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BEC6C2" w14:textId="356B6DDE" w:rsidR="00A95652" w:rsidRDefault="00781BA2" w:rsidP="00781BA2">
      <w:pPr>
        <w:pStyle w:val="Heading1"/>
      </w:pPr>
      <w:bookmarkStart w:id="0" w:name="_Toc76749838"/>
      <w:r>
        <w:t>Water Hacks Supplement – Scholars GDI21</w:t>
      </w:r>
      <w:bookmarkEnd w:id="0"/>
    </w:p>
    <w:sdt>
      <w:sdtPr>
        <w:rPr>
          <w:rFonts w:ascii="Calibri" w:eastAsiaTheme="minorHAnsi" w:hAnsi="Calibri" w:cstheme="minorBidi"/>
          <w:color w:val="auto"/>
          <w:sz w:val="22"/>
          <w:szCs w:val="22"/>
        </w:rPr>
        <w:id w:val="525987121"/>
        <w:docPartObj>
          <w:docPartGallery w:val="Table of Contents"/>
          <w:docPartUnique/>
        </w:docPartObj>
      </w:sdtPr>
      <w:sdtEndPr>
        <w:rPr>
          <w:b/>
          <w:bCs/>
          <w:noProof/>
        </w:rPr>
      </w:sdtEndPr>
      <w:sdtContent>
        <w:p w14:paraId="100251DB" w14:textId="6B246D15" w:rsidR="00F74E1B" w:rsidRDefault="00F74E1B">
          <w:pPr>
            <w:pStyle w:val="TOCHeading"/>
          </w:pPr>
          <w:r>
            <w:t>Contents</w:t>
          </w:r>
        </w:p>
        <w:p w14:paraId="34749B75" w14:textId="552B267E" w:rsidR="00844EA4" w:rsidRDefault="00F74E1B">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76749838" w:history="1">
            <w:r w:rsidR="00844EA4" w:rsidRPr="00A6699A">
              <w:rPr>
                <w:rStyle w:val="Hyperlink"/>
                <w:noProof/>
              </w:rPr>
              <w:t>Water Hacks Supplement – Scholars GDI21</w:t>
            </w:r>
            <w:r w:rsidR="00844EA4">
              <w:rPr>
                <w:noProof/>
                <w:webHidden/>
              </w:rPr>
              <w:tab/>
            </w:r>
            <w:r w:rsidR="00844EA4">
              <w:rPr>
                <w:noProof/>
                <w:webHidden/>
              </w:rPr>
              <w:fldChar w:fldCharType="begin"/>
            </w:r>
            <w:r w:rsidR="00844EA4">
              <w:rPr>
                <w:noProof/>
                <w:webHidden/>
              </w:rPr>
              <w:instrText xml:space="preserve"> PAGEREF _Toc76749838 \h </w:instrText>
            </w:r>
            <w:r w:rsidR="00844EA4">
              <w:rPr>
                <w:noProof/>
                <w:webHidden/>
              </w:rPr>
            </w:r>
            <w:r w:rsidR="00844EA4">
              <w:rPr>
                <w:noProof/>
                <w:webHidden/>
              </w:rPr>
              <w:fldChar w:fldCharType="separate"/>
            </w:r>
            <w:r w:rsidR="00844EA4">
              <w:rPr>
                <w:noProof/>
                <w:webHidden/>
              </w:rPr>
              <w:t>1</w:t>
            </w:r>
            <w:r w:rsidR="00844EA4">
              <w:rPr>
                <w:noProof/>
                <w:webHidden/>
              </w:rPr>
              <w:fldChar w:fldCharType="end"/>
            </w:r>
          </w:hyperlink>
        </w:p>
        <w:p w14:paraId="787CB89C" w14:textId="533230C0" w:rsidR="00844EA4" w:rsidRDefault="00844EA4">
          <w:pPr>
            <w:pStyle w:val="TOC1"/>
            <w:tabs>
              <w:tab w:val="right" w:leader="dot" w:pos="9350"/>
            </w:tabs>
            <w:rPr>
              <w:rFonts w:asciiTheme="minorHAnsi" w:eastAsiaTheme="minorEastAsia" w:hAnsiTheme="minorHAnsi"/>
              <w:noProof/>
            </w:rPr>
          </w:pPr>
          <w:hyperlink w:anchor="_Toc76749839" w:history="1">
            <w:r w:rsidRPr="00A6699A">
              <w:rPr>
                <w:rStyle w:val="Hyperlink"/>
                <w:noProof/>
              </w:rPr>
              <w:t>AFF</w:t>
            </w:r>
            <w:r>
              <w:rPr>
                <w:noProof/>
                <w:webHidden/>
              </w:rPr>
              <w:tab/>
            </w:r>
            <w:r>
              <w:rPr>
                <w:noProof/>
                <w:webHidden/>
              </w:rPr>
              <w:fldChar w:fldCharType="begin"/>
            </w:r>
            <w:r>
              <w:rPr>
                <w:noProof/>
                <w:webHidden/>
              </w:rPr>
              <w:instrText xml:space="preserve"> PAGEREF _Toc76749839 \h </w:instrText>
            </w:r>
            <w:r>
              <w:rPr>
                <w:noProof/>
                <w:webHidden/>
              </w:rPr>
            </w:r>
            <w:r>
              <w:rPr>
                <w:noProof/>
                <w:webHidden/>
              </w:rPr>
              <w:fldChar w:fldCharType="separate"/>
            </w:r>
            <w:r>
              <w:rPr>
                <w:noProof/>
                <w:webHidden/>
              </w:rPr>
              <w:t>3</w:t>
            </w:r>
            <w:r>
              <w:rPr>
                <w:noProof/>
                <w:webHidden/>
              </w:rPr>
              <w:fldChar w:fldCharType="end"/>
            </w:r>
          </w:hyperlink>
        </w:p>
        <w:p w14:paraId="63C32218" w14:textId="4AA85093" w:rsidR="00844EA4" w:rsidRDefault="00844EA4">
          <w:pPr>
            <w:pStyle w:val="TOC1"/>
            <w:tabs>
              <w:tab w:val="right" w:leader="dot" w:pos="9350"/>
            </w:tabs>
            <w:rPr>
              <w:rFonts w:asciiTheme="minorHAnsi" w:eastAsiaTheme="minorEastAsia" w:hAnsiTheme="minorHAnsi"/>
              <w:noProof/>
            </w:rPr>
          </w:pPr>
          <w:hyperlink w:anchor="_Toc76749840" w:history="1">
            <w:r w:rsidRPr="00A6699A">
              <w:rPr>
                <w:rStyle w:val="Hyperlink"/>
                <w:noProof/>
              </w:rPr>
              <w:t>On Case</w:t>
            </w:r>
            <w:r>
              <w:rPr>
                <w:noProof/>
                <w:webHidden/>
              </w:rPr>
              <w:tab/>
            </w:r>
            <w:r>
              <w:rPr>
                <w:noProof/>
                <w:webHidden/>
              </w:rPr>
              <w:fldChar w:fldCharType="begin"/>
            </w:r>
            <w:r>
              <w:rPr>
                <w:noProof/>
                <w:webHidden/>
              </w:rPr>
              <w:instrText xml:space="preserve"> PAGEREF _Toc76749840 \h </w:instrText>
            </w:r>
            <w:r>
              <w:rPr>
                <w:noProof/>
                <w:webHidden/>
              </w:rPr>
            </w:r>
            <w:r>
              <w:rPr>
                <w:noProof/>
                <w:webHidden/>
              </w:rPr>
              <w:fldChar w:fldCharType="separate"/>
            </w:r>
            <w:r>
              <w:rPr>
                <w:noProof/>
                <w:webHidden/>
              </w:rPr>
              <w:t>4</w:t>
            </w:r>
            <w:r>
              <w:rPr>
                <w:noProof/>
                <w:webHidden/>
              </w:rPr>
              <w:fldChar w:fldCharType="end"/>
            </w:r>
          </w:hyperlink>
        </w:p>
        <w:p w14:paraId="4FFFE270" w14:textId="28D7A2BC" w:rsidR="00844EA4" w:rsidRDefault="00844EA4">
          <w:pPr>
            <w:pStyle w:val="TOC2"/>
            <w:tabs>
              <w:tab w:val="right" w:leader="dot" w:pos="9350"/>
            </w:tabs>
            <w:rPr>
              <w:rFonts w:asciiTheme="minorHAnsi" w:eastAsiaTheme="minorEastAsia" w:hAnsiTheme="minorHAnsi"/>
              <w:noProof/>
            </w:rPr>
          </w:pPr>
          <w:hyperlink w:anchor="_Toc76749841" w:history="1">
            <w:r w:rsidRPr="00A6699A">
              <w:rPr>
                <w:rStyle w:val="Hyperlink"/>
                <w:rFonts w:cs="Times New Roman"/>
                <w:noProof/>
              </w:rPr>
              <w:t>Water Attacks Scenario</w:t>
            </w:r>
            <w:r>
              <w:rPr>
                <w:noProof/>
                <w:webHidden/>
              </w:rPr>
              <w:tab/>
            </w:r>
            <w:r>
              <w:rPr>
                <w:noProof/>
                <w:webHidden/>
              </w:rPr>
              <w:fldChar w:fldCharType="begin"/>
            </w:r>
            <w:r>
              <w:rPr>
                <w:noProof/>
                <w:webHidden/>
              </w:rPr>
              <w:instrText xml:space="preserve"> PAGEREF _Toc76749841 \h </w:instrText>
            </w:r>
            <w:r>
              <w:rPr>
                <w:noProof/>
                <w:webHidden/>
              </w:rPr>
            </w:r>
            <w:r>
              <w:rPr>
                <w:noProof/>
                <w:webHidden/>
              </w:rPr>
              <w:fldChar w:fldCharType="separate"/>
            </w:r>
            <w:r>
              <w:rPr>
                <w:noProof/>
                <w:webHidden/>
              </w:rPr>
              <w:t>5</w:t>
            </w:r>
            <w:r>
              <w:rPr>
                <w:noProof/>
                <w:webHidden/>
              </w:rPr>
              <w:fldChar w:fldCharType="end"/>
            </w:r>
          </w:hyperlink>
        </w:p>
        <w:p w14:paraId="269EB5DC" w14:textId="15D81F6B" w:rsidR="00844EA4" w:rsidRDefault="00844EA4">
          <w:pPr>
            <w:pStyle w:val="TOC3"/>
            <w:tabs>
              <w:tab w:val="right" w:leader="dot" w:pos="9350"/>
            </w:tabs>
            <w:rPr>
              <w:rFonts w:asciiTheme="minorHAnsi" w:eastAsiaTheme="minorEastAsia" w:hAnsiTheme="minorHAnsi"/>
              <w:noProof/>
            </w:rPr>
          </w:pPr>
          <w:hyperlink w:anchor="_Toc76749842" w:history="1">
            <w:r w:rsidRPr="00A6699A">
              <w:rPr>
                <w:rStyle w:val="Hyperlink"/>
                <w:noProof/>
              </w:rPr>
              <w:t>Attacks Impact – Economy</w:t>
            </w:r>
            <w:r>
              <w:rPr>
                <w:noProof/>
                <w:webHidden/>
              </w:rPr>
              <w:tab/>
            </w:r>
            <w:r>
              <w:rPr>
                <w:noProof/>
                <w:webHidden/>
              </w:rPr>
              <w:fldChar w:fldCharType="begin"/>
            </w:r>
            <w:r>
              <w:rPr>
                <w:noProof/>
                <w:webHidden/>
              </w:rPr>
              <w:instrText xml:space="preserve"> PAGEREF _Toc76749842 \h </w:instrText>
            </w:r>
            <w:r>
              <w:rPr>
                <w:noProof/>
                <w:webHidden/>
              </w:rPr>
            </w:r>
            <w:r>
              <w:rPr>
                <w:noProof/>
                <w:webHidden/>
              </w:rPr>
              <w:fldChar w:fldCharType="separate"/>
            </w:r>
            <w:r>
              <w:rPr>
                <w:noProof/>
                <w:webHidden/>
              </w:rPr>
              <w:t>6</w:t>
            </w:r>
            <w:r>
              <w:rPr>
                <w:noProof/>
                <w:webHidden/>
              </w:rPr>
              <w:fldChar w:fldCharType="end"/>
            </w:r>
          </w:hyperlink>
        </w:p>
        <w:p w14:paraId="31B3843A" w14:textId="6ECB74C7" w:rsidR="00844EA4" w:rsidRDefault="00844EA4">
          <w:pPr>
            <w:pStyle w:val="TOC3"/>
            <w:tabs>
              <w:tab w:val="right" w:leader="dot" w:pos="9350"/>
            </w:tabs>
            <w:rPr>
              <w:rFonts w:asciiTheme="minorHAnsi" w:eastAsiaTheme="minorEastAsia" w:hAnsiTheme="minorHAnsi"/>
              <w:noProof/>
            </w:rPr>
          </w:pPr>
          <w:hyperlink w:anchor="_Toc76749843" w:history="1">
            <w:r w:rsidRPr="00A6699A">
              <w:rPr>
                <w:rStyle w:val="Hyperlink"/>
                <w:noProof/>
              </w:rPr>
              <w:t>AT: No Large-Scale Contamination</w:t>
            </w:r>
            <w:r>
              <w:rPr>
                <w:noProof/>
                <w:webHidden/>
              </w:rPr>
              <w:tab/>
            </w:r>
            <w:r>
              <w:rPr>
                <w:noProof/>
                <w:webHidden/>
              </w:rPr>
              <w:fldChar w:fldCharType="begin"/>
            </w:r>
            <w:r>
              <w:rPr>
                <w:noProof/>
                <w:webHidden/>
              </w:rPr>
              <w:instrText xml:space="preserve"> PAGEREF _Toc76749843 \h </w:instrText>
            </w:r>
            <w:r>
              <w:rPr>
                <w:noProof/>
                <w:webHidden/>
              </w:rPr>
            </w:r>
            <w:r>
              <w:rPr>
                <w:noProof/>
                <w:webHidden/>
              </w:rPr>
              <w:fldChar w:fldCharType="separate"/>
            </w:r>
            <w:r>
              <w:rPr>
                <w:noProof/>
                <w:webHidden/>
              </w:rPr>
              <w:t>8</w:t>
            </w:r>
            <w:r>
              <w:rPr>
                <w:noProof/>
                <w:webHidden/>
              </w:rPr>
              <w:fldChar w:fldCharType="end"/>
            </w:r>
          </w:hyperlink>
        </w:p>
        <w:p w14:paraId="4EE46D9A" w14:textId="49DA30DB" w:rsidR="00844EA4" w:rsidRDefault="00844EA4">
          <w:pPr>
            <w:pStyle w:val="TOC3"/>
            <w:tabs>
              <w:tab w:val="right" w:leader="dot" w:pos="9350"/>
            </w:tabs>
            <w:rPr>
              <w:rFonts w:asciiTheme="minorHAnsi" w:eastAsiaTheme="minorEastAsia" w:hAnsiTheme="minorHAnsi"/>
              <w:noProof/>
            </w:rPr>
          </w:pPr>
          <w:hyperlink w:anchor="_Toc76749844" w:history="1">
            <w:r w:rsidRPr="00A6699A">
              <w:rPr>
                <w:rStyle w:val="Hyperlink"/>
                <w:noProof/>
              </w:rPr>
              <w:t>AT: Alt Causes- Natural Disasters</w:t>
            </w:r>
            <w:r>
              <w:rPr>
                <w:noProof/>
                <w:webHidden/>
              </w:rPr>
              <w:tab/>
            </w:r>
            <w:r>
              <w:rPr>
                <w:noProof/>
                <w:webHidden/>
              </w:rPr>
              <w:fldChar w:fldCharType="begin"/>
            </w:r>
            <w:r>
              <w:rPr>
                <w:noProof/>
                <w:webHidden/>
              </w:rPr>
              <w:instrText xml:space="preserve"> PAGEREF _Toc76749844 \h </w:instrText>
            </w:r>
            <w:r>
              <w:rPr>
                <w:noProof/>
                <w:webHidden/>
              </w:rPr>
            </w:r>
            <w:r>
              <w:rPr>
                <w:noProof/>
                <w:webHidden/>
              </w:rPr>
              <w:fldChar w:fldCharType="separate"/>
            </w:r>
            <w:r>
              <w:rPr>
                <w:noProof/>
                <w:webHidden/>
              </w:rPr>
              <w:t>9</w:t>
            </w:r>
            <w:r>
              <w:rPr>
                <w:noProof/>
                <w:webHidden/>
              </w:rPr>
              <w:fldChar w:fldCharType="end"/>
            </w:r>
          </w:hyperlink>
        </w:p>
        <w:p w14:paraId="2C4D8031" w14:textId="34337DA5" w:rsidR="00844EA4" w:rsidRDefault="00844EA4">
          <w:pPr>
            <w:pStyle w:val="TOC3"/>
            <w:tabs>
              <w:tab w:val="right" w:leader="dot" w:pos="9350"/>
            </w:tabs>
            <w:rPr>
              <w:rFonts w:asciiTheme="minorHAnsi" w:eastAsiaTheme="minorEastAsia" w:hAnsiTheme="minorHAnsi"/>
              <w:noProof/>
            </w:rPr>
          </w:pPr>
          <w:hyperlink w:anchor="_Toc76749845" w:history="1">
            <w:r w:rsidRPr="00A6699A">
              <w:rPr>
                <w:rStyle w:val="Hyperlink"/>
                <w:noProof/>
              </w:rPr>
              <w:t>At: alt causes water contamination</w:t>
            </w:r>
            <w:r>
              <w:rPr>
                <w:noProof/>
                <w:webHidden/>
              </w:rPr>
              <w:tab/>
            </w:r>
            <w:r>
              <w:rPr>
                <w:noProof/>
                <w:webHidden/>
              </w:rPr>
              <w:fldChar w:fldCharType="begin"/>
            </w:r>
            <w:r>
              <w:rPr>
                <w:noProof/>
                <w:webHidden/>
              </w:rPr>
              <w:instrText xml:space="preserve"> PAGEREF _Toc76749845 \h </w:instrText>
            </w:r>
            <w:r>
              <w:rPr>
                <w:noProof/>
                <w:webHidden/>
              </w:rPr>
            </w:r>
            <w:r>
              <w:rPr>
                <w:noProof/>
                <w:webHidden/>
              </w:rPr>
              <w:fldChar w:fldCharType="separate"/>
            </w:r>
            <w:r>
              <w:rPr>
                <w:noProof/>
                <w:webHidden/>
              </w:rPr>
              <w:t>11</w:t>
            </w:r>
            <w:r>
              <w:rPr>
                <w:noProof/>
                <w:webHidden/>
              </w:rPr>
              <w:fldChar w:fldCharType="end"/>
            </w:r>
          </w:hyperlink>
        </w:p>
        <w:p w14:paraId="343BAA13" w14:textId="66F5D03C" w:rsidR="00844EA4" w:rsidRDefault="00844EA4">
          <w:pPr>
            <w:pStyle w:val="TOC2"/>
            <w:tabs>
              <w:tab w:val="right" w:leader="dot" w:pos="9350"/>
            </w:tabs>
            <w:rPr>
              <w:rFonts w:asciiTheme="minorHAnsi" w:eastAsiaTheme="minorEastAsia" w:hAnsiTheme="minorHAnsi"/>
              <w:noProof/>
            </w:rPr>
          </w:pPr>
          <w:hyperlink w:anchor="_Toc76749846" w:history="1">
            <w:r w:rsidRPr="00A6699A">
              <w:rPr>
                <w:rStyle w:val="Hyperlink"/>
                <w:noProof/>
              </w:rPr>
              <w:t>Smart Cities</w:t>
            </w:r>
            <w:r>
              <w:rPr>
                <w:noProof/>
                <w:webHidden/>
              </w:rPr>
              <w:tab/>
            </w:r>
            <w:r>
              <w:rPr>
                <w:noProof/>
                <w:webHidden/>
              </w:rPr>
              <w:fldChar w:fldCharType="begin"/>
            </w:r>
            <w:r>
              <w:rPr>
                <w:noProof/>
                <w:webHidden/>
              </w:rPr>
              <w:instrText xml:space="preserve"> PAGEREF _Toc76749846 \h </w:instrText>
            </w:r>
            <w:r>
              <w:rPr>
                <w:noProof/>
                <w:webHidden/>
              </w:rPr>
            </w:r>
            <w:r>
              <w:rPr>
                <w:noProof/>
                <w:webHidden/>
              </w:rPr>
              <w:fldChar w:fldCharType="separate"/>
            </w:r>
            <w:r>
              <w:rPr>
                <w:noProof/>
                <w:webHidden/>
              </w:rPr>
              <w:t>14</w:t>
            </w:r>
            <w:r>
              <w:rPr>
                <w:noProof/>
                <w:webHidden/>
              </w:rPr>
              <w:fldChar w:fldCharType="end"/>
            </w:r>
          </w:hyperlink>
        </w:p>
        <w:p w14:paraId="6FF85F4F" w14:textId="25373C8E" w:rsidR="00844EA4" w:rsidRDefault="00844EA4">
          <w:pPr>
            <w:pStyle w:val="TOC3"/>
            <w:tabs>
              <w:tab w:val="right" w:leader="dot" w:pos="9350"/>
            </w:tabs>
            <w:rPr>
              <w:rFonts w:asciiTheme="minorHAnsi" w:eastAsiaTheme="minorEastAsia" w:hAnsiTheme="minorHAnsi"/>
              <w:noProof/>
            </w:rPr>
          </w:pPr>
          <w:hyperlink w:anchor="_Toc76749847" w:history="1">
            <w:r w:rsidRPr="00A6699A">
              <w:rPr>
                <w:rStyle w:val="Hyperlink"/>
                <w:noProof/>
              </w:rPr>
              <w:t>Smart Cities Coming/Inevitable</w:t>
            </w:r>
            <w:r>
              <w:rPr>
                <w:noProof/>
                <w:webHidden/>
              </w:rPr>
              <w:tab/>
            </w:r>
            <w:r>
              <w:rPr>
                <w:noProof/>
                <w:webHidden/>
              </w:rPr>
              <w:fldChar w:fldCharType="begin"/>
            </w:r>
            <w:r>
              <w:rPr>
                <w:noProof/>
                <w:webHidden/>
              </w:rPr>
              <w:instrText xml:space="preserve"> PAGEREF _Toc76749847 \h </w:instrText>
            </w:r>
            <w:r>
              <w:rPr>
                <w:noProof/>
                <w:webHidden/>
              </w:rPr>
            </w:r>
            <w:r>
              <w:rPr>
                <w:noProof/>
                <w:webHidden/>
              </w:rPr>
              <w:fldChar w:fldCharType="separate"/>
            </w:r>
            <w:r>
              <w:rPr>
                <w:noProof/>
                <w:webHidden/>
              </w:rPr>
              <w:t>15</w:t>
            </w:r>
            <w:r>
              <w:rPr>
                <w:noProof/>
                <w:webHidden/>
              </w:rPr>
              <w:fldChar w:fldCharType="end"/>
            </w:r>
          </w:hyperlink>
        </w:p>
        <w:p w14:paraId="266D53AF" w14:textId="404058AE" w:rsidR="00844EA4" w:rsidRDefault="00844EA4">
          <w:pPr>
            <w:pStyle w:val="TOC2"/>
            <w:tabs>
              <w:tab w:val="right" w:leader="dot" w:pos="9350"/>
            </w:tabs>
            <w:rPr>
              <w:rFonts w:asciiTheme="minorHAnsi" w:eastAsiaTheme="minorEastAsia" w:hAnsiTheme="minorHAnsi"/>
              <w:noProof/>
            </w:rPr>
          </w:pPr>
          <w:hyperlink w:anchor="_Toc76749848" w:history="1">
            <w:r w:rsidRPr="00A6699A">
              <w:rPr>
                <w:rStyle w:val="Hyperlink"/>
                <w:noProof/>
              </w:rPr>
              <w:t>Terrorism &amp; Cyber War Scenarios</w:t>
            </w:r>
            <w:r>
              <w:rPr>
                <w:noProof/>
                <w:webHidden/>
              </w:rPr>
              <w:tab/>
            </w:r>
            <w:r>
              <w:rPr>
                <w:noProof/>
                <w:webHidden/>
              </w:rPr>
              <w:fldChar w:fldCharType="begin"/>
            </w:r>
            <w:r>
              <w:rPr>
                <w:noProof/>
                <w:webHidden/>
              </w:rPr>
              <w:instrText xml:space="preserve"> PAGEREF _Toc76749848 \h </w:instrText>
            </w:r>
            <w:r>
              <w:rPr>
                <w:noProof/>
                <w:webHidden/>
              </w:rPr>
            </w:r>
            <w:r>
              <w:rPr>
                <w:noProof/>
                <w:webHidden/>
              </w:rPr>
              <w:fldChar w:fldCharType="separate"/>
            </w:r>
            <w:r>
              <w:rPr>
                <w:noProof/>
                <w:webHidden/>
              </w:rPr>
              <w:t>18</w:t>
            </w:r>
            <w:r>
              <w:rPr>
                <w:noProof/>
                <w:webHidden/>
              </w:rPr>
              <w:fldChar w:fldCharType="end"/>
            </w:r>
          </w:hyperlink>
        </w:p>
        <w:p w14:paraId="4B302F53" w14:textId="38C989DD" w:rsidR="00844EA4" w:rsidRDefault="00844EA4">
          <w:pPr>
            <w:pStyle w:val="TOC3"/>
            <w:tabs>
              <w:tab w:val="right" w:leader="dot" w:pos="9350"/>
            </w:tabs>
            <w:rPr>
              <w:rFonts w:asciiTheme="minorHAnsi" w:eastAsiaTheme="minorEastAsia" w:hAnsiTheme="minorHAnsi"/>
              <w:noProof/>
            </w:rPr>
          </w:pPr>
          <w:hyperlink w:anchor="_Toc76749849" w:history="1">
            <w:r w:rsidRPr="00A6699A">
              <w:rPr>
                <w:rStyle w:val="Hyperlink"/>
                <w:noProof/>
              </w:rPr>
              <w:t>Cyber War with Russia – High Risk</w:t>
            </w:r>
            <w:r>
              <w:rPr>
                <w:noProof/>
                <w:webHidden/>
              </w:rPr>
              <w:tab/>
            </w:r>
            <w:r>
              <w:rPr>
                <w:noProof/>
                <w:webHidden/>
              </w:rPr>
              <w:fldChar w:fldCharType="begin"/>
            </w:r>
            <w:r>
              <w:rPr>
                <w:noProof/>
                <w:webHidden/>
              </w:rPr>
              <w:instrText xml:space="preserve"> PAGEREF _Toc76749849 \h </w:instrText>
            </w:r>
            <w:r>
              <w:rPr>
                <w:noProof/>
                <w:webHidden/>
              </w:rPr>
            </w:r>
            <w:r>
              <w:rPr>
                <w:noProof/>
                <w:webHidden/>
              </w:rPr>
              <w:fldChar w:fldCharType="separate"/>
            </w:r>
            <w:r>
              <w:rPr>
                <w:noProof/>
                <w:webHidden/>
              </w:rPr>
              <w:t>19</w:t>
            </w:r>
            <w:r>
              <w:rPr>
                <w:noProof/>
                <w:webHidden/>
              </w:rPr>
              <w:fldChar w:fldCharType="end"/>
            </w:r>
          </w:hyperlink>
        </w:p>
        <w:p w14:paraId="12945953" w14:textId="72DACA2C" w:rsidR="00844EA4" w:rsidRDefault="00844EA4">
          <w:pPr>
            <w:pStyle w:val="TOC3"/>
            <w:tabs>
              <w:tab w:val="right" w:leader="dot" w:pos="9350"/>
            </w:tabs>
            <w:rPr>
              <w:rFonts w:asciiTheme="minorHAnsi" w:eastAsiaTheme="minorEastAsia" w:hAnsiTheme="minorHAnsi"/>
              <w:noProof/>
            </w:rPr>
          </w:pPr>
          <w:hyperlink w:anchor="_Toc76749850" w:history="1">
            <w:r w:rsidRPr="00A6699A">
              <w:rPr>
                <w:rStyle w:val="Hyperlink"/>
                <w:noProof/>
              </w:rPr>
              <w:t>Cyber War with Russia – Biden Retaliation</w:t>
            </w:r>
            <w:r>
              <w:rPr>
                <w:noProof/>
                <w:webHidden/>
              </w:rPr>
              <w:tab/>
            </w:r>
            <w:r>
              <w:rPr>
                <w:noProof/>
                <w:webHidden/>
              </w:rPr>
              <w:fldChar w:fldCharType="begin"/>
            </w:r>
            <w:r>
              <w:rPr>
                <w:noProof/>
                <w:webHidden/>
              </w:rPr>
              <w:instrText xml:space="preserve"> PAGEREF _Toc76749850 \h </w:instrText>
            </w:r>
            <w:r>
              <w:rPr>
                <w:noProof/>
                <w:webHidden/>
              </w:rPr>
            </w:r>
            <w:r>
              <w:rPr>
                <w:noProof/>
                <w:webHidden/>
              </w:rPr>
              <w:fldChar w:fldCharType="separate"/>
            </w:r>
            <w:r>
              <w:rPr>
                <w:noProof/>
                <w:webHidden/>
              </w:rPr>
              <w:t>21</w:t>
            </w:r>
            <w:r>
              <w:rPr>
                <w:noProof/>
                <w:webHidden/>
              </w:rPr>
              <w:fldChar w:fldCharType="end"/>
            </w:r>
          </w:hyperlink>
        </w:p>
        <w:p w14:paraId="60337448" w14:textId="206057FB" w:rsidR="00844EA4" w:rsidRDefault="00844EA4">
          <w:pPr>
            <w:pStyle w:val="TOC3"/>
            <w:tabs>
              <w:tab w:val="right" w:leader="dot" w:pos="9350"/>
            </w:tabs>
            <w:rPr>
              <w:rFonts w:asciiTheme="minorHAnsi" w:eastAsiaTheme="minorEastAsia" w:hAnsiTheme="minorHAnsi"/>
              <w:noProof/>
            </w:rPr>
          </w:pPr>
          <w:hyperlink w:anchor="_Toc76749851" w:history="1">
            <w:r w:rsidRPr="00A6699A">
              <w:rPr>
                <w:rStyle w:val="Hyperlink"/>
                <w:rFonts w:cs="Times New Roman"/>
                <w:noProof/>
              </w:rPr>
              <w:t>Cyber War Impact – Retaliation Escalates</w:t>
            </w:r>
            <w:r>
              <w:rPr>
                <w:noProof/>
                <w:webHidden/>
              </w:rPr>
              <w:tab/>
            </w:r>
            <w:r>
              <w:rPr>
                <w:noProof/>
                <w:webHidden/>
              </w:rPr>
              <w:fldChar w:fldCharType="begin"/>
            </w:r>
            <w:r>
              <w:rPr>
                <w:noProof/>
                <w:webHidden/>
              </w:rPr>
              <w:instrText xml:space="preserve"> PAGEREF _Toc76749851 \h </w:instrText>
            </w:r>
            <w:r>
              <w:rPr>
                <w:noProof/>
                <w:webHidden/>
              </w:rPr>
            </w:r>
            <w:r>
              <w:rPr>
                <w:noProof/>
                <w:webHidden/>
              </w:rPr>
              <w:fldChar w:fldCharType="separate"/>
            </w:r>
            <w:r>
              <w:rPr>
                <w:noProof/>
                <w:webHidden/>
              </w:rPr>
              <w:t>22</w:t>
            </w:r>
            <w:r>
              <w:rPr>
                <w:noProof/>
                <w:webHidden/>
              </w:rPr>
              <w:fldChar w:fldCharType="end"/>
            </w:r>
          </w:hyperlink>
        </w:p>
        <w:p w14:paraId="3100D1AA" w14:textId="1BD50175" w:rsidR="00844EA4" w:rsidRDefault="00844EA4">
          <w:pPr>
            <w:pStyle w:val="TOC3"/>
            <w:tabs>
              <w:tab w:val="right" w:leader="dot" w:pos="9350"/>
            </w:tabs>
            <w:rPr>
              <w:rFonts w:asciiTheme="minorHAnsi" w:eastAsiaTheme="minorEastAsia" w:hAnsiTheme="minorHAnsi"/>
              <w:noProof/>
            </w:rPr>
          </w:pPr>
          <w:hyperlink w:anchor="_Toc76749852" w:history="1">
            <w:r w:rsidRPr="00A6699A">
              <w:rPr>
                <w:rStyle w:val="Hyperlink"/>
                <w:noProof/>
              </w:rPr>
              <w:t>Cyber War Impact – AT: No Escalation</w:t>
            </w:r>
            <w:r>
              <w:rPr>
                <w:noProof/>
                <w:webHidden/>
              </w:rPr>
              <w:tab/>
            </w:r>
            <w:r>
              <w:rPr>
                <w:noProof/>
                <w:webHidden/>
              </w:rPr>
              <w:fldChar w:fldCharType="begin"/>
            </w:r>
            <w:r>
              <w:rPr>
                <w:noProof/>
                <w:webHidden/>
              </w:rPr>
              <w:instrText xml:space="preserve"> PAGEREF _Toc76749852 \h </w:instrText>
            </w:r>
            <w:r>
              <w:rPr>
                <w:noProof/>
                <w:webHidden/>
              </w:rPr>
            </w:r>
            <w:r>
              <w:rPr>
                <w:noProof/>
                <w:webHidden/>
              </w:rPr>
              <w:fldChar w:fldCharType="separate"/>
            </w:r>
            <w:r>
              <w:rPr>
                <w:noProof/>
                <w:webHidden/>
              </w:rPr>
              <w:t>23</w:t>
            </w:r>
            <w:r>
              <w:rPr>
                <w:noProof/>
                <w:webHidden/>
              </w:rPr>
              <w:fldChar w:fldCharType="end"/>
            </w:r>
          </w:hyperlink>
        </w:p>
        <w:p w14:paraId="077822A1" w14:textId="267EE7D4" w:rsidR="00844EA4" w:rsidRDefault="00844EA4">
          <w:pPr>
            <w:pStyle w:val="TOC1"/>
            <w:tabs>
              <w:tab w:val="right" w:leader="dot" w:pos="9350"/>
            </w:tabs>
            <w:rPr>
              <w:rFonts w:asciiTheme="minorHAnsi" w:eastAsiaTheme="minorEastAsia" w:hAnsiTheme="minorHAnsi"/>
              <w:noProof/>
            </w:rPr>
          </w:pPr>
          <w:hyperlink w:anchor="_Toc76749853" w:history="1">
            <w:r w:rsidRPr="00A6699A">
              <w:rPr>
                <w:rStyle w:val="Hyperlink"/>
                <w:noProof/>
              </w:rPr>
              <w:t>Off Case</w:t>
            </w:r>
            <w:r>
              <w:rPr>
                <w:noProof/>
                <w:webHidden/>
              </w:rPr>
              <w:tab/>
            </w:r>
            <w:r>
              <w:rPr>
                <w:noProof/>
                <w:webHidden/>
              </w:rPr>
              <w:fldChar w:fldCharType="begin"/>
            </w:r>
            <w:r>
              <w:rPr>
                <w:noProof/>
                <w:webHidden/>
              </w:rPr>
              <w:instrText xml:space="preserve"> PAGEREF _Toc76749853 \h </w:instrText>
            </w:r>
            <w:r>
              <w:rPr>
                <w:noProof/>
                <w:webHidden/>
              </w:rPr>
            </w:r>
            <w:r>
              <w:rPr>
                <w:noProof/>
                <w:webHidden/>
              </w:rPr>
              <w:fldChar w:fldCharType="separate"/>
            </w:r>
            <w:r>
              <w:rPr>
                <w:noProof/>
                <w:webHidden/>
              </w:rPr>
              <w:t>25</w:t>
            </w:r>
            <w:r>
              <w:rPr>
                <w:noProof/>
                <w:webHidden/>
              </w:rPr>
              <w:fldChar w:fldCharType="end"/>
            </w:r>
          </w:hyperlink>
        </w:p>
        <w:p w14:paraId="26D532FC" w14:textId="0E645BEA" w:rsidR="00844EA4" w:rsidRDefault="00844EA4">
          <w:pPr>
            <w:pStyle w:val="TOC3"/>
            <w:tabs>
              <w:tab w:val="right" w:leader="dot" w:pos="9350"/>
            </w:tabs>
            <w:rPr>
              <w:rFonts w:asciiTheme="minorHAnsi" w:eastAsiaTheme="minorEastAsia" w:hAnsiTheme="minorHAnsi"/>
              <w:noProof/>
            </w:rPr>
          </w:pPr>
          <w:hyperlink w:anchor="_Toc76749854" w:history="1">
            <w:r w:rsidRPr="00A6699A">
              <w:rPr>
                <w:rStyle w:val="Hyperlink"/>
                <w:noProof/>
              </w:rPr>
              <w:t>Topicality – Water Management is Protection</w:t>
            </w:r>
            <w:r>
              <w:rPr>
                <w:noProof/>
                <w:webHidden/>
              </w:rPr>
              <w:tab/>
            </w:r>
            <w:r>
              <w:rPr>
                <w:noProof/>
                <w:webHidden/>
              </w:rPr>
              <w:fldChar w:fldCharType="begin"/>
            </w:r>
            <w:r>
              <w:rPr>
                <w:noProof/>
                <w:webHidden/>
              </w:rPr>
              <w:instrText xml:space="preserve"> PAGEREF _Toc76749854 \h </w:instrText>
            </w:r>
            <w:r>
              <w:rPr>
                <w:noProof/>
                <w:webHidden/>
              </w:rPr>
            </w:r>
            <w:r>
              <w:rPr>
                <w:noProof/>
                <w:webHidden/>
              </w:rPr>
              <w:fldChar w:fldCharType="separate"/>
            </w:r>
            <w:r>
              <w:rPr>
                <w:noProof/>
                <w:webHidden/>
              </w:rPr>
              <w:t>26</w:t>
            </w:r>
            <w:r>
              <w:rPr>
                <w:noProof/>
                <w:webHidden/>
              </w:rPr>
              <w:fldChar w:fldCharType="end"/>
            </w:r>
          </w:hyperlink>
        </w:p>
        <w:p w14:paraId="5C11C5BC" w14:textId="15089AF0" w:rsidR="00844EA4" w:rsidRDefault="00844EA4">
          <w:pPr>
            <w:pStyle w:val="TOC3"/>
            <w:tabs>
              <w:tab w:val="right" w:leader="dot" w:pos="9350"/>
            </w:tabs>
            <w:rPr>
              <w:rFonts w:asciiTheme="minorHAnsi" w:eastAsiaTheme="minorEastAsia" w:hAnsiTheme="minorHAnsi"/>
              <w:noProof/>
            </w:rPr>
          </w:pPr>
          <w:hyperlink w:anchor="_Toc76749855" w:history="1">
            <w:r w:rsidRPr="00A6699A">
              <w:rPr>
                <w:rStyle w:val="Hyperlink"/>
                <w:noProof/>
              </w:rPr>
              <w:t>AT: Economy DA – Cyber Attack Costs</w:t>
            </w:r>
            <w:r>
              <w:rPr>
                <w:noProof/>
                <w:webHidden/>
              </w:rPr>
              <w:tab/>
            </w:r>
            <w:r>
              <w:rPr>
                <w:noProof/>
                <w:webHidden/>
              </w:rPr>
              <w:fldChar w:fldCharType="begin"/>
            </w:r>
            <w:r>
              <w:rPr>
                <w:noProof/>
                <w:webHidden/>
              </w:rPr>
              <w:instrText xml:space="preserve"> PAGEREF _Toc76749855 \h </w:instrText>
            </w:r>
            <w:r>
              <w:rPr>
                <w:noProof/>
                <w:webHidden/>
              </w:rPr>
            </w:r>
            <w:r>
              <w:rPr>
                <w:noProof/>
                <w:webHidden/>
              </w:rPr>
              <w:fldChar w:fldCharType="separate"/>
            </w:r>
            <w:r>
              <w:rPr>
                <w:noProof/>
                <w:webHidden/>
              </w:rPr>
              <w:t>27</w:t>
            </w:r>
            <w:r>
              <w:rPr>
                <w:noProof/>
                <w:webHidden/>
              </w:rPr>
              <w:fldChar w:fldCharType="end"/>
            </w:r>
          </w:hyperlink>
        </w:p>
        <w:p w14:paraId="30DBB57C" w14:textId="7750B984" w:rsidR="00844EA4" w:rsidRDefault="00844EA4">
          <w:pPr>
            <w:pStyle w:val="TOC3"/>
            <w:tabs>
              <w:tab w:val="right" w:leader="dot" w:pos="9350"/>
            </w:tabs>
            <w:rPr>
              <w:rFonts w:asciiTheme="minorHAnsi" w:eastAsiaTheme="minorEastAsia" w:hAnsiTheme="minorHAnsi"/>
              <w:noProof/>
            </w:rPr>
          </w:pPr>
          <w:hyperlink w:anchor="_Toc76749856" w:history="1">
            <w:r w:rsidRPr="00A6699A">
              <w:rPr>
                <w:rStyle w:val="Hyperlink"/>
                <w:noProof/>
              </w:rPr>
              <w:t>AT: Voluntary CP – Expertise &amp; Resources</w:t>
            </w:r>
            <w:r>
              <w:rPr>
                <w:noProof/>
                <w:webHidden/>
              </w:rPr>
              <w:tab/>
            </w:r>
            <w:r>
              <w:rPr>
                <w:noProof/>
                <w:webHidden/>
              </w:rPr>
              <w:fldChar w:fldCharType="begin"/>
            </w:r>
            <w:r>
              <w:rPr>
                <w:noProof/>
                <w:webHidden/>
              </w:rPr>
              <w:instrText xml:space="preserve"> PAGEREF _Toc76749856 \h </w:instrText>
            </w:r>
            <w:r>
              <w:rPr>
                <w:noProof/>
                <w:webHidden/>
              </w:rPr>
            </w:r>
            <w:r>
              <w:rPr>
                <w:noProof/>
                <w:webHidden/>
              </w:rPr>
              <w:fldChar w:fldCharType="separate"/>
            </w:r>
            <w:r>
              <w:rPr>
                <w:noProof/>
                <w:webHidden/>
              </w:rPr>
              <w:t>28</w:t>
            </w:r>
            <w:r>
              <w:rPr>
                <w:noProof/>
                <w:webHidden/>
              </w:rPr>
              <w:fldChar w:fldCharType="end"/>
            </w:r>
          </w:hyperlink>
        </w:p>
        <w:p w14:paraId="77CE1702" w14:textId="7FDDB8F2" w:rsidR="00844EA4" w:rsidRDefault="00844EA4">
          <w:pPr>
            <w:pStyle w:val="TOC3"/>
            <w:tabs>
              <w:tab w:val="right" w:leader="dot" w:pos="9350"/>
            </w:tabs>
            <w:rPr>
              <w:rFonts w:asciiTheme="minorHAnsi" w:eastAsiaTheme="minorEastAsia" w:hAnsiTheme="minorHAnsi"/>
              <w:noProof/>
            </w:rPr>
          </w:pPr>
          <w:hyperlink w:anchor="_Toc76749857" w:history="1">
            <w:r w:rsidRPr="00A6699A">
              <w:rPr>
                <w:rStyle w:val="Hyperlink"/>
                <w:noProof/>
              </w:rPr>
              <w:t>AT: Env Managerialism - Perm Do Both</w:t>
            </w:r>
            <w:r>
              <w:rPr>
                <w:noProof/>
                <w:webHidden/>
              </w:rPr>
              <w:tab/>
            </w:r>
            <w:r>
              <w:rPr>
                <w:noProof/>
                <w:webHidden/>
              </w:rPr>
              <w:fldChar w:fldCharType="begin"/>
            </w:r>
            <w:r>
              <w:rPr>
                <w:noProof/>
                <w:webHidden/>
              </w:rPr>
              <w:instrText xml:space="preserve"> PAGEREF _Toc76749857 \h </w:instrText>
            </w:r>
            <w:r>
              <w:rPr>
                <w:noProof/>
                <w:webHidden/>
              </w:rPr>
            </w:r>
            <w:r>
              <w:rPr>
                <w:noProof/>
                <w:webHidden/>
              </w:rPr>
              <w:fldChar w:fldCharType="separate"/>
            </w:r>
            <w:r>
              <w:rPr>
                <w:noProof/>
                <w:webHidden/>
              </w:rPr>
              <w:t>29</w:t>
            </w:r>
            <w:r>
              <w:rPr>
                <w:noProof/>
                <w:webHidden/>
              </w:rPr>
              <w:fldChar w:fldCharType="end"/>
            </w:r>
          </w:hyperlink>
        </w:p>
        <w:p w14:paraId="38559413" w14:textId="459069D4" w:rsidR="00844EA4" w:rsidRDefault="00844EA4">
          <w:pPr>
            <w:pStyle w:val="TOC2"/>
            <w:tabs>
              <w:tab w:val="right" w:leader="dot" w:pos="9350"/>
            </w:tabs>
            <w:rPr>
              <w:rFonts w:asciiTheme="minorHAnsi" w:eastAsiaTheme="minorEastAsia" w:hAnsiTheme="minorHAnsi"/>
              <w:noProof/>
            </w:rPr>
          </w:pPr>
          <w:hyperlink w:anchor="_Toc76749858" w:history="1">
            <w:r w:rsidRPr="00A6699A">
              <w:rPr>
                <w:rStyle w:val="Hyperlink"/>
                <w:noProof/>
              </w:rPr>
              <w:t>AT: Water Securitization K</w:t>
            </w:r>
            <w:r>
              <w:rPr>
                <w:noProof/>
                <w:webHidden/>
              </w:rPr>
              <w:tab/>
            </w:r>
            <w:r>
              <w:rPr>
                <w:noProof/>
                <w:webHidden/>
              </w:rPr>
              <w:fldChar w:fldCharType="begin"/>
            </w:r>
            <w:r>
              <w:rPr>
                <w:noProof/>
                <w:webHidden/>
              </w:rPr>
              <w:instrText xml:space="preserve"> PAGEREF _Toc76749858 \h </w:instrText>
            </w:r>
            <w:r>
              <w:rPr>
                <w:noProof/>
                <w:webHidden/>
              </w:rPr>
            </w:r>
            <w:r>
              <w:rPr>
                <w:noProof/>
                <w:webHidden/>
              </w:rPr>
              <w:fldChar w:fldCharType="separate"/>
            </w:r>
            <w:r>
              <w:rPr>
                <w:noProof/>
                <w:webHidden/>
              </w:rPr>
              <w:t>32</w:t>
            </w:r>
            <w:r>
              <w:rPr>
                <w:noProof/>
                <w:webHidden/>
              </w:rPr>
              <w:fldChar w:fldCharType="end"/>
            </w:r>
          </w:hyperlink>
        </w:p>
        <w:p w14:paraId="461E698E" w14:textId="4B18523B" w:rsidR="00844EA4" w:rsidRDefault="00844EA4">
          <w:pPr>
            <w:pStyle w:val="TOC3"/>
            <w:tabs>
              <w:tab w:val="right" w:leader="dot" w:pos="9350"/>
            </w:tabs>
            <w:rPr>
              <w:rFonts w:asciiTheme="minorHAnsi" w:eastAsiaTheme="minorEastAsia" w:hAnsiTheme="minorHAnsi"/>
              <w:noProof/>
            </w:rPr>
          </w:pPr>
          <w:hyperlink w:anchor="_Toc76749859" w:history="1">
            <w:r w:rsidRPr="00A6699A">
              <w:rPr>
                <w:rStyle w:val="Hyperlink"/>
                <w:noProof/>
              </w:rPr>
              <w:t>Framework</w:t>
            </w:r>
            <w:r>
              <w:rPr>
                <w:noProof/>
                <w:webHidden/>
              </w:rPr>
              <w:tab/>
            </w:r>
            <w:r>
              <w:rPr>
                <w:noProof/>
                <w:webHidden/>
              </w:rPr>
              <w:fldChar w:fldCharType="begin"/>
            </w:r>
            <w:r>
              <w:rPr>
                <w:noProof/>
                <w:webHidden/>
              </w:rPr>
              <w:instrText xml:space="preserve"> PAGEREF _Toc76749859 \h </w:instrText>
            </w:r>
            <w:r>
              <w:rPr>
                <w:noProof/>
                <w:webHidden/>
              </w:rPr>
            </w:r>
            <w:r>
              <w:rPr>
                <w:noProof/>
                <w:webHidden/>
              </w:rPr>
              <w:fldChar w:fldCharType="separate"/>
            </w:r>
            <w:r>
              <w:rPr>
                <w:noProof/>
                <w:webHidden/>
              </w:rPr>
              <w:t>33</w:t>
            </w:r>
            <w:r>
              <w:rPr>
                <w:noProof/>
                <w:webHidden/>
              </w:rPr>
              <w:fldChar w:fldCharType="end"/>
            </w:r>
          </w:hyperlink>
        </w:p>
        <w:p w14:paraId="17C43F76" w14:textId="759BC83E" w:rsidR="00844EA4" w:rsidRDefault="00844EA4">
          <w:pPr>
            <w:pStyle w:val="TOC3"/>
            <w:tabs>
              <w:tab w:val="right" w:leader="dot" w:pos="9350"/>
            </w:tabs>
            <w:rPr>
              <w:rFonts w:asciiTheme="minorHAnsi" w:eastAsiaTheme="minorEastAsia" w:hAnsiTheme="minorHAnsi"/>
              <w:noProof/>
            </w:rPr>
          </w:pPr>
          <w:hyperlink w:anchor="_Toc76749860" w:history="1">
            <w:r w:rsidRPr="00A6699A">
              <w:rPr>
                <w:rStyle w:val="Hyperlink"/>
                <w:noProof/>
              </w:rPr>
              <w:t>Turn – Totalizing Criticism Fails</w:t>
            </w:r>
            <w:r>
              <w:rPr>
                <w:noProof/>
                <w:webHidden/>
              </w:rPr>
              <w:tab/>
            </w:r>
            <w:r>
              <w:rPr>
                <w:noProof/>
                <w:webHidden/>
              </w:rPr>
              <w:fldChar w:fldCharType="begin"/>
            </w:r>
            <w:r>
              <w:rPr>
                <w:noProof/>
                <w:webHidden/>
              </w:rPr>
              <w:instrText xml:space="preserve"> PAGEREF _Toc76749860 \h </w:instrText>
            </w:r>
            <w:r>
              <w:rPr>
                <w:noProof/>
                <w:webHidden/>
              </w:rPr>
            </w:r>
            <w:r>
              <w:rPr>
                <w:noProof/>
                <w:webHidden/>
              </w:rPr>
              <w:fldChar w:fldCharType="separate"/>
            </w:r>
            <w:r>
              <w:rPr>
                <w:noProof/>
                <w:webHidden/>
              </w:rPr>
              <w:t>35</w:t>
            </w:r>
            <w:r>
              <w:rPr>
                <w:noProof/>
                <w:webHidden/>
              </w:rPr>
              <w:fldChar w:fldCharType="end"/>
            </w:r>
          </w:hyperlink>
        </w:p>
        <w:p w14:paraId="5EC3414C" w14:textId="7FA1F804" w:rsidR="00844EA4" w:rsidRDefault="00844EA4">
          <w:pPr>
            <w:pStyle w:val="TOC3"/>
            <w:tabs>
              <w:tab w:val="right" w:leader="dot" w:pos="9350"/>
            </w:tabs>
            <w:rPr>
              <w:rFonts w:asciiTheme="minorHAnsi" w:eastAsiaTheme="minorEastAsia" w:hAnsiTheme="minorHAnsi"/>
              <w:noProof/>
            </w:rPr>
          </w:pPr>
          <w:hyperlink w:anchor="_Toc76749861" w:history="1">
            <w:r w:rsidRPr="00A6699A">
              <w:rPr>
                <w:rStyle w:val="Hyperlink"/>
                <w:noProof/>
              </w:rPr>
              <w:t>AT: Alt---Impact Turn (Desecuritize Water)</w:t>
            </w:r>
            <w:r>
              <w:rPr>
                <w:noProof/>
                <w:webHidden/>
              </w:rPr>
              <w:tab/>
            </w:r>
            <w:r>
              <w:rPr>
                <w:noProof/>
                <w:webHidden/>
              </w:rPr>
              <w:fldChar w:fldCharType="begin"/>
            </w:r>
            <w:r>
              <w:rPr>
                <w:noProof/>
                <w:webHidden/>
              </w:rPr>
              <w:instrText xml:space="preserve"> PAGEREF _Toc76749861 \h </w:instrText>
            </w:r>
            <w:r>
              <w:rPr>
                <w:noProof/>
                <w:webHidden/>
              </w:rPr>
            </w:r>
            <w:r>
              <w:rPr>
                <w:noProof/>
                <w:webHidden/>
              </w:rPr>
              <w:fldChar w:fldCharType="separate"/>
            </w:r>
            <w:r>
              <w:rPr>
                <w:noProof/>
                <w:webHidden/>
              </w:rPr>
              <w:t>37</w:t>
            </w:r>
            <w:r>
              <w:rPr>
                <w:noProof/>
                <w:webHidden/>
              </w:rPr>
              <w:fldChar w:fldCharType="end"/>
            </w:r>
          </w:hyperlink>
        </w:p>
        <w:p w14:paraId="03ACD9A1" w14:textId="0E8FD3F2" w:rsidR="00844EA4" w:rsidRDefault="00844EA4">
          <w:pPr>
            <w:pStyle w:val="TOC3"/>
            <w:tabs>
              <w:tab w:val="right" w:leader="dot" w:pos="9350"/>
            </w:tabs>
            <w:rPr>
              <w:rFonts w:asciiTheme="minorHAnsi" w:eastAsiaTheme="minorEastAsia" w:hAnsiTheme="minorHAnsi"/>
              <w:noProof/>
            </w:rPr>
          </w:pPr>
          <w:hyperlink w:anchor="_Toc76749862" w:history="1">
            <w:r w:rsidRPr="00A6699A">
              <w:rPr>
                <w:rStyle w:val="Hyperlink"/>
                <w:noProof/>
              </w:rPr>
              <w:t>Perm Do Both---Security As Emancipation</w:t>
            </w:r>
            <w:r>
              <w:rPr>
                <w:noProof/>
                <w:webHidden/>
              </w:rPr>
              <w:tab/>
            </w:r>
            <w:r>
              <w:rPr>
                <w:noProof/>
                <w:webHidden/>
              </w:rPr>
              <w:fldChar w:fldCharType="begin"/>
            </w:r>
            <w:r>
              <w:rPr>
                <w:noProof/>
                <w:webHidden/>
              </w:rPr>
              <w:instrText xml:space="preserve"> PAGEREF _Toc76749862 \h </w:instrText>
            </w:r>
            <w:r>
              <w:rPr>
                <w:noProof/>
                <w:webHidden/>
              </w:rPr>
            </w:r>
            <w:r>
              <w:rPr>
                <w:noProof/>
                <w:webHidden/>
              </w:rPr>
              <w:fldChar w:fldCharType="separate"/>
            </w:r>
            <w:r>
              <w:rPr>
                <w:noProof/>
                <w:webHidden/>
              </w:rPr>
              <w:t>38</w:t>
            </w:r>
            <w:r>
              <w:rPr>
                <w:noProof/>
                <w:webHidden/>
              </w:rPr>
              <w:fldChar w:fldCharType="end"/>
            </w:r>
          </w:hyperlink>
        </w:p>
        <w:p w14:paraId="1925A0E0" w14:textId="63E0C722" w:rsidR="00844EA4" w:rsidRDefault="00844EA4">
          <w:pPr>
            <w:pStyle w:val="TOC1"/>
            <w:tabs>
              <w:tab w:val="right" w:leader="dot" w:pos="9350"/>
            </w:tabs>
            <w:rPr>
              <w:rFonts w:asciiTheme="minorHAnsi" w:eastAsiaTheme="minorEastAsia" w:hAnsiTheme="minorHAnsi"/>
              <w:noProof/>
            </w:rPr>
          </w:pPr>
          <w:hyperlink w:anchor="_Toc76749863" w:history="1">
            <w:r w:rsidRPr="00A6699A">
              <w:rPr>
                <w:rStyle w:val="Hyperlink"/>
                <w:noProof/>
              </w:rPr>
              <w:t>Neg</w:t>
            </w:r>
            <w:r>
              <w:rPr>
                <w:noProof/>
                <w:webHidden/>
              </w:rPr>
              <w:tab/>
            </w:r>
            <w:r>
              <w:rPr>
                <w:noProof/>
                <w:webHidden/>
              </w:rPr>
              <w:fldChar w:fldCharType="begin"/>
            </w:r>
            <w:r>
              <w:rPr>
                <w:noProof/>
                <w:webHidden/>
              </w:rPr>
              <w:instrText xml:space="preserve"> PAGEREF _Toc76749863 \h </w:instrText>
            </w:r>
            <w:r>
              <w:rPr>
                <w:noProof/>
                <w:webHidden/>
              </w:rPr>
            </w:r>
            <w:r>
              <w:rPr>
                <w:noProof/>
                <w:webHidden/>
              </w:rPr>
              <w:fldChar w:fldCharType="separate"/>
            </w:r>
            <w:r>
              <w:rPr>
                <w:noProof/>
                <w:webHidden/>
              </w:rPr>
              <w:t>40</w:t>
            </w:r>
            <w:r>
              <w:rPr>
                <w:noProof/>
                <w:webHidden/>
              </w:rPr>
              <w:fldChar w:fldCharType="end"/>
            </w:r>
          </w:hyperlink>
        </w:p>
        <w:p w14:paraId="53996B5E" w14:textId="7EF2B169" w:rsidR="00844EA4" w:rsidRDefault="00844EA4">
          <w:pPr>
            <w:pStyle w:val="TOC2"/>
            <w:tabs>
              <w:tab w:val="right" w:leader="dot" w:pos="9350"/>
            </w:tabs>
            <w:rPr>
              <w:rFonts w:asciiTheme="minorHAnsi" w:eastAsiaTheme="minorEastAsia" w:hAnsiTheme="minorHAnsi"/>
              <w:noProof/>
            </w:rPr>
          </w:pPr>
          <w:hyperlink w:anchor="_Toc76749864" w:history="1">
            <w:r w:rsidRPr="00A6699A">
              <w:rPr>
                <w:rStyle w:val="Hyperlink"/>
                <w:noProof/>
              </w:rPr>
              <w:t>Solvency</w:t>
            </w:r>
            <w:r>
              <w:rPr>
                <w:noProof/>
                <w:webHidden/>
              </w:rPr>
              <w:tab/>
            </w:r>
            <w:r>
              <w:rPr>
                <w:noProof/>
                <w:webHidden/>
              </w:rPr>
              <w:fldChar w:fldCharType="begin"/>
            </w:r>
            <w:r>
              <w:rPr>
                <w:noProof/>
                <w:webHidden/>
              </w:rPr>
              <w:instrText xml:space="preserve"> PAGEREF _Toc76749864 \h </w:instrText>
            </w:r>
            <w:r>
              <w:rPr>
                <w:noProof/>
                <w:webHidden/>
              </w:rPr>
            </w:r>
            <w:r>
              <w:rPr>
                <w:noProof/>
                <w:webHidden/>
              </w:rPr>
              <w:fldChar w:fldCharType="separate"/>
            </w:r>
            <w:r>
              <w:rPr>
                <w:noProof/>
                <w:webHidden/>
              </w:rPr>
              <w:t>41</w:t>
            </w:r>
            <w:r>
              <w:rPr>
                <w:noProof/>
                <w:webHidden/>
              </w:rPr>
              <w:fldChar w:fldCharType="end"/>
            </w:r>
          </w:hyperlink>
        </w:p>
        <w:p w14:paraId="3FB8E59E" w14:textId="32507146" w:rsidR="00844EA4" w:rsidRDefault="00844EA4">
          <w:pPr>
            <w:pStyle w:val="TOC3"/>
            <w:tabs>
              <w:tab w:val="right" w:leader="dot" w:pos="9350"/>
            </w:tabs>
            <w:rPr>
              <w:rFonts w:asciiTheme="minorHAnsi" w:eastAsiaTheme="minorEastAsia" w:hAnsiTheme="minorHAnsi"/>
              <w:noProof/>
            </w:rPr>
          </w:pPr>
          <w:hyperlink w:anchor="_Toc76749865" w:history="1">
            <w:r w:rsidRPr="00A6699A">
              <w:rPr>
                <w:rStyle w:val="Hyperlink"/>
                <w:noProof/>
              </w:rPr>
              <w:t>No Solvency - Alt causes of cyber vulnerability</w:t>
            </w:r>
            <w:r>
              <w:rPr>
                <w:noProof/>
                <w:webHidden/>
              </w:rPr>
              <w:tab/>
            </w:r>
            <w:r>
              <w:rPr>
                <w:noProof/>
                <w:webHidden/>
              </w:rPr>
              <w:fldChar w:fldCharType="begin"/>
            </w:r>
            <w:r>
              <w:rPr>
                <w:noProof/>
                <w:webHidden/>
              </w:rPr>
              <w:instrText xml:space="preserve"> PAGEREF _Toc76749865 \h </w:instrText>
            </w:r>
            <w:r>
              <w:rPr>
                <w:noProof/>
                <w:webHidden/>
              </w:rPr>
            </w:r>
            <w:r>
              <w:rPr>
                <w:noProof/>
                <w:webHidden/>
              </w:rPr>
              <w:fldChar w:fldCharType="separate"/>
            </w:r>
            <w:r>
              <w:rPr>
                <w:noProof/>
                <w:webHidden/>
              </w:rPr>
              <w:t>42</w:t>
            </w:r>
            <w:r>
              <w:rPr>
                <w:noProof/>
                <w:webHidden/>
              </w:rPr>
              <w:fldChar w:fldCharType="end"/>
            </w:r>
          </w:hyperlink>
        </w:p>
        <w:p w14:paraId="334DAA87" w14:textId="7FAEF9BF" w:rsidR="00844EA4" w:rsidRDefault="00844EA4">
          <w:pPr>
            <w:pStyle w:val="TOC3"/>
            <w:tabs>
              <w:tab w:val="right" w:leader="dot" w:pos="9350"/>
            </w:tabs>
            <w:rPr>
              <w:rFonts w:asciiTheme="minorHAnsi" w:eastAsiaTheme="minorEastAsia" w:hAnsiTheme="minorHAnsi"/>
              <w:noProof/>
            </w:rPr>
          </w:pPr>
          <w:hyperlink w:anchor="_Toc76749866" w:history="1">
            <w:r w:rsidRPr="00A6699A">
              <w:rPr>
                <w:rStyle w:val="Hyperlink"/>
                <w:noProof/>
              </w:rPr>
              <w:t>No Solvency – Monitoring Fails</w:t>
            </w:r>
            <w:r>
              <w:rPr>
                <w:noProof/>
                <w:webHidden/>
              </w:rPr>
              <w:tab/>
            </w:r>
            <w:r>
              <w:rPr>
                <w:noProof/>
                <w:webHidden/>
              </w:rPr>
              <w:fldChar w:fldCharType="begin"/>
            </w:r>
            <w:r>
              <w:rPr>
                <w:noProof/>
                <w:webHidden/>
              </w:rPr>
              <w:instrText xml:space="preserve"> PAGEREF _Toc76749866 \h </w:instrText>
            </w:r>
            <w:r>
              <w:rPr>
                <w:noProof/>
                <w:webHidden/>
              </w:rPr>
            </w:r>
            <w:r>
              <w:rPr>
                <w:noProof/>
                <w:webHidden/>
              </w:rPr>
              <w:fldChar w:fldCharType="separate"/>
            </w:r>
            <w:r>
              <w:rPr>
                <w:noProof/>
                <w:webHidden/>
              </w:rPr>
              <w:t>43</w:t>
            </w:r>
            <w:r>
              <w:rPr>
                <w:noProof/>
                <w:webHidden/>
              </w:rPr>
              <w:fldChar w:fldCharType="end"/>
            </w:r>
          </w:hyperlink>
        </w:p>
        <w:p w14:paraId="4593C580" w14:textId="1124739E" w:rsidR="00844EA4" w:rsidRDefault="00844EA4">
          <w:pPr>
            <w:pStyle w:val="TOC3"/>
            <w:tabs>
              <w:tab w:val="right" w:leader="dot" w:pos="9350"/>
            </w:tabs>
            <w:rPr>
              <w:rFonts w:asciiTheme="minorHAnsi" w:eastAsiaTheme="minorEastAsia" w:hAnsiTheme="minorHAnsi"/>
              <w:noProof/>
            </w:rPr>
          </w:pPr>
          <w:hyperlink w:anchor="_Toc76749867" w:history="1">
            <w:r w:rsidRPr="00A6699A">
              <w:rPr>
                <w:rStyle w:val="Hyperlink"/>
                <w:bCs/>
                <w:noProof/>
              </w:rPr>
              <w:t>No Solvency – Cybersecurity staffing shortage</w:t>
            </w:r>
            <w:r>
              <w:rPr>
                <w:noProof/>
                <w:webHidden/>
              </w:rPr>
              <w:tab/>
            </w:r>
            <w:r>
              <w:rPr>
                <w:noProof/>
                <w:webHidden/>
              </w:rPr>
              <w:fldChar w:fldCharType="begin"/>
            </w:r>
            <w:r>
              <w:rPr>
                <w:noProof/>
                <w:webHidden/>
              </w:rPr>
              <w:instrText xml:space="preserve"> PAGEREF _Toc76749867 \h </w:instrText>
            </w:r>
            <w:r>
              <w:rPr>
                <w:noProof/>
                <w:webHidden/>
              </w:rPr>
            </w:r>
            <w:r>
              <w:rPr>
                <w:noProof/>
                <w:webHidden/>
              </w:rPr>
              <w:fldChar w:fldCharType="separate"/>
            </w:r>
            <w:r>
              <w:rPr>
                <w:noProof/>
                <w:webHidden/>
              </w:rPr>
              <w:t>44</w:t>
            </w:r>
            <w:r>
              <w:rPr>
                <w:noProof/>
                <w:webHidden/>
              </w:rPr>
              <w:fldChar w:fldCharType="end"/>
            </w:r>
          </w:hyperlink>
        </w:p>
        <w:p w14:paraId="510C8BC7" w14:textId="32330D58" w:rsidR="00844EA4" w:rsidRDefault="00844EA4">
          <w:pPr>
            <w:pStyle w:val="TOC2"/>
            <w:tabs>
              <w:tab w:val="right" w:leader="dot" w:pos="9350"/>
            </w:tabs>
            <w:rPr>
              <w:rFonts w:asciiTheme="minorHAnsi" w:eastAsiaTheme="minorEastAsia" w:hAnsiTheme="minorHAnsi"/>
              <w:noProof/>
            </w:rPr>
          </w:pPr>
          <w:hyperlink w:anchor="_Toc76749868" w:history="1">
            <w:r w:rsidRPr="00A6699A">
              <w:rPr>
                <w:rStyle w:val="Hyperlink"/>
                <w:rFonts w:cs="Times New Roman"/>
                <w:noProof/>
              </w:rPr>
              <w:t>Water Attacks Scenario</w:t>
            </w:r>
            <w:r>
              <w:rPr>
                <w:noProof/>
                <w:webHidden/>
              </w:rPr>
              <w:tab/>
            </w:r>
            <w:r>
              <w:rPr>
                <w:noProof/>
                <w:webHidden/>
              </w:rPr>
              <w:fldChar w:fldCharType="begin"/>
            </w:r>
            <w:r>
              <w:rPr>
                <w:noProof/>
                <w:webHidden/>
              </w:rPr>
              <w:instrText xml:space="preserve"> PAGEREF _Toc76749868 \h </w:instrText>
            </w:r>
            <w:r>
              <w:rPr>
                <w:noProof/>
                <w:webHidden/>
              </w:rPr>
            </w:r>
            <w:r>
              <w:rPr>
                <w:noProof/>
                <w:webHidden/>
              </w:rPr>
              <w:fldChar w:fldCharType="separate"/>
            </w:r>
            <w:r>
              <w:rPr>
                <w:noProof/>
                <w:webHidden/>
              </w:rPr>
              <w:t>47</w:t>
            </w:r>
            <w:r>
              <w:rPr>
                <w:noProof/>
                <w:webHidden/>
              </w:rPr>
              <w:fldChar w:fldCharType="end"/>
            </w:r>
          </w:hyperlink>
        </w:p>
        <w:p w14:paraId="695B27AF" w14:textId="2DD4BB92" w:rsidR="00844EA4" w:rsidRDefault="00844EA4">
          <w:pPr>
            <w:pStyle w:val="TOC3"/>
            <w:tabs>
              <w:tab w:val="right" w:leader="dot" w:pos="9350"/>
            </w:tabs>
            <w:rPr>
              <w:rFonts w:asciiTheme="minorHAnsi" w:eastAsiaTheme="minorEastAsia" w:hAnsiTheme="minorHAnsi"/>
              <w:noProof/>
            </w:rPr>
          </w:pPr>
          <w:hyperlink w:anchor="_Toc76749869" w:history="1">
            <w:r w:rsidRPr="00A6699A">
              <w:rPr>
                <w:rStyle w:val="Hyperlink"/>
                <w:noProof/>
              </w:rPr>
              <w:t>No Mass Poisoning</w:t>
            </w:r>
            <w:r>
              <w:rPr>
                <w:noProof/>
                <w:webHidden/>
              </w:rPr>
              <w:tab/>
            </w:r>
            <w:r>
              <w:rPr>
                <w:noProof/>
                <w:webHidden/>
              </w:rPr>
              <w:fldChar w:fldCharType="begin"/>
            </w:r>
            <w:r>
              <w:rPr>
                <w:noProof/>
                <w:webHidden/>
              </w:rPr>
              <w:instrText xml:space="preserve"> PAGEREF _Toc76749869 \h </w:instrText>
            </w:r>
            <w:r>
              <w:rPr>
                <w:noProof/>
                <w:webHidden/>
              </w:rPr>
            </w:r>
            <w:r>
              <w:rPr>
                <w:noProof/>
                <w:webHidden/>
              </w:rPr>
              <w:fldChar w:fldCharType="separate"/>
            </w:r>
            <w:r>
              <w:rPr>
                <w:noProof/>
                <w:webHidden/>
              </w:rPr>
              <w:t>48</w:t>
            </w:r>
            <w:r>
              <w:rPr>
                <w:noProof/>
                <w:webHidden/>
              </w:rPr>
              <w:fldChar w:fldCharType="end"/>
            </w:r>
          </w:hyperlink>
        </w:p>
        <w:p w14:paraId="690E4EF8" w14:textId="6E93CAF1" w:rsidR="00844EA4" w:rsidRDefault="00844EA4">
          <w:pPr>
            <w:pStyle w:val="TOC3"/>
            <w:tabs>
              <w:tab w:val="right" w:leader="dot" w:pos="9350"/>
            </w:tabs>
            <w:rPr>
              <w:rFonts w:asciiTheme="minorHAnsi" w:eastAsiaTheme="minorEastAsia" w:hAnsiTheme="minorHAnsi"/>
              <w:noProof/>
            </w:rPr>
          </w:pPr>
          <w:hyperlink w:anchor="_Toc76749870" w:history="1">
            <w:r w:rsidRPr="00A6699A">
              <w:rPr>
                <w:rStyle w:val="Hyperlink"/>
                <w:noProof/>
              </w:rPr>
              <w:t>Alt Causes to Contamination</w:t>
            </w:r>
            <w:r>
              <w:rPr>
                <w:noProof/>
                <w:webHidden/>
              </w:rPr>
              <w:tab/>
            </w:r>
            <w:r>
              <w:rPr>
                <w:noProof/>
                <w:webHidden/>
              </w:rPr>
              <w:fldChar w:fldCharType="begin"/>
            </w:r>
            <w:r>
              <w:rPr>
                <w:noProof/>
                <w:webHidden/>
              </w:rPr>
              <w:instrText xml:space="preserve"> PAGEREF _Toc76749870 \h </w:instrText>
            </w:r>
            <w:r>
              <w:rPr>
                <w:noProof/>
                <w:webHidden/>
              </w:rPr>
            </w:r>
            <w:r>
              <w:rPr>
                <w:noProof/>
                <w:webHidden/>
              </w:rPr>
              <w:fldChar w:fldCharType="separate"/>
            </w:r>
            <w:r>
              <w:rPr>
                <w:noProof/>
                <w:webHidden/>
              </w:rPr>
              <w:t>49</w:t>
            </w:r>
            <w:r>
              <w:rPr>
                <w:noProof/>
                <w:webHidden/>
              </w:rPr>
              <w:fldChar w:fldCharType="end"/>
            </w:r>
          </w:hyperlink>
        </w:p>
        <w:p w14:paraId="64F87D99" w14:textId="5328D7D5" w:rsidR="00844EA4" w:rsidRDefault="00844EA4">
          <w:pPr>
            <w:pStyle w:val="TOC3"/>
            <w:tabs>
              <w:tab w:val="right" w:leader="dot" w:pos="9350"/>
            </w:tabs>
            <w:rPr>
              <w:rFonts w:asciiTheme="minorHAnsi" w:eastAsiaTheme="minorEastAsia" w:hAnsiTheme="minorHAnsi"/>
              <w:noProof/>
            </w:rPr>
          </w:pPr>
          <w:hyperlink w:anchor="_Toc76749871" w:history="1">
            <w:r w:rsidRPr="00A6699A">
              <w:rPr>
                <w:rStyle w:val="Hyperlink"/>
                <w:noProof/>
              </w:rPr>
              <w:t>No Impact – Federal Emergency Response Solves</w:t>
            </w:r>
            <w:r>
              <w:rPr>
                <w:noProof/>
                <w:webHidden/>
              </w:rPr>
              <w:tab/>
            </w:r>
            <w:r>
              <w:rPr>
                <w:noProof/>
                <w:webHidden/>
              </w:rPr>
              <w:fldChar w:fldCharType="begin"/>
            </w:r>
            <w:r>
              <w:rPr>
                <w:noProof/>
                <w:webHidden/>
              </w:rPr>
              <w:instrText xml:space="preserve"> PAGEREF _Toc76749871 \h </w:instrText>
            </w:r>
            <w:r>
              <w:rPr>
                <w:noProof/>
                <w:webHidden/>
              </w:rPr>
            </w:r>
            <w:r>
              <w:rPr>
                <w:noProof/>
                <w:webHidden/>
              </w:rPr>
              <w:fldChar w:fldCharType="separate"/>
            </w:r>
            <w:r>
              <w:rPr>
                <w:noProof/>
                <w:webHidden/>
              </w:rPr>
              <w:t>50</w:t>
            </w:r>
            <w:r>
              <w:rPr>
                <w:noProof/>
                <w:webHidden/>
              </w:rPr>
              <w:fldChar w:fldCharType="end"/>
            </w:r>
          </w:hyperlink>
        </w:p>
        <w:p w14:paraId="2BF739F0" w14:textId="63523B2D" w:rsidR="00844EA4" w:rsidRDefault="00844EA4">
          <w:pPr>
            <w:pStyle w:val="TOC3"/>
            <w:tabs>
              <w:tab w:val="right" w:leader="dot" w:pos="9350"/>
            </w:tabs>
            <w:rPr>
              <w:rFonts w:asciiTheme="minorHAnsi" w:eastAsiaTheme="minorEastAsia" w:hAnsiTheme="minorHAnsi"/>
              <w:noProof/>
            </w:rPr>
          </w:pPr>
          <w:hyperlink w:anchor="_Toc76749872" w:history="1">
            <w:r w:rsidRPr="00A6699A">
              <w:rPr>
                <w:rStyle w:val="Hyperlink"/>
                <w:noProof/>
              </w:rPr>
              <w:t>AT: Water system disruption</w:t>
            </w:r>
            <w:r>
              <w:rPr>
                <w:noProof/>
                <w:webHidden/>
              </w:rPr>
              <w:tab/>
            </w:r>
            <w:r>
              <w:rPr>
                <w:noProof/>
                <w:webHidden/>
              </w:rPr>
              <w:fldChar w:fldCharType="begin"/>
            </w:r>
            <w:r>
              <w:rPr>
                <w:noProof/>
                <w:webHidden/>
              </w:rPr>
              <w:instrText xml:space="preserve"> PAGEREF _Toc76749872 \h </w:instrText>
            </w:r>
            <w:r>
              <w:rPr>
                <w:noProof/>
                <w:webHidden/>
              </w:rPr>
            </w:r>
            <w:r>
              <w:rPr>
                <w:noProof/>
                <w:webHidden/>
              </w:rPr>
              <w:fldChar w:fldCharType="separate"/>
            </w:r>
            <w:r>
              <w:rPr>
                <w:noProof/>
                <w:webHidden/>
              </w:rPr>
              <w:t>53</w:t>
            </w:r>
            <w:r>
              <w:rPr>
                <w:noProof/>
                <w:webHidden/>
              </w:rPr>
              <w:fldChar w:fldCharType="end"/>
            </w:r>
          </w:hyperlink>
        </w:p>
        <w:p w14:paraId="4676807B" w14:textId="707FDF95" w:rsidR="00844EA4" w:rsidRDefault="00844EA4">
          <w:pPr>
            <w:pStyle w:val="TOC2"/>
            <w:tabs>
              <w:tab w:val="right" w:leader="dot" w:pos="9350"/>
            </w:tabs>
            <w:rPr>
              <w:rFonts w:asciiTheme="minorHAnsi" w:eastAsiaTheme="minorEastAsia" w:hAnsiTheme="minorHAnsi"/>
              <w:noProof/>
            </w:rPr>
          </w:pPr>
          <w:hyperlink w:anchor="_Toc76749873" w:history="1">
            <w:r w:rsidRPr="00A6699A">
              <w:rPr>
                <w:rStyle w:val="Hyperlink"/>
                <w:noProof/>
              </w:rPr>
              <w:t>Economy Scenario</w:t>
            </w:r>
            <w:r>
              <w:rPr>
                <w:noProof/>
                <w:webHidden/>
              </w:rPr>
              <w:tab/>
            </w:r>
            <w:r>
              <w:rPr>
                <w:noProof/>
                <w:webHidden/>
              </w:rPr>
              <w:fldChar w:fldCharType="begin"/>
            </w:r>
            <w:r>
              <w:rPr>
                <w:noProof/>
                <w:webHidden/>
              </w:rPr>
              <w:instrText xml:space="preserve"> PAGEREF _Toc76749873 \h </w:instrText>
            </w:r>
            <w:r>
              <w:rPr>
                <w:noProof/>
                <w:webHidden/>
              </w:rPr>
            </w:r>
            <w:r>
              <w:rPr>
                <w:noProof/>
                <w:webHidden/>
              </w:rPr>
              <w:fldChar w:fldCharType="separate"/>
            </w:r>
            <w:r>
              <w:rPr>
                <w:noProof/>
                <w:webHidden/>
              </w:rPr>
              <w:t>55</w:t>
            </w:r>
            <w:r>
              <w:rPr>
                <w:noProof/>
                <w:webHidden/>
              </w:rPr>
              <w:fldChar w:fldCharType="end"/>
            </w:r>
          </w:hyperlink>
        </w:p>
        <w:p w14:paraId="4B2BD5C9" w14:textId="344A0009" w:rsidR="00844EA4" w:rsidRDefault="00844EA4">
          <w:pPr>
            <w:pStyle w:val="TOC3"/>
            <w:tabs>
              <w:tab w:val="right" w:leader="dot" w:pos="9350"/>
            </w:tabs>
            <w:rPr>
              <w:rFonts w:asciiTheme="minorHAnsi" w:eastAsiaTheme="minorEastAsia" w:hAnsiTheme="minorHAnsi"/>
              <w:noProof/>
            </w:rPr>
          </w:pPr>
          <w:hyperlink w:anchor="_Toc76749874" w:history="1">
            <w:r w:rsidRPr="00A6699A">
              <w:rPr>
                <w:rStyle w:val="Hyperlink"/>
                <w:noProof/>
              </w:rPr>
              <w:t>Econ Defense---COVID</w:t>
            </w:r>
            <w:r>
              <w:rPr>
                <w:noProof/>
                <w:webHidden/>
              </w:rPr>
              <w:tab/>
            </w:r>
            <w:r>
              <w:rPr>
                <w:noProof/>
                <w:webHidden/>
              </w:rPr>
              <w:fldChar w:fldCharType="begin"/>
            </w:r>
            <w:r>
              <w:rPr>
                <w:noProof/>
                <w:webHidden/>
              </w:rPr>
              <w:instrText xml:space="preserve"> PAGEREF _Toc76749874 \h </w:instrText>
            </w:r>
            <w:r>
              <w:rPr>
                <w:noProof/>
                <w:webHidden/>
              </w:rPr>
            </w:r>
            <w:r>
              <w:rPr>
                <w:noProof/>
                <w:webHidden/>
              </w:rPr>
              <w:fldChar w:fldCharType="separate"/>
            </w:r>
            <w:r>
              <w:rPr>
                <w:noProof/>
                <w:webHidden/>
              </w:rPr>
              <w:t>56</w:t>
            </w:r>
            <w:r>
              <w:rPr>
                <w:noProof/>
                <w:webHidden/>
              </w:rPr>
              <w:fldChar w:fldCharType="end"/>
            </w:r>
          </w:hyperlink>
        </w:p>
        <w:p w14:paraId="6BB55775" w14:textId="2D87D57F" w:rsidR="00844EA4" w:rsidRDefault="00844EA4">
          <w:pPr>
            <w:pStyle w:val="TOC3"/>
            <w:tabs>
              <w:tab w:val="right" w:leader="dot" w:pos="9350"/>
            </w:tabs>
            <w:rPr>
              <w:rFonts w:asciiTheme="minorHAnsi" w:eastAsiaTheme="minorEastAsia" w:hAnsiTheme="minorHAnsi"/>
              <w:noProof/>
            </w:rPr>
          </w:pPr>
          <w:hyperlink w:anchor="_Toc76749875" w:history="1">
            <w:r w:rsidRPr="00A6699A">
              <w:rPr>
                <w:rStyle w:val="Hyperlink"/>
                <w:noProof/>
              </w:rPr>
              <w:t>Econ Defense---Inflation</w:t>
            </w:r>
            <w:r>
              <w:rPr>
                <w:noProof/>
                <w:webHidden/>
              </w:rPr>
              <w:tab/>
            </w:r>
            <w:r>
              <w:rPr>
                <w:noProof/>
                <w:webHidden/>
              </w:rPr>
              <w:fldChar w:fldCharType="begin"/>
            </w:r>
            <w:r>
              <w:rPr>
                <w:noProof/>
                <w:webHidden/>
              </w:rPr>
              <w:instrText xml:space="preserve"> PAGEREF _Toc76749875 \h </w:instrText>
            </w:r>
            <w:r>
              <w:rPr>
                <w:noProof/>
                <w:webHidden/>
              </w:rPr>
            </w:r>
            <w:r>
              <w:rPr>
                <w:noProof/>
                <w:webHidden/>
              </w:rPr>
              <w:fldChar w:fldCharType="separate"/>
            </w:r>
            <w:r>
              <w:rPr>
                <w:noProof/>
                <w:webHidden/>
              </w:rPr>
              <w:t>59</w:t>
            </w:r>
            <w:r>
              <w:rPr>
                <w:noProof/>
                <w:webHidden/>
              </w:rPr>
              <w:fldChar w:fldCharType="end"/>
            </w:r>
          </w:hyperlink>
        </w:p>
        <w:p w14:paraId="26E922BC" w14:textId="3128CAE5" w:rsidR="00844EA4" w:rsidRDefault="00844EA4">
          <w:pPr>
            <w:pStyle w:val="TOC3"/>
            <w:tabs>
              <w:tab w:val="right" w:leader="dot" w:pos="9350"/>
            </w:tabs>
            <w:rPr>
              <w:rFonts w:asciiTheme="minorHAnsi" w:eastAsiaTheme="minorEastAsia" w:hAnsiTheme="minorHAnsi"/>
              <w:noProof/>
            </w:rPr>
          </w:pPr>
          <w:hyperlink w:anchor="_Toc76749876" w:history="1">
            <w:r w:rsidRPr="00A6699A">
              <w:rPr>
                <w:rStyle w:val="Hyperlink"/>
                <w:noProof/>
              </w:rPr>
              <w:t>No War Impact</w:t>
            </w:r>
            <w:r>
              <w:rPr>
                <w:noProof/>
                <w:webHidden/>
              </w:rPr>
              <w:tab/>
            </w:r>
            <w:r>
              <w:rPr>
                <w:noProof/>
                <w:webHidden/>
              </w:rPr>
              <w:fldChar w:fldCharType="begin"/>
            </w:r>
            <w:r>
              <w:rPr>
                <w:noProof/>
                <w:webHidden/>
              </w:rPr>
              <w:instrText xml:space="preserve"> PAGEREF _Toc76749876 \h </w:instrText>
            </w:r>
            <w:r>
              <w:rPr>
                <w:noProof/>
                <w:webHidden/>
              </w:rPr>
            </w:r>
            <w:r>
              <w:rPr>
                <w:noProof/>
                <w:webHidden/>
              </w:rPr>
              <w:fldChar w:fldCharType="separate"/>
            </w:r>
            <w:r>
              <w:rPr>
                <w:noProof/>
                <w:webHidden/>
              </w:rPr>
              <w:t>62</w:t>
            </w:r>
            <w:r>
              <w:rPr>
                <w:noProof/>
                <w:webHidden/>
              </w:rPr>
              <w:fldChar w:fldCharType="end"/>
            </w:r>
          </w:hyperlink>
        </w:p>
        <w:p w14:paraId="58E64A41" w14:textId="5AB4543D" w:rsidR="00844EA4" w:rsidRDefault="00844EA4">
          <w:pPr>
            <w:pStyle w:val="TOC2"/>
            <w:tabs>
              <w:tab w:val="right" w:leader="dot" w:pos="9350"/>
            </w:tabs>
            <w:rPr>
              <w:rFonts w:asciiTheme="minorHAnsi" w:eastAsiaTheme="minorEastAsia" w:hAnsiTheme="minorHAnsi"/>
              <w:noProof/>
            </w:rPr>
          </w:pPr>
          <w:hyperlink w:anchor="_Toc76749877" w:history="1">
            <w:r w:rsidRPr="00A6699A">
              <w:rPr>
                <w:rStyle w:val="Hyperlink"/>
                <w:noProof/>
              </w:rPr>
              <w:t>Infrastructure Scenario</w:t>
            </w:r>
            <w:r>
              <w:rPr>
                <w:noProof/>
                <w:webHidden/>
              </w:rPr>
              <w:tab/>
            </w:r>
            <w:r>
              <w:rPr>
                <w:noProof/>
                <w:webHidden/>
              </w:rPr>
              <w:fldChar w:fldCharType="begin"/>
            </w:r>
            <w:r>
              <w:rPr>
                <w:noProof/>
                <w:webHidden/>
              </w:rPr>
              <w:instrText xml:space="preserve"> PAGEREF _Toc76749877 \h </w:instrText>
            </w:r>
            <w:r>
              <w:rPr>
                <w:noProof/>
                <w:webHidden/>
              </w:rPr>
            </w:r>
            <w:r>
              <w:rPr>
                <w:noProof/>
                <w:webHidden/>
              </w:rPr>
              <w:fldChar w:fldCharType="separate"/>
            </w:r>
            <w:r>
              <w:rPr>
                <w:noProof/>
                <w:webHidden/>
              </w:rPr>
              <w:t>66</w:t>
            </w:r>
            <w:r>
              <w:rPr>
                <w:noProof/>
                <w:webHidden/>
              </w:rPr>
              <w:fldChar w:fldCharType="end"/>
            </w:r>
          </w:hyperlink>
        </w:p>
        <w:p w14:paraId="15BB9627" w14:textId="2645C1B7" w:rsidR="00844EA4" w:rsidRDefault="00844EA4">
          <w:pPr>
            <w:pStyle w:val="TOC3"/>
            <w:tabs>
              <w:tab w:val="right" w:leader="dot" w:pos="9350"/>
            </w:tabs>
            <w:rPr>
              <w:rFonts w:asciiTheme="minorHAnsi" w:eastAsiaTheme="minorEastAsia" w:hAnsiTheme="minorHAnsi"/>
              <w:noProof/>
            </w:rPr>
          </w:pPr>
          <w:hyperlink w:anchor="_Toc76749878" w:history="1">
            <w:r w:rsidRPr="00A6699A">
              <w:rPr>
                <w:rStyle w:val="Hyperlink"/>
                <w:noProof/>
              </w:rPr>
              <w:t>AT: Grid Impact – Planning Solves</w:t>
            </w:r>
            <w:r>
              <w:rPr>
                <w:noProof/>
                <w:webHidden/>
              </w:rPr>
              <w:tab/>
            </w:r>
            <w:r>
              <w:rPr>
                <w:noProof/>
                <w:webHidden/>
              </w:rPr>
              <w:fldChar w:fldCharType="begin"/>
            </w:r>
            <w:r>
              <w:rPr>
                <w:noProof/>
                <w:webHidden/>
              </w:rPr>
              <w:instrText xml:space="preserve"> PAGEREF _Toc76749878 \h </w:instrText>
            </w:r>
            <w:r>
              <w:rPr>
                <w:noProof/>
                <w:webHidden/>
              </w:rPr>
            </w:r>
            <w:r>
              <w:rPr>
                <w:noProof/>
                <w:webHidden/>
              </w:rPr>
              <w:fldChar w:fldCharType="separate"/>
            </w:r>
            <w:r>
              <w:rPr>
                <w:noProof/>
                <w:webHidden/>
              </w:rPr>
              <w:t>67</w:t>
            </w:r>
            <w:r>
              <w:rPr>
                <w:noProof/>
                <w:webHidden/>
              </w:rPr>
              <w:fldChar w:fldCharType="end"/>
            </w:r>
          </w:hyperlink>
        </w:p>
        <w:p w14:paraId="587C1748" w14:textId="0591C3A6" w:rsidR="00844EA4" w:rsidRDefault="00844EA4">
          <w:pPr>
            <w:pStyle w:val="TOC3"/>
            <w:tabs>
              <w:tab w:val="right" w:leader="dot" w:pos="9350"/>
            </w:tabs>
            <w:rPr>
              <w:rFonts w:asciiTheme="minorHAnsi" w:eastAsiaTheme="minorEastAsia" w:hAnsiTheme="minorHAnsi"/>
              <w:noProof/>
            </w:rPr>
          </w:pPr>
          <w:hyperlink w:anchor="_Toc76749879" w:history="1">
            <w:r w:rsidRPr="00A6699A">
              <w:rPr>
                <w:rStyle w:val="Hyperlink"/>
                <w:noProof/>
              </w:rPr>
              <w:t>AT: Grid Impact – Adaptations &amp; Upgrades</w:t>
            </w:r>
            <w:r>
              <w:rPr>
                <w:noProof/>
                <w:webHidden/>
              </w:rPr>
              <w:tab/>
            </w:r>
            <w:r>
              <w:rPr>
                <w:noProof/>
                <w:webHidden/>
              </w:rPr>
              <w:fldChar w:fldCharType="begin"/>
            </w:r>
            <w:r>
              <w:rPr>
                <w:noProof/>
                <w:webHidden/>
              </w:rPr>
              <w:instrText xml:space="preserve"> PAGEREF _Toc76749879 \h </w:instrText>
            </w:r>
            <w:r>
              <w:rPr>
                <w:noProof/>
                <w:webHidden/>
              </w:rPr>
            </w:r>
            <w:r>
              <w:rPr>
                <w:noProof/>
                <w:webHidden/>
              </w:rPr>
              <w:fldChar w:fldCharType="separate"/>
            </w:r>
            <w:r>
              <w:rPr>
                <w:noProof/>
                <w:webHidden/>
              </w:rPr>
              <w:t>68</w:t>
            </w:r>
            <w:r>
              <w:rPr>
                <w:noProof/>
                <w:webHidden/>
              </w:rPr>
              <w:fldChar w:fldCharType="end"/>
            </w:r>
          </w:hyperlink>
        </w:p>
        <w:p w14:paraId="2B95F914" w14:textId="23F98E87" w:rsidR="00844EA4" w:rsidRDefault="00844EA4">
          <w:pPr>
            <w:pStyle w:val="TOC1"/>
            <w:tabs>
              <w:tab w:val="right" w:leader="dot" w:pos="9350"/>
            </w:tabs>
            <w:rPr>
              <w:rFonts w:asciiTheme="minorHAnsi" w:eastAsiaTheme="minorEastAsia" w:hAnsiTheme="minorHAnsi"/>
              <w:noProof/>
            </w:rPr>
          </w:pPr>
          <w:hyperlink w:anchor="_Toc76749880" w:history="1">
            <w:r w:rsidRPr="00A6699A">
              <w:rPr>
                <w:rStyle w:val="Hyperlink"/>
                <w:noProof/>
              </w:rPr>
              <w:t>Off Case</w:t>
            </w:r>
            <w:r>
              <w:rPr>
                <w:noProof/>
                <w:webHidden/>
              </w:rPr>
              <w:tab/>
            </w:r>
            <w:r>
              <w:rPr>
                <w:noProof/>
                <w:webHidden/>
              </w:rPr>
              <w:fldChar w:fldCharType="begin"/>
            </w:r>
            <w:r>
              <w:rPr>
                <w:noProof/>
                <w:webHidden/>
              </w:rPr>
              <w:instrText xml:space="preserve"> PAGEREF _Toc76749880 \h </w:instrText>
            </w:r>
            <w:r>
              <w:rPr>
                <w:noProof/>
                <w:webHidden/>
              </w:rPr>
            </w:r>
            <w:r>
              <w:rPr>
                <w:noProof/>
                <w:webHidden/>
              </w:rPr>
              <w:fldChar w:fldCharType="separate"/>
            </w:r>
            <w:r>
              <w:rPr>
                <w:noProof/>
                <w:webHidden/>
              </w:rPr>
              <w:t>70</w:t>
            </w:r>
            <w:r>
              <w:rPr>
                <w:noProof/>
                <w:webHidden/>
              </w:rPr>
              <w:fldChar w:fldCharType="end"/>
            </w:r>
          </w:hyperlink>
        </w:p>
        <w:p w14:paraId="33813887" w14:textId="26E1607F" w:rsidR="00844EA4" w:rsidRDefault="00844EA4">
          <w:pPr>
            <w:pStyle w:val="TOC3"/>
            <w:tabs>
              <w:tab w:val="right" w:leader="dot" w:pos="9350"/>
            </w:tabs>
            <w:rPr>
              <w:rFonts w:asciiTheme="minorHAnsi" w:eastAsiaTheme="minorEastAsia" w:hAnsiTheme="minorHAnsi"/>
              <w:noProof/>
            </w:rPr>
          </w:pPr>
          <w:hyperlink w:anchor="_Toc76749881" w:history="1">
            <w:r w:rsidRPr="00A6699A">
              <w:rPr>
                <w:rStyle w:val="Hyperlink"/>
                <w:noProof/>
              </w:rPr>
              <w:t>Climate Turns Case</w:t>
            </w:r>
            <w:r>
              <w:rPr>
                <w:noProof/>
                <w:webHidden/>
              </w:rPr>
              <w:tab/>
            </w:r>
            <w:r>
              <w:rPr>
                <w:noProof/>
                <w:webHidden/>
              </w:rPr>
              <w:fldChar w:fldCharType="begin"/>
            </w:r>
            <w:r>
              <w:rPr>
                <w:noProof/>
                <w:webHidden/>
              </w:rPr>
              <w:instrText xml:space="preserve"> PAGEREF _Toc76749881 \h </w:instrText>
            </w:r>
            <w:r>
              <w:rPr>
                <w:noProof/>
                <w:webHidden/>
              </w:rPr>
            </w:r>
            <w:r>
              <w:rPr>
                <w:noProof/>
                <w:webHidden/>
              </w:rPr>
              <w:fldChar w:fldCharType="separate"/>
            </w:r>
            <w:r>
              <w:rPr>
                <w:noProof/>
                <w:webHidden/>
              </w:rPr>
              <w:t>71</w:t>
            </w:r>
            <w:r>
              <w:rPr>
                <w:noProof/>
                <w:webHidden/>
              </w:rPr>
              <w:fldChar w:fldCharType="end"/>
            </w:r>
          </w:hyperlink>
        </w:p>
        <w:p w14:paraId="440AEBD1" w14:textId="7F6258B9" w:rsidR="00F74E1B" w:rsidRDefault="00F74E1B">
          <w:r>
            <w:rPr>
              <w:b/>
              <w:bCs/>
              <w:noProof/>
            </w:rPr>
            <w:fldChar w:fldCharType="end"/>
          </w:r>
        </w:p>
      </w:sdtContent>
    </w:sdt>
    <w:p w14:paraId="7562AF9E" w14:textId="77777777" w:rsidR="00F74E1B" w:rsidRPr="00F74E1B" w:rsidRDefault="00F74E1B" w:rsidP="00F74E1B"/>
    <w:p w14:paraId="369E41A2" w14:textId="4F115D47" w:rsidR="00781BA2" w:rsidRDefault="00781BA2" w:rsidP="00781BA2">
      <w:pPr>
        <w:pStyle w:val="Heading1"/>
      </w:pPr>
      <w:bookmarkStart w:id="1" w:name="_Toc76749839"/>
      <w:r>
        <w:lastRenderedPageBreak/>
        <w:t>AFF</w:t>
      </w:r>
      <w:bookmarkEnd w:id="1"/>
    </w:p>
    <w:p w14:paraId="68345E28" w14:textId="5C40108C" w:rsidR="00E542B5" w:rsidRPr="00E542B5" w:rsidRDefault="00E542B5" w:rsidP="00E542B5">
      <w:pPr>
        <w:pStyle w:val="Heading1"/>
      </w:pPr>
      <w:bookmarkStart w:id="2" w:name="_Toc76749840"/>
      <w:r>
        <w:lastRenderedPageBreak/>
        <w:t>On Case</w:t>
      </w:r>
      <w:bookmarkEnd w:id="2"/>
    </w:p>
    <w:p w14:paraId="26240272" w14:textId="01F35812" w:rsidR="00277A25" w:rsidRDefault="00277A25" w:rsidP="00277A25">
      <w:pPr>
        <w:pStyle w:val="Heading2"/>
        <w:rPr>
          <w:rFonts w:cs="Times New Roman"/>
        </w:rPr>
      </w:pPr>
      <w:bookmarkStart w:id="3" w:name="_Toc76293832"/>
      <w:bookmarkStart w:id="4" w:name="_Toc76414979"/>
      <w:bookmarkStart w:id="5" w:name="_Toc76749841"/>
      <w:r>
        <w:rPr>
          <w:rFonts w:cs="Times New Roman"/>
        </w:rPr>
        <w:lastRenderedPageBreak/>
        <w:t>Water Attacks Scenario</w:t>
      </w:r>
      <w:bookmarkEnd w:id="3"/>
      <w:bookmarkEnd w:id="4"/>
      <w:bookmarkEnd w:id="5"/>
    </w:p>
    <w:p w14:paraId="6F86643B" w14:textId="0B6B1649" w:rsidR="00B75D0C" w:rsidRDefault="00B75D0C" w:rsidP="00B75D0C">
      <w:pPr>
        <w:pStyle w:val="Heading3"/>
      </w:pPr>
      <w:bookmarkStart w:id="6" w:name="_Toc76749842"/>
      <w:r>
        <w:lastRenderedPageBreak/>
        <w:t>Attacks Impact – Economy</w:t>
      </w:r>
      <w:bookmarkEnd w:id="6"/>
    </w:p>
    <w:p w14:paraId="690CDD25" w14:textId="2642A61E" w:rsidR="00B75D0C" w:rsidRDefault="00B75D0C" w:rsidP="00B75D0C"/>
    <w:p w14:paraId="529BD8BB" w14:textId="77777777" w:rsidR="00B75D0C" w:rsidRDefault="00B75D0C" w:rsidP="00B75D0C">
      <w:pPr>
        <w:pStyle w:val="Heading4"/>
      </w:pPr>
      <w:r>
        <w:t>Contamination creates considerable costs to the economy even when deaths are low</w:t>
      </w:r>
    </w:p>
    <w:p w14:paraId="3FD66E2D" w14:textId="77777777" w:rsidR="00B75D0C" w:rsidRDefault="00B75D0C" w:rsidP="00B75D0C">
      <w:pPr>
        <w:rPr>
          <w:rStyle w:val="Style13ptBold"/>
        </w:rPr>
      </w:pPr>
      <w:r>
        <w:rPr>
          <w:rStyle w:val="Style13ptBold"/>
        </w:rPr>
        <w:t>Nuzzo, Johns Hopkins Center for Health Security Senior Scholar, ‘6</w:t>
      </w:r>
    </w:p>
    <w:p w14:paraId="204D91EF" w14:textId="77777777" w:rsidR="00B75D0C" w:rsidRPr="007D1811" w:rsidRDefault="00B75D0C" w:rsidP="00B75D0C">
      <w:r>
        <w:t xml:space="preserve">(Jennifer, DrPH Johns Hopkins Bloomberg School of Public Health, Johns Hopkins Bloomberg School of Public Health Department of Environmental Health and Engineering Associate Professor, Global Health Council on Foreign Relations Senior Fellow, 2006, Biosecurity and Bioterrorism, “The Biological Threat to U.S. Water Supplies: Toward a National Water Security Policy”, Volume 4, Number 2, </w:t>
      </w:r>
      <w:hyperlink r:id="rId6" w:history="1">
        <w:r w:rsidRPr="00A6342B">
          <w:rPr>
            <w:rStyle w:val="Hyperlink"/>
          </w:rPr>
          <w:t>http://www.upmc-biosecurity.org/website/resources/publications/2006/2006-06-15-watersecuritypolicy.html</w:t>
        </w:r>
      </w:hyperlink>
      <w:r>
        <w:t xml:space="preserve">, Accessed 7/5/21, </w:t>
      </w:r>
      <w:proofErr w:type="spellStart"/>
      <w:r>
        <w:t>MLiao</w:t>
      </w:r>
      <w:proofErr w:type="spellEnd"/>
      <w:r>
        <w:t>)</w:t>
      </w:r>
    </w:p>
    <w:p w14:paraId="5AE452A4" w14:textId="77777777" w:rsidR="00B75D0C" w:rsidRPr="0084758B" w:rsidRDefault="00B75D0C" w:rsidP="00B75D0C">
      <w:r w:rsidRPr="0084758B">
        <w:rPr>
          <w:rStyle w:val="StyleUnderline"/>
        </w:rPr>
        <w:t>There is ample evidence to suggest that contamination of U.S. water supplies could produce significant public health and economic consequences. Experience with nondeliberate contamination events has demonstrated that</w:t>
      </w:r>
      <w:r w:rsidRPr="0084758B">
        <w:rPr>
          <w:rStyle w:val="Emphasis"/>
        </w:rPr>
        <w:t>, even when the number of deaths associated with an outbreak is low, the healthcare costs to the community may be considerable</w:t>
      </w:r>
      <w:r w:rsidRPr="0084758B">
        <w:rPr>
          <w:rStyle w:val="StyleUnderline"/>
        </w:rPr>
        <w:t>. A study that examined the financial impact of the 1993 Milwaukee outbreak estimated illness-related costs (medical costs and productivity losses) of more than $96 million.25 Only 1% of cases were hospitalized, but their medical costs accounted for 89% of total outbreak-related medical costs.</w:t>
      </w:r>
      <w:r>
        <w:t xml:space="preserve"> Moreover, </w:t>
      </w:r>
      <w:r w:rsidRPr="0084758B">
        <w:rPr>
          <w:rStyle w:val="StyleUnderline"/>
        </w:rPr>
        <w:t>costs to government agencies that were involved in the outbreak investigation</w:t>
      </w:r>
      <w:r>
        <w:t xml:space="preserve"> (</w:t>
      </w:r>
      <w:r w:rsidRPr="0084758B">
        <w:rPr>
          <w:rStyle w:val="StyleUnderline"/>
        </w:rPr>
        <w:t>CDC, EPA, Wisconsin Division of Public Health, City of Milwaukee Health Department, Milwaukee Water Works, and 17 local health departments) were estimated at more than $2 million immediately following the outbreak.</w:t>
      </w:r>
    </w:p>
    <w:p w14:paraId="65EB9E32" w14:textId="3A99F2A2" w:rsidR="00B75D0C" w:rsidRDefault="00B75D0C" w:rsidP="00B75D0C"/>
    <w:p w14:paraId="31D346A6" w14:textId="77777777" w:rsidR="0044322C" w:rsidRDefault="0044322C" w:rsidP="0044322C">
      <w:pPr>
        <w:pStyle w:val="Heading4"/>
      </w:pPr>
      <w:r>
        <w:t>Attacks on water supplies have economic impacts and cause a loss of public confidence</w:t>
      </w:r>
    </w:p>
    <w:p w14:paraId="114A1591" w14:textId="77777777" w:rsidR="0044322C" w:rsidRDefault="0044322C" w:rsidP="0044322C">
      <w:pPr>
        <w:rPr>
          <w:rStyle w:val="Style13ptBold"/>
        </w:rPr>
      </w:pPr>
      <w:r>
        <w:rPr>
          <w:rStyle w:val="Style13ptBold"/>
        </w:rPr>
        <w:t>Nuzzo, Johns Hopkins Center for Health Security Senior Scholar, ‘6</w:t>
      </w:r>
    </w:p>
    <w:p w14:paraId="622A052F" w14:textId="77777777" w:rsidR="0044322C" w:rsidRPr="007D1811" w:rsidRDefault="0044322C" w:rsidP="0044322C">
      <w:r>
        <w:t xml:space="preserve">(Jennifer, DrPH Johns Hopkins Bloomberg School of Public Health, Johns Hopkins Bloomberg School of Public Health Department of Environmental Health and Engineering Associate Professor, Global Health Council on Foreign Relations Senior Fellow, 2006, Biosecurity and Bioterrorism, “The Biological Threat to U.S. Water Supplies: Toward a National Water Security Policy”, Volume 4, Number 2, </w:t>
      </w:r>
      <w:hyperlink r:id="rId7" w:history="1">
        <w:r w:rsidRPr="00A6342B">
          <w:rPr>
            <w:rStyle w:val="Hyperlink"/>
          </w:rPr>
          <w:t>http://www.upmc-biosecurity.org/website/resources/publications/2006/2006-06-15-watersecuritypolicy.html</w:t>
        </w:r>
      </w:hyperlink>
      <w:r>
        <w:t xml:space="preserve">, Accessed 7/5/21, </w:t>
      </w:r>
      <w:proofErr w:type="spellStart"/>
      <w:r>
        <w:t>MLiao</w:t>
      </w:r>
      <w:proofErr w:type="spellEnd"/>
      <w:r>
        <w:t>)</w:t>
      </w:r>
    </w:p>
    <w:p w14:paraId="0115CE0B" w14:textId="77777777" w:rsidR="0044322C" w:rsidRPr="0084758B" w:rsidRDefault="0044322C" w:rsidP="0044322C">
      <w:pPr>
        <w:rPr>
          <w:rStyle w:val="StyleUnderline"/>
        </w:rPr>
      </w:pPr>
      <w:r w:rsidRPr="0084758B">
        <w:rPr>
          <w:rStyle w:val="StyleUnderline"/>
        </w:rPr>
        <w:t xml:space="preserve">An important consideration regarding the strategic importance of the U.S. water supply is that the national water infrastructure </w:t>
      </w:r>
      <w:r w:rsidRPr="0084758B">
        <w:rPr>
          <w:rStyle w:val="Emphasis"/>
        </w:rPr>
        <w:t>affects every single U.S. citizen</w:t>
      </w:r>
      <w:r w:rsidRPr="0084758B">
        <w:rPr>
          <w:rStyle w:val="StyleUnderline"/>
        </w:rPr>
        <w:t>. Without an effective government response and proper management, an attack on a U.S. water supply could have an economic impact and cause a loss of public confidence not only in the affected system, but also in water supply systems throughout the country. Maintaining consumer confidence is an ongoing challenge for the water industry, even without having experienced an attack. The 1999 nationwide survey by the National Environmental Education &amp; Training Foundation found that 65% of Americans either take additional steps to treat their drinking water or drink bottled water in their homes</w:t>
      </w:r>
      <w:r>
        <w:t xml:space="preserve">. Moreover, </w:t>
      </w:r>
      <w:r w:rsidRPr="0084758B">
        <w:rPr>
          <w:rStyle w:val="StyleUnderline"/>
        </w:rPr>
        <w:t>some 24% of Americans reported that they do not drink tap water at all</w:t>
      </w:r>
      <w:r>
        <w:t>.</w:t>
      </w:r>
      <w:r w:rsidRPr="0084758B">
        <w:rPr>
          <w:rStyle w:val="StyleUnderline"/>
        </w:rPr>
        <w:t xml:space="preserve">26 The study authors concluded that, despite </w:t>
      </w:r>
      <w:r w:rsidRPr="0084758B">
        <w:rPr>
          <w:rStyle w:val="StyleUnderline"/>
        </w:rPr>
        <w:lastRenderedPageBreak/>
        <w:t>the fact that U.S. water companies and utilities maintain some of the highest quality public drinking water in the world, many consumers are wary of tap water.</w:t>
      </w:r>
      <w:r>
        <w:t xml:space="preserve"> </w:t>
      </w:r>
      <w:r w:rsidRPr="0084758B">
        <w:rPr>
          <w:rStyle w:val="StyleUnderline"/>
        </w:rPr>
        <w:t>Given the challenges already facing the industry, an attack on one portion of the water supply could further erode public confidence in the safety of drinking water as a whole.</w:t>
      </w:r>
    </w:p>
    <w:p w14:paraId="3C8E3A0A" w14:textId="77777777" w:rsidR="0044322C" w:rsidRPr="0084758B" w:rsidRDefault="0044322C" w:rsidP="0044322C">
      <w:pPr>
        <w:rPr>
          <w:rStyle w:val="StyleUnderline"/>
        </w:rPr>
      </w:pPr>
      <w:r w:rsidRPr="0084758B">
        <w:rPr>
          <w:rStyle w:val="StyleUnderline"/>
        </w:rPr>
        <w:t xml:space="preserve">Contamination events can result in political repercussions at </w:t>
      </w:r>
      <w:r w:rsidRPr="0084758B">
        <w:rPr>
          <w:rStyle w:val="Emphasis"/>
        </w:rPr>
        <w:t>all levels of government</w:t>
      </w:r>
      <w:r w:rsidRPr="0084758B">
        <w:rPr>
          <w:rStyle w:val="StyleUnderline"/>
        </w:rPr>
        <w:t>. In 2000, an outbreak of E. coli 0157 and Campylobacter occurred in Walkerton, Ontario, when improperly treated water was pumped to taps throughout town and sickened more than 2,000 people. Although the individual water operators were convicted of criminal charges</w:t>
      </w:r>
      <w:r>
        <w:t xml:space="preserve"> (for falsifying water treatment reports), </w:t>
      </w:r>
      <w:r w:rsidRPr="0084758B">
        <w:rPr>
          <w:rStyle w:val="StyleUnderline"/>
        </w:rPr>
        <w:t>a public inquiry also placed blame on the provincial government. In particular, the report criticized Ontario’s privatization of water quality testing as failing to provide adequate oversight to ensure water safety</w:t>
      </w:r>
      <w:r>
        <w:t xml:space="preserve">: “If the Ministry of Environment had adequately fulfilled its regulatory and oversight role, the tragedy in Walkerton would have been prevented...or...reduced in scope.”27 </w:t>
      </w:r>
      <w:r w:rsidRPr="0084758B">
        <w:rPr>
          <w:rStyle w:val="StyleUnderline"/>
        </w:rPr>
        <w:t>Following the inquiry, an outraged public held its political leaders accountable: In the next provincial election, the opposition party won majority control in Ontario, partially campaigning on safe drinking water.28</w:t>
      </w:r>
    </w:p>
    <w:p w14:paraId="3EFE0359" w14:textId="77777777" w:rsidR="0044322C" w:rsidRPr="00B75D0C" w:rsidRDefault="0044322C" w:rsidP="00B75D0C"/>
    <w:p w14:paraId="244FD826" w14:textId="4BA2E23D" w:rsidR="00277A25" w:rsidRDefault="00277A25" w:rsidP="00277A25">
      <w:pPr>
        <w:pStyle w:val="Heading3"/>
      </w:pPr>
      <w:bookmarkStart w:id="7" w:name="_Toc76749843"/>
      <w:r>
        <w:lastRenderedPageBreak/>
        <w:t>AT: No Large-Scale Contamination</w:t>
      </w:r>
      <w:bookmarkEnd w:id="7"/>
    </w:p>
    <w:p w14:paraId="03B2E395" w14:textId="00D184C1" w:rsidR="00277A25" w:rsidRDefault="00277A25" w:rsidP="00277A25"/>
    <w:p w14:paraId="73FC4E9B" w14:textId="11BE5288" w:rsidR="00277A25" w:rsidRDefault="00277A25" w:rsidP="00277A25">
      <w:pPr>
        <w:pStyle w:val="Heading4"/>
      </w:pPr>
      <w:r>
        <w:t>Empirically proven - Waterborne pathogens risk massive outbreaks</w:t>
      </w:r>
    </w:p>
    <w:p w14:paraId="316088C1" w14:textId="77777777" w:rsidR="00277A25" w:rsidRDefault="00277A25" w:rsidP="00277A25">
      <w:pPr>
        <w:rPr>
          <w:rStyle w:val="Style13ptBold"/>
        </w:rPr>
      </w:pPr>
      <w:r>
        <w:rPr>
          <w:rStyle w:val="Style13ptBold"/>
        </w:rPr>
        <w:t>Nuzzo, Johns Hopkins Center for Health Security Senior Scholar, ‘6</w:t>
      </w:r>
    </w:p>
    <w:p w14:paraId="5F6B29C1" w14:textId="77777777" w:rsidR="00277A25" w:rsidRPr="007D1811" w:rsidRDefault="00277A25" w:rsidP="00277A25">
      <w:r>
        <w:t xml:space="preserve">(Jennifer, DrPH Johns Hopkins Bloomberg School of Public Health, Johns Hopkins Bloomberg School of Public Health Department of Environmental Health and Engineering Associate Professor, Global Health Council on Foreign Relations Senior Fellow, 2006, Biosecurity and Bioterrorism, “The Biological Threat to U.S. Water Supplies: Toward a National Water Security Policy”, Volume 4, Number 2, </w:t>
      </w:r>
      <w:hyperlink r:id="rId8" w:history="1">
        <w:r w:rsidRPr="00A6342B">
          <w:rPr>
            <w:rStyle w:val="Hyperlink"/>
          </w:rPr>
          <w:t>http://www.upmc-biosecurity.org/website/resources/publications/2006/2006-06-15-watersecuritypolicy.html</w:t>
        </w:r>
      </w:hyperlink>
      <w:r>
        <w:t xml:space="preserve">, Accessed 7/5/21, </w:t>
      </w:r>
      <w:proofErr w:type="spellStart"/>
      <w:r>
        <w:t>MLiao</w:t>
      </w:r>
      <w:proofErr w:type="spellEnd"/>
      <w:r>
        <w:t>)</w:t>
      </w:r>
    </w:p>
    <w:p w14:paraId="2D2DC28E" w14:textId="54D76694" w:rsidR="00277A25" w:rsidRDefault="00277A25" w:rsidP="00277A25">
      <w:pPr>
        <w:rPr>
          <w:rStyle w:val="StyleUnderline"/>
        </w:rPr>
      </w:pPr>
      <w:r>
        <w:t xml:space="preserve">Moreover, </w:t>
      </w:r>
      <w:r w:rsidRPr="004E38EA">
        <w:rPr>
          <w:rStyle w:val="StyleUnderline"/>
        </w:rPr>
        <w:t>the ability of waterborne pathogens to cause massive outbreaks has been demonstrated. In 1993, a huge outbreak of cryptosporidiosis occurred in Milwaukee, Wisconsin. Cryptosporidium organisms passed undetected through two water treatment plants and are estimated to have caused more than 403,000 illnesses and 4,400 hospitalizations among the 800,000 customers served by the water system</w:t>
      </w:r>
      <w:r>
        <w:t xml:space="preserve">.19 </w:t>
      </w:r>
      <w:r w:rsidRPr="004E38EA">
        <w:rPr>
          <w:rStyle w:val="StyleUnderline"/>
        </w:rPr>
        <w:t>Although this incident was not the result of bioterrorism, it demonstrated to public health professionals the vulnerabilities of populations to microbial contamination of treated water supplies. Cryptosporidium was first identified in 1907, but it was not recognized as a source of waterborne disease until 1987 when it was associated with a 15,000-person outbreak in a filtered system in Georgia.20</w:t>
      </w:r>
      <w:r>
        <w:t xml:space="preserve"> This suggests that </w:t>
      </w:r>
      <w:r w:rsidRPr="004E38EA">
        <w:rPr>
          <w:rStyle w:val="StyleUnderline"/>
        </w:rPr>
        <w:t>there is much work to be done in improving our understanding of drinking water as a source of community illness.</w:t>
      </w:r>
    </w:p>
    <w:p w14:paraId="66872D6E" w14:textId="4D724F5F" w:rsidR="00DE7C81" w:rsidRPr="00DE7C81" w:rsidRDefault="00DE7C81" w:rsidP="00DE7C81">
      <w:pPr>
        <w:pStyle w:val="Heading3"/>
      </w:pPr>
      <w:bookmarkStart w:id="8" w:name="_Toc76749844"/>
      <w:r w:rsidRPr="00DE7C81">
        <w:lastRenderedPageBreak/>
        <w:t>AT: Alt Causes- Natural Disasters</w:t>
      </w:r>
      <w:bookmarkEnd w:id="8"/>
    </w:p>
    <w:p w14:paraId="355BBF89" w14:textId="1BCFC450" w:rsidR="00DE7C81" w:rsidRDefault="00DE7C81" w:rsidP="00DE7C81"/>
    <w:p w14:paraId="540B3895" w14:textId="77777777" w:rsidR="00DE7C81" w:rsidRPr="00F002C6" w:rsidRDefault="00DE7C81" w:rsidP="00DE7C81">
      <w:pPr>
        <w:pStyle w:val="Heading4"/>
        <w:rPr>
          <w:rStyle w:val="Style13ptBold"/>
          <w:b/>
        </w:rPr>
      </w:pPr>
      <w:r>
        <w:rPr>
          <w:rStyle w:val="Style13ptBold"/>
          <w:b/>
        </w:rPr>
        <w:t>There are a</w:t>
      </w:r>
      <w:r w:rsidRPr="00F002C6">
        <w:rPr>
          <w:rStyle w:val="Style13ptBold"/>
          <w:b/>
        </w:rPr>
        <w:t>lready measures in place to protect against disaster, like WNTR.</w:t>
      </w:r>
    </w:p>
    <w:p w14:paraId="4D867DCD" w14:textId="77777777" w:rsidR="00DE7C81" w:rsidRDefault="00DE7C81" w:rsidP="00DE7C81">
      <w:pPr>
        <w:rPr>
          <w:rStyle w:val="Style13ptBold"/>
        </w:rPr>
      </w:pPr>
      <w:r w:rsidRPr="00F002C6">
        <w:rPr>
          <w:rStyle w:val="Style13ptBold"/>
        </w:rPr>
        <w:t xml:space="preserve">EPA </w:t>
      </w:r>
      <w:r>
        <w:rPr>
          <w:rStyle w:val="Style13ptBold"/>
        </w:rPr>
        <w:t xml:space="preserve">19 </w:t>
      </w:r>
    </w:p>
    <w:p w14:paraId="3B9511DE" w14:textId="77777777" w:rsidR="00DE7C81" w:rsidRPr="00F002C6" w:rsidRDefault="00DE7C81" w:rsidP="00DE7C81">
      <w:r w:rsidRPr="00F002C6">
        <w:t xml:space="preserve">[9-24-19, EPA, “EPA Researchers Help Prepare Drinking Water Utilities for Natural Disasters,” </w:t>
      </w:r>
      <w:hyperlink r:id="rId9" w:history="1">
        <w:r w:rsidRPr="00F002C6">
          <w:rPr>
            <w:rStyle w:val="Hyperlink"/>
          </w:rPr>
          <w:t>https://www.epa.gov/sciencematters/epa-researchers-help-prepare-drinking-water-utilities-natural-disasters</w:t>
        </w:r>
      </w:hyperlink>
      <w:r w:rsidRPr="00F002C6">
        <w:t>, Accessed 7-9-21, CBM]</w:t>
      </w:r>
    </w:p>
    <w:p w14:paraId="60DB36CE" w14:textId="77777777" w:rsidR="00DE7C81" w:rsidRPr="002F1FB8" w:rsidRDefault="00DE7C81" w:rsidP="00DE7C81">
      <w:r w:rsidRPr="002F1FB8">
        <w:rPr>
          <w:rStyle w:val="StyleUnderline"/>
        </w:rPr>
        <w:t xml:space="preserve">Natural disasters such as floods, drought, hurricanes, winter storms, and earthquakes can disrupt access to clean drinking water. </w:t>
      </w:r>
      <w:r w:rsidRPr="002F1FB8">
        <w:t>These events can result in any number of types of water service disruptions including pipe breaks and leaks; power outages; infrastructure failure; reduced water quality; loss of access to facilities and supplies; as well as financial, social, environmental and health consequences.</w:t>
      </w:r>
    </w:p>
    <w:p w14:paraId="54D26FC6" w14:textId="77777777" w:rsidR="00DE7C81" w:rsidRPr="002F1FB8" w:rsidRDefault="00DE7C81" w:rsidP="00DE7C81">
      <w:r w:rsidRPr="002F1FB8">
        <w:t>Being able to quickly respond and reduce loss of service is an important characteristic of a community’s resiliency and the goal of water utilities across the country. To improve their resilience, communities, and the utilities that provide drinking water to these communities, are building their capacity to recover and return to service as quickly as possible, planning for and understanding any potential vulnerabilities in their system, and practicing response to adverse events in real-time as they happen.</w:t>
      </w:r>
    </w:p>
    <w:p w14:paraId="2816F132" w14:textId="77777777" w:rsidR="00DE7C81" w:rsidRPr="002F1FB8" w:rsidRDefault="00DE7C81" w:rsidP="00DE7C81">
      <w:pPr>
        <w:rPr>
          <w:rStyle w:val="StyleUnderline"/>
        </w:rPr>
      </w:pPr>
      <w:r w:rsidRPr="002F1FB8">
        <w:t xml:space="preserve">To help communities and their drinking water utilities, researchers from </w:t>
      </w:r>
      <w:r w:rsidRPr="002F1FB8">
        <w:rPr>
          <w:rStyle w:val="Emphasis"/>
        </w:rPr>
        <w:t>EPA and the Sandia National Laboratories</w:t>
      </w:r>
      <w:r w:rsidRPr="002F1FB8">
        <w:rPr>
          <w:rStyle w:val="StyleUnderline"/>
        </w:rPr>
        <w:t xml:space="preserve"> developed the </w:t>
      </w:r>
      <w:r w:rsidRPr="002F1FB8">
        <w:rPr>
          <w:rStyle w:val="Emphasis"/>
        </w:rPr>
        <w:t>Water Network Tool for Resilience (WNTR),</w:t>
      </w:r>
      <w:r w:rsidRPr="002F1FB8">
        <w:rPr>
          <w:rStyle w:val="StyleUnderline"/>
        </w:rPr>
        <w:t xml:space="preserve"> a comprehensive scientific software package to help assess a drinking water systems’ resilience to natural disasters. The software improves upon </w:t>
      </w:r>
      <w:r w:rsidRPr="002F1FB8">
        <w:rPr>
          <w:rStyle w:val="Emphasis"/>
        </w:rPr>
        <w:t>already available capabilities</w:t>
      </w:r>
      <w:r w:rsidRPr="002F1FB8">
        <w:rPr>
          <w:rStyle w:val="StyleUnderline"/>
        </w:rPr>
        <w:t xml:space="preserve"> by fully integrating hydraulic and water quality simulation, damage estimates and response actions, and resilience metrics into a single platform. The software is available as an open source software package and can be applied to a </w:t>
      </w:r>
      <w:r w:rsidRPr="00F002C6">
        <w:rPr>
          <w:rStyle w:val="Emphasis"/>
        </w:rPr>
        <w:t xml:space="preserve">wide range </w:t>
      </w:r>
      <w:r w:rsidRPr="002F1FB8">
        <w:rPr>
          <w:rStyle w:val="StyleUnderline"/>
        </w:rPr>
        <w:t>of disruptive incidents and repair strategies.</w:t>
      </w:r>
    </w:p>
    <w:p w14:paraId="132FE515" w14:textId="77777777" w:rsidR="00DE7C81" w:rsidRPr="00F002C6" w:rsidRDefault="00DE7C81" w:rsidP="00DE7C81">
      <w:r w:rsidRPr="002F1FB8">
        <w:rPr>
          <w:rStyle w:val="StyleUnderline"/>
        </w:rPr>
        <w:t xml:space="preserve">“The WNTR software package can help drinking water utilities estimate potential damages from a disaster, understand how the damage to infrastructure might occur over time, evaluate preparedness strategies, prioritize response actions, and identify worse case scenarios and efficient repair strategies,” explains EPA researcher, Terra </w:t>
      </w:r>
      <w:proofErr w:type="spellStart"/>
      <w:r w:rsidRPr="002F1FB8">
        <w:rPr>
          <w:rStyle w:val="StyleUnderline"/>
        </w:rPr>
        <w:t>Haxton</w:t>
      </w:r>
      <w:proofErr w:type="spellEnd"/>
      <w:r w:rsidRPr="002F1FB8">
        <w:rPr>
          <w:rStyle w:val="StyleUnderline"/>
        </w:rPr>
        <w:t xml:space="preserve">. </w:t>
      </w:r>
      <w:r w:rsidRPr="00F002C6">
        <w:t>“WNTR includes a variety of models, it has flexible controls, hydraulic simulations, and resilience metrics and it is compatible with EPANET, EPA’s software application that is used worldwide to understand the movement and fate of drinking water within a distribution system.”</w:t>
      </w:r>
    </w:p>
    <w:p w14:paraId="2F7408E8" w14:textId="77777777" w:rsidR="00DE7C81" w:rsidRPr="002F1FB8" w:rsidRDefault="00DE7C81" w:rsidP="00DE7C81">
      <w:pPr>
        <w:rPr>
          <w:rStyle w:val="StyleUnderline"/>
        </w:rPr>
      </w:pPr>
      <w:r w:rsidRPr="002F1FB8">
        <w:rPr>
          <w:rStyle w:val="StyleUnderline"/>
        </w:rPr>
        <w:t xml:space="preserve">WNTR can simulate scenarios when the treatment plant is disconnected from the system. One drinking water utility working with the research team wanted to investigate how long their system could continue to supply water to their customers if they were unable to pull and treat water from the river due to water quality issues. These issues included salt water intrusion from drought conditions, chemical spill from tanker accidents, or freezing of the intake itself. WNTR was able to help the utility understand which customers would be affected first and </w:t>
      </w:r>
      <w:r w:rsidRPr="00F002C6">
        <w:rPr>
          <w:rStyle w:val="Emphasis"/>
        </w:rPr>
        <w:t>what steps could be taken</w:t>
      </w:r>
      <w:r w:rsidRPr="002F1FB8">
        <w:rPr>
          <w:rStyle w:val="StyleUnderline"/>
        </w:rPr>
        <w:t xml:space="preserve"> to reduce any downtime for customers.</w:t>
      </w:r>
    </w:p>
    <w:p w14:paraId="1186818E" w14:textId="77777777" w:rsidR="00DE7C81" w:rsidRPr="00F002C6" w:rsidRDefault="00DE7C81" w:rsidP="00DE7C81">
      <w:r w:rsidRPr="00F002C6">
        <w:t xml:space="preserve">Drinking water utilities often want to identify which pipes are most critical to their system operations by identifying vulnerabilities throughout the system. WNTR can assist with this analysis because it includes </w:t>
      </w:r>
      <w:r w:rsidRPr="00F002C6">
        <w:lastRenderedPageBreak/>
        <w:t>a feature that simulates the movement of water under low pressure conditions as it travels from the utility to businesses and residences throughout the system. This analysis highlights which specific pipe breaks would cause problematic low pressure, thereby reducing the amount of water delivered to the customer. This feature also helps to discover which areas of the system might have low pressure during a firefighting incident. This information helps utilities determine which pipes are most critical to maintain, rehabilitate or repair to be better prepared for disasters.</w:t>
      </w:r>
    </w:p>
    <w:p w14:paraId="7024CCD2" w14:textId="77777777" w:rsidR="00DE7C81" w:rsidRPr="00F002C6" w:rsidRDefault="00DE7C81" w:rsidP="00DE7C81">
      <w:r w:rsidRPr="00F002C6">
        <w:t xml:space="preserve">The impact of a power outage on a drinking water system is important to drinking water utilities. WNTR can help determine the effects of a power outage by simulating the removal of pumps and tanks from the system operations and can simulate the impact to customers, and help identify where to invest in back up power. </w:t>
      </w:r>
    </w:p>
    <w:p w14:paraId="4ED282E2" w14:textId="77777777" w:rsidR="00DE7C81" w:rsidRPr="002F1FB8" w:rsidRDefault="00DE7C81" w:rsidP="00DE7C81">
      <w:pPr>
        <w:rPr>
          <w:rStyle w:val="StyleUnderline"/>
        </w:rPr>
      </w:pPr>
      <w:r w:rsidRPr="002F1FB8">
        <w:rPr>
          <w:rStyle w:val="StyleUnderline"/>
        </w:rPr>
        <w:t>The primary modeling components of WNTR include:</w:t>
      </w:r>
    </w:p>
    <w:p w14:paraId="7CF3F5D5" w14:textId="77777777" w:rsidR="00DE7C81" w:rsidRPr="002F1FB8" w:rsidRDefault="00DE7C81" w:rsidP="00DE7C81">
      <w:pPr>
        <w:rPr>
          <w:rStyle w:val="StyleUnderline"/>
        </w:rPr>
      </w:pPr>
      <w:r w:rsidRPr="00F002C6">
        <w:rPr>
          <w:rStyle w:val="Emphasis"/>
        </w:rPr>
        <w:t>Disaster models</w:t>
      </w:r>
      <w:r w:rsidRPr="002F1FB8">
        <w:rPr>
          <w:rStyle w:val="StyleUnderline"/>
        </w:rPr>
        <w:t>, for example, attenuation models that predict ground movement after an earthquake</w:t>
      </w:r>
    </w:p>
    <w:p w14:paraId="362AF580" w14:textId="77777777" w:rsidR="00DE7C81" w:rsidRPr="002F1FB8" w:rsidRDefault="00DE7C81" w:rsidP="00DE7C81">
      <w:pPr>
        <w:rPr>
          <w:rStyle w:val="StyleUnderline"/>
        </w:rPr>
      </w:pPr>
      <w:r w:rsidRPr="002F1FB8">
        <w:rPr>
          <w:rStyle w:val="StyleUnderline"/>
        </w:rPr>
        <w:t xml:space="preserve">Fragility curves used to assign the </w:t>
      </w:r>
      <w:r w:rsidRPr="00F002C6">
        <w:rPr>
          <w:rStyle w:val="Emphasis"/>
        </w:rPr>
        <w:t>probability of damage</w:t>
      </w:r>
      <w:r w:rsidRPr="002F1FB8">
        <w:rPr>
          <w:rStyle w:val="StyleUnderline"/>
        </w:rPr>
        <w:t xml:space="preserve"> to network components</w:t>
      </w:r>
    </w:p>
    <w:p w14:paraId="2918F290" w14:textId="77777777" w:rsidR="00DE7C81" w:rsidRPr="002F1FB8" w:rsidRDefault="00DE7C81" w:rsidP="00DE7C81">
      <w:pPr>
        <w:rPr>
          <w:rStyle w:val="StyleUnderline"/>
        </w:rPr>
      </w:pPr>
      <w:r w:rsidRPr="002F1FB8">
        <w:rPr>
          <w:rStyle w:val="StyleUnderline"/>
        </w:rPr>
        <w:t xml:space="preserve">Flexible controls to change the </w:t>
      </w:r>
      <w:r w:rsidRPr="00F002C6">
        <w:rPr>
          <w:rStyle w:val="Emphasis"/>
        </w:rPr>
        <w:t>status and operation of network components</w:t>
      </w:r>
    </w:p>
    <w:p w14:paraId="3D1E4798" w14:textId="77777777" w:rsidR="00DE7C81" w:rsidRPr="002F1FB8" w:rsidRDefault="00DE7C81" w:rsidP="00DE7C81">
      <w:pPr>
        <w:rPr>
          <w:rStyle w:val="StyleUnderline"/>
        </w:rPr>
      </w:pPr>
      <w:r w:rsidRPr="002F1FB8">
        <w:rPr>
          <w:rStyle w:val="StyleUnderline"/>
        </w:rPr>
        <w:t xml:space="preserve">Models to </w:t>
      </w:r>
      <w:r w:rsidRPr="00F002C6">
        <w:rPr>
          <w:rStyle w:val="Emphasis"/>
        </w:rPr>
        <w:t>estimate leaks</w:t>
      </w:r>
      <w:r w:rsidRPr="002F1FB8">
        <w:rPr>
          <w:rStyle w:val="StyleUnderline"/>
        </w:rPr>
        <w:t xml:space="preserve"> in the system</w:t>
      </w:r>
    </w:p>
    <w:p w14:paraId="4DAD5E6C" w14:textId="77777777" w:rsidR="00DE7C81" w:rsidRPr="002F1FB8" w:rsidRDefault="00DE7C81" w:rsidP="00DE7C81">
      <w:pPr>
        <w:rPr>
          <w:rStyle w:val="StyleUnderline"/>
        </w:rPr>
      </w:pPr>
      <w:r w:rsidRPr="002F1FB8">
        <w:rPr>
          <w:rStyle w:val="StyleUnderline"/>
        </w:rPr>
        <w:t xml:space="preserve">Pressure Dependent Demands (PDD) </w:t>
      </w:r>
      <w:r w:rsidRPr="00F002C6">
        <w:rPr>
          <w:rStyle w:val="Emphasis"/>
        </w:rPr>
        <w:t>hydraulic simulation</w:t>
      </w:r>
      <w:r w:rsidRPr="002F1FB8">
        <w:rPr>
          <w:rStyle w:val="StyleUnderline"/>
        </w:rPr>
        <w:t xml:space="preserve"> to model a network during low pressure conditions</w:t>
      </w:r>
    </w:p>
    <w:p w14:paraId="0F0C24A9" w14:textId="77777777" w:rsidR="00DE7C81" w:rsidRPr="002F1FB8" w:rsidRDefault="00DE7C81" w:rsidP="00DE7C81">
      <w:pPr>
        <w:rPr>
          <w:rStyle w:val="StyleUnderline"/>
        </w:rPr>
      </w:pPr>
      <w:r w:rsidRPr="00F002C6">
        <w:rPr>
          <w:rStyle w:val="Emphasis"/>
        </w:rPr>
        <w:t>Resilience metrics</w:t>
      </w:r>
      <w:r w:rsidRPr="002F1FB8">
        <w:rPr>
          <w:rStyle w:val="StyleUnderline"/>
        </w:rPr>
        <w:t xml:space="preserve"> to evaluate the effect of disruption and repair strategies</w:t>
      </w:r>
    </w:p>
    <w:p w14:paraId="5FE72F8D" w14:textId="77777777" w:rsidR="00DE7C81" w:rsidRPr="002F1FB8" w:rsidRDefault="00DE7C81" w:rsidP="00DE7C81">
      <w:pPr>
        <w:rPr>
          <w:rStyle w:val="StyleUnderline"/>
        </w:rPr>
      </w:pPr>
      <w:r w:rsidRPr="002F1FB8">
        <w:rPr>
          <w:rStyle w:val="StyleUnderline"/>
        </w:rPr>
        <w:t>The ability to perform Monte Carlo simulations, to understand the impact of risk and uncertainty of the simulation parameters</w:t>
      </w:r>
    </w:p>
    <w:p w14:paraId="43180AFD" w14:textId="77777777" w:rsidR="00DE7C81" w:rsidRDefault="00DE7C81" w:rsidP="00DE7C81">
      <w:r>
        <w:t>Definitions:</w:t>
      </w:r>
    </w:p>
    <w:p w14:paraId="0C6A72CA" w14:textId="77777777" w:rsidR="00DE7C81" w:rsidRPr="002F1FB8" w:rsidRDefault="00DE7C81" w:rsidP="00DE7C81">
      <w:r w:rsidRPr="002F1FB8">
        <w:t xml:space="preserve">WNTR = </w:t>
      </w:r>
      <w:r>
        <w:t>Water Network Tool for Resilience</w:t>
      </w:r>
    </w:p>
    <w:p w14:paraId="2800C6C5" w14:textId="420E68C8" w:rsidR="00FC21EF" w:rsidRDefault="00FC21EF" w:rsidP="00FC21EF">
      <w:pPr>
        <w:pStyle w:val="Heading3"/>
      </w:pPr>
      <w:bookmarkStart w:id="9" w:name="_Toc76749845"/>
      <w:r>
        <w:lastRenderedPageBreak/>
        <w:t>At: alt causes water contamination</w:t>
      </w:r>
      <w:bookmarkEnd w:id="9"/>
      <w:r>
        <w:t xml:space="preserve"> </w:t>
      </w:r>
    </w:p>
    <w:p w14:paraId="1915852B" w14:textId="77777777" w:rsidR="00FC21EF" w:rsidRPr="00FC21EF" w:rsidRDefault="00FC21EF" w:rsidP="00FC21EF"/>
    <w:p w14:paraId="40D64DB5" w14:textId="77777777" w:rsidR="00FC21EF" w:rsidRPr="004316FD" w:rsidRDefault="00FC21EF" w:rsidP="00FC21EF">
      <w:pPr>
        <w:pStyle w:val="Heading4"/>
      </w:pPr>
      <w:r w:rsidRPr="004316FD">
        <w:t>The EPA has specific guidance for how to respond to</w:t>
      </w:r>
      <w:r>
        <w:t xml:space="preserve"> drinking water </w:t>
      </w:r>
      <w:r w:rsidRPr="004316FD">
        <w:t>contamination incidents—but this guidance doesn’t assume a cyber-attack</w:t>
      </w:r>
      <w:r>
        <w:t xml:space="preserve">s </w:t>
      </w:r>
    </w:p>
    <w:p w14:paraId="786FDFEF" w14:textId="77777777" w:rsidR="00FC21EF" w:rsidRPr="00AE26D4" w:rsidRDefault="00FC21EF" w:rsidP="00FC21EF">
      <w:pPr>
        <w:rPr>
          <w:rStyle w:val="Style13ptBold"/>
        </w:rPr>
      </w:pPr>
      <w:r w:rsidRPr="004316FD">
        <w:rPr>
          <w:rStyle w:val="Style13ptBold"/>
        </w:rPr>
        <w:t>EPA Water Security Division of the Office of Ground Water and Drinking Water</w:t>
      </w:r>
      <w:r w:rsidRPr="00AE26D4">
        <w:rPr>
          <w:rStyle w:val="Style13ptBold"/>
        </w:rPr>
        <w:t xml:space="preserve">, </w:t>
      </w:r>
      <w:r>
        <w:rPr>
          <w:rStyle w:val="Style13ptBold"/>
        </w:rPr>
        <w:t>18</w:t>
      </w:r>
    </w:p>
    <w:p w14:paraId="76EEC317" w14:textId="77777777" w:rsidR="00FC21EF" w:rsidRPr="00460AB3" w:rsidRDefault="00FC21EF" w:rsidP="00FC21EF">
      <w:pPr>
        <w:rPr>
          <w:color w:val="000000"/>
        </w:rPr>
      </w:pPr>
      <w:r>
        <w:rPr>
          <w:color w:val="000000"/>
        </w:rPr>
        <w:t>[</w:t>
      </w:r>
      <w:r>
        <w:t>EPA Water Security Division of the Office of Ground Water and Drinking Water</w:t>
      </w:r>
      <w:r w:rsidRPr="00AE26D4">
        <w:rPr>
          <w:color w:val="000000"/>
        </w:rPr>
        <w:t xml:space="preserve">, </w:t>
      </w:r>
      <w:bookmarkStart w:id="10" w:name="_Hlk76735993"/>
      <w:r>
        <w:rPr>
          <w:color w:val="000000"/>
        </w:rPr>
        <w:t>October 2018</w:t>
      </w:r>
      <w:r w:rsidRPr="00AE26D4">
        <w:rPr>
          <w:color w:val="000000"/>
        </w:rPr>
        <w:t xml:space="preserve">, </w:t>
      </w:r>
      <w:r>
        <w:rPr>
          <w:color w:val="000000"/>
        </w:rPr>
        <w:t>United States Environmental Protection Agency</w:t>
      </w:r>
      <w:r w:rsidRPr="00AE26D4">
        <w:rPr>
          <w:color w:val="000000"/>
        </w:rPr>
        <w:t>, “</w:t>
      </w:r>
      <w:r>
        <w:t>Guidance for Responding to Drinking Water Contamination Incidents</w:t>
      </w:r>
      <w:r w:rsidRPr="00AE26D4">
        <w:rPr>
          <w:color w:val="000000"/>
        </w:rPr>
        <w:t>,”</w:t>
      </w:r>
      <w:r w:rsidRPr="00460AB3">
        <w:t xml:space="preserve"> </w:t>
      </w:r>
      <w:r w:rsidRPr="00460AB3">
        <w:rPr>
          <w:color w:val="000000"/>
        </w:rPr>
        <w:t>https://www.epa.gov/sites/production/files/2018-12/documents/responding_to_dw_contamination_incidents.pdf</w:t>
      </w:r>
      <w:r w:rsidRPr="00AE26D4">
        <w:rPr>
          <w:color w:val="000000"/>
        </w:rPr>
        <w:t>, accessed</w:t>
      </w:r>
      <w:r>
        <w:rPr>
          <w:color w:val="000000"/>
        </w:rPr>
        <w:t xml:space="preserve"> 7-9-21</w:t>
      </w:r>
      <w:r w:rsidRPr="00AE26D4">
        <w:rPr>
          <w:color w:val="000000"/>
        </w:rPr>
        <w:t xml:space="preserve">, </w:t>
      </w:r>
      <w:r>
        <w:rPr>
          <w:color w:val="000000"/>
        </w:rPr>
        <w:t>JGC]</w:t>
      </w:r>
      <w:bookmarkEnd w:id="10"/>
    </w:p>
    <w:p w14:paraId="40BF3F85" w14:textId="77777777" w:rsidR="00FC21EF" w:rsidRPr="00460AB3" w:rsidRDefault="00FC21EF" w:rsidP="00FC21EF">
      <w:pPr>
        <w:rPr>
          <w:rStyle w:val="StyleUnderline"/>
        </w:rPr>
      </w:pPr>
      <w:r w:rsidRPr="00841CE9">
        <w:rPr>
          <w:rStyle w:val="StyleUnderline"/>
        </w:rPr>
        <w:t>The United States Environmental Protection Agency (EPA) developed this guidance for drinking water utilities and their response partners to help them prepare for responding to incidents of contamination in the distribution system.</w:t>
      </w:r>
      <w:r w:rsidRPr="00841CE9">
        <w:rPr>
          <w:rStyle w:val="Emphasis"/>
        </w:rPr>
        <w:t xml:space="preserve"> </w:t>
      </w:r>
      <w:r>
        <w:t xml:space="preserve">It provides a framework for responding to distribution system contamination incidents, discusses the fundamental concepts of consequence management, highlights the need for coordinating efforts with local, state, regional, and federal procedure aligned with the response partners, and describes the use of training and exercises for recommendations presented learning and improving response procedures. </w:t>
      </w:r>
      <w:r w:rsidRPr="00460AB3">
        <w:rPr>
          <w:rStyle w:val="StyleUnderline"/>
        </w:rPr>
        <w:t>The overall goal of this guidance is to assist utilities with planning and creating a contamination incident response procedure that supplements a utility’s Emergency Response Plan.</w:t>
      </w:r>
    </w:p>
    <w:p w14:paraId="03F49608" w14:textId="77777777" w:rsidR="00FC21EF" w:rsidRDefault="00FC21EF" w:rsidP="00FC21EF">
      <w:r w:rsidRPr="00460AB3">
        <w:rPr>
          <w:rStyle w:val="StyleUnderline"/>
        </w:rPr>
        <w:t>The concepts presented in this guidance were developed and refined by EPA in collaboration with five large drinking water utilities</w:t>
      </w:r>
      <w:r>
        <w:t xml:space="preserve"> </w:t>
      </w:r>
      <w:r w:rsidRPr="00460AB3">
        <w:rPr>
          <w:rStyle w:val="StyleUnderline"/>
        </w:rPr>
        <w:t>and their response partners through the Water Security Initiative (WSI) Contamination Warning System Pilot Program (EPA, 2015).</w:t>
      </w:r>
      <w:r>
        <w:t xml:space="preserve"> This guidance is reflective of the way the concepts were implemented during these pilots. Tips, success stories, and lessons learned from the utility experiences are also highlighted throughout this guidance.</w:t>
      </w:r>
    </w:p>
    <w:p w14:paraId="592C53AC" w14:textId="77777777" w:rsidR="00FC21EF" w:rsidRDefault="00FC21EF" w:rsidP="00FC21EF">
      <w:r w:rsidRPr="00460AB3">
        <w:rPr>
          <w:rStyle w:val="StyleUnderline"/>
        </w:rPr>
        <w:t>The concepts presented</w:t>
      </w:r>
      <w:r>
        <w:t xml:space="preserve"> in this document </w:t>
      </w:r>
      <w:r w:rsidRPr="00460AB3">
        <w:rPr>
          <w:rStyle w:val="StyleUnderline"/>
        </w:rPr>
        <w:t>are applicable and scalable to utilities of all sizes.</w:t>
      </w:r>
      <w:r>
        <w:t xml:space="preserve"> However, the degree to which the various responses and decisions are performed by a utility will vary based on utility resources and size. Most utilities, especially smaller utilities, will need to rely on relationships with other utilities, response partners, and their primacy agency to accomplish some or most of the activities required during a contamination incident. Utilities should determine which activities they will perform internally and establish contracts or mutual-aid agreements with their response partners to perform the remaining activities.</w:t>
      </w:r>
    </w:p>
    <w:p w14:paraId="1492D21E" w14:textId="77777777" w:rsidR="00FC21EF" w:rsidRDefault="00FC21EF" w:rsidP="00FC21EF">
      <w:r>
        <w:t>The Document Roadmap in Figure 1-1 can be used to quickly navigate and explore the topics covered in this document. Selecting one of the topics will navigate to the desired section. When finished, selecting the section header will return to the Roadmap.</w:t>
      </w:r>
    </w:p>
    <w:p w14:paraId="5F937A33" w14:textId="77777777" w:rsidR="00FC21EF" w:rsidRDefault="00FC21EF" w:rsidP="00FC21EF">
      <w:r>
        <w:t xml:space="preserve">Section 2: Contamination Incident Response Overview </w:t>
      </w:r>
    </w:p>
    <w:p w14:paraId="37C3E44C" w14:textId="77777777" w:rsidR="00FC21EF" w:rsidRPr="00460AB3" w:rsidRDefault="00FC21EF" w:rsidP="00FC21EF">
      <w:pPr>
        <w:rPr>
          <w:rStyle w:val="StyleUnderline"/>
        </w:rPr>
      </w:pPr>
      <w:r w:rsidRPr="00460AB3">
        <w:rPr>
          <w:rStyle w:val="StyleUnderline"/>
        </w:rPr>
        <w:t>Drinking water contamination can result in a number of adverse consequences to the public and the distribution system. Preparing a response procedure for such an occurrence enables a utility to effectively manage the incident to limit these consequences, providing a decision-making framework for implementing activities that, ultimately, returns the system to normal operations.</w:t>
      </w:r>
    </w:p>
    <w:p w14:paraId="711A156B" w14:textId="77777777" w:rsidR="00FC21EF" w:rsidRDefault="00FC21EF" w:rsidP="00FC21EF">
      <w:r>
        <w:lastRenderedPageBreak/>
        <w:t>2.1 Distribution System Contamination Response Procedure</w:t>
      </w:r>
    </w:p>
    <w:p w14:paraId="10B49399" w14:textId="77777777" w:rsidR="00FC21EF" w:rsidRPr="00460AB3" w:rsidRDefault="00FC21EF" w:rsidP="00FC21EF">
      <w:pPr>
        <w:rPr>
          <w:rStyle w:val="StyleUnderline"/>
        </w:rPr>
      </w:pPr>
      <w:r>
        <w:t xml:space="preserve">Distribution system contamination can occur under a variety of circumstances, including natural, accidental, and intentional causes (EPA, 2005). Regardless of cause, contamination incidents require a measured, yet appropriate response to fully address the potential contamination and protect public health while not over-responding, wasting resources, and causing undue alarm to customers. </w:t>
      </w:r>
      <w:r w:rsidRPr="00460AB3">
        <w:rPr>
          <w:rStyle w:val="StyleUnderline"/>
        </w:rPr>
        <w:t>The Distribution System Contamination Response Procedure (DSCRP) serves as a utility’s guide for the investigation of, response to, and recovery from drinking water contamination incidents. These activities</w:t>
      </w:r>
      <w:r>
        <w:t xml:space="preserve">, outlined in Figure 2-1, </w:t>
      </w:r>
      <w:r w:rsidRPr="00460AB3">
        <w:rPr>
          <w:rStyle w:val="StyleUnderline"/>
        </w:rPr>
        <w:t>are intended to minimize response and recovery timelines through a pre-planned, coordinated effort. Activities are initiated upon identification of an indicator of water contamination to: (1) investigate the credibility of the indicator, (2) minimize public health and economic consequences through operational responses and notifications, and (3) guide remediation and recovery efforts to ultimately return a utility to normal operations.</w:t>
      </w:r>
    </w:p>
    <w:p w14:paraId="7A8F1372" w14:textId="77777777" w:rsidR="00FC21EF" w:rsidRPr="00460AB3" w:rsidRDefault="00FC21EF" w:rsidP="00FC21EF">
      <w:pPr>
        <w:rPr>
          <w:rStyle w:val="StyleUnderline"/>
        </w:rPr>
      </w:pPr>
      <w:r w:rsidRPr="00460AB3">
        <w:rPr>
          <w:rStyle w:val="StyleUnderline"/>
        </w:rPr>
        <w:t>The DSCRP relies upon extensive planning efforts to:</w:t>
      </w:r>
    </w:p>
    <w:p w14:paraId="5DE9E576" w14:textId="77777777" w:rsidR="00FC21EF" w:rsidRPr="00460AB3" w:rsidRDefault="00FC21EF" w:rsidP="00FC21EF">
      <w:pPr>
        <w:rPr>
          <w:rStyle w:val="StyleUnderline"/>
        </w:rPr>
      </w:pPr>
      <w:r w:rsidRPr="00460AB3">
        <w:rPr>
          <w:rStyle w:val="StyleUnderline"/>
        </w:rPr>
        <w:t>• Establish clear roles and responsibilities within the water utility and with local, state, and federal</w:t>
      </w:r>
    </w:p>
    <w:p w14:paraId="7114D32E" w14:textId="77777777" w:rsidR="00FC21EF" w:rsidRPr="00460AB3" w:rsidRDefault="00FC21EF" w:rsidP="00FC21EF">
      <w:pPr>
        <w:rPr>
          <w:rStyle w:val="StyleUnderline"/>
        </w:rPr>
      </w:pPr>
      <w:r w:rsidRPr="00460AB3">
        <w:rPr>
          <w:rStyle w:val="StyleUnderline"/>
        </w:rPr>
        <w:t>response organizations</w:t>
      </w:r>
    </w:p>
    <w:p w14:paraId="46F67A74" w14:textId="77777777" w:rsidR="00FC21EF" w:rsidRPr="00460AB3" w:rsidRDefault="00FC21EF" w:rsidP="00FC21EF">
      <w:pPr>
        <w:rPr>
          <w:rStyle w:val="StyleUnderline"/>
        </w:rPr>
      </w:pPr>
      <w:r w:rsidRPr="00460AB3">
        <w:rPr>
          <w:rStyle w:val="StyleUnderline"/>
        </w:rPr>
        <w:t>• Outline the protocols for investigating the contamination incident</w:t>
      </w:r>
    </w:p>
    <w:p w14:paraId="78C49FF6" w14:textId="77777777" w:rsidR="00FC21EF" w:rsidRPr="00460AB3" w:rsidRDefault="00FC21EF" w:rsidP="00FC21EF">
      <w:pPr>
        <w:rPr>
          <w:rStyle w:val="StyleUnderline"/>
        </w:rPr>
      </w:pPr>
      <w:r w:rsidRPr="00460AB3">
        <w:rPr>
          <w:rStyle w:val="StyleUnderline"/>
        </w:rPr>
        <w:t>• Identify potential operational response actions</w:t>
      </w:r>
    </w:p>
    <w:p w14:paraId="2A3988D2" w14:textId="77777777" w:rsidR="00FC21EF" w:rsidRPr="00460AB3" w:rsidRDefault="00FC21EF" w:rsidP="00FC21EF">
      <w:pPr>
        <w:rPr>
          <w:rStyle w:val="StyleUnderline"/>
        </w:rPr>
      </w:pPr>
      <w:r w:rsidRPr="00460AB3">
        <w:rPr>
          <w:rStyle w:val="StyleUnderline"/>
        </w:rPr>
        <w:t>• Develop strategies for communicating with the public</w:t>
      </w:r>
    </w:p>
    <w:p w14:paraId="7C429BDB" w14:textId="77777777" w:rsidR="00FC21EF" w:rsidRPr="00460AB3" w:rsidRDefault="00FC21EF" w:rsidP="00FC21EF">
      <w:pPr>
        <w:rPr>
          <w:sz w:val="30"/>
          <w:u w:val="single"/>
        </w:rPr>
      </w:pPr>
      <w:r w:rsidRPr="00460AB3">
        <w:rPr>
          <w:rStyle w:val="StyleUnderline"/>
        </w:rPr>
        <w:t>• Prepare for remediation and recovery</w:t>
      </w:r>
    </w:p>
    <w:p w14:paraId="226209E9" w14:textId="77777777" w:rsidR="00FC21EF" w:rsidRDefault="00FC21EF" w:rsidP="00FC21EF">
      <w:r>
        <w:t xml:space="preserve">A DSCRP is an annex or appendix in a utility’s overall Emergency Response Plan (ERP), focusing on the incident-specific procedures for response to and recovery from a drinking water contamination incident. Figure 2-2 outlines the relationship between an ERP and a DSCRP. </w:t>
      </w:r>
    </w:p>
    <w:p w14:paraId="2622F21C" w14:textId="77777777" w:rsidR="00FC21EF" w:rsidRDefault="00FC21EF" w:rsidP="00FC21EF">
      <w:r>
        <w:t xml:space="preserve">Figure 2-2. Relationship between a Utility ERP and DSCRP </w:t>
      </w:r>
    </w:p>
    <w:p w14:paraId="25AED412" w14:textId="77777777" w:rsidR="00FC21EF" w:rsidRPr="00460AB3" w:rsidRDefault="00FC21EF" w:rsidP="00FC21EF">
      <w:pPr>
        <w:rPr>
          <w:rStyle w:val="StyleUnderline"/>
        </w:rPr>
      </w:pPr>
      <w:r w:rsidRPr="00460AB3">
        <w:rPr>
          <w:rStyle w:val="StyleUnderline"/>
        </w:rPr>
        <w:t xml:space="preserve">In general, an ERP covers overarching response needs, such as general roles and responsibilities, detailed system information, and core response procedures (e.g., alternate water services, safety). </w:t>
      </w:r>
      <w:r>
        <w:t xml:space="preserve">These overarching response considerations apply regardless of the type of incident. Incident-specific response procedures are developed as supplements to an ERP. These procedures may include details for responding to natural disasters (e.g., hurricanes, earthquakes) or water main breaks. </w:t>
      </w:r>
      <w:r w:rsidRPr="00460AB3">
        <w:rPr>
          <w:rStyle w:val="StyleUnderline"/>
        </w:rPr>
        <w:t xml:space="preserve">A DSCRP is an incident-specific response procedure that contains the specific, detailed response processes for a drinking water contamination incident. </w:t>
      </w:r>
    </w:p>
    <w:p w14:paraId="3F0A7D59" w14:textId="77777777" w:rsidR="00FC21EF" w:rsidRDefault="00FC21EF" w:rsidP="00FC21EF">
      <w:r>
        <w:t xml:space="preserve">Unlike other incident response procedures, a DSCRP includes an investigation process to determine whether or not contamination has actually occurred. Specific response activities are implemented incrementally, alongside the investigation, as more information (e.g., identity of the contaminant, extent of contamination, impact on customers) is discovered through investigative activities. The inherent lack of information, particularly in the early stages of the incident, necessitates a cycle of discovery and response until contamination can be confirmed and the extent of the contamination can be fully characterized. Planning in advance for the investigation activities (e.g., data collection, sampling, </w:t>
      </w:r>
      <w:r>
        <w:lastRenderedPageBreak/>
        <w:t>analysis) as well as the response activities (e.g., operational changes and communication with stakeholders and the public) can accelerate the decision-making process during an incident.</w:t>
      </w:r>
    </w:p>
    <w:p w14:paraId="10778BC3" w14:textId="77777777" w:rsidR="00FC21EF" w:rsidRDefault="00FC21EF" w:rsidP="00FC21EF">
      <w:r>
        <w:t>[Note: Figures 1-1, 2-1, and 2-2 omitted due to formatting]</w:t>
      </w:r>
    </w:p>
    <w:p w14:paraId="553975CE" w14:textId="77777777" w:rsidR="00FC21EF" w:rsidRPr="00460AB3" w:rsidRDefault="00FC21EF" w:rsidP="00FC21EF">
      <w:r w:rsidRPr="00460AB3">
        <w:t>[Note: ERP: Emergency Response Plan DSCRP: Distribution System Contamination Response Procedure</w:t>
      </w:r>
      <w:r>
        <w:t>]</w:t>
      </w:r>
    </w:p>
    <w:p w14:paraId="6AC271EB" w14:textId="77777777" w:rsidR="00DE7C81" w:rsidRPr="002F1FB8" w:rsidRDefault="00DE7C81" w:rsidP="00DE7C81">
      <w:pPr>
        <w:rPr>
          <w:rStyle w:val="StyleUnderline"/>
        </w:rPr>
      </w:pPr>
    </w:p>
    <w:p w14:paraId="0CAAE6DD" w14:textId="77777777" w:rsidR="00DE7C81" w:rsidRPr="00DE7C81" w:rsidRDefault="00DE7C81" w:rsidP="00DE7C81"/>
    <w:p w14:paraId="04A551A1" w14:textId="3B02342B" w:rsidR="00CE74DD" w:rsidRDefault="00CE74DD" w:rsidP="00CE74DD">
      <w:pPr>
        <w:pStyle w:val="Heading2"/>
      </w:pPr>
      <w:bookmarkStart w:id="11" w:name="_Toc76749846"/>
      <w:r w:rsidRPr="00CE74DD">
        <w:lastRenderedPageBreak/>
        <w:t>Smart Cities</w:t>
      </w:r>
      <w:bookmarkEnd w:id="11"/>
    </w:p>
    <w:p w14:paraId="5E982904" w14:textId="5F3C27E9" w:rsidR="00CE74DD" w:rsidRDefault="00CE74DD" w:rsidP="00CE74DD">
      <w:pPr>
        <w:pStyle w:val="Heading3"/>
      </w:pPr>
      <w:bookmarkStart w:id="12" w:name="_Toc76749847"/>
      <w:r>
        <w:lastRenderedPageBreak/>
        <w:t>Smart Cities Coming/Inevitable</w:t>
      </w:r>
      <w:bookmarkEnd w:id="12"/>
    </w:p>
    <w:p w14:paraId="3EFB71EC" w14:textId="4F4E4CE4" w:rsidR="00CE74DD" w:rsidRDefault="00CE74DD" w:rsidP="00CE74DD"/>
    <w:p w14:paraId="09E89EB9" w14:textId="64954E5F" w:rsidR="00CE74DD" w:rsidRPr="00CE74DD" w:rsidRDefault="00CE74DD" w:rsidP="00CE74DD">
      <w:pPr>
        <w:pStyle w:val="Heading4"/>
      </w:pPr>
      <w:r>
        <w:t>Technology and urban planning make smart city transitions inevitable</w:t>
      </w:r>
    </w:p>
    <w:p w14:paraId="49A65C7C" w14:textId="77777777" w:rsidR="00CE74DD" w:rsidRPr="00A97B1C" w:rsidRDefault="00CE74DD" w:rsidP="00CE74DD">
      <w:pPr>
        <w:rPr>
          <w:rStyle w:val="Style13ptBold"/>
        </w:rPr>
      </w:pPr>
      <w:r w:rsidRPr="00A97B1C">
        <w:rPr>
          <w:rStyle w:val="Style13ptBold"/>
        </w:rPr>
        <w:t>Kim, University of Melbourne Urban Planning senior lecturer, 20</w:t>
      </w:r>
    </w:p>
    <w:p w14:paraId="0E36ED3F" w14:textId="77777777" w:rsidR="00CE74DD" w:rsidRDefault="00CE74DD" w:rsidP="00CE74DD">
      <w:r>
        <w:t>[Hyung Min, Kim is a senior lecturer in Urban Planning at the University of Melbourne, Australia, 9-25-20, National Center for Biotechnology Information, “Smart cities beyond COVID-19,” https://www.ncbi.nlm.nih.gov/pmc/articles/PMC7516374/, accessed: 7-9-21, AHP]</w:t>
      </w:r>
    </w:p>
    <w:p w14:paraId="2D629BDD" w14:textId="77777777" w:rsidR="00CE74DD" w:rsidRDefault="00CE74DD" w:rsidP="00CE74DD">
      <w:r w:rsidRPr="002742AA">
        <w:rPr>
          <w:rStyle w:val="StyleUnderline"/>
        </w:rPr>
        <w:t>The focus on smart cities seems an inevitable step for the future direction of current cities</w:t>
      </w:r>
      <w:r w:rsidRPr="00CE74DD">
        <w:t>, as ICT is becoming an essential part of daily life</w:t>
      </w:r>
      <w:r w:rsidRPr="002742AA">
        <w:rPr>
          <w:rStyle w:val="StyleUnderline"/>
        </w:rPr>
        <w:t xml:space="preserve">. The difficulty to define smart cities reflects their broad scope </w:t>
      </w:r>
      <w:r w:rsidRPr="00CE74DD">
        <w:t>in terms of the input of sources, the process of city-making, and the objectives of planning.</w:t>
      </w:r>
      <w:r w:rsidRPr="002742AA">
        <w:rPr>
          <w:rStyle w:val="StyleUnderline"/>
        </w:rPr>
        <w:t xml:space="preserve"> Nonetheless, difficulty in the definition does not mean smart city making is </w:t>
      </w:r>
      <w:r w:rsidRPr="00CE74DD">
        <w:t>undesirable or</w:t>
      </w:r>
      <w:r w:rsidRPr="002742AA">
        <w:rPr>
          <w:rStyle w:val="StyleUnderline"/>
        </w:rPr>
        <w:t xml:space="preserve"> unlikely to be implemented. Rather, the efforts to make smart cities are likely to continue for the foreseeable future and dominate planning practices in favor of the increases in productivity, livability, and sustainability </w:t>
      </w:r>
      <w:r w:rsidRPr="00CE74DD">
        <w:t>that smart cities can possibly enhance</w:t>
      </w:r>
      <w:r w:rsidRPr="002742AA">
        <w:rPr>
          <w:rStyle w:val="StyleUnderline"/>
        </w:rPr>
        <w:t>. A transition to a smart city approach is one of the ways cities are evolving with available technologies. There is no reason to restrain from integrating new innovations into urban transformation. Urbanization and informatization are, in general, irreversible</w:t>
      </w:r>
      <w:r>
        <w:t>. Informatized people are unlikely to choose to return to a disconnected lifestyle away from ICT. With the ever-continuing development of new technologies, what citizens and urban planners can and should do is to maximize benefits for all, strengthening the links to self-reinforce technological innovation and social innovation.</w:t>
      </w:r>
    </w:p>
    <w:p w14:paraId="10B6A360" w14:textId="0D811E7D" w:rsidR="00CE74DD" w:rsidRDefault="00CE74DD" w:rsidP="00CE74DD"/>
    <w:p w14:paraId="7148E50E" w14:textId="72A39A3C" w:rsidR="00CE74DD" w:rsidRDefault="00CE74DD" w:rsidP="00CE74DD">
      <w:pPr>
        <w:pStyle w:val="Heading4"/>
      </w:pPr>
      <w:r>
        <w:t xml:space="preserve">COVID </w:t>
      </w:r>
      <w:r>
        <w:t>accelerating transition to online cities</w:t>
      </w:r>
    </w:p>
    <w:p w14:paraId="14883649" w14:textId="77777777" w:rsidR="00CE74DD" w:rsidRPr="00A97B1C" w:rsidRDefault="00CE74DD" w:rsidP="00CE74DD">
      <w:pPr>
        <w:rPr>
          <w:rStyle w:val="Style13ptBold"/>
        </w:rPr>
      </w:pPr>
      <w:r w:rsidRPr="00A97B1C">
        <w:rPr>
          <w:rStyle w:val="Style13ptBold"/>
        </w:rPr>
        <w:t>Kim, University of Melbourne Urban Planning senior lecturer, 20</w:t>
      </w:r>
    </w:p>
    <w:p w14:paraId="48974D16" w14:textId="77777777" w:rsidR="00CE74DD" w:rsidRDefault="00CE74DD" w:rsidP="00CE74DD">
      <w:r>
        <w:t>[Hyung Min, Kim is a senior lecturer in Urban Planning at the University of Melbourne, Australia, 9-25-20, National Center for Biotechnology Information, “Smart cities beyond COVID-19,” https://www.ncbi.nlm.nih.gov/pmc/articles/PMC7516374/, accessed: 7-9-21, AHP]</w:t>
      </w:r>
    </w:p>
    <w:p w14:paraId="6F75122A" w14:textId="77777777" w:rsidR="00CE74DD" w:rsidRDefault="00CE74DD" w:rsidP="00CE74DD">
      <w:r>
        <w:t>16.3. Lessons from COVID-19</w:t>
      </w:r>
    </w:p>
    <w:p w14:paraId="7946D8E7" w14:textId="77777777" w:rsidR="00CE74DD" w:rsidRDefault="00CE74DD" w:rsidP="00CE74DD">
      <w:r w:rsidRPr="00CB37C9">
        <w:rPr>
          <w:rStyle w:val="StyleUnderline"/>
        </w:rPr>
        <w:t>When COVID-19 first appeared in Wuhan, China in late 2019, the world underestimated the hyper-connectedness of 21st-century cities. It was considered a problem for the epicenter or the country only</w:t>
      </w:r>
      <w:r>
        <w:t xml:space="preserve">. National governments arranged evacuation flights to Wuhan to rescue their citizens living in the epicenter. </w:t>
      </w:r>
      <w:r w:rsidRPr="00CB37C9">
        <w:rPr>
          <w:rStyle w:val="StyleUnderline"/>
        </w:rPr>
        <w:t>However, very soon the coronavirus was viral enough to spread not only around China but also all continents and almost all countries</w:t>
      </w:r>
      <w:r>
        <w:t>. The World Health Organization declared the coronavirus a pandemic on 11 March 2020 (Taylor, 2020). The number of confirmed cases in the world has increased exponentially, as has the number of deaths. Governments recognized the seriousness of COVID-19 and implemented various measures to control its spread. Some firms and nongovernment organizations have also been proactive in managing face-to-face interactions which might cause transmission of the coronavirus.</w:t>
      </w:r>
    </w:p>
    <w:p w14:paraId="3BBE2B70" w14:textId="77777777" w:rsidR="00CE74DD" w:rsidRDefault="00CE74DD" w:rsidP="00CE74DD">
      <w:r>
        <w:lastRenderedPageBreak/>
        <w:t xml:space="preserve">Resilience to sudden detrimental shocks like flooding and the outbreak of plagues can be understood as comprising different phases: </w:t>
      </w:r>
      <w:proofErr w:type="spellStart"/>
      <w:r>
        <w:t>predisaster</w:t>
      </w:r>
      <w:proofErr w:type="spellEnd"/>
      <w:r>
        <w:t xml:space="preserve">, during the disaster, and </w:t>
      </w:r>
      <w:proofErr w:type="spellStart"/>
      <w:r>
        <w:t>postdisaster</w:t>
      </w:r>
      <w:proofErr w:type="spellEnd"/>
      <w:r>
        <w:t>. During the disaster, at the time of writing in April 2020, citizens have shown (</w:t>
      </w:r>
      <w:proofErr w:type="spellStart"/>
      <w:r>
        <w:t>ir</w:t>
      </w:r>
      <w:proofErr w:type="spellEnd"/>
      <w:r>
        <w:t xml:space="preserve">)rational responses to the shock financially and psychologically, by for example, panic buying of nonperishables such as toilet paper, food, sanitizers, and face masks </w:t>
      </w:r>
    </w:p>
    <w:p w14:paraId="099549FF" w14:textId="77777777" w:rsidR="00CE74DD" w:rsidRDefault="00CE74DD" w:rsidP="00CE74DD">
      <w:r w:rsidRPr="00CB37C9">
        <w:rPr>
          <w:rStyle w:val="StyleUnderline"/>
        </w:rPr>
        <w:t>Firms, universities, and religious organizations have adopted online modes to avoid possible transmission of the coronavirus. Most universities in the USA, Europe, Australia, and Asia have canceled in-person classes (or delayed commencement) and changed the teaching mode to online (</w:t>
      </w:r>
      <w:proofErr w:type="spellStart"/>
      <w:r w:rsidRPr="00CB37C9">
        <w:rPr>
          <w:rStyle w:val="StyleUnderline"/>
        </w:rPr>
        <w:t>Fazackerley</w:t>
      </w:r>
      <w:proofErr w:type="spellEnd"/>
      <w:r w:rsidRPr="00CB37C9">
        <w:rPr>
          <w:rStyle w:val="StyleUnderline"/>
        </w:rPr>
        <w:t>, 2020). Hospitals introduced robot nurses to take care of patients and medical staff in Italy (</w:t>
      </w:r>
      <w:proofErr w:type="spellStart"/>
      <w:r w:rsidRPr="00CB37C9">
        <w:rPr>
          <w:rStyle w:val="StyleUnderline"/>
        </w:rPr>
        <w:t>Scalzo</w:t>
      </w:r>
      <w:proofErr w:type="spellEnd"/>
      <w:r w:rsidRPr="00CB37C9">
        <w:rPr>
          <w:rStyle w:val="StyleUnderline"/>
        </w:rPr>
        <w:t>, 2020) and some medical consultations were via online conversations</w:t>
      </w:r>
      <w:r>
        <w:t>. Regulation on social gatherings started from large-size gatherings (over-500) and this policy was rapidly tightened up to small-size gatherings, for example, social gatherings over 50 people with at least 1.5 m distancing between individuals or more than 4 m2 per person. Then, many countries further implemented even stricter policies by shutting down nonessential businesses. Religious organizations ceased gatherings, voluntarily or involuntarily, and changed to online services or drive-in services. These restrictions violate the freedom of movement and customary political and social activity, but the health threat from COVID-19 was high enough to overrule the usual expression of democratic values.</w:t>
      </w:r>
    </w:p>
    <w:p w14:paraId="41336884" w14:textId="77777777" w:rsidR="00CE74DD" w:rsidRPr="002742AA" w:rsidRDefault="00CE74DD" w:rsidP="00CE74DD">
      <w:pPr>
        <w:rPr>
          <w:rStyle w:val="StyleUnderline"/>
        </w:rPr>
      </w:pPr>
      <w:r w:rsidRPr="002742AA">
        <w:rPr>
          <w:rStyle w:val="StyleUnderline"/>
        </w:rPr>
        <w:t>ICT infrastructure, a core element to smart cities, was an enabler to the actions taken by key actors. During the urgent and disastrous event, regular human and economic activities were greatly disrupted. However, without preexisting ICT infrastructure, the damage from COVID-19 would have been far worse</w:t>
      </w:r>
      <w:r>
        <w:t>. Face-to-face interactions are the most favored mode in business operations (</w:t>
      </w:r>
      <w:proofErr w:type="spellStart"/>
      <w:r>
        <w:t>Storper</w:t>
      </w:r>
      <w:proofErr w:type="spellEnd"/>
      <w:r>
        <w:t xml:space="preserve"> and Venables, 2004), in particular, knowledge-intensive business services (</w:t>
      </w:r>
      <w:proofErr w:type="spellStart"/>
      <w:r>
        <w:t>Growe</w:t>
      </w:r>
      <w:proofErr w:type="spellEnd"/>
      <w:r>
        <w:t>, 2019) and intragovernmental decision-making processes (</w:t>
      </w:r>
      <w:proofErr w:type="spellStart"/>
      <w:r>
        <w:t>Hur</w:t>
      </w:r>
      <w:proofErr w:type="spellEnd"/>
      <w:r>
        <w:t xml:space="preserve"> et al., 2019). </w:t>
      </w:r>
      <w:r w:rsidRPr="002742AA">
        <w:rPr>
          <w:rStyle w:val="StyleUnderline"/>
        </w:rPr>
        <w:t>COVID-19 created new environments to force face-to-face contacts to be paused, which caused losses in productivity and efficiency. Nonetheless, ICT infrastructure enabled far more work from home, online teaching, online meetings, online-based entertainment, online shopping, and online-assisted food delivery.</w:t>
      </w:r>
    </w:p>
    <w:p w14:paraId="09EB2F9D" w14:textId="77777777" w:rsidR="00CE74DD" w:rsidRPr="002742AA" w:rsidRDefault="00CE74DD" w:rsidP="00CE74DD">
      <w:pPr>
        <w:rPr>
          <w:rStyle w:val="StyleUnderline"/>
        </w:rPr>
      </w:pPr>
      <w:r>
        <w:t xml:space="preserve">As reviewed in this book, online activity is a small, but important part of smart cities. </w:t>
      </w:r>
      <w:r w:rsidRPr="002742AA">
        <w:rPr>
          <w:rStyle w:val="StyleUnderline"/>
        </w:rPr>
        <w:t>Cities with ICT infrastructure could continue essential activities with a shift from in-person to online. COVID-19 provided momentum to accelerate the use of online modes in various fields</w:t>
      </w:r>
      <w:r>
        <w:t xml:space="preserve">. IT-based service providers gained customers within a short period of time during the COVID-19 shock. Among them, teleconferencing applications such as Zoom, streaming services for movies and TV programs such as Netflix and Stan, and food delivery applications such as Uber Eats are outstanding examples that have benefited since the COVID-19 shock. At the time of writing, the precise statistics of the users of these applications are unavailable to ascertain the actual short-term impact of COVID-19 (although media reports estimated the increase in Zoom users from 10 million in December 2019 to 200 million in March 2020 over 3 months). Stock price changes give a hint of Zoom’s gains. The stock price of Zoom Video Communications Inc. at NASDAQ was US$62 a year ago (April 2019), but it increased to US$160 in March 2020, more than a 2.5-times increase. </w:t>
      </w:r>
      <w:r w:rsidRPr="002742AA">
        <w:rPr>
          <w:rStyle w:val="StyleUnderline"/>
        </w:rPr>
        <w:t>The outbreak of COVID-19 played a role in expediting online-based communications, meetings, and conferences and, therefore, strengthening the hegemony of ICT firms in how cities and their functions are shaped. It is foreseeable that the adoption of online modes continues after the COVID-19 in some ways, although face-to-face interactions will return as the primary mode. The massive use of online communication modes means more integration across cities, regions, countries, and continents.</w:t>
      </w:r>
    </w:p>
    <w:p w14:paraId="53EFEFE2" w14:textId="77777777" w:rsidR="00CE74DD" w:rsidRDefault="00CE74DD" w:rsidP="00CE74DD">
      <w:r>
        <w:lastRenderedPageBreak/>
        <w:t>On the one hand, COVID-19 showed the hyper-connectedness of individuals and cities through the rapid spread of the virus. Invented ICT facilities, on the other hand, can be used to control, monitor, and maintain the connectedness virtually. South Korean approaches demonstrated the role of ICT through surveillance technology such as CCTVs, the tracking of credit/debit cards, and mobile phone location data, while other more socially laissez-faire countries primarily implemented the restriction of personal mobility (</w:t>
      </w:r>
      <w:proofErr w:type="spellStart"/>
      <w:r>
        <w:t>Sonn</w:t>
      </w:r>
      <w:proofErr w:type="spellEnd"/>
      <w:r>
        <w:t>, 2020). Through these surveillance tools, the location information of where confirmed cases had visited was shared with citizens, which assisted to identify those who had close contacts with the confirmed patients and who therefore needed a coronavirus test (</w:t>
      </w:r>
      <w:proofErr w:type="spellStart"/>
      <w:r>
        <w:t>Sonn</w:t>
      </w:r>
      <w:proofErr w:type="spellEnd"/>
      <w:r>
        <w:t xml:space="preserve">, 2020). This approach was generally well-received in light of the activities of </w:t>
      </w:r>
      <w:proofErr w:type="spellStart"/>
      <w:r>
        <w:t>Shincheonji</w:t>
      </w:r>
      <w:proofErr w:type="spellEnd"/>
      <w:r>
        <w:t>, a religious cult group, which refused to disclose the details of their gatherings although being a primary cause of the spread of the virus (</w:t>
      </w:r>
      <w:proofErr w:type="spellStart"/>
      <w:r>
        <w:t>Hancocks</w:t>
      </w:r>
      <w:proofErr w:type="spellEnd"/>
      <w:r>
        <w:t xml:space="preserve"> and </w:t>
      </w:r>
      <w:proofErr w:type="spellStart"/>
      <w:r>
        <w:t>Seo</w:t>
      </w:r>
      <w:proofErr w:type="spellEnd"/>
      <w:r>
        <w:t>, 2020). The South Korean approach was often acknowledged as a best practice to slow down the spread of COVID-19 without declaring the lock-down of urban functions. However, the exposure of personal information was inevitable when using the tracking of patients. The data were used by health authorities, national and local governments, and even geographic information system (GIS)-based smartphone applications that alerted citizens to the hotspots of the confirmed cases (</w:t>
      </w:r>
      <w:proofErr w:type="spellStart"/>
      <w:r>
        <w:t>Sonn</w:t>
      </w:r>
      <w:proofErr w:type="spellEnd"/>
      <w:r>
        <w:t>, 2020). This surveillance approach was supported by preexisting systems such as CCTVs, the GIS, and personal smart devices, and the data from the surveillance infrastructure were, in turn, shared with citizens through smart devices in a timely manner. They received or accessed updated information more easily than ever before.</w:t>
      </w:r>
    </w:p>
    <w:p w14:paraId="4623517B" w14:textId="77777777" w:rsidR="00CE74DD" w:rsidRDefault="00CE74DD" w:rsidP="00CE74DD">
      <w:r w:rsidRPr="002742AA">
        <w:rPr>
          <w:rStyle w:val="StyleUnderline"/>
        </w:rPr>
        <w:t>The responses to COVID-19 demonstrated the role of technological innovation when unexpected, irregular, and uncertain circumstances appeared. As in-person interactions were discouraged to prevent the coronavirus from transmitting, ICT infrastructure and high-speed internet connections established virtual platforms. Citizens were not socially isolated due to alternative ways of communication, work, study, and entertainment. In this sense</w:t>
      </w:r>
      <w:r w:rsidRPr="002742AA">
        <w:rPr>
          <w:rStyle w:val="Emphasis"/>
        </w:rPr>
        <w:t>, smart cities, assisted by technological innovation, can be resilient to sudden external shocks mitigating devastating impacts</w:t>
      </w:r>
      <w:r>
        <w:t>. With the exception of Japan’s disaster management in Chapter 5, the chapters in this book illustrate technological innovation and its contribution to smart city making in normal circumstances. This concluding chapter provides evidence that ICT facilities are useful in urgent disaster environments. Although ICT technology might not be fully utilized in ordinary daily life, it can easily retrieve and create available functions using the infrastructure.</w:t>
      </w:r>
    </w:p>
    <w:p w14:paraId="2D7B611A" w14:textId="77777777" w:rsidR="00CE74DD" w:rsidRPr="00CE74DD" w:rsidRDefault="00CE74DD" w:rsidP="00CE74DD"/>
    <w:p w14:paraId="63B87370" w14:textId="77777777" w:rsidR="00781BA2" w:rsidRDefault="00781BA2" w:rsidP="00781BA2">
      <w:pPr>
        <w:pStyle w:val="Heading2"/>
      </w:pPr>
      <w:bookmarkStart w:id="13" w:name="_Toc76749848"/>
      <w:r>
        <w:lastRenderedPageBreak/>
        <w:t>Terrorism &amp; Cyber War Scenarios</w:t>
      </w:r>
      <w:bookmarkEnd w:id="13"/>
    </w:p>
    <w:p w14:paraId="36316EFF" w14:textId="30D8090B" w:rsidR="00781BA2" w:rsidRDefault="00781BA2" w:rsidP="00781BA2">
      <w:pPr>
        <w:pStyle w:val="Heading3"/>
      </w:pPr>
      <w:bookmarkStart w:id="14" w:name="_Toc76749849"/>
      <w:r>
        <w:lastRenderedPageBreak/>
        <w:t>Cyber War with Russia – High Risk</w:t>
      </w:r>
      <w:bookmarkEnd w:id="14"/>
    </w:p>
    <w:p w14:paraId="217C0847" w14:textId="77777777" w:rsidR="00781BA2" w:rsidRPr="00EF2472" w:rsidRDefault="00781BA2" w:rsidP="00781BA2"/>
    <w:p w14:paraId="2E5644E4" w14:textId="77777777" w:rsidR="00781BA2" w:rsidRDefault="00781BA2" w:rsidP="00781BA2">
      <w:pPr>
        <w:pStyle w:val="Heading4"/>
      </w:pPr>
      <w:r>
        <w:t xml:space="preserve">Recent ransomware attack proves the risk of US retaliation against Russian cyberattack. </w:t>
      </w:r>
    </w:p>
    <w:p w14:paraId="3E9DA20A" w14:textId="77777777" w:rsidR="00781BA2" w:rsidRDefault="00781BA2" w:rsidP="00781BA2">
      <w:pPr>
        <w:rPr>
          <w:rStyle w:val="Style13ptBold"/>
        </w:rPr>
      </w:pPr>
      <w:r>
        <w:rPr>
          <w:rStyle w:val="Style13ptBold"/>
        </w:rPr>
        <w:t xml:space="preserve">De </w:t>
      </w:r>
      <w:proofErr w:type="spellStart"/>
      <w:r>
        <w:rPr>
          <w:rStyle w:val="Style13ptBold"/>
        </w:rPr>
        <w:t>Vynk</w:t>
      </w:r>
      <w:proofErr w:type="spellEnd"/>
      <w:r>
        <w:rPr>
          <w:rStyle w:val="Style13ptBold"/>
        </w:rPr>
        <w:t xml:space="preserve">, Washington Post reporter, </w:t>
      </w:r>
      <w:proofErr w:type="spellStart"/>
      <w:r>
        <w:rPr>
          <w:rStyle w:val="Style13ptBold"/>
        </w:rPr>
        <w:t>Lerman</w:t>
      </w:r>
      <w:proofErr w:type="spellEnd"/>
      <w:r>
        <w:rPr>
          <w:rStyle w:val="Style13ptBold"/>
        </w:rPr>
        <w:t>, Washington Post reporter, 21</w:t>
      </w:r>
    </w:p>
    <w:p w14:paraId="405E30DA" w14:textId="77777777" w:rsidR="00781BA2" w:rsidRPr="00B35C55" w:rsidRDefault="00781BA2" w:rsidP="00781BA2">
      <w:r w:rsidRPr="00B35C55">
        <w:t xml:space="preserve">[Gerrit, Rachel, 07-03-2021, Washington Post, “Widespread ransomware attack likely hit ‘thousands’ of companies on eve of long weekend,” </w:t>
      </w:r>
    </w:p>
    <w:p w14:paraId="7884DF27" w14:textId="77777777" w:rsidR="00781BA2" w:rsidRPr="00B35C55" w:rsidRDefault="00844EA4" w:rsidP="00781BA2">
      <w:hyperlink r:id="rId10" w:history="1">
        <w:r w:rsidR="00781BA2" w:rsidRPr="00B35C55">
          <w:rPr>
            <w:rStyle w:val="Hyperlink"/>
          </w:rPr>
          <w:t>https://www.washingtonpost.com/technology/2021/07/02/kaseya-ransomware-attack/?wpmk=1&amp;wpisrc=al_business__alert-economy--alert-tech&amp;utm_source=alert&amp;utm_medium=email&amp;utm_campaign=wp_news_alert_revere&amp;location=alert&amp;pwapi_token=eyJ0eXAiOiJKV1QiLCJhbGciOiJIUzI1NiJ9.eyJjb29raWVuYW1lIjoid3BfY3J0aWQiLCJpc3MiOiJDYXJ0YSIsImNvb2tpZXZhbHVlIjoiNTk2YjU4OGM5YmJjMGY0MDNmOGYzYmY3IiwidGFnIjoid3BfbmV3c19hbGVydF9yZXZlcmUiLCJ1cmwiOiJodHRwczovL3d3dy53YXNoaW5ndG9ucG9zdC5jb20vdGVjaG5vbG9neS8yMDIxLzA3LzAyL2thc2V5YS1yYW5zb213YXJlLWF0dGFjay8_d3Btaz0xJndwaXNyYz1hbF9idXNpbmVzc19fYWxlcnQtZWNvbm9teS0tYWxlcnQtdGVjaCZ1dG1fc291cmNlPWFsZXJ0JnV0bV9tZWRpdW09ZW1haWwmdXRtX2NhbXBhaWduPXdwX25ld3NfYWxlcnRfcmV2ZXJlJmxvY2F0aW9uPWFsZXJ0In0.hBvdiZqZLzFw1IFERr9ALJt-uwIe3Umd-_-Che9K3hI</w:t>
        </w:r>
      </w:hyperlink>
      <w:r w:rsidR="00781BA2" w:rsidRPr="00B35C55">
        <w:t>, accessed 07-08-2021, HSP]</w:t>
      </w:r>
    </w:p>
    <w:p w14:paraId="1C71D1B5" w14:textId="77777777" w:rsidR="00781BA2" w:rsidRPr="00CD728F" w:rsidRDefault="00781BA2" w:rsidP="00781BA2">
      <w:pPr>
        <w:rPr>
          <w:rStyle w:val="StyleUnderline"/>
        </w:rPr>
      </w:pPr>
      <w:r w:rsidRPr="00CD728F">
        <w:rPr>
          <w:rStyle w:val="StyleUnderline"/>
        </w:rPr>
        <w:t>A sprawling ransomware attack that hit hours before the beginning of the July Fourth holiday weekend has already affected hundreds of businesses and is likely to hit many more, researchers said.</w:t>
      </w:r>
    </w:p>
    <w:p w14:paraId="5586CE04" w14:textId="77777777" w:rsidR="00781BA2" w:rsidRDefault="00781BA2" w:rsidP="00781BA2">
      <w:r>
        <w:t xml:space="preserve">On Saturday morning, the information technology company </w:t>
      </w:r>
      <w:r w:rsidRPr="00CD728F">
        <w:rPr>
          <w:rStyle w:val="StyleUnderline"/>
        </w:rPr>
        <w:t xml:space="preserve">Kaseya confirmed that it had suffered a “sophisticated cyberattack” on its VSA software — a set of tools used by IT departments </w:t>
      </w:r>
      <w:r>
        <w:t>to manage and monitor computers remotely. The company said that only about 40 customers had been affected.</w:t>
      </w:r>
    </w:p>
    <w:p w14:paraId="2F9A5150" w14:textId="77777777" w:rsidR="00781BA2" w:rsidRDefault="00781BA2" w:rsidP="00781BA2">
      <w:r w:rsidRPr="00CD728F">
        <w:rPr>
          <w:rStyle w:val="StyleUnderline"/>
        </w:rPr>
        <w:t>But because Kaseya’s software is used by large IT companies that offer contract services to hundreds of smaller businesses, the hack could have spread to thousands of victims.</w:t>
      </w:r>
      <w:r>
        <w:t xml:space="preserve"> Kaseya told all of its nearly 40,000 customers to disconnect their Kaseya software immediately. The cybersecurity firm Huntress Labs said it had tracked 20 IT companies, known as managed-service providers, that had been hit</w:t>
      </w:r>
      <w:r w:rsidRPr="00CD728F">
        <w:rPr>
          <w:rStyle w:val="StyleUnderline"/>
        </w:rPr>
        <w:t>. More than 1,000 of those companies’ clients, mostly small businesses, also had been affected by the hack,</w:t>
      </w:r>
      <w:r>
        <w:t xml:space="preserve"> Huntress Labs said on Reddit.</w:t>
      </w:r>
    </w:p>
    <w:p w14:paraId="4E2E2614" w14:textId="77777777" w:rsidR="00781BA2" w:rsidRDefault="00781BA2" w:rsidP="00781BA2">
      <w:r w:rsidRPr="00CD728F">
        <w:rPr>
          <w:rStyle w:val="StyleUnderline"/>
        </w:rPr>
        <w:t xml:space="preserve">“I wouldn’t be surprised if it was thousands of companies,” said Fabian </w:t>
      </w:r>
      <w:proofErr w:type="spellStart"/>
      <w:r w:rsidRPr="00CD728F">
        <w:rPr>
          <w:rStyle w:val="StyleUnderline"/>
        </w:rPr>
        <w:t>Wosar</w:t>
      </w:r>
      <w:proofErr w:type="spellEnd"/>
      <w:r w:rsidRPr="00CD728F">
        <w:rPr>
          <w:rStyle w:val="StyleUnderline"/>
        </w:rPr>
        <w:t xml:space="preserve">, the chief technology officer of </w:t>
      </w:r>
      <w:proofErr w:type="spellStart"/>
      <w:r w:rsidRPr="00CD728F">
        <w:rPr>
          <w:rStyle w:val="StyleUnderline"/>
        </w:rPr>
        <w:t>Emsisoft</w:t>
      </w:r>
      <w:proofErr w:type="spellEnd"/>
      <w:r w:rsidRPr="00CD728F">
        <w:rPr>
          <w:rStyle w:val="StyleUnderline"/>
        </w:rPr>
        <w:t>, a company that provides software and advice to help organizations defend against ransomware attacks.</w:t>
      </w:r>
      <w:r>
        <w:t xml:space="preserve"> “We just don’t know yet because of the long weekend in the U.S.”</w:t>
      </w:r>
    </w:p>
    <w:p w14:paraId="5B77BA0F" w14:textId="77777777" w:rsidR="00781BA2" w:rsidRDefault="00781BA2" w:rsidP="00781BA2">
      <w:r>
        <w:t>A major grocery chain in Sweden said Saturday that its IT provider had been hit by an attack and that its cash registers were locked up. It had to shut down hundreds of stores, the company, Coop Sweden, said on its Facebook page.</w:t>
      </w:r>
    </w:p>
    <w:p w14:paraId="1B29C7C3" w14:textId="77777777" w:rsidR="00781BA2" w:rsidRDefault="00781BA2" w:rsidP="00781BA2">
      <w:r>
        <w:t xml:space="preserve">Because of the vast number of companies potentially affected, the attack could prove to be one of the biggest in history. Researchers said </w:t>
      </w:r>
      <w:proofErr w:type="spellStart"/>
      <w:r>
        <w:t>REvil</w:t>
      </w:r>
      <w:proofErr w:type="spellEnd"/>
      <w:r>
        <w:t>, the hacker group that attacked the meat processor JBS this spring, was behind this attack.</w:t>
      </w:r>
    </w:p>
    <w:p w14:paraId="2CE1566A" w14:textId="77777777" w:rsidR="00781BA2" w:rsidRPr="00CD728F" w:rsidRDefault="00781BA2" w:rsidP="00781BA2">
      <w:pPr>
        <w:rPr>
          <w:rStyle w:val="StyleUnderline"/>
        </w:rPr>
      </w:pPr>
      <w:r w:rsidRPr="00CD728F">
        <w:rPr>
          <w:rStyle w:val="StyleUnderline"/>
        </w:rPr>
        <w:lastRenderedPageBreak/>
        <w:t>The assault could increase tensions between the United States and Russia, as it comes just weeks after President Biden met with Russian President Vladimir Putin in Geneva, warning him that the United States would hold Moscow accountable for cyberattacks that originate in Russia.</w:t>
      </w:r>
      <w:r>
        <w:t xml:space="preserve"> Many cybersecurity threat analysts think that </w:t>
      </w:r>
      <w:proofErr w:type="spellStart"/>
      <w:r>
        <w:t>REvil</w:t>
      </w:r>
      <w:proofErr w:type="spellEnd"/>
      <w:r>
        <w:t xml:space="preserve"> operates largely from Russia. </w:t>
      </w:r>
      <w:r w:rsidRPr="00CD728F">
        <w:rPr>
          <w:rStyle w:val="StyleUnderline"/>
        </w:rPr>
        <w:t>The recent spate underscores the challenge the Biden administration faces in deterring ransomware attacks conducted by criminals given safe harbor in countries like Russia.</w:t>
      </w:r>
    </w:p>
    <w:p w14:paraId="5BBCDA6D" w14:textId="77777777" w:rsidR="00781BA2" w:rsidRDefault="00781BA2" w:rsidP="00781BA2">
      <w:r>
        <w:t xml:space="preserve">Instead of a careful, targeted attack on a single large company, this hack seems to have used managed-service providers to spread its harm indiscriminately through a huge network of smaller companies. Unlike most ransomware attacks, it doesn’t appear that </w:t>
      </w:r>
      <w:proofErr w:type="spellStart"/>
      <w:r>
        <w:t>REvil</w:t>
      </w:r>
      <w:proofErr w:type="spellEnd"/>
      <w:r>
        <w:t xml:space="preserve"> tried to steal sensitive data before locking its victims out of their systems, </w:t>
      </w:r>
      <w:proofErr w:type="spellStart"/>
      <w:r>
        <w:t>Wosar</w:t>
      </w:r>
      <w:proofErr w:type="spellEnd"/>
      <w:r>
        <w:t xml:space="preserve"> said.</w:t>
      </w:r>
    </w:p>
    <w:p w14:paraId="77147118" w14:textId="77777777" w:rsidR="00781BA2" w:rsidRDefault="00781BA2" w:rsidP="00781BA2">
      <w:r>
        <w:t>“At this point, at least it seems it was more a spray-and-pray attack. They didn’t try to exfiltrate data from all the victims,” he said. “It was more like carpet bombing.”</w:t>
      </w:r>
    </w:p>
    <w:p w14:paraId="77B026D2" w14:textId="12968A0D" w:rsidR="00781BA2" w:rsidRDefault="00781BA2" w:rsidP="00781BA2">
      <w:pPr>
        <w:pStyle w:val="Heading3"/>
      </w:pPr>
      <w:bookmarkStart w:id="15" w:name="_Toc76749850"/>
      <w:r>
        <w:lastRenderedPageBreak/>
        <w:t>Cyber War with Russia – Biden Retaliation</w:t>
      </w:r>
      <w:bookmarkEnd w:id="15"/>
    </w:p>
    <w:p w14:paraId="251B2731" w14:textId="77777777" w:rsidR="00781BA2" w:rsidRPr="00781BA2" w:rsidRDefault="00781BA2" w:rsidP="00781BA2"/>
    <w:p w14:paraId="4AD13109" w14:textId="77777777" w:rsidR="00781BA2" w:rsidRDefault="00781BA2" w:rsidP="00781BA2">
      <w:pPr>
        <w:pStyle w:val="Heading4"/>
      </w:pPr>
      <w:r>
        <w:t xml:space="preserve">Biden has promised to retaliate against a Russian cyberattack. </w:t>
      </w:r>
    </w:p>
    <w:p w14:paraId="5652FD09" w14:textId="77777777" w:rsidR="00781BA2" w:rsidRDefault="00781BA2" w:rsidP="00781BA2">
      <w:pPr>
        <w:rPr>
          <w:rStyle w:val="Style13ptBold"/>
        </w:rPr>
      </w:pPr>
      <w:r>
        <w:rPr>
          <w:rStyle w:val="Style13ptBold"/>
        </w:rPr>
        <w:t>Walsh, Forbes reporter, 21</w:t>
      </w:r>
    </w:p>
    <w:p w14:paraId="48C22925" w14:textId="77777777" w:rsidR="00781BA2" w:rsidRPr="00B35C55" w:rsidRDefault="00781BA2" w:rsidP="00781BA2">
      <w:r w:rsidRPr="00B35C55">
        <w:t xml:space="preserve">[Joe, 06-16-2021, Forbes, “Biden Vows Retaliation On Any Future Russian Hacks On Critical Infrastructure,” </w:t>
      </w:r>
      <w:hyperlink r:id="rId11" w:history="1">
        <w:r w:rsidRPr="00B35C55">
          <w:rPr>
            <w:rStyle w:val="Hyperlink"/>
          </w:rPr>
          <w:t>https://www.forbes.com/sites/joewalsh/2021/06/16/biden-vows-retaliation-on-any-future-russian-cyberattacks-on-critical-infrastructure/?sh=45cfc6a91fab</w:t>
        </w:r>
      </w:hyperlink>
      <w:r w:rsidRPr="00B35C55">
        <w:t>, accessed 07-08-2021, HSP]</w:t>
      </w:r>
    </w:p>
    <w:p w14:paraId="5BB15957" w14:textId="77777777" w:rsidR="00781BA2" w:rsidRPr="00CD728F" w:rsidRDefault="00781BA2" w:rsidP="00781BA2">
      <w:pPr>
        <w:rPr>
          <w:rStyle w:val="StyleUnderline"/>
        </w:rPr>
      </w:pPr>
      <w:r w:rsidRPr="00CD728F">
        <w:rPr>
          <w:rStyle w:val="StyleUnderline"/>
        </w:rPr>
        <w:t>As a wave of cyberattacks against energy and food systems damages an already tense U.S.-Russia relationship, U.S. President Joe Biden used his first meeting with</w:t>
      </w:r>
      <w:r>
        <w:t xml:space="preserve"> Russian President Vladimir </w:t>
      </w:r>
      <w:r w:rsidRPr="00CD728F">
        <w:rPr>
          <w:rStyle w:val="StyleUnderline"/>
        </w:rPr>
        <w:t>Putin to once again warn Russia against attacking key infrastructure, promising to respond with American cyber capabilities if Putin violates this demand.</w:t>
      </w:r>
    </w:p>
    <w:p w14:paraId="3DBD43D6" w14:textId="77777777" w:rsidR="00781BA2" w:rsidRDefault="00781BA2" w:rsidP="00781BA2">
      <w:r>
        <w:t>KEY FACTS</w:t>
      </w:r>
    </w:p>
    <w:p w14:paraId="20E02B6E" w14:textId="77777777" w:rsidR="00781BA2" w:rsidRPr="00CD728F" w:rsidRDefault="00781BA2" w:rsidP="00781BA2">
      <w:r>
        <w:t xml:space="preserve">In a press conference following Putin’s meeting with Biden in Geneva Wednesday, </w:t>
      </w:r>
      <w:r w:rsidRPr="00CD728F">
        <w:rPr>
          <w:rStyle w:val="StyleUnderline"/>
        </w:rPr>
        <w:t>Biden argued critical infrastructure like</w:t>
      </w:r>
      <w:r>
        <w:t xml:space="preserve"> energy and </w:t>
      </w:r>
      <w:r w:rsidRPr="00CD728F">
        <w:rPr>
          <w:rStyle w:val="StyleUnderline"/>
        </w:rPr>
        <w:t>water systems should be “off-limits to attack, period” — including cyberattacks.</w:t>
      </w:r>
    </w:p>
    <w:p w14:paraId="52EEE7C3" w14:textId="77777777" w:rsidR="00781BA2" w:rsidRDefault="00781BA2" w:rsidP="00781BA2">
      <w:r>
        <w:t>Biden says he gave Russia a list of 16 specific entries the United States views as unacceptable targets for cyberattacks, and claimed he and Putin agreed to assign experts in both countries to “work on specific understandings about what’s off-limits.”</w:t>
      </w:r>
    </w:p>
    <w:p w14:paraId="323E04A6" w14:textId="77777777" w:rsidR="00781BA2" w:rsidRDefault="00781BA2" w:rsidP="00781BA2">
      <w:r w:rsidRPr="00CD728F">
        <w:rPr>
          <w:rStyle w:val="StyleUnderline"/>
        </w:rPr>
        <w:t>If Russia carries out hacks that run afoul of this understanding, Biden promised to respond with American cyber capabilities,</w:t>
      </w:r>
      <w:r>
        <w:t xml:space="preserve"> but he didn’t elaborate on the form or magnitude of this possible response.</w:t>
      </w:r>
    </w:p>
    <w:p w14:paraId="104521DC" w14:textId="77777777" w:rsidR="00781BA2" w:rsidRPr="00CD728F" w:rsidRDefault="00781BA2" w:rsidP="00781BA2">
      <w:pPr>
        <w:rPr>
          <w:b/>
          <w:sz w:val="26"/>
          <w:u w:val="single"/>
        </w:rPr>
      </w:pPr>
      <w:r>
        <w:t xml:space="preserve">Earlier this month, </w:t>
      </w:r>
      <w:r w:rsidRPr="00CD728F">
        <w:rPr>
          <w:rStyle w:val="StyleUnderline"/>
        </w:rPr>
        <w:t>Biden told reporters he’s “looking closely” at retaliating against Russia for an attack on food processor JBS</w:t>
      </w:r>
      <w:r>
        <w:t xml:space="preserve">, and NBC News reported the </w:t>
      </w:r>
      <w:r w:rsidRPr="00CD728F">
        <w:rPr>
          <w:rStyle w:val="StyleUnderline"/>
        </w:rPr>
        <w:t>Biden administration has considered carrying out offensive cyber operations against Russians, citing unnamed sources.</w:t>
      </w:r>
    </w:p>
    <w:p w14:paraId="4730A853" w14:textId="77777777" w:rsidR="00781BA2" w:rsidRDefault="00781BA2" w:rsidP="00781BA2">
      <w:r>
        <w:t>The Russian government has consistently denied that it sponsors cyberattacks, and Putin insisted in a Wednesday press conference most hacks originate in the United States and Western allies like Canada and the United Kingdom, not Russia.</w:t>
      </w:r>
    </w:p>
    <w:p w14:paraId="30B642DB" w14:textId="77777777" w:rsidR="00781BA2" w:rsidRDefault="00781BA2" w:rsidP="00781BA2">
      <w:r>
        <w:t>CRUCIAL QUOTE</w:t>
      </w:r>
    </w:p>
    <w:p w14:paraId="5B2FA911" w14:textId="77777777" w:rsidR="00781BA2" w:rsidRPr="00CD728F" w:rsidRDefault="00781BA2" w:rsidP="00781BA2">
      <w:pPr>
        <w:rPr>
          <w:rStyle w:val="StyleUnderline"/>
        </w:rPr>
      </w:pPr>
      <w:r w:rsidRPr="00CD728F">
        <w:rPr>
          <w:rStyle w:val="StyleUnderline"/>
        </w:rPr>
        <w:t>“We have significant cyber capability, and [Putin] knows it,” Biden told reporters. “If, in fact, they violate these basic norms, we will respond … in a cyber way.”</w:t>
      </w:r>
    </w:p>
    <w:p w14:paraId="4E75E564" w14:textId="77777777" w:rsidR="00781BA2" w:rsidRDefault="00781BA2" w:rsidP="00781BA2"/>
    <w:p w14:paraId="1BEDFC9B" w14:textId="741B0C02" w:rsidR="00781BA2" w:rsidRDefault="00781BA2" w:rsidP="00781BA2">
      <w:pPr>
        <w:pStyle w:val="Heading3"/>
        <w:rPr>
          <w:rFonts w:cs="Times New Roman"/>
        </w:rPr>
      </w:pPr>
      <w:bookmarkStart w:id="16" w:name="_Toc76293102"/>
      <w:bookmarkStart w:id="17" w:name="_Toc76293867"/>
      <w:bookmarkStart w:id="18" w:name="_Toc76483234"/>
      <w:bookmarkStart w:id="19" w:name="_Toc76749851"/>
      <w:r>
        <w:rPr>
          <w:rFonts w:cs="Times New Roman"/>
        </w:rPr>
        <w:lastRenderedPageBreak/>
        <w:t xml:space="preserve">Cyber War Impact – </w:t>
      </w:r>
      <w:r w:rsidRPr="00B255CB">
        <w:rPr>
          <w:rFonts w:cs="Times New Roman"/>
        </w:rPr>
        <w:t>Retaliation</w:t>
      </w:r>
      <w:bookmarkEnd w:id="16"/>
      <w:bookmarkEnd w:id="17"/>
      <w:bookmarkEnd w:id="18"/>
      <w:r w:rsidRPr="00B255CB">
        <w:rPr>
          <w:rFonts w:cs="Times New Roman"/>
        </w:rPr>
        <w:t xml:space="preserve"> </w:t>
      </w:r>
      <w:r>
        <w:rPr>
          <w:rFonts w:cs="Times New Roman"/>
        </w:rPr>
        <w:t>Escalates</w:t>
      </w:r>
      <w:bookmarkEnd w:id="19"/>
    </w:p>
    <w:p w14:paraId="4F8C2DC6" w14:textId="77777777" w:rsidR="00781BA2" w:rsidRPr="00781BA2" w:rsidRDefault="00781BA2" w:rsidP="00781BA2"/>
    <w:p w14:paraId="14008088" w14:textId="77777777" w:rsidR="00781BA2" w:rsidRDefault="00781BA2" w:rsidP="00781BA2">
      <w:pPr>
        <w:pStyle w:val="Heading4"/>
      </w:pPr>
      <w:r>
        <w:t>US nuclear retaliation will lead to a nuclear war.</w:t>
      </w:r>
    </w:p>
    <w:p w14:paraId="724F9A0D" w14:textId="77777777" w:rsidR="00781BA2" w:rsidRPr="00904211" w:rsidRDefault="00781BA2" w:rsidP="00781BA2">
      <w:pPr>
        <w:rPr>
          <w:rStyle w:val="Style13ptBold"/>
        </w:rPr>
      </w:pPr>
      <w:r w:rsidRPr="00904211">
        <w:rPr>
          <w:rStyle w:val="Style13ptBold"/>
        </w:rPr>
        <w:t xml:space="preserve">Blair, former U.S. Secretary of State’s International Security Advisory Board member and Princeton University Science and Global Security research scholar, </w:t>
      </w:r>
      <w:proofErr w:type="spellStart"/>
      <w:r w:rsidRPr="00904211">
        <w:rPr>
          <w:rStyle w:val="Style13ptBold"/>
        </w:rPr>
        <w:t>Wolfsthal</w:t>
      </w:r>
      <w:proofErr w:type="spellEnd"/>
      <w:r w:rsidRPr="00904211">
        <w:rPr>
          <w:rStyle w:val="Style13ptBold"/>
        </w:rPr>
        <w:t>, former National Security Council arms control and nonproliferation senior director, 19</w:t>
      </w:r>
    </w:p>
    <w:p w14:paraId="72D5CAD9" w14:textId="77777777" w:rsidR="00781BA2" w:rsidRPr="00B35C55" w:rsidRDefault="00781BA2" w:rsidP="00781BA2">
      <w:r>
        <w:t>[Bruce, Jon, 08-01-2019, Washington Post, “</w:t>
      </w:r>
      <w:r w:rsidRPr="003E3C7C">
        <w:t>We still can’t ‘win’ a nuclear war. Pretending we could is a dangerous fantasy.</w:t>
      </w:r>
      <w:r>
        <w:t xml:space="preserve">,” </w:t>
      </w:r>
    </w:p>
    <w:p w14:paraId="0ED3D6DA" w14:textId="77777777" w:rsidR="00781BA2" w:rsidRPr="00CD728F" w:rsidRDefault="00844EA4" w:rsidP="00781BA2">
      <w:hyperlink r:id="rId12" w:history="1">
        <w:r w:rsidR="00781BA2" w:rsidRPr="0032040E">
          <w:rPr>
            <w:rStyle w:val="Hyperlink"/>
          </w:rPr>
          <w:t>https://www.washingtonpost.com/outlook/2019/08/01/we-still-cant-win-nuclear-war-pretending-we-could-is-dangerous-fantasy/</w:t>
        </w:r>
      </w:hyperlink>
      <w:r w:rsidR="00781BA2">
        <w:t>, accessed 07-08-2021]</w:t>
      </w:r>
    </w:p>
    <w:p w14:paraId="6FE631F3" w14:textId="77777777" w:rsidR="00781BA2" w:rsidRDefault="00781BA2" w:rsidP="00781BA2">
      <w:r>
        <w:t>A nuclear bomb might not kill you. But not knowing how to respond could.</w:t>
      </w:r>
    </w:p>
    <w:p w14:paraId="6D171F6D" w14:textId="77777777" w:rsidR="00781BA2" w:rsidRDefault="00781BA2" w:rsidP="00781BA2">
      <w:r>
        <w:t xml:space="preserve">Now, as then, </w:t>
      </w:r>
      <w:r w:rsidRPr="00CD728F">
        <w:rPr>
          <w:rStyle w:val="StyleUnderline"/>
        </w:rPr>
        <w:t>nuclear believers like those in the Trump administration looked for ways to eclipse MAD with capabilities for fighting and winning a nuclear war. Key to these nuclear warfighting mind-sets is the idea of “escalation dominance,” where one side thinks it can use nuclear weapons but somehow prevent the other side from doing the same. This conceit increasingly drives U.S. nuclear policy.</w:t>
      </w:r>
      <w:r>
        <w:t xml:space="preserve"> President Trump and his advisers have strongly embraced this risky set of policies and seek new, “low-yield” nuclear weapons to make these threats easier to carry out.</w:t>
      </w:r>
    </w:p>
    <w:p w14:paraId="2B1D8505" w14:textId="77777777" w:rsidR="00781BA2" w:rsidRPr="00CD728F" w:rsidRDefault="00781BA2" w:rsidP="00781BA2">
      <w:pPr>
        <w:rPr>
          <w:rStyle w:val="StyleUnderline"/>
        </w:rPr>
      </w:pPr>
      <w:r w:rsidRPr="00CD728F">
        <w:rPr>
          <w:rStyle w:val="StyleUnderline"/>
        </w:rPr>
        <w:t>These concepts of escalation dominance and nuclear warfighting are dangerous fantasies. It is illogical and baseless to believe that a U.S. nuclear weapon could be used first against another nuclear-armed country without provoking a catastrophic nuclear counterattack.</w:t>
      </w:r>
    </w:p>
    <w:p w14:paraId="2684E45D" w14:textId="4CA8A748" w:rsidR="00781BA2" w:rsidRDefault="00781BA2" w:rsidP="00781BA2">
      <w:r>
        <w:t xml:space="preserve">For 11 minutes (out of 300) during the two Democratic presidential debates this week, moderators addressed the critically important issue of nuclear war. CNN’s Jake Tapper asked Sen. Elizabeth Warren on Tuesday why she supported ending the dangerous Cold War idea of threatening to use nuclear weapons first. Warren, and a growing number of Democratic leaders in Congress, want to rule out first use of nuclear weapons because they want to make clear that fighting and “winning” a nuclear war is impossible. In reality, </w:t>
      </w:r>
      <w:r w:rsidRPr="00CD728F">
        <w:rPr>
          <w:rStyle w:val="StyleUnderline"/>
        </w:rPr>
        <w:t xml:space="preserve">any first use of nuclear weapons against another nuclear-armed nation would yield a devastating response that vastly outweighs any perceived benefit of attacking first. </w:t>
      </w:r>
      <w:r>
        <w:t xml:space="preserve">That makes deterrence via retaliation the only credible role for U.S. nuclear weapons — pending the total elimination of nuclear weapons globally. </w:t>
      </w:r>
      <w:r w:rsidRPr="00CD728F">
        <w:rPr>
          <w:rStyle w:val="StyleUnderline"/>
        </w:rPr>
        <w:t xml:space="preserve">The hard tasks of fighting and winning wars must remain in the conventional and other nonnuclear arenas. Far from providing security, increasing our reliance on the first use of nuclear weapons makes nuclear conflict more likely. </w:t>
      </w:r>
      <w:r>
        <w:t>Getting rid of first use would make us safer.</w:t>
      </w:r>
    </w:p>
    <w:p w14:paraId="7D26470D" w14:textId="71AD524E" w:rsidR="00781BA2" w:rsidRDefault="00781BA2" w:rsidP="00781BA2">
      <w:pPr>
        <w:pStyle w:val="Heading3"/>
      </w:pPr>
      <w:bookmarkStart w:id="20" w:name="_Toc76749852"/>
      <w:r>
        <w:lastRenderedPageBreak/>
        <w:t>Cyber War Impact – AT: No Escalation</w:t>
      </w:r>
      <w:bookmarkEnd w:id="20"/>
    </w:p>
    <w:p w14:paraId="51D0A6FF" w14:textId="77777777" w:rsidR="00781BA2" w:rsidRPr="00781BA2" w:rsidRDefault="00781BA2" w:rsidP="00781BA2"/>
    <w:p w14:paraId="53398B91" w14:textId="77777777" w:rsidR="00781BA2" w:rsidRDefault="00781BA2" w:rsidP="00781BA2">
      <w:pPr>
        <w:pStyle w:val="Heading4"/>
      </w:pPr>
      <w:r>
        <w:t xml:space="preserve">Even if the other side chooses not to escalate, the effects of US nuclear retaliation are still deadly. </w:t>
      </w:r>
    </w:p>
    <w:p w14:paraId="61AC13F6" w14:textId="77777777" w:rsidR="00781BA2" w:rsidRDefault="00781BA2" w:rsidP="00781BA2">
      <w:pPr>
        <w:rPr>
          <w:rStyle w:val="Style13ptBold"/>
        </w:rPr>
      </w:pPr>
      <w:r>
        <w:rPr>
          <w:rStyle w:val="Style13ptBold"/>
        </w:rPr>
        <w:t xml:space="preserve">Pearce, Michigan Technological University </w:t>
      </w:r>
      <w:r w:rsidRPr="00904211">
        <w:rPr>
          <w:rStyle w:val="Style13ptBold"/>
        </w:rPr>
        <w:t>Materials Science and Engineering, and Electrical and Computer Engineering</w:t>
      </w:r>
      <w:r>
        <w:rPr>
          <w:rStyle w:val="Style13ptBold"/>
        </w:rPr>
        <w:t xml:space="preserve"> </w:t>
      </w:r>
      <w:r w:rsidRPr="00904211">
        <w:rPr>
          <w:rStyle w:val="Style13ptBold"/>
        </w:rPr>
        <w:t xml:space="preserve">Professor, </w:t>
      </w:r>
      <w:r>
        <w:rPr>
          <w:rStyle w:val="Style13ptBold"/>
        </w:rPr>
        <w:t>20</w:t>
      </w:r>
    </w:p>
    <w:p w14:paraId="2186BFDA" w14:textId="77777777" w:rsidR="00781BA2" w:rsidRPr="00904211" w:rsidRDefault="00781BA2" w:rsidP="00781BA2">
      <w:r w:rsidRPr="00904211">
        <w:t xml:space="preserve">[Joshua, 02-27-2020, The Conversation, “Nuclear war could be devastating for the US, even if no one shoots back,” </w:t>
      </w:r>
      <w:hyperlink r:id="rId13" w:history="1">
        <w:r w:rsidRPr="00904211">
          <w:rPr>
            <w:rStyle w:val="Hyperlink"/>
          </w:rPr>
          <w:t>https://theconversation.com/nuclear-war-could-be-devastating-for-the-us-even-if-no-one-shoots-back-131809</w:t>
        </w:r>
      </w:hyperlink>
      <w:r w:rsidRPr="00904211">
        <w:t xml:space="preserve">, </w:t>
      </w:r>
      <w:proofErr w:type="spellStart"/>
      <w:r w:rsidRPr="00904211">
        <w:t>accesssed</w:t>
      </w:r>
      <w:proofErr w:type="spellEnd"/>
      <w:r w:rsidRPr="00904211">
        <w:t xml:space="preserve"> 07-08-2021]</w:t>
      </w:r>
    </w:p>
    <w:p w14:paraId="497ACEDC" w14:textId="77777777" w:rsidR="00781BA2" w:rsidRDefault="00781BA2" w:rsidP="00781BA2">
      <w:r>
        <w:t>The White House’s 2021 budget calls for US$28.9 billion for the Pentagon for nuclear weapons and a 20% increase to $19.8 billion for the National Nuclear Security Administration.</w:t>
      </w:r>
    </w:p>
    <w:p w14:paraId="075E9E66" w14:textId="77777777" w:rsidR="00781BA2" w:rsidRPr="00CD728F" w:rsidRDefault="00781BA2" w:rsidP="00781BA2">
      <w:pPr>
        <w:rPr>
          <w:rStyle w:val="StyleUnderline"/>
        </w:rPr>
      </w:pPr>
      <w:r>
        <w:t xml:space="preserve">Yet </w:t>
      </w:r>
      <w:r w:rsidRPr="00CD728F">
        <w:rPr>
          <w:rStyle w:val="StyleUnderline"/>
        </w:rPr>
        <w:t>the U.S. already has over 3,000 nuclear weapons. And my research shows that the U.S. could only safely use a fraction of them without killing Americans with an unintended adverse series of cascading environmental effects.</w:t>
      </w:r>
    </w:p>
    <w:p w14:paraId="53EF65AD" w14:textId="77777777" w:rsidR="00781BA2" w:rsidRPr="00CD728F" w:rsidRDefault="00781BA2" w:rsidP="00781BA2">
      <w:pPr>
        <w:rPr>
          <w:b/>
          <w:sz w:val="26"/>
          <w:u w:val="single"/>
        </w:rPr>
      </w:pPr>
      <w:r w:rsidRPr="00CD728F">
        <w:rPr>
          <w:rStyle w:val="StyleUnderline"/>
        </w:rPr>
        <w:t>My models and those of others show that soot from the burning of cities following numerous nuclear blasts would cause a significant drop in global temperature, blocking the sunlight from reaching the Earth’s surface. This would cause a drop in precipitation, increased ultraviolet radiation resulting from a badly damaged atmosphere, and a breakdown in supply chains and food production.</w:t>
      </w:r>
    </w:p>
    <w:p w14:paraId="221C87A6" w14:textId="77777777" w:rsidR="00781BA2" w:rsidRPr="00CD728F" w:rsidRDefault="00781BA2" w:rsidP="00781BA2">
      <w:pPr>
        <w:rPr>
          <w:rStyle w:val="StyleUnderline"/>
        </w:rPr>
      </w:pPr>
      <w:r w:rsidRPr="00CD728F">
        <w:rPr>
          <w:rStyle w:val="StyleUnderline"/>
        </w:rPr>
        <w:t>The study</w:t>
      </w:r>
      <w:r>
        <w:t xml:space="preserve"> my colleague, David </w:t>
      </w:r>
      <w:proofErr w:type="spellStart"/>
      <w:r>
        <w:t>Denkenberger</w:t>
      </w:r>
      <w:proofErr w:type="spellEnd"/>
      <w:r>
        <w:t xml:space="preserve">, and I </w:t>
      </w:r>
      <w:r w:rsidRPr="00CD728F">
        <w:rPr>
          <w:rStyle w:val="StyleUnderline"/>
        </w:rPr>
        <w:t>did shows how damaging a nuclear attack using several nuclear weapons would be for the aggressor nation.</w:t>
      </w:r>
    </w:p>
    <w:p w14:paraId="3B8CB110" w14:textId="77777777" w:rsidR="00781BA2" w:rsidRDefault="00781BA2" w:rsidP="00781BA2">
      <w:r>
        <w:t>Nuclear winter versus nuclear autumn</w:t>
      </w:r>
    </w:p>
    <w:p w14:paraId="1F7190C6" w14:textId="77777777" w:rsidR="00781BA2" w:rsidRPr="00CD728F" w:rsidRDefault="00781BA2" w:rsidP="00781BA2">
      <w:pPr>
        <w:rPr>
          <w:rStyle w:val="StyleUnderline"/>
        </w:rPr>
      </w:pPr>
      <w:r w:rsidRPr="00CD728F">
        <w:rPr>
          <w:rStyle w:val="StyleUnderline"/>
        </w:rPr>
        <w:t>You have probably heard of “nuclear winter.” That’s when multiple nuclear weapon strikes cause cities to burn, putting massive amounts of smoke into the upper atmosphere and blocking sunlight for years. The resultant agricultural loss would cause massive global starvation.</w:t>
      </w:r>
    </w:p>
    <w:p w14:paraId="62CBCD3A" w14:textId="77777777" w:rsidR="00781BA2" w:rsidRDefault="00781BA2" w:rsidP="00781BA2">
      <w:r>
        <w:t>The science behind nuclear winter influenced Russian president Mikhail Gorbachev and U.S. president Ronald Reagan to end the Cold War and begin nuclear disarmament.</w:t>
      </w:r>
    </w:p>
    <w:p w14:paraId="3F8D06FB" w14:textId="77777777" w:rsidR="00781BA2" w:rsidRPr="00CD728F" w:rsidRDefault="00781BA2" w:rsidP="00781BA2">
      <w:pPr>
        <w:rPr>
          <w:b/>
          <w:sz w:val="26"/>
          <w:u w:val="single"/>
        </w:rPr>
      </w:pPr>
      <w:r w:rsidRPr="00CD728F">
        <w:rPr>
          <w:rStyle w:val="StyleUnderline"/>
        </w:rPr>
        <w:t>The agricultural loss from the less-known “nuclear autumn” – meaning a smaller amount of smoke – would range from a 10% to 20% drop in global agriculture. That’s enough to cause widespread food shortages, still causing many millions of people to starve.</w:t>
      </w:r>
    </w:p>
    <w:p w14:paraId="2051AE04" w14:textId="77777777" w:rsidR="00781BA2" w:rsidRDefault="00781BA2" w:rsidP="00781BA2">
      <w:r>
        <w:t>Every nation willing to use its nuclear weaponry must determine whether it has the ability to survive the problems of its own making. Nations with nuclear weapons all ascribe to the concept of nuclear deterrence – the idea that more nuclear firepower is intimidating and makes other countries think twice before picking a fight.</w:t>
      </w:r>
    </w:p>
    <w:p w14:paraId="788D9954" w14:textId="77777777" w:rsidR="00781BA2" w:rsidRDefault="00781BA2" w:rsidP="00781BA2">
      <w:r>
        <w:t>My colleague and I wanted to know: How many nuclear weapons could a country use against an enemy without causing a nuclear autumn and killing their own people?</w:t>
      </w:r>
    </w:p>
    <w:p w14:paraId="6B402F76" w14:textId="77777777" w:rsidR="00781BA2" w:rsidRDefault="00781BA2" w:rsidP="00781BA2">
      <w:r>
        <w:t>Simulating nuclear war</w:t>
      </w:r>
    </w:p>
    <w:p w14:paraId="1869BD21" w14:textId="77777777" w:rsidR="00781BA2" w:rsidRPr="001152AC" w:rsidRDefault="00781BA2" w:rsidP="00781BA2">
      <w:pPr>
        <w:rPr>
          <w:rStyle w:val="StyleUnderline"/>
        </w:rPr>
      </w:pPr>
      <w:r>
        <w:lastRenderedPageBreak/>
        <w:t xml:space="preserve">First, </w:t>
      </w:r>
      <w:r w:rsidRPr="001152AC">
        <w:rPr>
          <w:rStyle w:val="StyleUnderline"/>
        </w:rPr>
        <w:t>we determined how many nuclear weapons would be enough to provide substantial deterrence for a “worst case” enemy – the most populous target nation. We looked at the threat posed by a number of different countries, from those with around 100 weapons, like India or Pakistan, to Russia, which has about 7,000.</w:t>
      </w:r>
    </w:p>
    <w:p w14:paraId="2B8946D3" w14:textId="77777777" w:rsidR="00781BA2" w:rsidRPr="00CD728F" w:rsidRDefault="00781BA2" w:rsidP="00781BA2">
      <w:pPr>
        <w:rPr>
          <w:rStyle w:val="StyleUnderline"/>
        </w:rPr>
      </w:pPr>
      <w:r>
        <w:t xml:space="preserve">We estimated that, </w:t>
      </w:r>
      <w:r w:rsidRPr="00CD728F">
        <w:rPr>
          <w:rStyle w:val="StyleUnderline"/>
        </w:rPr>
        <w:t>if 100 nuclear weapons hit China’s most populous cities, initial blasts would kill more than 30 million people. This would kill a higher fraction of the population than even severe pandemics, destroy China’s economy and would almost certainly destabilize its political system.</w:t>
      </w:r>
    </w:p>
    <w:p w14:paraId="4C6ECA18" w14:textId="77777777" w:rsidR="00781BA2" w:rsidRPr="001152AC" w:rsidRDefault="00781BA2" w:rsidP="00781BA2">
      <w:pPr>
        <w:rPr>
          <w:b/>
          <w:sz w:val="26"/>
          <w:u w:val="single"/>
        </w:rPr>
      </w:pPr>
      <w:r w:rsidRPr="00CD728F">
        <w:rPr>
          <w:rStyle w:val="StyleUnderline"/>
        </w:rPr>
        <w:t>It would be even worse for any smaller country –- providing plenty of deterrence to prevent any other nation from attacking.</w:t>
      </w:r>
    </w:p>
    <w:p w14:paraId="514BD276" w14:textId="77777777" w:rsidR="00781BA2" w:rsidRDefault="00781BA2" w:rsidP="00781BA2">
      <w:r>
        <w:t>Next, we looked at the impacts on the nuclear aggressor. We optimistically assumed no accidents; all nuclear weapons hitting their targets, whether that was 100, 1,000 or 7,000; and no retaliation of any kind.</w:t>
      </w:r>
    </w:p>
    <w:p w14:paraId="64D5C73E" w14:textId="77777777" w:rsidR="00781BA2" w:rsidRDefault="00781BA2" w:rsidP="00781BA2">
      <w:r>
        <w:t>We built a model of the burnable material in cities: how much would burn in a nuclear attack, how much of that would turn into smoke, how much of that smoke would make it into the upper atmosphere. Then, we used the result of climate and crop simulations to predict the impact on food supply. Finally, we coupled this with food storage to predict how many people would starve.</w:t>
      </w:r>
    </w:p>
    <w:p w14:paraId="78496F36" w14:textId="77777777" w:rsidR="00781BA2" w:rsidRDefault="00781BA2" w:rsidP="00781BA2">
      <w:r>
        <w:t xml:space="preserve">Our results showed </w:t>
      </w:r>
      <w:r w:rsidRPr="001152AC">
        <w:rPr>
          <w:rStyle w:val="StyleUnderline"/>
        </w:rPr>
        <w:t>no Americans would die in the scenario of the U.S. using 100 weapons</w:t>
      </w:r>
      <w:r>
        <w:t>. The U.S. is blessed with a large amount of agricultural land compared to the population, so the country is resilient to industrial loss and mild nuclear autumn if Americans cooperate and share resources.</w:t>
      </w:r>
    </w:p>
    <w:p w14:paraId="343C54B7" w14:textId="77777777" w:rsidR="00781BA2" w:rsidRPr="001152AC" w:rsidRDefault="00781BA2" w:rsidP="00781BA2">
      <w:pPr>
        <w:rPr>
          <w:b/>
          <w:sz w:val="26"/>
          <w:u w:val="single"/>
        </w:rPr>
      </w:pPr>
      <w:r w:rsidRPr="001152AC">
        <w:rPr>
          <w:rStyle w:val="StyleUnderline"/>
        </w:rPr>
        <w:t>If Americans used 1,000 nuclear warheads against an enemy and no one retaliated, the U.S. would see about 140,000 Americans die, due to the burning of cities in other countries, causing environmental catastrophe at home from lower food production.</w:t>
      </w:r>
    </w:p>
    <w:p w14:paraId="098AD21E" w14:textId="77777777" w:rsidR="00781BA2" w:rsidRPr="001152AC" w:rsidRDefault="00781BA2" w:rsidP="00781BA2">
      <w:pPr>
        <w:rPr>
          <w:b/>
          <w:sz w:val="26"/>
          <w:u w:val="single"/>
        </w:rPr>
      </w:pPr>
      <w:r w:rsidRPr="001152AC">
        <w:rPr>
          <w:rStyle w:val="StyleUnderline"/>
        </w:rPr>
        <w:t>If the U.S</w:t>
      </w:r>
      <w:r>
        <w:t>. attempts to expand our stockpile as recently proposed and then used 7</w:t>
      </w:r>
      <w:r w:rsidRPr="001152AC">
        <w:rPr>
          <w:rStyle w:val="StyleUnderline"/>
        </w:rPr>
        <w:t>,000 nuclear weapons, even if everything went perfectly our way, at minimum 5 million Americans would starve.</w:t>
      </w:r>
    </w:p>
    <w:p w14:paraId="2DAB7003" w14:textId="77777777" w:rsidR="00781BA2" w:rsidRPr="001152AC" w:rsidRDefault="00781BA2" w:rsidP="00781BA2">
      <w:pPr>
        <w:rPr>
          <w:rStyle w:val="StyleUnderline"/>
        </w:rPr>
      </w:pPr>
      <w:r w:rsidRPr="001152AC">
        <w:rPr>
          <w:rStyle w:val="StyleUnderline"/>
        </w:rPr>
        <w:t>This analysis severely underestimates the number of dead Americans, since we assume severe rationing, which is the best way to keep the most people alive when there is this level of food shortage without alternative food.</w:t>
      </w:r>
    </w:p>
    <w:p w14:paraId="24F4F5E3" w14:textId="77777777" w:rsidR="00781BA2" w:rsidRDefault="00781BA2" w:rsidP="00781BA2"/>
    <w:p w14:paraId="6489D44A" w14:textId="784EB8D1" w:rsidR="00781BA2" w:rsidRDefault="00E542B5" w:rsidP="00E542B5">
      <w:pPr>
        <w:pStyle w:val="Heading1"/>
      </w:pPr>
      <w:bookmarkStart w:id="21" w:name="_Toc76749853"/>
      <w:r>
        <w:lastRenderedPageBreak/>
        <w:t>Off Case</w:t>
      </w:r>
      <w:bookmarkEnd w:id="21"/>
    </w:p>
    <w:p w14:paraId="7F1514C5" w14:textId="1618BAD7" w:rsidR="001D6834" w:rsidRDefault="001D6834" w:rsidP="001D6834">
      <w:pPr>
        <w:pStyle w:val="Heading3"/>
      </w:pPr>
      <w:bookmarkStart w:id="22" w:name="_Toc76749854"/>
      <w:r>
        <w:lastRenderedPageBreak/>
        <w:t>Topicality – Water Management is Protection</w:t>
      </w:r>
      <w:bookmarkEnd w:id="22"/>
    </w:p>
    <w:p w14:paraId="4DC48692" w14:textId="076B7F49" w:rsidR="001D6834" w:rsidRDefault="001D6834" w:rsidP="001D6834"/>
    <w:p w14:paraId="4054D4AB" w14:textId="3ED29503" w:rsidR="001D6834" w:rsidRDefault="001D6834" w:rsidP="001D6834">
      <w:pPr>
        <w:pStyle w:val="Heading4"/>
      </w:pPr>
      <w:r>
        <w:t>Water management is critical part of protection</w:t>
      </w:r>
    </w:p>
    <w:p w14:paraId="116F7712" w14:textId="77777777" w:rsidR="001D6834" w:rsidRPr="005F4F6A" w:rsidRDefault="001D6834" w:rsidP="001D6834">
      <w:pPr>
        <w:rPr>
          <w:rStyle w:val="Style13ptBold"/>
        </w:rPr>
      </w:pPr>
      <w:r w:rsidRPr="005F4F6A">
        <w:rPr>
          <w:rStyle w:val="Style13ptBold"/>
        </w:rPr>
        <w:t xml:space="preserve">Angelo, </w:t>
      </w:r>
      <w:r>
        <w:rPr>
          <w:rStyle w:val="Style13ptBold"/>
        </w:rPr>
        <w:t xml:space="preserve">UF Levin College of Law professor </w:t>
      </w:r>
      <w:r w:rsidRPr="005F4F6A">
        <w:rPr>
          <w:rStyle w:val="Style13ptBold"/>
        </w:rPr>
        <w:t xml:space="preserve">'01 </w:t>
      </w:r>
    </w:p>
    <w:p w14:paraId="7C37A3EF" w14:textId="77777777" w:rsidR="001D6834" w:rsidRPr="00A64F45" w:rsidRDefault="001D6834" w:rsidP="001D6834">
      <w:r w:rsidRPr="005F4F6A">
        <w:t xml:space="preserve">[Mary Jane Angelo works at University of Florida Levin College of Law </w:t>
      </w:r>
      <w:r>
        <w:t>as a professor of law and co</w:t>
      </w:r>
      <w:r w:rsidRPr="005F4F6A">
        <w:t>-</w:t>
      </w:r>
      <w:r>
        <w:t xml:space="preserve">director of </w:t>
      </w:r>
      <w:r w:rsidRPr="005F4F6A">
        <w:t xml:space="preserve"> </w:t>
      </w:r>
      <w:r>
        <w:t>environmental and land</w:t>
      </w:r>
      <w:r w:rsidRPr="005F4F6A">
        <w:t xml:space="preserve"> </w:t>
      </w:r>
      <w:r>
        <w:t xml:space="preserve">use </w:t>
      </w:r>
      <w:proofErr w:type="spellStart"/>
      <w:r>
        <w:t>prgram</w:t>
      </w:r>
      <w:proofErr w:type="spellEnd"/>
      <w:r w:rsidRPr="005F4F6A">
        <w:t>, 2001, UF Law Faculty Publications, "NELSON SYMPOSIUM ON FLORIDA'S GROWTH MANAGEMENT LEGISLATION: ARTICLE: Integrating Water Management and Land Use Planning: Uncovering the Missing Link in the Protection of Florida's Water Resources?, 12</w:t>
      </w:r>
      <w:r w:rsidRPr="00A64F45">
        <w:t xml:space="preserve"> U. Fla. J.L. &amp; Pub. </w:t>
      </w:r>
      <w:proofErr w:type="spellStart"/>
      <w:r w:rsidRPr="00A64F45">
        <w:t>Pol'y</w:t>
      </w:r>
      <w:proofErr w:type="spellEnd"/>
      <w:r w:rsidRPr="00A64F45">
        <w:t xml:space="preserve"> 223", </w:t>
      </w:r>
      <w:r>
        <w:t>Nexis Uni</w:t>
      </w:r>
      <w:r w:rsidRPr="00A64F45">
        <w:t>, accessed 7-8-2021, CG]</w:t>
      </w:r>
    </w:p>
    <w:p w14:paraId="7D990314" w14:textId="77777777" w:rsidR="001D6834" w:rsidRPr="006C00CA" w:rsidRDefault="001D6834" w:rsidP="001D6834">
      <w:r w:rsidRPr="006C00CA">
        <w:t>In 1972, the Florida Legislature enacted Chapter 373 of the Florida Statutes, entitled the Florida </w:t>
      </w:r>
      <w:r w:rsidRPr="006C00CA">
        <w:rPr>
          <w:rStyle w:val="StyleUnderline"/>
        </w:rPr>
        <w:t>Water Resources Protection Act</w:t>
      </w:r>
      <w:r w:rsidRPr="006C00CA">
        <w:t xml:space="preserve"> (Act). 18 This Act, based in large part on the Model Water Code, 19 was intended to implement the policy of Article II, Section 7, of the Florida Constitution, 20 by preserving natural resources, fish and wildlife, minimizing degradation of water resources caused by stormwater discharges, and </w:t>
      </w:r>
      <w:r w:rsidRPr="006C00CA">
        <w:rPr>
          <w:rStyle w:val="StyleUnderline"/>
        </w:rPr>
        <w:t>providing for the management of water and related land resources</w:t>
      </w:r>
      <w:r w:rsidRPr="006C00CA">
        <w:t xml:space="preserve">. 21 Under the Act, water management districts are responsible for addressing issues such as water supply, flood protection, water quality, and protection of natural systems. 22 These responsibilities are carried out through the implementation of a number of regulatory and nonregulatory programs. One of the most farsighted acts of the crafters of the Act was to recognize that water resources do not stop at city or county boundaries and to establish the State's five water management districts based on watershed boundaries rather than political boundaries. 23 This regional/watershed-based aspect of </w:t>
      </w:r>
      <w:r w:rsidRPr="006C00CA">
        <w:rPr>
          <w:rStyle w:val="Emphasis"/>
        </w:rPr>
        <w:t>water management is critical to the protection of water resources</w:t>
      </w:r>
      <w:r w:rsidRPr="006C00CA">
        <w:t xml:space="preserve">. The Act contains two primary regulatory tools for protecting water resources: the consumptive use of water tool (Part II of the Act), and the Environmental Resource Permitting (ERP) program (Part IV of the Act). 24 </w:t>
      </w:r>
    </w:p>
    <w:p w14:paraId="72180ED3" w14:textId="77777777" w:rsidR="001D6834" w:rsidRPr="006C00CA" w:rsidRDefault="001D6834" w:rsidP="001D6834"/>
    <w:p w14:paraId="24FCC106" w14:textId="3D300755" w:rsidR="001D6834" w:rsidRPr="006C00CA" w:rsidRDefault="001D6834" w:rsidP="001D6834">
      <w:pPr>
        <w:pStyle w:val="Heading4"/>
      </w:pPr>
      <w:r w:rsidRPr="006C00CA">
        <w:t>Management of water resources is protection</w:t>
      </w:r>
      <w:r>
        <w:t xml:space="preserve"> – Vietnam example proves</w:t>
      </w:r>
    </w:p>
    <w:p w14:paraId="0F85D920" w14:textId="77777777" w:rsidR="001D6834" w:rsidRPr="006C00CA" w:rsidRDefault="001D6834" w:rsidP="001D6834">
      <w:pPr>
        <w:rPr>
          <w:rStyle w:val="Style13ptBold"/>
        </w:rPr>
      </w:pPr>
      <w:r w:rsidRPr="006C00CA">
        <w:rPr>
          <w:rStyle w:val="Style13ptBold"/>
        </w:rPr>
        <w:t xml:space="preserve">Long, </w:t>
      </w:r>
      <w:proofErr w:type="spellStart"/>
      <w:r w:rsidRPr="006C00CA">
        <w:rPr>
          <w:rStyle w:val="Style13ptBold"/>
        </w:rPr>
        <w:t>Ph.D</w:t>
      </w:r>
      <w:proofErr w:type="spellEnd"/>
      <w:r w:rsidRPr="006C00CA">
        <w:rPr>
          <w:rStyle w:val="Style13ptBold"/>
        </w:rPr>
        <w:t xml:space="preserve"> Candidate '01</w:t>
      </w:r>
    </w:p>
    <w:p w14:paraId="1CE76137" w14:textId="77777777" w:rsidR="001D6834" w:rsidRPr="006C00CA" w:rsidRDefault="001D6834" w:rsidP="001D6834">
      <w:r w:rsidRPr="006C00CA">
        <w:t>[Le Thanh Long LL.B., LL.M., Ph.D. Candidate, Graduate School of Law, Nagoya University, Japan, 2001, No Publication, "ARTICLE: Vietnamese Water Resources Legislation And Legal Regulation of Dams: Viewed Through The World Commission On Dams' Suggested Policy Framework, 16 Am. U. Int'l L. Rev. 1631", Nexis Uni, accessed 7-8-2021, CG]</w:t>
      </w:r>
    </w:p>
    <w:p w14:paraId="7389447B" w14:textId="77777777" w:rsidR="001D6834" w:rsidRDefault="001D6834" w:rsidP="001D6834">
      <w:pPr>
        <w:rPr>
          <w:rStyle w:val="StyleUnderline"/>
        </w:rPr>
      </w:pPr>
      <w:r w:rsidRPr="006C00CA">
        <w:t xml:space="preserve">See LWR, supra note 6, art. 4 (noting that </w:t>
      </w:r>
      <w:r w:rsidRPr="006C00CA">
        <w:rPr>
          <w:rStyle w:val="StyleUnderline"/>
        </w:rPr>
        <w:t>the government promotes unified state management of water resources</w:t>
      </w:r>
      <w:r w:rsidRPr="006C00CA">
        <w:t> and "</w:t>
      </w:r>
      <w:r w:rsidRPr="006C00CA">
        <w:rPr>
          <w:rStyle w:val="StyleUnderline"/>
        </w:rPr>
        <w:t>all activities in the protection, exploitation and use of the water resource, the prevention from combat against and overcoming the harmful effects caused by water throughout the country.").</w:t>
      </w:r>
    </w:p>
    <w:p w14:paraId="74152A27" w14:textId="77777777" w:rsidR="001D6834" w:rsidRPr="00A651E0" w:rsidRDefault="001D6834" w:rsidP="00731C96"/>
    <w:p w14:paraId="41FECABE" w14:textId="77777777" w:rsidR="001D6834" w:rsidRPr="001D6834" w:rsidRDefault="001D6834" w:rsidP="001D6834"/>
    <w:p w14:paraId="4D43A5F2" w14:textId="0124606B" w:rsidR="008161D5" w:rsidRDefault="008161D5" w:rsidP="008161D5">
      <w:pPr>
        <w:pStyle w:val="Heading3"/>
      </w:pPr>
      <w:bookmarkStart w:id="23" w:name="_Toc76749855"/>
      <w:r>
        <w:lastRenderedPageBreak/>
        <w:t>AT: Economy DA – Cyber Attack Costs</w:t>
      </w:r>
      <w:bookmarkEnd w:id="23"/>
    </w:p>
    <w:p w14:paraId="6B938ABD" w14:textId="163E5266" w:rsidR="008161D5" w:rsidRDefault="008161D5" w:rsidP="008161D5"/>
    <w:p w14:paraId="463FBDA5" w14:textId="77777777" w:rsidR="008161D5" w:rsidRPr="00CB16AC" w:rsidRDefault="008161D5" w:rsidP="008161D5">
      <w:pPr>
        <w:pStyle w:val="Heading4"/>
        <w:rPr>
          <w:rStyle w:val="Style13ptBold"/>
          <w:b/>
        </w:rPr>
      </w:pPr>
      <w:proofErr w:type="spellStart"/>
      <w:r w:rsidRPr="00CB16AC">
        <w:rPr>
          <w:rStyle w:val="Style13ptBold"/>
          <w:b/>
        </w:rPr>
        <w:t>Cyber attacks</w:t>
      </w:r>
      <w:proofErr w:type="spellEnd"/>
      <w:r w:rsidRPr="00CB16AC">
        <w:rPr>
          <w:rStyle w:val="Style13ptBold"/>
          <w:b/>
        </w:rPr>
        <w:t xml:space="preserve"> cost 1.1 million dollars every minute </w:t>
      </w:r>
      <w:r>
        <w:rPr>
          <w:rStyle w:val="Style13ptBold"/>
          <w:b/>
        </w:rPr>
        <w:t xml:space="preserve">— the threat is only increasing. </w:t>
      </w:r>
    </w:p>
    <w:p w14:paraId="165B2BB3" w14:textId="77777777" w:rsidR="008161D5" w:rsidRPr="00CB16AC" w:rsidRDefault="008161D5" w:rsidP="008161D5">
      <w:pPr>
        <w:rPr>
          <w:rStyle w:val="Style13ptBold"/>
        </w:rPr>
      </w:pPr>
      <w:proofErr w:type="spellStart"/>
      <w:r>
        <w:rPr>
          <w:rStyle w:val="Style13ptBold"/>
        </w:rPr>
        <w:t>Germano</w:t>
      </w:r>
      <w:proofErr w:type="spellEnd"/>
      <w:r>
        <w:rPr>
          <w:rStyle w:val="Style13ptBold"/>
        </w:rPr>
        <w:t>, NYU Center for Cybersecurity D</w:t>
      </w:r>
      <w:r w:rsidRPr="00CB16AC">
        <w:rPr>
          <w:rStyle w:val="Style13ptBold"/>
        </w:rPr>
        <w:t>istinguished Fellow</w:t>
      </w:r>
      <w:r>
        <w:rPr>
          <w:rStyle w:val="Style13ptBold"/>
        </w:rPr>
        <w:t>, 19</w:t>
      </w:r>
    </w:p>
    <w:p w14:paraId="42A833D1" w14:textId="77777777" w:rsidR="008161D5" w:rsidRDefault="008161D5" w:rsidP="008161D5">
      <w:r>
        <w:t xml:space="preserve">[Judith, also </w:t>
      </w:r>
      <w:r w:rsidRPr="00CB16AC">
        <w:t>leads the CCS cybersecurity taskforce and roundtable series of corporate executives and senior government officials addressing critical cybersecurity concerns</w:t>
      </w:r>
      <w:r>
        <w:t xml:space="preserve">, No Date, AWWA, “Cybersecurity Risk &amp; Responsibility in the Water Sector,” </w:t>
      </w:r>
      <w:hyperlink r:id="rId14" w:history="1">
        <w:r w:rsidRPr="00F30F70">
          <w:rPr>
            <w:rStyle w:val="Hyperlink"/>
          </w:rPr>
          <w:t>https://www.awwa.org/Portals/0/AWWA/Government/AWWACybersecurityRiskandResponsibility.pdf</w:t>
        </w:r>
      </w:hyperlink>
      <w:r>
        <w:t>, Accessed 7-5-21, CBM]</w:t>
      </w:r>
    </w:p>
    <w:p w14:paraId="49D89ED5" w14:textId="77777777" w:rsidR="008161D5" w:rsidRPr="00CB7EFA" w:rsidRDefault="008161D5" w:rsidP="008161D5">
      <w:r w:rsidRPr="00CB7EFA">
        <w:rPr>
          <w:rStyle w:val="StyleUnderline"/>
        </w:rPr>
        <w:t>Cybersecurity risks</w:t>
      </w:r>
      <w:r w:rsidRPr="00CB7EFA">
        <w:t>—whether in the form of technical mistakes, cyber-crime, espionage, “hacktivism”, terrorism or warfare—</w:t>
      </w:r>
      <w:r w:rsidRPr="00CB7EFA">
        <w:rPr>
          <w:rStyle w:val="StyleUnderline"/>
        </w:rPr>
        <w:t xml:space="preserve">continue to increase. One study reported that every </w:t>
      </w:r>
      <w:r w:rsidRPr="00CB7EFA">
        <w:rPr>
          <w:rStyle w:val="Emphasis"/>
        </w:rPr>
        <w:t>sixty seconds</w:t>
      </w:r>
      <w:r w:rsidRPr="00CB7EFA">
        <w:rPr>
          <w:rStyle w:val="StyleUnderline"/>
        </w:rPr>
        <w:t xml:space="preserve"> cyber-crime costs more than </w:t>
      </w:r>
      <w:r w:rsidRPr="00CB7EFA">
        <w:rPr>
          <w:rStyle w:val="Emphasis"/>
        </w:rPr>
        <w:t>$1.1 million and impacts more than 1,800 people</w:t>
      </w:r>
      <w:r w:rsidRPr="00CB7EFA">
        <w:rPr>
          <w:rStyle w:val="StyleUnderline"/>
        </w:rPr>
        <w:t>.</w:t>
      </w:r>
      <w:r w:rsidRPr="00CB7EFA">
        <w:t xml:space="preserve">20 </w:t>
      </w:r>
      <w:r w:rsidRPr="00CB7EFA">
        <w:rPr>
          <w:rStyle w:val="StyleUnderline"/>
        </w:rPr>
        <w:t>Phishing attacks (</w:t>
      </w:r>
      <w:r w:rsidRPr="00CB7EFA">
        <w:rPr>
          <w:rStyle w:val="Emphasis"/>
        </w:rPr>
        <w:t>22.9 per minute</w:t>
      </w:r>
      <w:r w:rsidRPr="00CB7EFA">
        <w:rPr>
          <w:rStyle w:val="StyleUnderline"/>
        </w:rPr>
        <w:t xml:space="preserve">) and ransomware (victimizing </w:t>
      </w:r>
      <w:r w:rsidRPr="00CB7EFA">
        <w:rPr>
          <w:rStyle w:val="Emphasis"/>
        </w:rPr>
        <w:t>1.5 companies per minute</w:t>
      </w:r>
      <w:r w:rsidRPr="00CB7EFA">
        <w:rPr>
          <w:rStyle w:val="StyleUnderline"/>
        </w:rPr>
        <w:t>) top the vulnerabilities list.</w:t>
      </w:r>
      <w:r w:rsidRPr="00CB7EFA">
        <w:t xml:space="preserve">21 After the December 2015 attacks that shut down Ukraine’s power grid, the U.S. government warned American power companies, water suppliers and transportation networks that the same </w:t>
      </w:r>
      <w:proofErr w:type="spellStart"/>
      <w:r w:rsidRPr="00CB7EFA">
        <w:t>methodsof</w:t>
      </w:r>
      <w:proofErr w:type="spellEnd"/>
      <w:r w:rsidRPr="00CB7EFA">
        <w:t xml:space="preserve"> attack could be used against them.22</w:t>
      </w:r>
    </w:p>
    <w:p w14:paraId="16523D47" w14:textId="77777777" w:rsidR="008161D5" w:rsidRPr="00CB7EFA" w:rsidRDefault="008161D5" w:rsidP="008161D5">
      <w:pPr>
        <w:rPr>
          <w:rStyle w:val="StyleUnderline"/>
        </w:rPr>
      </w:pPr>
      <w:r w:rsidRPr="00CB7EFA">
        <w:rPr>
          <w:rStyle w:val="StyleUnderline"/>
        </w:rPr>
        <w:t xml:space="preserve">Technical and procedural security measures can help protect against many cyber threats. For example, phishing attacks can be reduced by </w:t>
      </w:r>
      <w:r w:rsidRPr="00CB7EFA">
        <w:rPr>
          <w:rStyle w:val="Emphasis"/>
        </w:rPr>
        <w:t>teaching employees</w:t>
      </w:r>
      <w:r w:rsidRPr="00CB7EFA">
        <w:rPr>
          <w:rStyle w:val="StyleUnderline"/>
        </w:rPr>
        <w:t xml:space="preserve"> not to click on questionable links, and to have </w:t>
      </w:r>
      <w:r w:rsidRPr="00CB7EFA">
        <w:rPr>
          <w:rStyle w:val="Emphasis"/>
        </w:rPr>
        <w:t>better filters</w:t>
      </w:r>
      <w:r w:rsidRPr="00CB7EFA">
        <w:rPr>
          <w:rStyle w:val="StyleUnderline"/>
        </w:rPr>
        <w:t xml:space="preserve"> that block or flag external, or suspicious, emails. The harm from ransomware attacks can be minimized with adequate system redundancies, tested backups and diligent updates and patches to block certain vulnerabilities. Also, given that perhaps close to 90 percent of attacks are caused by human error or behavior,23 it is essential to </w:t>
      </w:r>
      <w:r w:rsidRPr="00CB7EFA">
        <w:rPr>
          <w:rStyle w:val="Emphasis"/>
        </w:rPr>
        <w:t>increase cybersecurity awareness, education, training and best practices</w:t>
      </w:r>
      <w:r w:rsidRPr="00CB7EFA">
        <w:rPr>
          <w:rStyle w:val="StyleUnderline"/>
        </w:rPr>
        <w:t xml:space="preserve"> within an organization.</w:t>
      </w:r>
    </w:p>
    <w:p w14:paraId="6FEBDB0F" w14:textId="77777777" w:rsidR="008161D5" w:rsidRPr="008161D5" w:rsidRDefault="008161D5" w:rsidP="008161D5"/>
    <w:p w14:paraId="6918BD4B" w14:textId="373461BB" w:rsidR="00E542B5" w:rsidRDefault="00E542B5" w:rsidP="00E542B5">
      <w:pPr>
        <w:pStyle w:val="Heading3"/>
      </w:pPr>
      <w:bookmarkStart w:id="24" w:name="_Toc76749856"/>
      <w:r>
        <w:lastRenderedPageBreak/>
        <w:t>AT: Voluntary CP – Expertise &amp; Resources</w:t>
      </w:r>
      <w:bookmarkEnd w:id="24"/>
    </w:p>
    <w:p w14:paraId="6A639F5A" w14:textId="77777777" w:rsidR="00E542B5" w:rsidRPr="00E542B5" w:rsidRDefault="00E542B5" w:rsidP="00E542B5"/>
    <w:p w14:paraId="7522E253" w14:textId="545CEFEC" w:rsidR="00E542B5" w:rsidRDefault="00E542B5" w:rsidP="00E542B5">
      <w:pPr>
        <w:pStyle w:val="Heading4"/>
      </w:pPr>
      <w:r>
        <w:t>Solvency deficit - Water utilities don’t have necessary expertise or resources</w:t>
      </w:r>
    </w:p>
    <w:p w14:paraId="56518290" w14:textId="77777777" w:rsidR="00E542B5" w:rsidRDefault="00E542B5" w:rsidP="00E542B5">
      <w:pPr>
        <w:rPr>
          <w:rStyle w:val="Style13ptBold"/>
        </w:rPr>
      </w:pPr>
      <w:r>
        <w:rPr>
          <w:rStyle w:val="Style13ptBold"/>
        </w:rPr>
        <w:t>Nuzzo, Johns Hopkins Center for Health Security Senior Scholar, ‘6</w:t>
      </w:r>
    </w:p>
    <w:p w14:paraId="100AA442" w14:textId="77777777" w:rsidR="00E542B5" w:rsidRPr="007D1811" w:rsidRDefault="00E542B5" w:rsidP="00E542B5">
      <w:r>
        <w:t xml:space="preserve">(Jennifer, DrPH Johns Hopkins Bloomberg School of Public Health, Johns Hopkins Bloomberg School of Public Health Department of Environmental Health and Engineering Associate Professor, Global Health Council on Foreign Relations Senior Fellow, 2006, Biosecurity and Bioterrorism, “The Biological Threat to U.S. Water Supplies: Toward a National Water Security Policy”, Volume 4, Number 2, </w:t>
      </w:r>
      <w:hyperlink r:id="rId15" w:history="1">
        <w:r w:rsidRPr="00A6342B">
          <w:rPr>
            <w:rStyle w:val="Hyperlink"/>
          </w:rPr>
          <w:t>http://www.upmc-biosecurity.org/website/resources/publications/2006/2006-06-15-watersecuritypolicy.html</w:t>
        </w:r>
      </w:hyperlink>
      <w:r>
        <w:t xml:space="preserve">, Accessed 7/5/21, </w:t>
      </w:r>
      <w:proofErr w:type="spellStart"/>
      <w:r>
        <w:t>MLiao</w:t>
      </w:r>
      <w:proofErr w:type="spellEnd"/>
      <w:r>
        <w:t>)</w:t>
      </w:r>
    </w:p>
    <w:p w14:paraId="034C3892" w14:textId="77777777" w:rsidR="00E542B5" w:rsidRPr="00D8239E" w:rsidRDefault="00E542B5" w:rsidP="00E542B5">
      <w:pPr>
        <w:rPr>
          <w:rStyle w:val="StyleUnderline"/>
        </w:rPr>
      </w:pPr>
      <w:r w:rsidRPr="00D8239E">
        <w:rPr>
          <w:rStyle w:val="StyleUnderline"/>
        </w:rPr>
        <w:t>Critical decisions regarding how to prioritize and address the bioterrorist threat to water supplies should not be left solely up to water utilities. While water utilities may have the best understanding of the specific vulnerabilities and physical limitations of their systems, they do not have the analytical and institutional resources required to assess the relative likelihood and potential impacts of national security threats, particularly those without well-defined solutions. This is especially true with respect to the potential for a biological attack on the water supply, as it is a threat that is not well understood and something with which utilities have very little expertise.</w:t>
      </w:r>
    </w:p>
    <w:p w14:paraId="4975F935" w14:textId="162F2931" w:rsidR="004E613A" w:rsidRDefault="004E613A" w:rsidP="004E613A">
      <w:pPr>
        <w:pStyle w:val="Heading3"/>
      </w:pPr>
      <w:bookmarkStart w:id="25" w:name="_Toc76749857"/>
      <w:r>
        <w:lastRenderedPageBreak/>
        <w:t xml:space="preserve">AT: Env Managerialism - </w:t>
      </w:r>
      <w:r>
        <w:t>Perm Do Both</w:t>
      </w:r>
      <w:bookmarkEnd w:id="25"/>
    </w:p>
    <w:p w14:paraId="2A4BF3E0" w14:textId="77777777" w:rsidR="004E613A" w:rsidRPr="004E613A" w:rsidRDefault="004E613A" w:rsidP="004E613A"/>
    <w:p w14:paraId="4DE653F3" w14:textId="7D411676" w:rsidR="004E613A" w:rsidRDefault="004E613A" w:rsidP="004E613A">
      <w:pPr>
        <w:pStyle w:val="Heading4"/>
      </w:pPr>
      <w:r>
        <w:t xml:space="preserve">Perm do both---discourse isn’t totalizing and policy issues can be understood through </w:t>
      </w:r>
      <w:r>
        <w:t>fluid</w:t>
      </w:r>
      <w:r>
        <w:t xml:space="preserve"> ways of knowing.</w:t>
      </w:r>
    </w:p>
    <w:p w14:paraId="182F681F" w14:textId="77777777" w:rsidR="004E613A" w:rsidRDefault="004E613A" w:rsidP="004E613A">
      <w:pPr>
        <w:rPr>
          <w:rStyle w:val="Style13ptBold"/>
        </w:rPr>
      </w:pPr>
      <w:proofErr w:type="spellStart"/>
      <w:r>
        <w:rPr>
          <w:rStyle w:val="Style13ptBold"/>
        </w:rPr>
        <w:t>Gerlak</w:t>
      </w:r>
      <w:proofErr w:type="spellEnd"/>
      <w:r>
        <w:rPr>
          <w:rStyle w:val="Style13ptBold"/>
        </w:rPr>
        <w:t xml:space="preserve">, Journal of Environmental Policy and Planning editor, and </w:t>
      </w:r>
      <w:proofErr w:type="spellStart"/>
      <w:r>
        <w:rPr>
          <w:rStyle w:val="Style13ptBold"/>
        </w:rPr>
        <w:t>Mukhtarov</w:t>
      </w:r>
      <w:proofErr w:type="spellEnd"/>
      <w:r>
        <w:rPr>
          <w:rStyle w:val="Style13ptBold"/>
        </w:rPr>
        <w:t>, International Institute of Social Sciences Public Policy Assistance Professor, 15</w:t>
      </w:r>
    </w:p>
    <w:p w14:paraId="6DBA34BE" w14:textId="77777777" w:rsidR="004E613A" w:rsidRPr="00D51857" w:rsidRDefault="004E613A" w:rsidP="004E613A">
      <w:pPr>
        <w:rPr>
          <w:rStyle w:val="Style13ptBold"/>
          <w:b w:val="0"/>
          <w:bCs w:val="0"/>
          <w:sz w:val="22"/>
          <w:szCs w:val="20"/>
        </w:rPr>
      </w:pPr>
      <w:r>
        <w:rPr>
          <w:rStyle w:val="Style13ptBold"/>
          <w:b w:val="0"/>
          <w:bCs w:val="0"/>
          <w:sz w:val="22"/>
          <w:szCs w:val="20"/>
        </w:rPr>
        <w:t xml:space="preserve">[Andrea K. </w:t>
      </w:r>
      <w:proofErr w:type="spellStart"/>
      <w:r>
        <w:rPr>
          <w:rStyle w:val="Style13ptBold"/>
          <w:b w:val="0"/>
          <w:bCs w:val="0"/>
          <w:sz w:val="22"/>
          <w:szCs w:val="20"/>
        </w:rPr>
        <w:t>Gerlak</w:t>
      </w:r>
      <w:proofErr w:type="spellEnd"/>
      <w:r>
        <w:rPr>
          <w:rStyle w:val="Style13ptBold"/>
          <w:b w:val="0"/>
          <w:bCs w:val="0"/>
          <w:sz w:val="22"/>
          <w:szCs w:val="20"/>
        </w:rPr>
        <w:t xml:space="preserve">, Journal of Environmental Policy and Planning editor, University of Arizona as an Associate Professor in the School of Geography and Development and as an Associate Research Professor at the Udall Center for Studies in Public Policy, former director of academic development with the International Studies Association; </w:t>
      </w:r>
      <w:proofErr w:type="spellStart"/>
      <w:r>
        <w:rPr>
          <w:rStyle w:val="Style13ptBold"/>
          <w:b w:val="0"/>
          <w:bCs w:val="0"/>
          <w:sz w:val="22"/>
          <w:szCs w:val="20"/>
        </w:rPr>
        <w:t>Farhad</w:t>
      </w:r>
      <w:proofErr w:type="spellEnd"/>
      <w:r>
        <w:rPr>
          <w:rStyle w:val="Style13ptBold"/>
          <w:b w:val="0"/>
          <w:bCs w:val="0"/>
          <w:sz w:val="22"/>
          <w:szCs w:val="20"/>
        </w:rPr>
        <w:t xml:space="preserve"> </w:t>
      </w:r>
      <w:proofErr w:type="spellStart"/>
      <w:r>
        <w:rPr>
          <w:rStyle w:val="Style13ptBold"/>
          <w:b w:val="0"/>
          <w:bCs w:val="0"/>
          <w:sz w:val="22"/>
          <w:szCs w:val="20"/>
        </w:rPr>
        <w:t>Mukhtarov</w:t>
      </w:r>
      <w:proofErr w:type="spellEnd"/>
      <w:r>
        <w:rPr>
          <w:rStyle w:val="Style13ptBold"/>
          <w:b w:val="0"/>
          <w:bCs w:val="0"/>
          <w:sz w:val="22"/>
          <w:szCs w:val="20"/>
        </w:rPr>
        <w:t xml:space="preserve">, assistant Professor of Governance and Public Policy at International Institute of Social Sciences, was a lead author of the UN-Environment's sixth Global Environmental Outlook, Adjunct Senior Research Fellow at the Institute of Water Policy, Lee </w:t>
      </w:r>
      <w:proofErr w:type="spellStart"/>
      <w:r>
        <w:rPr>
          <w:rStyle w:val="Style13ptBold"/>
          <w:b w:val="0"/>
          <w:bCs w:val="0"/>
          <w:sz w:val="22"/>
          <w:szCs w:val="20"/>
        </w:rPr>
        <w:t>Kuan</w:t>
      </w:r>
      <w:proofErr w:type="spellEnd"/>
      <w:r>
        <w:rPr>
          <w:rStyle w:val="Style13ptBold"/>
          <w:b w:val="0"/>
          <w:bCs w:val="0"/>
          <w:sz w:val="22"/>
          <w:szCs w:val="20"/>
        </w:rPr>
        <w:t xml:space="preserve"> Yew School of Public Policy, National University of Singapore, 7 April 2015, International Environmental Agreements, “’Ways of knowing’ water: integrated water resources management and water security as complementary discourses,” Vol 15 No 3, pg. 7-8, DOI: 10.1007/s10784-015-9278-5, accessed 7-9-2021]JMK</w:t>
      </w:r>
    </w:p>
    <w:p w14:paraId="1B8641CE" w14:textId="77777777" w:rsidR="004E613A" w:rsidRDefault="004E613A" w:rsidP="004E613A">
      <w:r>
        <w:t>4 Ways of knowing IWRM and water security</w:t>
      </w:r>
    </w:p>
    <w:p w14:paraId="08973B27" w14:textId="77777777" w:rsidR="004E613A" w:rsidRDefault="004E613A" w:rsidP="004E613A">
      <w:r>
        <w:t>4.1 Ways of knowing</w:t>
      </w:r>
    </w:p>
    <w:p w14:paraId="2CC50D4D" w14:textId="77777777" w:rsidR="004E613A" w:rsidRDefault="004E613A" w:rsidP="004E613A">
      <w:r w:rsidRPr="00D51857">
        <w:rPr>
          <w:rStyle w:val="StyleUnderline"/>
        </w:rPr>
        <w:t>A ‘ways of knowing’ approach offers a lens into understanding how meanings are produced and communicated in the policy process</w:t>
      </w:r>
      <w:r>
        <w:t xml:space="preserve">. Feldman et al. (2006) argue that </w:t>
      </w:r>
      <w:r w:rsidRPr="00D51857">
        <w:rPr>
          <w:rStyle w:val="StyleUnderline"/>
        </w:rPr>
        <w:t xml:space="preserve">perspectives on policy issues can be understood as </w:t>
      </w:r>
      <w:r w:rsidRPr="00D51857">
        <w:rPr>
          <w:rStyle w:val="Emphasis"/>
        </w:rPr>
        <w:t>fluid networks or ways of knowing</w:t>
      </w:r>
      <w:r>
        <w:t xml:space="preserve">. Schneider and Ingram (2007) </w:t>
      </w:r>
      <w:r w:rsidRPr="00D51857">
        <w:rPr>
          <w:rStyle w:val="StyleUnderline"/>
        </w:rPr>
        <w:t>adopt the ways of knowing approach to examine how new narratives or constructions are arrived at through the interaction of differing ways of knowing</w:t>
      </w:r>
      <w:r>
        <w:t xml:space="preserve">. In the context of water management, Feldman and Ingram (2009: 7) argue </w:t>
      </w:r>
      <w:r w:rsidRPr="00D51857">
        <w:rPr>
          <w:rStyle w:val="Emphasis"/>
        </w:rPr>
        <w:t>that viable solutions to water problems are reasonably sought in the areas where different ways of knowing overlap</w:t>
      </w:r>
      <w:r>
        <w:t xml:space="preserve">. </w:t>
      </w:r>
      <w:r w:rsidRPr="00D51857">
        <w:rPr>
          <w:rStyle w:val="StyleUnderline"/>
        </w:rPr>
        <w:t>Furthermore, in the context of conflict resolution</w:t>
      </w:r>
      <w:r>
        <w:t>, Wolf (2012</w:t>
      </w:r>
      <w:r w:rsidRPr="00D51857">
        <w:rPr>
          <w:rStyle w:val="StyleUnderline"/>
        </w:rPr>
        <w:t>) claimed that</w:t>
      </w:r>
      <w:r>
        <w:t xml:space="preserve"> </w:t>
      </w:r>
      <w:r w:rsidRPr="00D51857">
        <w:rPr>
          <w:rStyle w:val="Emphasis"/>
        </w:rPr>
        <w:t>there are ‘worlds’ of water or ways through which we may know water, including: physical perception, emotional perception, analytic perception of knowledge and spiritual connection</w:t>
      </w:r>
      <w:r>
        <w:t>. For Wolf, we have been locked in analytical knowledge and need to engage with other ‘water worlds’.</w:t>
      </w:r>
    </w:p>
    <w:p w14:paraId="1E9C1D6A" w14:textId="77777777" w:rsidR="004E613A" w:rsidRDefault="004E613A" w:rsidP="004E613A">
      <w:r>
        <w:t xml:space="preserve">To us, </w:t>
      </w:r>
      <w:r w:rsidRPr="00D51857">
        <w:rPr>
          <w:rStyle w:val="Emphasis"/>
        </w:rPr>
        <w:t>ways of knowing is not a discourse analysis approach</w:t>
      </w:r>
      <w:r>
        <w:t xml:space="preserve">. </w:t>
      </w:r>
      <w:r w:rsidRPr="00D51857">
        <w:rPr>
          <w:rStyle w:val="StyleUnderline"/>
        </w:rPr>
        <w:t xml:space="preserve">We are not attempting to analyze the power positions of actors and the linguistic or other structural ways of manifesting their cognitive and materialistic positions. Instead, </w:t>
      </w:r>
      <w:r w:rsidRPr="00D51857">
        <w:rPr>
          <w:rStyle w:val="Emphasis"/>
        </w:rPr>
        <w:t>ways of knowing has a normative weight that speaks to fairness and effectiveness in discourse</w:t>
      </w:r>
      <w:r w:rsidRPr="00D51857">
        <w:rPr>
          <w:rStyle w:val="StyleUnderline"/>
        </w:rPr>
        <w:t>. In this way, our approach is closer to the work of Habermas on deliberative democracy than to the work of Foucault on power–knowledge</w:t>
      </w:r>
      <w:r>
        <w:t xml:space="preserve"> (</w:t>
      </w:r>
      <w:proofErr w:type="spellStart"/>
      <w:r>
        <w:t>Flyvbjerg</w:t>
      </w:r>
      <w:proofErr w:type="spellEnd"/>
      <w:r>
        <w:t xml:space="preserve"> 2001).</w:t>
      </w:r>
    </w:p>
    <w:p w14:paraId="66212833" w14:textId="08D55E32" w:rsidR="004E613A" w:rsidRDefault="004E613A" w:rsidP="004E613A">
      <w:pPr>
        <w:rPr>
          <w:rStyle w:val="StyleUnderline"/>
        </w:rPr>
      </w:pPr>
      <w:r w:rsidRPr="00D51857">
        <w:rPr>
          <w:rStyle w:val="StyleUnderline"/>
        </w:rPr>
        <w:t>In our earlier research, we argue that ways of knowing can be linked to underlying epistemologies that address questions of knowledge and justification. For us, ways of knowing signify the existence of multiple types of knowledge claims that are made by political adversaries in the policy process</w:t>
      </w:r>
      <w:r>
        <w:t xml:space="preserve">. </w:t>
      </w:r>
      <w:r w:rsidRPr="00D51857">
        <w:rPr>
          <w:rStyle w:val="Emphasis"/>
        </w:rPr>
        <w:t>Our typology of three epistemic forms represents a vehicle for how evaluations of policy concepts may occur and what makes a sound policy argument</w:t>
      </w:r>
      <w:r>
        <w:t xml:space="preserve"> (</w:t>
      </w:r>
      <w:proofErr w:type="spellStart"/>
      <w:r>
        <w:t>Mukhtarov</w:t>
      </w:r>
      <w:proofErr w:type="spellEnd"/>
      <w:r>
        <w:t xml:space="preserve"> and </w:t>
      </w:r>
      <w:proofErr w:type="spellStart"/>
      <w:r>
        <w:t>Gerlak</w:t>
      </w:r>
      <w:proofErr w:type="spellEnd"/>
      <w:r>
        <w:t xml:space="preserve"> 2014). </w:t>
      </w:r>
      <w:r w:rsidRPr="00D51857">
        <w:rPr>
          <w:rStyle w:val="StyleUnderline"/>
        </w:rPr>
        <w:t xml:space="preserve">First, this includes a prescriptive way of knowing which emphasizes the natural science component of water management </w:t>
      </w:r>
      <w:r w:rsidRPr="00D51857">
        <w:rPr>
          <w:rStyle w:val="StyleUnderline"/>
        </w:rPr>
        <w:lastRenderedPageBreak/>
        <w:t>and the instrumental role of expertise. Second, the discursive way of knowing emphasizes the role of ethics, values and politics involved in water management. Finally, the practical way of knowing emphasizes the importance of the context of water management and practice. Next, we apply a ‘ways of knowing’ approach to study the relationship between water security and IWRM.</w:t>
      </w:r>
    </w:p>
    <w:p w14:paraId="7C8B54B7" w14:textId="083DE54C" w:rsidR="004238F1" w:rsidRDefault="004238F1" w:rsidP="004E613A">
      <w:pPr>
        <w:rPr>
          <w:rStyle w:val="StyleUnderline"/>
        </w:rPr>
      </w:pPr>
    </w:p>
    <w:p w14:paraId="709F7216" w14:textId="77777777" w:rsidR="004238F1" w:rsidRPr="00C0023A" w:rsidRDefault="004238F1" w:rsidP="004238F1">
      <w:pPr>
        <w:pStyle w:val="Heading4"/>
      </w:pPr>
      <w:r>
        <w:t>Perm solves---epistemic pluralism solves best</w:t>
      </w:r>
    </w:p>
    <w:p w14:paraId="2FE8A6B0" w14:textId="77777777" w:rsidR="004238F1" w:rsidRDefault="004238F1" w:rsidP="004238F1">
      <w:pPr>
        <w:rPr>
          <w:rStyle w:val="Style13ptBold"/>
        </w:rPr>
      </w:pPr>
      <w:proofErr w:type="spellStart"/>
      <w:r>
        <w:rPr>
          <w:rStyle w:val="Style13ptBold"/>
        </w:rPr>
        <w:t>Mukhtarov</w:t>
      </w:r>
      <w:proofErr w:type="spellEnd"/>
      <w:r>
        <w:rPr>
          <w:rStyle w:val="Style13ptBold"/>
        </w:rPr>
        <w:t xml:space="preserve">, International Institute of Social Sciences Governance and Public Policy Assistant Professor, and </w:t>
      </w:r>
      <w:proofErr w:type="spellStart"/>
      <w:r>
        <w:rPr>
          <w:rStyle w:val="Style13ptBold"/>
        </w:rPr>
        <w:t>Gerlak</w:t>
      </w:r>
      <w:proofErr w:type="spellEnd"/>
      <w:r>
        <w:rPr>
          <w:rStyle w:val="Style13ptBold"/>
        </w:rPr>
        <w:t>, Udall Center for Studies Public Policy Research Professor, ‘13</w:t>
      </w:r>
    </w:p>
    <w:p w14:paraId="0B4F689C" w14:textId="77777777" w:rsidR="004238F1" w:rsidRPr="008D4E0C" w:rsidRDefault="004238F1" w:rsidP="004238F1">
      <w:r w:rsidRPr="008D4E0C">
        <w:t>(</w:t>
      </w:r>
      <w:proofErr w:type="spellStart"/>
      <w:r>
        <w:t>Farhad</w:t>
      </w:r>
      <w:proofErr w:type="spellEnd"/>
      <w:r>
        <w:t xml:space="preserve">, former lead author of the UN-Environment’s sixth Global Environmental Outlook, Andrea K., PhD in political science from the University of Arizona, senior research fellow with the Earth System Governance Project, June 2013, Policy Sciences, “Epistemic Forms of Integrated Water Resources Management: Towards Knowledge Versatility”, Volume 46, Number 4, DOI 10.1007/s11077-013-9193-y, Accessed 7-9-21, </w:t>
      </w:r>
      <w:proofErr w:type="spellStart"/>
      <w:r>
        <w:t>MLiao</w:t>
      </w:r>
      <w:proofErr w:type="spellEnd"/>
      <w:r>
        <w:t>)</w:t>
      </w:r>
    </w:p>
    <w:p w14:paraId="006CE4C5" w14:textId="77777777" w:rsidR="004238F1" w:rsidRPr="008D4E0C" w:rsidRDefault="004238F1" w:rsidP="004238F1">
      <w:pPr>
        <w:rPr>
          <w:rStyle w:val="StyleUnderline"/>
        </w:rPr>
      </w:pPr>
      <w:r>
        <w:t xml:space="preserve">Building from this research, we provide a typology of three epistemic forms of public policy concepts: prescriptive corresponds to Aristotelian episteme; discursive corresponds to a broadened notion of phronesis and practical corresponds to techne. If multiple ‘ways of knowing’ suggest multiple perspectives on water which are highly dynamic and malleable and change with interactions in policy and social networks (Schneider and Ingram 2007; Ingram and </w:t>
      </w:r>
      <w:proofErr w:type="spellStart"/>
      <w:r>
        <w:t>Lejano</w:t>
      </w:r>
      <w:proofErr w:type="spellEnd"/>
      <w:r>
        <w:t xml:space="preserve"> 2009; </w:t>
      </w:r>
      <w:proofErr w:type="spellStart"/>
      <w:r>
        <w:t>Yanow</w:t>
      </w:r>
      <w:proofErr w:type="spellEnd"/>
      <w:r>
        <w:t xml:space="preserve"> 2009), our epistemic forms are relatively stable meta-types of three epistemologies. In our conception, ‘ways of knowing’ are derived from one or more ‘epistemic form’. We see epistemology as ‘the sub-discipline of philosophy devoted to questions of knowledge and justification’ (Smith 1997, 132</w:t>
      </w:r>
      <w:r w:rsidRPr="008D4E0C">
        <w:rPr>
          <w:rStyle w:val="StyleUnderline"/>
        </w:rPr>
        <w:t xml:space="preserve">). For us, knowledge that is rational analytical is equally valid and influential in policy process as knowledge that is value based and power mediated as well as knowledge that emerges from deliberate and reflexive practice. Scientific knowledge should not be held superior to indigenous knowledge and worldviews (Barrett 2013). We emphasize the source of knowledge or ‘knowing’ or </w:t>
      </w:r>
      <w:r w:rsidRPr="008D4E0C">
        <w:rPr>
          <w:rStyle w:val="Emphasis"/>
        </w:rPr>
        <w:t>different epistemologies</w:t>
      </w:r>
      <w:r w:rsidRPr="008D4E0C">
        <w:rPr>
          <w:rStyle w:val="StyleUnderline"/>
        </w:rPr>
        <w:t xml:space="preserve"> that guide policy makers and stakeholders and which </w:t>
      </w:r>
      <w:r w:rsidRPr="008D4E0C">
        <w:rPr>
          <w:rStyle w:val="Emphasis"/>
        </w:rPr>
        <w:t>need to be brought together for an effective and legitimate policy argument</w:t>
      </w:r>
      <w:r w:rsidRPr="008D4E0C">
        <w:rPr>
          <w:rStyle w:val="StyleUnderline"/>
        </w:rPr>
        <w:t>.</w:t>
      </w:r>
    </w:p>
    <w:p w14:paraId="6C91009A" w14:textId="77777777" w:rsidR="004238F1" w:rsidRDefault="004238F1" w:rsidP="004238F1">
      <w:r>
        <w:t xml:space="preserve">Ways of knowing suggest the existence of multiple types of knowledge claims that can be made by political adversaries in the policy process. For example, Ingram and </w:t>
      </w:r>
      <w:proofErr w:type="spellStart"/>
      <w:r>
        <w:t>Lejano</w:t>
      </w:r>
      <w:proofErr w:type="spellEnd"/>
      <w:r>
        <w:t xml:space="preserve"> (2009, 68–69) argue that water can be known as a product, in an environmental way, in a way that focuses on equity and sense of place, and in an economic sense, and that there is little interaction between these ways of knowing. These ‘ways of knowing’ can be linked to underlying epistemologies, which are important to articulate for demonstrating the incompleteness of each individual ‘way of knowing’.</w:t>
      </w:r>
    </w:p>
    <w:p w14:paraId="11D10624" w14:textId="77777777" w:rsidR="004238F1" w:rsidRDefault="004238F1" w:rsidP="004238F1">
      <w:r>
        <w:t xml:space="preserve">Our three epistemic forms represent a vehicle for how evaluations of policy concepts may occur and what makes a sound policy argument in the light of new demands of multiple epistemologies at play. </w:t>
      </w:r>
      <w:r w:rsidRPr="008D4E0C">
        <w:rPr>
          <w:rStyle w:val="StyleUnderline"/>
        </w:rPr>
        <w:t xml:space="preserve">These forms create a more ‘pluralistic’ space and thereby allow for a broader integration and richer evaluation. In the case of water, for example, we know that ‘(t)he worst errors in policy are made when one set of water values and one way of knowing dominate and exclude other ways. A mix is likely to be more sustainable and self-corrective in the long term’ </w:t>
      </w:r>
      <w:r>
        <w:t xml:space="preserve">(Ingram 2013, 9). Figure 1 illustrates our three </w:t>
      </w:r>
      <w:r>
        <w:lastRenderedPageBreak/>
        <w:t>epistemic forms and how the space where all three forms meet marks sound policy argument and evaluation.</w:t>
      </w:r>
    </w:p>
    <w:p w14:paraId="1AE54B34" w14:textId="77777777" w:rsidR="004238F1" w:rsidRPr="00426ECB" w:rsidRDefault="004238F1" w:rsidP="004238F1">
      <w:r w:rsidRPr="008D4E0C">
        <w:rPr>
          <w:rStyle w:val="StyleUnderline"/>
        </w:rPr>
        <w:t>Epistemic pluralism, or the recognition of multiple equally legitimate epistemologies in public policy, has considerable implications for public policy. In the case of water policy, for example, multiple epistemologies underline the changing nature of policy work.</w:t>
      </w:r>
      <w:r>
        <w:t xml:space="preserve"> Although water management practices have historically relied predominantly on expert knowledge and been more mono-sectorial in nature (Warner 2006, 18), </w:t>
      </w:r>
      <w:r w:rsidRPr="008D4E0C">
        <w:rPr>
          <w:rStyle w:val="StyleUnderline"/>
        </w:rPr>
        <w:t xml:space="preserve">there is growing recognition that policy arguments based on technical and analytical knowledge alone are insufficient </w:t>
      </w:r>
      <w:r>
        <w:t>(</w:t>
      </w:r>
      <w:proofErr w:type="spellStart"/>
      <w:r>
        <w:t>Tenbensel</w:t>
      </w:r>
      <w:proofErr w:type="spellEnd"/>
      <w:r>
        <w:t xml:space="preserve"> 2006). For instance, although suited with the rhetoric of ‘sustainable human development’ and ‘water-based regional development’ akin to the idea of IWRM, the emphasis on dam-building and irrigation development applied disproportionally in the Southeastern Anatolia Project (GAP in the Turkish abbreviation) has proven failure due to the grand design, lack of in-built learning in the policy process and the conflicts of values and meanings attached to water, land, ethnicity and culture in this part of Turkey (</w:t>
      </w:r>
      <w:proofErr w:type="spellStart"/>
      <w:r>
        <w:t>Mukhtarov</w:t>
      </w:r>
      <w:proofErr w:type="spellEnd"/>
      <w:r>
        <w:t xml:space="preserve"> 2009). The multiple values co-existing in the area not been recognized, and the strong power asymmetries and lack of policy experimentation and learning have all contributed to this failure (</w:t>
      </w:r>
      <w:proofErr w:type="spellStart"/>
      <w:r>
        <w:t>Mukhtarov</w:t>
      </w:r>
      <w:proofErr w:type="spellEnd"/>
      <w:r>
        <w:t xml:space="preserve"> 2012; O¨ </w:t>
      </w:r>
      <w:proofErr w:type="spellStart"/>
      <w:r>
        <w:t>ktem</w:t>
      </w:r>
      <w:proofErr w:type="spellEnd"/>
      <w:r>
        <w:t xml:space="preserve"> 2005).</w:t>
      </w:r>
    </w:p>
    <w:p w14:paraId="49924EFA" w14:textId="77777777" w:rsidR="004238F1" w:rsidRPr="00D51857" w:rsidRDefault="004238F1" w:rsidP="004E613A">
      <w:pPr>
        <w:rPr>
          <w:rStyle w:val="StyleUnderline"/>
        </w:rPr>
      </w:pPr>
    </w:p>
    <w:p w14:paraId="1E22DC2F" w14:textId="72775414" w:rsidR="00E542B5" w:rsidRDefault="004B5899" w:rsidP="004E613A">
      <w:pPr>
        <w:pStyle w:val="Heading2"/>
      </w:pPr>
      <w:bookmarkStart w:id="26" w:name="_Toc76749858"/>
      <w:r>
        <w:lastRenderedPageBreak/>
        <w:t xml:space="preserve">AT: Water </w:t>
      </w:r>
      <w:r w:rsidR="004E613A">
        <w:t>Securitization</w:t>
      </w:r>
      <w:r w:rsidR="00844EA4">
        <w:t xml:space="preserve"> K</w:t>
      </w:r>
      <w:bookmarkEnd w:id="26"/>
    </w:p>
    <w:p w14:paraId="71545A67" w14:textId="44051D65" w:rsidR="004E613A" w:rsidRDefault="006061C7" w:rsidP="006061C7">
      <w:pPr>
        <w:pStyle w:val="Heading3"/>
      </w:pPr>
      <w:bookmarkStart w:id="27" w:name="_Toc76749859"/>
      <w:r>
        <w:lastRenderedPageBreak/>
        <w:t>Framework</w:t>
      </w:r>
      <w:bookmarkEnd w:id="27"/>
    </w:p>
    <w:p w14:paraId="134591E6" w14:textId="6EFACEBD" w:rsidR="006061C7" w:rsidRDefault="006061C7" w:rsidP="006061C7"/>
    <w:p w14:paraId="1622C8DE" w14:textId="77777777" w:rsidR="006061C7" w:rsidRPr="00DC5778" w:rsidRDefault="006061C7" w:rsidP="006061C7">
      <w:pPr>
        <w:pStyle w:val="Heading4"/>
      </w:pPr>
      <w:r>
        <w:t xml:space="preserve">Their intellectual interpretation of critical security studies it </w:t>
      </w:r>
      <w:r>
        <w:rPr>
          <w:u w:val="single"/>
        </w:rPr>
        <w:t>totalizing</w:t>
      </w:r>
      <w:r>
        <w:t xml:space="preserve"> and fails to understand how we should </w:t>
      </w:r>
      <w:r>
        <w:rPr>
          <w:u w:val="single"/>
        </w:rPr>
        <w:t>tie their scholarship</w:t>
      </w:r>
      <w:r>
        <w:t xml:space="preserve"> into our </w:t>
      </w:r>
      <w:r w:rsidRPr="00A00A34">
        <w:rPr>
          <w:u w:val="single"/>
        </w:rPr>
        <w:t>policy</w:t>
      </w:r>
      <w:r>
        <w:t xml:space="preserve">---if we can defend the </w:t>
      </w:r>
      <w:r>
        <w:rPr>
          <w:u w:val="single"/>
        </w:rPr>
        <w:t>political implications</w:t>
      </w:r>
      <w:r>
        <w:t xml:space="preserve"> of the implementation of the 1AC, then we align with their thesis &amp; the perm solves. </w:t>
      </w:r>
    </w:p>
    <w:p w14:paraId="4F809A5B" w14:textId="77777777" w:rsidR="006061C7" w:rsidRDefault="006061C7" w:rsidP="006061C7">
      <w:pPr>
        <w:rPr>
          <w:rStyle w:val="Style13ptBold"/>
        </w:rPr>
      </w:pPr>
      <w:r>
        <w:rPr>
          <w:rStyle w:val="Style13ptBold"/>
        </w:rPr>
        <w:t>Nunes, University of Warwick Politics and International Studies Research Fellow, 12</w:t>
      </w:r>
    </w:p>
    <w:p w14:paraId="13AE6742" w14:textId="77777777" w:rsidR="006061C7" w:rsidRPr="00DC5778" w:rsidRDefault="006061C7" w:rsidP="006061C7">
      <w:pPr>
        <w:rPr>
          <w:rStyle w:val="Style13ptBold"/>
          <w:b w:val="0"/>
          <w:bCs w:val="0"/>
          <w:sz w:val="22"/>
          <w:szCs w:val="20"/>
        </w:rPr>
      </w:pPr>
      <w:r>
        <w:rPr>
          <w:rStyle w:val="Style13ptBold"/>
          <w:b w:val="0"/>
          <w:bCs w:val="0"/>
          <w:sz w:val="22"/>
          <w:szCs w:val="20"/>
        </w:rPr>
        <w:t xml:space="preserve">[João Nunes, former University of Warwick Politics and International Studies Research Fellow, Senior Lecturer in International Relations at University of York, Department of Politics, received his PhD and MSc from Aberystwyth University, and his first degree from the New University of Lisbon, 2012, Security Dialogue, “Reclaiming the political: Emancipation and critique in security studies,” Vol 43, No 4, pg. 346-7, </w:t>
      </w:r>
      <w:hyperlink r:id="rId16" w:history="1">
        <w:r w:rsidRPr="00650FA4">
          <w:rPr>
            <w:rStyle w:val="Hyperlink"/>
            <w:szCs w:val="20"/>
          </w:rPr>
          <w:t>http://citeseerx.ist.psu.edu/viewdoc/download?doi=10.1.1.900.6668&amp;rep=rep1&amp;type=pdf</w:t>
        </w:r>
      </w:hyperlink>
      <w:r>
        <w:rPr>
          <w:rStyle w:val="Style13ptBold"/>
          <w:b w:val="0"/>
          <w:bCs w:val="0"/>
          <w:sz w:val="22"/>
          <w:szCs w:val="20"/>
        </w:rPr>
        <w:t>, accessed 7-9-2021]JMK</w:t>
      </w:r>
    </w:p>
    <w:p w14:paraId="24BC0C6B" w14:textId="77777777" w:rsidR="006061C7" w:rsidRPr="00DC5778" w:rsidRDefault="006061C7" w:rsidP="006061C7">
      <w:pPr>
        <w:rPr>
          <w:rStyle w:val="StyleUnderline"/>
        </w:rPr>
      </w:pPr>
      <w:r w:rsidRPr="00DC5778">
        <w:rPr>
          <w:rStyle w:val="StyleUnderline"/>
        </w:rPr>
        <w:t xml:space="preserve">Critical security studies also set out to explore the connection between security theory and the </w:t>
      </w:r>
      <w:r w:rsidRPr="00DC5778">
        <w:rPr>
          <w:rStyle w:val="Emphasis"/>
        </w:rPr>
        <w:t>wider political order</w:t>
      </w:r>
      <w:r w:rsidRPr="00DC5778">
        <w:rPr>
          <w:rStyle w:val="StyleUnderline"/>
        </w:rPr>
        <w:t xml:space="preserve">, by showing that </w:t>
      </w:r>
      <w:r w:rsidRPr="00DC5778">
        <w:rPr>
          <w:rStyle w:val="Emphasis"/>
        </w:rPr>
        <w:t>the ways in which we conceptualize security cannot be separated from our ideas about how politics works</w:t>
      </w:r>
      <w:r w:rsidRPr="00DC5778">
        <w:rPr>
          <w:rStyle w:val="StyleUnderline"/>
        </w:rPr>
        <w:t xml:space="preserve"> or should work</w:t>
      </w:r>
      <w:r>
        <w:t>. For Keith Krause and Michael C. Williams, the stepping stone for rethinking security should be ‘making the definition of the political a question rather than an assumption’ (Krause and Williams, 1997a: xi, emphasis in original). In this context</w:t>
      </w:r>
      <w:r w:rsidRPr="00DC5778">
        <w:rPr>
          <w:rStyle w:val="StyleUnderline"/>
        </w:rPr>
        <w:t xml:space="preserve">, critical security studies also drew attention to the impact of understandings and practices of security upon social relations and, more broadly, upon the constitution of the political order. </w:t>
      </w:r>
      <w:r w:rsidRPr="00DC5778">
        <w:rPr>
          <w:rStyle w:val="Emphasis"/>
        </w:rPr>
        <w:t>This has led critical security studies to conceive security theory as a political activity in its own right.</w:t>
      </w:r>
    </w:p>
    <w:p w14:paraId="5D353C9C" w14:textId="77777777" w:rsidR="006061C7" w:rsidRPr="00DC5778" w:rsidRDefault="006061C7" w:rsidP="006061C7">
      <w:pPr>
        <w:rPr>
          <w:rStyle w:val="StyleUnderline"/>
        </w:rPr>
      </w:pPr>
      <w:r w:rsidRPr="00DC5778">
        <w:rPr>
          <w:rStyle w:val="StyleUnderline"/>
        </w:rPr>
        <w:t>Critical security studies is thus the result of a growing recognition of the political dimensions of security</w:t>
      </w:r>
      <w:r>
        <w:t xml:space="preserve">: </w:t>
      </w:r>
      <w:r w:rsidRPr="00DC5778">
        <w:rPr>
          <w:rStyle w:val="StyleUnderline"/>
        </w:rPr>
        <w:t xml:space="preserve">the assumptions and struggles that underlie ideas and practices; the context in which these are located; the processes through which they are framed and reproduced; and their </w:t>
      </w:r>
      <w:r w:rsidRPr="00DC5778">
        <w:rPr>
          <w:rStyle w:val="Emphasis"/>
        </w:rPr>
        <w:t>political implications</w:t>
      </w:r>
      <w:r>
        <w:t xml:space="preserve">. One can see the development of critical security studies as an attempt to add further depth and sense of purpose to the politicization of security. </w:t>
      </w:r>
      <w:r w:rsidRPr="00DC5778">
        <w:rPr>
          <w:rStyle w:val="StyleUnderline"/>
        </w:rPr>
        <w:t>Critical security studies signals the moment in which the study of security became self-consciously political, and in which the politics of security began to be approached in a more systematic way.</w:t>
      </w:r>
    </w:p>
    <w:p w14:paraId="5E632169" w14:textId="77777777" w:rsidR="006061C7" w:rsidRDefault="006061C7" w:rsidP="006061C7">
      <w:r w:rsidRPr="00DC5778">
        <w:rPr>
          <w:rStyle w:val="StyleUnderline"/>
        </w:rPr>
        <w:t>Organizing a map of critical security studies around the notion of politicization has clear advantages in relation to existing narratives about the field</w:t>
      </w:r>
      <w:r>
        <w:t>, which have been described by Peoples and Vaughan-Williams (2010: 3) in the following manner:</w:t>
      </w:r>
    </w:p>
    <w:p w14:paraId="1C0592D6" w14:textId="77777777" w:rsidR="006061C7" w:rsidRPr="00DC5778" w:rsidRDefault="006061C7" w:rsidP="006061C7">
      <w:pPr>
        <w:rPr>
          <w:rStyle w:val="StyleUnderline"/>
        </w:rPr>
      </w:pPr>
      <w:r w:rsidRPr="00DC5778">
        <w:rPr>
          <w:rStyle w:val="StyleUnderline"/>
        </w:rPr>
        <w:t xml:space="preserve">the first is an intellectual narrative based on the negative definition of critical approaches to security against more ‘traditional’ approaches. The second is a range of temporal narratives used to make claims about the trajectory of the development of critical security studies in relation to historical events…. The third concerns a set of spatial narratives that </w:t>
      </w:r>
      <w:proofErr w:type="spellStart"/>
      <w:r w:rsidRPr="00DC5778">
        <w:rPr>
          <w:rStyle w:val="StyleUnderline"/>
        </w:rPr>
        <w:t>emphasises</w:t>
      </w:r>
      <w:proofErr w:type="spellEnd"/>
      <w:r w:rsidRPr="00DC5778">
        <w:rPr>
          <w:rStyle w:val="StyleUnderline"/>
        </w:rPr>
        <w:t xml:space="preserve"> the emergence of different ‘schools of thought’, each anchored by a geographical reference point.</w:t>
      </w:r>
    </w:p>
    <w:p w14:paraId="1CDEDF7B" w14:textId="77777777" w:rsidR="006061C7" w:rsidRPr="00DC5778" w:rsidRDefault="006061C7" w:rsidP="006061C7">
      <w:pPr>
        <w:rPr>
          <w:rStyle w:val="Emphasis"/>
        </w:rPr>
      </w:pPr>
      <w:r w:rsidRPr="00DC5778">
        <w:rPr>
          <w:rStyle w:val="StyleUnderline"/>
        </w:rPr>
        <w:t>Seeing critical security studies as the corollary of a tendency towards the politicization of security provides a narrative that is arguably more nuanced than the binary view provided by the ‘intellectual narrative</w:t>
      </w:r>
      <w:r>
        <w:t xml:space="preserve">’. By highlighting the ways in which security theory is constitutive of the political process, the </w:t>
      </w:r>
      <w:r>
        <w:lastRenderedPageBreak/>
        <w:t xml:space="preserve">prism of politicization also shows that critical security studies was not merely reactive to political events, as ‘temporal narratives’ suggest. Moreover, </w:t>
      </w:r>
      <w:r w:rsidRPr="00DC5778">
        <w:rPr>
          <w:rStyle w:val="StyleUnderline"/>
        </w:rPr>
        <w:t xml:space="preserve">using politicization as a gravitational </w:t>
      </w:r>
      <w:proofErr w:type="spellStart"/>
      <w:r w:rsidRPr="00DC5778">
        <w:rPr>
          <w:rStyle w:val="StyleUnderline"/>
        </w:rPr>
        <w:t>centre</w:t>
      </w:r>
      <w:proofErr w:type="spellEnd"/>
      <w:r w:rsidRPr="00DC5778">
        <w:rPr>
          <w:rStyle w:val="StyleUnderline"/>
        </w:rPr>
        <w:t xml:space="preserve"> for different trajectories in critical security studies preserves the network-like spirit of the ‘spatial narratives’ while helping to stave off artificial divisions</w:t>
      </w:r>
      <w:r>
        <w:t xml:space="preserve">.3 </w:t>
      </w:r>
      <w:r w:rsidRPr="00DC5778">
        <w:rPr>
          <w:rStyle w:val="Emphasis"/>
        </w:rPr>
        <w:t>Importantly for the purposes of this article, looking at critical security studies through the prism of politicization allows one to shed light upon its current limitations.</w:t>
      </w:r>
    </w:p>
    <w:p w14:paraId="26DA0C9E" w14:textId="77777777" w:rsidR="006061C7" w:rsidRPr="006061C7" w:rsidRDefault="006061C7" w:rsidP="006061C7"/>
    <w:p w14:paraId="46D3C67C" w14:textId="21867095" w:rsidR="004441B7" w:rsidRDefault="002E2A66" w:rsidP="004441B7">
      <w:pPr>
        <w:pStyle w:val="Heading3"/>
      </w:pPr>
      <w:bookmarkStart w:id="28" w:name="_Toc76749860"/>
      <w:r>
        <w:lastRenderedPageBreak/>
        <w:t>Turn – Totalizing Criticism Fails</w:t>
      </w:r>
      <w:bookmarkEnd w:id="28"/>
    </w:p>
    <w:p w14:paraId="497E36AA" w14:textId="77777777" w:rsidR="004441B7" w:rsidRPr="004441B7" w:rsidRDefault="004441B7" w:rsidP="004441B7"/>
    <w:p w14:paraId="45726654" w14:textId="6187B20B" w:rsidR="004441B7" w:rsidRDefault="004441B7" w:rsidP="004441B7">
      <w:pPr>
        <w:pStyle w:val="Heading4"/>
      </w:pPr>
      <w:r>
        <w:t xml:space="preserve">Understanding security as a totalizing “logic” is pessimism </w:t>
      </w:r>
      <w:r>
        <w:t>– No access to practical politics AND ignores that security is constructed and so can be constructed differently. Defer to the specificity of aff use of security in context of the aff advantages</w:t>
      </w:r>
    </w:p>
    <w:p w14:paraId="50CC71D7" w14:textId="77777777" w:rsidR="004441B7" w:rsidRDefault="004441B7" w:rsidP="004441B7">
      <w:pPr>
        <w:rPr>
          <w:rStyle w:val="Style13ptBold"/>
        </w:rPr>
      </w:pPr>
      <w:r>
        <w:rPr>
          <w:rStyle w:val="Style13ptBold"/>
        </w:rPr>
        <w:t>Nunes, University of Warwick Politics and International Studies Research Fellow, 12</w:t>
      </w:r>
    </w:p>
    <w:p w14:paraId="4E383054" w14:textId="77777777" w:rsidR="004441B7" w:rsidRPr="003D3BF1" w:rsidRDefault="004441B7" w:rsidP="004441B7">
      <w:pPr>
        <w:rPr>
          <w:szCs w:val="20"/>
        </w:rPr>
      </w:pPr>
      <w:r>
        <w:rPr>
          <w:rStyle w:val="Style13ptBold"/>
          <w:b w:val="0"/>
          <w:bCs w:val="0"/>
          <w:sz w:val="22"/>
          <w:szCs w:val="20"/>
        </w:rPr>
        <w:t xml:space="preserve">[João Nunes, former University of Warwick Politics and International Studies Research Fellow, Senior Lecturer in International Relations at University of York, Department of Politics, received his PhD and MSc from Aberystwyth University, and his first degree from the New University of Lisbon, 2012, Security Dialogue, “Reclaiming the political: Emancipation and critique in security studies,” Vol 43, No 4, pg. 3450-1, </w:t>
      </w:r>
      <w:hyperlink r:id="rId17" w:history="1">
        <w:r w:rsidRPr="00650FA4">
          <w:rPr>
            <w:rStyle w:val="Hyperlink"/>
            <w:szCs w:val="20"/>
          </w:rPr>
          <w:t>http://citeseerx.ist.psu.edu/viewdoc/download?doi=10.1.1.900.6668&amp;rep=rep1&amp;type=pdf</w:t>
        </w:r>
      </w:hyperlink>
      <w:r>
        <w:rPr>
          <w:rStyle w:val="Style13ptBold"/>
          <w:b w:val="0"/>
          <w:bCs w:val="0"/>
          <w:sz w:val="22"/>
          <w:szCs w:val="20"/>
        </w:rPr>
        <w:t>, accessed 7-9-2021]JMK</w:t>
      </w:r>
    </w:p>
    <w:p w14:paraId="5CA2DD95" w14:textId="77777777" w:rsidR="004441B7" w:rsidRDefault="004441B7" w:rsidP="004441B7">
      <w:r>
        <w:t xml:space="preserve">In the works of these authors, one can identify a tendency to see security as inherently connected to exclusion, totalization and even violence. </w:t>
      </w:r>
      <w:r w:rsidRPr="003D3BF1">
        <w:rPr>
          <w:rStyle w:val="StyleUnderline"/>
        </w:rPr>
        <w:t>The idea of a ‘logic’ of security is now widely present in the critical security studies literature</w:t>
      </w:r>
      <w:r>
        <w:t xml:space="preserve">. </w:t>
      </w:r>
      <w:r w:rsidRPr="003D3BF1">
        <w:rPr>
          <w:rStyle w:val="StyleUnderline"/>
        </w:rPr>
        <w:t xml:space="preserve">Claudia </w:t>
      </w:r>
      <w:proofErr w:type="spellStart"/>
      <w:r w:rsidRPr="003D3BF1">
        <w:rPr>
          <w:rStyle w:val="StyleUnderline"/>
        </w:rPr>
        <w:t>Aradau</w:t>
      </w:r>
      <w:proofErr w:type="spellEnd"/>
      <w:r>
        <w:t xml:space="preserve"> (2008: 72), </w:t>
      </w:r>
      <w:r w:rsidRPr="003D3BF1">
        <w:rPr>
          <w:rStyle w:val="StyleUnderline"/>
        </w:rPr>
        <w:t>for example, writes of an ‘exclusionary logic of security’ underpinning and legitimizing ‘forms of domination’</w:t>
      </w:r>
      <w:r>
        <w:t xml:space="preserve">. </w:t>
      </w:r>
      <w:proofErr w:type="spellStart"/>
      <w:r>
        <w:t>Rens</w:t>
      </w:r>
      <w:proofErr w:type="spellEnd"/>
      <w:r>
        <w:t xml:space="preserve"> van Munster (2007: 239) assumes a ‘logic of security’, predicated upon a ‘political organization on the exclusionary basis of fear’. Laura Shepherd (2008: 70) also identifies a liberal and highly problematic ‘organizational logic’ in security.</w:t>
      </w:r>
    </w:p>
    <w:p w14:paraId="6F1B7983" w14:textId="77777777" w:rsidR="004441B7" w:rsidRDefault="004441B7" w:rsidP="004441B7">
      <w:r w:rsidRPr="003D3BF1">
        <w:rPr>
          <w:rStyle w:val="StyleUnderline"/>
        </w:rPr>
        <w:t xml:space="preserve">Although there would probably be disagreement over the degree to which this logic is inescapable, </w:t>
      </w:r>
      <w:r w:rsidRPr="003D3BF1">
        <w:rPr>
          <w:rStyle w:val="Emphasis"/>
        </w:rPr>
        <w:t>it is symptomatic of an overwhelmingly pessimistic outlook that a great number of critical scholars are now making the case for moving away from security</w:t>
      </w:r>
      <w:r>
        <w:t xml:space="preserve">. The normative preference for </w:t>
      </w:r>
      <w:proofErr w:type="spellStart"/>
      <w:r>
        <w:t>desecuritization</w:t>
      </w:r>
      <w:proofErr w:type="spellEnd"/>
      <w:r>
        <w:t xml:space="preserve"> has been picked up in attempts to contest, resist and ‘unmake’ security (</w:t>
      </w:r>
      <w:proofErr w:type="spellStart"/>
      <w:r>
        <w:t>Aradau</w:t>
      </w:r>
      <w:proofErr w:type="spellEnd"/>
      <w:r>
        <w:t xml:space="preserve">, 2004; Huysmans, 2006; </w:t>
      </w:r>
      <w:proofErr w:type="spellStart"/>
      <w:r>
        <w:t>Bigo</w:t>
      </w:r>
      <w:proofErr w:type="spellEnd"/>
      <w:r>
        <w:t xml:space="preserve">, 2007). </w:t>
      </w:r>
      <w:r w:rsidRPr="003D3BF1">
        <w:rPr>
          <w:rStyle w:val="StyleUnderline"/>
        </w:rPr>
        <w:t>For these contributions, security cannot be reconstructed and political transformation can only be brought about when security and its logic are removed from the equation</w:t>
      </w:r>
      <w:r>
        <w:t xml:space="preserve"> (</w:t>
      </w:r>
      <w:proofErr w:type="spellStart"/>
      <w:r>
        <w:t>Aradau</w:t>
      </w:r>
      <w:proofErr w:type="spellEnd"/>
      <w:r>
        <w:t>, 2008; Van Munster, 2009; Peoples, 2011).</w:t>
      </w:r>
    </w:p>
    <w:p w14:paraId="0C11955F" w14:textId="77777777" w:rsidR="004441B7" w:rsidRPr="004441B7" w:rsidRDefault="004441B7" w:rsidP="004441B7">
      <w:pPr>
        <w:rPr>
          <w:rStyle w:val="StyleUnderline"/>
        </w:rPr>
      </w:pPr>
      <w:r w:rsidRPr="003D3BF1">
        <w:rPr>
          <w:rStyle w:val="StyleUnderline"/>
        </w:rPr>
        <w:t>This tendency in the literature is problematic for the critique of security in at least three ways</w:t>
      </w:r>
      <w:r>
        <w:t xml:space="preserve">. </w:t>
      </w:r>
      <w:r w:rsidRPr="003D3BF1">
        <w:rPr>
          <w:rStyle w:val="StyleUnderline"/>
        </w:rPr>
        <w:t>First</w:t>
      </w:r>
      <w:r w:rsidRPr="004441B7">
        <w:t>, it constitutes a blind spot in the effort of politicization.</w:t>
      </w:r>
      <w:r>
        <w:t xml:space="preserve"> </w:t>
      </w:r>
      <w:r w:rsidRPr="003D3BF1">
        <w:rPr>
          <w:rStyle w:val="StyleUnderline"/>
        </w:rPr>
        <w:t>The assumption of an exclusionary, totalizing or violent logic of security can be seen as an essentialization and a moment of closure</w:t>
      </w:r>
      <w:r>
        <w:t xml:space="preserve">. To be faithful to itself, the politicization of security would need to recognize that there is nothing natural or necessary about security – </w:t>
      </w:r>
      <w:r w:rsidRPr="004441B7">
        <w:t>and that</w:t>
      </w:r>
      <w:r w:rsidRPr="003D3BF1">
        <w:rPr>
          <w:rStyle w:val="StyleUnderline"/>
        </w:rPr>
        <w:t xml:space="preserve"> security as a paradigm of thought or a register of meaning is also a construction that depends upon its reproduction and performance through practice</w:t>
      </w:r>
      <w:r>
        <w:t xml:space="preserve">. </w:t>
      </w:r>
      <w:r w:rsidRPr="004441B7">
        <w:rPr>
          <w:rStyle w:val="StyleUnderline"/>
        </w:rPr>
        <w:t>The exclusionary and violent meanings that have been attached to security are themselves the result of social and historical processes, and can thus be changed.</w:t>
      </w:r>
    </w:p>
    <w:p w14:paraId="199C1DE1" w14:textId="77777777" w:rsidR="004441B7" w:rsidRPr="003D3BF1" w:rsidRDefault="004441B7" w:rsidP="004441B7">
      <w:pPr>
        <w:rPr>
          <w:rStyle w:val="StyleUnderline"/>
        </w:rPr>
      </w:pPr>
      <w:r w:rsidRPr="003D3BF1">
        <w:rPr>
          <w:rStyle w:val="StyleUnderline"/>
        </w:rPr>
        <w:t>Second, the institution of this apolitical realm runs counter to the purposes of critique by foreclosing an engagement with the different ways in which security may be constructed.</w:t>
      </w:r>
      <w:r>
        <w:t xml:space="preserve"> As Matt McDonald (2012) has argued, </w:t>
      </w:r>
      <w:r w:rsidRPr="003D3BF1">
        <w:rPr>
          <w:rStyle w:val="StyleUnderline"/>
        </w:rPr>
        <w:t>because security means different things for different people, one must always understand it in context</w:t>
      </w:r>
      <w:r>
        <w:t xml:space="preserve">. Assuming from the start that security implies the narrowing of choice and the empowerment of an elite forecloses the acknowledgment of security claims that may seek to achieve exactly the opposite: alternative possibilities in an already narrow debate and the contestation of elite power.5 In </w:t>
      </w:r>
      <w:r>
        <w:lastRenderedPageBreak/>
        <w:t xml:space="preserve">connection to this, </w:t>
      </w:r>
      <w:r w:rsidRPr="003D3BF1">
        <w:rPr>
          <w:rStyle w:val="StyleUnderline"/>
        </w:rPr>
        <w:t>the claims to insecurity put forward by individuals and groups run the risk of being neglected if the desire to be more secure is identified with a compulsion towards totalization, and if aspirations to a life with a degree of predictability are identified with violence.</w:t>
      </w:r>
    </w:p>
    <w:p w14:paraId="1532F557" w14:textId="77777777" w:rsidR="004441B7" w:rsidRDefault="004441B7" w:rsidP="004441B7">
      <w:r>
        <w:t xml:space="preserve">Finally, </w:t>
      </w:r>
      <w:r w:rsidRPr="003D3BF1">
        <w:rPr>
          <w:rStyle w:val="Emphasis"/>
        </w:rPr>
        <w:t>this tendency blunts critical security studies as a resource for practical politics</w:t>
      </w:r>
      <w:r>
        <w:t xml:space="preserve">. By </w:t>
      </w:r>
      <w:r w:rsidRPr="003D3BF1">
        <w:rPr>
          <w:rStyle w:val="StyleUnderline"/>
        </w:rPr>
        <w:t xml:space="preserve">overlooking the possibility of reconsidering security from within – opting instead for its replacement with other ideals – the critical field weakens its capacity to confront head-on the </w:t>
      </w:r>
      <w:proofErr w:type="spellStart"/>
      <w:r w:rsidRPr="003D3BF1">
        <w:rPr>
          <w:rStyle w:val="StyleUnderline"/>
        </w:rPr>
        <w:t>exceptionalist</w:t>
      </w:r>
      <w:proofErr w:type="spellEnd"/>
      <w:r w:rsidRPr="003D3BF1">
        <w:rPr>
          <w:rStyle w:val="StyleUnderline"/>
        </w:rPr>
        <w:t xml:space="preserve"> connotations that security has acquired in policymaking circles</w:t>
      </w:r>
      <w:r>
        <w:t>. Critical scholars run the risk of playing into this agenda when they tie security to exclusionary and violent practices, thereby failing to question security actors as they take those views for granted and act as if they were inevitable. Overall, security is just too important – both as a concept and as a political instrument – to be simply abandoned by critical scholars. As McDonald (2012: 163) has put it,</w:t>
      </w:r>
    </w:p>
    <w:p w14:paraId="5F1F1775" w14:textId="77777777" w:rsidR="004441B7" w:rsidRDefault="004441B7" w:rsidP="004E613A"/>
    <w:p w14:paraId="392E52B2" w14:textId="49350B24" w:rsidR="00265995" w:rsidRDefault="00265995" w:rsidP="00265995">
      <w:pPr>
        <w:pStyle w:val="Heading3"/>
      </w:pPr>
      <w:bookmarkStart w:id="29" w:name="_Toc76749861"/>
      <w:r>
        <w:lastRenderedPageBreak/>
        <w:t>AT: Alt---Impact Turn (</w:t>
      </w:r>
      <w:proofErr w:type="spellStart"/>
      <w:r>
        <w:t>Desecuritize</w:t>
      </w:r>
      <w:proofErr w:type="spellEnd"/>
      <w:r>
        <w:t xml:space="preserve"> Water)</w:t>
      </w:r>
      <w:bookmarkEnd w:id="29"/>
    </w:p>
    <w:p w14:paraId="12F935C1" w14:textId="77777777" w:rsidR="00265995" w:rsidRPr="00265995" w:rsidRDefault="00265995" w:rsidP="00265995"/>
    <w:p w14:paraId="41273C46" w14:textId="77777777" w:rsidR="00265995" w:rsidRPr="005643B0" w:rsidRDefault="00265995" w:rsidP="00265995">
      <w:pPr>
        <w:pStyle w:val="Heading4"/>
      </w:pPr>
      <w:r>
        <w:t xml:space="preserve">Security rhetoric in the context of water policy is </w:t>
      </w:r>
      <w:r>
        <w:rPr>
          <w:u w:val="single"/>
        </w:rPr>
        <w:t>good</w:t>
      </w:r>
      <w:r>
        <w:t>---forces us to reevaluate our orientation towards water.</w:t>
      </w:r>
    </w:p>
    <w:p w14:paraId="19401975" w14:textId="77777777" w:rsidR="00265995" w:rsidRDefault="00265995" w:rsidP="00265995">
      <w:pPr>
        <w:rPr>
          <w:rStyle w:val="Style13ptBold"/>
        </w:rPr>
      </w:pPr>
      <w:proofErr w:type="spellStart"/>
      <w:r>
        <w:rPr>
          <w:rStyle w:val="Style13ptBold"/>
        </w:rPr>
        <w:t>Gerlak</w:t>
      </w:r>
      <w:proofErr w:type="spellEnd"/>
      <w:r>
        <w:rPr>
          <w:rStyle w:val="Style13ptBold"/>
        </w:rPr>
        <w:t xml:space="preserve">, Journal of Environmental Policy and Planning editor, and </w:t>
      </w:r>
      <w:proofErr w:type="spellStart"/>
      <w:r>
        <w:rPr>
          <w:rStyle w:val="Style13ptBold"/>
        </w:rPr>
        <w:t>Mukhtarov</w:t>
      </w:r>
      <w:proofErr w:type="spellEnd"/>
      <w:r>
        <w:rPr>
          <w:rStyle w:val="Style13ptBold"/>
        </w:rPr>
        <w:t>, International Institute of Social Sciences Public Policy Assistance Professor, 15</w:t>
      </w:r>
    </w:p>
    <w:p w14:paraId="4B1D50AE" w14:textId="77777777" w:rsidR="00265995" w:rsidRPr="00D51857" w:rsidRDefault="00265995" w:rsidP="00265995">
      <w:pPr>
        <w:rPr>
          <w:szCs w:val="20"/>
        </w:rPr>
      </w:pPr>
      <w:r>
        <w:rPr>
          <w:rStyle w:val="Style13ptBold"/>
          <w:b w:val="0"/>
          <w:bCs w:val="0"/>
          <w:sz w:val="22"/>
          <w:szCs w:val="20"/>
        </w:rPr>
        <w:t xml:space="preserve">[Andrea K. </w:t>
      </w:r>
      <w:proofErr w:type="spellStart"/>
      <w:r>
        <w:rPr>
          <w:rStyle w:val="Style13ptBold"/>
          <w:b w:val="0"/>
          <w:bCs w:val="0"/>
          <w:sz w:val="22"/>
          <w:szCs w:val="20"/>
        </w:rPr>
        <w:t>Gerlak</w:t>
      </w:r>
      <w:proofErr w:type="spellEnd"/>
      <w:r>
        <w:rPr>
          <w:rStyle w:val="Style13ptBold"/>
          <w:b w:val="0"/>
          <w:bCs w:val="0"/>
          <w:sz w:val="22"/>
          <w:szCs w:val="20"/>
        </w:rPr>
        <w:t xml:space="preserve">, Journal of Environmental Policy and Planning editor, University of Arizona as an Associate Professor in the School of Geography and Development and as an Associate Research Professor at the Udall Center for Studies in Public Policy, former director of academic development with the International Studies Association; </w:t>
      </w:r>
      <w:proofErr w:type="spellStart"/>
      <w:r>
        <w:rPr>
          <w:rStyle w:val="Style13ptBold"/>
          <w:b w:val="0"/>
          <w:bCs w:val="0"/>
          <w:sz w:val="22"/>
          <w:szCs w:val="20"/>
        </w:rPr>
        <w:t>Farhad</w:t>
      </w:r>
      <w:proofErr w:type="spellEnd"/>
      <w:r>
        <w:rPr>
          <w:rStyle w:val="Style13ptBold"/>
          <w:b w:val="0"/>
          <w:bCs w:val="0"/>
          <w:sz w:val="22"/>
          <w:szCs w:val="20"/>
        </w:rPr>
        <w:t xml:space="preserve"> </w:t>
      </w:r>
      <w:proofErr w:type="spellStart"/>
      <w:r>
        <w:rPr>
          <w:rStyle w:val="Style13ptBold"/>
          <w:b w:val="0"/>
          <w:bCs w:val="0"/>
          <w:sz w:val="22"/>
          <w:szCs w:val="20"/>
        </w:rPr>
        <w:t>Mukhtarov</w:t>
      </w:r>
      <w:proofErr w:type="spellEnd"/>
      <w:r>
        <w:rPr>
          <w:rStyle w:val="Style13ptBold"/>
          <w:b w:val="0"/>
          <w:bCs w:val="0"/>
          <w:sz w:val="22"/>
          <w:szCs w:val="20"/>
        </w:rPr>
        <w:t xml:space="preserve">, assistant Professor of Governance and Public Policy at International Institute of Social Sciences, was a lead author of the UN-Environment's sixth Global Environmental Outlook, Adjunct Senior Research Fellow at the Institute of Water Policy, Lee </w:t>
      </w:r>
      <w:proofErr w:type="spellStart"/>
      <w:r>
        <w:rPr>
          <w:rStyle w:val="Style13ptBold"/>
          <w:b w:val="0"/>
          <w:bCs w:val="0"/>
          <w:sz w:val="22"/>
          <w:szCs w:val="20"/>
        </w:rPr>
        <w:t>Kuan</w:t>
      </w:r>
      <w:proofErr w:type="spellEnd"/>
      <w:r>
        <w:rPr>
          <w:rStyle w:val="Style13ptBold"/>
          <w:b w:val="0"/>
          <w:bCs w:val="0"/>
          <w:sz w:val="22"/>
          <w:szCs w:val="20"/>
        </w:rPr>
        <w:t xml:space="preserve"> Yew School of Public Policy, National University of Singapore, 7 April 2015, International Environmental Agreements, “’Ways of knowing’ water: integrated water resources management and water security as complementary discourses,” Vol 15 No 3, pg. 7-8, DOI: 10.1007/s10784-015-9278-5, accessed 7-9-2021]JMK</w:t>
      </w:r>
    </w:p>
    <w:p w14:paraId="3EACFF60" w14:textId="77777777" w:rsidR="00265995" w:rsidRDefault="00265995" w:rsidP="00265995">
      <w:r>
        <w:t>4.3 Ways of knowing water security</w:t>
      </w:r>
    </w:p>
    <w:p w14:paraId="0DCDC964" w14:textId="77777777" w:rsidR="00265995" w:rsidRDefault="00265995" w:rsidP="00265995">
      <w:r w:rsidRPr="005643B0">
        <w:rPr>
          <w:rStyle w:val="Emphasis"/>
        </w:rPr>
        <w:t>Water security features as a concept that calls attention to the human dimension of water management</w:t>
      </w:r>
      <w:r>
        <w:t xml:space="preserve">. </w:t>
      </w:r>
      <w:r w:rsidRPr="005643B0">
        <w:rPr>
          <w:rStyle w:val="StyleUnderline"/>
        </w:rPr>
        <w:t>The issues of risk, multiple values attached to water and urgency of challenges emerge as central in publications on water security.</w:t>
      </w:r>
      <w:r>
        <w:t xml:space="preserve"> </w:t>
      </w:r>
      <w:r w:rsidRPr="005643B0">
        <w:rPr>
          <w:rStyle w:val="StyleUnderline"/>
        </w:rPr>
        <w:t xml:space="preserve">While IWRM emphasizes compromise between social equity, ecological integrity and economic growth, a water security perspective emphasizes the primacy of water protection, along with requisite thresholds and levels of risk, issues of social power and </w:t>
      </w:r>
      <w:r w:rsidRPr="005643B0">
        <w:rPr>
          <w:rStyle w:val="Emphasis"/>
        </w:rPr>
        <w:t>uncertainty in planning</w:t>
      </w:r>
      <w:r>
        <w:t xml:space="preserve"> (Bakker and </w:t>
      </w:r>
      <w:proofErr w:type="spellStart"/>
      <w:r>
        <w:t>Morinville</w:t>
      </w:r>
      <w:proofErr w:type="spellEnd"/>
      <w:r>
        <w:t xml:space="preserve"> 2013: 4). In contrast to IWRM, water security is not as adept to deal with the issues of comprehensive rational planning, cross-sectoral integration and looking at the connections in socio-ecological systems. If IWRM represents mostly a prescriptive way of knowing water resources, then water security represents and promotes the discursive way of knowing water issues.</w:t>
      </w:r>
    </w:p>
    <w:p w14:paraId="2AB3A7B1" w14:textId="77777777" w:rsidR="00265995" w:rsidRPr="00A00A34" w:rsidRDefault="00265995" w:rsidP="00265995">
      <w:r w:rsidRPr="005643B0">
        <w:rPr>
          <w:rStyle w:val="StyleUnderline"/>
        </w:rPr>
        <w:t>The emergence of water security as a global discourse coincides with the increasing recognition that the resolution of water-related issues is impossible without fundamental questioning of our attitudes toward water and the issues of fundamental ethical values and political will</w:t>
      </w:r>
      <w:r>
        <w:t xml:space="preserve"> (e.g., Lopez-Gunn et al. 2012). Water security calls attention to human values and politics involved in the management of water, and to the risks of mismanagement practices of the ‘business as usual’.</w:t>
      </w:r>
    </w:p>
    <w:p w14:paraId="1218DFAF" w14:textId="2DCC9E62" w:rsidR="004E613A" w:rsidRDefault="004E613A" w:rsidP="004E613A"/>
    <w:p w14:paraId="6EE00078" w14:textId="77777777" w:rsidR="009D4E1D" w:rsidRDefault="009D4E1D" w:rsidP="009D4E1D">
      <w:pPr>
        <w:pStyle w:val="Heading3"/>
      </w:pPr>
      <w:bookmarkStart w:id="30" w:name="_Toc76749862"/>
      <w:r>
        <w:lastRenderedPageBreak/>
        <w:t>Perm Do Both---Security As Emancipation</w:t>
      </w:r>
      <w:bookmarkEnd w:id="30"/>
    </w:p>
    <w:p w14:paraId="227EDB6E" w14:textId="77777777" w:rsidR="009D4E1D" w:rsidRPr="00D43494" w:rsidRDefault="009D4E1D" w:rsidP="009D4E1D"/>
    <w:p w14:paraId="77B4CAB9" w14:textId="77777777" w:rsidR="009D4E1D" w:rsidRPr="003D3BF1" w:rsidRDefault="009D4E1D" w:rsidP="009D4E1D">
      <w:pPr>
        <w:pStyle w:val="Heading4"/>
        <w:rPr>
          <w:b w:val="0"/>
          <w:bCs/>
        </w:rPr>
      </w:pPr>
      <w:r>
        <w:t xml:space="preserve">Perm do both---vote aff for security as emancipation that solves insecurities like war, oppression, or other forms of violence through an incorporation of critique into </w:t>
      </w:r>
      <w:r>
        <w:rPr>
          <w:u w:val="single"/>
        </w:rPr>
        <w:t>material political praxis</w:t>
      </w:r>
      <w:r>
        <w:t>---</w:t>
      </w:r>
      <w:r>
        <w:rPr>
          <w:b w:val="0"/>
          <w:bCs/>
        </w:rPr>
        <w:t xml:space="preserve">security is not a universal a priori </w:t>
      </w:r>
      <w:r>
        <w:rPr>
          <w:b w:val="0"/>
          <w:bCs/>
          <w:u w:val="single"/>
        </w:rPr>
        <w:t>bad</w:t>
      </w:r>
      <w:r>
        <w:rPr>
          <w:b w:val="0"/>
          <w:bCs/>
        </w:rPr>
        <w:t xml:space="preserve">, but is productive in </w:t>
      </w:r>
      <w:r>
        <w:rPr>
          <w:b w:val="0"/>
          <w:bCs/>
          <w:u w:val="single"/>
        </w:rPr>
        <w:t>certain, contingent scenarios</w:t>
      </w:r>
      <w:r>
        <w:rPr>
          <w:b w:val="0"/>
          <w:bCs/>
        </w:rPr>
        <w:t xml:space="preserve"> that require political negotiation to resolve.</w:t>
      </w:r>
    </w:p>
    <w:p w14:paraId="6DD20B26" w14:textId="77777777" w:rsidR="009D4E1D" w:rsidRDefault="009D4E1D" w:rsidP="009D4E1D">
      <w:pPr>
        <w:rPr>
          <w:rStyle w:val="Style13ptBold"/>
        </w:rPr>
      </w:pPr>
      <w:r>
        <w:rPr>
          <w:rStyle w:val="Style13ptBold"/>
        </w:rPr>
        <w:t>Nunes, University of Warwick Politics and International Studies Research Fellow, 12</w:t>
      </w:r>
    </w:p>
    <w:p w14:paraId="2E029908" w14:textId="77777777" w:rsidR="009D4E1D" w:rsidRPr="00DC5778" w:rsidRDefault="009D4E1D" w:rsidP="009D4E1D">
      <w:pPr>
        <w:rPr>
          <w:rStyle w:val="Style13ptBold"/>
          <w:b w:val="0"/>
          <w:bCs w:val="0"/>
          <w:sz w:val="22"/>
          <w:szCs w:val="20"/>
        </w:rPr>
      </w:pPr>
      <w:r>
        <w:rPr>
          <w:rStyle w:val="Style13ptBold"/>
          <w:b w:val="0"/>
          <w:bCs w:val="0"/>
          <w:sz w:val="22"/>
          <w:szCs w:val="20"/>
        </w:rPr>
        <w:t xml:space="preserve">[João Nunes, former University of Warwick Politics and International Studies Research Fellow, Senior Lecturer in International Relations at University of York, Department of Politics, received his PhD and MSc from Aberystwyth University, and his first degree from the New University of Lisbon, 2012, Security Dialogue, “Reclaiming the political: Emancipation and critique in security studies,” Vol 43, No 4, pg. 3450-1, </w:t>
      </w:r>
      <w:hyperlink r:id="rId18" w:history="1">
        <w:r w:rsidRPr="00650FA4">
          <w:rPr>
            <w:rStyle w:val="Hyperlink"/>
            <w:szCs w:val="20"/>
          </w:rPr>
          <w:t>http://citeseerx.ist.psu.edu/viewdoc/download?doi=10.1.1.900.6668&amp;rep=rep1&amp;type=pdf</w:t>
        </w:r>
      </w:hyperlink>
      <w:r>
        <w:rPr>
          <w:rStyle w:val="Style13ptBold"/>
          <w:b w:val="0"/>
          <w:bCs w:val="0"/>
          <w:sz w:val="22"/>
          <w:szCs w:val="20"/>
        </w:rPr>
        <w:t>, accessed 7-9-2021]JMK</w:t>
      </w:r>
    </w:p>
    <w:p w14:paraId="34B594DC" w14:textId="77777777" w:rsidR="009D4E1D" w:rsidRDefault="009D4E1D" w:rsidP="009D4E1D">
      <w:r>
        <w:t>Emancipation in critical security studies: Reclaiming the political</w:t>
      </w:r>
    </w:p>
    <w:p w14:paraId="351C844E" w14:textId="77777777" w:rsidR="009D4E1D" w:rsidRDefault="009D4E1D" w:rsidP="009D4E1D">
      <w:r>
        <w:t xml:space="preserve">The idea that security and emancipation are connected has been developed most explicitly by </w:t>
      </w:r>
      <w:r w:rsidRPr="00DC5778">
        <w:rPr>
          <w:rStyle w:val="StyleUnderline"/>
        </w:rPr>
        <w:t>Ken Booth and Richard Wyn Jones</w:t>
      </w:r>
      <w:r>
        <w:t>, two authors commonly identified with the ‘Welsh School’ (Smith, 2005) or ‘Aberystwyth School’ (</w:t>
      </w:r>
      <w:proofErr w:type="spellStart"/>
      <w:r>
        <w:t>Wæver</w:t>
      </w:r>
      <w:proofErr w:type="spellEnd"/>
      <w:r>
        <w:t xml:space="preserve">, 2004) of security studies.6 Leaving aside the question of whether one can speak of a ‘school’ in this case – or even whether it is useful to speak of schools at all – </w:t>
      </w:r>
      <w:r w:rsidRPr="00DC5778">
        <w:rPr>
          <w:rStyle w:val="StyleUnderline"/>
        </w:rPr>
        <w:t>the work of these two authors represents perhaps the most influential example of how ‘security as emancipation’ has been theorized in critical security studies</w:t>
      </w:r>
      <w:r>
        <w:t xml:space="preserve">.7 </w:t>
      </w:r>
      <w:r w:rsidRPr="00DC5778">
        <w:rPr>
          <w:rStyle w:val="StyleUnderline"/>
        </w:rPr>
        <w:t>Booth has conceived security as the removal</w:t>
      </w:r>
      <w:r>
        <w:t xml:space="preserve"> (or at least alleviation) </w:t>
      </w:r>
      <w:r w:rsidRPr="00DC5778">
        <w:rPr>
          <w:rStyle w:val="StyleUnderline"/>
        </w:rPr>
        <w:t>of constraints upon the lives of individuals and groups</w:t>
      </w:r>
      <w:r>
        <w:t xml:space="preserve">; </w:t>
      </w:r>
      <w:r w:rsidRPr="00DC5778">
        <w:rPr>
          <w:rStyle w:val="StyleUnderline"/>
        </w:rPr>
        <w:t>he argues that emancipation encompasses ‘lifting people as individuals and groups out of structural and contingent oppressions’ that ‘stop them from carrying out what they would freely choose to do, compatible with the freedom of others’</w:t>
      </w:r>
      <w:r>
        <w:t xml:space="preserve"> (Booth, 2007: 110, 112).8 ‘</w:t>
      </w:r>
      <w:r w:rsidRPr="00DC5778">
        <w:rPr>
          <w:rStyle w:val="Emphasis"/>
        </w:rPr>
        <w:t>Oppressions’, or threats, can range from ‘direct bodily violence from other humans (war), through structural political and economic forms of oppression (slavery), into more existential threats to identity (cultural imperialism)’</w:t>
      </w:r>
      <w:r>
        <w:t xml:space="preserve"> (Booth, 1999: 49).</w:t>
      </w:r>
    </w:p>
    <w:p w14:paraId="220C69A6" w14:textId="77777777" w:rsidR="009D4E1D" w:rsidRPr="003D3BF1" w:rsidRDefault="009D4E1D" w:rsidP="009D4E1D">
      <w:pPr>
        <w:rPr>
          <w:rStyle w:val="Emphasis"/>
          <w:b w:val="0"/>
          <w:bCs/>
        </w:rPr>
      </w:pPr>
      <w:r w:rsidRPr="003D3BF1">
        <w:rPr>
          <w:rStyle w:val="StyleUnderline"/>
        </w:rPr>
        <w:t>Security as emancipation is supported by three ideas that have the potential to address the imbalance of politicization currently impairing the critical project</w:t>
      </w:r>
      <w:r>
        <w:t xml:space="preserve">. </w:t>
      </w:r>
      <w:r w:rsidRPr="003D3BF1">
        <w:rPr>
          <w:rStyle w:val="StyleUnderline"/>
        </w:rPr>
        <w:t>The first is the wish to engage in a comprehensive way with the ‘reality’ of security</w:t>
      </w:r>
      <w:r>
        <w:t xml:space="preserve">. This </w:t>
      </w:r>
      <w:r w:rsidRPr="003D3BF1">
        <w:rPr>
          <w:rStyle w:val="StyleUnderline"/>
        </w:rPr>
        <w:t>approach sets out to engage with the conditions of existence of ‘</w:t>
      </w:r>
      <w:r w:rsidRPr="003D3BF1">
        <w:rPr>
          <w:rStyle w:val="Emphasis"/>
        </w:rPr>
        <w:t>real people in real places’</w:t>
      </w:r>
      <w:r>
        <w:t xml:space="preserve"> (Wyn Jones, 1996: 214) by taking two analytical steps. On one hand, </w:t>
      </w:r>
      <w:r w:rsidRPr="003D3BF1">
        <w:rPr>
          <w:rStyle w:val="StyleUnderline"/>
        </w:rPr>
        <w:t>the individual is seen as the irreducible unit of political life and thus the ultimate referent of security</w:t>
      </w:r>
      <w:r>
        <w:t>. On the other hand</w:t>
      </w:r>
      <w:r w:rsidRPr="003D3BF1">
        <w:rPr>
          <w:rStyle w:val="StyleUnderline"/>
        </w:rPr>
        <w:t>, security as emancipation begins its exploration of security, not from an envisaged condition of being free from care, but with actual insecurity as a ‘life-determining condition’</w:t>
      </w:r>
      <w:r>
        <w:t xml:space="preserve"> (Booth, 2007: 101). </w:t>
      </w:r>
      <w:r w:rsidRPr="003D3BF1">
        <w:rPr>
          <w:rStyle w:val="Emphasis"/>
          <w:bCs/>
        </w:rPr>
        <w:t>The meaning of security is not based on a universal, a priori notion of what being secure is, but rather stems from the experiences of insecurity of real people in real places.</w:t>
      </w:r>
    </w:p>
    <w:p w14:paraId="513DB974" w14:textId="77777777" w:rsidR="009D4E1D" w:rsidRDefault="009D4E1D" w:rsidP="009D4E1D">
      <w:r w:rsidRPr="003D3BF1">
        <w:rPr>
          <w:rStyle w:val="StyleUnderline"/>
        </w:rPr>
        <w:t>This should not be mistaken for the desire to present security as self-evident</w:t>
      </w:r>
      <w:r>
        <w:t xml:space="preserve">. </w:t>
      </w:r>
      <w:r w:rsidRPr="003D3BF1">
        <w:rPr>
          <w:rStyle w:val="StyleUnderline"/>
        </w:rPr>
        <w:t xml:space="preserve">Security as emancipation sees knowledge about security as a social product and process, which </w:t>
      </w:r>
      <w:r w:rsidRPr="003D3BF1">
        <w:rPr>
          <w:rStyle w:val="Emphasis"/>
        </w:rPr>
        <w:t>derives from political interests, reflects existing opportunities and constraints, results from power struggles, and is oriented towards political goals</w:t>
      </w:r>
      <w:r>
        <w:t xml:space="preserve">. </w:t>
      </w:r>
      <w:r w:rsidRPr="003D3BF1">
        <w:rPr>
          <w:rStyle w:val="StyleUnderline"/>
        </w:rPr>
        <w:t xml:space="preserve">Understandings of security are embedded in a social setting in which facts are established by </w:t>
      </w:r>
      <w:r w:rsidRPr="003D3BF1">
        <w:rPr>
          <w:rStyle w:val="Emphasis"/>
        </w:rPr>
        <w:t>political negotiation and sometimes struggle</w:t>
      </w:r>
      <w:r>
        <w:t>.9</w:t>
      </w:r>
    </w:p>
    <w:p w14:paraId="1DE4D585" w14:textId="77777777" w:rsidR="009D4E1D" w:rsidRPr="004E613A" w:rsidRDefault="009D4E1D" w:rsidP="004E613A"/>
    <w:p w14:paraId="729DCC0D" w14:textId="0AFBB0A4" w:rsidR="00781BA2" w:rsidRDefault="00781BA2" w:rsidP="00781BA2">
      <w:pPr>
        <w:pStyle w:val="Heading1"/>
      </w:pPr>
      <w:bookmarkStart w:id="31" w:name="_Toc76749863"/>
      <w:r>
        <w:lastRenderedPageBreak/>
        <w:t>Neg</w:t>
      </w:r>
      <w:bookmarkEnd w:id="31"/>
    </w:p>
    <w:p w14:paraId="2800EDD8" w14:textId="41A2509F" w:rsidR="008A693C" w:rsidRPr="008A693C" w:rsidRDefault="008A693C" w:rsidP="008A693C">
      <w:pPr>
        <w:pStyle w:val="Heading2"/>
      </w:pPr>
      <w:bookmarkStart w:id="32" w:name="_Toc76749864"/>
      <w:r>
        <w:lastRenderedPageBreak/>
        <w:t>Solvency</w:t>
      </w:r>
      <w:bookmarkEnd w:id="32"/>
    </w:p>
    <w:p w14:paraId="5EC772E1" w14:textId="1E7909C4" w:rsidR="008A693C" w:rsidRPr="00CB7EFA" w:rsidRDefault="00B31A38" w:rsidP="008A693C">
      <w:pPr>
        <w:pStyle w:val="Heading3"/>
      </w:pPr>
      <w:bookmarkStart w:id="33" w:name="_Toc76749865"/>
      <w:r>
        <w:lastRenderedPageBreak/>
        <w:t xml:space="preserve">No Solvency - </w:t>
      </w:r>
      <w:r w:rsidR="008A693C">
        <w:t xml:space="preserve">Alt causes </w:t>
      </w:r>
      <w:r>
        <w:t xml:space="preserve">of cyber </w:t>
      </w:r>
      <w:r w:rsidR="008A693C">
        <w:t>vulnerability</w:t>
      </w:r>
      <w:bookmarkEnd w:id="33"/>
    </w:p>
    <w:p w14:paraId="248F19DA" w14:textId="77777777" w:rsidR="008A693C" w:rsidRDefault="008A693C" w:rsidP="008A693C">
      <w:pPr>
        <w:rPr>
          <w:rStyle w:val="StyleUnderline"/>
        </w:rPr>
      </w:pPr>
    </w:p>
    <w:p w14:paraId="20DF7A31" w14:textId="32FACEC0" w:rsidR="008A693C" w:rsidRPr="00CB16AC" w:rsidRDefault="000155EE" w:rsidP="008A693C">
      <w:pPr>
        <w:pStyle w:val="Heading4"/>
        <w:rPr>
          <w:rStyle w:val="Style13ptBold"/>
          <w:b/>
        </w:rPr>
      </w:pPr>
      <w:r>
        <w:rPr>
          <w:rStyle w:val="Style13ptBold"/>
          <w:b/>
        </w:rPr>
        <w:t xml:space="preserve">No solvency - </w:t>
      </w:r>
      <w:r w:rsidR="008A693C">
        <w:rPr>
          <w:rStyle w:val="Style13ptBold"/>
          <w:b/>
        </w:rPr>
        <w:t xml:space="preserve">Alt causes to cyber vulnerability </w:t>
      </w:r>
      <w:r w:rsidR="008A693C" w:rsidRPr="00CB16AC">
        <w:rPr>
          <w:rStyle w:val="Style13ptBold"/>
          <w:b/>
        </w:rPr>
        <w:t xml:space="preserve">— messy organization for large facilities and lack of ability for small industries. </w:t>
      </w:r>
    </w:p>
    <w:p w14:paraId="385F73E8" w14:textId="77777777" w:rsidR="008A693C" w:rsidRPr="00CB16AC" w:rsidRDefault="008A693C" w:rsidP="008A693C">
      <w:pPr>
        <w:rPr>
          <w:rStyle w:val="Style13ptBold"/>
        </w:rPr>
      </w:pPr>
      <w:proofErr w:type="spellStart"/>
      <w:r>
        <w:rPr>
          <w:rStyle w:val="Style13ptBold"/>
        </w:rPr>
        <w:t>Germano</w:t>
      </w:r>
      <w:proofErr w:type="spellEnd"/>
      <w:r>
        <w:rPr>
          <w:rStyle w:val="Style13ptBold"/>
        </w:rPr>
        <w:t>, NYU Center for Cybersecurity D</w:t>
      </w:r>
      <w:r w:rsidRPr="00CB16AC">
        <w:rPr>
          <w:rStyle w:val="Style13ptBold"/>
        </w:rPr>
        <w:t>istinguished Fellow</w:t>
      </w:r>
      <w:r>
        <w:rPr>
          <w:rStyle w:val="Style13ptBold"/>
        </w:rPr>
        <w:t>, 19</w:t>
      </w:r>
    </w:p>
    <w:p w14:paraId="40EE5769" w14:textId="77777777" w:rsidR="008A693C" w:rsidRPr="00CB16AC" w:rsidRDefault="008A693C" w:rsidP="008A693C">
      <w:pPr>
        <w:rPr>
          <w:rStyle w:val="StyleUnderline"/>
          <w:b/>
          <w:sz w:val="16"/>
        </w:rPr>
      </w:pPr>
      <w:r>
        <w:t xml:space="preserve">[Judith, also </w:t>
      </w:r>
      <w:r w:rsidRPr="00CB16AC">
        <w:t>leads the CCS cybersecurity taskforce and roundtable series of corporate executives and senior government officials addressing critical cybersecurity concerns</w:t>
      </w:r>
      <w:r>
        <w:t xml:space="preserve">, No Date, AWWA, “Cybersecurity Risk &amp; Responsibility in the Water Sector,” </w:t>
      </w:r>
      <w:hyperlink r:id="rId19" w:history="1">
        <w:r w:rsidRPr="00F30F70">
          <w:rPr>
            <w:rStyle w:val="Hyperlink"/>
          </w:rPr>
          <w:t>https://www.awwa.org/Portals/0/AWWA/Government/AWWACybersecurityRiskandResponsibility.pdf</w:t>
        </w:r>
      </w:hyperlink>
      <w:r>
        <w:t>, Accessed 7-5-21, CBM]</w:t>
      </w:r>
    </w:p>
    <w:p w14:paraId="129C1F9A" w14:textId="77777777" w:rsidR="008A693C" w:rsidRPr="00CB16AC" w:rsidRDefault="008A693C" w:rsidP="008A693C">
      <w:r w:rsidRPr="00CB16AC">
        <w:rPr>
          <w:rStyle w:val="StyleUnderline"/>
        </w:rPr>
        <w:t xml:space="preserve">Challenges to managing cyber risk in the water sector are </w:t>
      </w:r>
      <w:r w:rsidRPr="00CB16AC">
        <w:rPr>
          <w:rStyle w:val="Emphasis"/>
        </w:rPr>
        <w:t>organizational, physical and technological</w:t>
      </w:r>
      <w:r w:rsidRPr="00CB16AC">
        <w:rPr>
          <w:rStyle w:val="StyleUnderline"/>
        </w:rPr>
        <w:t>. The water sector presents diverse challenges due to its varying drinking water and wastewater infrastructure, and the fact it is comprised of entities of vastly different sizes, capabilities, resources and types of ownership. Multiple governing authorities, on a federal and state level, oversee water and wastewater concerns</w:t>
      </w:r>
      <w:r w:rsidRPr="00CB16AC">
        <w:t xml:space="preserve"> regarding public health, environmental protection and security, among others.43</w:t>
      </w:r>
      <w:r w:rsidRPr="00CB16AC">
        <w:rPr>
          <w:rStyle w:val="StyleUnderline"/>
        </w:rPr>
        <w:t xml:space="preserve"> Fractured organizational structure, often embedded within a multifaceted municipality, shared infrastructure with different levels of risk, and a prevalence of legacy—sometimes antiquated—systems increase the challenges of managing cyber risk. </w:t>
      </w:r>
      <w:r w:rsidRPr="00CB16AC">
        <w:t>Some of these challenges are not unique to the water sector; according to the Brookings Institute, the vast majority of public agencies lack a clear cybersecurity plan.44</w:t>
      </w:r>
    </w:p>
    <w:p w14:paraId="0A75233A" w14:textId="77777777" w:rsidR="008A693C" w:rsidRPr="00CB16AC" w:rsidRDefault="008A693C" w:rsidP="008A693C">
      <w:pPr>
        <w:rPr>
          <w:rStyle w:val="StyleUnderline"/>
        </w:rPr>
      </w:pPr>
      <w:r w:rsidRPr="00CB16AC">
        <w:rPr>
          <w:rStyle w:val="StyleUnderline"/>
        </w:rPr>
        <w:t xml:space="preserve">Large organizations often say it is hard to defend against </w:t>
      </w:r>
      <w:proofErr w:type="spellStart"/>
      <w:r w:rsidRPr="00CB16AC">
        <w:rPr>
          <w:rStyle w:val="StyleUnderline"/>
        </w:rPr>
        <w:t>cyber attacks</w:t>
      </w:r>
      <w:proofErr w:type="spellEnd"/>
      <w:r w:rsidRPr="00CB16AC">
        <w:rPr>
          <w:rStyle w:val="StyleUnderline"/>
        </w:rPr>
        <w:t xml:space="preserve"> due to their </w:t>
      </w:r>
      <w:r w:rsidRPr="00CB16AC">
        <w:rPr>
          <w:rStyle w:val="Emphasis"/>
        </w:rPr>
        <w:t>size and multi-faceted systems</w:t>
      </w:r>
      <w:r w:rsidRPr="00CB16AC">
        <w:rPr>
          <w:rStyle w:val="StyleUnderline"/>
        </w:rPr>
        <w:t xml:space="preserve">, underscored by the concern that one point of compromise across a global network with thousands of employees could cause harm. Smaller organizations often </w:t>
      </w:r>
      <w:r w:rsidRPr="00CB16AC">
        <w:rPr>
          <w:rStyle w:val="Emphasis"/>
        </w:rPr>
        <w:t>claim inadequate financial and personnel resources, and lack of the time and knowledge</w:t>
      </w:r>
      <w:r w:rsidRPr="00CB16AC">
        <w:rPr>
          <w:rStyle w:val="StyleUnderline"/>
        </w:rPr>
        <w:t>, needed to address cybersecurity issues. In either case, where to start and how best to prioritize cybersecurity defenses are challenging</w:t>
      </w:r>
    </w:p>
    <w:p w14:paraId="4AD51819" w14:textId="77777777" w:rsidR="008A693C" w:rsidRPr="00CB7EFA" w:rsidRDefault="008A693C" w:rsidP="008A693C"/>
    <w:p w14:paraId="6C0A617A" w14:textId="77777777" w:rsidR="008A693C" w:rsidRPr="008A693C" w:rsidRDefault="008A693C" w:rsidP="008A693C"/>
    <w:p w14:paraId="6F99426E" w14:textId="572146E7" w:rsidR="00A13FFF" w:rsidRDefault="00A13FFF" w:rsidP="008A693C">
      <w:pPr>
        <w:pStyle w:val="Heading3"/>
      </w:pPr>
      <w:bookmarkStart w:id="34" w:name="_Toc76749866"/>
      <w:r>
        <w:lastRenderedPageBreak/>
        <w:t xml:space="preserve">No Solvency </w:t>
      </w:r>
      <w:r w:rsidR="0072515C">
        <w:t>–</w:t>
      </w:r>
      <w:r>
        <w:t xml:space="preserve"> Monitoring</w:t>
      </w:r>
      <w:r w:rsidR="0072515C">
        <w:t xml:space="preserve"> Fails</w:t>
      </w:r>
      <w:bookmarkEnd w:id="34"/>
    </w:p>
    <w:p w14:paraId="71141F49" w14:textId="2C012244" w:rsidR="00A13FFF" w:rsidRDefault="00A13FFF" w:rsidP="00A13FFF"/>
    <w:p w14:paraId="1BEC1D59" w14:textId="4F53AF27" w:rsidR="00A13FFF" w:rsidRDefault="00A13FFF" w:rsidP="00A13FFF">
      <w:pPr>
        <w:pStyle w:val="Heading4"/>
      </w:pPr>
      <w:r>
        <w:t>No solvency---either you can’t detect contaminants or it’s too slow to prevent impacts</w:t>
      </w:r>
    </w:p>
    <w:p w14:paraId="4C2E9AC0" w14:textId="77777777" w:rsidR="00A13FFF" w:rsidRDefault="00A13FFF" w:rsidP="00A13FFF">
      <w:pPr>
        <w:rPr>
          <w:rStyle w:val="Style13ptBold"/>
        </w:rPr>
      </w:pPr>
      <w:r>
        <w:rPr>
          <w:rStyle w:val="Style13ptBold"/>
        </w:rPr>
        <w:t>Nuzzo, Johns Hopkins Center for Health Security Senior Scholar, ‘6</w:t>
      </w:r>
    </w:p>
    <w:p w14:paraId="32F3932A" w14:textId="77777777" w:rsidR="00A13FFF" w:rsidRPr="007D1811" w:rsidRDefault="00A13FFF" w:rsidP="00A13FFF">
      <w:r>
        <w:t xml:space="preserve">(Jennifer, DrPH Johns Hopkins Bloomberg School of Public Health, Johns Hopkins Bloomberg School of Public Health Department of Environmental Health and Engineering Associate Professor, Global Health Council on Foreign Relations Senior Fellow, 2006, Biosecurity and Bioterrorism, “The Biological Threat to U.S. Water Supplies: Toward a National Water Security Policy”, Volume 4, Number 2, </w:t>
      </w:r>
      <w:hyperlink r:id="rId20" w:history="1">
        <w:r w:rsidRPr="00A6342B">
          <w:rPr>
            <w:rStyle w:val="Hyperlink"/>
          </w:rPr>
          <w:t>http://www.upmc-biosecurity.org/website/resources/publications/2006/2006-06-15-watersecuritypolicy.html</w:t>
        </w:r>
      </w:hyperlink>
      <w:r>
        <w:t xml:space="preserve">, Accessed 7/5/21, </w:t>
      </w:r>
      <w:proofErr w:type="spellStart"/>
      <w:r>
        <w:t>MLiao</w:t>
      </w:r>
      <w:proofErr w:type="spellEnd"/>
      <w:r>
        <w:t>)</w:t>
      </w:r>
    </w:p>
    <w:p w14:paraId="45617CD0" w14:textId="77777777" w:rsidR="00A13FFF" w:rsidRPr="00D8239E" w:rsidRDefault="00A13FFF" w:rsidP="00A13FFF">
      <w:pPr>
        <w:rPr>
          <w:rStyle w:val="StyleUnderline"/>
        </w:rPr>
      </w:pPr>
      <w:r w:rsidRPr="00D8239E">
        <w:rPr>
          <w:rStyle w:val="StyleUnderline"/>
        </w:rPr>
        <w:t>A fundamental challenge to protecting water supplies from deliberate or threatened contamination is our inability to rapidly assess whether an attack has occurred. Strategies that are currently used for routine monitoring of water supplies are not adequate for detecting threats real-time or for determining the presence of exotic contaminants. Water supplies are monitored routinely for only a small number of contaminants, and results may take from hours to days.</w:t>
      </w:r>
    </w:p>
    <w:p w14:paraId="47FE0723" w14:textId="77777777" w:rsidR="00A13FFF" w:rsidRPr="00D8239E" w:rsidRDefault="00A13FFF" w:rsidP="00A13FFF">
      <w:pPr>
        <w:rPr>
          <w:rStyle w:val="StyleUnderline"/>
        </w:rPr>
      </w:pPr>
      <w:r w:rsidRPr="00D8239E">
        <w:rPr>
          <w:rStyle w:val="StyleUnderline"/>
        </w:rPr>
        <w:t>For more than a century, public health professionals have relied on an indicator organism approach to assessing microbial contamination of water supplies.</w:t>
      </w:r>
      <w:r>
        <w:t xml:space="preserve"> That is, </w:t>
      </w:r>
      <w:r w:rsidRPr="00D8239E">
        <w:rPr>
          <w:rStyle w:val="StyleUnderline"/>
        </w:rPr>
        <w:t>drinking waters are routinely monitored for enteric bacterial organisms that might suggest the presence of microbial contamination from human waste. This conventional analysis is slow and will not detect the presence of bioweapons agents that are not likely to be associated with sewage.</w:t>
      </w:r>
    </w:p>
    <w:p w14:paraId="77649FCE" w14:textId="77777777" w:rsidR="00A13FFF" w:rsidRPr="00D8239E" w:rsidRDefault="00A13FFF" w:rsidP="00A13FFF">
      <w:pPr>
        <w:rPr>
          <w:rStyle w:val="StyleUnderline"/>
        </w:rPr>
      </w:pPr>
      <w:r>
        <w:t xml:space="preserve">Additionally, </w:t>
      </w:r>
      <w:r w:rsidRPr="00D8239E">
        <w:rPr>
          <w:rStyle w:val="StyleUnderline"/>
        </w:rPr>
        <w:t>the sampling strategies commonly associated with conventional water quality monitoring may not detect the presence of bioweapons before the contaminated water reaches the population</w:t>
      </w:r>
      <w:r>
        <w:t xml:space="preserve">. This is because </w:t>
      </w:r>
      <w:r w:rsidRPr="00D8239E">
        <w:rPr>
          <w:rStyle w:val="StyleUnderline"/>
        </w:rPr>
        <w:t>monitoring of water quality in the distribution system may be conducted less frequently than sampling of reservoirs, other source waters, and treated water as it leaves the water treatment plant.</w:t>
      </w:r>
    </w:p>
    <w:p w14:paraId="6A5396B9" w14:textId="77777777" w:rsidR="00A13FFF" w:rsidRPr="00D8239E" w:rsidRDefault="00A13FFF" w:rsidP="00A13FFF">
      <w:pPr>
        <w:rPr>
          <w:rStyle w:val="StyleUnderline"/>
        </w:rPr>
      </w:pPr>
      <w:r w:rsidRPr="00D8239E">
        <w:rPr>
          <w:rStyle w:val="StyleUnderline"/>
        </w:rPr>
        <w:t>The emphasis on source water monitoring may have implications for the ability to prevent outbreaks, as there is evidence to suggest that distribution systems may be an increasingly important source of outbreaks of waterborne disease</w:t>
      </w:r>
      <w:r>
        <w:t xml:space="preserve">. The National Research Council (NRC) reports that the percentage of outbreaks attributable to distribution systems is on the rise. From 1999 to 2002, 50% of outbreaks reported in community water systems were related to problems in the water distribution system (as compared with 30% of outbreaks from 1971–1998).30 The reasons for this upward trend are not clear, but the NRC report suggests a possible reason may be the fact that regulations for distribution systems have not been as extensive as they have been for surface waters. </w:t>
      </w:r>
      <w:r w:rsidRPr="00D8239E">
        <w:rPr>
          <w:rStyle w:val="StyleUnderline"/>
        </w:rPr>
        <w:t>Both the reliance on indicator organisms for monitoring water quality and the focus on monitoring water at the source suggest that traditional water sampling schemes may not detect a biological attack on water supply, especially one targeting the distribution system.</w:t>
      </w:r>
    </w:p>
    <w:p w14:paraId="428C5029" w14:textId="24785EB9" w:rsidR="00A13FFF" w:rsidRDefault="00A13FFF" w:rsidP="00A13FFF"/>
    <w:p w14:paraId="1FB9BC37" w14:textId="56A3B5FA" w:rsidR="00B31A38" w:rsidRDefault="00B31A38" w:rsidP="00B31A38">
      <w:pPr>
        <w:pStyle w:val="Heading3"/>
        <w:rPr>
          <w:rStyle w:val="Style13ptBold"/>
          <w:b/>
          <w:sz w:val="32"/>
        </w:rPr>
      </w:pPr>
      <w:bookmarkStart w:id="35" w:name="_Toc76749867"/>
      <w:r>
        <w:rPr>
          <w:rStyle w:val="Style13ptBold"/>
          <w:b/>
          <w:sz w:val="32"/>
        </w:rPr>
        <w:lastRenderedPageBreak/>
        <w:t>No Solvency – Cybersecurity staffing shortage</w:t>
      </w:r>
      <w:bookmarkEnd w:id="35"/>
    </w:p>
    <w:p w14:paraId="14C3C596" w14:textId="77777777" w:rsidR="00B31A38" w:rsidRPr="00B31A38" w:rsidRDefault="00B31A38" w:rsidP="00B31A38"/>
    <w:p w14:paraId="3376550F" w14:textId="77777777" w:rsidR="00B31A38" w:rsidRPr="00FA5892" w:rsidRDefault="00B31A38" w:rsidP="00B31A38">
      <w:pPr>
        <w:pStyle w:val="Heading4"/>
        <w:rPr>
          <w:rStyle w:val="Style13ptBold"/>
          <w:b/>
        </w:rPr>
      </w:pPr>
      <w:r w:rsidRPr="00FA5892">
        <w:rPr>
          <w:rStyle w:val="Style13ptBold"/>
          <w:b/>
        </w:rPr>
        <w:t xml:space="preserve">Cybersecurity faces 3.5 million unfilled jobs and unqualified applicants — aff can’t solve. </w:t>
      </w:r>
    </w:p>
    <w:p w14:paraId="5DA9FA70" w14:textId="77777777" w:rsidR="00B31A38" w:rsidRDefault="00B31A38" w:rsidP="00B31A38">
      <w:pPr>
        <w:rPr>
          <w:rStyle w:val="Style13ptBold"/>
        </w:rPr>
      </w:pPr>
      <w:r>
        <w:rPr>
          <w:rStyle w:val="Style13ptBold"/>
        </w:rPr>
        <w:t>Morgan, Cybercrime Magazine Editor-in-chief, 19</w:t>
      </w:r>
    </w:p>
    <w:p w14:paraId="5CF97A4B" w14:textId="77777777" w:rsidR="00B31A38" w:rsidRPr="00FA5892" w:rsidRDefault="00B31A38" w:rsidP="00B31A38">
      <w:r w:rsidRPr="00FA5892">
        <w:t xml:space="preserve">[Steve, 10-24-19, Cybercrime Magazine, “Cybersecurity Talent Crunch To Create 3.5 Million Unfilled Jobs Globally By 2021,” </w:t>
      </w:r>
      <w:hyperlink r:id="rId21" w:history="1">
        <w:r w:rsidRPr="00FA5892">
          <w:rPr>
            <w:rStyle w:val="Hyperlink"/>
          </w:rPr>
          <w:t>https://cybersecurityventures.com/jobs/</w:t>
        </w:r>
      </w:hyperlink>
      <w:r w:rsidRPr="00FA5892">
        <w:t>, Accessed 7-8-21, CBM]</w:t>
      </w:r>
    </w:p>
    <w:p w14:paraId="69D586C1" w14:textId="77777777" w:rsidR="00B31A38" w:rsidRPr="008B0EDF" w:rsidRDefault="00B31A38" w:rsidP="00B31A38">
      <w:pPr>
        <w:rPr>
          <w:rStyle w:val="StyleUnderline"/>
        </w:rPr>
      </w:pPr>
      <w:r w:rsidRPr="00FA5892">
        <w:t xml:space="preserve">The New York Times reports that a stunning statistic is reverberating in cybersecurity: Cybersecurity Ventures’ prediction that </w:t>
      </w:r>
      <w:r w:rsidRPr="008B0EDF">
        <w:rPr>
          <w:rStyle w:val="StyleUnderline"/>
        </w:rPr>
        <w:t xml:space="preserve">there will be </w:t>
      </w:r>
      <w:r w:rsidRPr="00FA5892">
        <w:rPr>
          <w:rStyle w:val="Emphasis"/>
        </w:rPr>
        <w:t>3.5 million</w:t>
      </w:r>
      <w:r w:rsidRPr="008B0EDF">
        <w:rPr>
          <w:rStyle w:val="StyleUnderline"/>
        </w:rPr>
        <w:t xml:space="preserve"> unfilled cybersecurity jobs globally by 2021, up from one million positions in 2014.</w:t>
      </w:r>
    </w:p>
    <w:p w14:paraId="3F9F8F74" w14:textId="77777777" w:rsidR="00B31A38" w:rsidRPr="00FA5892" w:rsidRDefault="00B31A38" w:rsidP="00B31A38">
      <w:r w:rsidRPr="00FA5892">
        <w:t>The cyber employment figure has been corroborated by hundreds of media outlets, including the world’s largest, as well as industry associations, universities, governments, vendors, recruitment firms, and security experts, since our original report was published in May 2017.</w:t>
      </w:r>
    </w:p>
    <w:p w14:paraId="674F19D9" w14:textId="77777777" w:rsidR="00B31A38" w:rsidRPr="00FA5892" w:rsidRDefault="00B31A38" w:rsidP="00B31A38">
      <w:r w:rsidRPr="00FA5892">
        <w:t xml:space="preserve">Soon after our employment data was released, the World Economic Forum (WEF) republished an article with permission from </w:t>
      </w:r>
      <w:proofErr w:type="spellStart"/>
      <w:r w:rsidRPr="00FA5892">
        <w:t>Knowledge@Wharton</w:t>
      </w:r>
      <w:proofErr w:type="spellEnd"/>
      <w:r w:rsidRPr="00FA5892">
        <w:t>, the online research and business analysis journal of the Wharton School of the University of Pennsylvania, which shared our report, and observed “nowhere is the workforce-skills gap more pronounced than in cybersecurity.”</w:t>
      </w:r>
    </w:p>
    <w:p w14:paraId="609F8953" w14:textId="77777777" w:rsidR="00B31A38" w:rsidRPr="008B0EDF" w:rsidRDefault="00B31A38" w:rsidP="00B31A38">
      <w:pPr>
        <w:rPr>
          <w:rStyle w:val="StyleUnderline"/>
        </w:rPr>
      </w:pPr>
      <w:r w:rsidRPr="00FA5892">
        <w:t xml:space="preserve">Earlier this year, the </w:t>
      </w:r>
      <w:r w:rsidRPr="008B0EDF">
        <w:rPr>
          <w:rStyle w:val="StyleUnderline"/>
        </w:rPr>
        <w:t>Harvard Business Review</w:t>
      </w:r>
      <w:r w:rsidRPr="00FA5892">
        <w:t xml:space="preserve"> shared our report, and </w:t>
      </w:r>
      <w:r w:rsidRPr="008B0EDF">
        <w:rPr>
          <w:rStyle w:val="StyleUnderline"/>
        </w:rPr>
        <w:t xml:space="preserve">summed up the plight: “The majority of chief information security officers around the world are worried about the cybersecurity skills gap, with </w:t>
      </w:r>
      <w:r w:rsidRPr="00FA5892">
        <w:rPr>
          <w:rStyle w:val="Emphasis"/>
        </w:rPr>
        <w:t>58 percent of CISOs</w:t>
      </w:r>
      <w:r w:rsidRPr="008B0EDF">
        <w:rPr>
          <w:rStyle w:val="StyleUnderline"/>
        </w:rPr>
        <w:t xml:space="preserve"> believing the problem of not having an expert cyber staff will worsen.”</w:t>
      </w:r>
    </w:p>
    <w:p w14:paraId="636419C7" w14:textId="77777777" w:rsidR="00B31A38" w:rsidRPr="00FA5892" w:rsidRDefault="00B31A38" w:rsidP="00B31A38">
      <w:r w:rsidRPr="00FA5892">
        <w:t>Cybersecurity Ventures arrived at our original estimation of unfilled positions after reviewing and synthesizing dozens of employment figures from the media, analysts, job boards, vendors, governments, and organizations globally. In 2019, we’ve conducted similar research, and we stand firmly behind the two-and-a-half-year-old prediction.</w:t>
      </w:r>
    </w:p>
    <w:p w14:paraId="123DE553" w14:textId="77777777" w:rsidR="00B31A38" w:rsidRPr="008B0EDF" w:rsidRDefault="00B31A38" w:rsidP="00B31A38">
      <w:pPr>
        <w:rPr>
          <w:rStyle w:val="StyleUnderline"/>
        </w:rPr>
      </w:pPr>
      <w:r w:rsidRPr="008B0EDF">
        <w:rPr>
          <w:rStyle w:val="StyleUnderline"/>
        </w:rPr>
        <w:t xml:space="preserve">Over the eight-year period tracked, the number of unfilled cybersecurity jobs is expected to grow by </w:t>
      </w:r>
      <w:r w:rsidRPr="00FA5892">
        <w:rPr>
          <w:rStyle w:val="Emphasis"/>
        </w:rPr>
        <w:t>350 percent</w:t>
      </w:r>
      <w:r w:rsidRPr="008B0EDF">
        <w:rPr>
          <w:rStyle w:val="StyleUnderline"/>
        </w:rPr>
        <w:t xml:space="preserve">, from one million positions in 2013 to 3.5 million in 2021. And of the candidates who are applying for these positions, </w:t>
      </w:r>
      <w:r w:rsidRPr="00FA5892">
        <w:rPr>
          <w:rStyle w:val="Emphasis"/>
        </w:rPr>
        <w:t>fewer than one in four</w:t>
      </w:r>
      <w:r w:rsidRPr="008B0EDF">
        <w:rPr>
          <w:rStyle w:val="StyleUnderline"/>
        </w:rPr>
        <w:t xml:space="preserve"> are even qualified, according to the MIT Technology Review.</w:t>
      </w:r>
    </w:p>
    <w:p w14:paraId="6B93688F" w14:textId="77777777" w:rsidR="00B31A38" w:rsidRPr="00FA5892" w:rsidRDefault="00B31A38" w:rsidP="00B31A38">
      <w:r w:rsidRPr="00FA5892">
        <w:t>Despite industry-wide efforts to reduce the skills gap,</w:t>
      </w:r>
      <w:r w:rsidRPr="008B0EDF">
        <w:rPr>
          <w:rStyle w:val="StyleUnderline"/>
        </w:rPr>
        <w:t xml:space="preserve"> the open cybersecurity headcount in 2021 will be enough to fill </w:t>
      </w:r>
      <w:r w:rsidRPr="00FA5892">
        <w:rPr>
          <w:rStyle w:val="Emphasis"/>
        </w:rPr>
        <w:t>50 NFL stadiums</w:t>
      </w:r>
      <w:r w:rsidRPr="008B0EDF">
        <w:rPr>
          <w:rStyle w:val="StyleUnderline"/>
        </w:rPr>
        <w:t xml:space="preserve">. </w:t>
      </w:r>
      <w:r w:rsidRPr="00FA5892">
        <w:t>A Forbes Technology Council post states that the number would be in the top 100 for the size of work populations of countries worldwide — not just industries.</w:t>
      </w:r>
    </w:p>
    <w:p w14:paraId="111F13C3" w14:textId="77777777" w:rsidR="00B31A38" w:rsidRPr="00FA5892" w:rsidRDefault="00B31A38" w:rsidP="00B31A38">
      <w:r w:rsidRPr="00FA5892">
        <w:t>Every IT position is also a cybersecurity position now. Every IT worker, every technology worker, needs to be involved with protecting and defending apps, data, devices, infrastructure, and people.</w:t>
      </w:r>
    </w:p>
    <w:p w14:paraId="7045E333" w14:textId="77777777" w:rsidR="00B31A38" w:rsidRPr="008B0EDF" w:rsidRDefault="00B31A38" w:rsidP="00B31A38">
      <w:pPr>
        <w:rPr>
          <w:rStyle w:val="StyleUnderline"/>
        </w:rPr>
      </w:pPr>
      <w:r w:rsidRPr="008B0EDF">
        <w:rPr>
          <w:rStyle w:val="StyleUnderline"/>
        </w:rPr>
        <w:t xml:space="preserve">“It’s a full-on war for </w:t>
      </w:r>
      <w:proofErr w:type="spellStart"/>
      <w:r w:rsidRPr="008B0EDF">
        <w:rPr>
          <w:rStyle w:val="StyleUnderline"/>
        </w:rPr>
        <w:t>cybertalent</w:t>
      </w:r>
      <w:proofErr w:type="spellEnd"/>
      <w:r w:rsidRPr="008B0EDF">
        <w:rPr>
          <w:rStyle w:val="StyleUnderline"/>
        </w:rPr>
        <w:t>” one industry veteran who specializes in recruiting and placing senior-level information security executives told the Los Angeles Times.</w:t>
      </w:r>
    </w:p>
    <w:p w14:paraId="442A00AE" w14:textId="77777777" w:rsidR="00B31A38" w:rsidRPr="008B0EDF" w:rsidRDefault="00B31A38" w:rsidP="00B31A38">
      <w:pPr>
        <w:rPr>
          <w:rStyle w:val="StyleUnderline"/>
        </w:rPr>
      </w:pPr>
      <w:r w:rsidRPr="008B0EDF">
        <w:rPr>
          <w:rStyle w:val="StyleUnderline"/>
        </w:rPr>
        <w:lastRenderedPageBreak/>
        <w:t xml:space="preserve">Robert Herjavec, founder and CEO at Herjavec Group, said, “Unfortunately the pipeline of security talent </w:t>
      </w:r>
      <w:r w:rsidRPr="00FA5892">
        <w:rPr>
          <w:rStyle w:val="Emphasis"/>
        </w:rPr>
        <w:t>isn’t where it needs to be</w:t>
      </w:r>
      <w:r w:rsidRPr="008B0EDF">
        <w:rPr>
          <w:rStyle w:val="StyleUnderline"/>
        </w:rPr>
        <w:t xml:space="preserve"> to help curb the cybercrime epidemic. Until we can rectify the quality of education and training that our new cyber experts receive, we will continue to be outpaced by the Black Hats.”</w:t>
      </w:r>
    </w:p>
    <w:p w14:paraId="1A68F572" w14:textId="77777777" w:rsidR="00B31A38" w:rsidRPr="00FA5892" w:rsidRDefault="00B31A38" w:rsidP="00B31A38">
      <w:r w:rsidRPr="00FA5892">
        <w:t>“There is a zero-percent unemployment rate in cybersecurity and the opportunities in this field are endless,” added Herjavec. “Gone are the days of siloed IT and security teams. All IT professionals need to know security – full stop. Given the complexity of today’s interconnected world, we all have to work together to support the protection of the enterprise.”</w:t>
      </w:r>
    </w:p>
    <w:p w14:paraId="479CCEE9" w14:textId="77777777" w:rsidR="00B31A38" w:rsidRPr="00FA5892" w:rsidRDefault="00B31A38" w:rsidP="00B31A38">
      <w:r w:rsidRPr="00FA5892">
        <w:t>Numerous pundits from industry associations and vendors have chimed in on the cybersecurity jobs dilemma, with adjustments to shortfalls in their previous estimates, which now align more closely with Cybersecurity Ventures’ steady forecast.</w:t>
      </w:r>
    </w:p>
    <w:p w14:paraId="65BA98D5" w14:textId="77777777" w:rsidR="00B31A38" w:rsidRPr="00FA5892" w:rsidRDefault="00B31A38" w:rsidP="00B31A38">
      <w:r w:rsidRPr="00FA5892">
        <w:t>ISC(2), an international, nonprofit membership association for information security leaders, produced research in 2018 which estimated the cyber worker shortage at nearly 3 million — on the heels of a report they put out just a year earlier, which stated a drastically lower 1.8 million figure by 2022.</w:t>
      </w:r>
    </w:p>
    <w:p w14:paraId="42861B90" w14:textId="77777777" w:rsidR="00B31A38" w:rsidRPr="00FA5892" w:rsidRDefault="00B31A38" w:rsidP="00B31A38">
      <w:r w:rsidRPr="00FA5892">
        <w:t>Members of the ISC(2) leadership team recently posted a blog on their website which states “the cybersecurity skills shortage is expected to result in 3.5 million unfilled positions by 2021” (according to Cybersecurity Ventures via Forbes) — which underscores ISC(2)’s alignment to our research.</w:t>
      </w:r>
    </w:p>
    <w:p w14:paraId="2DDC4AA4" w14:textId="77777777" w:rsidR="00B31A38" w:rsidRPr="00FA5892" w:rsidRDefault="00B31A38" w:rsidP="00B31A38">
      <w:r w:rsidRPr="00FA5892">
        <w:t>“By Cybersecurity Ventures’ predictions, and we agree from everything we see, there will be 3.5 million unfilled cybersecurity jobs in the next couple of years worldwide,” said Mark Aiello, a cybersecurity recruiting expert and representative for the eastern Massachusetts chapter of ISC(2) at a recent cybersecurity conference held in Boston.</w:t>
      </w:r>
    </w:p>
    <w:p w14:paraId="77283B8F" w14:textId="77777777" w:rsidR="00B31A38" w:rsidRPr="00FA5892" w:rsidRDefault="00B31A38" w:rsidP="00B31A38">
      <w:r w:rsidRPr="00FA5892">
        <w:t>Our estimate has solidified as the de facto figure which the cybersecurity industry and the media relies upon for projected job openings.</w:t>
      </w:r>
    </w:p>
    <w:p w14:paraId="5D81CFD0" w14:textId="77777777" w:rsidR="00B31A38" w:rsidRPr="00FA5892" w:rsidRDefault="00B31A38" w:rsidP="00B31A38">
      <w:r w:rsidRPr="00FA5892">
        <w:t>WIRED highlights our jobs data in a recent story and concludes that despite looming threats of an ever smarter and technologically advanced hacking landscape, the security industry is not resourced to fight hackers or AI-powered exploits.</w:t>
      </w:r>
    </w:p>
    <w:p w14:paraId="580E49EF" w14:textId="77777777" w:rsidR="00B31A38" w:rsidRPr="00FA5892" w:rsidRDefault="00B31A38" w:rsidP="00B31A38">
      <w:r w:rsidRPr="00FA5892">
        <w:t>A Forbes Business Development Council post asserts that if you aren’t prioritizing hiring or training for IT security in 2019, then it’s time to rethink your company’s core priorities. If you agree, then read on…</w:t>
      </w:r>
    </w:p>
    <w:p w14:paraId="37373AD4" w14:textId="77777777" w:rsidR="00B31A38" w:rsidRPr="00FA5892" w:rsidRDefault="00B31A38" w:rsidP="00B31A38">
      <w:r w:rsidRPr="00FA5892">
        <w:t>The editors at Cybersecurity Ventures have compiled the most important facts, figures, statistics, and predictions to help frame the global cybersecurity labor shortage, and what is being done in an attempt to close the gap.</w:t>
      </w:r>
    </w:p>
    <w:p w14:paraId="5CD8AB29" w14:textId="77777777" w:rsidR="00B31A38" w:rsidRPr="00FA5892" w:rsidRDefault="00B31A38" w:rsidP="00B31A38">
      <w:r w:rsidRPr="00FA5892">
        <w:t>No matter how you crunch the numbers, there’s a huge need for cybersecurity workers over the next decade.</w:t>
      </w:r>
    </w:p>
    <w:p w14:paraId="7F2B1D0E" w14:textId="77777777" w:rsidR="00B31A38" w:rsidRPr="00FA5892" w:rsidRDefault="00B31A38" w:rsidP="00B31A38">
      <w:r w:rsidRPr="00FA5892">
        <w:t>Out of the 3.5 million open cybersecurity positions expected by 2021, Cybersecurity Ventures estimates more than 2 million openings will be in the Asia-Pac region, and nearly 400,000 will be in Europe.</w:t>
      </w:r>
    </w:p>
    <w:p w14:paraId="3406A822" w14:textId="77777777" w:rsidR="00B31A38" w:rsidRPr="00FA5892" w:rsidRDefault="00B31A38" w:rsidP="00B31A38">
      <w:r w:rsidRPr="00FA5892">
        <w:t xml:space="preserve">The U.S. has a total employed cybersecurity workforce consisting of 715,000 people, and there are currently 314,000 unfilled positions, according to Cyber Seek, a project supported by the National </w:t>
      </w:r>
      <w:r w:rsidRPr="00FA5892">
        <w:lastRenderedPageBreak/>
        <w:t>Initiative for Cybersecurity Education (NICE), a program of the National Institute of Standards and Technology (NIST) in the U.S. Department of Commerce.</w:t>
      </w:r>
    </w:p>
    <w:p w14:paraId="7E6CF88A" w14:textId="77777777" w:rsidR="00B31A38" w:rsidRPr="008B0EDF" w:rsidRDefault="00B31A38" w:rsidP="00B31A38">
      <w:pPr>
        <w:rPr>
          <w:rStyle w:val="StyleUnderline"/>
        </w:rPr>
      </w:pPr>
      <w:r w:rsidRPr="008B0EDF">
        <w:rPr>
          <w:rStyle w:val="StyleUnderline"/>
        </w:rPr>
        <w:t xml:space="preserve">Members of the CNBC Tech Council put the number of U.S. technology job openings at 700,000 to 1 million over the past 12 to 24 months. Based on those figures, cybersecurity positions made up </w:t>
      </w:r>
      <w:r w:rsidRPr="00FA5892">
        <w:rPr>
          <w:rStyle w:val="Emphasis"/>
        </w:rPr>
        <w:t>32-45 percent</w:t>
      </w:r>
      <w:r w:rsidRPr="00FA5892">
        <w:t xml:space="preserve"> </w:t>
      </w:r>
      <w:r w:rsidRPr="008B0EDF">
        <w:rPr>
          <w:rStyle w:val="StyleUnderline"/>
        </w:rPr>
        <w:t>of all U.S. tech job openings.</w:t>
      </w:r>
    </w:p>
    <w:p w14:paraId="3587BE52" w14:textId="77777777" w:rsidR="00B31A38" w:rsidRPr="008B0EDF" w:rsidRDefault="00B31A38" w:rsidP="00B31A38">
      <w:pPr>
        <w:rPr>
          <w:rStyle w:val="StyleUnderline"/>
        </w:rPr>
      </w:pPr>
      <w:r w:rsidRPr="008B0EDF">
        <w:rPr>
          <w:rStyle w:val="StyleUnderline"/>
        </w:rPr>
        <w:t>At the end of 2018, there were more than 26,000 openings for cybersecurity analysts in the U.S.</w:t>
      </w:r>
    </w:p>
    <w:p w14:paraId="339D10C1" w14:textId="77777777" w:rsidR="00B31A38" w:rsidRPr="00F601E6" w:rsidRDefault="00B31A38" w:rsidP="00B31A38">
      <w:r w:rsidRPr="008B0EDF">
        <w:rPr>
          <w:rStyle w:val="StyleUnderline"/>
        </w:rPr>
        <w:t>Cybersecurity isn’t alone in the labor crunch, although it’s one of the hardest hit STEM fields. Between 2017 and 2027, STEM jobs will grow 13 percent, compared to 9 percent for all other jobs. However, it was estimated that in 2018, 4 million STEM jobs in the U.S. went unfilled</w:t>
      </w:r>
      <w:r>
        <w:t>.</w:t>
      </w:r>
    </w:p>
    <w:p w14:paraId="38D6B3BA" w14:textId="77777777" w:rsidR="00B31A38" w:rsidRPr="00A13FFF" w:rsidRDefault="00B31A38" w:rsidP="00A13FFF"/>
    <w:p w14:paraId="3FF43294" w14:textId="2375DD04" w:rsidR="00277A25" w:rsidRDefault="00277A25" w:rsidP="00277A25">
      <w:pPr>
        <w:pStyle w:val="Heading2"/>
        <w:rPr>
          <w:rFonts w:cs="Times New Roman"/>
        </w:rPr>
      </w:pPr>
      <w:bookmarkStart w:id="36" w:name="_Toc76749868"/>
      <w:r>
        <w:rPr>
          <w:rFonts w:cs="Times New Roman"/>
        </w:rPr>
        <w:lastRenderedPageBreak/>
        <w:t>Water Attacks Scenario</w:t>
      </w:r>
      <w:bookmarkEnd w:id="36"/>
    </w:p>
    <w:p w14:paraId="277F1772" w14:textId="1088678E" w:rsidR="00150280" w:rsidRDefault="00150280" w:rsidP="00150280">
      <w:pPr>
        <w:pStyle w:val="Heading3"/>
      </w:pPr>
      <w:bookmarkStart w:id="37" w:name="_Toc76749869"/>
      <w:r>
        <w:lastRenderedPageBreak/>
        <w:t>No Mass Poisoning</w:t>
      </w:r>
      <w:bookmarkEnd w:id="37"/>
    </w:p>
    <w:p w14:paraId="5BF95E6B" w14:textId="77777777" w:rsidR="00150280" w:rsidRPr="00150280" w:rsidRDefault="00150280" w:rsidP="00150280"/>
    <w:p w14:paraId="51B32E14" w14:textId="1F19E078" w:rsidR="00150280" w:rsidRDefault="00150280" w:rsidP="00150280">
      <w:pPr>
        <w:pStyle w:val="Heading4"/>
      </w:pPr>
      <w:r>
        <w:t xml:space="preserve">Recent Bay Area water attack proves </w:t>
      </w:r>
      <w:r>
        <w:t>no widespread poisoning</w:t>
      </w:r>
      <w:r w:rsidR="002B71D5">
        <w:t xml:space="preserve"> – too difficult to cause enough contamination for mass effect</w:t>
      </w:r>
    </w:p>
    <w:p w14:paraId="61FBA1E9" w14:textId="77777777" w:rsidR="00150280" w:rsidRDefault="00150280" w:rsidP="00150280">
      <w:pPr>
        <w:rPr>
          <w:rStyle w:val="Style13ptBold"/>
        </w:rPr>
      </w:pPr>
      <w:proofErr w:type="spellStart"/>
      <w:r>
        <w:rPr>
          <w:rStyle w:val="Style13ptBold"/>
        </w:rPr>
        <w:t>Mishanec</w:t>
      </w:r>
      <w:proofErr w:type="spellEnd"/>
      <w:r>
        <w:rPr>
          <w:rStyle w:val="Style13ptBold"/>
        </w:rPr>
        <w:t>, The San Francisco Chronicle Hearst fellow, 21</w:t>
      </w:r>
    </w:p>
    <w:p w14:paraId="0D7F5006" w14:textId="77777777" w:rsidR="00150280" w:rsidRPr="007259D2" w:rsidRDefault="00150280" w:rsidP="00150280">
      <w:r w:rsidRPr="007259D2">
        <w:t xml:space="preserve">[Nora, 06-17-2021, The San Francisco Chronicle, “Cyberattack on Bay Area water supply: 'No specific threat to public safety',” </w:t>
      </w:r>
      <w:hyperlink r:id="rId22" w:history="1">
        <w:r w:rsidRPr="007259D2">
          <w:rPr>
            <w:rStyle w:val="Hyperlink"/>
          </w:rPr>
          <w:t>https://www.sfchronicle.com/local/article/Cyberattack-on-Bay-Area-water-supply-No-16256688.php</w:t>
        </w:r>
      </w:hyperlink>
      <w:r w:rsidRPr="007259D2">
        <w:t>, accessed 07-09-2021, HSP]</w:t>
      </w:r>
    </w:p>
    <w:p w14:paraId="682DAAA1" w14:textId="77777777" w:rsidR="00150280" w:rsidRPr="007259D2" w:rsidRDefault="00150280" w:rsidP="00150280">
      <w:pPr>
        <w:rPr>
          <w:rStyle w:val="StyleUnderline"/>
        </w:rPr>
      </w:pPr>
      <w:r w:rsidRPr="007259D2">
        <w:rPr>
          <w:rStyle w:val="StyleUnderline"/>
        </w:rPr>
        <w:t>A hacker accessed the computer system of a Bay Area water treatment plant in January and deleted programs the plant used to treat drinking water, a senior intelligence official confirmed Thursday.</w:t>
      </w:r>
    </w:p>
    <w:p w14:paraId="3AF7C206" w14:textId="77777777" w:rsidR="00150280" w:rsidRPr="007259D2" w:rsidRDefault="00150280" w:rsidP="00150280">
      <w:pPr>
        <w:rPr>
          <w:rStyle w:val="StyleUnderline"/>
        </w:rPr>
      </w:pPr>
      <w:r w:rsidRPr="007259D2">
        <w:t xml:space="preserve">NBC News first reported Thursday that </w:t>
      </w:r>
      <w:r w:rsidRPr="007259D2">
        <w:rPr>
          <w:rStyle w:val="StyleUnderline"/>
        </w:rPr>
        <w:t>the unidentified hacker used a former plant employee's username and password to gain entry to the unidentified Bay Area water treatment facility on Jan. 15.</w:t>
      </w:r>
    </w:p>
    <w:p w14:paraId="4DDB2A5C" w14:textId="77777777" w:rsidR="00150280" w:rsidRPr="007259D2" w:rsidRDefault="00150280" w:rsidP="00150280">
      <w:r w:rsidRPr="007259D2">
        <w:rPr>
          <w:rStyle w:val="StyleUnderline"/>
        </w:rPr>
        <w:t xml:space="preserve">Michael </w:t>
      </w:r>
      <w:proofErr w:type="spellStart"/>
      <w:r w:rsidRPr="007259D2">
        <w:rPr>
          <w:rStyle w:val="StyleUnderline"/>
        </w:rPr>
        <w:t>Sena</w:t>
      </w:r>
      <w:proofErr w:type="spellEnd"/>
      <w:r w:rsidRPr="007259D2">
        <w:rPr>
          <w:rStyle w:val="StyleUnderline"/>
        </w:rPr>
        <w:t>, executive director of the Northern California Regional Intelligence Center</w:t>
      </w:r>
      <w:r w:rsidRPr="007259D2">
        <w:t>, confirmed NBC’s report about the security breach, but declined to say where it occurred or who carried it out.</w:t>
      </w:r>
    </w:p>
    <w:p w14:paraId="6BF4DE84" w14:textId="77777777" w:rsidR="00150280" w:rsidRPr="007259D2" w:rsidRDefault="00150280" w:rsidP="00150280">
      <w:proofErr w:type="spellStart"/>
      <w:r w:rsidRPr="007259D2">
        <w:t>Sena</w:t>
      </w:r>
      <w:proofErr w:type="spellEnd"/>
      <w:r w:rsidRPr="007259D2">
        <w:t xml:space="preserve"> also </w:t>
      </w:r>
      <w:r w:rsidRPr="007259D2">
        <w:rPr>
          <w:rStyle w:val="StyleUnderline"/>
        </w:rPr>
        <w:t>declined to say whether the hacker would face criminal prosecution.</w:t>
      </w:r>
    </w:p>
    <w:p w14:paraId="2C0958A7" w14:textId="77777777" w:rsidR="00150280" w:rsidRPr="007259D2" w:rsidRDefault="00150280" w:rsidP="00150280">
      <w:r w:rsidRPr="007259D2">
        <w:t xml:space="preserve">The NBC report stated that the hacker “tried to poison” the Bay Area water supply, an assertion </w:t>
      </w:r>
      <w:proofErr w:type="spellStart"/>
      <w:r w:rsidRPr="007259D2">
        <w:t>Sena</w:t>
      </w:r>
      <w:proofErr w:type="spellEnd"/>
      <w:r w:rsidRPr="007259D2">
        <w:t xml:space="preserve"> disputed.</w:t>
      </w:r>
    </w:p>
    <w:p w14:paraId="7D9ACB51" w14:textId="77777777" w:rsidR="00150280" w:rsidRPr="007259D2" w:rsidRDefault="00150280" w:rsidP="00150280">
      <w:pPr>
        <w:rPr>
          <w:rStyle w:val="StyleUnderline"/>
        </w:rPr>
      </w:pPr>
      <w:r w:rsidRPr="007259D2">
        <w:rPr>
          <w:rStyle w:val="StyleUnderline"/>
        </w:rPr>
        <w:t>“No one tried to poison any of our water,” he said. “That is not accurate”</w:t>
      </w:r>
    </w:p>
    <w:p w14:paraId="3676DBA9" w14:textId="77777777" w:rsidR="00150280" w:rsidRPr="007259D2" w:rsidRDefault="00150280" w:rsidP="00150280">
      <w:pPr>
        <w:rPr>
          <w:rStyle w:val="StyleUnderline"/>
        </w:rPr>
      </w:pPr>
      <w:r w:rsidRPr="007259D2">
        <w:rPr>
          <w:rStyle w:val="StyleUnderline"/>
        </w:rPr>
        <w:t xml:space="preserve">Tampering with the computer programs used to treat drinking water would be unlikely to result in any widespread poisoning, </w:t>
      </w:r>
      <w:proofErr w:type="spellStart"/>
      <w:r w:rsidRPr="007259D2">
        <w:rPr>
          <w:rStyle w:val="StyleUnderline"/>
        </w:rPr>
        <w:t>Sena</w:t>
      </w:r>
      <w:proofErr w:type="spellEnd"/>
      <w:r w:rsidRPr="007259D2">
        <w:rPr>
          <w:rStyle w:val="StyleUnderline"/>
        </w:rPr>
        <w:t xml:space="preserve"> said.</w:t>
      </w:r>
    </w:p>
    <w:p w14:paraId="08D5B857" w14:textId="77777777" w:rsidR="00150280" w:rsidRPr="007259D2" w:rsidRDefault="00150280" w:rsidP="00150280">
      <w:pPr>
        <w:rPr>
          <w:rStyle w:val="StyleUnderline"/>
        </w:rPr>
      </w:pPr>
      <w:r w:rsidRPr="007259D2">
        <w:rPr>
          <w:rStyle w:val="StyleUnderline"/>
        </w:rPr>
        <w:t>“It takes a lot to influence a water supply chain,” he said. “For a large impact, there has to be a large change in the chemicals in the system. The amount of chemicals it would take to cause harm to people...the numbers are astronomical.”</w:t>
      </w:r>
    </w:p>
    <w:p w14:paraId="32E32200" w14:textId="3166E5A6" w:rsidR="008557CD" w:rsidRDefault="008557CD" w:rsidP="008557CD">
      <w:pPr>
        <w:pStyle w:val="Heading3"/>
      </w:pPr>
      <w:bookmarkStart w:id="38" w:name="_Toc76749870"/>
      <w:r>
        <w:lastRenderedPageBreak/>
        <w:t>Alt Causes to Contamination</w:t>
      </w:r>
      <w:bookmarkEnd w:id="38"/>
    </w:p>
    <w:p w14:paraId="5384EE24" w14:textId="77777777" w:rsidR="008557CD" w:rsidRPr="008557CD" w:rsidRDefault="008557CD" w:rsidP="008557CD"/>
    <w:p w14:paraId="4E9C3B08" w14:textId="77777777" w:rsidR="008557CD" w:rsidRDefault="008557CD" w:rsidP="008557CD">
      <w:pPr>
        <w:pStyle w:val="Heading4"/>
      </w:pPr>
      <w:r>
        <w:t>Alt causes to contamination---source water, treatment, pipes, and storage</w:t>
      </w:r>
    </w:p>
    <w:p w14:paraId="5A91845C" w14:textId="77777777" w:rsidR="008557CD" w:rsidRDefault="008557CD" w:rsidP="008557CD">
      <w:pPr>
        <w:rPr>
          <w:rStyle w:val="Style13ptBold"/>
        </w:rPr>
      </w:pPr>
      <w:r>
        <w:rPr>
          <w:rStyle w:val="Style13ptBold"/>
        </w:rPr>
        <w:t>Nuzzo, Johns Hopkins Center for Health Security Senior Scholar, ‘6</w:t>
      </w:r>
    </w:p>
    <w:p w14:paraId="1B8FB130" w14:textId="77777777" w:rsidR="008557CD" w:rsidRPr="007D1811" w:rsidRDefault="008557CD" w:rsidP="008557CD">
      <w:r>
        <w:t xml:space="preserve">(Jennifer, DrPH Johns Hopkins Bloomberg School of Public Health, Johns Hopkins Bloomberg School of Public Health Department of Environmental Health and Engineering Associate Professor, Global Health Council on Foreign Relations Senior Fellow, 2006, Biosecurity and Bioterrorism, “The Biological Threat to U.S. Water Supplies: Toward a National Water Security Policy”, Volume 4, Number 2, </w:t>
      </w:r>
      <w:hyperlink r:id="rId23" w:history="1">
        <w:r w:rsidRPr="00A6342B">
          <w:rPr>
            <w:rStyle w:val="Hyperlink"/>
          </w:rPr>
          <w:t>http://www.upmc-biosecurity.org/website/resources/publications/2006/2006-06-15-watersecuritypolicy.html</w:t>
        </w:r>
      </w:hyperlink>
      <w:r>
        <w:t xml:space="preserve">, Accessed 7/5/21, </w:t>
      </w:r>
      <w:proofErr w:type="spellStart"/>
      <w:r>
        <w:t>MLiao</w:t>
      </w:r>
      <w:proofErr w:type="spellEnd"/>
      <w:r>
        <w:t>)</w:t>
      </w:r>
    </w:p>
    <w:p w14:paraId="728D4A43" w14:textId="77777777" w:rsidR="008557CD" w:rsidRDefault="008557CD" w:rsidP="008557CD">
      <w:r w:rsidRPr="004E38EA">
        <w:rPr>
          <w:rStyle w:val="StyleUnderline"/>
        </w:rPr>
        <w:t>Drinking water could be intentionally contaminated at the original water source (e.g., a lake or reservoir), during treatment, in pipes that distribute water to points of use, or in storage containers. Water systems could be intentionally compromised through biological (or chemical or radiological) contamination or through physical damage to the treatment or supply infrastructure</w:t>
      </w:r>
      <w:r>
        <w:t xml:space="preserve">. </w:t>
      </w:r>
      <w:r w:rsidRPr="004E38EA">
        <w:rPr>
          <w:rStyle w:val="StyleUnderline"/>
        </w:rPr>
        <w:t>In addition to biological</w:t>
      </w:r>
      <w:r>
        <w:t xml:space="preserve"> attacks, water supplies could be disrupted through </w:t>
      </w:r>
      <w:proofErr w:type="spellStart"/>
      <w:r>
        <w:t>cyber attacks</w:t>
      </w:r>
      <w:proofErr w:type="spellEnd"/>
      <w:r>
        <w:t xml:space="preserve"> on computerized operations that control delivery and treatment, or </w:t>
      </w:r>
      <w:r w:rsidRPr="004E38EA">
        <w:rPr>
          <w:rStyle w:val="StyleUnderline"/>
        </w:rPr>
        <w:t>through interruption of interdependent activities, such as transportation of chemical disinfectants or electricity for pumping.</w:t>
      </w:r>
      <w:r>
        <w:t xml:space="preserve"> Although utilities will have to consider all of these threats, this article focuses on the possibility of a biological attack on water supplies.</w:t>
      </w:r>
    </w:p>
    <w:p w14:paraId="2BFD639C" w14:textId="3524DBB2" w:rsidR="008557CD" w:rsidRDefault="002E0E97" w:rsidP="002E0E97">
      <w:pPr>
        <w:pStyle w:val="Heading3"/>
      </w:pPr>
      <w:bookmarkStart w:id="39" w:name="_Toc76749871"/>
      <w:r>
        <w:lastRenderedPageBreak/>
        <w:t>No Impact – Federal Emergency Response Solves</w:t>
      </w:r>
      <w:bookmarkEnd w:id="39"/>
    </w:p>
    <w:p w14:paraId="620D0A7D" w14:textId="29583A8C" w:rsidR="002E0E97" w:rsidRDefault="002E0E97" w:rsidP="002E0E97"/>
    <w:p w14:paraId="2BAD9B24" w14:textId="77777777" w:rsidR="002E0E97" w:rsidRDefault="002E0E97" w:rsidP="002E0E97">
      <w:pPr>
        <w:pStyle w:val="Heading4"/>
      </w:pPr>
      <w:r w:rsidRPr="00AD7B92">
        <w:t>The federal government gives ton of aid to ensure water risks are mitigated – Flint proves</w:t>
      </w:r>
    </w:p>
    <w:p w14:paraId="3E25744B" w14:textId="77777777" w:rsidR="002E0E97" w:rsidRPr="00A86C34" w:rsidRDefault="002E0E97" w:rsidP="002E0E97">
      <w:pPr>
        <w:rPr>
          <w:rStyle w:val="Style13ptBold"/>
        </w:rPr>
      </w:pPr>
      <w:proofErr w:type="spellStart"/>
      <w:r w:rsidRPr="00A86C34">
        <w:rPr>
          <w:rStyle w:val="Style13ptBold"/>
        </w:rPr>
        <w:t>Earnes</w:t>
      </w:r>
      <w:proofErr w:type="spellEnd"/>
      <w:r w:rsidRPr="00A86C34">
        <w:rPr>
          <w:rStyle w:val="Style13ptBold"/>
        </w:rPr>
        <w:t xml:space="preserve">, Former White House Press Secretary '16 </w:t>
      </w:r>
    </w:p>
    <w:p w14:paraId="3DEB2E46" w14:textId="77777777" w:rsidR="002E0E97" w:rsidRPr="00AD7B92" w:rsidRDefault="002E0E97" w:rsidP="002E0E97">
      <w:r w:rsidRPr="00AD7B92">
        <w:t>[</w:t>
      </w:r>
      <w:r w:rsidRPr="00A86C34">
        <w:t xml:space="preserve">Joshua Ryan Henry </w:t>
      </w:r>
      <w:proofErr w:type="spellStart"/>
      <w:r w:rsidRPr="00A86C34">
        <w:t>Earnes</w:t>
      </w:r>
      <w:proofErr w:type="spellEnd"/>
      <w:r w:rsidRPr="00A86C34">
        <w:t xml:space="preserve"> is the former white house press secretary, 5-3-</w:t>
      </w:r>
      <w:r w:rsidRPr="00AD7B92">
        <w:t>2016, "FACT SHEET: Federal Support for the Flint Water Crisis Response and Recovery", https://obamawhitehouse.archives.gov/the-press-office/2016/05/03/fact-sheet-federal-support-flint-water-crisis-response-and-recovery, accessed 7-9-2021, CG]</w:t>
      </w:r>
    </w:p>
    <w:p w14:paraId="025B02C8" w14:textId="77777777" w:rsidR="002E0E97" w:rsidRPr="00A86C34" w:rsidRDefault="002E0E97" w:rsidP="002E0E97">
      <w:r w:rsidRPr="00A86C34">
        <w:rPr>
          <w:rStyle w:val="StyleUnderline"/>
        </w:rPr>
        <w:t>The President and his Administration are committed to doing everything possible to assist local and state efforts to help the people of Flint in this crisis</w:t>
      </w:r>
      <w:r w:rsidRPr="00A86C34">
        <w:t xml:space="preserve">. At the direction of President Obama, </w:t>
      </w:r>
      <w:r w:rsidRPr="00A86C34">
        <w:rPr>
          <w:rStyle w:val="StyleUnderline"/>
        </w:rPr>
        <w:t xml:space="preserve">there has been an </w:t>
      </w:r>
      <w:r w:rsidRPr="00A86C34">
        <w:rPr>
          <w:rStyle w:val="Emphasis"/>
        </w:rPr>
        <w:t>all-of-government response</w:t>
      </w:r>
      <w:r w:rsidRPr="00A86C34">
        <w:rPr>
          <w:rStyle w:val="StyleUnderline"/>
        </w:rPr>
        <w:t xml:space="preserve"> to this crisis: from the over 9 million liters of water and 50,000 filters distributed by FEMA, to the expansion of Medicaid, funding for Head Start and local health centers by HHS, to water testing and technical expertise by EPA, and helping to provide help for the local economy to recover by SBA, HUD and others.</w:t>
      </w:r>
      <w:r w:rsidRPr="00A86C34">
        <w:t xml:space="preserve"> The federal government will continue to offer expertise and technical assistance to state and local agencies for as long as needed to support in the community’s recovery and resilience.</w:t>
      </w:r>
    </w:p>
    <w:p w14:paraId="788673D7" w14:textId="77777777" w:rsidR="002E0E97" w:rsidRPr="00A86C34" w:rsidRDefault="002E0E97" w:rsidP="002E0E97">
      <w:r w:rsidRPr="00A86C34">
        <w:t>On January 16, 2016, President Obama issued an emergency declaration for the State of Michigan and ordered Federal aid to supplement state and local response efforts due to the emergency conditions in Flint, Michigan, affected by contaminated water. The President's action authorized the Federal Emergency Management Agency (</w:t>
      </w:r>
      <w:r w:rsidRPr="00A86C34">
        <w:rPr>
          <w:rStyle w:val="StyleUnderline"/>
        </w:rPr>
        <w:t>FEMA) to provide water, water filters, water filter cartridges, water test kits, and other necessary related items; assistance with those commodities has been extended</w:t>
      </w:r>
      <w:r w:rsidRPr="00A86C34">
        <w:t xml:space="preserve"> through August 14, 2016.</w:t>
      </w:r>
    </w:p>
    <w:p w14:paraId="5917005C" w14:textId="77777777" w:rsidR="002E0E97" w:rsidRPr="00A86C34" w:rsidRDefault="002E0E97" w:rsidP="002E0E97">
      <w:r w:rsidRPr="00A86C34">
        <w:rPr>
          <w:rStyle w:val="StyleUnderline"/>
        </w:rPr>
        <w:t>Additionally, the President offered assistance in identifying other Federal agency capabilities that could support the recovery effort but do not require an emergency declaration. On January 19, the President designated the U.S. Department of Health and Human Services (HHS) as the lead Federal agency responsible for coordinating Federal support for response and recovery efforts in Flint.</w:t>
      </w:r>
      <w:r w:rsidRPr="00A86C34">
        <w:t xml:space="preserve"> Dr. Nicole Lurie, the HHS Assistant Secretary for Preparedness and Response and currently the Federal Government’s senior response official in Flint, is coordinating the efforts of </w:t>
      </w:r>
      <w:r w:rsidRPr="00A86C34">
        <w:rPr>
          <w:rStyle w:val="StyleUnderline"/>
        </w:rPr>
        <w:t xml:space="preserve">all the Federal agencies, including: </w:t>
      </w:r>
      <w:r w:rsidRPr="00A86C34">
        <w:rPr>
          <w:rStyle w:val="Emphasis"/>
        </w:rPr>
        <w:t>HHS</w:t>
      </w:r>
      <w:r w:rsidRPr="00A86C34">
        <w:rPr>
          <w:rStyle w:val="StyleUnderline"/>
        </w:rPr>
        <w:t xml:space="preserve"> agencies, </w:t>
      </w:r>
      <w:r w:rsidRPr="00A86C34">
        <w:rPr>
          <w:rStyle w:val="Emphasis"/>
        </w:rPr>
        <w:t>FEMA</w:t>
      </w:r>
      <w:r w:rsidRPr="00A86C34">
        <w:rPr>
          <w:rStyle w:val="StyleUnderline"/>
        </w:rPr>
        <w:t>, the Environmental Protection Agency (</w:t>
      </w:r>
      <w:r w:rsidRPr="00A86C34">
        <w:rPr>
          <w:rStyle w:val="Emphasis"/>
        </w:rPr>
        <w:t>EPA</w:t>
      </w:r>
      <w:r w:rsidRPr="00A86C34">
        <w:rPr>
          <w:rStyle w:val="StyleUnderline"/>
        </w:rPr>
        <w:t>), the Small Business Administration (</w:t>
      </w:r>
      <w:r w:rsidRPr="00A86C34">
        <w:rPr>
          <w:rStyle w:val="Emphasis"/>
        </w:rPr>
        <w:t>SBA</w:t>
      </w:r>
      <w:r w:rsidRPr="00A86C34">
        <w:rPr>
          <w:rStyle w:val="StyleUnderline"/>
        </w:rPr>
        <w:t>), the Department of Agriculture (</w:t>
      </w:r>
      <w:r w:rsidRPr="00A86C34">
        <w:rPr>
          <w:rStyle w:val="Emphasis"/>
        </w:rPr>
        <w:t>USDA</w:t>
      </w:r>
      <w:r w:rsidRPr="00A86C34">
        <w:rPr>
          <w:rStyle w:val="StyleUnderline"/>
        </w:rPr>
        <w:t>), the Department of Housing and Urban Development (</w:t>
      </w:r>
      <w:r w:rsidRPr="00A86C34">
        <w:rPr>
          <w:rStyle w:val="Emphasis"/>
        </w:rPr>
        <w:t>HUD</w:t>
      </w:r>
      <w:r w:rsidRPr="00A86C34">
        <w:rPr>
          <w:rStyle w:val="StyleUnderline"/>
        </w:rPr>
        <w:t>), the Department of Labor (</w:t>
      </w:r>
      <w:r w:rsidRPr="00A86C34">
        <w:rPr>
          <w:rStyle w:val="Emphasis"/>
        </w:rPr>
        <w:t>DOL</w:t>
      </w:r>
      <w:r w:rsidRPr="00A86C34">
        <w:rPr>
          <w:rStyle w:val="StyleUnderline"/>
        </w:rPr>
        <w:t>), the Department of Commerce (</w:t>
      </w:r>
      <w:r w:rsidRPr="00A86C34">
        <w:rPr>
          <w:rStyle w:val="Emphasis"/>
        </w:rPr>
        <w:t>DOC</w:t>
      </w:r>
      <w:r w:rsidRPr="00A86C34">
        <w:rPr>
          <w:rStyle w:val="StyleUnderline"/>
        </w:rPr>
        <w:t>), and the Department of Education (</w:t>
      </w:r>
      <w:r w:rsidRPr="00A86C34">
        <w:rPr>
          <w:rStyle w:val="Emphasis"/>
        </w:rPr>
        <w:t>ED</w:t>
      </w:r>
      <w:r w:rsidRPr="00A86C34">
        <w:rPr>
          <w:rStyle w:val="StyleUnderline"/>
        </w:rPr>
        <w:t xml:space="preserve">). </w:t>
      </w:r>
      <w:r w:rsidRPr="00A86C34">
        <w:t>Federal agencies are providing water and filters to the State of Michigan, testing water in Flint residences, and supporting health and community outreach.</w:t>
      </w:r>
    </w:p>
    <w:p w14:paraId="6275A090" w14:textId="77777777" w:rsidR="002E0E97" w:rsidRPr="00A86C34" w:rsidRDefault="002E0E97" w:rsidP="002E0E97">
      <w:pPr>
        <w:rPr>
          <w:rStyle w:val="StyleUnderline"/>
        </w:rPr>
      </w:pPr>
      <w:r w:rsidRPr="00A86C34">
        <w:rPr>
          <w:rStyle w:val="StyleUnderline"/>
        </w:rPr>
        <w:t>Federal agencies will continue to offer expertise and technical assistance to state and local agencies for as long as needed to support the community’s recovery and resilience.</w:t>
      </w:r>
    </w:p>
    <w:p w14:paraId="559D97AB" w14:textId="77777777" w:rsidR="002E0E97" w:rsidRPr="00A86C34" w:rsidRDefault="002E0E97" w:rsidP="002E0E97">
      <w:pPr>
        <w:rPr>
          <w:rStyle w:val="Emphasis"/>
        </w:rPr>
      </w:pPr>
      <w:r w:rsidRPr="00A86C34">
        <w:rPr>
          <w:rStyle w:val="Emphasis"/>
        </w:rPr>
        <w:t>Ensuring Access to Safe Water</w:t>
      </w:r>
    </w:p>
    <w:p w14:paraId="19D04F6B" w14:textId="77777777" w:rsidR="002E0E97" w:rsidRPr="00A86C34" w:rsidRDefault="002E0E97" w:rsidP="002E0E97">
      <w:r w:rsidRPr="00A86C34">
        <w:t>Federal officials have worked with state and local partners to improve access to bottled water and water filters.</w:t>
      </w:r>
    </w:p>
    <w:p w14:paraId="67837C9B" w14:textId="77777777" w:rsidR="002E0E97" w:rsidRPr="00A86C34" w:rsidRDefault="002E0E97" w:rsidP="002E0E97">
      <w:r w:rsidRPr="00A86C34">
        <w:rPr>
          <w:rStyle w:val="StyleUnderline"/>
        </w:rPr>
        <w:lastRenderedPageBreak/>
        <w:t>FEMA has provided over 9.3 million liters of water to the state for distribution, over 50,000 water and pitcher filters, and over 243,000 filter replacement cartridges</w:t>
      </w:r>
      <w:r w:rsidRPr="00A86C34">
        <w:t>.</w:t>
      </w:r>
    </w:p>
    <w:p w14:paraId="3A50441D" w14:textId="77777777" w:rsidR="002E0E97" w:rsidRPr="00A86C34" w:rsidRDefault="002E0E97" w:rsidP="002E0E97">
      <w:r w:rsidRPr="00A86C34">
        <w:rPr>
          <w:rStyle w:val="StyleUnderline"/>
        </w:rPr>
        <w:t>HUD has worked with the Flint Housing Commission to ensure 100% installation</w:t>
      </w:r>
      <w:r w:rsidRPr="00A86C34">
        <w:t>, the future upkeep of water filters in every unit of public housing, and HUD’s Federally-assisted and HUD-insured properties.</w:t>
      </w:r>
    </w:p>
    <w:p w14:paraId="3451E567" w14:textId="77777777" w:rsidR="002E0E97" w:rsidRPr="00A86C34" w:rsidRDefault="002E0E97" w:rsidP="002E0E97">
      <w:r w:rsidRPr="00A86C34">
        <w:t>In addition, HUD is working with local partners to ensure that seniors and disabled residents in public housing receive and have continuing access to clean water.</w:t>
      </w:r>
    </w:p>
    <w:p w14:paraId="44DA643A" w14:textId="77777777" w:rsidR="002E0E97" w:rsidRPr="00A86C34" w:rsidRDefault="002E0E97" w:rsidP="002E0E97">
      <w:pPr>
        <w:rPr>
          <w:rStyle w:val="Emphasis"/>
        </w:rPr>
      </w:pPr>
      <w:r w:rsidRPr="00A86C34">
        <w:rPr>
          <w:rStyle w:val="Emphasis"/>
        </w:rPr>
        <w:t>Protecting Health</w:t>
      </w:r>
    </w:p>
    <w:p w14:paraId="0943EDAD" w14:textId="77777777" w:rsidR="002E0E97" w:rsidRPr="00A86C34" w:rsidRDefault="002E0E97" w:rsidP="002E0E97">
      <w:r w:rsidRPr="00A86C34">
        <w:t>Blood Lead Testing</w:t>
      </w:r>
    </w:p>
    <w:p w14:paraId="0E01A8D8" w14:textId="77777777" w:rsidR="002E0E97" w:rsidRPr="00A86C34" w:rsidRDefault="002E0E97" w:rsidP="002E0E97">
      <w:r w:rsidRPr="00A86C34">
        <w:t>​</w:t>
      </w:r>
      <w:r w:rsidRPr="00A86C34">
        <w:rPr>
          <w:rStyle w:val="StyleUnderline"/>
        </w:rPr>
        <w:t>The Federal Government is working to make blood lead testing available for Flint residents</w:t>
      </w:r>
      <w:r w:rsidRPr="00A86C34">
        <w:t>, especially children under the age of six.</w:t>
      </w:r>
    </w:p>
    <w:p w14:paraId="70B71346" w14:textId="77777777" w:rsidR="002E0E97" w:rsidRPr="00A86C34" w:rsidRDefault="002E0E97" w:rsidP="002E0E97">
      <w:r w:rsidRPr="00A86C34">
        <w:rPr>
          <w:rStyle w:val="StyleUnderline"/>
        </w:rPr>
        <w:t xml:space="preserve">HHS continues to work with healthcare providers and local officials to offer blood lead testing </w:t>
      </w:r>
      <w:r w:rsidRPr="00A86C34">
        <w:t>to as many children and residents as possible.</w:t>
      </w:r>
    </w:p>
    <w:p w14:paraId="3A6B5619" w14:textId="77777777" w:rsidR="002E0E97" w:rsidRPr="00A86C34" w:rsidRDefault="002E0E97" w:rsidP="002E0E97">
      <w:r w:rsidRPr="00A86C34">
        <w:t xml:space="preserve">To assist with the testing initiative, </w:t>
      </w:r>
      <w:r w:rsidRPr="00A86C34">
        <w:rPr>
          <w:rStyle w:val="StyleUnderline"/>
        </w:rPr>
        <w:t>USDA temporarily authorized blood lead screening at clinics</w:t>
      </w:r>
      <w:r w:rsidRPr="00A86C34">
        <w:t xml:space="preserve"> for participants in the Special Supplemental Nutrition Program for Women, Infants, and Children (WIC).</w:t>
      </w:r>
    </w:p>
    <w:p w14:paraId="42D2C5B0" w14:textId="77777777" w:rsidR="002E0E97" w:rsidRPr="00A86C34" w:rsidRDefault="002E0E97" w:rsidP="002E0E97">
      <w:r w:rsidRPr="00A86C34">
        <w:rPr>
          <w:rStyle w:val="StyleUnderline"/>
        </w:rPr>
        <w:t>HUD is working with a local provider to offer onsite blood lead testing</w:t>
      </w:r>
      <w:r w:rsidRPr="00A86C34">
        <w:t xml:space="preserve"> for children in public housing.</w:t>
      </w:r>
    </w:p>
    <w:p w14:paraId="431B02E5" w14:textId="77777777" w:rsidR="002E0E97" w:rsidRDefault="002E0E97" w:rsidP="002E0E97">
      <w:pPr>
        <w:pStyle w:val="Heading4"/>
      </w:pPr>
    </w:p>
    <w:p w14:paraId="2AF6CB27" w14:textId="7E4AE481" w:rsidR="002E0E97" w:rsidRPr="00AD7B92" w:rsidRDefault="002E0E97" w:rsidP="002E0E97">
      <w:pPr>
        <w:pStyle w:val="Heading4"/>
      </w:pPr>
      <w:r w:rsidRPr="00AD7B92">
        <w:t>FEMA is in place to help in a water crisis</w:t>
      </w:r>
    </w:p>
    <w:p w14:paraId="58DC6551" w14:textId="77777777" w:rsidR="002E0E97" w:rsidRPr="00DD7286" w:rsidRDefault="002E0E97" w:rsidP="002E0E97">
      <w:pPr>
        <w:rPr>
          <w:rStyle w:val="Style13ptBold"/>
        </w:rPr>
      </w:pPr>
      <w:r w:rsidRPr="00DD7286">
        <w:rPr>
          <w:rStyle w:val="Style13ptBold"/>
        </w:rPr>
        <w:t xml:space="preserve">Egan </w:t>
      </w:r>
      <w:r>
        <w:rPr>
          <w:rStyle w:val="Style13ptBold"/>
        </w:rPr>
        <w:t xml:space="preserve">Detroit Free Press reporter </w:t>
      </w:r>
      <w:r w:rsidRPr="00DD7286">
        <w:rPr>
          <w:rStyle w:val="Style13ptBold"/>
        </w:rPr>
        <w:t>'16</w:t>
      </w:r>
    </w:p>
    <w:p w14:paraId="1A27BF93" w14:textId="77777777" w:rsidR="002E0E97" w:rsidRPr="00DD7286" w:rsidRDefault="002E0E97" w:rsidP="002E0E97">
      <w:r w:rsidRPr="00DD7286">
        <w:t>[</w:t>
      </w:r>
      <w:r>
        <w:t xml:space="preserve">Paul Egan is a </w:t>
      </w:r>
      <w:r w:rsidRPr="00DD7286">
        <w:t xml:space="preserve">reporter Covering </w:t>
      </w:r>
      <w:hyperlink r:id="rId24" w:history="1">
        <w:r>
          <w:rPr>
            <w:rStyle w:val="Hyperlink"/>
          </w:rPr>
          <w:t>Michigan</w:t>
        </w:r>
      </w:hyperlink>
      <w:r w:rsidRPr="00DD7286">
        <w:t xml:space="preserve"> government for Detroit Free Press, 1-9-2016, </w:t>
      </w:r>
      <w:r w:rsidRPr="00A86C34">
        <w:t>Detroit Free Press, "</w:t>
      </w:r>
      <w:r w:rsidRPr="00A86C34">
        <w:rPr>
          <w:rStyle w:val="StyleUnderline"/>
        </w:rPr>
        <w:t>FEMA sends officials to help with Flint water crisis</w:t>
      </w:r>
      <w:r w:rsidRPr="00A86C34">
        <w:t xml:space="preserve"> ", https://www.freep.com/story/news/local/michigan/2016/01/09/federal-disaster-agency-monitoring</w:t>
      </w:r>
      <w:r w:rsidRPr="00DD7286">
        <w:t>-flint-water-crisis/78553680/, accessed 7-9-2021, CG]</w:t>
      </w:r>
    </w:p>
    <w:p w14:paraId="01ED3A81" w14:textId="77777777" w:rsidR="002E0E97" w:rsidRPr="00AD7B92" w:rsidRDefault="002E0E97" w:rsidP="002E0E97">
      <w:r w:rsidRPr="00AD7B92">
        <w:t>LANSING — </w:t>
      </w:r>
      <w:r w:rsidRPr="00AD7B92">
        <w:rPr>
          <w:rStyle w:val="StyleUnderline"/>
        </w:rPr>
        <w:t>The federal government's disaster relief agency has sent three officials to assist Michigan with the Flint drinking water crisis</w:t>
      </w:r>
      <w:r w:rsidRPr="00AD7B92">
        <w:t xml:space="preserve"> at the state's request, but Gov. Rick Snyder has not yet requested federal financial aid in connection with the ongoing public health emergency, a Michigan State Police spokeswoman said Saturday.</w:t>
      </w:r>
    </w:p>
    <w:p w14:paraId="04EA2103" w14:textId="77777777" w:rsidR="002E0E97" w:rsidRPr="00AD7B92" w:rsidRDefault="002E0E97" w:rsidP="002E0E97">
      <w:r w:rsidRPr="00AD7B92">
        <w:t xml:space="preserve">Rafael </w:t>
      </w:r>
      <w:r w:rsidRPr="00AD7B92">
        <w:rPr>
          <w:rStyle w:val="StyleUnderline"/>
        </w:rPr>
        <w:t>Lemaitre, director of public affairs for the Federal Emergency Management Agency in Washington, D.C., said on Twitter on Friday that FEMA has deployed two liaison officers to the Michigan Emergency Operations Center to provide technical assistance. A third FEMA liaison officer arrived Saturday, a state police official said</w:t>
      </w:r>
      <w:r w:rsidRPr="00AD7B92">
        <w:t>.</w:t>
      </w:r>
    </w:p>
    <w:p w14:paraId="250121C6" w14:textId="77777777" w:rsidR="002E0E97" w:rsidRPr="00AD7B92" w:rsidRDefault="002E0E97" w:rsidP="002E0E97">
      <w:r w:rsidRPr="00AD7B92">
        <w:t xml:space="preserve">Capt. Chris </w:t>
      </w:r>
      <w:proofErr w:type="spellStart"/>
      <w:r w:rsidRPr="00AD7B92">
        <w:t>Kelenske</w:t>
      </w:r>
      <w:proofErr w:type="spellEnd"/>
      <w:r w:rsidRPr="00AD7B92">
        <w:t>, deputy director of emergency management and homeland security for the state police, asked FEMA on Wednesday to send the officials "to provide support if we have any questions" about the emergency response process, MSP spokeswoman Nicole Lisabeth told the Free Press on Saturday.</w:t>
      </w:r>
    </w:p>
    <w:p w14:paraId="37795D72" w14:textId="77777777" w:rsidR="002E0E97" w:rsidRPr="00AD7B92" w:rsidRDefault="002E0E97" w:rsidP="002E0E97">
      <w:r w:rsidRPr="00AD7B92">
        <w:lastRenderedPageBreak/>
        <w:t>But no federal financial aid has been requested by the state because local officials are still conducting assessments and "no requests have been specifically made from local officials that needs have not been met," Lisabeth said.</w:t>
      </w:r>
    </w:p>
    <w:p w14:paraId="4602B5AB" w14:textId="77777777" w:rsidR="002E0E97" w:rsidRPr="00AD7B92" w:rsidRDefault="002E0E97" w:rsidP="002E0E97">
      <w:r w:rsidRPr="00AD7B92">
        <w:t>Snyder, who declared a state of emergency in Flint and Genesee County on Tuesday, is facing criticism both for not declaring an emergency sooner and for not requesting federal financial help through FEMA. Snyder spokesman Dave Murray said Tuesday that under the law, Snyder could not declare a state of emergency until Genesee County did so. That happened Monday, one day before Snyder acted.</w:t>
      </w:r>
    </w:p>
    <w:p w14:paraId="71003BC8" w14:textId="77777777" w:rsidR="002E0E97" w:rsidRPr="00AD7B92" w:rsidRDefault="002E0E97" w:rsidP="002E0E97">
      <w:r w:rsidRPr="00AD7B92">
        <w:t xml:space="preserve">Stacy Parker Le </w:t>
      </w:r>
      <w:proofErr w:type="spellStart"/>
      <w:r w:rsidRPr="00AD7B92">
        <w:t>Melle</w:t>
      </w:r>
      <w:proofErr w:type="spellEnd"/>
      <w:r w:rsidRPr="00AD7B92">
        <w:t>, an author with ties to Michigan, has launched a </w:t>
      </w:r>
      <w:hyperlink r:id="rId25" w:history="1">
        <w:r w:rsidRPr="00AD7B92">
          <w:rPr>
            <w:rStyle w:val="Hyperlink"/>
          </w:rPr>
          <w:t>petition </w:t>
        </w:r>
      </w:hyperlink>
      <w:r w:rsidRPr="00AD7B92">
        <w:t xml:space="preserve">drive on change.org urging Snyder to ask </w:t>
      </w:r>
      <w:r w:rsidRPr="00AD7B92">
        <w:rPr>
          <w:rStyle w:val="StyleUnderline"/>
        </w:rPr>
        <w:t>FEMA to provide aid directly to Flint. "We implore you to do your duty," says the petition. "Help Flint residents get the relief they need!"</w:t>
      </w:r>
      <w:r w:rsidRPr="00AD7B92">
        <w:t xml:space="preserve"> </w:t>
      </w:r>
    </w:p>
    <w:p w14:paraId="38CADE3B" w14:textId="2006E7B9" w:rsidR="002E0E97" w:rsidRDefault="002E0E97" w:rsidP="002E0E97"/>
    <w:p w14:paraId="129D862D" w14:textId="7145743F" w:rsidR="00150280" w:rsidRDefault="00150280" w:rsidP="00150280">
      <w:pPr>
        <w:pStyle w:val="Heading3"/>
      </w:pPr>
      <w:bookmarkStart w:id="40" w:name="_Toc76749872"/>
      <w:r>
        <w:lastRenderedPageBreak/>
        <w:t>AT: Water system disruption</w:t>
      </w:r>
      <w:bookmarkEnd w:id="40"/>
    </w:p>
    <w:p w14:paraId="1089879B" w14:textId="77777777" w:rsidR="00150280" w:rsidRPr="00150280" w:rsidRDefault="00150280" w:rsidP="00150280"/>
    <w:p w14:paraId="40312D29" w14:textId="77777777" w:rsidR="00150280" w:rsidRDefault="00150280" w:rsidP="00150280">
      <w:pPr>
        <w:pStyle w:val="Heading4"/>
      </w:pPr>
      <w:r>
        <w:t xml:space="preserve">Water utilities prepared against natural disasters and power outages now. </w:t>
      </w:r>
    </w:p>
    <w:p w14:paraId="399E5C4E" w14:textId="77777777" w:rsidR="00150280" w:rsidRDefault="00150280" w:rsidP="00150280">
      <w:pPr>
        <w:rPr>
          <w:rStyle w:val="Style13ptBold"/>
        </w:rPr>
      </w:pPr>
      <w:proofErr w:type="spellStart"/>
      <w:r>
        <w:rPr>
          <w:rStyle w:val="Style13ptBold"/>
        </w:rPr>
        <w:t>Klise</w:t>
      </w:r>
      <w:proofErr w:type="spellEnd"/>
      <w:r>
        <w:rPr>
          <w:rStyle w:val="Style13ptBold"/>
        </w:rPr>
        <w:t>, Sandia National Technical Staff Principal member, et al., 17</w:t>
      </w:r>
    </w:p>
    <w:p w14:paraId="0B47F115" w14:textId="77777777" w:rsidR="00150280" w:rsidRPr="00EB22E3" w:rsidRDefault="00150280" w:rsidP="00150280">
      <w:r w:rsidRPr="00EB22E3">
        <w:t xml:space="preserve">[Katherine, Michael Bynum, Purdue School of Chemical Engineering PhD student, Dylan Moriarty, Sandia National Laboratories geoscience engineer, Regan Murray, EPA mathematical statistician, 08-24-2019, US EPA, “EPA Researchers Help Prepare Drinking Water Utilities for Natural Disaster,” </w:t>
      </w:r>
      <w:hyperlink r:id="rId26" w:history="1">
        <w:r w:rsidRPr="00EB22E3">
          <w:rPr>
            <w:rStyle w:val="Hyperlink"/>
          </w:rPr>
          <w:t>https://www.epa.gov/sciencematters/epa-researchers-help-prepare-drinking-water-utilities-natural-disasters</w:t>
        </w:r>
      </w:hyperlink>
      <w:r w:rsidRPr="00EB22E3">
        <w:t>, accessed 07-09-2021</w:t>
      </w:r>
      <w:r>
        <w:t>, HSP</w:t>
      </w:r>
      <w:r w:rsidRPr="00EB22E3">
        <w:t>]</w:t>
      </w:r>
    </w:p>
    <w:p w14:paraId="61F876D0" w14:textId="77777777" w:rsidR="00150280" w:rsidRPr="004F6B35" w:rsidRDefault="00150280" w:rsidP="00150280">
      <w:pPr>
        <w:rPr>
          <w:rStyle w:val="StyleUnderline"/>
        </w:rPr>
      </w:pPr>
      <w:r w:rsidRPr="004F6B35">
        <w:rPr>
          <w:rStyle w:val="StyleUnderline"/>
        </w:rPr>
        <w:t>To help communities and their drinking water utilities, researchers from EPA and the Sandia National Laboratories developed the Water Network Tool for Resilience (WNTR), a comprehensive scientific software package to help assess a drinking water systems’ resilience to natural disasters.</w:t>
      </w:r>
      <w:r>
        <w:t xml:space="preserve"> The software improves upon already available capabilities by fully integrating hydraulic and water quality simulation, damage estimates and response actions, and resilience metrics into a single platform. </w:t>
      </w:r>
      <w:r w:rsidRPr="004F6B35">
        <w:rPr>
          <w:rStyle w:val="StyleUnderline"/>
        </w:rPr>
        <w:t>The software is available as an open source software package and can be applied to a wide range of disruptive incidents and repair strategies.</w:t>
      </w:r>
    </w:p>
    <w:p w14:paraId="13F2EEA5" w14:textId="77777777" w:rsidR="00150280" w:rsidRDefault="00150280" w:rsidP="00150280">
      <w:r>
        <w:t xml:space="preserve">“The </w:t>
      </w:r>
      <w:r w:rsidRPr="004F6B35">
        <w:rPr>
          <w:rStyle w:val="StyleUnderline"/>
        </w:rPr>
        <w:t>WNTR</w:t>
      </w:r>
      <w:r>
        <w:t xml:space="preserve"> software package </w:t>
      </w:r>
      <w:r w:rsidRPr="004F6B35">
        <w:rPr>
          <w:rStyle w:val="StyleUnderline"/>
        </w:rPr>
        <w:t>can help drinking water utilities estimate potential damages from a disaster, understand how the damage to infrastructure might occur over time, evaluate preparedness strategies, prioritize response actions, and identify worse case scenarios and efficient repair strategies</w:t>
      </w:r>
      <w:r>
        <w:t xml:space="preserve">,” explains EPA researcher, Terra </w:t>
      </w:r>
      <w:proofErr w:type="spellStart"/>
      <w:r>
        <w:t>Haxton</w:t>
      </w:r>
      <w:proofErr w:type="spellEnd"/>
      <w:r>
        <w:t>. “WNTR includes a variety of models, it has flexible controls, hydraulic simulations, and resilience metrics and it is compatible with EPANET, EPA’s software application that is used worldwide to understand the movement and fate of drinking water within a distribution system.”</w:t>
      </w:r>
    </w:p>
    <w:p w14:paraId="69B9E4B0" w14:textId="77777777" w:rsidR="00150280" w:rsidRDefault="00150280" w:rsidP="00150280">
      <w:r>
        <w:t>WNTR can simulate scenarios when the treatment plant is disconnected from the system. One drinking water utility working with the research team wanted to investigate how long their system could continue to supply water to their customers if they were unable to pull and treat water from the river due to water quality issues. These issues included salt water intrusion from drought conditions, chemical spill from tanker accidents, or freezing of the intake itself. WNTR was able to help the utility understand which customers would be affected first and what steps could be taken to reduce any downtime for customers.</w:t>
      </w:r>
    </w:p>
    <w:p w14:paraId="1B872F59" w14:textId="77777777" w:rsidR="00150280" w:rsidRDefault="00150280" w:rsidP="00150280">
      <w:r>
        <w:t>Drinking water utilities often want to identify which pipes are most critical to their system operations by identifying vulnerabilities throughout the system. WNTR can assist with this analysis because it includes a feature that simulates the movement of water under low pressure conditions as it travels from the utility to businesses and residences throughout the system. This analysis highlights which specific pipe breaks would cause problematic low pressure, thereby reducing the amount of water delivered to the customer. This feature also helps to discover which areas of the system might have low pressure during a firefighting incident. This information helps utilities determine which pipes are most critical to maintain, rehabilitate or repair to be better prepared for disasters.</w:t>
      </w:r>
    </w:p>
    <w:p w14:paraId="2C302307" w14:textId="77777777" w:rsidR="00150280" w:rsidRPr="004F6B35" w:rsidRDefault="00150280" w:rsidP="00150280">
      <w:pPr>
        <w:rPr>
          <w:rStyle w:val="StyleUnderline"/>
        </w:rPr>
      </w:pPr>
      <w:r w:rsidRPr="004F6B35">
        <w:rPr>
          <w:rStyle w:val="StyleUnderline"/>
        </w:rPr>
        <w:t xml:space="preserve">The impact of a power outage on a drinking water system is important to drinking water utilities. WNTR can help determine the effects of a power outage by simulating the removal of pumps and tanks from </w:t>
      </w:r>
      <w:r w:rsidRPr="004F6B35">
        <w:rPr>
          <w:rStyle w:val="StyleUnderline"/>
        </w:rPr>
        <w:lastRenderedPageBreak/>
        <w:t xml:space="preserve">the system operations and can simulate the impact to customers, and help identify where to invest in back up power. </w:t>
      </w:r>
    </w:p>
    <w:p w14:paraId="4DBC9823" w14:textId="77777777" w:rsidR="00150280" w:rsidRDefault="00150280" w:rsidP="00150280">
      <w:r>
        <w:t>The primary modeling components of WNTR include:</w:t>
      </w:r>
    </w:p>
    <w:p w14:paraId="57255353" w14:textId="77777777" w:rsidR="00150280" w:rsidRDefault="00150280" w:rsidP="00150280">
      <w:r>
        <w:t>Disaster models, for example, attenuation models that predict ground movement after an earthquake</w:t>
      </w:r>
    </w:p>
    <w:p w14:paraId="4DFA8479" w14:textId="77777777" w:rsidR="00150280" w:rsidRDefault="00150280" w:rsidP="00150280">
      <w:r>
        <w:t>Fragility curves used to assign the probability of damage to network components</w:t>
      </w:r>
    </w:p>
    <w:p w14:paraId="1EB8F053" w14:textId="77777777" w:rsidR="00150280" w:rsidRDefault="00150280" w:rsidP="00150280">
      <w:r>
        <w:t>Flexible controls to change the status and operation of network components</w:t>
      </w:r>
    </w:p>
    <w:p w14:paraId="37E855E0" w14:textId="77777777" w:rsidR="00150280" w:rsidRDefault="00150280" w:rsidP="00150280">
      <w:r>
        <w:t>Models to estimate leaks in the system</w:t>
      </w:r>
    </w:p>
    <w:p w14:paraId="67335547" w14:textId="77777777" w:rsidR="00150280" w:rsidRDefault="00150280" w:rsidP="00150280">
      <w:r>
        <w:t>Pressure Dependent Demands (PDD) hydraulic simulation to model a network during low pressure conditions</w:t>
      </w:r>
    </w:p>
    <w:p w14:paraId="375B7C01" w14:textId="77777777" w:rsidR="00150280" w:rsidRDefault="00150280" w:rsidP="00150280">
      <w:r>
        <w:t>Resilience metrics to evaluate the effect of disruption and repair strategies</w:t>
      </w:r>
    </w:p>
    <w:p w14:paraId="4BB10BD4" w14:textId="77777777" w:rsidR="00150280" w:rsidRDefault="00150280" w:rsidP="00150280">
      <w:r>
        <w:t>The ability to perform Monte Carlo simulations, to understand the impact of risk and uncertainty of the simulation parameters</w:t>
      </w:r>
    </w:p>
    <w:p w14:paraId="621F9935" w14:textId="77777777" w:rsidR="00150280" w:rsidRDefault="00150280" w:rsidP="00150280">
      <w:pPr>
        <w:rPr>
          <w:rStyle w:val="StyleUnderline"/>
        </w:rPr>
      </w:pPr>
      <w:r w:rsidRPr="004F6B35">
        <w:rPr>
          <w:rStyle w:val="StyleUnderline"/>
        </w:rPr>
        <w:t>WNTR can also assist utilities with requirements of the America’s Water Infrastructure Act of 2018 (AWIA). AWIA requires community (drinking) water systems serving more than 3,300 people to develop or update risk assessments and emergency response plans (ERPs). The law specifies the components that the risk assessments and ERPs must address and establishes deadlines by which water systems must certify to EPA completion of the risk assessment and ERP.</w:t>
      </w:r>
    </w:p>
    <w:p w14:paraId="43F46A44" w14:textId="77777777" w:rsidR="00150280" w:rsidRPr="002E0E97" w:rsidRDefault="00150280" w:rsidP="002E0E97"/>
    <w:p w14:paraId="13A3A3AA" w14:textId="77777777" w:rsidR="004B6852" w:rsidRDefault="004B6852" w:rsidP="004B6852">
      <w:pPr>
        <w:pStyle w:val="Heading2"/>
      </w:pPr>
      <w:bookmarkStart w:id="41" w:name="_Toc76749873"/>
      <w:r>
        <w:lastRenderedPageBreak/>
        <w:t>Economy Scenario</w:t>
      </w:r>
      <w:bookmarkEnd w:id="41"/>
    </w:p>
    <w:p w14:paraId="07CA7B51" w14:textId="77777777" w:rsidR="004B6852" w:rsidRDefault="004B6852" w:rsidP="004B6852">
      <w:pPr>
        <w:pStyle w:val="Heading3"/>
      </w:pPr>
      <w:bookmarkStart w:id="42" w:name="_Toc76749874"/>
      <w:r w:rsidRPr="00DD1F4A">
        <w:lastRenderedPageBreak/>
        <w:t>Econ Defense---COVID</w:t>
      </w:r>
      <w:bookmarkEnd w:id="42"/>
      <w:r w:rsidRPr="00DD1F4A">
        <w:t xml:space="preserve"> </w:t>
      </w:r>
    </w:p>
    <w:p w14:paraId="7DE97BA2" w14:textId="77777777" w:rsidR="004B6852" w:rsidRPr="00DD1F4A" w:rsidRDefault="004B6852" w:rsidP="004B6852"/>
    <w:p w14:paraId="0138F250" w14:textId="77777777" w:rsidR="004B6852" w:rsidRDefault="004B6852" w:rsidP="004B6852">
      <w:pPr>
        <w:pStyle w:val="Heading4"/>
        <w:rPr>
          <w:szCs w:val="26"/>
        </w:rPr>
      </w:pPr>
      <w:r w:rsidRPr="00A17F4B">
        <w:rPr>
          <w:rStyle w:val="StyleUnderline"/>
          <w:sz w:val="26"/>
          <w:szCs w:val="26"/>
          <w:u w:val="none"/>
        </w:rPr>
        <w:t xml:space="preserve">COVID </w:t>
      </w:r>
      <w:r w:rsidRPr="00A17F4B">
        <w:rPr>
          <w:rStyle w:val="StyleUnderline"/>
          <w:sz w:val="26"/>
          <w:szCs w:val="26"/>
        </w:rPr>
        <w:t>drastically</w:t>
      </w:r>
      <w:r w:rsidRPr="00A17F4B">
        <w:rPr>
          <w:szCs w:val="26"/>
        </w:rPr>
        <w:t xml:space="preserve"> reshaped the economy---their predictions can’t overcome new labor conditions, the real-estate market, inflation, or progressivism. </w:t>
      </w:r>
    </w:p>
    <w:p w14:paraId="00B48F4E" w14:textId="77777777" w:rsidR="004B6852" w:rsidRDefault="004B6852" w:rsidP="004B6852">
      <w:pPr>
        <w:rPr>
          <w:rStyle w:val="Style13ptBold"/>
        </w:rPr>
      </w:pPr>
      <w:r>
        <w:rPr>
          <w:rStyle w:val="Style13ptBold"/>
        </w:rPr>
        <w:t>Long, Washington Post economics correspondent, 21</w:t>
      </w:r>
    </w:p>
    <w:p w14:paraId="29EA4535" w14:textId="77777777" w:rsidR="004B6852" w:rsidRPr="00A17F4B" w:rsidRDefault="004B6852" w:rsidP="004B6852">
      <w:pPr>
        <w:rPr>
          <w:rStyle w:val="Style13ptBold"/>
          <w:b w:val="0"/>
          <w:bCs w:val="0"/>
          <w:sz w:val="22"/>
          <w:szCs w:val="20"/>
        </w:rPr>
      </w:pPr>
      <w:r>
        <w:rPr>
          <w:rStyle w:val="Style13ptBold"/>
          <w:b w:val="0"/>
          <w:bCs w:val="0"/>
          <w:sz w:val="22"/>
          <w:szCs w:val="20"/>
        </w:rPr>
        <w:t xml:space="preserve">[Heather Long, Washington Post economics correspondent, 20 June 2021, WaPo, “The economy isn’t going back to February 2020. Fundamental shifts have occurred.,” </w:t>
      </w:r>
      <w:hyperlink r:id="rId27" w:history="1">
        <w:r w:rsidRPr="004063D9">
          <w:rPr>
            <w:rStyle w:val="Hyperlink"/>
            <w:szCs w:val="20"/>
          </w:rPr>
          <w:t>https://www.washingtonpost.com/business/2021/06/20/us-economy-changes/?utm_campaign=wp_t[%E2%80%A6]588c9bbc0f403f8f3bf7%2F16%2F66%2F60d0b2419d2fdae30288a150</w:t>
        </w:r>
      </w:hyperlink>
      <w:r>
        <w:rPr>
          <w:rStyle w:val="Style13ptBold"/>
          <w:b w:val="0"/>
          <w:bCs w:val="0"/>
          <w:sz w:val="22"/>
          <w:szCs w:val="20"/>
        </w:rPr>
        <w:t>, accessed 7-4-2021]JMK</w:t>
      </w:r>
    </w:p>
    <w:p w14:paraId="1B6DC521" w14:textId="77777777" w:rsidR="004B6852" w:rsidRPr="00A17F4B" w:rsidRDefault="004B6852" w:rsidP="004B6852">
      <w:pPr>
        <w:rPr>
          <w:rStyle w:val="StyleUnderline"/>
        </w:rPr>
      </w:pPr>
      <w:r w:rsidRPr="00A17F4B">
        <w:rPr>
          <w:rStyle w:val="StyleUnderline"/>
        </w:rPr>
        <w:t xml:space="preserve">There are obvious changes, like the realization that </w:t>
      </w:r>
      <w:r w:rsidRPr="00A17F4B">
        <w:rPr>
          <w:rStyle w:val="Emphasis"/>
        </w:rPr>
        <w:t>working from home is possible for a sizable part of the labor force</w:t>
      </w:r>
      <w:r w:rsidRPr="00A17F4B">
        <w:rPr>
          <w:rStyle w:val="StyleUnderline"/>
        </w:rPr>
        <w:t xml:space="preserve"> and the widespread adoption of </w:t>
      </w:r>
      <w:r w:rsidRPr="00A17F4B">
        <w:rPr>
          <w:rStyle w:val="Emphasis"/>
        </w:rPr>
        <w:t>online ordering for daily necessities like groceries</w:t>
      </w:r>
      <w:r>
        <w:t xml:space="preserve">. </w:t>
      </w:r>
      <w:r w:rsidRPr="00A17F4B">
        <w:rPr>
          <w:rStyle w:val="StyleUnderline"/>
        </w:rPr>
        <w:t>These will remain significant parts of work and commerce going forward</w:t>
      </w:r>
      <w:r>
        <w:t xml:space="preserve">. Nearly a quarter of workers are likely to work at least a day or two from home each week, the McKinsey Global Institute predicts. </w:t>
      </w:r>
      <w:r w:rsidRPr="00A17F4B">
        <w:rPr>
          <w:rStyle w:val="StyleUnderline"/>
        </w:rPr>
        <w:t>And e-commerce, which grew three times faster last year than in prior years, shows few signs of ebbing.</w:t>
      </w:r>
    </w:p>
    <w:p w14:paraId="5D303706" w14:textId="77777777" w:rsidR="004B6852" w:rsidRDefault="004B6852" w:rsidP="004B6852">
      <w:r w:rsidRPr="00A17F4B">
        <w:rPr>
          <w:rStyle w:val="StyleUnderline"/>
        </w:rPr>
        <w:t xml:space="preserve">Then there are new dynamics emerging as </w:t>
      </w:r>
      <w:r w:rsidRPr="00A17F4B">
        <w:rPr>
          <w:rStyle w:val="Emphasis"/>
        </w:rPr>
        <w:t>home prices soar</w:t>
      </w:r>
      <w:r w:rsidRPr="00A17F4B">
        <w:rPr>
          <w:rStyle w:val="StyleUnderline"/>
        </w:rPr>
        <w:t xml:space="preserve"> in many parts of the country that are unaccustomed to seeing such extremes</w:t>
      </w:r>
      <w:r>
        <w:t xml:space="preserve">. While millions of American homeowners suddenly find themselves “house rich,” the surge in prices is exacerbating the affordability crisis as first-time buyers are getting priced out. </w:t>
      </w:r>
      <w:r w:rsidRPr="00A17F4B">
        <w:rPr>
          <w:rStyle w:val="StyleUnderline"/>
        </w:rPr>
        <w:t>Experts fear a rental crisis could be next.</w:t>
      </w:r>
    </w:p>
    <w:p w14:paraId="1DBBD3EF" w14:textId="77777777" w:rsidR="004B6852" w:rsidRPr="00A17F4B" w:rsidRDefault="004B6852" w:rsidP="004B6852">
      <w:pPr>
        <w:rPr>
          <w:rStyle w:val="StyleUnderline"/>
        </w:rPr>
      </w:pPr>
      <w:r w:rsidRPr="00A17F4B">
        <w:rPr>
          <w:rStyle w:val="StyleUnderline"/>
        </w:rPr>
        <w:t xml:space="preserve">Then there is inflation, </w:t>
      </w:r>
      <w:r w:rsidRPr="00A17F4B">
        <w:rPr>
          <w:rStyle w:val="Emphasis"/>
        </w:rPr>
        <w:t>which hit a 13-year high in May, and is widely viewed as the biggest risk that could sink — or at least stall — the recovery’s progress</w:t>
      </w:r>
      <w:r>
        <w:t xml:space="preserve">. Although the Fed predicts this will be a short-lived phenomenon, </w:t>
      </w:r>
      <w:r w:rsidRPr="00A17F4B">
        <w:rPr>
          <w:rStyle w:val="StyleUnderline"/>
        </w:rPr>
        <w:t>businesses and consumers are already changing some behaviors</w:t>
      </w:r>
      <w:r>
        <w:t xml:space="preserve">. </w:t>
      </w:r>
      <w:r w:rsidRPr="00A17F4B">
        <w:rPr>
          <w:rStyle w:val="StyleUnderline"/>
        </w:rPr>
        <w:t>Many companies are shrinking the size of how many paper towels are in a package or how much cat food is in a can and still charging the same amount</w:t>
      </w:r>
      <w:r>
        <w:t xml:space="preserve">. </w:t>
      </w:r>
      <w:r w:rsidRPr="00A17F4B">
        <w:rPr>
          <w:rStyle w:val="StyleUnderline"/>
        </w:rPr>
        <w:t>Home builders are refusing to guarantee prices in fear that material costs will jump further, and investors are suddenly reviving interest in Treasury Inflation-Protected Securities.</w:t>
      </w:r>
    </w:p>
    <w:p w14:paraId="49BE4573" w14:textId="77777777" w:rsidR="004B6852" w:rsidRDefault="004B6852" w:rsidP="004B6852">
      <w:r>
        <w:t>“Because there are now so many retirees, I think there will be more political pressure to tame any inflation,” said Lisa Cook, an economics professor at Michigan State University. “The general public has gotten used to low inflation.”</w:t>
      </w:r>
    </w:p>
    <w:p w14:paraId="237B2D83" w14:textId="77777777" w:rsidR="004B6852" w:rsidRDefault="004B6852" w:rsidP="004B6852">
      <w:r w:rsidRPr="00A17F4B">
        <w:rPr>
          <w:rStyle w:val="StyleUnderline"/>
        </w:rPr>
        <w:t>All of this is coming at a time when workers are increasingly demanding more pay and better working conditions</w:t>
      </w:r>
      <w:r>
        <w:t xml:space="preserve">. </w:t>
      </w:r>
      <w:r w:rsidRPr="00A17F4B">
        <w:rPr>
          <w:rStyle w:val="StyleUnderline"/>
        </w:rPr>
        <w:t>They want more flexibility, more opportunities for workers of color and more understanding from employers of mental health and child care needs</w:t>
      </w:r>
      <w:r>
        <w:t>. Businesses are paying attention, largely because they are desperate for workers. There are an estimated 9.7 million job openings right now, according to job site Indeed. That’s a record, and several million more than the nation has seen before.</w:t>
      </w:r>
    </w:p>
    <w:p w14:paraId="478DC12C" w14:textId="77777777" w:rsidR="004B6852" w:rsidRDefault="004B6852" w:rsidP="004B6852">
      <w:r w:rsidRPr="00A17F4B">
        <w:rPr>
          <w:rStyle w:val="Emphasis"/>
        </w:rPr>
        <w:t>How all of this will play out remains uncertain</w:t>
      </w:r>
      <w:r>
        <w:t xml:space="preserve">. In </w:t>
      </w:r>
      <w:r w:rsidRPr="00A17F4B">
        <w:rPr>
          <w:rStyle w:val="StyleUnderline"/>
        </w:rPr>
        <w:t>housing, prices in many markets are up 10 percent or more from a year ago</w:t>
      </w:r>
      <w:r>
        <w:t xml:space="preserve">, </w:t>
      </w:r>
      <w:r w:rsidRPr="00A17F4B">
        <w:rPr>
          <w:rStyle w:val="StyleUnderline"/>
        </w:rPr>
        <w:t>a very different dynamic than what the nation experienced coming out of the Great Recession</w:t>
      </w:r>
      <w:r>
        <w:t>. Many of the fastest growing prices are in smaller cities as Americans are relocating to places with more green space and sense of community.</w:t>
      </w:r>
    </w:p>
    <w:p w14:paraId="243892DF" w14:textId="77777777" w:rsidR="004B6852" w:rsidRDefault="004B6852" w:rsidP="004B6852">
      <w:r>
        <w:lastRenderedPageBreak/>
        <w:t>A major concern is what happens now that so many first-time home buyers are being priced out because they can’t afford the hefty down payments. They will have to stay as renters.</w:t>
      </w:r>
    </w:p>
    <w:p w14:paraId="29673F58" w14:textId="77777777" w:rsidR="004B6852" w:rsidRDefault="004B6852" w:rsidP="004B6852">
      <w:r w:rsidRPr="00A17F4B">
        <w:rPr>
          <w:rStyle w:val="StyleUnderline"/>
        </w:rPr>
        <w:t>Susan Wachter, co-director of the University of Pennsylvania’s Penn Institute for Urban Research, predicts the nation is on the verge of a rental housing crisis</w:t>
      </w:r>
      <w:r w:rsidRPr="00A17F4B">
        <w:rPr>
          <w:rStyle w:val="Emphasis"/>
        </w:rPr>
        <w:t>. At the end of this month, the national eviction moratorium expires, and many landlords are eager to bump up rent and force out tenants who lost jobs in the crisis</w:t>
      </w:r>
      <w:r>
        <w:t xml:space="preserve">. At the same time, </w:t>
      </w:r>
      <w:r w:rsidRPr="00A17F4B">
        <w:rPr>
          <w:rStyle w:val="StyleUnderline"/>
        </w:rPr>
        <w:t>investors have scooped up cheap single-family homes in the hopes of renting them out for good profits</w:t>
      </w:r>
      <w:r>
        <w:t>. Single-family home rents were already up 5.3 percent a year as of April, according to research firm CoreLogic.</w:t>
      </w:r>
    </w:p>
    <w:p w14:paraId="78F5CDA2" w14:textId="77777777" w:rsidR="004B6852" w:rsidRDefault="004B6852" w:rsidP="004B6852">
      <w:r>
        <w:t>“I see this coming year as a year where rents will increase by a surprisingly high amount,” Wachter said. “The affordability problem is going to extend out into more places, especially second and third-tier cities.”</w:t>
      </w:r>
    </w:p>
    <w:p w14:paraId="08DEC8AD" w14:textId="77777777" w:rsidR="004B6852" w:rsidRDefault="004B6852" w:rsidP="004B6852">
      <w:r>
        <w:t>In a worst-case scenario, it could lead to more homelessness, even in such a hot economy. It will almost certainly reinforce the divides between the haves and have nots.</w:t>
      </w:r>
    </w:p>
    <w:p w14:paraId="65C53C08" w14:textId="77777777" w:rsidR="004B6852" w:rsidRDefault="004B6852" w:rsidP="004B6852">
      <w:r>
        <w:t>The same is true of the rise of automation during the pandemic. As companies looked for ways to reduce the number of people in an office, hotel or factory, they turned to robots and telework. They invested heavily in technology, which economists predict could result in one of the biggest boosts to worker productivity in years. This higher productivity forecast is one of the reasons the McKinsey Global Institute says the United States could see an economy that’s $3,500 per person bigger by 2024. But those gains are unlikely to be evenly distributed. Automation also has downsides, especially layoffs for workers without college degrees.</w:t>
      </w:r>
    </w:p>
    <w:p w14:paraId="5A9CFF08" w14:textId="77777777" w:rsidR="004B6852" w:rsidRDefault="004B6852" w:rsidP="004B6852">
      <w:r>
        <w:t>“</w:t>
      </w:r>
      <w:r w:rsidRPr="00A17F4B">
        <w:rPr>
          <w:rStyle w:val="StyleUnderline"/>
        </w:rPr>
        <w:t>This is not a sure thing that we reap the benefits of faster growth without negative side effects. There are real worries about inequality</w:t>
      </w:r>
      <w:r>
        <w:t>,” said Susan Lund, head of the McKinsey Global Institute. “</w:t>
      </w:r>
      <w:r w:rsidRPr="00A17F4B">
        <w:rPr>
          <w:rStyle w:val="StyleUnderline"/>
        </w:rPr>
        <w:t>Are we able to create real opportunities for people who have been in low-wage, low skilled jobs</w:t>
      </w:r>
      <w:r>
        <w:t>?”</w:t>
      </w:r>
    </w:p>
    <w:p w14:paraId="53F0C6F9" w14:textId="77777777" w:rsidR="004B6852" w:rsidRPr="00A17F4B" w:rsidRDefault="004B6852" w:rsidP="004B6852">
      <w:pPr>
        <w:rPr>
          <w:rStyle w:val="StyleUnderline"/>
        </w:rPr>
      </w:pPr>
      <w:r w:rsidRPr="00A17F4B">
        <w:rPr>
          <w:rStyle w:val="StyleUnderline"/>
        </w:rPr>
        <w:t>In addition to equality and housing questions, policymakers are also grappling with what will happen with inflation. The nation hasn’t seen sustained high inflation in 30 years. It’s unclear how Americans will react.</w:t>
      </w:r>
    </w:p>
    <w:p w14:paraId="570E1BF7" w14:textId="77777777" w:rsidR="004B6852" w:rsidRPr="00A17F4B" w:rsidRDefault="004B6852" w:rsidP="004B6852">
      <w:pPr>
        <w:rPr>
          <w:rStyle w:val="StyleUnderline"/>
        </w:rPr>
      </w:pPr>
      <w:r w:rsidRPr="00A17F4B">
        <w:rPr>
          <w:rStyle w:val="StyleUnderline"/>
        </w:rPr>
        <w:t xml:space="preserve">There is perhaps no better illustration of the disruptive price and supply chain issues than </w:t>
      </w:r>
      <w:r w:rsidRPr="00A17F4B">
        <w:rPr>
          <w:rStyle w:val="Emphasis"/>
        </w:rPr>
        <w:t>lumber prices, which hit an eye-popping record of $1,670 per thousand board feet in May</w:t>
      </w:r>
      <w:r w:rsidRPr="00A17F4B">
        <w:rPr>
          <w:rStyle w:val="StyleUnderline"/>
        </w:rPr>
        <w:t>.</w:t>
      </w:r>
    </w:p>
    <w:p w14:paraId="5353C6F2" w14:textId="77777777" w:rsidR="004B6852" w:rsidRDefault="004B6852" w:rsidP="004B6852">
      <w:r>
        <w:t>There was a sigh of relief on Wall Street and in the White House as lumber prices on the commodities exchanges fell about $600 in the past two weeks. The price is still about three times higher than pre-pandemic norms, but it is trending down.</w:t>
      </w:r>
    </w:p>
    <w:p w14:paraId="50040130" w14:textId="77777777" w:rsidR="004B6852" w:rsidRDefault="004B6852" w:rsidP="004B6852">
      <w:r>
        <w:t xml:space="preserve">But home builder Jerry </w:t>
      </w:r>
      <w:proofErr w:type="spellStart"/>
      <w:r>
        <w:t>Konter</w:t>
      </w:r>
      <w:proofErr w:type="spellEnd"/>
      <w:r>
        <w:t xml:space="preserve"> in Savannah, Ga., says reality on the ground is a lot different than charts on a Wall Street trading terminal. Sky-high prices for lumber remain at stores and many suppliers because they still have to sell all the wood they bought at the top. </w:t>
      </w:r>
      <w:proofErr w:type="spellStart"/>
      <w:r>
        <w:t>Konter</w:t>
      </w:r>
      <w:proofErr w:type="spellEnd"/>
      <w:r>
        <w:t xml:space="preserve"> doesn’t expect retail prices to change until August or September.</w:t>
      </w:r>
    </w:p>
    <w:p w14:paraId="44AE6F05" w14:textId="77777777" w:rsidR="004B6852" w:rsidRDefault="004B6852" w:rsidP="004B6852">
      <w:r>
        <w:t xml:space="preserve">For the first time in his 44-year career building homes, </w:t>
      </w:r>
      <w:proofErr w:type="spellStart"/>
      <w:r>
        <w:t>Konter</w:t>
      </w:r>
      <w:proofErr w:type="spellEnd"/>
      <w:r>
        <w:t xml:space="preserve"> altered his standard contract to no longer guarantee a firm date or price. He has to explain to buyers that the price could jump and items like cabinets that used to arrive in 10 days now take four months. While hopeful for improvement, he’s </w:t>
      </w:r>
      <w:r>
        <w:lastRenderedPageBreak/>
        <w:t>preparing for high prices and supply bottlenecks to last. His expectations — and behaviors — have shifted.</w:t>
      </w:r>
    </w:p>
    <w:p w14:paraId="72E5F1D3" w14:textId="77777777" w:rsidR="004B6852" w:rsidRDefault="004B6852" w:rsidP="004B6852">
      <w:r>
        <w:t xml:space="preserve">“I personally believe we are about to kill the golden goose in the economy with these supply issues,” </w:t>
      </w:r>
      <w:proofErr w:type="spellStart"/>
      <w:r>
        <w:t>Konter</w:t>
      </w:r>
      <w:proofErr w:type="spellEnd"/>
      <w:r>
        <w:t xml:space="preserve"> said, adding, “There are so many people that are being left out of getting a home because of the additional input costs. It’s almost impossible to build an entry-level home.”</w:t>
      </w:r>
    </w:p>
    <w:p w14:paraId="7A7B11C7" w14:textId="77777777" w:rsidR="004B6852" w:rsidRPr="00A17F4B" w:rsidRDefault="004B6852" w:rsidP="004B6852">
      <w:pPr>
        <w:rPr>
          <w:rStyle w:val="StyleUnderline"/>
        </w:rPr>
      </w:pPr>
      <w:r>
        <w:t xml:space="preserve">While many economists and Wall Street traders believe the Fed’s prediction that inflation will subside later this year, they are quick to say their biggest fear is that the Fed is wrong. </w:t>
      </w:r>
      <w:r w:rsidRPr="00A17F4B">
        <w:rPr>
          <w:rStyle w:val="StyleUnderline"/>
        </w:rPr>
        <w:t>If a lot of people start believing inflation of 5 percent a year is here to stay, then they will demand higher pay and businesses will respond by raising consumer prices again, igniting a vicious cycle. The Fed would have to respond to that cycle by hiking interest rates quickly, a tactic that typically causes recessions.</w:t>
      </w:r>
    </w:p>
    <w:p w14:paraId="5E65EF4F" w14:textId="77777777" w:rsidR="004B6852" w:rsidRDefault="004B6852" w:rsidP="004B6852">
      <w:r>
        <w:t xml:space="preserve">“In the next few months, we’ll have very high inflation numbers. It’s unlikely to persist, but it’s a real risk that it does. That risk is higher now than it has been for decades,” said former Fed official Randall </w:t>
      </w:r>
      <w:proofErr w:type="spellStart"/>
      <w:r>
        <w:t>Kroszner</w:t>
      </w:r>
      <w:proofErr w:type="spellEnd"/>
      <w:r>
        <w:t>. “Will consumers accept it as temporary? We really don’t know. In some ways, this is faith-based monetary policy.”</w:t>
      </w:r>
    </w:p>
    <w:p w14:paraId="079A98D2" w14:textId="77777777" w:rsidR="004B6852" w:rsidRPr="00A17F4B" w:rsidRDefault="004B6852" w:rsidP="004B6852">
      <w:pPr>
        <w:rPr>
          <w:rStyle w:val="StyleUnderline"/>
        </w:rPr>
      </w:pPr>
      <w:r w:rsidRPr="00A17F4B">
        <w:rPr>
          <w:rStyle w:val="StyleUnderline"/>
        </w:rPr>
        <w:t>The Fed is forecasting 3.4 percent inflation this year and 2.1 percent next year. Even if that scenario comes to pass, it might be notable to Americans who have grown accustomed to closer to 1.5 percent inflation in the past decade, especially baby boomers who are retiring and living off fixed incomes.</w:t>
      </w:r>
    </w:p>
    <w:p w14:paraId="50E57213" w14:textId="77777777" w:rsidR="004B6852" w:rsidRPr="00B55AD5" w:rsidRDefault="004B6852" w:rsidP="004B6852"/>
    <w:p w14:paraId="0D562F2D" w14:textId="77777777" w:rsidR="004B6852" w:rsidRDefault="004B6852" w:rsidP="004B6852">
      <w:pPr>
        <w:pStyle w:val="Heading3"/>
      </w:pPr>
      <w:bookmarkStart w:id="43" w:name="_Toc76749875"/>
      <w:r>
        <w:lastRenderedPageBreak/>
        <w:t>Econ Defense---Inflation</w:t>
      </w:r>
      <w:bookmarkEnd w:id="43"/>
    </w:p>
    <w:p w14:paraId="3E5C96E2" w14:textId="77777777" w:rsidR="004B6852" w:rsidRPr="00DD1F4A" w:rsidRDefault="004B6852" w:rsidP="004B6852"/>
    <w:p w14:paraId="01152529" w14:textId="77777777" w:rsidR="004B6852" w:rsidRDefault="004B6852" w:rsidP="004B6852">
      <w:pPr>
        <w:pStyle w:val="Heading4"/>
      </w:pPr>
      <w:r>
        <w:t>Impact inevitable - Inflation will destroy the economy and get so bad that recovery efforts fail!</w:t>
      </w:r>
    </w:p>
    <w:p w14:paraId="233F4D32" w14:textId="77777777" w:rsidR="004B6852" w:rsidRDefault="004B6852" w:rsidP="004B6852">
      <w:pPr>
        <w:rPr>
          <w:rStyle w:val="Style13ptBold"/>
        </w:rPr>
      </w:pPr>
      <w:r>
        <w:rPr>
          <w:rStyle w:val="Style13ptBold"/>
        </w:rPr>
        <w:t>Lachman, American Enterprise Institute monetary policy researcher, 21</w:t>
      </w:r>
    </w:p>
    <w:p w14:paraId="4E812C97" w14:textId="77777777" w:rsidR="004B6852" w:rsidRPr="00A90BF0" w:rsidRDefault="004B6852" w:rsidP="004B6852">
      <w:pPr>
        <w:rPr>
          <w:rStyle w:val="Style13ptBold"/>
          <w:b w:val="0"/>
          <w:bCs w:val="0"/>
          <w:sz w:val="22"/>
          <w:szCs w:val="20"/>
        </w:rPr>
      </w:pPr>
      <w:r>
        <w:rPr>
          <w:rStyle w:val="Style13ptBold"/>
          <w:b w:val="0"/>
          <w:bCs w:val="0"/>
          <w:sz w:val="22"/>
          <w:szCs w:val="20"/>
        </w:rPr>
        <w:t xml:space="preserve">[Desmond Lachman, previously served as deputy director in the International Monetary Fund’s (IMF) Policy Development and Review Department and was active in staff formulation of IMF policies, Senior fellow at American Enterprise Institute, 16 June 2021, AEI, “The Federal Reserve is slowly starting to admit it has an inflation problem,” </w:t>
      </w:r>
      <w:hyperlink r:id="rId28" w:history="1">
        <w:r w:rsidRPr="004063D9">
          <w:rPr>
            <w:rStyle w:val="Hyperlink"/>
            <w:szCs w:val="20"/>
          </w:rPr>
          <w:t>https://www.aei.org/op-eds/the-federal-reserve-is-slowly-starting-to-admit-it-has-an-inflation-problem/?mkt_tok=NDc1LVBCUS05NzEAAAF9wubOPM_NtV3ELcrZlF1asSBWaCGJ73LaEhF7I49DQ3GlB7cjpK8rLvvuQYdL6-d-AXQicd1XTqTy6DKty6vX_zDu1k-sdpq9e8uxmUVoJQ</w:t>
        </w:r>
      </w:hyperlink>
      <w:r>
        <w:rPr>
          <w:rStyle w:val="Style13ptBold"/>
          <w:b w:val="0"/>
          <w:bCs w:val="0"/>
          <w:sz w:val="22"/>
          <w:szCs w:val="20"/>
        </w:rPr>
        <w:t>, accessed 7-4-2021]JMK</w:t>
      </w:r>
    </w:p>
    <w:p w14:paraId="4C986F63" w14:textId="77777777" w:rsidR="004B6852" w:rsidRPr="007C2ABA" w:rsidRDefault="004B6852" w:rsidP="004B6852">
      <w:pPr>
        <w:rPr>
          <w:rStyle w:val="StyleUnderline"/>
        </w:rPr>
      </w:pPr>
      <w:r w:rsidRPr="007C2ABA">
        <w:rPr>
          <w:rStyle w:val="StyleUnderline"/>
        </w:rPr>
        <w:t xml:space="preserve">It would be an understatement to say that </w:t>
      </w:r>
      <w:r w:rsidRPr="007C2ABA">
        <w:rPr>
          <w:rStyle w:val="Emphasis"/>
        </w:rPr>
        <w:t>the Fed has been blindsided by inflation’s recent rapid pickup</w:t>
      </w:r>
      <w:r>
        <w:t xml:space="preserve">. At the start of the year, the Fed assured us that inflation would be only marginally above its 2 percent inflation target. In the event, </w:t>
      </w:r>
      <w:r w:rsidRPr="007C2ABA">
        <w:rPr>
          <w:rStyle w:val="StyleUnderline"/>
        </w:rPr>
        <w:t xml:space="preserve">over the past twelve months, consumer price inflation has risen to 5 percent or to its highest level in the past </w:t>
      </w:r>
      <w:r w:rsidRPr="007C2ABA">
        <w:rPr>
          <w:rStyle w:val="Emphasis"/>
        </w:rPr>
        <w:t>12 years</w:t>
      </w:r>
      <w:r>
        <w:t xml:space="preserve">. Meanwhile, </w:t>
      </w:r>
      <w:r w:rsidRPr="007C2ABA">
        <w:rPr>
          <w:rStyle w:val="Emphasis"/>
        </w:rPr>
        <w:t>producer price inflation has accelerated to around 6 ½ percent</w:t>
      </w:r>
      <w:r w:rsidRPr="007C2ABA">
        <w:rPr>
          <w:rStyle w:val="StyleUnderline"/>
        </w:rPr>
        <w:t xml:space="preserve"> suggesting that considerable inflationary pressure remains in the pipeline.</w:t>
      </w:r>
    </w:p>
    <w:p w14:paraId="0EF618E9" w14:textId="77777777" w:rsidR="004B6852" w:rsidRPr="007C2ABA" w:rsidRDefault="004B6852" w:rsidP="004B6852">
      <w:pPr>
        <w:rPr>
          <w:rStyle w:val="StyleUnderline"/>
        </w:rPr>
      </w:pPr>
      <w:r w:rsidRPr="007C2ABA">
        <w:rPr>
          <w:rStyle w:val="StyleUnderline"/>
        </w:rPr>
        <w:t>More disturbing yet is the recent sharp acceleration in inflation</w:t>
      </w:r>
      <w:r>
        <w:t xml:space="preserve">. </w:t>
      </w:r>
      <w:r w:rsidRPr="007C2ABA">
        <w:rPr>
          <w:rStyle w:val="StyleUnderline"/>
        </w:rPr>
        <w:t>As measured by the Personal Consumer Expenditure Deflator, excluding energy and food prices, which is the Fed’s favored inflation measure, over the past three months inflation has been running at an annualized 7 percent rate</w:t>
      </w:r>
      <w:r>
        <w:t xml:space="preserve">. At the same time, </w:t>
      </w:r>
      <w:r w:rsidRPr="007C2ABA">
        <w:rPr>
          <w:rStyle w:val="StyleUnderline"/>
        </w:rPr>
        <w:t>wages appear to have been increasing at their fastest pace since the 1990s.</w:t>
      </w:r>
    </w:p>
    <w:p w14:paraId="1226645C" w14:textId="77777777" w:rsidR="004B6852" w:rsidRDefault="004B6852" w:rsidP="004B6852">
      <w:r>
        <w:t xml:space="preserve">The Fed also appears to have been blindsided by the asset price inflation to which its ultra-easy monetary policy has given rise. It did not anticipate that </w:t>
      </w:r>
      <w:r w:rsidRPr="007C2ABA">
        <w:rPr>
          <w:rStyle w:val="StyleUnderline"/>
        </w:rPr>
        <w:t>house prices would be increasing today by 12 percent a year, or at their fastest pace since 2006</w:t>
      </w:r>
      <w:r>
        <w:t>. Nor did it anticipate that equity valuations would rise to more than double their long-term average or to a level that has been experienced only once before in the last hundred years.</w:t>
      </w:r>
    </w:p>
    <w:p w14:paraId="65E4DC5C" w14:textId="77777777" w:rsidR="004B6852" w:rsidRDefault="004B6852" w:rsidP="004B6852">
      <w:r>
        <w:t>To its credit, for 2021 the Fed has now revised up its inflation forecast to 3.4 percent and its economic growth forecast to 7 percent. In addition, in an apparent nod to the idea that in a year or two the economy could overheat, a majority of the Fed’s Governors believe that interest rates will need to be raised twice in 2023 rather than only in 2024 as they had earlier anticipated.</w:t>
      </w:r>
    </w:p>
    <w:p w14:paraId="17E6A571" w14:textId="77777777" w:rsidR="004B6852" w:rsidRDefault="004B6852" w:rsidP="004B6852">
      <w:r>
        <w:t>However, clinging to the idea that today’s inflation will be but a passing phenomenon</w:t>
      </w:r>
      <w:r w:rsidRPr="007C2ABA">
        <w:rPr>
          <w:rStyle w:val="StyleUnderline"/>
        </w:rPr>
        <w:t>, the Fed is rejecting any notion of an interest rate hike this year</w:t>
      </w:r>
      <w:r>
        <w:t xml:space="preserve">. In addition, </w:t>
      </w:r>
      <w:r w:rsidRPr="007C2ABA">
        <w:rPr>
          <w:rStyle w:val="StyleUnderline"/>
        </w:rPr>
        <w:t>seeming to have learnt nothing from our past painful experience with asset price bubbles, the Fed is planning to continue buying $80 billion a month in US Treasury bonds and $40 billion a month in mortgage-backed securities</w:t>
      </w:r>
      <w:r>
        <w:t>. As if a booming housing market needed continued Fed support.</w:t>
      </w:r>
    </w:p>
    <w:p w14:paraId="0665A8BC" w14:textId="77777777" w:rsidR="004B6852" w:rsidRDefault="004B6852" w:rsidP="004B6852">
      <w:r w:rsidRPr="007C2ABA">
        <w:rPr>
          <w:rStyle w:val="StyleUnderline"/>
        </w:rPr>
        <w:t>At a time that the US economy is experiencing its largest peacetime budget stimulus on record and that there is an unusually large amount of pent-up demand in the economy</w:t>
      </w:r>
      <w:r>
        <w:t xml:space="preserve">, </w:t>
      </w:r>
      <w:r w:rsidRPr="007C2ABA">
        <w:rPr>
          <w:rStyle w:val="StyleUnderline"/>
        </w:rPr>
        <w:t xml:space="preserve">the Fed’s intention to keep interest rates unchanged at least over the next year </w:t>
      </w:r>
      <w:r w:rsidRPr="007C2ABA">
        <w:rPr>
          <w:rStyle w:val="Emphasis"/>
        </w:rPr>
        <w:t xml:space="preserve">runs the risk that we will soon get an overheated </w:t>
      </w:r>
      <w:r w:rsidRPr="007C2ABA">
        <w:rPr>
          <w:rStyle w:val="Emphasis"/>
        </w:rPr>
        <w:lastRenderedPageBreak/>
        <w:t>economy</w:t>
      </w:r>
      <w:r>
        <w:t>. That in turn might very well overwhelm any inflation relief that we might get from the removal of the supply-side bottlenecks that we are now experiencing as the economy recovers from the pandemic.</w:t>
      </w:r>
    </w:p>
    <w:p w14:paraId="0506EF1F" w14:textId="77777777" w:rsidR="004B6852" w:rsidRPr="00A90BF0" w:rsidRDefault="004B6852" w:rsidP="004B6852"/>
    <w:p w14:paraId="76101BED" w14:textId="77777777" w:rsidR="004B6852" w:rsidRDefault="004B6852" w:rsidP="004B6852">
      <w:pPr>
        <w:pStyle w:val="Heading4"/>
      </w:pPr>
      <w:r>
        <w:t>Shrinking product sizes and increasing inventory costs prove.</w:t>
      </w:r>
    </w:p>
    <w:p w14:paraId="630C3E9E" w14:textId="77777777" w:rsidR="004B6852" w:rsidRDefault="004B6852" w:rsidP="004B6852">
      <w:pPr>
        <w:rPr>
          <w:rStyle w:val="Style13ptBold"/>
        </w:rPr>
      </w:pPr>
      <w:r>
        <w:rPr>
          <w:rStyle w:val="Style13ptBold"/>
        </w:rPr>
        <w:t>Bhattarai, Washington Post retail reporter, 21</w:t>
      </w:r>
    </w:p>
    <w:p w14:paraId="67CB2669" w14:textId="77777777" w:rsidR="004B6852" w:rsidRPr="007C2ABA" w:rsidRDefault="004B6852" w:rsidP="004B6852">
      <w:pPr>
        <w:rPr>
          <w:rStyle w:val="Style13ptBold"/>
          <w:b w:val="0"/>
          <w:bCs w:val="0"/>
          <w:sz w:val="22"/>
          <w:szCs w:val="20"/>
        </w:rPr>
      </w:pPr>
      <w:r>
        <w:rPr>
          <w:rStyle w:val="Style13ptBold"/>
          <w:b w:val="0"/>
          <w:bCs w:val="0"/>
          <w:sz w:val="22"/>
          <w:szCs w:val="20"/>
        </w:rPr>
        <w:t>[</w:t>
      </w:r>
      <w:proofErr w:type="spellStart"/>
      <w:r>
        <w:rPr>
          <w:rStyle w:val="Style13ptBold"/>
          <w:b w:val="0"/>
          <w:bCs w:val="0"/>
          <w:sz w:val="22"/>
          <w:szCs w:val="20"/>
        </w:rPr>
        <w:t>Abha</w:t>
      </w:r>
      <w:proofErr w:type="spellEnd"/>
      <w:r>
        <w:rPr>
          <w:rStyle w:val="Style13ptBold"/>
          <w:b w:val="0"/>
          <w:bCs w:val="0"/>
          <w:sz w:val="22"/>
          <w:szCs w:val="20"/>
        </w:rPr>
        <w:t xml:space="preserve"> Bhattarai, the national retail reporter for The Washington Post. She was previously a reporting fellow at the New York Times, Education: Northwestern University, Medill School of Journalism, 1 June 2021, WaPo, “One way companies are concealing higher prices: Smaller packages,” </w:t>
      </w:r>
      <w:hyperlink r:id="rId29" w:history="1">
        <w:r w:rsidRPr="004063D9">
          <w:rPr>
            <w:rStyle w:val="Hyperlink"/>
            <w:szCs w:val="20"/>
          </w:rPr>
          <w:t>https://www.washingtonpost.com/business/2021/06/01/package-sizes-shrink-inflation/?utm_campaign=wp_the_daily_202&amp;utm_medium=email&amp;utm_source=newsletter&amp;wpisrc=nl_daily202&amp;carta-url=https%3A%2F%2Fs2.washingtonpost.com%2Fcar-ln-tr%2F33e9147%2F60d0b2419d2fdae30288a150%2F596b588c9bbc0f403f8f3bf7%2F17%2F66%2F60d0b2419d2fdae30288a150</w:t>
        </w:r>
      </w:hyperlink>
      <w:r>
        <w:rPr>
          <w:rStyle w:val="Style13ptBold"/>
          <w:b w:val="0"/>
          <w:bCs w:val="0"/>
          <w:sz w:val="22"/>
          <w:szCs w:val="20"/>
        </w:rPr>
        <w:t>, accessed 7-4-2021]JMK</w:t>
      </w:r>
    </w:p>
    <w:p w14:paraId="778D8360" w14:textId="77777777" w:rsidR="004B6852" w:rsidRPr="007C2ABA" w:rsidRDefault="004B6852" w:rsidP="004B6852">
      <w:pPr>
        <w:rPr>
          <w:rStyle w:val="StyleUnderline"/>
        </w:rPr>
      </w:pPr>
      <w:r w:rsidRPr="007C2ABA">
        <w:rPr>
          <w:rStyle w:val="StyleUnderline"/>
        </w:rPr>
        <w:t>Consumers are paying more for a growing range of household staples in ways that don’t show up on receipts — thinner rolls, lighter bags, smaller cans — as companies look to offset rising labor and materials costs without scaring off customers.</w:t>
      </w:r>
    </w:p>
    <w:p w14:paraId="0AF5F609" w14:textId="77777777" w:rsidR="004B6852" w:rsidRDefault="004B6852" w:rsidP="004B6852">
      <w:r w:rsidRPr="007C2ABA">
        <w:rPr>
          <w:rStyle w:val="StyleUnderline"/>
        </w:rPr>
        <w:t>It’s a form of retail camouflage known as “shrinkflation,” and economists and consumer advocates who track packaging expect it to become more pronounced as inflation ratchets up</w:t>
      </w:r>
      <w:r>
        <w:t>, taking hold of such everyday items such as paper towels, potato chips and diapers.</w:t>
      </w:r>
    </w:p>
    <w:p w14:paraId="18EC6A00" w14:textId="77777777" w:rsidR="004B6852" w:rsidRDefault="004B6852" w:rsidP="004B6852">
      <w:r>
        <w:t>“</w:t>
      </w:r>
      <w:r w:rsidRPr="007C2ABA">
        <w:rPr>
          <w:rStyle w:val="StyleUnderline"/>
        </w:rPr>
        <w:t>Consumers check the price every time they buy, but they don’t check the net weight</w:t>
      </w:r>
      <w:r>
        <w:t xml:space="preserve">,” said Edgar </w:t>
      </w:r>
      <w:proofErr w:type="spellStart"/>
      <w:r>
        <w:t>Dworsky</w:t>
      </w:r>
      <w:proofErr w:type="spellEnd"/>
      <w:r>
        <w:t>, a consumer advocate and former assistant attorney general in Massachusetts, who has been tracking product sizes for more than 30 years. “</w:t>
      </w:r>
      <w:r w:rsidRPr="007C2ABA">
        <w:rPr>
          <w:rStyle w:val="StyleUnderline"/>
        </w:rPr>
        <w:t>When the price of raw materials, like coffee beans or paper pulp goes up, manufacturers are faced with a choice: Do we raise the price knowing consumers will see it and grumble about it? Or do we give them a little bit less and accomplish the same thing? Often it’s easier to do the latter</w:t>
      </w:r>
      <w:r>
        <w:t>.”</w:t>
      </w:r>
    </w:p>
    <w:p w14:paraId="40AB345A" w14:textId="77777777" w:rsidR="004B6852" w:rsidRDefault="004B6852" w:rsidP="004B6852">
      <w:r w:rsidRPr="007C2ABA">
        <w:rPr>
          <w:rStyle w:val="Emphasis"/>
        </w:rPr>
        <w:t>Such cutbacks, economists say, typically coincide with economic downturns</w:t>
      </w:r>
      <w:r>
        <w:t xml:space="preserve">, when shoppers tend to be more mindful of cost. There was similar product shrinkage during the 2008 recession, according to John </w:t>
      </w:r>
      <w:proofErr w:type="spellStart"/>
      <w:r>
        <w:t>Gourville</w:t>
      </w:r>
      <w:proofErr w:type="spellEnd"/>
      <w:r>
        <w:t>, a marketing professor at Harvard Business School.</w:t>
      </w:r>
    </w:p>
    <w:p w14:paraId="03043CF0" w14:textId="77777777" w:rsidR="004B6852" w:rsidRDefault="004B6852" w:rsidP="004B6852">
      <w:r w:rsidRPr="007C2ABA">
        <w:rPr>
          <w:rStyle w:val="StyleUnderline"/>
        </w:rPr>
        <w:t>The latest round of downsizing comes as Wall Street is on high alert for signs of sustained inflation. The combination of super-low interest rates and aggressive fiscal spending under the Biden administration has led some economists, including former treasury secretary Lawrence H. Summers, to warn of possible economic overheating</w:t>
      </w:r>
      <w:r>
        <w:t>.</w:t>
      </w:r>
    </w:p>
    <w:p w14:paraId="54A2674D" w14:textId="77777777" w:rsidR="004B6852" w:rsidRDefault="004B6852" w:rsidP="004B6852">
      <w:r w:rsidRPr="007C2ABA">
        <w:rPr>
          <w:rStyle w:val="StyleUnderline"/>
        </w:rPr>
        <w:t>Slimmed-down product sizes are reflected in government inflation data to some extent</w:t>
      </w:r>
      <w:r>
        <w:t>, according to Jonathan Church, an economist with the consumer price index program at the Bureau of Labor Statistics. Though the bureau’s ability to weigh items has been limited during the pandemic because of restrictions on in-person data collection, he said there has been a marked shift toward smaller packages of chips and other snack foods.</w:t>
      </w:r>
    </w:p>
    <w:p w14:paraId="7561E3F1" w14:textId="77777777" w:rsidR="004B6852" w:rsidRDefault="004B6852" w:rsidP="004B6852">
      <w:r>
        <w:lastRenderedPageBreak/>
        <w:t xml:space="preserve">For Michael </w:t>
      </w:r>
      <w:proofErr w:type="spellStart"/>
      <w:r>
        <w:t>Jewsbury</w:t>
      </w:r>
      <w:proofErr w:type="spellEnd"/>
      <w:r>
        <w:t>, shrinkflation arrived in the form of cat food. Without warning late last year, his standard order for Royal Canin was filled with 5.1-ounce cans instead of the usual 5.9. But Chewy.com, his provider, continued to charge him the same $81 for his biweekly order.</w:t>
      </w:r>
    </w:p>
    <w:p w14:paraId="477285C4" w14:textId="77777777" w:rsidR="004B6852" w:rsidRDefault="004B6852" w:rsidP="004B6852">
      <w:r>
        <w:t>Both he and his 16-year-old cat Maurice immediately noticed.</w:t>
      </w:r>
    </w:p>
    <w:p w14:paraId="0F829BBA" w14:textId="77777777" w:rsidR="004B6852" w:rsidRDefault="004B6852" w:rsidP="004B6852">
      <w:r>
        <w:t xml:space="preserve">“It just showed up at my doorstop in a smaller size,” said </w:t>
      </w:r>
      <w:proofErr w:type="spellStart"/>
      <w:r>
        <w:t>Jewsbury</w:t>
      </w:r>
      <w:proofErr w:type="spellEnd"/>
      <w:r>
        <w:t>, 44, of Collingswood, N.J., who estimated the change would set him back more than $240 a year. “There was no explanation, no notification. It really bugged me.”</w:t>
      </w:r>
    </w:p>
    <w:p w14:paraId="209CFB26" w14:textId="77777777" w:rsidR="004B6852" w:rsidRDefault="004B6852" w:rsidP="004B6852">
      <w:r>
        <w:t xml:space="preserve">Royal Canin, a subsidiary of the packaged goods giant Mars Inc., said it reduced some product sizes “to keep up with unprecedented demand” for pet food during the pandemic, including the wet mixture of rabbit liver and pea flour that </w:t>
      </w:r>
      <w:proofErr w:type="spellStart"/>
      <w:r>
        <w:t>Jewsbury</w:t>
      </w:r>
      <w:proofErr w:type="spellEnd"/>
      <w:r>
        <w:t xml:space="preserve"> purchased for his now-deceased Russian Blue cat.</w:t>
      </w:r>
    </w:p>
    <w:p w14:paraId="415BACB5" w14:textId="77777777" w:rsidR="004B6852" w:rsidRDefault="004B6852" w:rsidP="004B6852">
      <w:r>
        <w:t>“The cans remained the same price, as the difference in amount of product is not significant and rarely impacts the number of cans being fed to the cat,” Roland Hooley, a company vice president, said in a statement.</w:t>
      </w:r>
    </w:p>
    <w:p w14:paraId="74FD75AA" w14:textId="77777777" w:rsidR="004B6852" w:rsidRDefault="004B6852" w:rsidP="004B6852">
      <w:r w:rsidRPr="007C2ABA">
        <w:rPr>
          <w:rStyle w:val="StyleUnderline"/>
        </w:rPr>
        <w:t>The company is among a host of manufacturers and retailers unable or unwilling to absorb higher manufacturing costs. Kimberly-Clark has said it will raise prices on Scott toilet paper, Huggies diapers and other everyday goods by 4 to 9 percent beginning this month</w:t>
      </w:r>
      <w:r>
        <w:t xml:space="preserve">. Scotts Miracle-Gro will follow suit this summer, while Procter &amp; Gamble, the maker of Pampers and </w:t>
      </w:r>
      <w:proofErr w:type="spellStart"/>
      <w:r>
        <w:t>Tampax</w:t>
      </w:r>
      <w:proofErr w:type="spellEnd"/>
      <w:r>
        <w:t>, has said it will mark up prices in September.</w:t>
      </w:r>
    </w:p>
    <w:p w14:paraId="3A97F9C3" w14:textId="77777777" w:rsidR="004B6852" w:rsidRPr="007C2ABA" w:rsidRDefault="004B6852" w:rsidP="004B6852">
      <w:pPr>
        <w:rPr>
          <w:rStyle w:val="StyleUnderline"/>
        </w:rPr>
      </w:pPr>
      <w:r>
        <w:t>“</w:t>
      </w:r>
      <w:r w:rsidRPr="007C2ABA">
        <w:rPr>
          <w:rStyle w:val="Emphasis"/>
        </w:rPr>
        <w:t>Every raw material we’re buying right now is at a materially higher cost than we planned,”</w:t>
      </w:r>
      <w:r>
        <w:t xml:space="preserve"> </w:t>
      </w:r>
      <w:r w:rsidRPr="007C2ABA">
        <w:rPr>
          <w:rStyle w:val="StyleUnderline"/>
        </w:rPr>
        <w:t>James Hagedorn, chief executive of Scotts Miracle-Gro, said on an earnings call last month</w:t>
      </w:r>
      <w:r>
        <w:t xml:space="preserve">. </w:t>
      </w:r>
      <w:r w:rsidRPr="007C2ABA">
        <w:rPr>
          <w:rStyle w:val="StyleUnderline"/>
        </w:rPr>
        <w:t>“Distribution costs are higher, too. So we’re going to do what we need to … to keep our business healthy.”</w:t>
      </w:r>
    </w:p>
    <w:p w14:paraId="7355832E" w14:textId="77777777" w:rsidR="004B6852" w:rsidRDefault="004B6852" w:rsidP="004B6852">
      <w:r>
        <w:t>For the unemployed, rising grocery prices strain budgets even more</w:t>
      </w:r>
    </w:p>
    <w:p w14:paraId="329677A5" w14:textId="77777777" w:rsidR="004B6852" w:rsidRPr="007C2ABA" w:rsidRDefault="004B6852" w:rsidP="004B6852">
      <w:pPr>
        <w:rPr>
          <w:rStyle w:val="StyleUnderline"/>
        </w:rPr>
      </w:pPr>
      <w:r w:rsidRPr="007C2ABA">
        <w:rPr>
          <w:rStyle w:val="StyleUnderline"/>
        </w:rPr>
        <w:t>Costco executives said last week they were paying higher prices for inventory</w:t>
      </w:r>
      <w:r>
        <w:t xml:space="preserve"> </w:t>
      </w:r>
      <w:r w:rsidRPr="007C2ABA">
        <w:rPr>
          <w:rStyle w:val="StyleUnderline"/>
        </w:rPr>
        <w:t>— as much as 20 percent more for beef, for example, and up to 10 percent more on clothing</w:t>
      </w:r>
      <w:r>
        <w:t xml:space="preserve">. </w:t>
      </w:r>
      <w:r w:rsidRPr="007C2ABA">
        <w:rPr>
          <w:rStyle w:val="StyleUnderline"/>
        </w:rPr>
        <w:t>Though the warehouse chain has so far shouldered most of those increases, along with rising costs for freight, transportation and labor</w:t>
      </w:r>
      <w:r>
        <w:t xml:space="preserve">, </w:t>
      </w:r>
      <w:r w:rsidRPr="007C2ABA">
        <w:rPr>
          <w:rStyle w:val="StyleUnderline"/>
        </w:rPr>
        <w:t xml:space="preserve">Chief Financial Officer Richard </w:t>
      </w:r>
      <w:proofErr w:type="spellStart"/>
      <w:r w:rsidRPr="007C2ABA">
        <w:rPr>
          <w:rStyle w:val="StyleUnderline"/>
        </w:rPr>
        <w:t>Galanti</w:t>
      </w:r>
      <w:proofErr w:type="spellEnd"/>
      <w:r w:rsidRPr="007C2ABA">
        <w:rPr>
          <w:rStyle w:val="StyleUnderline"/>
        </w:rPr>
        <w:t xml:space="preserve"> said it may have to raise prices on such staples as its $4.99 rotisserie chicken or 40-pack of bottled water, now $2.99, to maintain profit margins. “Inflation pressures abound,” he said in an earnings call.</w:t>
      </w:r>
    </w:p>
    <w:p w14:paraId="5178B933" w14:textId="77777777" w:rsidR="004B6852" w:rsidRPr="00E14754" w:rsidRDefault="004B6852" w:rsidP="004B6852">
      <w:pPr>
        <w:rPr>
          <w:rStyle w:val="StyleUnderline"/>
        </w:rPr>
      </w:pPr>
      <w:r w:rsidRPr="00E14754">
        <w:rPr>
          <w:rStyle w:val="Emphasis"/>
        </w:rPr>
        <w:t>Consumer prices rose 4.2 percent in April from a year earlier</w:t>
      </w:r>
      <w:r>
        <w:t xml:space="preserve">, </w:t>
      </w:r>
      <w:r w:rsidRPr="00E14754">
        <w:rPr>
          <w:rStyle w:val="StyleUnderline"/>
        </w:rPr>
        <w:t xml:space="preserve">led by </w:t>
      </w:r>
      <w:r w:rsidRPr="00E14754">
        <w:rPr>
          <w:rStyle w:val="Emphasis"/>
        </w:rPr>
        <w:t>double-digit jumps in gasoline and used cars</w:t>
      </w:r>
      <w:r w:rsidRPr="00E14754">
        <w:rPr>
          <w:rStyle w:val="StyleUnderline"/>
        </w:rPr>
        <w:t>, according to the government’s consumer price index. A separate measure of inflation released Friday showed a comparable jump, though Fed officials say those figures will ease as pandemic-related supply constraints fade.</w:t>
      </w:r>
    </w:p>
    <w:p w14:paraId="1F65C594" w14:textId="77777777" w:rsidR="004B6852" w:rsidRPr="00DD1F4A" w:rsidRDefault="004B6852" w:rsidP="004B6852"/>
    <w:p w14:paraId="6A3038FA" w14:textId="32418D28" w:rsidR="00333987" w:rsidRDefault="00333987" w:rsidP="00333987">
      <w:pPr>
        <w:pStyle w:val="Heading3"/>
      </w:pPr>
      <w:bookmarkStart w:id="44" w:name="_Toc76749876"/>
      <w:r>
        <w:lastRenderedPageBreak/>
        <w:t>No War Impact</w:t>
      </w:r>
      <w:bookmarkEnd w:id="44"/>
    </w:p>
    <w:p w14:paraId="17D113D8" w14:textId="77777777" w:rsidR="00333987" w:rsidRPr="00333987" w:rsidRDefault="00333987" w:rsidP="00333987"/>
    <w:p w14:paraId="5706BB2A" w14:textId="77777777" w:rsidR="00333987" w:rsidRPr="00333987" w:rsidRDefault="00333987" w:rsidP="00333987">
      <w:pPr>
        <w:pStyle w:val="Heading4"/>
      </w:pPr>
      <w:r w:rsidRPr="00333987">
        <w:t>The world has become more peaceful – war not likely</w:t>
      </w:r>
    </w:p>
    <w:p w14:paraId="38472D20" w14:textId="77777777" w:rsidR="00333987" w:rsidRPr="00B3196C" w:rsidRDefault="00333987" w:rsidP="00333987">
      <w:pPr>
        <w:rPr>
          <w:rStyle w:val="Style13ptBold"/>
        </w:rPr>
      </w:pPr>
      <w:proofErr w:type="spellStart"/>
      <w:r w:rsidRPr="00B3196C">
        <w:rPr>
          <w:rStyle w:val="Style13ptBold"/>
        </w:rPr>
        <w:t>Spagat</w:t>
      </w:r>
      <w:proofErr w:type="spellEnd"/>
      <w:r w:rsidRPr="00B3196C">
        <w:rPr>
          <w:rStyle w:val="Style13ptBold"/>
        </w:rPr>
        <w:t xml:space="preserve"> &amp; van </w:t>
      </w:r>
      <w:proofErr w:type="spellStart"/>
      <w:r w:rsidRPr="00B3196C">
        <w:rPr>
          <w:rStyle w:val="Style13ptBold"/>
        </w:rPr>
        <w:t>Weezal</w:t>
      </w:r>
      <w:proofErr w:type="spellEnd"/>
      <w:r w:rsidRPr="00B3196C">
        <w:rPr>
          <w:rStyle w:val="Style13ptBold"/>
        </w:rPr>
        <w:t>, University of London Economics Professor &amp; Independent researcher, 19</w:t>
      </w:r>
    </w:p>
    <w:p w14:paraId="1D9AE990" w14:textId="77777777" w:rsidR="00333987" w:rsidRDefault="00333987" w:rsidP="00333987">
      <w:r>
        <w:t xml:space="preserve">[Michael, Economics professor at Royal Holloway University of London, </w:t>
      </w:r>
      <w:proofErr w:type="spellStart"/>
      <w:r>
        <w:t>Egham</w:t>
      </w:r>
      <w:proofErr w:type="spellEnd"/>
      <w:r>
        <w:t xml:space="preserve">, UK; Stijn, Independent Researcher, Frankfurt am Main, Germany, 11-15-19, Springer, “Lewis Fry Richardson: His Intellectual Legacy and Influence in the Social Sciences. Pioneers in Arts, Humanities, Science, Engineering, Practice,” </w:t>
      </w:r>
      <w:hyperlink r:id="rId30" w:history="1">
        <w:r w:rsidRPr="003C16CA">
          <w:rPr>
            <w:rStyle w:val="Hyperlink"/>
          </w:rPr>
          <w:t>https://link.springer.com/content/pdf/10.1007%2F978-3-030-31589-4.pdf</w:t>
        </w:r>
      </w:hyperlink>
      <w:r>
        <w:t xml:space="preserve">, vol 27, </w:t>
      </w:r>
      <w:proofErr w:type="spellStart"/>
      <w:r>
        <w:t>pg</w:t>
      </w:r>
      <w:proofErr w:type="spellEnd"/>
      <w:r>
        <w:t xml:space="preserve"> 145, accessed: 7-8-21, AHP]</w:t>
      </w:r>
    </w:p>
    <w:p w14:paraId="5AFEF0FC" w14:textId="77777777" w:rsidR="00333987" w:rsidRPr="00B3196C" w:rsidRDefault="00333987" w:rsidP="00333987">
      <w:pPr>
        <w:rPr>
          <w:rStyle w:val="StyleUnderline"/>
        </w:rPr>
      </w:pPr>
      <w:r>
        <w:t>There will continue to be debate on the probability of another truly huge war</w:t>
      </w:r>
      <w:r w:rsidRPr="00B3196C">
        <w:rPr>
          <w:rStyle w:val="StyleUnderline"/>
        </w:rPr>
        <w:t>. If we limit our attention to the probability of a future war at least as large as the First</w:t>
      </w:r>
    </w:p>
    <w:p w14:paraId="016FCBD1" w14:textId="77777777" w:rsidR="00333987" w:rsidRPr="00B3196C" w:rsidRDefault="00333987" w:rsidP="00333987">
      <w:pPr>
        <w:rPr>
          <w:rStyle w:val="StyleUnderline"/>
        </w:rPr>
      </w:pPr>
      <w:r w:rsidRPr="00B3196C">
        <w:rPr>
          <w:rStyle w:val="StyleUnderline"/>
        </w:rPr>
        <w:t xml:space="preserve">World War then, consistent with </w:t>
      </w:r>
      <w:proofErr w:type="spellStart"/>
      <w:r w:rsidRPr="00B3196C">
        <w:rPr>
          <w:rStyle w:val="StyleUnderline"/>
        </w:rPr>
        <w:t>Clauset</w:t>
      </w:r>
      <w:proofErr w:type="spellEnd"/>
      <w:r w:rsidRPr="00B3196C">
        <w:rPr>
          <w:rStyle w:val="StyleUnderline"/>
        </w:rPr>
        <w:t xml:space="preserve"> (2018), our analysis suggests that there is presently not enough data to draw a strong conclusion.</w:t>
      </w:r>
      <w:r>
        <w:t xml:space="preserve"> At the same time, </w:t>
      </w:r>
      <w:r w:rsidRPr="00B3196C">
        <w:rPr>
          <w:rStyle w:val="StyleUnderline"/>
        </w:rPr>
        <w:t>our</w:t>
      </w:r>
    </w:p>
    <w:p w14:paraId="38EAC35A" w14:textId="77777777" w:rsidR="00333987" w:rsidRPr="00B3196C" w:rsidRDefault="00333987" w:rsidP="00333987">
      <w:pPr>
        <w:rPr>
          <w:rStyle w:val="StyleUnderline"/>
        </w:rPr>
      </w:pPr>
      <w:r w:rsidRPr="00B3196C">
        <w:rPr>
          <w:rStyle w:val="StyleUnderline"/>
        </w:rPr>
        <w:t>analysis also suggests that the chances of drawing a truly huge war are probably lower now than they were in the 19th century and the first half of the 20th century.</w:t>
      </w:r>
    </w:p>
    <w:p w14:paraId="215536E7" w14:textId="77777777" w:rsidR="00333987" w:rsidRPr="00B3196C" w:rsidRDefault="00333987" w:rsidP="00333987">
      <w:pPr>
        <w:rPr>
          <w:rStyle w:val="StyleUnderline"/>
        </w:rPr>
      </w:pPr>
      <w:r w:rsidRPr="00B3196C">
        <w:rPr>
          <w:rStyle w:val="StyleUnderline"/>
        </w:rPr>
        <w:t>When we widen our scope to include smaller but still very large wars, e.g., wars killing more than 40 per 100,000 of world population then there is substantial</w:t>
      </w:r>
    </w:p>
    <w:p w14:paraId="5D280DBD" w14:textId="77777777" w:rsidR="00333987" w:rsidRDefault="00333987" w:rsidP="00333987">
      <w:r w:rsidRPr="00B3196C">
        <w:rPr>
          <w:rStyle w:val="StyleUnderline"/>
        </w:rPr>
        <w:t>evidence that the world has become more peaceful since the 1950s.</w:t>
      </w:r>
      <w:r>
        <w:t xml:space="preserve"> Until recently scholars have tended to assume that the Second World War is the</w:t>
      </w:r>
    </w:p>
    <w:p w14:paraId="64A3F2FC" w14:textId="77777777" w:rsidR="00333987" w:rsidRDefault="00333987" w:rsidP="00333987">
      <w:r>
        <w:t xml:space="preserve">obvious candidate for a break point into a more peaceful world. However, recent papers by Fagan et al. (2018) and </w:t>
      </w:r>
      <w:proofErr w:type="spellStart"/>
      <w:r>
        <w:t>Cunen</w:t>
      </w:r>
      <w:proofErr w:type="spellEnd"/>
      <w:r>
        <w:t xml:space="preserve"> et al. (2018) start from an agnostic position</w:t>
      </w:r>
    </w:p>
    <w:p w14:paraId="00AD99E6" w14:textId="77777777" w:rsidR="00333987" w:rsidRDefault="00333987" w:rsidP="00333987">
      <w:r>
        <w:t>on potential break points and use statistical methods to detect convincing ones. Both papers find substantial evidence for a change at 1950 although they identify</w:t>
      </w:r>
    </w:p>
    <w:p w14:paraId="1EF5B2B2" w14:textId="77777777" w:rsidR="00333987" w:rsidRDefault="00333987" w:rsidP="00333987">
      <w:r>
        <w:t>other candidate break points including 1912 (Fagan et al., 2018) and 1965 (</w:t>
      </w:r>
      <w:proofErr w:type="spellStart"/>
      <w:r>
        <w:t>Cunen</w:t>
      </w:r>
      <w:proofErr w:type="spellEnd"/>
      <w:r>
        <w:t xml:space="preserve"> et al., 2018). These results complement ours nicely.</w:t>
      </w:r>
    </w:p>
    <w:p w14:paraId="52D51B99" w14:textId="77777777" w:rsidR="00333987" w:rsidRDefault="00333987" w:rsidP="00333987">
      <w:r>
        <w:t>There is certainly room to improve our analysis. First, we repeat our caution that a full treatment of the issues should consider more than just the time series of war</w:t>
      </w:r>
    </w:p>
    <w:p w14:paraId="5490A61E" w14:textId="77777777" w:rsidR="00333987" w:rsidRDefault="00333987" w:rsidP="00333987">
      <w:r>
        <w:t>sizes (and population numbers). Second, it would be helpful to go beyond battle deaths to include more complete numbers on war deaths. Unfortunately, it is</w:t>
      </w:r>
    </w:p>
    <w:p w14:paraId="4C41B3D9" w14:textId="77777777" w:rsidR="00333987" w:rsidRDefault="00333987" w:rsidP="00333987">
      <w:r>
        <w:t>unlikely that this second hope will ever be fully possible. Third, the new research into defining change points is an important development that will, hopefully,</w:t>
      </w:r>
    </w:p>
    <w:p w14:paraId="0F9D7BB4" w14:textId="77777777" w:rsidR="00333987" w:rsidRDefault="00333987" w:rsidP="00333987">
      <w:r>
        <w:t xml:space="preserve">continue. Despite the potential for improvement, we believe that our chapter should shift the debate in </w:t>
      </w:r>
      <w:proofErr w:type="spellStart"/>
      <w:r>
        <w:t>favour</w:t>
      </w:r>
      <w:proofErr w:type="spellEnd"/>
      <w:r>
        <w:t xml:space="preserve"> of the decline-of-war thesis.</w:t>
      </w:r>
    </w:p>
    <w:p w14:paraId="279F6323" w14:textId="77777777" w:rsidR="00333987" w:rsidRDefault="00333987" w:rsidP="00333987"/>
    <w:p w14:paraId="4216B393" w14:textId="77777777" w:rsidR="00333987" w:rsidRDefault="00333987" w:rsidP="00333987">
      <w:pPr>
        <w:pStyle w:val="Heading4"/>
      </w:pPr>
      <w:r>
        <w:lastRenderedPageBreak/>
        <w:t>There is no incentive for countries to go to war</w:t>
      </w:r>
    </w:p>
    <w:p w14:paraId="7BF3DA9A" w14:textId="77777777" w:rsidR="00333987" w:rsidRPr="00A76BC9" w:rsidRDefault="00333987" w:rsidP="00333987">
      <w:pPr>
        <w:rPr>
          <w:rStyle w:val="Style13ptBold"/>
        </w:rPr>
      </w:pPr>
      <w:r w:rsidRPr="00A76BC9">
        <w:rPr>
          <w:rStyle w:val="Style13ptBold"/>
        </w:rPr>
        <w:t>Aziz, Business Freelance writer, 15</w:t>
      </w:r>
    </w:p>
    <w:p w14:paraId="55163BBB" w14:textId="77777777" w:rsidR="00333987" w:rsidRPr="00B3196C" w:rsidRDefault="00333987" w:rsidP="00333987">
      <w:r w:rsidRPr="00B3196C">
        <w:t>[</w:t>
      </w:r>
      <w:r>
        <w:t>John</w:t>
      </w:r>
      <w:r w:rsidRPr="00B3196C">
        <w:t xml:space="preserve">, </w:t>
      </w:r>
      <w:r>
        <w:t>Aziz regularly writes articles for the Week and some other news sites</w:t>
      </w:r>
      <w:r w:rsidRPr="00B3196C">
        <w:t xml:space="preserve">, </w:t>
      </w:r>
      <w:r>
        <w:t>1-8-15</w:t>
      </w:r>
      <w:r w:rsidRPr="00B3196C">
        <w:t xml:space="preserve">, </w:t>
      </w:r>
      <w:r>
        <w:t>The Week</w:t>
      </w:r>
      <w:r w:rsidRPr="00B3196C">
        <w:t>, “</w:t>
      </w:r>
      <w:r>
        <w:t>Don't worry: World War III will almost certainly never happen</w:t>
      </w:r>
      <w:r w:rsidRPr="00B3196C">
        <w:t>,</w:t>
      </w:r>
      <w:r>
        <w:t>”</w:t>
      </w:r>
      <w:r w:rsidRPr="00B3196C">
        <w:t> </w:t>
      </w:r>
      <w:r>
        <w:t>https://theweek.com/articles/449783/dont-worry-world-war-iii-almost-certainly-never-happen</w:t>
      </w:r>
      <w:r w:rsidRPr="00B3196C">
        <w:t>, accessed</w:t>
      </w:r>
      <w:r>
        <w:t>:</w:t>
      </w:r>
      <w:r w:rsidRPr="00B3196C">
        <w:t xml:space="preserve"> 7-8-21, A</w:t>
      </w:r>
      <w:r>
        <w:t>HP]</w:t>
      </w:r>
    </w:p>
    <w:p w14:paraId="50FE6374" w14:textId="77777777" w:rsidR="00333987" w:rsidRDefault="00333987" w:rsidP="00333987">
      <w:r>
        <w:t xml:space="preserve">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in the shadow of a flare up which some are calling a new Cold War between Russia and the U.S. — </w:t>
      </w:r>
      <w:r w:rsidRPr="00A76BC9">
        <w:rPr>
          <w:rStyle w:val="StyleUnderline"/>
        </w:rPr>
        <w:t>I believe the threat of World War III has almost faded into nothingness. That is, the probability of a world war is the lowest it has been in decades, and perhaps the lowest it has ever been since the dawn of modernity</w:t>
      </w:r>
      <w:r>
        <w:t>.</w:t>
      </w:r>
    </w:p>
    <w:p w14:paraId="354CBE29" w14:textId="77777777" w:rsidR="00333987" w:rsidRDefault="00333987" w:rsidP="00333987">
      <w:r>
        <w:t xml:space="preserve">This is certainly a view that current data supports. Steven </w:t>
      </w:r>
      <w:proofErr w:type="spellStart"/>
      <w:r>
        <w:t>Pinker's</w:t>
      </w:r>
      <w:proofErr w:type="spellEnd"/>
      <w:r>
        <w:t xml:space="preserve"> studies into the decline of violence reveal that deaths from war have fallen and fallen since World War II. But we should not just assume that the past is an accurate guide to the future. Instead, we must look at the factors which have led to the reduction in war and try to conclude whether the decrease in war is sustainable.</w:t>
      </w:r>
    </w:p>
    <w:p w14:paraId="02CC7A31" w14:textId="77777777" w:rsidR="00333987" w:rsidRPr="00A76BC9" w:rsidRDefault="00333987" w:rsidP="00333987">
      <w:pPr>
        <w:rPr>
          <w:rStyle w:val="StyleUnderline"/>
        </w:rPr>
      </w:pPr>
      <w:r w:rsidRPr="00A76BC9">
        <w:rPr>
          <w:rStyle w:val="StyleUnderline"/>
        </w:rPr>
        <w:t>So what's changed? Well, the first big change after the last world war was the arrival of mutually assured destruction. It's no coincidence that the end of the last global war coincided with the invention of atomic weapons. The possibility of complete annihilation provided a huge disincentive to launching and expanding total wars. Instead, the great powers now fight proxy wars like Vietnam and Afghanistan (the 1980 version, that is), rather than letting their rivalries expand into full-on, globe-spanning struggles against each other. Sure, accidents could happen, but the possibility is incredibly remote. More importantly, nobody in power wants to be the cause of Armageddon.</w:t>
      </w:r>
    </w:p>
    <w:p w14:paraId="1BE6C437" w14:textId="77777777" w:rsidR="00333987" w:rsidRPr="00A76BC9" w:rsidRDefault="00333987" w:rsidP="00333987">
      <w:pPr>
        <w:rPr>
          <w:rStyle w:val="StyleUnderline"/>
        </w:rPr>
      </w:pPr>
      <w:r w:rsidRPr="00A76BC9">
        <w:rPr>
          <w:rStyle w:val="StyleUnderline"/>
        </w:rPr>
        <w:t>But what about a non-nuclear global war? Other changes — economic and social in nature — have made that highly unlikely too.</w:t>
      </w:r>
    </w:p>
    <w:p w14:paraId="14E19773" w14:textId="77777777" w:rsidR="00333987" w:rsidRPr="00A76BC9" w:rsidRDefault="00333987" w:rsidP="00333987">
      <w:pPr>
        <w:rPr>
          <w:rStyle w:val="StyleUnderline"/>
        </w:rPr>
      </w:pPr>
      <w:r w:rsidRPr="00A76BC9">
        <w:rPr>
          <w:rStyle w:val="StyleUnderline"/>
        </w:rPr>
        <w:t>The world has become much more economically interconnected since the last global war. Economic cooperation treaties and free trade agreements have intertwined the economies of countries around the world. This has meant there has been a huge rise in the volume of global trade since World War II, and especially since the 1980s.</w:t>
      </w:r>
    </w:p>
    <w:p w14:paraId="012D6FBD" w14:textId="77777777" w:rsidR="00333987" w:rsidRDefault="00333987" w:rsidP="00333987">
      <w:r>
        <w:t xml:space="preserve">Today consumer goods like smartphones, laptops, cars, </w:t>
      </w:r>
      <w:proofErr w:type="spellStart"/>
      <w:r>
        <w:t>jewelery</w:t>
      </w:r>
      <w:proofErr w:type="spellEnd"/>
      <w:r>
        <w:t xml:space="preserve">, food, cosmetics, and medicine are produced on a global level, with supply-chains </w:t>
      </w:r>
      <w:proofErr w:type="spellStart"/>
      <w:r>
        <w:t>criss-crossing</w:t>
      </w:r>
      <w:proofErr w:type="spellEnd"/>
      <w:r>
        <w:t xml:space="preserve">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p>
    <w:p w14:paraId="47244D99" w14:textId="77777777" w:rsidR="00333987" w:rsidRDefault="00333987" w:rsidP="00333987">
      <w:r w:rsidRPr="00A76BC9">
        <w:rPr>
          <w:rStyle w:val="StyleUnderline"/>
        </w:rPr>
        <w:lastRenderedPageBreak/>
        <w:t xml:space="preserve">In a global war, global trade becomes a nightmare. Shipping becomes more expensive due to higher insurance costs, and riskier because it's subject to seizures, blockades, ship sinkings. Many goods, intermediate components or resources — including energy supplies like coal and oil, components for military hardware, </w:t>
      </w:r>
      <w:proofErr w:type="spellStart"/>
      <w:r w:rsidRPr="00A76BC9">
        <w:rPr>
          <w:rStyle w:val="StyleUnderline"/>
        </w:rPr>
        <w:t>etc</w:t>
      </w:r>
      <w:proofErr w:type="spellEnd"/>
      <w:r w:rsidRPr="00A76BC9">
        <w:rPr>
          <w:rStyle w:val="StyleUnderline"/>
        </w:rPr>
        <w:t xml:space="preserve">, may become temporarily unavailable in certain areas. Sometimes — such as occurred in the Siege of Leningrad during World War II — the supply of food can be cut off. This is why countries hold strategic reserves of things like helium, pork, rare earth metals and oil, coal, and gas. </w:t>
      </w:r>
      <w:r>
        <w:t>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p>
    <w:p w14:paraId="56C1B94E" w14:textId="77777777" w:rsidR="00333987" w:rsidRDefault="00333987" w:rsidP="00333987">
      <w:r>
        <w:t xml:space="preserve">It is easy to complain about the reality of big business influencing or controlling politicians. But </w:t>
      </w:r>
      <w:r w:rsidRPr="00A76BC9">
        <w:rPr>
          <w:rStyle w:val="StyleUnderline"/>
        </w:rPr>
        <w:t>big business has just about the most to lose from breakdowns in global trade</w:t>
      </w:r>
      <w:r>
        <w:t>.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w:t>
      </w:r>
    </w:p>
    <w:p w14:paraId="412EDE45" w14:textId="77777777" w:rsidR="00333987" w:rsidRPr="00A76BC9" w:rsidRDefault="00333987" w:rsidP="00333987">
      <w:pPr>
        <w:rPr>
          <w:rStyle w:val="StyleUnderline"/>
        </w:rPr>
      </w:pPr>
      <w:r w:rsidRPr="00A76BC9">
        <w:rPr>
          <w:rStyle w:val="StyleUnderline"/>
        </w:rPr>
        <w:t>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w:t>
      </w:r>
    </w:p>
    <w:p w14:paraId="4F59DDD6" w14:textId="77777777" w:rsidR="00333987" w:rsidRPr="00A76BC9" w:rsidRDefault="00333987" w:rsidP="00333987">
      <w:pPr>
        <w:rPr>
          <w:rStyle w:val="StyleUnderline"/>
        </w:rPr>
      </w:pPr>
      <w:r>
        <w:t xml:space="preserve">Other changes have been social in nature. Obviously, democratic countries do not tend to go to war with each other, and the spread of liberal democracy is correlated against the decrease in war around the world. But the spread of internet technology and social media has brought the world much closer together, too. </w:t>
      </w:r>
      <w:r w:rsidRPr="00A76BC9">
        <w:rPr>
          <w:rStyle w:val="StyleUnderline"/>
        </w:rPr>
        <w:t>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w:t>
      </w:r>
    </w:p>
    <w:p w14:paraId="319D40CE" w14:textId="77777777" w:rsidR="00333987" w:rsidRPr="00B55AD5" w:rsidRDefault="00333987" w:rsidP="00333987">
      <w:r w:rsidRPr="00A76BC9">
        <w:rPr>
          <w:rStyle w:val="StyleUnderline"/>
        </w:rPr>
        <w:t>More importantly, violent incidents and deaths can be broadcast to the world much more easily. Public shock and disgust at the brutal reality of war broadcast over YouTube and Facebook makes it much more difficult for governments to carry out large scale military aggressions.</w:t>
      </w:r>
      <w:r>
        <w:t xml:space="preserve"> For example, the Kremlin's own pollster today released a survey showing that 73 percent of Russians disapprove of Putin's handling of the Ukraine crisis, with only 15 percent of the nation supporting a response to the overthrow of the </w:t>
      </w:r>
      <w:r>
        <w:lastRenderedPageBreak/>
        <w:t xml:space="preserve">government in Kiev. There are, of course, a few countries like North Korea that deny their citizens access to information that might contradict the government's propaganda line. And sometimes countries ignore mass anti-war protests — as occurred prior to the Iraq invasion of 2003 — </w:t>
      </w:r>
      <w:r w:rsidRPr="00A76BC9">
        <w:rPr>
          <w:rStyle w:val="StyleUnderline"/>
        </w:rPr>
        <w:t>but generally a more connected, open, empathetic and democratic world has made it much harder for war-mongers to go to war.</w:t>
      </w:r>
    </w:p>
    <w:p w14:paraId="6B809C2C" w14:textId="481C3458" w:rsidR="00277A25" w:rsidRDefault="00277A25" w:rsidP="00277A25"/>
    <w:p w14:paraId="7D10E99C" w14:textId="0777247A" w:rsidR="00731C96" w:rsidRDefault="00731C96" w:rsidP="00731C96">
      <w:pPr>
        <w:pStyle w:val="Heading2"/>
      </w:pPr>
      <w:bookmarkStart w:id="45" w:name="_Toc76749877"/>
      <w:r>
        <w:lastRenderedPageBreak/>
        <w:t>Infrastructure Scenario</w:t>
      </w:r>
      <w:bookmarkEnd w:id="45"/>
    </w:p>
    <w:p w14:paraId="00BF1BCA" w14:textId="3E99C217" w:rsidR="00731C96" w:rsidRDefault="00731C96" w:rsidP="00731C96"/>
    <w:p w14:paraId="4169AF7F" w14:textId="3D8F96B4" w:rsidR="00731C96" w:rsidRDefault="00731C96" w:rsidP="00731C96">
      <w:pPr>
        <w:pStyle w:val="Heading3"/>
      </w:pPr>
      <w:bookmarkStart w:id="46" w:name="_Toc76749878"/>
      <w:r>
        <w:lastRenderedPageBreak/>
        <w:t>AT: Grid Impact – Planning Solves</w:t>
      </w:r>
      <w:bookmarkEnd w:id="46"/>
    </w:p>
    <w:p w14:paraId="489553C7" w14:textId="77777777" w:rsidR="00731C96" w:rsidRPr="00731C96" w:rsidRDefault="00731C96" w:rsidP="00731C96"/>
    <w:p w14:paraId="0E7E7F2B" w14:textId="77777777" w:rsidR="00731C96" w:rsidRPr="002D7A3E" w:rsidRDefault="00731C96" w:rsidP="00731C96">
      <w:pPr>
        <w:pStyle w:val="Heading4"/>
      </w:pPr>
      <w:r>
        <w:t>No impact--</w:t>
      </w:r>
      <w:r w:rsidRPr="002D7A3E">
        <w:t>The grid and electric sector</w:t>
      </w:r>
      <w:r>
        <w:t>s</w:t>
      </w:r>
      <w:r w:rsidRPr="002D7A3E">
        <w:t xml:space="preserve"> plan for water disasters</w:t>
      </w:r>
    </w:p>
    <w:p w14:paraId="25E15AE8" w14:textId="77777777" w:rsidR="00731C96" w:rsidRPr="003F3498" w:rsidRDefault="00731C96" w:rsidP="00731C96">
      <w:pPr>
        <w:rPr>
          <w:rStyle w:val="Style13ptBold"/>
        </w:rPr>
      </w:pPr>
      <w:proofErr w:type="spellStart"/>
      <w:r w:rsidRPr="003F3498">
        <w:rPr>
          <w:rStyle w:val="Style13ptBold"/>
        </w:rPr>
        <w:t>Voisin</w:t>
      </w:r>
      <w:proofErr w:type="spellEnd"/>
      <w:r>
        <w:rPr>
          <w:rStyle w:val="Style13ptBold"/>
        </w:rPr>
        <w:t>,</w:t>
      </w:r>
      <w:r w:rsidRPr="003F3498">
        <w:rPr>
          <w:rStyle w:val="Style13ptBold"/>
        </w:rPr>
        <w:t xml:space="preserve"> Pacific Northwest National Laboratory water-energy chief scientist, et. al</w:t>
      </w:r>
      <w:r>
        <w:rPr>
          <w:rStyle w:val="Style13ptBold"/>
        </w:rPr>
        <w:t xml:space="preserve"> </w:t>
      </w:r>
      <w:r w:rsidRPr="003F3498">
        <w:rPr>
          <w:rStyle w:val="Style13ptBold"/>
        </w:rPr>
        <w:t>'19</w:t>
      </w:r>
    </w:p>
    <w:p w14:paraId="5169384B" w14:textId="77777777" w:rsidR="00731C96" w:rsidRPr="002D7A3E" w:rsidRDefault="00731C96" w:rsidP="00731C96">
      <w:r w:rsidRPr="003F3498">
        <w:t>[Nathalie</w:t>
      </w:r>
      <w:r>
        <w:t xml:space="preserve"> </w:t>
      </w:r>
      <w:proofErr w:type="spellStart"/>
      <w:r w:rsidRPr="003F3498">
        <w:t>Voisin</w:t>
      </w:r>
      <w:proofErr w:type="spellEnd"/>
      <w:r w:rsidRPr="003F3498">
        <w:t xml:space="preserve"> </w:t>
      </w:r>
      <w:r>
        <w:t>i</w:t>
      </w:r>
      <w:r w:rsidRPr="003F3498">
        <w:t xml:space="preserve">s chief scientist for regional water-energy dynamics in the Earth System Predictability </w:t>
      </w:r>
      <w:r w:rsidRPr="002D7A3E">
        <w:t>group at Pacific Northwest National Laboratory, Vincent Tidwell</w:t>
      </w:r>
      <w:r>
        <w:t xml:space="preserve"> is a </w:t>
      </w:r>
      <w:r w:rsidRPr="002D7A3E">
        <w:t xml:space="preserve">Distinguished Member of Technical Staff at Sandia National Laboratories, Michael </w:t>
      </w:r>
      <w:proofErr w:type="spellStart"/>
      <w:r w:rsidRPr="002D7A3E">
        <w:t>Kintner</w:t>
      </w:r>
      <w:proofErr w:type="spellEnd"/>
      <w:r w:rsidRPr="002D7A3E">
        <w:t xml:space="preserve">-Meyer is a research engineer and systems analyst with more than 25 years in the area of energy/economy and multi-sector simulation and analysis for national and international clients at Pacific Northwest National Laboratory, Frederick Boltz works for University of Massachusetts in Amherst, MA, August 2019, Water Security, Volume 7, "Planning for sustained water-electricity resilience over the U.S.: Persistence of current water-electricity operations and long-term transformative plans", </w:t>
      </w:r>
      <w:hyperlink r:id="rId31" w:tgtFrame="_blank" w:tooltip="Persistent link using digital object identifier" w:history="1">
        <w:r w:rsidRPr="002D7A3E">
          <w:rPr>
            <w:rStyle w:val="Hyperlink"/>
          </w:rPr>
          <w:t>https://doi.org/10.1016/j.wasec.2019.100035</w:t>
        </w:r>
      </w:hyperlink>
      <w:r w:rsidRPr="002D7A3E">
        <w:t>, accessed 7-9-2021, CG]</w:t>
      </w:r>
    </w:p>
    <w:p w14:paraId="4CA1700F" w14:textId="77777777" w:rsidR="00731C96" w:rsidRPr="00A73F8F" w:rsidRDefault="00731C96" w:rsidP="00731C96">
      <w:pPr>
        <w:rPr>
          <w:rStyle w:val="StyleUnderline"/>
        </w:rPr>
      </w:pPr>
      <w:r w:rsidRPr="00A73F8F">
        <w:rPr>
          <w:rStyle w:val="StyleUnderline"/>
        </w:rPr>
        <w:t xml:space="preserve">Power plant design follows established engineering concepts to </w:t>
      </w:r>
      <w:r w:rsidRPr="00A73F8F">
        <w:rPr>
          <w:rStyle w:val="Emphasis"/>
        </w:rPr>
        <w:t>limit operational disturbance to extreme water events</w:t>
      </w:r>
      <w:r w:rsidRPr="00A73F8F">
        <w:t xml:space="preserve">. Historical trends in climate and hydrology inform the basis of threat, while cost-benefit analysis helps identify an acceptable level of risk for design. Another important design consideration is the plant’s design operation (i.e., baseload, load following and peaking, or reserve function) to assure the power plant is able to maintain its intended function under extreme events. </w:t>
      </w:r>
      <w:r w:rsidRPr="00A73F8F">
        <w:rPr>
          <w:rStyle w:val="StyleUnderline"/>
        </w:rPr>
        <w:t>Operational disruptions are expected and largely mitigated through the coordinated operations and diversified functions and redundancies of the electric grid.</w:t>
      </w:r>
    </w:p>
    <w:p w14:paraId="6854CEFB" w14:textId="77777777" w:rsidR="00731C96" w:rsidRPr="00A73F8F" w:rsidRDefault="00731C96" w:rsidP="00731C96">
      <w:r w:rsidRPr="00A73F8F">
        <w:t xml:space="preserve">In the case of hydropower, </w:t>
      </w:r>
      <w:r w:rsidRPr="00A73F8F">
        <w:rPr>
          <w:rStyle w:val="StyleUnderline"/>
        </w:rPr>
        <w:t>disruption imposed by water extremes in water supply most commonly impacts the combination of services to the grid</w:t>
      </w:r>
      <w:r w:rsidRPr="00A73F8F">
        <w:t xml:space="preserve"> (generation for baseload or peaking, and reserve). As </w:t>
      </w:r>
      <w:r w:rsidRPr="00A73F8F">
        <w:rPr>
          <w:rStyle w:val="StyleUnderline"/>
        </w:rPr>
        <w:t>hydropower operations support the electricity sector in maintaining low costs and meeting low-carbon targets, the natural variability in hydropower operations to provide combinations of services to the electricity sector during the stress period is expected and taken into account across scales of energy management</w:t>
      </w:r>
      <w:r w:rsidRPr="00A73F8F">
        <w:t>. Hydropower operations are constantly re-evaluated through a range of horizons from daily scheduling to long term planning.</w:t>
      </w:r>
    </w:p>
    <w:p w14:paraId="189563BB" w14:textId="23BBD1B6" w:rsidR="00731C96" w:rsidRDefault="00731C96" w:rsidP="00731C96">
      <w:r w:rsidRPr="00A73F8F">
        <w:rPr>
          <w:rStyle w:val="StyleUnderline"/>
        </w:rPr>
        <w:t>In the case of thermoelectric power plants, cooling water intakes and reservoir release structures are designed to function under low and high flow conditions</w:t>
      </w:r>
      <w:r w:rsidRPr="00A73F8F">
        <w:t xml:space="preserve">. Many thermoelectric </w:t>
      </w:r>
      <w:r w:rsidRPr="00A73F8F">
        <w:rPr>
          <w:rStyle w:val="StyleUnderline"/>
        </w:rPr>
        <w:t xml:space="preserve">power plants make use of local or </w:t>
      </w:r>
      <w:r w:rsidRPr="00A73F8F">
        <w:rPr>
          <w:rStyle w:val="Emphasis"/>
        </w:rPr>
        <w:t>on-site water reservoirs</w:t>
      </w:r>
      <w:r w:rsidRPr="00A73F8F">
        <w:rPr>
          <w:rStyle w:val="StyleUnderline"/>
        </w:rPr>
        <w:t xml:space="preserve"> to smooth out variability in the water supply</w:t>
      </w:r>
      <w:r w:rsidRPr="00A73F8F">
        <w:t xml:space="preserve"> and to moderate sediment loads of water inputs and heat loads discharged to the river system. Thermoelectric </w:t>
      </w:r>
      <w:r w:rsidRPr="00A73F8F">
        <w:rPr>
          <w:rStyle w:val="StyleUnderline"/>
        </w:rPr>
        <w:t>power plants generation capacity can be derated in order to comply with water quality standards for thermal loading.</w:t>
      </w:r>
      <w:r w:rsidRPr="00A73F8F">
        <w:t xml:space="preserve"> There have been 28 documented instances of power plant de-rating in the last 17 years (2000–2016), with some plants experiencing events on multiple occasions and disruption ranging from days to months </w:t>
      </w:r>
      <w:bookmarkStart w:id="47" w:name="bb0160"/>
      <w:r w:rsidRPr="00A73F8F">
        <w:fldChar w:fldCharType="begin"/>
      </w:r>
      <w:r w:rsidRPr="00A73F8F">
        <w:instrText xml:space="preserve"> HYPERLINK "https://www.sciencedirect.com/science/article/pii/S246831241830021X" \l "b0160" </w:instrText>
      </w:r>
      <w:r w:rsidRPr="00A73F8F">
        <w:fldChar w:fldCharType="separate"/>
      </w:r>
      <w:r w:rsidRPr="00A73F8F">
        <w:rPr>
          <w:rStyle w:val="Hyperlink"/>
        </w:rPr>
        <w:t>[33]</w:t>
      </w:r>
      <w:r w:rsidRPr="00A73F8F">
        <w:fldChar w:fldCharType="end"/>
      </w:r>
      <w:bookmarkEnd w:id="47"/>
      <w:r w:rsidRPr="00A73F8F">
        <w:t xml:space="preserve">. Of these, </w:t>
      </w:r>
      <w:r w:rsidRPr="00A73F8F">
        <w:rPr>
          <w:rStyle w:val="StyleUnderline"/>
        </w:rPr>
        <w:t>the physical supply of water has limited thermoelectric power in only eight instances</w:t>
      </w:r>
      <w:r w:rsidRPr="00A73F8F">
        <w:t>. Where water quality pertaining to thermal loading is a concern, variances can be issued when de-rating of a plant would put the public at risk, thus allowing the plant to operate outside its permitted levels </w:t>
      </w:r>
      <w:bookmarkStart w:id="48" w:name="bb0080"/>
      <w:r w:rsidRPr="00A73F8F">
        <w:fldChar w:fldCharType="begin"/>
      </w:r>
      <w:r w:rsidRPr="00A73F8F">
        <w:instrText xml:space="preserve"> HYPERLINK "https://www.sciencedirect.com/science/article/pii/S246831241830021X" \l "b0080" </w:instrText>
      </w:r>
      <w:r w:rsidRPr="00A73F8F">
        <w:fldChar w:fldCharType="separate"/>
      </w:r>
      <w:r w:rsidRPr="00A73F8F">
        <w:rPr>
          <w:rStyle w:val="Hyperlink"/>
        </w:rPr>
        <w:t>[18]</w:t>
      </w:r>
      <w:r w:rsidRPr="00A73F8F">
        <w:fldChar w:fldCharType="end"/>
      </w:r>
      <w:bookmarkEnd w:id="48"/>
      <w:r w:rsidRPr="00A73F8F">
        <w:t> to ensure minimum function (peaking and reserve) of the system.</w:t>
      </w:r>
    </w:p>
    <w:p w14:paraId="7768F37A" w14:textId="105190A6" w:rsidR="00731C96" w:rsidRDefault="00731C96" w:rsidP="00731C96"/>
    <w:p w14:paraId="2426F790" w14:textId="0D0C381C" w:rsidR="00731C96" w:rsidRDefault="00731C96" w:rsidP="00731C96">
      <w:pPr>
        <w:pStyle w:val="Heading3"/>
      </w:pPr>
      <w:bookmarkStart w:id="49" w:name="_Toc76749879"/>
      <w:r>
        <w:lastRenderedPageBreak/>
        <w:t>AT: Grid Impact – Adaptations &amp; Upgrades</w:t>
      </w:r>
      <w:bookmarkEnd w:id="49"/>
      <w:r>
        <w:t xml:space="preserve"> </w:t>
      </w:r>
    </w:p>
    <w:p w14:paraId="04CC8663" w14:textId="77777777" w:rsidR="00731C96" w:rsidRPr="00731C96" w:rsidRDefault="00731C96" w:rsidP="00731C96"/>
    <w:p w14:paraId="361FA9AB" w14:textId="77777777" w:rsidR="00731C96" w:rsidRDefault="00731C96" w:rsidP="00731C96">
      <w:pPr>
        <w:pStyle w:val="Heading4"/>
      </w:pPr>
      <w:r>
        <w:t xml:space="preserve">Adaptations ensure water disasters don’t </w:t>
      </w:r>
      <w:proofErr w:type="spellStart"/>
      <w:r>
        <w:t>effect</w:t>
      </w:r>
      <w:proofErr w:type="spellEnd"/>
      <w:r>
        <w:t xml:space="preserve"> other infrastructure and plants with the highest risk are being replaced</w:t>
      </w:r>
    </w:p>
    <w:p w14:paraId="77BCC974" w14:textId="77777777" w:rsidR="00731C96" w:rsidRPr="003F3498" w:rsidRDefault="00731C96" w:rsidP="00731C96">
      <w:pPr>
        <w:rPr>
          <w:rStyle w:val="Style13ptBold"/>
        </w:rPr>
      </w:pPr>
      <w:proofErr w:type="spellStart"/>
      <w:r w:rsidRPr="003F3498">
        <w:rPr>
          <w:rStyle w:val="Style13ptBold"/>
        </w:rPr>
        <w:t>Voisin</w:t>
      </w:r>
      <w:proofErr w:type="spellEnd"/>
      <w:r>
        <w:rPr>
          <w:rStyle w:val="Style13ptBold"/>
        </w:rPr>
        <w:t>,</w:t>
      </w:r>
      <w:r w:rsidRPr="003F3498">
        <w:rPr>
          <w:rStyle w:val="Style13ptBold"/>
        </w:rPr>
        <w:t xml:space="preserve"> Pacific Northwest National Laboratory water-energy chief scientist, et. al</w:t>
      </w:r>
      <w:r>
        <w:rPr>
          <w:rStyle w:val="Style13ptBold"/>
        </w:rPr>
        <w:t xml:space="preserve"> </w:t>
      </w:r>
      <w:r w:rsidRPr="003F3498">
        <w:rPr>
          <w:rStyle w:val="Style13ptBold"/>
        </w:rPr>
        <w:t>'19</w:t>
      </w:r>
    </w:p>
    <w:p w14:paraId="20895A28" w14:textId="77777777" w:rsidR="00731C96" w:rsidRPr="003F3498" w:rsidRDefault="00731C96" w:rsidP="00731C96">
      <w:r w:rsidRPr="003F3498">
        <w:t>[Nathalie</w:t>
      </w:r>
      <w:r>
        <w:t xml:space="preserve"> </w:t>
      </w:r>
      <w:proofErr w:type="spellStart"/>
      <w:r w:rsidRPr="003F3498">
        <w:t>Voisin</w:t>
      </w:r>
      <w:proofErr w:type="spellEnd"/>
      <w:r w:rsidRPr="003F3498">
        <w:t xml:space="preserve"> </w:t>
      </w:r>
      <w:r>
        <w:t>i</w:t>
      </w:r>
      <w:r w:rsidRPr="003F3498">
        <w:t xml:space="preserve">s chief scientist for regional water-energy dynamics in the Earth System Predictability </w:t>
      </w:r>
      <w:r w:rsidRPr="002D7A3E">
        <w:t>group at Pacific Northwest National Laboratory, Vincent Tidwell</w:t>
      </w:r>
      <w:r>
        <w:t xml:space="preserve"> is a </w:t>
      </w:r>
      <w:r w:rsidRPr="002D7A3E">
        <w:t xml:space="preserve">Distinguished Member of Technical Staff at Sandia National Laboratories, Michael </w:t>
      </w:r>
      <w:proofErr w:type="spellStart"/>
      <w:r w:rsidRPr="002D7A3E">
        <w:t>Kintner</w:t>
      </w:r>
      <w:proofErr w:type="spellEnd"/>
      <w:r w:rsidRPr="002D7A3E">
        <w:t xml:space="preserve">-Meyer is a research engineer and systems analyst with more than 25 years in the area of energy/economy and multi-sector simulation and analysis for national and international clients at Pacific Northwest National Laboratory, Frederick Boltz works for University of Massachusetts in Amherst, MA, August 2019, Water Security, Volume 7, "Planning for sustained water-electricity resilience over the U.S.: Persistence of current water-electricity operations and long-term transformative plans", </w:t>
      </w:r>
      <w:hyperlink r:id="rId32" w:tgtFrame="_blank" w:tooltip="Persistent link using digital object identifier" w:history="1">
        <w:r w:rsidRPr="002D7A3E">
          <w:rPr>
            <w:rStyle w:val="Hyperlink"/>
          </w:rPr>
          <w:t>https://doi.org/10.1016/j.wasec.2019.100035</w:t>
        </w:r>
      </w:hyperlink>
      <w:r w:rsidRPr="002D7A3E">
        <w:t>, accessed 7-9-2021, CG]</w:t>
      </w:r>
    </w:p>
    <w:p w14:paraId="5054837A" w14:textId="77777777" w:rsidR="00731C96" w:rsidRPr="004A236D" w:rsidRDefault="00731C96" w:rsidP="00731C96">
      <w:r w:rsidRPr="004A236D">
        <w:t>Operational contingencies are also common to avoid plant disruption from water-related stresses.</w:t>
      </w:r>
    </w:p>
    <w:p w14:paraId="5544BC15" w14:textId="77777777" w:rsidR="00731C96" w:rsidRPr="004A236D" w:rsidRDefault="00731C96" w:rsidP="00731C96">
      <w:pPr>
        <w:rPr>
          <w:rStyle w:val="StyleUnderline"/>
        </w:rPr>
      </w:pPr>
      <w:r w:rsidRPr="004A236D">
        <w:rPr>
          <w:rStyle w:val="StyleUnderline"/>
        </w:rPr>
        <w:t xml:space="preserve">Reservoir operating </w:t>
      </w:r>
      <w:r w:rsidRPr="004A236D">
        <w:rPr>
          <w:rStyle w:val="Emphasis"/>
        </w:rPr>
        <w:t>rules are often adjusted under extreme conditions</w:t>
      </w:r>
      <w:r w:rsidRPr="004A236D">
        <w:rPr>
          <w:rStyle w:val="StyleUnderline"/>
        </w:rPr>
        <w:t xml:space="preserve"> of flooding and drought, to accommodate different water uses</w:t>
      </w:r>
      <w:r w:rsidRPr="004A236D">
        <w:t xml:space="preserve">. For instance, </w:t>
      </w:r>
      <w:r w:rsidRPr="004A236D">
        <w:rPr>
          <w:rStyle w:val="StyleUnderline"/>
        </w:rPr>
        <w:t>“dry year strategies” include water conservation and storage agreements with other water users affecting the watersheds supplying the power plants </w:t>
      </w:r>
      <w:bookmarkStart w:id="50" w:name="bb0020"/>
      <w:r w:rsidRPr="004A236D">
        <w:rPr>
          <w:rStyle w:val="StyleUnderline"/>
        </w:rPr>
        <w:fldChar w:fldCharType="begin"/>
      </w:r>
      <w:r w:rsidRPr="004A236D">
        <w:rPr>
          <w:rStyle w:val="StyleUnderline"/>
        </w:rPr>
        <w:instrText xml:space="preserve"> HYPERLINK "https://www.sciencedirect.com/science/article/pii/S246831241830021X" \l "b0020" </w:instrText>
      </w:r>
      <w:r w:rsidRPr="004A236D">
        <w:rPr>
          <w:rStyle w:val="StyleUnderline"/>
        </w:rPr>
        <w:fldChar w:fldCharType="separate"/>
      </w:r>
      <w:r w:rsidRPr="004A236D">
        <w:rPr>
          <w:rStyle w:val="StyleUnderline"/>
        </w:rPr>
        <w:t>[4]</w:t>
      </w:r>
      <w:r w:rsidRPr="004A236D">
        <w:rPr>
          <w:rStyle w:val="StyleUnderline"/>
        </w:rPr>
        <w:fldChar w:fldCharType="end"/>
      </w:r>
      <w:bookmarkEnd w:id="50"/>
      <w:r w:rsidRPr="004A236D">
        <w:rPr>
          <w:rStyle w:val="StyleUnderline"/>
        </w:rPr>
        <w:t xml:space="preserve">. Where heat loads of power plant return flows are a problem, </w:t>
      </w:r>
      <w:r w:rsidRPr="004A236D">
        <w:rPr>
          <w:rStyle w:val="Emphasis"/>
        </w:rPr>
        <w:t>water chillers have been installed</w:t>
      </w:r>
      <w:r w:rsidRPr="004A236D">
        <w:rPr>
          <w:rStyle w:val="StyleUnderline"/>
        </w:rPr>
        <w:t xml:space="preserve"> to treat the water prior to discharge.</w:t>
      </w:r>
    </w:p>
    <w:p w14:paraId="48F04686" w14:textId="77777777" w:rsidR="00731C96" w:rsidRPr="004A236D" w:rsidRDefault="00731C96" w:rsidP="00731C96">
      <w:r w:rsidRPr="004A236D">
        <w:t xml:space="preserve">Thermoelectric </w:t>
      </w:r>
      <w:r w:rsidRPr="004A236D">
        <w:rPr>
          <w:rStyle w:val="StyleUnderline"/>
        </w:rPr>
        <w:t>power plant owners have taken several steps to adapting to interrupted water supply</w:t>
      </w:r>
      <w:r w:rsidRPr="004A236D">
        <w:t xml:space="preserve">. Some </w:t>
      </w:r>
      <w:r w:rsidRPr="004A236D">
        <w:rPr>
          <w:rStyle w:val="Emphasis"/>
        </w:rPr>
        <w:t xml:space="preserve">plants have developed supplemental water supplies to accommodate risks of water scarcity </w:t>
      </w:r>
      <w:r w:rsidRPr="004A236D">
        <w:t>(e.g., Pinnacle </w:t>
      </w:r>
      <w:bookmarkStart w:id="51" w:name="bb0220"/>
      <w:r w:rsidRPr="004A236D">
        <w:fldChar w:fldCharType="begin"/>
      </w:r>
      <w:r w:rsidRPr="004A236D">
        <w:instrText xml:space="preserve"> HYPERLINK "https://www.sciencedirect.com/science/article/pii/S246831241830021X" \l "b0220" </w:instrText>
      </w:r>
      <w:r w:rsidRPr="004A236D">
        <w:fldChar w:fldCharType="separate"/>
      </w:r>
      <w:r w:rsidRPr="004A236D">
        <w:rPr>
          <w:rStyle w:val="Hyperlink"/>
        </w:rPr>
        <w:t>[46]</w:t>
      </w:r>
      <w:r w:rsidRPr="004A236D">
        <w:fldChar w:fldCharType="end"/>
      </w:r>
      <w:bookmarkEnd w:id="51"/>
      <w:r w:rsidRPr="004A236D">
        <w:t xml:space="preserve">, </w:t>
      </w:r>
      <w:r w:rsidRPr="004A236D">
        <w:rPr>
          <w:rStyle w:val="StyleUnderline"/>
        </w:rPr>
        <w:t>while others have retrofitted wet cooled thermoelectric plants to hybrid cooling technologies providing the ability to operate under dry cooling when conditions permit</w:t>
      </w:r>
      <w:r w:rsidRPr="004A236D">
        <w:t> </w:t>
      </w:r>
      <w:bookmarkStart w:id="52" w:name="bb0215"/>
      <w:r w:rsidRPr="004A236D">
        <w:fldChar w:fldCharType="begin"/>
      </w:r>
      <w:r w:rsidRPr="004A236D">
        <w:instrText xml:space="preserve"> HYPERLINK "https://www.sciencedirect.com/science/article/pii/S246831241830021X" \l "b0215" </w:instrText>
      </w:r>
      <w:r w:rsidRPr="004A236D">
        <w:fldChar w:fldCharType="separate"/>
      </w:r>
      <w:r w:rsidRPr="004A236D">
        <w:rPr>
          <w:rStyle w:val="Hyperlink"/>
        </w:rPr>
        <w:t>[45]</w:t>
      </w:r>
      <w:r w:rsidRPr="004A236D">
        <w:fldChar w:fldCharType="end"/>
      </w:r>
      <w:bookmarkEnd w:id="52"/>
      <w:r w:rsidRPr="004A236D">
        <w:t>. In Western states, operators have entered into lease options with more senior water rights holders that assures water to be leased at an agreed upon price under conditions of drought.</w:t>
      </w:r>
    </w:p>
    <w:p w14:paraId="44CE54CD" w14:textId="77777777" w:rsidR="00731C96" w:rsidRPr="004A236D" w:rsidRDefault="00731C96" w:rsidP="00731C96">
      <w:r w:rsidRPr="004A236D">
        <w:t>3.1.2.3. Transformability</w:t>
      </w:r>
    </w:p>
    <w:p w14:paraId="3A98194F" w14:textId="77777777" w:rsidR="00731C96" w:rsidRPr="004A236D" w:rsidRDefault="00731C96" w:rsidP="00731C96">
      <w:r w:rsidRPr="004A236D">
        <w:t>Structural changes to water infrastructure are cost-intensive, affect numerous upstream and downstream users, and typically have delayed benefits </w:t>
      </w:r>
      <w:bookmarkStart w:id="53" w:name="bb0235"/>
      <w:r w:rsidRPr="004A236D">
        <w:fldChar w:fldCharType="begin"/>
      </w:r>
      <w:r w:rsidRPr="004A236D">
        <w:instrText xml:space="preserve"> HYPERLINK "https://www.sciencedirect.com/science/article/pii/S246831241830021X" \l "b0235" </w:instrText>
      </w:r>
      <w:r w:rsidRPr="004A236D">
        <w:fldChar w:fldCharType="separate"/>
      </w:r>
      <w:r w:rsidRPr="004A236D">
        <w:rPr>
          <w:rStyle w:val="Hyperlink"/>
        </w:rPr>
        <w:t>[49]</w:t>
      </w:r>
      <w:r w:rsidRPr="004A236D">
        <w:fldChar w:fldCharType="end"/>
      </w:r>
      <w:bookmarkEnd w:id="53"/>
      <w:r w:rsidRPr="004A236D">
        <w:t>.</w:t>
      </w:r>
    </w:p>
    <w:p w14:paraId="780FC78F" w14:textId="77777777" w:rsidR="00731C96" w:rsidRPr="004A236D" w:rsidRDefault="00731C96" w:rsidP="00731C96">
      <w:r w:rsidRPr="004A236D">
        <w:t xml:space="preserve">Hydropower: Dams and reservoirs provide other services than hydropower, such as flood control with related cost savings, and sustaining navigation and recreation activities that are an important part of regional economies and cultures. Fifty percent of U.S. reservoirs operated for hydropower are jointly operated for those other purposes. Transformation of hydropower plants in the U.S. is highly regulated according to the Federal Energy Regulatory Commission (FERC) relicensing process and associated environmental impact assessments. FERC oversees the licensing of hydropower projects, which run for periods of 20–50 years. The process ensures dam safety from a structural perspective and that operations follow regulations related to safety, upstream/downstream benefits, and relevant environmental standards. Infrastructure and operational upgrades and potential transformations are undertaken during relicensing. Dam owners plan relative to past disruptions due to water shocks, and </w:t>
      </w:r>
      <w:r w:rsidRPr="004A236D">
        <w:lastRenderedPageBreak/>
        <w:t>estimate future water shocks </w:t>
      </w:r>
      <w:bookmarkStart w:id="54" w:name="bb0030"/>
      <w:r w:rsidRPr="004A236D">
        <w:fldChar w:fldCharType="begin"/>
      </w:r>
      <w:r w:rsidRPr="004A236D">
        <w:instrText xml:space="preserve"> HYPERLINK "https://www.sciencedirect.com/science/article/pii/S246831241830021X" \l "b0030" </w:instrText>
      </w:r>
      <w:r w:rsidRPr="004A236D">
        <w:fldChar w:fldCharType="separate"/>
      </w:r>
      <w:r w:rsidRPr="004A236D">
        <w:rPr>
          <w:rStyle w:val="Hyperlink"/>
        </w:rPr>
        <w:t>[6]</w:t>
      </w:r>
      <w:r w:rsidRPr="004A236D">
        <w:fldChar w:fldCharType="end"/>
      </w:r>
      <w:bookmarkEnd w:id="54"/>
      <w:r w:rsidRPr="004A236D">
        <w:t>, </w:t>
      </w:r>
      <w:bookmarkStart w:id="55" w:name="bb0230"/>
      <w:r w:rsidRPr="004A236D">
        <w:fldChar w:fldCharType="begin"/>
      </w:r>
      <w:r w:rsidRPr="004A236D">
        <w:instrText xml:space="preserve"> HYPERLINK "https://www.sciencedirect.com/science/article/pii/S246831241830021X" \l "b0230" </w:instrText>
      </w:r>
      <w:r w:rsidRPr="004A236D">
        <w:fldChar w:fldCharType="separate"/>
      </w:r>
      <w:r w:rsidRPr="004A236D">
        <w:rPr>
          <w:rStyle w:val="Hyperlink"/>
        </w:rPr>
        <w:t>[48]</w:t>
      </w:r>
      <w:r w:rsidRPr="004A236D">
        <w:fldChar w:fldCharType="end"/>
      </w:r>
      <w:bookmarkEnd w:id="55"/>
      <w:r w:rsidRPr="004A236D">
        <w:t> as well as disruptions in energy demand and market prices that may influence baseload, peaking or reserve functions. Transformation of hydropower plants may also be mandated by an act of Congress, as has been the case in incidences of persistent flooding, and by court rulings. Between 1999 and 2018, four powered dams built between 1909 and 1966 were removed to reinstate their water system functions </w:t>
      </w:r>
      <w:bookmarkStart w:id="56" w:name="bb0005"/>
      <w:r w:rsidRPr="004A236D">
        <w:fldChar w:fldCharType="begin"/>
      </w:r>
      <w:r w:rsidRPr="004A236D">
        <w:instrText xml:space="preserve"> HYPERLINK "https://www.sciencedirect.com/science/article/pii/S246831241830021X" \l "b0005" </w:instrText>
      </w:r>
      <w:r w:rsidRPr="004A236D">
        <w:fldChar w:fldCharType="separate"/>
      </w:r>
      <w:r w:rsidRPr="004A236D">
        <w:rPr>
          <w:rStyle w:val="Hyperlink"/>
        </w:rPr>
        <w:t>[1]</w:t>
      </w:r>
      <w:r w:rsidRPr="004A236D">
        <w:fldChar w:fldCharType="end"/>
      </w:r>
      <w:bookmarkEnd w:id="56"/>
      <w:r w:rsidRPr="004A236D">
        <w:t>.</w:t>
      </w:r>
    </w:p>
    <w:p w14:paraId="1067AD51" w14:textId="77777777" w:rsidR="00731C96" w:rsidRPr="004A236D" w:rsidRDefault="00731C96" w:rsidP="00731C96">
      <w:r w:rsidRPr="004A236D">
        <w:t xml:space="preserve">Thermoelectric power: </w:t>
      </w:r>
      <w:r w:rsidRPr="004A236D">
        <w:rPr>
          <w:rStyle w:val="StyleUnderline"/>
        </w:rPr>
        <w:t>Triggered by policy aimed at ensuring water security, transformation alternatives include the retirement of plants at the end of their term, or potential retrofit</w:t>
      </w:r>
      <w:r w:rsidRPr="004A236D">
        <w:t xml:space="preserve"> (Clean Water Act 316). In 2010, </w:t>
      </w:r>
      <w:r w:rsidRPr="004A236D">
        <w:rPr>
          <w:rStyle w:val="StyleUnderline"/>
        </w:rPr>
        <w:t xml:space="preserve">the California State Water Resources Control Board issued a request to </w:t>
      </w:r>
      <w:r w:rsidRPr="004A236D">
        <w:rPr>
          <w:rStyle w:val="Emphasis"/>
        </w:rPr>
        <w:t>phase out all thermoelectric power plants</w:t>
      </w:r>
      <w:r w:rsidRPr="004A236D">
        <w:rPr>
          <w:rStyle w:val="StyleUnderline"/>
        </w:rPr>
        <w:t xml:space="preserve"> with once-through cooling by 2029</w:t>
      </w:r>
      <w:r w:rsidRPr="004A236D">
        <w:t xml:space="preserve"> (</w:t>
      </w:r>
      <w:hyperlink r:id="rId33" w:tgtFrame="_blank" w:history="1">
        <w:r w:rsidRPr="004A236D">
          <w:rPr>
            <w:rStyle w:val="Hyperlink"/>
          </w:rPr>
          <w:t>http://calenergycommission.blogspot.com/2018/08/the-end-is-near-for-aging-power-plants.html</w:t>
        </w:r>
      </w:hyperlink>
      <w:r w:rsidRPr="004A236D">
        <w:t xml:space="preserve">). </w:t>
      </w:r>
      <w:r w:rsidRPr="004A236D">
        <w:rPr>
          <w:rStyle w:val="StyleUnderline"/>
        </w:rPr>
        <w:t xml:space="preserve">Such retirements are particularly effective at </w:t>
      </w:r>
      <w:r w:rsidRPr="004A236D">
        <w:rPr>
          <w:rStyle w:val="Emphasis"/>
        </w:rPr>
        <w:t>decreasing water dependence</w:t>
      </w:r>
      <w:r w:rsidRPr="004A236D">
        <w:rPr>
          <w:rStyle w:val="StyleUnderline"/>
        </w:rPr>
        <w:t xml:space="preserve"> where their production is replaced by low-water use solar and wind plants</w:t>
      </w:r>
      <w:r w:rsidRPr="004A236D">
        <w:t xml:space="preserve">. </w:t>
      </w:r>
      <w:r w:rsidRPr="004A236D">
        <w:rPr>
          <w:rStyle w:val="StyleUnderline"/>
        </w:rPr>
        <w:t>Diverse sources of water, such as brackish groundwater and recycled wastewater, provide a viable alternative to freshwater</w:t>
      </w:r>
      <w:r w:rsidRPr="004A236D">
        <w:t> </w:t>
      </w:r>
      <w:bookmarkStart w:id="57" w:name="bb0260"/>
      <w:r w:rsidRPr="004A236D">
        <w:fldChar w:fldCharType="begin"/>
      </w:r>
      <w:r w:rsidRPr="004A236D">
        <w:instrText xml:space="preserve"> HYPERLINK "https://www.sciencedirect.com/science/article/pii/S246831241830021X" \l "b0260" </w:instrText>
      </w:r>
      <w:r w:rsidRPr="004A236D">
        <w:fldChar w:fldCharType="separate"/>
      </w:r>
      <w:r w:rsidRPr="004A236D">
        <w:rPr>
          <w:rStyle w:val="Hyperlink"/>
        </w:rPr>
        <w:t>[54]</w:t>
      </w:r>
      <w:r w:rsidRPr="004A236D">
        <w:fldChar w:fldCharType="end"/>
      </w:r>
      <w:bookmarkEnd w:id="57"/>
      <w:r w:rsidRPr="004A236D">
        <w:t>. Florida, California and Texas host most of the thermoelectric power plants retrofitted to reclaimed water </w:t>
      </w:r>
      <w:bookmarkStart w:id="58" w:name="bb0300"/>
      <w:r w:rsidRPr="004A236D">
        <w:fldChar w:fldCharType="begin"/>
      </w:r>
      <w:r w:rsidRPr="004A236D">
        <w:instrText xml:space="preserve"> HYPERLINK "https://www.sciencedirect.com/science/article/pii/S246831241830021X" \l "b0300" </w:instrText>
      </w:r>
      <w:r w:rsidRPr="004A236D">
        <w:fldChar w:fldCharType="separate"/>
      </w:r>
      <w:r w:rsidRPr="004A236D">
        <w:rPr>
          <w:rStyle w:val="Hyperlink"/>
        </w:rPr>
        <w:t>[62]</w:t>
      </w:r>
      <w:r w:rsidRPr="004A236D">
        <w:fldChar w:fldCharType="end"/>
      </w:r>
      <w:bookmarkEnd w:id="58"/>
      <w:r w:rsidRPr="004A236D">
        <w:t>, </w:t>
      </w:r>
      <w:bookmarkStart w:id="59" w:name="bb0040"/>
      <w:r w:rsidRPr="004A236D">
        <w:fldChar w:fldCharType="begin"/>
      </w:r>
      <w:r w:rsidRPr="004A236D">
        <w:instrText xml:space="preserve"> HYPERLINK "https://www.sciencedirect.com/science/article/pii/S246831241830021X" \l "b0040" </w:instrText>
      </w:r>
      <w:r w:rsidRPr="004A236D">
        <w:fldChar w:fldCharType="separate"/>
      </w:r>
      <w:r w:rsidRPr="004A236D">
        <w:rPr>
          <w:rStyle w:val="Hyperlink"/>
        </w:rPr>
        <w:t>[8]</w:t>
      </w:r>
      <w:r w:rsidRPr="004A236D">
        <w:fldChar w:fldCharType="end"/>
      </w:r>
      <w:bookmarkEnd w:id="59"/>
      <w:r w:rsidRPr="004A236D">
        <w:t>.</w:t>
      </w:r>
    </w:p>
    <w:p w14:paraId="7470B358" w14:textId="77777777" w:rsidR="00731C96" w:rsidRPr="004A236D" w:rsidRDefault="00731C96" w:rsidP="00731C96">
      <w:r w:rsidRPr="004A236D">
        <w:t>For individual fresh-surface water dependent power plants, the frequency and magnitude of water stressors are important drivers in the design of power plant infrastructure and function. Water has a central role in enabling resilience capabilities of persistence, adaptability and transformability in water-dependent power plants.</w:t>
      </w:r>
    </w:p>
    <w:p w14:paraId="2BB7BE8E" w14:textId="6EC1E6C0" w:rsidR="00731C96" w:rsidRDefault="003A293D" w:rsidP="003A293D">
      <w:pPr>
        <w:pStyle w:val="Heading1"/>
      </w:pPr>
      <w:bookmarkStart w:id="60" w:name="_Toc76749880"/>
      <w:r>
        <w:lastRenderedPageBreak/>
        <w:t>Off Case</w:t>
      </w:r>
      <w:bookmarkEnd w:id="60"/>
    </w:p>
    <w:p w14:paraId="61576407" w14:textId="5639469E" w:rsidR="003A293D" w:rsidRDefault="003A293D" w:rsidP="003A293D">
      <w:pPr>
        <w:pStyle w:val="Heading3"/>
      </w:pPr>
      <w:bookmarkStart w:id="61" w:name="_Toc76749881"/>
      <w:r>
        <w:lastRenderedPageBreak/>
        <w:t>Climate Turns Case</w:t>
      </w:r>
      <w:bookmarkEnd w:id="61"/>
    </w:p>
    <w:p w14:paraId="6E570AD0" w14:textId="77777777" w:rsidR="003A293D" w:rsidRPr="003A293D" w:rsidRDefault="003A293D" w:rsidP="003A293D"/>
    <w:p w14:paraId="70A545D8" w14:textId="77777777" w:rsidR="003A293D" w:rsidRPr="00107F9C" w:rsidRDefault="003A293D" w:rsidP="003A293D">
      <w:pPr>
        <w:pStyle w:val="Heading4"/>
      </w:pPr>
      <w:r>
        <w:t>Extreme weather pushes water systems to the breaking point</w:t>
      </w:r>
    </w:p>
    <w:p w14:paraId="0F755F7D" w14:textId="77777777" w:rsidR="003A293D" w:rsidRPr="00107F9C" w:rsidRDefault="003A293D" w:rsidP="003A293D">
      <w:pPr>
        <w:rPr>
          <w:rStyle w:val="Style13ptBold"/>
        </w:rPr>
      </w:pPr>
      <w:r>
        <w:rPr>
          <w:rStyle w:val="Style13ptBold"/>
        </w:rPr>
        <w:t xml:space="preserve">McCracken, </w:t>
      </w:r>
      <w:proofErr w:type="spellStart"/>
      <w:r>
        <w:rPr>
          <w:rStyle w:val="Style13ptBold"/>
        </w:rPr>
        <w:t>Itron</w:t>
      </w:r>
      <w:proofErr w:type="spellEnd"/>
      <w:r>
        <w:rPr>
          <w:rStyle w:val="Style13ptBold"/>
        </w:rPr>
        <w:t xml:space="preserve"> Director of Operations Management Outcomes, ‘21</w:t>
      </w:r>
    </w:p>
    <w:p w14:paraId="24DD072B" w14:textId="77777777" w:rsidR="003A293D" w:rsidRDefault="003A293D" w:rsidP="003A293D">
      <w:r>
        <w:t xml:space="preserve">(Jeff, </w:t>
      </w:r>
      <w:proofErr w:type="spellStart"/>
      <w:r>
        <w:t>Itron</w:t>
      </w:r>
      <w:proofErr w:type="spellEnd"/>
      <w:r>
        <w:t xml:space="preserve"> is a company dedicated to delivering innovative, secure solutions for utilities and cities to 8k+ customers in more than 100 countries, May 2021, </w:t>
      </w:r>
      <w:proofErr w:type="spellStart"/>
      <w:r>
        <w:t>WaterOnline</w:t>
      </w:r>
      <w:proofErr w:type="spellEnd"/>
      <w:r>
        <w:t xml:space="preserve">, “MANAGING WATER IN THE FACE OF NATURAL DISASTERES”, </w:t>
      </w:r>
      <w:hyperlink r:id="rId34" w:history="1">
        <w:r w:rsidRPr="001E1003">
          <w:rPr>
            <w:rStyle w:val="Hyperlink"/>
          </w:rPr>
          <w:t>https://www.itron.com/-/media/feature/products/documents/brochure/water_innovations_may_2021.pdf</w:t>
        </w:r>
      </w:hyperlink>
      <w:r>
        <w:t xml:space="preserve">, Accessed 7-9-21, </w:t>
      </w:r>
      <w:proofErr w:type="spellStart"/>
      <w:r>
        <w:t>MLiao</w:t>
      </w:r>
      <w:proofErr w:type="spellEnd"/>
      <w:r>
        <w:t xml:space="preserve">) </w:t>
      </w:r>
    </w:p>
    <w:p w14:paraId="4E68BE68" w14:textId="77777777" w:rsidR="003A293D" w:rsidRPr="00107F9C" w:rsidRDefault="003A293D" w:rsidP="003A293D">
      <w:pPr>
        <w:rPr>
          <w:rStyle w:val="StyleUnderline"/>
        </w:rPr>
      </w:pPr>
      <w:r w:rsidRPr="00107F9C">
        <w:rPr>
          <w:rStyle w:val="StyleUnderline"/>
        </w:rPr>
        <w:t>Data show extreme weather events are increasing.1 This is challenging utility providers who are managing critical infrastructure around the globe. The year 2020 was truly devastating for wildfires. From California to Australia, the world got a firsthand glimpse into how warmer, drier conditions are causing harsher droughts — resulting in longer fire seasons and greater water scarcity.</w:t>
      </w:r>
    </w:p>
    <w:p w14:paraId="235D880E" w14:textId="77777777" w:rsidR="003A293D" w:rsidRDefault="003A293D" w:rsidP="003A293D">
      <w:pPr>
        <w:rPr>
          <w:rStyle w:val="StyleUnderline"/>
        </w:rPr>
      </w:pPr>
      <w:r w:rsidRPr="00107F9C">
        <w:rPr>
          <w:rStyle w:val="StyleUnderline"/>
        </w:rPr>
        <w:t xml:space="preserve">Extreme weather makes managing water an even more onerous task, as droughts causing dry and hot weather in the West increase fire danger and limit available resources, and populations continue to grow. Conversely, </w:t>
      </w:r>
      <w:proofErr w:type="spellStart"/>
      <w:r w:rsidRPr="00107F9C">
        <w:rPr>
          <w:rStyle w:val="StyleUnderline"/>
        </w:rPr>
        <w:t>stormravaged</w:t>
      </w:r>
      <w:proofErr w:type="spellEnd"/>
      <w:r w:rsidRPr="00107F9C">
        <w:rPr>
          <w:rStyle w:val="StyleUnderline"/>
        </w:rPr>
        <w:t xml:space="preserve"> parts of the country are dealing with excessive water that threatens to push wastewater systems to their breaking point while also potentially contaminating freshwater systems.</w:t>
      </w:r>
    </w:p>
    <w:p w14:paraId="1FBE4485" w14:textId="1AB86733" w:rsidR="003A293D" w:rsidRDefault="003A293D" w:rsidP="003A293D"/>
    <w:p w14:paraId="7273BF92" w14:textId="77777777" w:rsidR="009E019D" w:rsidRPr="00426ECB" w:rsidRDefault="009E019D" w:rsidP="009E019D">
      <w:pPr>
        <w:pStyle w:val="Heading4"/>
      </w:pPr>
      <w:r w:rsidRPr="00426ECB">
        <w:t>Hurricanes and tropical storms damage water facilities and risk contamination</w:t>
      </w:r>
    </w:p>
    <w:p w14:paraId="5D893388" w14:textId="77777777" w:rsidR="009E019D" w:rsidRPr="00107F9C" w:rsidRDefault="009E019D" w:rsidP="009E019D">
      <w:pPr>
        <w:rPr>
          <w:rStyle w:val="Style13ptBold"/>
        </w:rPr>
      </w:pPr>
      <w:r>
        <w:rPr>
          <w:rStyle w:val="Style13ptBold"/>
        </w:rPr>
        <w:t xml:space="preserve">McCracken, </w:t>
      </w:r>
      <w:proofErr w:type="spellStart"/>
      <w:r>
        <w:rPr>
          <w:rStyle w:val="Style13ptBold"/>
        </w:rPr>
        <w:t>Itron</w:t>
      </w:r>
      <w:proofErr w:type="spellEnd"/>
      <w:r>
        <w:rPr>
          <w:rStyle w:val="Style13ptBold"/>
        </w:rPr>
        <w:t xml:space="preserve"> Director of Operations Management Outcomes, ‘21</w:t>
      </w:r>
    </w:p>
    <w:p w14:paraId="738ACD08" w14:textId="77777777" w:rsidR="009E019D" w:rsidRDefault="009E019D" w:rsidP="009E019D">
      <w:r>
        <w:t xml:space="preserve">(Jeff, </w:t>
      </w:r>
      <w:proofErr w:type="spellStart"/>
      <w:r>
        <w:t>Itron</w:t>
      </w:r>
      <w:proofErr w:type="spellEnd"/>
      <w:r>
        <w:t xml:space="preserve"> is a company dedicated to delivering innovative, secure solutions for utilities and cities to 8k+ customers in more than 100 countries, May 2021, </w:t>
      </w:r>
      <w:proofErr w:type="spellStart"/>
      <w:r>
        <w:t>WaterOnline</w:t>
      </w:r>
      <w:proofErr w:type="spellEnd"/>
      <w:r>
        <w:t xml:space="preserve">, “MANAGING WATER IN THE FACE OF NATURAL DISASTERES”, </w:t>
      </w:r>
      <w:hyperlink r:id="rId35" w:history="1">
        <w:r w:rsidRPr="001E1003">
          <w:rPr>
            <w:rStyle w:val="Hyperlink"/>
          </w:rPr>
          <w:t>https://www.itron.com/-/media/feature/products/documents/brochure/water_innovations_may_2021.pdf</w:t>
        </w:r>
      </w:hyperlink>
      <w:r>
        <w:t xml:space="preserve">, Accessed 7-9-21, </w:t>
      </w:r>
      <w:proofErr w:type="spellStart"/>
      <w:r>
        <w:t>MLiao</w:t>
      </w:r>
      <w:proofErr w:type="spellEnd"/>
      <w:r>
        <w:t xml:space="preserve">) </w:t>
      </w:r>
    </w:p>
    <w:p w14:paraId="2EE8A9F0" w14:textId="77777777" w:rsidR="009E019D" w:rsidRDefault="009E019D" w:rsidP="009E019D">
      <w:r w:rsidRPr="009E019D">
        <w:t>Hurricanes and tropical storms can cripple water infrastructure facilities</w:t>
      </w:r>
      <w:r w:rsidRPr="00107F9C">
        <w:rPr>
          <w:rStyle w:val="StyleUnderline"/>
        </w:rPr>
        <w:t xml:space="preserve">. In the wake of Hurricane Katrina in 2005, the U.S. EPA estimated that more than 1,220 drinking water systems2 and more than 200 wastewater treatment facilities in Louisiana, Mississippi, and Alabama had been affected. More than 10 billion gallons of raw and partially treated sewage3 gushed into waterways and bubbled up onto streets and into homes as a result of Hurricane Sandy in 2012. Restoring damaged facilities and ensuring water safety — from repairing equipment and cleaning sewer lines, to testing for toxic chemicals and bacteria and activating d </w:t>
      </w:r>
      <w:proofErr w:type="spellStart"/>
      <w:r w:rsidRPr="00107F9C">
        <w:rPr>
          <w:rStyle w:val="StyleUnderline"/>
        </w:rPr>
        <w:t>i</w:t>
      </w:r>
      <w:proofErr w:type="spellEnd"/>
      <w:r w:rsidRPr="00107F9C">
        <w:rPr>
          <w:rStyle w:val="StyleUnderline"/>
        </w:rPr>
        <w:t xml:space="preserve"> s </w:t>
      </w:r>
      <w:proofErr w:type="spellStart"/>
      <w:r w:rsidRPr="00107F9C">
        <w:rPr>
          <w:rStyle w:val="StyleUnderline"/>
        </w:rPr>
        <w:t>i</w:t>
      </w:r>
      <w:proofErr w:type="spellEnd"/>
      <w:r w:rsidRPr="00107F9C">
        <w:rPr>
          <w:rStyle w:val="StyleUnderline"/>
        </w:rPr>
        <w:t xml:space="preserve"> n f e c t </w:t>
      </w:r>
      <w:proofErr w:type="spellStart"/>
      <w:r w:rsidRPr="00107F9C">
        <w:rPr>
          <w:rStyle w:val="StyleUnderline"/>
        </w:rPr>
        <w:t>i</w:t>
      </w:r>
      <w:proofErr w:type="spellEnd"/>
      <w:r w:rsidRPr="00107F9C">
        <w:rPr>
          <w:rStyle w:val="StyleUnderline"/>
        </w:rPr>
        <w:t xml:space="preserve"> o n units, to restoring pressure for water distribution — are time-intensive and costly</w:t>
      </w:r>
      <w:r w:rsidRPr="00107F9C">
        <w:t>. The restoration process also involves cleaning and repairing</w:t>
      </w:r>
      <w:r>
        <w:t>.</w:t>
      </w:r>
    </w:p>
    <w:p w14:paraId="2ECC23BF" w14:textId="77777777" w:rsidR="009E019D" w:rsidRDefault="009E019D" w:rsidP="009E019D"/>
    <w:p w14:paraId="2F5BDE81" w14:textId="77777777" w:rsidR="009E019D" w:rsidRPr="003A293D" w:rsidRDefault="009E019D" w:rsidP="003A293D"/>
    <w:sectPr w:rsidR="009E019D" w:rsidRPr="003A2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7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81BA2"/>
    <w:rsid w:val="000139A3"/>
    <w:rsid w:val="000155EE"/>
    <w:rsid w:val="00100833"/>
    <w:rsid w:val="00104529"/>
    <w:rsid w:val="00105942"/>
    <w:rsid w:val="00107396"/>
    <w:rsid w:val="00144A4C"/>
    <w:rsid w:val="00150280"/>
    <w:rsid w:val="00176AB0"/>
    <w:rsid w:val="00177B7D"/>
    <w:rsid w:val="0018322D"/>
    <w:rsid w:val="001B5776"/>
    <w:rsid w:val="001D6834"/>
    <w:rsid w:val="001E527A"/>
    <w:rsid w:val="001F78CE"/>
    <w:rsid w:val="00251FC7"/>
    <w:rsid w:val="00265995"/>
    <w:rsid w:val="00277A25"/>
    <w:rsid w:val="002855A7"/>
    <w:rsid w:val="002B146A"/>
    <w:rsid w:val="002B5E17"/>
    <w:rsid w:val="002B71D5"/>
    <w:rsid w:val="002E0E97"/>
    <w:rsid w:val="002E2A66"/>
    <w:rsid w:val="00315690"/>
    <w:rsid w:val="00316B75"/>
    <w:rsid w:val="00325646"/>
    <w:rsid w:val="00333987"/>
    <w:rsid w:val="003460F2"/>
    <w:rsid w:val="0038158C"/>
    <w:rsid w:val="003902BA"/>
    <w:rsid w:val="003A09E2"/>
    <w:rsid w:val="003A293D"/>
    <w:rsid w:val="00407037"/>
    <w:rsid w:val="004238F1"/>
    <w:rsid w:val="0044322C"/>
    <w:rsid w:val="004441B7"/>
    <w:rsid w:val="004605D6"/>
    <w:rsid w:val="004B5899"/>
    <w:rsid w:val="004B6852"/>
    <w:rsid w:val="004C60E8"/>
    <w:rsid w:val="004E3579"/>
    <w:rsid w:val="004E613A"/>
    <w:rsid w:val="004E728B"/>
    <w:rsid w:val="004F39E0"/>
    <w:rsid w:val="00537BD5"/>
    <w:rsid w:val="0057268A"/>
    <w:rsid w:val="005D2912"/>
    <w:rsid w:val="006061C7"/>
    <w:rsid w:val="006065BD"/>
    <w:rsid w:val="00645FA9"/>
    <w:rsid w:val="00647866"/>
    <w:rsid w:val="00665003"/>
    <w:rsid w:val="006A2AD0"/>
    <w:rsid w:val="006C2375"/>
    <w:rsid w:val="006D4ECC"/>
    <w:rsid w:val="006F57E3"/>
    <w:rsid w:val="00722258"/>
    <w:rsid w:val="007243E5"/>
    <w:rsid w:val="0072515C"/>
    <w:rsid w:val="00731C96"/>
    <w:rsid w:val="00766EA0"/>
    <w:rsid w:val="00781BA2"/>
    <w:rsid w:val="007A2226"/>
    <w:rsid w:val="007F5B66"/>
    <w:rsid w:val="008161D5"/>
    <w:rsid w:val="00823A1C"/>
    <w:rsid w:val="00824F8C"/>
    <w:rsid w:val="00844EA4"/>
    <w:rsid w:val="00845B9D"/>
    <w:rsid w:val="008557CD"/>
    <w:rsid w:val="00860984"/>
    <w:rsid w:val="00885A76"/>
    <w:rsid w:val="008A693C"/>
    <w:rsid w:val="008B3ECB"/>
    <w:rsid w:val="008B4E85"/>
    <w:rsid w:val="008C1B2E"/>
    <w:rsid w:val="0091627E"/>
    <w:rsid w:val="0097032B"/>
    <w:rsid w:val="009D2EAD"/>
    <w:rsid w:val="009D4E1D"/>
    <w:rsid w:val="009D54B2"/>
    <w:rsid w:val="009E019D"/>
    <w:rsid w:val="009E1922"/>
    <w:rsid w:val="009F7ED2"/>
    <w:rsid w:val="00A13FFF"/>
    <w:rsid w:val="00A93661"/>
    <w:rsid w:val="00A95652"/>
    <w:rsid w:val="00AC0AB8"/>
    <w:rsid w:val="00B31A38"/>
    <w:rsid w:val="00B33C6D"/>
    <w:rsid w:val="00B4508F"/>
    <w:rsid w:val="00B55AD5"/>
    <w:rsid w:val="00B75D0C"/>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74DD"/>
    <w:rsid w:val="00CF59A8"/>
    <w:rsid w:val="00D325A9"/>
    <w:rsid w:val="00D36A8A"/>
    <w:rsid w:val="00D61409"/>
    <w:rsid w:val="00D6691E"/>
    <w:rsid w:val="00D71170"/>
    <w:rsid w:val="00DA1C92"/>
    <w:rsid w:val="00DA25D4"/>
    <w:rsid w:val="00DA6538"/>
    <w:rsid w:val="00DB2661"/>
    <w:rsid w:val="00DD1F4A"/>
    <w:rsid w:val="00DE7C81"/>
    <w:rsid w:val="00E15E75"/>
    <w:rsid w:val="00E5262C"/>
    <w:rsid w:val="00E542B5"/>
    <w:rsid w:val="00EC3EAE"/>
    <w:rsid w:val="00EC7DC4"/>
    <w:rsid w:val="00ED30CF"/>
    <w:rsid w:val="00F176EF"/>
    <w:rsid w:val="00F45E10"/>
    <w:rsid w:val="00F6364A"/>
    <w:rsid w:val="00F74E1B"/>
    <w:rsid w:val="00F9113A"/>
    <w:rsid w:val="00FC21E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E55B6"/>
  <w15:chartTrackingRefBased/>
  <w15:docId w15:val="{C9E038FF-266B-4F15-91AE-7408A646D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E74DD"/>
    <w:rPr>
      <w:rFonts w:ascii="Calibri" w:hAnsi="Calibri"/>
    </w:rPr>
  </w:style>
  <w:style w:type="paragraph" w:styleId="Heading1">
    <w:name w:val="heading 1"/>
    <w:aliases w:val="Pocket"/>
    <w:basedOn w:val="Normal"/>
    <w:next w:val="Normal"/>
    <w:link w:val="Heading1Char"/>
    <w:qFormat/>
    <w:rsid w:val="00CE74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74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74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E74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74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74DD"/>
  </w:style>
  <w:style w:type="character" w:customStyle="1" w:styleId="Heading1Char">
    <w:name w:val="Heading 1 Char"/>
    <w:aliases w:val="Pocket Char"/>
    <w:basedOn w:val="DefaultParagraphFont"/>
    <w:link w:val="Heading1"/>
    <w:rsid w:val="00CE74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74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74D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E74DD"/>
    <w:rPr>
      <w:rFonts w:ascii="Calibri" w:eastAsiaTheme="majorEastAsia" w:hAnsi="Calibri" w:cstheme="majorBidi"/>
      <w:b/>
      <w:iCs/>
      <w:sz w:val="26"/>
    </w:rPr>
  </w:style>
  <w:style w:type="character" w:styleId="Emphasis">
    <w:name w:val="Emphasis"/>
    <w:basedOn w:val="DefaultParagraphFont"/>
    <w:uiPriority w:val="7"/>
    <w:qFormat/>
    <w:rsid w:val="00CE74D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CE74DD"/>
    <w:rPr>
      <w:b/>
      <w:bCs/>
      <w:sz w:val="26"/>
      <w:u w:val="none"/>
    </w:rPr>
  </w:style>
  <w:style w:type="character" w:customStyle="1" w:styleId="StyleUnderline">
    <w:name w:val="Style Underline"/>
    <w:aliases w:val="Underline"/>
    <w:basedOn w:val="DefaultParagraphFont"/>
    <w:uiPriority w:val="6"/>
    <w:qFormat/>
    <w:rsid w:val="00CE74DD"/>
    <w:rPr>
      <w:b w:val="0"/>
      <w:sz w:val="22"/>
      <w:u w:val="single"/>
    </w:rPr>
  </w:style>
  <w:style w:type="character" w:styleId="Hyperlink">
    <w:name w:val="Hyperlink"/>
    <w:basedOn w:val="DefaultParagraphFont"/>
    <w:uiPriority w:val="99"/>
    <w:unhideWhenUsed/>
    <w:rsid w:val="00CE74DD"/>
    <w:rPr>
      <w:color w:val="auto"/>
      <w:u w:val="none"/>
    </w:rPr>
  </w:style>
  <w:style w:type="character" w:styleId="FollowedHyperlink">
    <w:name w:val="FollowedHyperlink"/>
    <w:basedOn w:val="DefaultParagraphFont"/>
    <w:uiPriority w:val="99"/>
    <w:semiHidden/>
    <w:unhideWhenUsed/>
    <w:rsid w:val="00CE74DD"/>
    <w:rPr>
      <w:color w:val="auto"/>
      <w:u w:val="none"/>
    </w:rPr>
  </w:style>
  <w:style w:type="paragraph" w:styleId="TOCHeading">
    <w:name w:val="TOC Heading"/>
    <w:basedOn w:val="Heading1"/>
    <w:next w:val="Normal"/>
    <w:uiPriority w:val="39"/>
    <w:unhideWhenUsed/>
    <w:qFormat/>
    <w:rsid w:val="00F74E1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74E1B"/>
    <w:pPr>
      <w:spacing w:after="100"/>
    </w:pPr>
  </w:style>
  <w:style w:type="paragraph" w:styleId="TOC2">
    <w:name w:val="toc 2"/>
    <w:basedOn w:val="Normal"/>
    <w:next w:val="Normal"/>
    <w:autoRedefine/>
    <w:uiPriority w:val="39"/>
    <w:unhideWhenUsed/>
    <w:rsid w:val="00F74E1B"/>
    <w:pPr>
      <w:spacing w:after="100"/>
      <w:ind w:left="220"/>
    </w:pPr>
  </w:style>
  <w:style w:type="paragraph" w:styleId="TOC3">
    <w:name w:val="toc 3"/>
    <w:basedOn w:val="Normal"/>
    <w:next w:val="Normal"/>
    <w:autoRedefine/>
    <w:uiPriority w:val="39"/>
    <w:unhideWhenUsed/>
    <w:rsid w:val="00F74E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conversation.com/nuclear-war-could-be-devastating-for-the-us-even-if-no-one-shoots-back-131809" TargetMode="External"/><Relationship Id="rId18" Type="http://schemas.openxmlformats.org/officeDocument/2006/relationships/hyperlink" Target="http://citeseerx.ist.psu.edu/viewdoc/download?doi=10.1.1.900.6668&amp;rep=rep1&amp;type=pdf" TargetMode="External"/><Relationship Id="rId26" Type="http://schemas.openxmlformats.org/officeDocument/2006/relationships/hyperlink" Target="https://www.epa.gov/sciencematters/epa-researchers-help-prepare-drinking-water-utilities-natural-disasters" TargetMode="External"/><Relationship Id="rId21" Type="http://schemas.openxmlformats.org/officeDocument/2006/relationships/hyperlink" Target="https://cybersecurityventures.com/jobs/" TargetMode="External"/><Relationship Id="rId34" Type="http://schemas.openxmlformats.org/officeDocument/2006/relationships/hyperlink" Target="https://www.itron.com/-/media/feature/products/documents/brochure/water_innovations_may_2021.pdf" TargetMode="External"/><Relationship Id="rId7" Type="http://schemas.openxmlformats.org/officeDocument/2006/relationships/hyperlink" Target="http://www.upmc-biosecurity.org/website/resources/publications/2006/2006-06-15-watersecuritypolicy.html" TargetMode="External"/><Relationship Id="rId12" Type="http://schemas.openxmlformats.org/officeDocument/2006/relationships/hyperlink" Target="https://www.washingtonpost.com/outlook/2019/08/01/we-still-cant-win-nuclear-war-pretending-we-could-is-dangerous-fantasy/" TargetMode="External"/><Relationship Id="rId17" Type="http://schemas.openxmlformats.org/officeDocument/2006/relationships/hyperlink" Target="http://citeseerx.ist.psu.edu/viewdoc/download?doi=10.1.1.900.6668&amp;rep=rep1&amp;type=pdf" TargetMode="External"/><Relationship Id="rId25" Type="http://schemas.openxmlformats.org/officeDocument/2006/relationships/hyperlink" Target="https://www.change.org/p/gov-rick-snyder-call-fema-to-flint-mi-for-immediate-water-relief-fematoflint" TargetMode="External"/><Relationship Id="rId33" Type="http://schemas.openxmlformats.org/officeDocument/2006/relationships/hyperlink" Target="http://calenergycommission.blogspot.com/2018/08/the-end-is-near-for-aging-power-plants.html" TargetMode="External"/><Relationship Id="rId2" Type="http://schemas.openxmlformats.org/officeDocument/2006/relationships/numbering" Target="numbering.xml"/><Relationship Id="rId16" Type="http://schemas.openxmlformats.org/officeDocument/2006/relationships/hyperlink" Target="http://citeseerx.ist.psu.edu/viewdoc/download?doi=10.1.1.900.6668&amp;rep=rep1&amp;type=pdf" TargetMode="External"/><Relationship Id="rId20" Type="http://schemas.openxmlformats.org/officeDocument/2006/relationships/hyperlink" Target="http://www.upmc-biosecurity.org/website/resources/publications/2006/2006-06-15-watersecuritypolicy.html" TargetMode="External"/><Relationship Id="rId29" Type="http://schemas.openxmlformats.org/officeDocument/2006/relationships/hyperlink" Target="https://www.washingtonpost.com/business/2021/06/01/package-sizes-shrink-inflation/?utm_campaign=wp_the_daily_202&amp;utm_medium=email&amp;utm_source=newsletter&amp;wpisrc=nl_daily202&amp;carta-url=https%3A%2F%2Fs2.washingtonpost.com%2Fcar-ln-tr%2F33e9147%2F60d0b2419d2fdae30288a150%2F596b588c9bbc0f403f8f3bf7%2F17%2F66%2F60d0b2419d2fdae30288a150" TargetMode="External"/><Relationship Id="rId1" Type="http://schemas.openxmlformats.org/officeDocument/2006/relationships/customXml" Target="../customXml/item1.xml"/><Relationship Id="rId6" Type="http://schemas.openxmlformats.org/officeDocument/2006/relationships/hyperlink" Target="http://www.upmc-biosecurity.org/website/resources/publications/2006/2006-06-15-watersecuritypolicy.html" TargetMode="External"/><Relationship Id="rId11" Type="http://schemas.openxmlformats.org/officeDocument/2006/relationships/hyperlink" Target="https://www.forbes.com/sites/joewalsh/2021/06/16/biden-vows-retaliation-on-any-future-russian-cyberattacks-on-critical-infrastructure/?sh=45cfc6a91fab" TargetMode="External"/><Relationship Id="rId24" Type="http://schemas.openxmlformats.org/officeDocument/2006/relationships/hyperlink" Target="https://twitter.com/search?q=%23MI&amp;src=hashtag_click" TargetMode="External"/><Relationship Id="rId32" Type="http://schemas.openxmlformats.org/officeDocument/2006/relationships/hyperlink" Target="https://doi.org/10.1016/j.wasec.2019.100035"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upmc-biosecurity.org/website/resources/publications/2006/2006-06-15-watersecuritypolicy.html" TargetMode="External"/><Relationship Id="rId23" Type="http://schemas.openxmlformats.org/officeDocument/2006/relationships/hyperlink" Target="http://www.upmc-biosecurity.org/website/resources/publications/2006/2006-06-15-watersecuritypolicy.html" TargetMode="External"/><Relationship Id="rId28" Type="http://schemas.openxmlformats.org/officeDocument/2006/relationships/hyperlink" Target="https://www.aei.org/op-eds/the-federal-reserve-is-slowly-starting-to-admit-it-has-an-inflation-problem/?mkt_tok=NDc1LVBCUS05NzEAAAF9wubOPM_NtV3ELcrZlF1asSBWaCGJ73LaEhF7I49DQ3GlB7cjpK8rLvvuQYdL6-d-AXQicd1XTqTy6DKty6vX_zDu1k-sdpq9e8uxmUVoJQ" TargetMode="External"/><Relationship Id="rId36" Type="http://schemas.openxmlformats.org/officeDocument/2006/relationships/fontTable" Target="fontTable.xml"/><Relationship Id="rId10" Type="http://schemas.openxmlformats.org/officeDocument/2006/relationships/hyperlink" Target="https://www.washingtonpost.com/technology/2021/07/02/kaseya-ransomware-attack/?wpmk=1&amp;wpisrc=al_business__alert-economy--alert-tech&amp;utm_source=alert&amp;utm_medium=email&amp;utm_campaign=wp_news_alert_revere&amp;location=alert&amp;pwapi_token=eyJ0eXAiOiJKV1QiLCJhbGciOiJIUzI1NiJ9.eyJjb29raWVuYW1lIjoid3BfY3J0aWQiLCJpc3MiOiJDYXJ0YSIsImNvb2tpZXZhbHVlIjoiNTk2YjU4OGM5YmJjMGY0MDNmOGYzYmY3IiwidGFnIjoid3BfbmV3c19hbGVydF9yZXZlcmUiLCJ1cmwiOiJodHRwczovL3d3dy53YXNoaW5ndG9ucG9zdC5jb20vdGVjaG5vbG9neS8yMDIxLzA3LzAyL2thc2V5YS1yYW5zb213YXJlLWF0dGFjay8_d3Btaz0xJndwaXNyYz1hbF9idXNpbmVzc19fYWxlcnQtZWNvbm9teS0tYWxlcnQtdGVjaCZ1dG1fc291cmNlPWFsZXJ0JnV0bV9tZWRpdW09ZW1haWwmdXRtX2NhbXBhaWduPXdwX25ld3NfYWxlcnRfcmV2ZXJlJmxvY2F0aW9uPWFsZXJ0In0.hBvdiZqZLzFw1IFERr9ALJt-uwIe3Umd-_-Che9K3hI" TargetMode="External"/><Relationship Id="rId19" Type="http://schemas.openxmlformats.org/officeDocument/2006/relationships/hyperlink" Target="https://www.awwa.org/Portals/0/AWWA/Government/AWWACybersecurityRiskandResponsibility.pdf" TargetMode="External"/><Relationship Id="rId31" Type="http://schemas.openxmlformats.org/officeDocument/2006/relationships/hyperlink" Target="https://doi.org/10.1016/j.wasec.2019.100035" TargetMode="External"/><Relationship Id="rId4" Type="http://schemas.openxmlformats.org/officeDocument/2006/relationships/settings" Target="settings.xml"/><Relationship Id="rId9" Type="http://schemas.openxmlformats.org/officeDocument/2006/relationships/hyperlink" Target="https://www.epa.gov/sciencematters/epa-researchers-help-prepare-drinking-water-utilities-natural-disasters" TargetMode="External"/><Relationship Id="rId14" Type="http://schemas.openxmlformats.org/officeDocument/2006/relationships/hyperlink" Target="https://www.awwa.org/Portals/0/AWWA/Government/AWWACybersecurityRiskandResponsibility.pdf" TargetMode="External"/><Relationship Id="rId22" Type="http://schemas.openxmlformats.org/officeDocument/2006/relationships/hyperlink" Target="https://www.sfchronicle.com/local/article/Cyberattack-on-Bay-Area-water-supply-No-16256688.php" TargetMode="External"/><Relationship Id="rId27" Type="http://schemas.openxmlformats.org/officeDocument/2006/relationships/hyperlink" Target="https://www.washingtonpost.com/business/2021/06/20/us-economy-changes/?utm_campaign=wp_t%5b%E2%80%A6%5d588c9bbc0f403f8f3bf7%2F16%2F66%2F60d0b2419d2fdae30288a150" TargetMode="External"/><Relationship Id="rId30" Type="http://schemas.openxmlformats.org/officeDocument/2006/relationships/hyperlink" Target="https://link.springer.com/content/pdf/10.1007%2F978-3-030-31589-4.pdf" TargetMode="External"/><Relationship Id="rId35" Type="http://schemas.openxmlformats.org/officeDocument/2006/relationships/hyperlink" Target="https://www.itron.com/-/media/feature/products/documents/brochure/water_innovations_may_2021.pdf" TargetMode="External"/><Relationship Id="rId8" Type="http://schemas.openxmlformats.org/officeDocument/2006/relationships/hyperlink" Target="http://www.upmc-biosecurity.org/website/resources/publications/2006/2006-06-15-watersecuritypolicy.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1AB00-5456-43FB-BA1C-5B4B2A6D5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79</TotalTime>
  <Pages>71</Pages>
  <Words>21708</Words>
  <Characters>123742</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41</cp:revision>
  <dcterms:created xsi:type="dcterms:W3CDTF">2021-07-08T23:58:00Z</dcterms:created>
  <dcterms:modified xsi:type="dcterms:W3CDTF">2021-07-09T23:03:00Z</dcterms:modified>
</cp:coreProperties>
</file>