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0F439" w14:textId="0191D42F" w:rsidR="00E40181" w:rsidRDefault="00E40181" w:rsidP="00E40181">
      <w:pPr>
        <w:pStyle w:val="Heading1"/>
      </w:pPr>
      <w:r>
        <w:t>DDI LS Bataille Neg 23</w:t>
      </w:r>
    </w:p>
    <w:p w14:paraId="6F96D7A1" w14:textId="3326BF1A" w:rsidR="00E40181" w:rsidRDefault="00E40181" w:rsidP="00E40181">
      <w:pPr>
        <w:pStyle w:val="Heading2"/>
      </w:pPr>
      <w:r>
        <w:t>Case</w:t>
      </w:r>
    </w:p>
    <w:p w14:paraId="33045009" w14:textId="209299EB" w:rsidR="00E40181" w:rsidRPr="00E40181" w:rsidRDefault="00E40181" w:rsidP="00E40181">
      <w:pPr>
        <w:pStyle w:val="Heading3"/>
      </w:pPr>
      <w:r>
        <w:t>Bataille Wrong</w:t>
      </w:r>
    </w:p>
    <w:p w14:paraId="4215E900" w14:textId="77777777" w:rsidR="00E40181" w:rsidRPr="005A5F6D" w:rsidRDefault="00E40181" w:rsidP="00E40181">
      <w:pPr>
        <w:pStyle w:val="Heading4"/>
      </w:pPr>
      <w:r w:rsidRPr="005A5F6D">
        <w:t>Bataille’s theory doesn’t apply to postmodern consumer capitalism, which is based on massive amounts of consumption and waste – exactly what Bataille advocates.</w:t>
      </w:r>
    </w:p>
    <w:p w14:paraId="5D988AFA" w14:textId="77777777" w:rsidR="00E40181" w:rsidRPr="005A5F6D" w:rsidRDefault="00E40181" w:rsidP="00E40181">
      <w:pPr>
        <w:rPr>
          <w:szCs w:val="20"/>
        </w:rPr>
      </w:pPr>
      <w:r w:rsidRPr="005A5F6D">
        <w:rPr>
          <w:b/>
          <w:szCs w:val="20"/>
        </w:rPr>
        <w:t>Yang 2000 (</w:t>
      </w:r>
      <w:r w:rsidRPr="005A5F6D">
        <w:rPr>
          <w:szCs w:val="20"/>
        </w:rPr>
        <w:t>Mayfair Mei-hui, Professor of Anthropology at the University of California Santa Barbara, has held fellowships at the Center for Chinese Studies of the University of Michigan, the Chicago Humanities Institute, University of Chicago, and the Institute for Advanced Study, Princeton, “Putting Global Capitalism in Its Place: Economic Hybridity, Bataille, and Ritual Expenditure,” Current Anthropology, University of Chicago Journals)</w:t>
      </w:r>
    </w:p>
    <w:p w14:paraId="40187AD4" w14:textId="77777777" w:rsidR="00E40181" w:rsidRPr="005A5F6D" w:rsidRDefault="00E40181" w:rsidP="00E40181">
      <w:pPr>
        <w:rPr>
          <w:szCs w:val="20"/>
        </w:rPr>
      </w:pPr>
    </w:p>
    <w:p w14:paraId="062CE0F9" w14:textId="77777777" w:rsidR="00E40181" w:rsidRPr="00211C8C" w:rsidRDefault="00E40181" w:rsidP="00E40181">
      <w:pPr>
        <w:pStyle w:val="articlebodynormaltext"/>
        <w:spacing w:before="0" w:beforeAutospacing="0" w:after="0" w:afterAutospacing="0"/>
        <w:rPr>
          <w:sz w:val="16"/>
          <w:szCs w:val="20"/>
        </w:rPr>
      </w:pPr>
      <w:r w:rsidRPr="005A5F6D">
        <w:rPr>
          <w:szCs w:val="20"/>
          <w:u w:val="single"/>
        </w:rPr>
        <w:t>Scholars</w:t>
      </w:r>
      <w:r w:rsidRPr="00490C24">
        <w:rPr>
          <w:sz w:val="16"/>
          <w:szCs w:val="20"/>
        </w:rPr>
        <w:t xml:space="preserve"> such as Jean</w:t>
      </w:r>
      <w:r w:rsidRPr="00490C24">
        <w:rPr>
          <w:rFonts w:eastAsia="Calibri"/>
          <w:sz w:val="16"/>
          <w:szCs w:val="20"/>
        </w:rPr>
        <w:t>‐</w:t>
      </w:r>
      <w:r w:rsidRPr="00490C24">
        <w:rPr>
          <w:sz w:val="16"/>
          <w:szCs w:val="20"/>
        </w:rPr>
        <w:t>Joseph Goux (</w:t>
      </w:r>
      <w:hyperlink r:id="rId5" w:anchor="rf40" w:history="1">
        <w:r w:rsidRPr="00490C24">
          <w:rPr>
            <w:rStyle w:val="Hyperlink"/>
            <w:sz w:val="16"/>
            <w:szCs w:val="20"/>
          </w:rPr>
          <w:t>1998</w:t>
        </w:r>
      </w:hyperlink>
      <w:r w:rsidRPr="00490C24">
        <w:rPr>
          <w:sz w:val="16"/>
          <w:szCs w:val="20"/>
        </w:rPr>
        <w:t xml:space="preserve">) </w:t>
      </w:r>
      <w:r w:rsidRPr="005A5F6D">
        <w:rPr>
          <w:szCs w:val="20"/>
          <w:u w:val="single"/>
        </w:rPr>
        <w:t xml:space="preserve">have pointed to a troubling </w:t>
      </w:r>
      <w:r w:rsidRPr="00291E81">
        <w:rPr>
          <w:szCs w:val="20"/>
          <w:highlight w:val="cyan"/>
          <w:u w:val="single"/>
        </w:rPr>
        <w:t>overlap between Bataille’s views on</w:t>
      </w:r>
      <w:r w:rsidRPr="00291E81">
        <w:rPr>
          <w:szCs w:val="20"/>
          <w:u w:val="single"/>
        </w:rPr>
        <w:t xml:space="preserve"> luxury and sacrificial </w:t>
      </w:r>
      <w:r w:rsidRPr="00CB6BA2">
        <w:rPr>
          <w:szCs w:val="20"/>
          <w:highlight w:val="cyan"/>
          <w:u w:val="single"/>
        </w:rPr>
        <w:t>ex</w:t>
      </w:r>
      <w:r w:rsidRPr="00291E81">
        <w:rPr>
          <w:szCs w:val="20"/>
          <w:highlight w:val="cyan"/>
          <w:u w:val="single"/>
        </w:rPr>
        <w:t>penditure</w:t>
      </w:r>
      <w:r w:rsidRPr="00291E81">
        <w:rPr>
          <w:szCs w:val="20"/>
          <w:u w:val="single"/>
        </w:rPr>
        <w:t xml:space="preserve"> </w:t>
      </w:r>
      <w:r w:rsidRPr="00291E81">
        <w:rPr>
          <w:szCs w:val="20"/>
          <w:highlight w:val="cyan"/>
          <w:u w:val="single"/>
        </w:rPr>
        <w:t>and</w:t>
      </w:r>
      <w:r w:rsidRPr="00490C24">
        <w:rPr>
          <w:sz w:val="16"/>
          <w:szCs w:val="20"/>
        </w:rPr>
        <w:t xml:space="preserve"> postmodern consumer </w:t>
      </w:r>
      <w:r w:rsidRPr="00291E81">
        <w:rPr>
          <w:szCs w:val="20"/>
          <w:highlight w:val="cyan"/>
          <w:u w:val="single"/>
        </w:rPr>
        <w:t>capitalism</w:t>
      </w:r>
      <w:r w:rsidRPr="00490C24">
        <w:rPr>
          <w:sz w:val="16"/>
          <w:szCs w:val="20"/>
        </w:rPr>
        <w:t xml:space="preserve">. </w:t>
      </w:r>
      <w:r w:rsidRPr="00291E81">
        <w:rPr>
          <w:szCs w:val="20"/>
          <w:u w:val="single"/>
        </w:rPr>
        <w:t xml:space="preserve">Consumer </w:t>
      </w:r>
      <w:r w:rsidRPr="00291E81">
        <w:rPr>
          <w:szCs w:val="20"/>
          <w:highlight w:val="cyan"/>
          <w:u w:val="single"/>
        </w:rPr>
        <w:t>capitalism is</w:t>
      </w:r>
      <w:r w:rsidRPr="00291E81">
        <w:rPr>
          <w:szCs w:val="20"/>
          <w:u w:val="single"/>
        </w:rPr>
        <w:t xml:space="preserve"> also </w:t>
      </w:r>
      <w:r w:rsidRPr="00291E81">
        <w:rPr>
          <w:szCs w:val="20"/>
          <w:highlight w:val="cyan"/>
          <w:u w:val="single"/>
        </w:rPr>
        <w:t>predicated on</w:t>
      </w:r>
      <w:r w:rsidRPr="005A5F6D">
        <w:rPr>
          <w:szCs w:val="20"/>
          <w:u w:val="single"/>
        </w:rPr>
        <w:t xml:space="preserve"> massive </w:t>
      </w:r>
      <w:r w:rsidRPr="00291E81">
        <w:rPr>
          <w:szCs w:val="20"/>
          <w:highlight w:val="cyan"/>
          <w:u w:val="single"/>
        </w:rPr>
        <w:t xml:space="preserve">consumption and waste rather than on </w:t>
      </w:r>
      <w:proofErr w:type="gramStart"/>
      <w:r w:rsidRPr="00291E81">
        <w:rPr>
          <w:szCs w:val="20"/>
          <w:highlight w:val="cyan"/>
          <w:u w:val="single"/>
        </w:rPr>
        <w:t>the thrift</w:t>
      </w:r>
      <w:proofErr w:type="gramEnd"/>
      <w:r w:rsidRPr="00291E81">
        <w:rPr>
          <w:szCs w:val="20"/>
          <w:highlight w:val="cyan"/>
          <w:u w:val="single"/>
        </w:rPr>
        <w:t>, asceticism, and accumulation against which Bataille directed his theory of expenditure</w:t>
      </w:r>
      <w:r w:rsidRPr="005A5F6D">
        <w:rPr>
          <w:szCs w:val="20"/>
          <w:u w:val="single"/>
        </w:rPr>
        <w:t>.</w:t>
      </w:r>
      <w:r w:rsidRPr="00490C24">
        <w:rPr>
          <w:sz w:val="16"/>
          <w:szCs w:val="20"/>
        </w:rPr>
        <w:t xml:space="preserve"> It exhibits potlatch features in the tendency for businesses to give goods away in the hope that “supply creates its own demand”; it collapses the distinction between luxury and useful goods and between need and desire (Goux</w:t>
      </w:r>
      <w:r w:rsidRPr="00490C24">
        <w:rPr>
          <w:rStyle w:val="apple-converted-space"/>
          <w:sz w:val="16"/>
          <w:szCs w:val="20"/>
        </w:rPr>
        <w:t> </w:t>
      </w:r>
      <w:hyperlink r:id="rId6" w:anchor="rf40" w:history="1">
        <w:r w:rsidRPr="00490C24">
          <w:rPr>
            <w:rStyle w:val="Hyperlink"/>
            <w:sz w:val="16"/>
            <w:szCs w:val="20"/>
          </w:rPr>
          <w:t>1998</w:t>
        </w:r>
      </w:hyperlink>
      <w:r w:rsidRPr="00490C24">
        <w:rPr>
          <w:sz w:val="16"/>
          <w:szCs w:val="20"/>
        </w:rPr>
        <w:t xml:space="preserve">). Unlike modernist capitalism, </w:t>
      </w:r>
      <w:r w:rsidRPr="005A5F6D">
        <w:rPr>
          <w:szCs w:val="20"/>
          <w:u w:val="single"/>
        </w:rPr>
        <w:t xml:space="preserve">postmodern consumer capitalism is driven by consumption </w:t>
      </w:r>
      <w:r w:rsidRPr="00490C24">
        <w:rPr>
          <w:sz w:val="16"/>
          <w:szCs w:val="20"/>
        </w:rPr>
        <w:t>rather than production. Thus,</w:t>
      </w:r>
      <w:r w:rsidRPr="005A5F6D">
        <w:rPr>
          <w:szCs w:val="20"/>
          <w:u w:val="single"/>
        </w:rPr>
        <w:t xml:space="preserve"> </w:t>
      </w:r>
      <w:r w:rsidRPr="00291E81">
        <w:rPr>
          <w:szCs w:val="20"/>
          <w:highlight w:val="cyan"/>
          <w:u w:val="single"/>
        </w:rPr>
        <w:t>Bataille’s vision</w:t>
      </w:r>
      <w:r w:rsidRPr="005A5F6D">
        <w:rPr>
          <w:szCs w:val="20"/>
          <w:u w:val="single"/>
        </w:rPr>
        <w:t xml:space="preserve"> </w:t>
      </w:r>
      <w:r w:rsidRPr="00490C24">
        <w:rPr>
          <w:sz w:val="16"/>
          <w:szCs w:val="20"/>
        </w:rPr>
        <w:t>of the ritual destruction of wealth as defying the principles of accumulative and productive capitalism</w:t>
      </w:r>
      <w:r w:rsidRPr="005A5F6D">
        <w:rPr>
          <w:szCs w:val="20"/>
          <w:u w:val="single"/>
        </w:rPr>
        <w:t xml:space="preserve"> </w:t>
      </w:r>
      <w:r w:rsidRPr="00291E81">
        <w:rPr>
          <w:szCs w:val="20"/>
          <w:highlight w:val="cyan"/>
          <w:u w:val="single"/>
        </w:rPr>
        <w:t>does not address this different phase of con</w:t>
      </w:r>
      <w:r w:rsidRPr="00291E81">
        <w:rPr>
          <w:szCs w:val="20"/>
          <w:u w:val="single"/>
        </w:rPr>
        <w:t>sumer</w:t>
      </w:r>
      <w:r w:rsidRPr="00291E81">
        <w:rPr>
          <w:szCs w:val="20"/>
          <w:highlight w:val="cyan"/>
          <w:u w:val="single"/>
        </w:rPr>
        <w:t xml:space="preserve"> cap</w:t>
      </w:r>
      <w:r w:rsidRPr="00291E81">
        <w:rPr>
          <w:szCs w:val="20"/>
          <w:u w:val="single"/>
        </w:rPr>
        <w:t>italism</w:t>
      </w:r>
      <w:r w:rsidRPr="005A5F6D">
        <w:rPr>
          <w:szCs w:val="20"/>
          <w:u w:val="single"/>
        </w:rPr>
        <w:t xml:space="preserve">, </w:t>
      </w:r>
      <w:r w:rsidRPr="00490C24">
        <w:rPr>
          <w:sz w:val="16"/>
          <w:szCs w:val="20"/>
        </w:rPr>
        <w:t>whose contours have only become clear since his death in 1962. It seems to me that despite their overt similarities</w:t>
      </w:r>
      <w:r w:rsidRPr="005A5F6D">
        <w:rPr>
          <w:szCs w:val="20"/>
          <w:u w:val="single"/>
        </w:rPr>
        <w:t xml:space="preserve">, </w:t>
      </w:r>
      <w:r w:rsidRPr="00CB6BA2">
        <w:rPr>
          <w:szCs w:val="20"/>
          <w:highlight w:val="cyan"/>
          <w:u w:val="single"/>
        </w:rPr>
        <w:t>the principles of ritual consumption and those of consumer capitalism are basically incompatible. If Bataille had addressed our consumer society today, he would have said that this sort of consumption is still in the service of production and productive accumulation</w:t>
      </w:r>
      <w:r w:rsidRPr="00490C24">
        <w:rPr>
          <w:sz w:val="16"/>
          <w:szCs w:val="20"/>
        </w:rPr>
        <w:t>, since every act of consumption</w:t>
      </w:r>
      <w:r w:rsidRPr="005A5F6D">
        <w:rPr>
          <w:szCs w:val="20"/>
          <w:u w:val="single"/>
        </w:rPr>
        <w:t xml:space="preserve"> </w:t>
      </w:r>
      <w:r w:rsidRPr="00490C24">
        <w:rPr>
          <w:sz w:val="16"/>
          <w:szCs w:val="20"/>
        </w:rPr>
        <w:t>in the world of leisure, entertainment, media, fashion, and home décor merely feeds back into the growth of the economy rather than leading to the finality and loss of truly nonproductive expenditure</w:t>
      </w:r>
      <w:r w:rsidRPr="005A5F6D">
        <w:rPr>
          <w:szCs w:val="20"/>
          <w:u w:val="single"/>
        </w:rPr>
        <w:t xml:space="preserve">. </w:t>
      </w:r>
      <w:r w:rsidRPr="00CB6BA2">
        <w:rPr>
          <w:sz w:val="16"/>
        </w:rPr>
        <w:t>Even much of modern warfare is no longer truly destructive but tied into the furthering of military‐industrial production</w:t>
      </w:r>
      <w:r w:rsidRPr="00490C24">
        <w:rPr>
          <w:sz w:val="16"/>
          <w:szCs w:val="20"/>
        </w:rPr>
        <w:t>. Nor, despite its economic excesses, does our consumer culture today challenge the basic economic logic of rational private accumulation as a self</w:t>
      </w:r>
      <w:r w:rsidRPr="00490C24">
        <w:rPr>
          <w:rFonts w:eastAsia="Calibri"/>
          <w:sz w:val="16"/>
          <w:szCs w:val="20"/>
        </w:rPr>
        <w:t>‐</w:t>
      </w:r>
      <w:r w:rsidRPr="00490C24">
        <w:rPr>
          <w:sz w:val="16"/>
          <w:szCs w:val="20"/>
        </w:rPr>
        <w:t>depleting archaic sacrificial economy does.</w:t>
      </w:r>
      <w:hyperlink r:id="rId7" w:anchor="fn15" w:history="1">
        <w:r w:rsidRPr="00490C24">
          <w:rPr>
            <w:rStyle w:val="Hyperlink"/>
            <w:sz w:val="16"/>
            <w:szCs w:val="20"/>
            <w:vertAlign w:val="superscript"/>
          </w:rPr>
          <w:t>15</w:t>
        </w:r>
      </w:hyperlink>
      <w:r w:rsidRPr="00490C24">
        <w:rPr>
          <w:rStyle w:val="apple-converted-space"/>
          <w:sz w:val="16"/>
          <w:szCs w:val="20"/>
        </w:rPr>
        <w:t> </w:t>
      </w:r>
      <w:r w:rsidRPr="00490C24">
        <w:rPr>
          <w:sz w:val="16"/>
          <w:szCs w:val="20"/>
        </w:rPr>
        <w:t xml:space="preserve">Furthermore, capitalist consumption is very much an </w:t>
      </w:r>
      <w:r w:rsidRPr="00490C24">
        <w:rPr>
          <w:i/>
          <w:iCs/>
          <w:sz w:val="16"/>
          <w:szCs w:val="20"/>
        </w:rPr>
        <w:t>individual</w:t>
      </w:r>
      <w:r w:rsidRPr="00490C24">
        <w:rPr>
          <w:rStyle w:val="apple-converted-space"/>
          <w:sz w:val="16"/>
          <w:szCs w:val="20"/>
        </w:rPr>
        <w:t> </w:t>
      </w:r>
      <w:r w:rsidRPr="00490C24">
        <w:rPr>
          <w:sz w:val="16"/>
          <w:szCs w:val="20"/>
        </w:rPr>
        <w:t>consumption rather than one involving the whole community or social order.</w:t>
      </w:r>
    </w:p>
    <w:p w14:paraId="02BF6EA7" w14:textId="77777777" w:rsidR="00E40181" w:rsidRPr="005A5F6D" w:rsidRDefault="00E40181" w:rsidP="00E40181">
      <w:pPr>
        <w:pStyle w:val="Heading4"/>
      </w:pPr>
      <w:r w:rsidRPr="005A5F6D">
        <w:t>Expenditure is not transgressive- limitless consumption is useless theory</w:t>
      </w:r>
    </w:p>
    <w:p w14:paraId="0504A702" w14:textId="77777777" w:rsidR="00E40181" w:rsidRPr="005A5F6D" w:rsidRDefault="00E40181" w:rsidP="00E40181">
      <w:pPr>
        <w:rPr>
          <w:sz w:val="12"/>
        </w:rPr>
      </w:pPr>
      <w:r>
        <w:rPr>
          <w:sz w:val="12"/>
        </w:rPr>
        <w:t>Mann 99 [Paul Mann, 1999, “</w:t>
      </w:r>
      <w:r w:rsidRPr="005A5F6D">
        <w:rPr>
          <w:sz w:val="12"/>
        </w:rPr>
        <w:t xml:space="preserve">The Exquisite Corpse of Georges Bataille” in </w:t>
      </w:r>
      <w:proofErr w:type="spellStart"/>
      <w:r w:rsidRPr="00EF4B65">
        <w:rPr>
          <w:sz w:val="16"/>
        </w:rPr>
        <w:t>Masocriticism</w:t>
      </w:r>
      <w:proofErr w:type="spellEnd"/>
      <w:r w:rsidRPr="005A5F6D">
        <w:rPr>
          <w:sz w:val="12"/>
        </w:rPr>
        <w:t>, p. 67-9</w:t>
      </w:r>
      <w:r>
        <w:rPr>
          <w:sz w:val="12"/>
        </w:rPr>
        <w:t>]</w:t>
      </w:r>
    </w:p>
    <w:p w14:paraId="1E879CE5" w14:textId="77777777" w:rsidR="00E40181" w:rsidRPr="00211C8C" w:rsidRDefault="00E40181" w:rsidP="00E40181">
      <w:pPr>
        <w:rPr>
          <w:sz w:val="12"/>
        </w:rPr>
      </w:pPr>
      <w:r w:rsidRPr="005A5F6D">
        <w:rPr>
          <w:sz w:val="12"/>
          <w:szCs w:val="16"/>
        </w:rPr>
        <w:t xml:space="preserve">I would like at one and the same time to affirm this model and to dismiss it as </w:t>
      </w:r>
      <w:r w:rsidRPr="005A5F6D">
        <w:rPr>
          <w:u w:val="single"/>
        </w:rPr>
        <w:t>the most desperate alibi of all</w:t>
      </w:r>
      <w:r w:rsidRPr="005A5F6D">
        <w:rPr>
          <w:sz w:val="12"/>
          <w:szCs w:val="16"/>
        </w:rPr>
        <w:t>. For</w:t>
      </w:r>
      <w:r w:rsidRPr="005A5F6D">
        <w:rPr>
          <w:sz w:val="12"/>
        </w:rPr>
        <w:t xml:space="preserve"> “</w:t>
      </w:r>
      <w:r w:rsidRPr="00345D5F">
        <w:rPr>
          <w:highlight w:val="cyan"/>
          <w:u w:val="single"/>
        </w:rPr>
        <w:t>sacrificial consumption</w:t>
      </w:r>
      <w:r w:rsidRPr="00345D5F">
        <w:rPr>
          <w:sz w:val="12"/>
          <w:highlight w:val="cyan"/>
        </w:rPr>
        <w:t xml:space="preserve">” </w:t>
      </w:r>
      <w:r w:rsidRPr="00345D5F">
        <w:rPr>
          <w:highlight w:val="cyan"/>
          <w:u w:val="single"/>
        </w:rPr>
        <w:t>can never become an explicit critical motive</w:t>
      </w:r>
      <w:r w:rsidRPr="005A5F6D">
        <w:rPr>
          <w:sz w:val="12"/>
          <w:szCs w:val="16"/>
        </w:rPr>
        <w:t>.13 At the moment it presents itself as a proper element of some critical method</w:t>
      </w:r>
      <w:r w:rsidRPr="005A5F6D">
        <w:rPr>
          <w:szCs w:val="16"/>
          <w:u w:val="single"/>
        </w:rPr>
        <w:t xml:space="preserve">, </w:t>
      </w:r>
      <w:r w:rsidRPr="00345D5F">
        <w:rPr>
          <w:szCs w:val="16"/>
          <w:highlight w:val="cyan"/>
          <w:u w:val="single"/>
        </w:rPr>
        <w:t xml:space="preserve">it degenerates into another </w:t>
      </w:r>
      <w:r w:rsidRPr="00345D5F">
        <w:rPr>
          <w:szCs w:val="16"/>
          <w:u w:val="single"/>
        </w:rPr>
        <w:t>useful</w:t>
      </w:r>
      <w:r w:rsidRPr="005A5F6D">
        <w:rPr>
          <w:szCs w:val="16"/>
          <w:u w:val="single"/>
        </w:rPr>
        <w:t xml:space="preserve"> trope, another </w:t>
      </w:r>
      <w:r w:rsidRPr="00345D5F">
        <w:rPr>
          <w:szCs w:val="16"/>
          <w:highlight w:val="cyan"/>
          <w:u w:val="single"/>
        </w:rPr>
        <w:t>bit of intellectual currency</w:t>
      </w:r>
      <w:r w:rsidRPr="005A5F6D">
        <w:rPr>
          <w:szCs w:val="16"/>
          <w:u w:val="single"/>
        </w:rPr>
        <w:t>, another paper-thin abyss, another proxy transgression</w:t>
      </w:r>
      <w:r w:rsidRPr="005A5F6D">
        <w:rPr>
          <w:sz w:val="12"/>
          <w:szCs w:val="16"/>
        </w:rPr>
        <w:t xml:space="preserve">; and </w:t>
      </w:r>
      <w:r w:rsidRPr="005A5F6D">
        <w:rPr>
          <w:szCs w:val="16"/>
          <w:u w:val="single"/>
        </w:rPr>
        <w:t xml:space="preserve">the force of transgression moves elsewhere, </w:t>
      </w:r>
      <w:r w:rsidRPr="00345D5F">
        <w:rPr>
          <w:szCs w:val="16"/>
          <w:u w:val="single"/>
        </w:rPr>
        <w:t>beneath a blinder spot in the critical</w:t>
      </w:r>
      <w:r w:rsidRPr="005A5F6D">
        <w:rPr>
          <w:szCs w:val="16"/>
          <w:u w:val="single"/>
        </w:rPr>
        <w:t xml:space="preserve"> eye</w:t>
      </w:r>
      <w:r w:rsidRPr="005A5F6D">
        <w:rPr>
          <w:sz w:val="12"/>
          <w:szCs w:val="16"/>
        </w:rPr>
        <w:t xml:space="preserve">.14 </w:t>
      </w:r>
      <w:r w:rsidRPr="00345D5F">
        <w:rPr>
          <w:highlight w:val="cyan"/>
          <w:u w:val="single"/>
        </w:rPr>
        <w:t>Questions of motive or understanding</w:t>
      </w:r>
      <w:r w:rsidRPr="005A5F6D">
        <w:rPr>
          <w:sz w:val="12"/>
          <w:szCs w:val="16"/>
        </w:rPr>
        <w:t xml:space="preserve">, the fact that one might be self-critical or at least aware of recuperation, </w:t>
      </w:r>
      <w:r w:rsidRPr="00345D5F">
        <w:rPr>
          <w:highlight w:val="cyan"/>
          <w:u w:val="single"/>
        </w:rPr>
        <w:t>are immaterial</w:t>
      </w:r>
      <w:r w:rsidRPr="005A5F6D">
        <w:rPr>
          <w:sz w:val="12"/>
        </w:rPr>
        <w:t xml:space="preserve">: </w:t>
      </w:r>
      <w:r w:rsidRPr="005A5F6D">
        <w:rPr>
          <w:u w:val="single"/>
        </w:rPr>
        <w:t>what is at stake here is</w:t>
      </w:r>
      <w:r w:rsidRPr="005A5F6D">
        <w:rPr>
          <w:sz w:val="12"/>
        </w:rPr>
        <w:t xml:space="preserve"> </w:t>
      </w:r>
      <w:r w:rsidRPr="005A5F6D">
        <w:rPr>
          <w:sz w:val="12"/>
          <w:szCs w:val="16"/>
        </w:rPr>
        <w:t xml:space="preserve">not self-consciousness but economics, </w:t>
      </w:r>
      <w:r w:rsidRPr="00345D5F">
        <w:rPr>
          <w:highlight w:val="cyan"/>
          <w:u w:val="single"/>
        </w:rPr>
        <w:t>material relations of appropriation and exclusion, assimilation and positive loss</w:t>
      </w:r>
      <w:r w:rsidRPr="005A5F6D">
        <w:rPr>
          <w:sz w:val="12"/>
          <w:szCs w:val="16"/>
        </w:rPr>
        <w:t xml:space="preserve">. Whatever transgression occurs in writing on Bataille does so only through the stupid recuperation and hence evacuation of the whole rhetoric and dream of transgression, only insofar as the false profundity of philosophy or theory evacuates the false profundities it apes. </w:t>
      </w:r>
      <w:r w:rsidRPr="005A5F6D">
        <w:rPr>
          <w:u w:val="single"/>
        </w:rPr>
        <w:t>To justify this as the sublime loss of loss is merely to indulge a paradoxical figure</w:t>
      </w:r>
      <w:r w:rsidRPr="005A5F6D">
        <w:rPr>
          <w:sz w:val="12"/>
        </w:rPr>
        <w:t xml:space="preserve">. </w:t>
      </w:r>
      <w:r w:rsidRPr="005A5F6D">
        <w:rPr>
          <w:u w:val="single"/>
        </w:rPr>
        <w:t>Excess is not a project but a by-product of any discourse</w:t>
      </w:r>
      <w:r w:rsidRPr="005A5F6D">
        <w:rPr>
          <w:sz w:val="12"/>
          <w:szCs w:val="16"/>
        </w:rPr>
        <w:t xml:space="preserve">; </w:t>
      </w:r>
      <w:r w:rsidRPr="00345D5F">
        <w:rPr>
          <w:szCs w:val="16"/>
          <w:highlight w:val="cyan"/>
          <w:u w:val="single"/>
        </w:rPr>
        <w:t xml:space="preserve">the interest of </w:t>
      </w:r>
      <w:proofErr w:type="spellStart"/>
      <w:r w:rsidRPr="00345D5F">
        <w:rPr>
          <w:szCs w:val="16"/>
          <w:highlight w:val="cyan"/>
          <w:u w:val="single"/>
        </w:rPr>
        <w:t>Bataillean</w:t>
      </w:r>
      <w:proofErr w:type="spellEnd"/>
      <w:r w:rsidRPr="00345D5F">
        <w:rPr>
          <w:szCs w:val="16"/>
          <w:highlight w:val="cyan"/>
          <w:u w:val="single"/>
        </w:rPr>
        <w:t xml:space="preserve"> discourse lies chiefly in the compulsive and symptomatic way</w:t>
      </w:r>
      <w:r w:rsidRPr="005A5F6D">
        <w:rPr>
          <w:szCs w:val="16"/>
          <w:u w:val="single"/>
        </w:rPr>
        <w:t xml:space="preserve"> </w:t>
      </w:r>
      <w:r w:rsidRPr="00345D5F">
        <w:rPr>
          <w:szCs w:val="16"/>
          <w:highlight w:val="cyan"/>
          <w:u w:val="single"/>
        </w:rPr>
        <w:t>it plays with its feces</w:t>
      </w:r>
      <w:r w:rsidRPr="005A5F6D">
        <w:rPr>
          <w:szCs w:val="16"/>
          <w:u w:val="single"/>
        </w:rPr>
        <w:t xml:space="preserve">. </w:t>
      </w:r>
      <w:r w:rsidRPr="005A5F6D">
        <w:rPr>
          <w:u w:val="single"/>
        </w:rPr>
        <w:t>The spectacle of critics making fools of themselves does not reveal the sovereign truth of death</w:t>
      </w:r>
      <w:r w:rsidRPr="005A5F6D">
        <w:rPr>
          <w:sz w:val="12"/>
        </w:rPr>
        <w:t xml:space="preserve">: </w:t>
      </w:r>
      <w:r w:rsidRPr="005A5F6D">
        <w:rPr>
          <w:u w:val="single"/>
        </w:rPr>
        <w:t xml:space="preserve">it is only </w:t>
      </w:r>
      <w:proofErr w:type="spellStart"/>
      <w:r w:rsidRPr="005A5F6D">
        <w:rPr>
          <w:u w:val="single"/>
        </w:rPr>
        <w:t>masocritical</w:t>
      </w:r>
      <w:proofErr w:type="spellEnd"/>
      <w:r w:rsidRPr="005A5F6D">
        <w:rPr>
          <w:u w:val="single"/>
        </w:rPr>
        <w:t xml:space="preserve"> humiliation, a pathological attempt to disavow the specter of death</w:t>
      </w:r>
      <w:r w:rsidRPr="005A5F6D">
        <w:rPr>
          <w:sz w:val="12"/>
          <w:szCs w:val="16"/>
        </w:rPr>
        <w:t xml:space="preserve">. As for the present essay, it makes no claims to any redeeming sacrifice. Far from presenting you with a truer Bataille, far from speaking in his voice more clearly than his other readers, this essay pleads guilty to the indictment against every appropriation. Until philosophy and theory squeal like a pig before Bataille’s work, as he claims to have done before Dali’s canvases, there will be no knowledge of Bataille. </w:t>
      </w:r>
      <w:r w:rsidRPr="005A5F6D">
        <w:rPr>
          <w:u w:val="single"/>
        </w:rPr>
        <w:t xml:space="preserve">In the end, one might have to take </w:t>
      </w:r>
      <w:proofErr w:type="gramStart"/>
      <w:r w:rsidRPr="005A5F6D">
        <w:rPr>
          <w:u w:val="single"/>
        </w:rPr>
        <w:t>and</w:t>
      </w:r>
      <w:proofErr w:type="gramEnd"/>
      <w:r w:rsidRPr="005A5F6D">
        <w:rPr>
          <w:u w:val="single"/>
        </w:rPr>
        <w:t xml:space="preserve"> even stricter view</w:t>
      </w:r>
      <w:r w:rsidRPr="005A5F6D">
        <w:rPr>
          <w:sz w:val="12"/>
        </w:rPr>
        <w:t xml:space="preserve">: </w:t>
      </w:r>
      <w:r w:rsidRPr="00345D5F">
        <w:rPr>
          <w:highlight w:val="cyan"/>
          <w:u w:val="single"/>
        </w:rPr>
        <w:t>there is no discourse of transgression,</w:t>
      </w:r>
      <w:r w:rsidRPr="005A5F6D">
        <w:rPr>
          <w:u w:val="single"/>
        </w:rPr>
        <w:t xml:space="preserve"> </w:t>
      </w:r>
      <w:r w:rsidRPr="00345D5F">
        <w:rPr>
          <w:highlight w:val="cyan"/>
          <w:u w:val="single"/>
        </w:rPr>
        <w:t>either on or by Bataille</w:t>
      </w:r>
      <w:r w:rsidRPr="00345D5F">
        <w:rPr>
          <w:sz w:val="12"/>
          <w:highlight w:val="cyan"/>
        </w:rPr>
        <w:t xml:space="preserve">. </w:t>
      </w:r>
      <w:proofErr w:type="gramStart"/>
      <w:r w:rsidRPr="00345D5F">
        <w:rPr>
          <w:highlight w:val="cyan"/>
          <w:u w:val="single"/>
        </w:rPr>
        <w:t>None at all</w:t>
      </w:r>
      <w:proofErr w:type="gramEnd"/>
      <w:r w:rsidRPr="00345D5F">
        <w:rPr>
          <w:sz w:val="12"/>
          <w:szCs w:val="16"/>
          <w:highlight w:val="cyan"/>
        </w:rPr>
        <w:t>.</w:t>
      </w:r>
      <w:r w:rsidRPr="005A5F6D">
        <w:rPr>
          <w:sz w:val="12"/>
          <w:szCs w:val="16"/>
        </w:rPr>
        <w:t xml:space="preserve"> It would be necessary to write a “Postscript to Transgression” were it not for the fact that Foucault already wrote it in his “Preface,” were it not for the fact that Bataille himself wrote it the moment before he first picked up his pen. </w:t>
      </w:r>
      <w:r w:rsidRPr="005A5F6D">
        <w:rPr>
          <w:u w:val="single"/>
        </w:rPr>
        <w:t xml:space="preserve">It </w:t>
      </w:r>
      <w:r w:rsidRPr="00345D5F">
        <w:rPr>
          <w:highlight w:val="cyan"/>
          <w:u w:val="single"/>
        </w:rPr>
        <w:t>makes no difference whether one betrays Bataille, because one lip syncs Bataille’s rhetoric or drones on in the most tedious exposition</w:t>
      </w:r>
      <w:r w:rsidRPr="005A5F6D">
        <w:rPr>
          <w:sz w:val="12"/>
          <w:szCs w:val="16"/>
        </w:rPr>
        <w:t xml:space="preserve">. </w:t>
      </w:r>
      <w:proofErr w:type="gramStart"/>
      <w:r w:rsidRPr="005A5F6D">
        <w:rPr>
          <w:sz w:val="12"/>
          <w:szCs w:val="16"/>
        </w:rPr>
        <w:t>All of</w:t>
      </w:r>
      <w:proofErr w:type="gramEnd"/>
      <w:r w:rsidRPr="005A5F6D">
        <w:rPr>
          <w:sz w:val="12"/>
          <w:szCs w:val="16"/>
        </w:rPr>
        <w:t xml:space="preserve"> these satellite texts are not heliotropic in relation to the solar anus of Bataille’s writing, of the executioners he hoped (really?) would meet him in the Bois de Boulogne, or </w:t>
      </w:r>
      <w:proofErr w:type="spellStart"/>
      <w:r w:rsidRPr="005A5F6D">
        <w:rPr>
          <w:sz w:val="12"/>
          <w:szCs w:val="16"/>
        </w:rPr>
        <w:t>depensives</w:t>
      </w:r>
      <w:proofErr w:type="spellEnd"/>
      <w:r w:rsidRPr="005A5F6D">
        <w:rPr>
          <w:sz w:val="12"/>
          <w:szCs w:val="16"/>
        </w:rPr>
        <w:t xml:space="preserve"> in spite of themselves. It would be sentimental to assign them such privileges. </w:t>
      </w:r>
      <w:r w:rsidRPr="005A5F6D">
        <w:rPr>
          <w:u w:val="single"/>
        </w:rPr>
        <w:t>They merely fail to fail</w:t>
      </w:r>
      <w:r w:rsidRPr="005A5F6D">
        <w:rPr>
          <w:sz w:val="12"/>
        </w:rPr>
        <w:t xml:space="preserve">. </w:t>
      </w:r>
      <w:r w:rsidRPr="005A5F6D">
        <w:rPr>
          <w:u w:val="single"/>
        </w:rPr>
        <w:t>They are</w:t>
      </w:r>
      <w:r w:rsidRPr="005A5F6D">
        <w:rPr>
          <w:sz w:val="12"/>
          <w:szCs w:val="16"/>
        </w:rPr>
        <w:t xml:space="preserve"> symptoms of a discourse in which everyone is happily transgressing everyone </w:t>
      </w:r>
      <w:proofErr w:type="gramStart"/>
      <w:r w:rsidRPr="005A5F6D">
        <w:rPr>
          <w:sz w:val="12"/>
          <w:szCs w:val="16"/>
        </w:rPr>
        <w:t>else</w:t>
      </w:r>
      <w:proofErr w:type="gramEnd"/>
      <w:r w:rsidRPr="005A5F6D">
        <w:rPr>
          <w:sz w:val="12"/>
          <w:szCs w:val="16"/>
        </w:rPr>
        <w:t xml:space="preserve"> and nothing ever happens, </w:t>
      </w:r>
      <w:r w:rsidRPr="005A5F6D">
        <w:rPr>
          <w:u w:val="single"/>
        </w:rPr>
        <w:t>traces of a certain narcissistic pathos that never achieves the magnificent loss Bataille’s text conveniently claims to desire</w:t>
      </w:r>
      <w:r w:rsidRPr="005A5F6D">
        <w:rPr>
          <w:sz w:val="12"/>
          <w:szCs w:val="16"/>
        </w:rPr>
        <w:t xml:space="preserve">, and under whose cover it can continue to account for itself, hoarding its precious debits in a </w:t>
      </w:r>
      <w:proofErr w:type="spellStart"/>
      <w:r w:rsidRPr="005A5F6D">
        <w:rPr>
          <w:sz w:val="12"/>
          <w:szCs w:val="16"/>
        </w:rPr>
        <w:t>masocriticism</w:t>
      </w:r>
      <w:proofErr w:type="spellEnd"/>
      <w:r w:rsidRPr="005A5F6D">
        <w:rPr>
          <w:sz w:val="12"/>
          <w:szCs w:val="16"/>
        </w:rPr>
        <w:t xml:space="preserve"> that is anything but sovereign and gloriously indifferent. </w:t>
      </w:r>
      <w:r w:rsidRPr="00345D5F">
        <w:rPr>
          <w:highlight w:val="cyan"/>
          <w:u w:val="single"/>
        </w:rPr>
        <w:t>What is given to us</w:t>
      </w:r>
      <w:r w:rsidRPr="005A5F6D">
        <w:rPr>
          <w:u w:val="single"/>
        </w:rPr>
        <w:t xml:space="preserve">, what is ruinously and profitably exchanged, </w:t>
      </w:r>
      <w:r w:rsidRPr="00345D5F">
        <w:rPr>
          <w:highlight w:val="cyan"/>
          <w:u w:val="single"/>
        </w:rPr>
        <w:t>is a lie</w:t>
      </w:r>
      <w:r w:rsidRPr="005A5F6D">
        <w:rPr>
          <w:sz w:val="12"/>
          <w:szCs w:val="16"/>
        </w:rPr>
        <w:t xml:space="preserve">. Heterology gives the lie to meaning and discourse gives the lie to transgression, in a potlatch that reveals </w:t>
      </w:r>
      <w:proofErr w:type="gramStart"/>
      <w:r w:rsidRPr="005A5F6D">
        <w:rPr>
          <w:sz w:val="12"/>
          <w:szCs w:val="16"/>
        </w:rPr>
        <w:t>both in</w:t>
      </w:r>
      <w:proofErr w:type="gramEnd"/>
      <w:r w:rsidRPr="005A5F6D">
        <w:rPr>
          <w:sz w:val="12"/>
          <w:szCs w:val="16"/>
        </w:rPr>
        <w:t xml:space="preserve"> their most essential and constitutive relation. </w:t>
      </w:r>
      <w:r w:rsidRPr="00345D5F">
        <w:rPr>
          <w:highlight w:val="cyan"/>
          <w:u w:val="single"/>
        </w:rPr>
        <w:t>Nothing is gained by this communication except profit-taking from lies</w:t>
      </w:r>
      <w:r w:rsidRPr="005A5F6D">
        <w:rPr>
          <w:sz w:val="12"/>
        </w:rPr>
        <w:t xml:space="preserve">. </w:t>
      </w:r>
      <w:r w:rsidRPr="005A5F6D">
        <w:rPr>
          <w:u w:val="single"/>
        </w:rPr>
        <w:t xml:space="preserve">We must indict Bataille as the alibi that allows </w:t>
      </w:r>
      <w:proofErr w:type="gramStart"/>
      <w:r w:rsidRPr="005A5F6D">
        <w:rPr>
          <w:u w:val="single"/>
        </w:rPr>
        <w:t>all of</w:t>
      </w:r>
      <w:proofErr w:type="gramEnd"/>
      <w:r w:rsidRPr="005A5F6D">
        <w:rPr>
          <w:u w:val="single"/>
        </w:rPr>
        <w:t xml:space="preserve"> this writing to go on and on, pretending it is nothing it is not, and then turn away from Bataille as from a sun long since gone nova, in order to witness the slow freezing to death of every satellite text</w:t>
      </w:r>
      <w:r w:rsidRPr="005A5F6D">
        <w:rPr>
          <w:sz w:val="12"/>
        </w:rPr>
        <w:t xml:space="preserve">. </w:t>
      </w:r>
      <w:r w:rsidRPr="005A5F6D">
        <w:rPr>
          <w:u w:val="single"/>
        </w:rPr>
        <w:t>The sacrificial consumption of Bataille has played itself out; the rotten carcass has been consumed: no more alibis</w:t>
      </w:r>
      <w:r w:rsidRPr="005A5F6D">
        <w:rPr>
          <w:sz w:val="12"/>
        </w:rPr>
        <w:t xml:space="preserve">. </w:t>
      </w:r>
      <w:r w:rsidRPr="005A5F6D">
        <w:rPr>
          <w:u w:val="single"/>
        </w:rPr>
        <w:t>What is at stake is no longer</w:t>
      </w:r>
      <w:r w:rsidRPr="005A5F6D">
        <w:rPr>
          <w:sz w:val="12"/>
          <w:szCs w:val="16"/>
        </w:rPr>
        <w:t xml:space="preserve"> ecstatic sexuality or </w:t>
      </w:r>
      <w:r w:rsidRPr="005A5F6D">
        <w:rPr>
          <w:u w:val="single"/>
        </w:rPr>
        <w:t>violent upheavals or bloody sacrifices under the unblinking eye of the sun</w:t>
      </w:r>
      <w:r w:rsidRPr="005A5F6D">
        <w:rPr>
          <w:sz w:val="12"/>
        </w:rPr>
        <w:t xml:space="preserve">; </w:t>
      </w:r>
      <w:r w:rsidRPr="005A5F6D">
        <w:rPr>
          <w:u w:val="single"/>
        </w:rPr>
        <w:t>nor was it ever, from the very beginning of Bataille’s career</w:t>
      </w:r>
      <w:r w:rsidRPr="005A5F6D">
        <w:rPr>
          <w:sz w:val="12"/>
        </w:rPr>
        <w:t xml:space="preserve">. </w:t>
      </w:r>
      <w:r w:rsidRPr="005A5F6D">
        <w:rPr>
          <w:u w:val="single"/>
        </w:rPr>
        <w:t>These are merely figures in the melodramatic theater of what is after all a</w:t>
      </w:r>
      <w:r w:rsidRPr="005A5F6D">
        <w:rPr>
          <w:sz w:val="12"/>
        </w:rPr>
        <w:t xml:space="preserve"> “</w:t>
      </w:r>
      <w:r w:rsidRPr="005A5F6D">
        <w:rPr>
          <w:u w:val="single"/>
        </w:rPr>
        <w:t>soft expenditure</w:t>
      </w:r>
      <w:r w:rsidRPr="005A5F6D">
        <w:rPr>
          <w:sz w:val="12"/>
        </w:rPr>
        <w:t xml:space="preserve">” </w:t>
      </w:r>
      <w:r w:rsidRPr="005A5F6D">
        <w:rPr>
          <w:sz w:val="12"/>
          <w:szCs w:val="16"/>
        </w:rPr>
        <w:t xml:space="preserve">(Hollier 1989, xv), </w:t>
      </w:r>
      <w:r w:rsidRPr="005A5F6D">
        <w:rPr>
          <w:u w:val="single"/>
        </w:rPr>
        <w:t>a much more modest death</w:t>
      </w:r>
      <w:r w:rsidRPr="005A5F6D">
        <w:rPr>
          <w:sz w:val="12"/>
          <w:szCs w:val="16"/>
        </w:rPr>
        <w:t xml:space="preserve">, a death much closer to home. </w:t>
      </w:r>
      <w:r w:rsidRPr="00345D5F">
        <w:rPr>
          <w:highlight w:val="cyan"/>
          <w:u w:val="single"/>
        </w:rPr>
        <w:t>It has</w:t>
      </w:r>
      <w:r w:rsidRPr="005A5F6D">
        <w:rPr>
          <w:u w:val="single"/>
        </w:rPr>
        <w:t xml:space="preserve"> </w:t>
      </w:r>
      <w:r w:rsidRPr="00345D5F">
        <w:rPr>
          <w:highlight w:val="cyan"/>
          <w:u w:val="single"/>
        </w:rPr>
        <w:t>never been more than a question of the death of the theory and of theory itself as death</w:t>
      </w:r>
      <w:r w:rsidRPr="005A5F6D">
        <w:rPr>
          <w:sz w:val="12"/>
          <w:szCs w:val="16"/>
        </w:rPr>
        <w:t>. Of theory-death. A double fatality</w:t>
      </w:r>
      <w:r w:rsidRPr="005A5F6D">
        <w:rPr>
          <w:sz w:val="12"/>
        </w:rPr>
        <w:t>.</w:t>
      </w:r>
    </w:p>
    <w:p w14:paraId="539ACB42" w14:textId="77777777" w:rsidR="00E40181" w:rsidRDefault="00E40181" w:rsidP="00E40181">
      <w:pPr>
        <w:pStyle w:val="Heading4"/>
      </w:pPr>
      <w:r>
        <w:t>Their McGoey card talks about why Mauss is irrelevant today and why gifts shouldn’t be economic—we read blue</w:t>
      </w:r>
    </w:p>
    <w:p w14:paraId="747477E8" w14:textId="77777777" w:rsidR="00E40181" w:rsidRPr="00D105C3" w:rsidRDefault="00E40181" w:rsidP="00E40181">
      <w:pPr>
        <w:rPr>
          <w:rFonts w:asciiTheme="minorHAnsi" w:hAnsiTheme="minorHAnsi" w:cstheme="minorHAnsi"/>
          <w:b/>
          <w:bCs/>
          <w:sz w:val="24"/>
          <w:lang w:eastAsia="ja-JP" w:bidi="ml-IN"/>
        </w:rPr>
      </w:pPr>
      <w:r w:rsidRPr="00D105C3">
        <w:rPr>
          <w:rFonts w:asciiTheme="minorHAnsi" w:hAnsiTheme="minorHAnsi" w:cstheme="minorHAnsi"/>
          <w:b/>
          <w:bCs/>
          <w:sz w:val="24"/>
          <w:lang w:eastAsia="ja-JP" w:bidi="ml-IN"/>
        </w:rPr>
        <w:t>McGoey ‘18</w:t>
      </w:r>
      <w:r w:rsidRPr="00D105C3">
        <w:rPr>
          <w:rFonts w:asciiTheme="minorHAnsi" w:hAnsiTheme="minorHAnsi" w:cstheme="minorHAnsi"/>
          <w:sz w:val="18"/>
          <w:szCs w:val="18"/>
          <w:lang w:eastAsia="ja-JP" w:bidi="ml-IN"/>
        </w:rPr>
        <w:t xml:space="preserve"> – Linsey McGoey is a Canadian sociologist and academic based in England. She is a Professor in the Department of Sociology at the University of Essex. “Bataille and the Sociology of Abundance: Reassessing Gifts, Debt and Economic Excess” in </w:t>
      </w:r>
      <w:r w:rsidRPr="00D105C3">
        <w:rPr>
          <w:rFonts w:asciiTheme="minorHAnsi" w:hAnsiTheme="minorHAnsi" w:cstheme="minorHAnsi"/>
          <w:i/>
          <w:iCs/>
          <w:sz w:val="18"/>
          <w:szCs w:val="18"/>
        </w:rPr>
        <w:t>Theory, Culture &amp; Society: Special Issue: Bataille and Heterology</w:t>
      </w:r>
      <w:r w:rsidRPr="00D105C3">
        <w:rPr>
          <w:rFonts w:asciiTheme="minorHAnsi" w:hAnsiTheme="minorHAnsi" w:cstheme="minorHAnsi"/>
          <w:sz w:val="18"/>
          <w:szCs w:val="18"/>
        </w:rPr>
        <w:t>, Vol. 35(4–5), 07/28/2017</w:t>
      </w:r>
      <w:r>
        <w:rPr>
          <w:rFonts w:asciiTheme="minorHAnsi" w:hAnsiTheme="minorHAnsi" w:cstheme="minorHAnsi"/>
          <w:sz w:val="18"/>
          <w:szCs w:val="18"/>
        </w:rPr>
        <w:t>, pg. 81-84</w:t>
      </w:r>
      <w:r w:rsidRPr="00D105C3">
        <w:rPr>
          <w:rFonts w:asciiTheme="minorHAnsi" w:hAnsiTheme="minorHAnsi" w:cstheme="minorHAnsi"/>
          <w:sz w:val="18"/>
          <w:szCs w:val="18"/>
          <w:lang w:eastAsia="ja-JP" w:bidi="ml-IN"/>
        </w:rPr>
        <w:t>; DOI: 10.1177/0263276416637905 | RN</w:t>
      </w:r>
      <w:r w:rsidRPr="00D105C3">
        <w:rPr>
          <w:rFonts w:asciiTheme="minorHAnsi" w:hAnsiTheme="minorHAnsi" w:cstheme="minorHAnsi"/>
          <w:sz w:val="18"/>
          <w:szCs w:val="18"/>
          <w:lang w:eastAsia="ja-JP" w:bidi="ml-IN"/>
        </w:rPr>
        <w:br/>
        <w:t>*Modified for problematic language</w:t>
      </w:r>
      <w:r w:rsidRPr="00D105C3">
        <w:rPr>
          <w:rFonts w:asciiTheme="minorHAnsi" w:hAnsiTheme="minorHAnsi" w:cstheme="minorHAnsi"/>
          <w:sz w:val="18"/>
          <w:szCs w:val="18"/>
          <w:lang w:eastAsia="ja-JP" w:bidi="ml-IN"/>
        </w:rPr>
        <w:br/>
        <w:t>**4pt</w:t>
      </w:r>
      <w:r>
        <w:rPr>
          <w:rFonts w:asciiTheme="minorHAnsi" w:hAnsiTheme="minorHAnsi" w:cstheme="minorHAnsi"/>
          <w:sz w:val="18"/>
          <w:szCs w:val="18"/>
          <w:lang w:eastAsia="ja-JP" w:bidi="ml-IN"/>
        </w:rPr>
        <w:t xml:space="preserve"> text</w:t>
      </w:r>
      <w:r w:rsidRPr="00D105C3">
        <w:rPr>
          <w:rFonts w:asciiTheme="minorHAnsi" w:hAnsiTheme="minorHAnsi" w:cstheme="minorHAnsi"/>
          <w:sz w:val="18"/>
          <w:szCs w:val="18"/>
          <w:lang w:eastAsia="ja-JP" w:bidi="ml-IN"/>
        </w:rPr>
        <w:t xml:space="preserve"> is just a critique of certain readings of Mauss</w:t>
      </w:r>
      <w:r>
        <w:rPr>
          <w:rFonts w:asciiTheme="minorHAnsi" w:hAnsiTheme="minorHAnsi" w:cstheme="minorHAnsi"/>
          <w:sz w:val="18"/>
          <w:szCs w:val="18"/>
          <w:lang w:eastAsia="ja-JP" w:bidi="ml-IN"/>
        </w:rPr>
        <w:t>—no Neg cards hidden</w:t>
      </w:r>
    </w:p>
    <w:p w14:paraId="3328E808" w14:textId="77777777" w:rsidR="00E40181" w:rsidRPr="00D105C3" w:rsidRDefault="00E40181" w:rsidP="00E40181">
      <w:pPr>
        <w:rPr>
          <w:rFonts w:asciiTheme="minorHAnsi" w:hAnsiTheme="minorHAnsi" w:cstheme="minorHAnsi"/>
          <w:sz w:val="16"/>
          <w:lang w:eastAsia="ja-JP" w:bidi="ml-IN"/>
        </w:rPr>
      </w:pPr>
      <w:r w:rsidRPr="00D105C3">
        <w:rPr>
          <w:rFonts w:asciiTheme="minorHAnsi" w:hAnsiTheme="minorHAnsi" w:cstheme="minorHAnsi"/>
          <w:sz w:val="16"/>
          <w:lang w:eastAsia="ja-JP" w:bidi="ml-IN"/>
        </w:rPr>
        <w:t xml:space="preserve">What is less known today is that </w:t>
      </w:r>
      <w:r w:rsidRPr="0032126B">
        <w:rPr>
          <w:rFonts w:asciiTheme="minorHAnsi" w:hAnsiTheme="minorHAnsi" w:cstheme="minorHAnsi"/>
          <w:highlight w:val="yellow"/>
          <w:u w:val="single"/>
          <w:lang w:eastAsia="ja-JP" w:bidi="ml-IN"/>
        </w:rPr>
        <w:t>Mauss, like Keynes</w:t>
      </w:r>
      <w:r w:rsidRPr="00D105C3">
        <w:rPr>
          <w:rFonts w:asciiTheme="minorHAnsi" w:hAnsiTheme="minorHAnsi" w:cstheme="minorHAnsi"/>
          <w:sz w:val="16"/>
          <w:lang w:eastAsia="ja-JP" w:bidi="ml-IN"/>
        </w:rPr>
        <w:t xml:space="preserve">, was preoccupied with challenging the imposition of war reparations. He </w:t>
      </w:r>
      <w:r w:rsidRPr="0032126B">
        <w:rPr>
          <w:rFonts w:asciiTheme="minorHAnsi" w:hAnsiTheme="minorHAnsi" w:cstheme="minorHAnsi"/>
          <w:highlight w:val="yellow"/>
          <w:u w:val="single"/>
          <w:lang w:eastAsia="ja-JP" w:bidi="ml-IN"/>
        </w:rPr>
        <w:t>published numerous</w:t>
      </w:r>
      <w:r w:rsidRPr="00D105C3">
        <w:rPr>
          <w:rFonts w:asciiTheme="minorHAnsi" w:hAnsiTheme="minorHAnsi" w:cstheme="minorHAnsi"/>
          <w:u w:val="single"/>
          <w:lang w:eastAsia="ja-JP" w:bidi="ml-IN"/>
        </w:rPr>
        <w:t xml:space="preserve"> financial journalism </w:t>
      </w:r>
      <w:r w:rsidRPr="0032126B">
        <w:rPr>
          <w:rFonts w:asciiTheme="minorHAnsi" w:hAnsiTheme="minorHAnsi" w:cstheme="minorHAnsi"/>
          <w:highlight w:val="yellow"/>
          <w:u w:val="single"/>
          <w:lang w:eastAsia="ja-JP" w:bidi="ml-IN"/>
        </w:rPr>
        <w:t>articles underscoring the negative</w:t>
      </w:r>
      <w:r w:rsidRPr="00D105C3">
        <w:rPr>
          <w:rFonts w:asciiTheme="minorHAnsi" w:hAnsiTheme="minorHAnsi" w:cstheme="minorHAnsi"/>
          <w:u w:val="single"/>
          <w:lang w:eastAsia="ja-JP" w:bidi="ml-IN"/>
        </w:rPr>
        <w:t xml:space="preserve"> economic </w:t>
      </w:r>
      <w:r w:rsidRPr="0032126B">
        <w:rPr>
          <w:rFonts w:asciiTheme="minorHAnsi" w:hAnsiTheme="minorHAnsi" w:cstheme="minorHAnsi"/>
          <w:highlight w:val="yellow"/>
          <w:u w:val="single"/>
          <w:lang w:eastAsia="ja-JP" w:bidi="ml-IN"/>
        </w:rPr>
        <w:t xml:space="preserve">repercussions of </w:t>
      </w:r>
      <w:r w:rsidRPr="0032126B">
        <w:rPr>
          <w:rFonts w:asciiTheme="minorHAnsi" w:hAnsiTheme="minorHAnsi" w:cstheme="minorHAnsi"/>
          <w:b/>
          <w:bCs/>
          <w:highlight w:val="yellow"/>
          <w:u w:val="single"/>
          <w:lang w:eastAsia="ja-JP" w:bidi="ml-IN"/>
        </w:rPr>
        <w:t>debt repayment efforts.</w:t>
      </w:r>
      <w:r w:rsidRPr="00D105C3">
        <w:rPr>
          <w:rFonts w:asciiTheme="minorHAnsi" w:hAnsiTheme="minorHAnsi" w:cstheme="minorHAnsi"/>
          <w:sz w:val="16"/>
          <w:lang w:eastAsia="ja-JP" w:bidi="ml-IN"/>
        </w:rPr>
        <w:t xml:space="preserve"> A </w:t>
      </w:r>
      <w:r w:rsidRPr="00D105C3">
        <w:rPr>
          <w:rFonts w:asciiTheme="minorHAnsi" w:hAnsiTheme="minorHAnsi" w:cstheme="minorHAnsi"/>
          <w:u w:val="single"/>
          <w:lang w:eastAsia="ja-JP" w:bidi="ml-IN"/>
        </w:rPr>
        <w:t>recent</w:t>
      </w:r>
      <w:r w:rsidRPr="00D105C3">
        <w:rPr>
          <w:rFonts w:asciiTheme="minorHAnsi" w:hAnsiTheme="minorHAnsi" w:cstheme="minorHAnsi"/>
          <w:sz w:val="16"/>
          <w:lang w:eastAsia="ja-JP" w:bidi="ml-IN"/>
        </w:rPr>
        <w:t xml:space="preserve"> body of </w:t>
      </w:r>
      <w:r w:rsidRPr="00D105C3">
        <w:rPr>
          <w:rFonts w:asciiTheme="minorHAnsi" w:hAnsiTheme="minorHAnsi" w:cstheme="minorHAnsi"/>
          <w:u w:val="single"/>
          <w:lang w:eastAsia="ja-JP" w:bidi="ml-IN"/>
        </w:rPr>
        <w:t xml:space="preserve">scholarship has even suggested that </w:t>
      </w:r>
      <w:r w:rsidRPr="0032126B">
        <w:rPr>
          <w:rFonts w:asciiTheme="minorHAnsi" w:hAnsiTheme="minorHAnsi" w:cstheme="minorHAnsi"/>
          <w:highlight w:val="yellow"/>
          <w:u w:val="single"/>
          <w:lang w:eastAsia="ja-JP" w:bidi="ml-IN"/>
        </w:rPr>
        <w:t>Mauss may have written The Gift</w:t>
      </w:r>
      <w:r w:rsidRPr="00D105C3">
        <w:rPr>
          <w:rFonts w:asciiTheme="minorHAnsi" w:hAnsiTheme="minorHAnsi" w:cstheme="minorHAnsi"/>
          <w:u w:val="single"/>
          <w:lang w:eastAsia="ja-JP" w:bidi="ml-IN"/>
        </w:rPr>
        <w:t xml:space="preserve"> in order </w:t>
      </w:r>
      <w:r w:rsidRPr="0032126B">
        <w:rPr>
          <w:rFonts w:asciiTheme="minorHAnsi" w:hAnsiTheme="minorHAnsi" w:cstheme="minorHAnsi"/>
          <w:highlight w:val="yellow"/>
          <w:u w:val="single"/>
          <w:lang w:eastAsia="ja-JP" w:bidi="ml-IN"/>
        </w:rPr>
        <w:t xml:space="preserve">in part to emphasize </w:t>
      </w:r>
      <w:r w:rsidRPr="0032126B">
        <w:rPr>
          <w:rFonts w:asciiTheme="minorHAnsi" w:hAnsiTheme="minorHAnsi" w:cstheme="minorHAnsi"/>
          <w:b/>
          <w:bCs/>
          <w:highlight w:val="yellow"/>
          <w:u w:val="single"/>
          <w:lang w:eastAsia="ja-JP" w:bidi="ml-IN"/>
        </w:rPr>
        <w:t>the importance of debt forgiveness</w:t>
      </w:r>
      <w:r w:rsidRPr="00D105C3">
        <w:rPr>
          <w:rFonts w:asciiTheme="minorHAnsi" w:hAnsiTheme="minorHAnsi" w:cstheme="minorHAnsi"/>
          <w:sz w:val="16"/>
          <w:lang w:eastAsia="ja-JP" w:bidi="ml-IN"/>
        </w:rPr>
        <w:t xml:space="preserve"> by sovereign states (see</w:t>
      </w:r>
      <w:proofErr w:type="gramStart"/>
      <w:r w:rsidRPr="00D105C3">
        <w:rPr>
          <w:rFonts w:asciiTheme="minorHAnsi" w:hAnsiTheme="minorHAnsi" w:cstheme="minorHAnsi"/>
          <w:sz w:val="16"/>
          <w:lang w:eastAsia="ja-JP" w:bidi="ml-IN"/>
        </w:rPr>
        <w:t>, in particular, Mallard</w:t>
      </w:r>
      <w:proofErr w:type="gramEnd"/>
      <w:r w:rsidRPr="00D105C3">
        <w:rPr>
          <w:rFonts w:asciiTheme="minorHAnsi" w:hAnsiTheme="minorHAnsi" w:cstheme="minorHAnsi"/>
          <w:sz w:val="16"/>
          <w:lang w:eastAsia="ja-JP" w:bidi="ml-IN"/>
        </w:rPr>
        <w:t xml:space="preserve">, 2011). </w:t>
      </w:r>
    </w:p>
    <w:p w14:paraId="435A5259" w14:textId="77777777" w:rsidR="00E40181" w:rsidRPr="00D105C3" w:rsidRDefault="00E40181" w:rsidP="00E40181">
      <w:pPr>
        <w:rPr>
          <w:rFonts w:asciiTheme="minorHAnsi" w:hAnsiTheme="minorHAnsi" w:cstheme="minorHAnsi"/>
          <w:sz w:val="16"/>
          <w:lang w:eastAsia="ja-JP" w:bidi="ml-IN"/>
        </w:rPr>
      </w:pPr>
      <w:r w:rsidRPr="009C2CF0">
        <w:rPr>
          <w:rStyle w:val="Emphasis"/>
          <w:highlight w:val="cyan"/>
        </w:rPr>
        <w:t>Why is Mauss’s writing on debt relief largely overlooked today?</w:t>
      </w:r>
      <w:r w:rsidRPr="008C667E">
        <w:rPr>
          <w:rStyle w:val="Emphasis"/>
        </w:rPr>
        <w:t xml:space="preserve"> The problem rests partly with Mauss</w:t>
      </w:r>
      <w:r w:rsidRPr="009C2CF0">
        <w:rPr>
          <w:rStyle w:val="Emphasis"/>
          <w:highlight w:val="cyan"/>
        </w:rPr>
        <w:t xml:space="preserve">. During his career, he </w:t>
      </w:r>
      <w:proofErr w:type="spellStart"/>
      <w:r w:rsidRPr="009C2CF0">
        <w:rPr>
          <w:rStyle w:val="Emphasis"/>
          <w:highlight w:val="cyan"/>
        </w:rPr>
        <w:t>endeavoured</w:t>
      </w:r>
      <w:proofErr w:type="spellEnd"/>
      <w:r w:rsidRPr="009C2CF0">
        <w:rPr>
          <w:rStyle w:val="Emphasis"/>
          <w:highlight w:val="cyan"/>
        </w:rPr>
        <w:t xml:space="preserve"> to keep his political and financial journalism separate from his anthropological writing.</w:t>
      </w:r>
      <w:r w:rsidRPr="008C667E">
        <w:rPr>
          <w:rStyle w:val="Emphasis"/>
        </w:rPr>
        <w:t xml:space="preserve"> Keith Hart suggests that this separation has been entrenched and exaggerated by his followers since then</w:t>
      </w:r>
      <w:r w:rsidRPr="009C2CF0">
        <w:rPr>
          <w:rStyle w:val="Emphasis"/>
          <w:highlight w:val="cyan"/>
        </w:rPr>
        <w:t>, many of whom treat The Gift as a masterful synthesis of earlier ethnographic studies (Mauss himself did not conduct primary research for it), with much to say about the social implications of reciprocity as a means of exchange, but with less relevance for understanding the geopolitics of sovereign states</w:t>
      </w:r>
      <w:r w:rsidRPr="00D105C3">
        <w:rPr>
          <w:rFonts w:asciiTheme="minorHAnsi" w:hAnsiTheme="minorHAnsi" w:cstheme="minorHAnsi"/>
          <w:sz w:val="16"/>
          <w:lang w:eastAsia="ja-JP" w:bidi="ml-IN"/>
        </w:rPr>
        <w:t xml:space="preserve"> (Hart, 2014: 34). </w:t>
      </w:r>
    </w:p>
    <w:p w14:paraId="7B15F932" w14:textId="77777777" w:rsidR="00E40181" w:rsidRPr="00D105C3" w:rsidRDefault="00E40181" w:rsidP="00E40181">
      <w:pPr>
        <w:rPr>
          <w:rFonts w:asciiTheme="minorHAnsi" w:hAnsiTheme="minorHAnsi" w:cstheme="minorHAnsi"/>
          <w:sz w:val="16"/>
          <w:lang w:eastAsia="ja-JP" w:bidi="ml-IN"/>
        </w:rPr>
      </w:pPr>
      <w:r w:rsidRPr="00D105C3">
        <w:rPr>
          <w:rFonts w:asciiTheme="minorHAnsi" w:hAnsiTheme="minorHAnsi" w:cstheme="minorHAnsi"/>
          <w:sz w:val="16"/>
          <w:lang w:eastAsia="ja-JP" w:bidi="ml-IN"/>
        </w:rPr>
        <w:t xml:space="preserve">In line with Hart, I suggest </w:t>
      </w:r>
      <w:r w:rsidRPr="009C2CF0">
        <w:rPr>
          <w:rFonts w:asciiTheme="minorHAnsi" w:hAnsiTheme="minorHAnsi" w:cstheme="minorHAnsi"/>
          <w:sz w:val="16"/>
          <w:lang w:eastAsia="ja-JP" w:bidi="ml-IN"/>
        </w:rPr>
        <w:t xml:space="preserve">that </w:t>
      </w:r>
      <w:r w:rsidRPr="009C2CF0">
        <w:rPr>
          <w:rFonts w:asciiTheme="minorHAnsi" w:hAnsiTheme="minorHAnsi" w:cstheme="minorHAnsi"/>
          <w:highlight w:val="cyan"/>
          <w:u w:val="single"/>
          <w:lang w:eastAsia="ja-JP" w:bidi="ml-IN"/>
        </w:rPr>
        <w:t>reconciling Mauss’s writing on</w:t>
      </w:r>
      <w:r w:rsidRPr="00D105C3">
        <w:rPr>
          <w:rFonts w:asciiTheme="minorHAnsi" w:hAnsiTheme="minorHAnsi" w:cstheme="minorHAnsi"/>
          <w:u w:val="single"/>
          <w:lang w:eastAsia="ja-JP" w:bidi="ml-IN"/>
        </w:rPr>
        <w:t xml:space="preserve"> sovereign </w:t>
      </w:r>
      <w:r w:rsidRPr="009C2CF0">
        <w:rPr>
          <w:rFonts w:asciiTheme="minorHAnsi" w:hAnsiTheme="minorHAnsi" w:cstheme="minorHAnsi"/>
          <w:highlight w:val="cyan"/>
          <w:u w:val="single"/>
          <w:lang w:eastAsia="ja-JP" w:bidi="ml-IN"/>
        </w:rPr>
        <w:t xml:space="preserve">debts with his writing on gifts is vital for understanding the contribution that both Mauss and Bataille make to </w:t>
      </w:r>
      <w:r w:rsidRPr="009C2CF0">
        <w:rPr>
          <w:rFonts w:asciiTheme="minorHAnsi" w:hAnsiTheme="minorHAnsi" w:cstheme="minorHAnsi"/>
          <w:b/>
          <w:bCs/>
          <w:highlight w:val="cyan"/>
          <w:u w:val="single"/>
          <w:lang w:eastAsia="ja-JP" w:bidi="ml-IN"/>
        </w:rPr>
        <w:t>theories of economic surplus.</w:t>
      </w:r>
      <w:r w:rsidRPr="00D105C3">
        <w:rPr>
          <w:rFonts w:asciiTheme="minorHAnsi" w:hAnsiTheme="minorHAnsi" w:cstheme="minorHAnsi"/>
          <w:sz w:val="16"/>
          <w:lang w:eastAsia="ja-JP" w:bidi="ml-IN"/>
        </w:rPr>
        <w:t xml:space="preserve"> So, what were Mauss’s views on war reparations? And how integral are they to understanding gift-giving and sacrifice, in both Mauss’s and Bataille’s work? </w:t>
      </w:r>
    </w:p>
    <w:p w14:paraId="1505DD57" w14:textId="77777777" w:rsidR="00E40181" w:rsidRPr="008C667E" w:rsidRDefault="00E40181" w:rsidP="00E40181">
      <w:pPr>
        <w:rPr>
          <w:rFonts w:asciiTheme="minorHAnsi" w:hAnsiTheme="minorHAnsi" w:cstheme="minorHAnsi"/>
          <w:sz w:val="16"/>
          <w:szCs w:val="16"/>
          <w:lang w:eastAsia="ja-JP" w:bidi="ml-IN"/>
        </w:rPr>
      </w:pPr>
      <w:r w:rsidRPr="008C667E">
        <w:rPr>
          <w:rFonts w:asciiTheme="minorHAnsi" w:hAnsiTheme="minorHAnsi" w:cstheme="minorHAnsi"/>
          <w:sz w:val="16"/>
          <w:szCs w:val="16"/>
          <w:lang w:eastAsia="ja-JP" w:bidi="ml-IN"/>
        </w:rPr>
        <w:t xml:space="preserve">To date, </w:t>
      </w:r>
      <w:proofErr w:type="gramStart"/>
      <w:r w:rsidRPr="008C667E">
        <w:rPr>
          <w:rFonts w:asciiTheme="minorHAnsi" w:hAnsiTheme="minorHAnsi" w:cstheme="minorHAnsi"/>
          <w:sz w:val="16"/>
          <w:szCs w:val="16"/>
          <w:lang w:eastAsia="ja-JP" w:bidi="ml-IN"/>
        </w:rPr>
        <w:t>scholarship</w:t>
      </w:r>
      <w:proofErr w:type="gramEnd"/>
      <w:r w:rsidRPr="008C667E">
        <w:rPr>
          <w:rFonts w:asciiTheme="minorHAnsi" w:hAnsiTheme="minorHAnsi" w:cstheme="minorHAnsi"/>
          <w:sz w:val="16"/>
          <w:szCs w:val="16"/>
          <w:lang w:eastAsia="ja-JP" w:bidi="ml-IN"/>
        </w:rPr>
        <w:t xml:space="preserve"> on Mauss has often rested in polar camps. In one camp, there are, to summarize them crudely, the economic reductionists who read The Gift as evidence of the universality of homo economicus. Pierre Bourdieu and Mary Douglas are two exemplars of this group. </w:t>
      </w:r>
      <w:proofErr w:type="gramStart"/>
      <w:r w:rsidRPr="008C667E">
        <w:rPr>
          <w:rFonts w:asciiTheme="minorHAnsi" w:hAnsiTheme="minorHAnsi" w:cstheme="minorHAnsi"/>
          <w:sz w:val="16"/>
          <w:szCs w:val="16"/>
          <w:lang w:eastAsia="ja-JP" w:bidi="ml-IN"/>
        </w:rPr>
        <w:t>However</w:t>
      </w:r>
      <w:proofErr w:type="gramEnd"/>
      <w:r w:rsidRPr="008C667E">
        <w:rPr>
          <w:rFonts w:asciiTheme="minorHAnsi" w:hAnsiTheme="minorHAnsi" w:cstheme="minorHAnsi"/>
          <w:sz w:val="16"/>
          <w:szCs w:val="16"/>
          <w:lang w:eastAsia="ja-JP" w:bidi="ml-IN"/>
        </w:rPr>
        <w:t xml:space="preserve"> much Mauss tried to distance himself from what he saw as the narrow utilitarian precepts of neoclassical economics, The Gift is littered with examples of the personal and communal rewards that stem from gift-giving. These examples provide ample ammunition for the reductionists. Bourdieu takes the line that gifts are simply self-maximizing economic transactions by another name</w:t>
      </w:r>
      <w:r w:rsidRPr="009C2CF0">
        <w:rPr>
          <w:rFonts w:asciiTheme="minorHAnsi" w:hAnsiTheme="minorHAnsi" w:cstheme="minorHAnsi"/>
          <w:sz w:val="16"/>
          <w:szCs w:val="16"/>
          <w:highlight w:val="cyan"/>
          <w:lang w:eastAsia="ja-JP" w:bidi="ml-IN"/>
        </w:rPr>
        <w:t xml:space="preserve">. </w:t>
      </w:r>
      <w:r w:rsidRPr="009C2CF0">
        <w:rPr>
          <w:rStyle w:val="Emphasis"/>
          <w:highlight w:val="cyan"/>
        </w:rPr>
        <w:t>Gifts, he suggests, can be even more financially crippling for recipients than economic loans, as the latter carry explicit interest rates, re-payment criteria and so on, while the former engender unspoken expectations.</w:t>
      </w:r>
      <w:r w:rsidRPr="008C667E">
        <w:rPr>
          <w:rStyle w:val="Emphasis"/>
        </w:rPr>
        <w:t xml:space="preserve"> A gift’s power lies in the wordlessness it evokes, its establishment of a debt that has not been voiced and may, therefore, be harder to dispel</w:t>
      </w:r>
      <w:r w:rsidRPr="008C667E">
        <w:rPr>
          <w:rFonts w:asciiTheme="minorHAnsi" w:hAnsiTheme="minorHAnsi" w:cstheme="minorHAnsi"/>
          <w:sz w:val="16"/>
          <w:szCs w:val="16"/>
          <w:lang w:eastAsia="ja-JP" w:bidi="ml-IN"/>
        </w:rPr>
        <w:t xml:space="preserve"> (Bourdieu, 1997). </w:t>
      </w:r>
    </w:p>
    <w:p w14:paraId="1D0914EB" w14:textId="77777777" w:rsidR="00E40181" w:rsidRPr="00D105C3" w:rsidRDefault="00E40181" w:rsidP="00E40181">
      <w:pPr>
        <w:rPr>
          <w:rFonts w:asciiTheme="minorHAnsi" w:hAnsiTheme="minorHAnsi" w:cstheme="minorHAnsi"/>
          <w:sz w:val="8"/>
          <w:szCs w:val="8"/>
          <w:lang w:eastAsia="ja-JP" w:bidi="ml-IN"/>
        </w:rPr>
      </w:pPr>
      <w:r w:rsidRPr="00D105C3">
        <w:rPr>
          <w:rFonts w:asciiTheme="minorHAnsi" w:hAnsiTheme="minorHAnsi" w:cstheme="minorHAnsi"/>
          <w:sz w:val="8"/>
          <w:szCs w:val="8"/>
          <w:lang w:eastAsia="ja-JP" w:bidi="ml-IN"/>
        </w:rPr>
        <w:t xml:space="preserve">In many ways, Douglas is even more reductionist than Bourdieu. Though she takes pains to detail Mauss’s opposition to British utilitarian thought, she also manages to bring him into that camp, suggesting compatibility between Mauss and Adam Smith that betrays the nuance in Mauss’s analysis. ‘The gift cycle echoes Adam Smith’s invisible hand’, Douglas writes. ‘Gift complements market in so far as it operates where the latter is absent’ (Douglas, 1990: xiv). </w:t>
      </w:r>
    </w:p>
    <w:p w14:paraId="00744BB3" w14:textId="77777777" w:rsidR="00E40181" w:rsidRPr="00D105C3" w:rsidRDefault="00E40181" w:rsidP="00E40181">
      <w:pPr>
        <w:rPr>
          <w:rFonts w:asciiTheme="minorHAnsi" w:hAnsiTheme="minorHAnsi" w:cstheme="minorHAnsi"/>
          <w:sz w:val="8"/>
          <w:szCs w:val="8"/>
          <w:lang w:eastAsia="ja-JP" w:bidi="ml-IN"/>
        </w:rPr>
      </w:pPr>
      <w:r w:rsidRPr="00D105C3">
        <w:rPr>
          <w:rFonts w:asciiTheme="minorHAnsi" w:hAnsiTheme="minorHAnsi" w:cstheme="minorHAnsi"/>
          <w:sz w:val="8"/>
          <w:szCs w:val="8"/>
          <w:lang w:eastAsia="ja-JP" w:bidi="ml-IN"/>
        </w:rPr>
        <w:t>Mauss would likely have resented the comparison. Smith is not mentioned by name in the essay, but the legacy of the invisible hand metaphor is clearly one that Mauss wishes to overturn. He laments the</w:t>
      </w:r>
      <w:r w:rsidRPr="00D105C3">
        <w:rPr>
          <w:rFonts w:asciiTheme="minorHAnsi" w:hAnsiTheme="minorHAnsi" w:cstheme="minorHAnsi"/>
          <w:sz w:val="8"/>
          <w:szCs w:val="8"/>
        </w:rPr>
        <w:t xml:space="preserve"> </w:t>
      </w:r>
      <w:r w:rsidRPr="00D105C3">
        <w:rPr>
          <w:rFonts w:asciiTheme="minorHAnsi" w:hAnsiTheme="minorHAnsi" w:cstheme="minorHAnsi"/>
          <w:sz w:val="8"/>
          <w:szCs w:val="8"/>
          <w:lang w:eastAsia="ja-JP" w:bidi="ml-IN"/>
        </w:rPr>
        <w:t xml:space="preserve">all-pervasive influence of self-interest as an explanatory device for human action, an ascension that he traces to the early 18th century: ‘One can almost date – since Mandeville’s The Fable of the Bees – the triumph of the notion of individual interest’ (Mauss, 1990: 76). For Mauss, this triumph is clearly a destructive one, obscuring attention to the fact that individual interest is always interspersed with communal constraints and goals. What often drives economic decision-making, he argues, is not narrow calculation, but ‘other, purer sentiments: charity, social service, and solidarity. The themes of the gift, of generosity and self-interest that are linked in giving, are reappearing in French society, as a dominant motif too long forgotten’ (Mauss, 1990: 87). </w:t>
      </w:r>
    </w:p>
    <w:p w14:paraId="0888BAB8" w14:textId="77777777" w:rsidR="00E40181" w:rsidRPr="00D105C3" w:rsidRDefault="00E40181" w:rsidP="00E40181">
      <w:pPr>
        <w:rPr>
          <w:rFonts w:asciiTheme="minorHAnsi" w:hAnsiTheme="minorHAnsi" w:cstheme="minorHAnsi"/>
          <w:sz w:val="16"/>
          <w:lang w:eastAsia="ja-JP" w:bidi="ml-IN"/>
        </w:rPr>
      </w:pPr>
      <w:r w:rsidRPr="00D105C3">
        <w:rPr>
          <w:rFonts w:asciiTheme="minorHAnsi" w:hAnsiTheme="minorHAnsi" w:cstheme="minorHAnsi"/>
          <w:sz w:val="16"/>
          <w:lang w:eastAsia="ja-JP" w:bidi="ml-IN"/>
        </w:rPr>
        <w:t xml:space="preserve">David Graeber is, perhaps, the best exemplar of the second camp: those who, </w:t>
      </w:r>
      <w:proofErr w:type="gramStart"/>
      <w:r w:rsidRPr="00D105C3">
        <w:rPr>
          <w:rFonts w:asciiTheme="minorHAnsi" w:hAnsiTheme="minorHAnsi" w:cstheme="minorHAnsi"/>
          <w:sz w:val="16"/>
          <w:lang w:eastAsia="ja-JP" w:bidi="ml-IN"/>
        </w:rPr>
        <w:t>contra Bourdieu</w:t>
      </w:r>
      <w:proofErr w:type="gramEnd"/>
      <w:r w:rsidRPr="00D105C3">
        <w:rPr>
          <w:rFonts w:asciiTheme="minorHAnsi" w:hAnsiTheme="minorHAnsi" w:cstheme="minorHAnsi"/>
          <w:sz w:val="16"/>
          <w:lang w:eastAsia="ja-JP" w:bidi="ml-IN"/>
        </w:rPr>
        <w:t xml:space="preserve"> and Douglas, stress Mauss’s emphasis on the social rather than self-interested nature of gift-giving (see Graeber, 2001, 2011). </w:t>
      </w:r>
      <w:r w:rsidRPr="00D105C3">
        <w:rPr>
          <w:rFonts w:asciiTheme="minorHAnsi" w:hAnsiTheme="minorHAnsi" w:cstheme="minorHAnsi"/>
          <w:u w:val="single"/>
          <w:lang w:eastAsia="ja-JP" w:bidi="ml-IN"/>
        </w:rPr>
        <w:t>Graeber’s reading of Mauss is likely the most faithful to Mauss’s intended meaning</w:t>
      </w:r>
      <w:r w:rsidRPr="00D105C3">
        <w:rPr>
          <w:rFonts w:asciiTheme="minorHAnsi" w:hAnsiTheme="minorHAnsi" w:cstheme="minorHAnsi"/>
          <w:sz w:val="16"/>
          <w:lang w:eastAsia="ja-JP" w:bidi="ml-IN"/>
        </w:rPr>
        <w:t xml:space="preserve">, capturing Mauss’s inheritance from Durkheim and their joint efforts to challenge the conventional opposition of the social and the individual. </w:t>
      </w:r>
      <w:r w:rsidRPr="0032126B">
        <w:rPr>
          <w:rFonts w:asciiTheme="minorHAnsi" w:hAnsiTheme="minorHAnsi" w:cstheme="minorHAnsi"/>
          <w:highlight w:val="yellow"/>
          <w:u w:val="single"/>
          <w:lang w:eastAsia="ja-JP" w:bidi="ml-IN"/>
        </w:rPr>
        <w:t>Mauss criticized</w:t>
      </w:r>
      <w:r w:rsidRPr="00D105C3">
        <w:rPr>
          <w:rFonts w:asciiTheme="minorHAnsi" w:hAnsiTheme="minorHAnsi" w:cstheme="minorHAnsi"/>
          <w:u w:val="single"/>
          <w:lang w:eastAsia="ja-JP" w:bidi="ml-IN"/>
        </w:rPr>
        <w:t xml:space="preserve"> that opposition: </w:t>
      </w:r>
      <w:r w:rsidRPr="0032126B">
        <w:rPr>
          <w:rFonts w:asciiTheme="minorHAnsi" w:hAnsiTheme="minorHAnsi" w:cstheme="minorHAnsi"/>
          <w:highlight w:val="yellow"/>
          <w:u w:val="single"/>
          <w:lang w:eastAsia="ja-JP" w:bidi="ml-IN"/>
        </w:rPr>
        <w:t xml:space="preserve">the </w:t>
      </w:r>
      <w:r w:rsidRPr="0032126B">
        <w:rPr>
          <w:rFonts w:asciiTheme="minorHAnsi" w:hAnsiTheme="minorHAnsi" w:cstheme="minorHAnsi"/>
          <w:b/>
          <w:bCs/>
          <w:highlight w:val="yellow"/>
          <w:u w:val="single"/>
          <w:lang w:eastAsia="ja-JP" w:bidi="ml-IN"/>
        </w:rPr>
        <w:t>meta-separation</w:t>
      </w:r>
      <w:r w:rsidRPr="0032126B">
        <w:rPr>
          <w:rFonts w:asciiTheme="minorHAnsi" w:hAnsiTheme="minorHAnsi" w:cstheme="minorHAnsi"/>
          <w:highlight w:val="yellow"/>
          <w:u w:val="single"/>
          <w:lang w:eastAsia="ja-JP" w:bidi="ml-IN"/>
        </w:rPr>
        <w:t xml:space="preserve"> of society and </w:t>
      </w:r>
      <w:proofErr w:type="gramStart"/>
      <w:r w:rsidRPr="0032126B">
        <w:rPr>
          <w:rFonts w:asciiTheme="minorHAnsi" w:hAnsiTheme="minorHAnsi" w:cstheme="minorHAnsi"/>
          <w:highlight w:val="yellow"/>
          <w:u w:val="single"/>
          <w:lang w:eastAsia="ja-JP" w:bidi="ml-IN"/>
        </w:rPr>
        <w:t>subject</w:t>
      </w:r>
      <w:proofErr w:type="gramEnd"/>
      <w:r w:rsidRPr="0032126B">
        <w:rPr>
          <w:rFonts w:asciiTheme="minorHAnsi" w:hAnsiTheme="minorHAnsi" w:cstheme="minorHAnsi"/>
          <w:highlight w:val="yellow"/>
          <w:u w:val="single"/>
          <w:lang w:eastAsia="ja-JP" w:bidi="ml-IN"/>
        </w:rPr>
        <w:t xml:space="preserve"> that begets numerous sub-separations</w:t>
      </w:r>
      <w:r w:rsidRPr="00D105C3">
        <w:rPr>
          <w:rFonts w:asciiTheme="minorHAnsi" w:hAnsiTheme="minorHAnsi" w:cstheme="minorHAnsi"/>
          <w:u w:val="single"/>
          <w:lang w:eastAsia="ja-JP" w:bidi="ml-IN"/>
        </w:rPr>
        <w:t>: economy and politics; freedom and constraint; change and continuation.</w:t>
      </w:r>
      <w:r w:rsidRPr="00D105C3">
        <w:rPr>
          <w:rFonts w:asciiTheme="minorHAnsi" w:hAnsiTheme="minorHAnsi" w:cstheme="minorHAnsi"/>
          <w:sz w:val="16"/>
          <w:lang w:eastAsia="ja-JP" w:bidi="ml-IN"/>
        </w:rPr>
        <w:t xml:space="preserve"> As Mauss writes</w:t>
      </w:r>
      <w:r w:rsidRPr="00D105C3">
        <w:rPr>
          <w:rFonts w:asciiTheme="minorHAnsi" w:hAnsiTheme="minorHAnsi" w:cstheme="minorHAnsi"/>
          <w:sz w:val="16"/>
          <w:szCs w:val="16"/>
          <w:lang w:eastAsia="ja-JP" w:bidi="ml-IN"/>
        </w:rPr>
        <w:t xml:space="preserve">: </w:t>
      </w:r>
      <w:r w:rsidRPr="00D105C3">
        <w:rPr>
          <w:rFonts w:asciiTheme="minorHAnsi" w:hAnsiTheme="minorHAnsi" w:cstheme="minorHAnsi"/>
          <w:u w:val="single"/>
          <w:lang w:eastAsia="ja-JP" w:bidi="ml-IN"/>
        </w:rPr>
        <w:t xml:space="preserve">‘These concepts of law and economics that it pleases us to </w:t>
      </w:r>
      <w:proofErr w:type="gramStart"/>
      <w:r w:rsidRPr="00D105C3">
        <w:rPr>
          <w:rFonts w:asciiTheme="minorHAnsi" w:hAnsiTheme="minorHAnsi" w:cstheme="minorHAnsi"/>
          <w:u w:val="single"/>
          <w:lang w:eastAsia="ja-JP" w:bidi="ml-IN"/>
        </w:rPr>
        <w:t>contrast:</w:t>
      </w:r>
      <w:proofErr w:type="gramEnd"/>
      <w:r w:rsidRPr="00D105C3">
        <w:rPr>
          <w:rFonts w:asciiTheme="minorHAnsi" w:hAnsiTheme="minorHAnsi" w:cstheme="minorHAnsi"/>
          <w:u w:val="single"/>
          <w:lang w:eastAsia="ja-JP" w:bidi="ml-IN"/>
        </w:rPr>
        <w:t xml:space="preserve"> liberty and obligation; liberality, generosity, and luxury, as against savings, interest, and utility – it would be good to </w:t>
      </w:r>
      <w:r w:rsidRPr="00D105C3">
        <w:rPr>
          <w:rFonts w:asciiTheme="minorHAnsi" w:hAnsiTheme="minorHAnsi" w:cstheme="minorHAnsi"/>
          <w:b/>
          <w:bCs/>
          <w:u w:val="single"/>
          <w:lang w:eastAsia="ja-JP" w:bidi="ml-IN"/>
        </w:rPr>
        <w:t>put them into the melting pot once more</w:t>
      </w:r>
      <w:r w:rsidRPr="00D105C3">
        <w:rPr>
          <w:rFonts w:asciiTheme="minorHAnsi" w:hAnsiTheme="minorHAnsi" w:cstheme="minorHAnsi"/>
          <w:u w:val="single"/>
          <w:lang w:eastAsia="ja-JP" w:bidi="ml-IN"/>
        </w:rPr>
        <w:t>’</w:t>
      </w:r>
      <w:r w:rsidRPr="00D105C3">
        <w:rPr>
          <w:rFonts w:asciiTheme="minorHAnsi" w:hAnsiTheme="minorHAnsi" w:cstheme="minorHAnsi"/>
          <w:sz w:val="16"/>
          <w:lang w:eastAsia="ja-JP" w:bidi="ml-IN"/>
        </w:rPr>
        <w:t xml:space="preserve"> (1990: 93). </w:t>
      </w:r>
    </w:p>
    <w:p w14:paraId="006FCA2A" w14:textId="77777777" w:rsidR="00E40181" w:rsidRPr="00D105C3" w:rsidRDefault="00E40181" w:rsidP="00E40181">
      <w:pPr>
        <w:rPr>
          <w:rFonts w:asciiTheme="minorHAnsi" w:hAnsiTheme="minorHAnsi" w:cstheme="minorHAnsi"/>
          <w:sz w:val="16"/>
          <w:lang w:eastAsia="ja-JP" w:bidi="ml-IN"/>
        </w:rPr>
      </w:pPr>
      <w:r w:rsidRPr="00D105C3">
        <w:rPr>
          <w:rFonts w:asciiTheme="minorHAnsi" w:hAnsiTheme="minorHAnsi" w:cstheme="minorHAnsi"/>
          <w:sz w:val="16"/>
          <w:lang w:eastAsia="ja-JP" w:bidi="ml-IN"/>
        </w:rPr>
        <w:t xml:space="preserve">The problem is, how can one describe the melting pot except with reference to its constituent parts? The challenge that Mauss faces is almost identical to the terminological difficulties that Bataille describes in his introduction to The Accursed Share and in earlier writings on heterology. </w:t>
      </w:r>
      <w:r w:rsidRPr="0032126B">
        <w:rPr>
          <w:rFonts w:asciiTheme="minorHAnsi" w:hAnsiTheme="minorHAnsi" w:cstheme="minorHAnsi"/>
          <w:highlight w:val="yellow"/>
          <w:u w:val="single"/>
          <w:lang w:eastAsia="ja-JP" w:bidi="ml-IN"/>
        </w:rPr>
        <w:t xml:space="preserve">Both Mauss and Bataille sought to </w:t>
      </w:r>
      <w:r w:rsidRPr="0032126B">
        <w:rPr>
          <w:rFonts w:asciiTheme="minorHAnsi" w:hAnsiTheme="minorHAnsi" w:cstheme="minorHAnsi"/>
          <w:b/>
          <w:bCs/>
          <w:highlight w:val="yellow"/>
          <w:u w:val="single"/>
          <w:lang w:eastAsia="ja-JP" w:bidi="ml-IN"/>
        </w:rPr>
        <w:t>subvert the opposition of gifts and debt</w:t>
      </w:r>
      <w:r w:rsidRPr="00D105C3">
        <w:rPr>
          <w:rFonts w:asciiTheme="minorHAnsi" w:hAnsiTheme="minorHAnsi" w:cstheme="minorHAnsi"/>
          <w:u w:val="single"/>
          <w:lang w:eastAsia="ja-JP" w:bidi="ml-IN"/>
        </w:rPr>
        <w:t>, of excess and parsimony.</w:t>
      </w:r>
      <w:r w:rsidRPr="00D105C3">
        <w:rPr>
          <w:rFonts w:asciiTheme="minorHAnsi" w:hAnsiTheme="minorHAnsi" w:cstheme="minorHAnsi"/>
          <w:sz w:val="16"/>
          <w:lang w:eastAsia="ja-JP" w:bidi="ml-IN"/>
        </w:rPr>
        <w:t xml:space="preserve"> </w:t>
      </w:r>
      <w:r w:rsidRPr="00D105C3">
        <w:rPr>
          <w:rFonts w:asciiTheme="minorHAnsi" w:hAnsiTheme="minorHAnsi" w:cstheme="minorHAnsi"/>
          <w:u w:val="single"/>
          <w:lang w:eastAsia="ja-JP" w:bidi="ml-IN"/>
        </w:rPr>
        <w:t xml:space="preserve">Today, the parallel between gifts and modern debts is better recognized, </w:t>
      </w:r>
      <w:proofErr w:type="gramStart"/>
      <w:r w:rsidRPr="00D105C3">
        <w:rPr>
          <w:rFonts w:asciiTheme="minorHAnsi" w:hAnsiTheme="minorHAnsi" w:cstheme="minorHAnsi"/>
          <w:u w:val="single"/>
          <w:lang w:eastAsia="ja-JP" w:bidi="ml-IN"/>
        </w:rPr>
        <w:t>in large</w:t>
      </w:r>
      <w:proofErr w:type="gramEnd"/>
      <w:r w:rsidRPr="00D105C3">
        <w:rPr>
          <w:rFonts w:asciiTheme="minorHAnsi" w:hAnsiTheme="minorHAnsi" w:cstheme="minorHAnsi"/>
          <w:u w:val="single"/>
          <w:lang w:eastAsia="ja-JP" w:bidi="ml-IN"/>
        </w:rPr>
        <w:t xml:space="preserve"> degree thanks to Graeber’s recent work on debt.</w:t>
      </w:r>
      <w:r w:rsidRPr="00D105C3">
        <w:rPr>
          <w:rFonts w:asciiTheme="minorHAnsi" w:hAnsiTheme="minorHAnsi" w:cstheme="minorHAnsi"/>
          <w:sz w:val="16"/>
          <w:lang w:eastAsia="ja-JP" w:bidi="ml-IN"/>
        </w:rPr>
        <w:t xml:space="preserve"> But what of the second pairing: excess and parsimony? </w:t>
      </w:r>
    </w:p>
    <w:p w14:paraId="5BAB5767" w14:textId="77777777" w:rsidR="00E40181" w:rsidRPr="00D105C3" w:rsidRDefault="00E40181" w:rsidP="00E40181">
      <w:pPr>
        <w:rPr>
          <w:rFonts w:asciiTheme="minorHAnsi" w:hAnsiTheme="minorHAnsi" w:cstheme="minorHAnsi"/>
          <w:sz w:val="16"/>
          <w:lang w:eastAsia="ja-JP" w:bidi="ml-IN"/>
        </w:rPr>
      </w:pPr>
      <w:r w:rsidRPr="0032126B">
        <w:rPr>
          <w:rFonts w:asciiTheme="minorHAnsi" w:hAnsiTheme="minorHAnsi" w:cstheme="minorHAnsi"/>
          <w:highlight w:val="yellow"/>
          <w:u w:val="single"/>
          <w:lang w:eastAsia="ja-JP" w:bidi="ml-IN"/>
        </w:rPr>
        <w:t>Since the 1940s, when Keynes and Bataille advanced separate proposals for</w:t>
      </w:r>
      <w:r w:rsidRPr="00D105C3">
        <w:rPr>
          <w:rFonts w:asciiTheme="minorHAnsi" w:hAnsiTheme="minorHAnsi" w:cstheme="minorHAnsi"/>
          <w:u w:val="single"/>
          <w:lang w:eastAsia="ja-JP" w:bidi="ml-IN"/>
        </w:rPr>
        <w:t xml:space="preserve"> the </w:t>
      </w:r>
      <w:r w:rsidRPr="0032126B">
        <w:rPr>
          <w:rFonts w:asciiTheme="minorHAnsi" w:hAnsiTheme="minorHAnsi" w:cstheme="minorHAnsi"/>
          <w:b/>
          <w:bCs/>
          <w:highlight w:val="yellow"/>
          <w:u w:val="single"/>
          <w:lang w:eastAsia="ja-JP" w:bidi="ml-IN"/>
        </w:rPr>
        <w:t>deliberate dissipation of surplus wealth</w:t>
      </w:r>
      <w:r w:rsidRPr="0032126B">
        <w:rPr>
          <w:rFonts w:asciiTheme="minorHAnsi" w:hAnsiTheme="minorHAnsi" w:cstheme="minorHAnsi"/>
          <w:highlight w:val="yellow"/>
          <w:u w:val="single"/>
          <w:lang w:eastAsia="ja-JP" w:bidi="ml-IN"/>
        </w:rPr>
        <w:t>, their injunctions</w:t>
      </w:r>
      <w:r w:rsidRPr="00D105C3">
        <w:rPr>
          <w:rFonts w:asciiTheme="minorHAnsi" w:hAnsiTheme="minorHAnsi" w:cstheme="minorHAnsi"/>
          <w:u w:val="single"/>
          <w:lang w:eastAsia="ja-JP" w:bidi="ml-IN"/>
        </w:rPr>
        <w:t xml:space="preserve"> to states and populaces </w:t>
      </w:r>
      <w:r w:rsidRPr="0032126B">
        <w:rPr>
          <w:rFonts w:asciiTheme="minorHAnsi" w:hAnsiTheme="minorHAnsi" w:cstheme="minorHAnsi"/>
          <w:highlight w:val="yellow"/>
          <w:u w:val="single"/>
          <w:lang w:eastAsia="ja-JP" w:bidi="ml-IN"/>
        </w:rPr>
        <w:t xml:space="preserve">have been </w:t>
      </w:r>
      <w:r w:rsidRPr="0032126B">
        <w:rPr>
          <w:rFonts w:asciiTheme="minorHAnsi" w:hAnsiTheme="minorHAnsi" w:cstheme="minorHAnsi"/>
          <w:b/>
          <w:bCs/>
          <w:highlight w:val="yellow"/>
          <w:u w:val="single"/>
          <w:lang w:eastAsia="ja-JP" w:bidi="ml-IN"/>
        </w:rPr>
        <w:t>mostly ignored.</w:t>
      </w:r>
      <w:r w:rsidRPr="00D105C3">
        <w:rPr>
          <w:rFonts w:asciiTheme="minorHAnsi" w:hAnsiTheme="minorHAnsi" w:cstheme="minorHAnsi"/>
          <w:sz w:val="16"/>
          <w:lang w:eastAsia="ja-JP" w:bidi="ml-IN"/>
        </w:rPr>
        <w:t xml:space="preserve"> Today, the idea that states should </w:t>
      </w:r>
      <w:proofErr w:type="spellStart"/>
      <w:r w:rsidRPr="00D105C3">
        <w:rPr>
          <w:rFonts w:asciiTheme="minorHAnsi" w:hAnsiTheme="minorHAnsi" w:cstheme="minorHAnsi"/>
          <w:sz w:val="16"/>
          <w:lang w:eastAsia="ja-JP" w:bidi="ml-IN"/>
        </w:rPr>
        <w:t>wilfully</w:t>
      </w:r>
      <w:proofErr w:type="spellEnd"/>
      <w:r w:rsidRPr="00D105C3">
        <w:rPr>
          <w:rFonts w:asciiTheme="minorHAnsi" w:hAnsiTheme="minorHAnsi" w:cstheme="minorHAnsi"/>
          <w:sz w:val="16"/>
          <w:lang w:eastAsia="ja-JP" w:bidi="ml-IN"/>
        </w:rPr>
        <w:t xml:space="preserve"> restrain their trade surpluses strikes most as absurd and even blasphemous. </w:t>
      </w:r>
      <w:proofErr w:type="gramStart"/>
      <w:r w:rsidRPr="00D105C3">
        <w:rPr>
          <w:rFonts w:asciiTheme="minorHAnsi" w:hAnsiTheme="minorHAnsi" w:cstheme="minorHAnsi"/>
          <w:sz w:val="16"/>
          <w:lang w:eastAsia="ja-JP" w:bidi="ml-IN"/>
        </w:rPr>
        <w:t>Certainly</w:t>
      </w:r>
      <w:proofErr w:type="gramEnd"/>
      <w:r w:rsidRPr="00D105C3">
        <w:rPr>
          <w:rFonts w:asciiTheme="minorHAnsi" w:hAnsiTheme="minorHAnsi" w:cstheme="minorHAnsi"/>
          <w:sz w:val="16"/>
          <w:lang w:eastAsia="ja-JP" w:bidi="ml-IN"/>
        </w:rPr>
        <w:t xml:space="preserve"> the suggestion that Germany should be compelled to invest in debtor nations in order to salvage a poorer </w:t>
      </w:r>
      <w:proofErr w:type="spellStart"/>
      <w:r w:rsidRPr="00D105C3">
        <w:rPr>
          <w:rFonts w:asciiTheme="minorHAnsi" w:hAnsiTheme="minorHAnsi" w:cstheme="minorHAnsi"/>
          <w:sz w:val="16"/>
          <w:lang w:eastAsia="ja-JP" w:bidi="ml-IN"/>
        </w:rPr>
        <w:t>neighbour’s</w:t>
      </w:r>
      <w:proofErr w:type="spellEnd"/>
      <w:r w:rsidRPr="00D105C3">
        <w:rPr>
          <w:rFonts w:asciiTheme="minorHAnsi" w:hAnsiTheme="minorHAnsi" w:cstheme="minorHAnsi"/>
          <w:sz w:val="16"/>
          <w:lang w:eastAsia="ja-JP" w:bidi="ml-IN"/>
        </w:rPr>
        <w:t xml:space="preserve"> economy strikes many as an unfair imposition at best, and an inexcusable affront to German independence at worst. This is not dissimilar to the climate post-First World War, when popular sentiment in Britain, the US and France sided with retribution rather than debt forgiveness. </w:t>
      </w:r>
    </w:p>
    <w:p w14:paraId="5744FE12" w14:textId="77777777" w:rsidR="00E40181" w:rsidRPr="00D105C3" w:rsidRDefault="00E40181" w:rsidP="00E40181">
      <w:pPr>
        <w:rPr>
          <w:rFonts w:asciiTheme="minorHAnsi" w:hAnsiTheme="minorHAnsi" w:cstheme="minorHAnsi"/>
          <w:sz w:val="16"/>
          <w:lang w:eastAsia="ja-JP" w:bidi="ml-IN"/>
        </w:rPr>
      </w:pPr>
      <w:r w:rsidRPr="0032126B">
        <w:rPr>
          <w:rFonts w:asciiTheme="minorHAnsi" w:hAnsiTheme="minorHAnsi" w:cstheme="minorHAnsi"/>
          <w:highlight w:val="yellow"/>
          <w:u w:val="single"/>
          <w:lang w:eastAsia="ja-JP" w:bidi="ml-IN"/>
        </w:rPr>
        <w:t xml:space="preserve">It was in this climate that Mauss first developed his theories on </w:t>
      </w:r>
      <w:r w:rsidRPr="0032126B">
        <w:rPr>
          <w:rFonts w:asciiTheme="minorHAnsi" w:hAnsiTheme="minorHAnsi" w:cstheme="minorHAnsi"/>
          <w:b/>
          <w:bCs/>
          <w:highlight w:val="yellow"/>
          <w:u w:val="single"/>
          <w:bdr w:val="single" w:sz="4" w:space="0" w:color="auto"/>
          <w:lang w:eastAsia="ja-JP" w:bidi="ml-IN"/>
        </w:rPr>
        <w:t>sovereign debt forgiveness.</w:t>
      </w:r>
      <w:r w:rsidRPr="00D105C3">
        <w:rPr>
          <w:rFonts w:asciiTheme="minorHAnsi" w:hAnsiTheme="minorHAnsi" w:cstheme="minorHAnsi"/>
          <w:sz w:val="16"/>
          <w:lang w:eastAsia="ja-JP" w:bidi="ml-IN"/>
        </w:rPr>
        <w:t xml:space="preserve"> A compelling analysis by Grégoire Mallard is particularly instructive here. Initially, as Mallard writes, Mauss was less critical of the terms of the Versailles Treaty than Keynes. Along with other influential ‘solidarist’ intellectuals, including Charles Gide, a leader of the </w:t>
      </w:r>
      <w:proofErr w:type="spellStart"/>
      <w:r w:rsidRPr="00D105C3">
        <w:rPr>
          <w:rFonts w:asciiTheme="minorHAnsi" w:hAnsiTheme="minorHAnsi" w:cstheme="minorHAnsi"/>
          <w:sz w:val="16"/>
          <w:lang w:eastAsia="ja-JP" w:bidi="ml-IN"/>
        </w:rPr>
        <w:t>cooperatist</w:t>
      </w:r>
      <w:proofErr w:type="spellEnd"/>
      <w:r w:rsidRPr="00D105C3">
        <w:rPr>
          <w:rFonts w:asciiTheme="minorHAnsi" w:hAnsiTheme="minorHAnsi" w:cstheme="minorHAnsi"/>
          <w:sz w:val="16"/>
          <w:lang w:eastAsia="ja-JP" w:bidi="ml-IN"/>
        </w:rPr>
        <w:t xml:space="preserve"> movement and professor of political economy, </w:t>
      </w:r>
      <w:r w:rsidRPr="0032126B">
        <w:rPr>
          <w:rFonts w:asciiTheme="minorHAnsi" w:hAnsiTheme="minorHAnsi" w:cstheme="minorHAnsi"/>
          <w:highlight w:val="yellow"/>
          <w:u w:val="single"/>
          <w:lang w:eastAsia="ja-JP" w:bidi="ml-IN"/>
        </w:rPr>
        <w:t>Mauss believed that Europe as whole</w:t>
      </w:r>
      <w:r w:rsidRPr="00D105C3">
        <w:rPr>
          <w:rFonts w:asciiTheme="minorHAnsi" w:hAnsiTheme="minorHAnsi" w:cstheme="minorHAnsi"/>
          <w:u w:val="single"/>
          <w:lang w:eastAsia="ja-JP" w:bidi="ml-IN"/>
        </w:rPr>
        <w:t xml:space="preserve">, both allied and axis powers, </w:t>
      </w:r>
      <w:r w:rsidRPr="0032126B">
        <w:rPr>
          <w:rFonts w:asciiTheme="minorHAnsi" w:hAnsiTheme="minorHAnsi" w:cstheme="minorHAnsi"/>
          <w:highlight w:val="yellow"/>
          <w:u w:val="single"/>
          <w:lang w:eastAsia="ja-JP" w:bidi="ml-IN"/>
        </w:rPr>
        <w:t>owed a debt</w:t>
      </w:r>
      <w:r w:rsidRPr="00D105C3">
        <w:rPr>
          <w:rFonts w:asciiTheme="minorHAnsi" w:hAnsiTheme="minorHAnsi" w:cstheme="minorHAnsi"/>
          <w:u w:val="single"/>
          <w:lang w:eastAsia="ja-JP" w:bidi="ml-IN"/>
        </w:rPr>
        <w:t xml:space="preserve"> to the civilian victims of the catastrophic war</w:t>
      </w:r>
      <w:r w:rsidRPr="00D105C3">
        <w:rPr>
          <w:rFonts w:asciiTheme="minorHAnsi" w:hAnsiTheme="minorHAnsi" w:cstheme="minorHAnsi"/>
          <w:sz w:val="16"/>
          <w:lang w:eastAsia="ja-JP" w:bidi="ml-IN"/>
        </w:rPr>
        <w:t xml:space="preserve">, including Belgians and Frenchmen who lost private wealth. In Mallard’s words, the solidarists ‘saw in the principle of reparations a formidable advance for civilization precisely because the Treaty clearly distinguished reparations from indemnities’. In the words of one solidarist, Le ́ on Blum, the payments ‘where neither a punitive sanction, nor a war bounty, but a </w:t>
      </w:r>
      <w:proofErr w:type="gramStart"/>
      <w:r w:rsidRPr="00D105C3">
        <w:rPr>
          <w:rFonts w:asciiTheme="minorHAnsi" w:hAnsiTheme="minorHAnsi" w:cstheme="minorHAnsi"/>
          <w:sz w:val="16"/>
          <w:lang w:eastAsia="ja-JP" w:bidi="ml-IN"/>
        </w:rPr>
        <w:t>reparations</w:t>
      </w:r>
      <w:proofErr w:type="gramEnd"/>
      <w:r w:rsidRPr="00D105C3">
        <w:rPr>
          <w:rFonts w:asciiTheme="minorHAnsi" w:hAnsiTheme="minorHAnsi" w:cstheme="minorHAnsi"/>
          <w:sz w:val="16"/>
          <w:lang w:eastAsia="ja-JP" w:bidi="ml-IN"/>
        </w:rPr>
        <w:t xml:space="preserve"> for damages caused . . . this notion of reparation is a new right, a rule of collective solidarity, a principle of national insurance’ (Mallard, 2011: 230). </w:t>
      </w:r>
    </w:p>
    <w:p w14:paraId="0CD3D89A" w14:textId="77777777" w:rsidR="00E40181" w:rsidRPr="00211C8C" w:rsidRDefault="00E40181" w:rsidP="00E40181">
      <w:pPr>
        <w:rPr>
          <w:rFonts w:asciiTheme="minorHAnsi" w:hAnsiTheme="minorHAnsi" w:cstheme="minorHAnsi"/>
          <w:lang w:eastAsia="ja-JP" w:bidi="ml-IN"/>
        </w:rPr>
      </w:pPr>
      <w:r w:rsidRPr="00D105C3">
        <w:rPr>
          <w:rFonts w:asciiTheme="minorHAnsi" w:hAnsiTheme="minorHAnsi" w:cstheme="minorHAnsi"/>
          <w:sz w:val="16"/>
          <w:lang w:eastAsia="ja-JP" w:bidi="ml-IN"/>
        </w:rPr>
        <w:t xml:space="preserve">Mallard points out that there was strong tension between how the solidarists conceived of reparations and how the French government perceived them. Mauss and his colleagues saw the payments as a shared responsibility, one that necessitated sacrifice among both German and French taxpayers. The government and their nationalist supporters, on the other hand, wanted Germany punished. As cash-strapped Germany struggled to meet its reparation debts, the British government suggested postponing repayments to a later date. France refused to back a moratorium. ‘The main cause of the deadlock’, Mallard suggests, ‘was temporal: prefiguring Mauss’s reflection in The Gift, </w:t>
      </w:r>
      <w:r w:rsidRPr="0032126B">
        <w:rPr>
          <w:rFonts w:asciiTheme="minorHAnsi" w:hAnsiTheme="minorHAnsi" w:cstheme="minorHAnsi"/>
          <w:highlight w:val="yellow"/>
          <w:u w:val="single"/>
          <w:lang w:eastAsia="ja-JP" w:bidi="ml-IN"/>
        </w:rPr>
        <w:t xml:space="preserve">no nation wanted to be the first to give, as a gift would be perceived as </w:t>
      </w:r>
      <w:r w:rsidRPr="0032126B">
        <w:rPr>
          <w:rFonts w:asciiTheme="minorHAnsi" w:hAnsiTheme="minorHAnsi" w:cstheme="minorHAnsi"/>
          <w:b/>
          <w:bCs/>
          <w:highlight w:val="yellow"/>
          <w:u w:val="single"/>
          <w:lang w:eastAsia="ja-JP" w:bidi="ml-IN"/>
        </w:rPr>
        <w:t>a sign of weakness</w:t>
      </w:r>
      <w:r w:rsidRPr="00D105C3">
        <w:rPr>
          <w:rFonts w:asciiTheme="minorHAnsi" w:hAnsiTheme="minorHAnsi" w:cstheme="minorHAnsi"/>
          <w:u w:val="single"/>
          <w:lang w:eastAsia="ja-JP" w:bidi="ml-IN"/>
        </w:rPr>
        <w:t>, not strength</w:t>
      </w:r>
      <w:r w:rsidRPr="00D105C3">
        <w:rPr>
          <w:rFonts w:asciiTheme="minorHAnsi" w:hAnsiTheme="minorHAnsi" w:cstheme="minorHAnsi"/>
          <w:lang w:eastAsia="ja-JP" w:bidi="ml-IN"/>
        </w:rPr>
        <w:t>’</w:t>
      </w:r>
      <w:r w:rsidRPr="00D105C3">
        <w:rPr>
          <w:rFonts w:asciiTheme="minorHAnsi" w:hAnsiTheme="minorHAnsi" w:cstheme="minorHAnsi"/>
          <w:sz w:val="16"/>
          <w:szCs w:val="16"/>
          <w:lang w:eastAsia="ja-JP" w:bidi="ml-IN"/>
        </w:rPr>
        <w:t xml:space="preserve"> (2011: 236).</w:t>
      </w:r>
      <w:r w:rsidRPr="00D105C3">
        <w:rPr>
          <w:rFonts w:asciiTheme="minorHAnsi" w:hAnsiTheme="minorHAnsi" w:cstheme="minorHAnsi"/>
          <w:lang w:eastAsia="ja-JP" w:bidi="ml-IN"/>
        </w:rPr>
        <w:t xml:space="preserve">  </w:t>
      </w:r>
    </w:p>
    <w:p w14:paraId="36293A2D" w14:textId="77777777" w:rsidR="00E40181" w:rsidRDefault="00E40181" w:rsidP="00E40181">
      <w:pPr>
        <w:pStyle w:val="Heading4"/>
      </w:pPr>
      <w:r>
        <w:t xml:space="preserve">Theorizing the gift </w:t>
      </w:r>
      <w:r w:rsidRPr="004D6CFE">
        <w:rPr>
          <w:u w:val="single"/>
        </w:rPr>
        <w:t>radically reconceptualizes</w:t>
      </w:r>
      <w:r>
        <w:t xml:space="preserve"> the idea of </w:t>
      </w:r>
      <w:r w:rsidRPr="004D6CFE">
        <w:rPr>
          <w:u w:val="single"/>
        </w:rPr>
        <w:t>debt</w:t>
      </w:r>
      <w:r>
        <w:t xml:space="preserve">: the </w:t>
      </w:r>
      <w:proofErr w:type="spellStart"/>
      <w:r>
        <w:t>Aff</w:t>
      </w:r>
      <w:proofErr w:type="spellEnd"/>
      <w:r>
        <w:t xml:space="preserve">, by enacting </w:t>
      </w:r>
      <w:r w:rsidRPr="00EA6FB7">
        <w:rPr>
          <w:u w:val="single"/>
        </w:rPr>
        <w:t>deficit spending</w:t>
      </w:r>
      <w:r>
        <w:t>—</w:t>
      </w:r>
      <w:r w:rsidRPr="00251326">
        <w:rPr>
          <w:u w:val="single"/>
        </w:rPr>
        <w:t>buying credit</w:t>
      </w:r>
      <w:r>
        <w:t xml:space="preserve"> by taking out a debt it has </w:t>
      </w:r>
      <w:r w:rsidRPr="00EA6FB7">
        <w:rPr>
          <w:u w:val="single"/>
        </w:rPr>
        <w:t>no intention</w:t>
      </w:r>
      <w:r>
        <w:t xml:space="preserve"> of returning in </w:t>
      </w:r>
      <w:r w:rsidRPr="00EA6FB7">
        <w:rPr>
          <w:u w:val="single"/>
        </w:rPr>
        <w:t xml:space="preserve">service of </w:t>
      </w:r>
      <w:r>
        <w:rPr>
          <w:u w:val="single"/>
        </w:rPr>
        <w:t>its gift-giving</w:t>
      </w:r>
      <w:r>
        <w:t>—</w:t>
      </w:r>
      <w:r w:rsidRPr="00B247FA">
        <w:rPr>
          <w:u w:val="single"/>
        </w:rPr>
        <w:t>rethinks</w:t>
      </w:r>
      <w:r>
        <w:t xml:space="preserve"> economics outside of </w:t>
      </w:r>
      <w:r w:rsidRPr="00B247FA">
        <w:rPr>
          <w:u w:val="single"/>
        </w:rPr>
        <w:t>restrictive frames</w:t>
      </w:r>
      <w:r>
        <w:t xml:space="preserve"> and </w:t>
      </w:r>
      <w:r w:rsidRPr="00B247FA">
        <w:rPr>
          <w:u w:val="single"/>
        </w:rPr>
        <w:t>frees</w:t>
      </w:r>
      <w:r>
        <w:t xml:space="preserve"> the gift from the </w:t>
      </w:r>
      <w:r w:rsidRPr="00F63BE4">
        <w:rPr>
          <w:u w:val="single"/>
        </w:rPr>
        <w:t>implicit expectation</w:t>
      </w:r>
      <w:r>
        <w:t xml:space="preserve"> of </w:t>
      </w:r>
      <w:r>
        <w:rPr>
          <w:u w:val="single"/>
        </w:rPr>
        <w:t>reciprocity</w:t>
      </w:r>
      <w:r>
        <w:t xml:space="preserve"> as an act of </w:t>
      </w:r>
      <w:r w:rsidRPr="004D6CFE">
        <w:rPr>
          <w:u w:val="single"/>
        </w:rPr>
        <w:t>deliberate waste</w:t>
      </w:r>
      <w:r>
        <w:t>.</w:t>
      </w:r>
    </w:p>
    <w:p w14:paraId="66A9ACF5" w14:textId="77777777" w:rsidR="00E40181" w:rsidRPr="00D105C3" w:rsidRDefault="00E40181" w:rsidP="00E40181">
      <w:pPr>
        <w:rPr>
          <w:rFonts w:asciiTheme="minorHAnsi" w:hAnsiTheme="minorHAnsi" w:cstheme="minorHAnsi"/>
          <w:b/>
          <w:bCs/>
          <w:sz w:val="24"/>
          <w:lang w:eastAsia="ja-JP" w:bidi="ml-IN"/>
        </w:rPr>
      </w:pPr>
      <w:r w:rsidRPr="00D105C3">
        <w:rPr>
          <w:rFonts w:asciiTheme="minorHAnsi" w:hAnsiTheme="minorHAnsi" w:cstheme="minorHAnsi"/>
          <w:b/>
          <w:bCs/>
          <w:sz w:val="24"/>
          <w:lang w:eastAsia="ja-JP" w:bidi="ml-IN"/>
        </w:rPr>
        <w:t>McGoey ‘18</w:t>
      </w:r>
      <w:r w:rsidRPr="00D105C3">
        <w:rPr>
          <w:rFonts w:asciiTheme="minorHAnsi" w:hAnsiTheme="minorHAnsi" w:cstheme="minorHAnsi"/>
          <w:sz w:val="18"/>
          <w:szCs w:val="18"/>
          <w:lang w:eastAsia="ja-JP" w:bidi="ml-IN"/>
        </w:rPr>
        <w:t xml:space="preserve"> – Linsey McGoey is a Canadian sociologist and academic based in England. She is a Professor in the Department of Sociology at the University of Essex. “Bataille and the Sociology of Abundance: Reassessing Gifts, Debt and Economic Excess” in </w:t>
      </w:r>
      <w:r w:rsidRPr="00D105C3">
        <w:rPr>
          <w:rFonts w:asciiTheme="minorHAnsi" w:hAnsiTheme="minorHAnsi" w:cstheme="minorHAnsi"/>
          <w:i/>
          <w:iCs/>
          <w:sz w:val="18"/>
          <w:szCs w:val="18"/>
        </w:rPr>
        <w:t>Theory, Culture &amp; Society: Special Issue: Bataille and Heterology</w:t>
      </w:r>
      <w:r w:rsidRPr="00D105C3">
        <w:rPr>
          <w:rFonts w:asciiTheme="minorHAnsi" w:hAnsiTheme="minorHAnsi" w:cstheme="minorHAnsi"/>
          <w:sz w:val="18"/>
          <w:szCs w:val="18"/>
        </w:rPr>
        <w:t>, Vol. 35(4–5), 07/28/2017</w:t>
      </w:r>
      <w:r>
        <w:rPr>
          <w:rFonts w:asciiTheme="minorHAnsi" w:hAnsiTheme="minorHAnsi" w:cstheme="minorHAnsi"/>
          <w:sz w:val="18"/>
          <w:szCs w:val="18"/>
        </w:rPr>
        <w:t>, pg. 81-84</w:t>
      </w:r>
      <w:r w:rsidRPr="00D105C3">
        <w:rPr>
          <w:rFonts w:asciiTheme="minorHAnsi" w:hAnsiTheme="minorHAnsi" w:cstheme="minorHAnsi"/>
          <w:sz w:val="18"/>
          <w:szCs w:val="18"/>
          <w:lang w:eastAsia="ja-JP" w:bidi="ml-IN"/>
        </w:rPr>
        <w:t>; DOI: 10.1177/0263276416637905 | RN</w:t>
      </w:r>
      <w:r w:rsidRPr="00D105C3">
        <w:rPr>
          <w:rFonts w:asciiTheme="minorHAnsi" w:hAnsiTheme="minorHAnsi" w:cstheme="minorHAnsi"/>
          <w:sz w:val="18"/>
          <w:szCs w:val="18"/>
          <w:lang w:eastAsia="ja-JP" w:bidi="ml-IN"/>
        </w:rPr>
        <w:br/>
        <w:t>*Modified for problematic language</w:t>
      </w:r>
      <w:r w:rsidRPr="00D105C3">
        <w:rPr>
          <w:rFonts w:asciiTheme="minorHAnsi" w:hAnsiTheme="minorHAnsi" w:cstheme="minorHAnsi"/>
          <w:sz w:val="18"/>
          <w:szCs w:val="18"/>
          <w:lang w:eastAsia="ja-JP" w:bidi="ml-IN"/>
        </w:rPr>
        <w:br/>
        <w:t>**4pt</w:t>
      </w:r>
      <w:r>
        <w:rPr>
          <w:rFonts w:asciiTheme="minorHAnsi" w:hAnsiTheme="minorHAnsi" w:cstheme="minorHAnsi"/>
          <w:sz w:val="18"/>
          <w:szCs w:val="18"/>
          <w:lang w:eastAsia="ja-JP" w:bidi="ml-IN"/>
        </w:rPr>
        <w:t xml:space="preserve"> text</w:t>
      </w:r>
      <w:r w:rsidRPr="00D105C3">
        <w:rPr>
          <w:rFonts w:asciiTheme="minorHAnsi" w:hAnsiTheme="minorHAnsi" w:cstheme="minorHAnsi"/>
          <w:sz w:val="18"/>
          <w:szCs w:val="18"/>
          <w:lang w:eastAsia="ja-JP" w:bidi="ml-IN"/>
        </w:rPr>
        <w:t xml:space="preserve"> is just a critique of certain readings of Mauss</w:t>
      </w:r>
      <w:r>
        <w:rPr>
          <w:rFonts w:asciiTheme="minorHAnsi" w:hAnsiTheme="minorHAnsi" w:cstheme="minorHAnsi"/>
          <w:sz w:val="18"/>
          <w:szCs w:val="18"/>
          <w:lang w:eastAsia="ja-JP" w:bidi="ml-IN"/>
        </w:rPr>
        <w:t>—no Neg cards hidden</w:t>
      </w:r>
    </w:p>
    <w:p w14:paraId="165D2054" w14:textId="77777777" w:rsidR="00E40181" w:rsidRPr="008C667E" w:rsidRDefault="00E40181" w:rsidP="00E40181">
      <w:pPr>
        <w:rPr>
          <w:sz w:val="16"/>
        </w:rPr>
      </w:pPr>
      <w:r w:rsidRPr="008C667E">
        <w:rPr>
          <w:sz w:val="16"/>
        </w:rPr>
        <w:t>What is less known today is that Mauss, like Keynes, was preoccupied with challenging the imposition of war reparations. He published numerous financial journalism articles underscoring the negative economic repercussions of debt repayment efforts. A recent body of scholarship has even suggested that Mauss may have written The Gift in order in part to emphasize the importance of debt forgiveness by sovereign states (see</w:t>
      </w:r>
      <w:proofErr w:type="gramStart"/>
      <w:r w:rsidRPr="008C667E">
        <w:rPr>
          <w:sz w:val="16"/>
        </w:rPr>
        <w:t>, in particular, Mallard</w:t>
      </w:r>
      <w:proofErr w:type="gramEnd"/>
      <w:r w:rsidRPr="008C667E">
        <w:rPr>
          <w:sz w:val="16"/>
        </w:rPr>
        <w:t xml:space="preserve">, 2011). </w:t>
      </w:r>
    </w:p>
    <w:p w14:paraId="0DADEA85" w14:textId="77777777" w:rsidR="00E40181" w:rsidRPr="00D105C3" w:rsidRDefault="00E40181" w:rsidP="00E40181">
      <w:pPr>
        <w:rPr>
          <w:rFonts w:asciiTheme="minorHAnsi" w:hAnsiTheme="minorHAnsi" w:cstheme="minorHAnsi"/>
          <w:sz w:val="16"/>
          <w:lang w:eastAsia="ja-JP" w:bidi="ml-IN"/>
        </w:rPr>
      </w:pPr>
      <w:r w:rsidRPr="0027607C">
        <w:rPr>
          <w:rStyle w:val="Emphasis"/>
          <w:highlight w:val="yellow"/>
        </w:rPr>
        <w:t>Why is Mauss’s writing on debt relief largely overlooked today?</w:t>
      </w:r>
      <w:r w:rsidRPr="008C667E">
        <w:rPr>
          <w:rStyle w:val="Emphasis"/>
        </w:rPr>
        <w:t xml:space="preserve"> The problem rests partly with Mauss</w:t>
      </w:r>
      <w:r w:rsidRPr="0027607C">
        <w:rPr>
          <w:rStyle w:val="Emphasis"/>
          <w:highlight w:val="yellow"/>
        </w:rPr>
        <w:t xml:space="preserve">. During his career, he </w:t>
      </w:r>
      <w:proofErr w:type="spellStart"/>
      <w:r w:rsidRPr="0027607C">
        <w:rPr>
          <w:rStyle w:val="Emphasis"/>
          <w:highlight w:val="yellow"/>
        </w:rPr>
        <w:t>endeavoured</w:t>
      </w:r>
      <w:proofErr w:type="spellEnd"/>
      <w:r w:rsidRPr="0027607C">
        <w:rPr>
          <w:rStyle w:val="Emphasis"/>
          <w:highlight w:val="yellow"/>
        </w:rPr>
        <w:t xml:space="preserve"> to keep his political and financial journalism separate from his anthropological writing.</w:t>
      </w:r>
      <w:r w:rsidRPr="008C667E">
        <w:rPr>
          <w:rStyle w:val="Emphasis"/>
        </w:rPr>
        <w:t xml:space="preserve"> Keith Hart suggests that this separation has been entrenched and exaggerated by his followers since then, </w:t>
      </w:r>
      <w:r w:rsidRPr="0027607C">
        <w:rPr>
          <w:rStyle w:val="Emphasis"/>
          <w:highlight w:val="yellow"/>
        </w:rPr>
        <w:t>many of whom treat The Gift as a masterful synthesis of earlier ethnographic studies (Mauss himself did not conduct primary research for it), with much to say about the social implications of reciprocity as a means of exchange, but with less relevance for understanding the geopolitics of sovereign states</w:t>
      </w:r>
      <w:r w:rsidRPr="00D105C3">
        <w:rPr>
          <w:rFonts w:asciiTheme="minorHAnsi" w:hAnsiTheme="minorHAnsi" w:cstheme="minorHAnsi"/>
          <w:sz w:val="16"/>
          <w:lang w:eastAsia="ja-JP" w:bidi="ml-IN"/>
        </w:rPr>
        <w:t xml:space="preserve"> (Hart, 2014: 34). </w:t>
      </w:r>
    </w:p>
    <w:p w14:paraId="640AA60A" w14:textId="77777777" w:rsidR="00E40181" w:rsidRPr="008C667E" w:rsidRDefault="00E40181" w:rsidP="00E40181">
      <w:pPr>
        <w:rPr>
          <w:sz w:val="16"/>
        </w:rPr>
      </w:pPr>
      <w:r w:rsidRPr="008C667E">
        <w:rPr>
          <w:sz w:val="16"/>
        </w:rPr>
        <w:t xml:space="preserve">In line with Hart, I suggest that reconciling Mauss’s writing on sovereign debts with his writing on gifts is vital for understanding the contribution that both Mauss and Bataille make to theories of economic surplus. So, what were Mauss’s views on war reparations? And how integral are they to understanding gift-giving and sacrifice, in both Mauss’s and Bataille’s work? </w:t>
      </w:r>
    </w:p>
    <w:p w14:paraId="0790B08B" w14:textId="77777777" w:rsidR="00E40181" w:rsidRPr="008C667E" w:rsidRDefault="00E40181" w:rsidP="00E40181">
      <w:pPr>
        <w:rPr>
          <w:rFonts w:asciiTheme="minorHAnsi" w:hAnsiTheme="minorHAnsi" w:cstheme="minorHAnsi"/>
          <w:sz w:val="16"/>
          <w:szCs w:val="16"/>
          <w:lang w:eastAsia="ja-JP" w:bidi="ml-IN"/>
        </w:rPr>
      </w:pPr>
      <w:r w:rsidRPr="008C667E">
        <w:rPr>
          <w:rFonts w:asciiTheme="minorHAnsi" w:hAnsiTheme="minorHAnsi" w:cstheme="minorHAnsi"/>
          <w:sz w:val="16"/>
          <w:szCs w:val="16"/>
          <w:lang w:eastAsia="ja-JP" w:bidi="ml-IN"/>
        </w:rPr>
        <w:t xml:space="preserve">To date, </w:t>
      </w:r>
      <w:proofErr w:type="gramStart"/>
      <w:r w:rsidRPr="008C667E">
        <w:rPr>
          <w:rFonts w:asciiTheme="minorHAnsi" w:hAnsiTheme="minorHAnsi" w:cstheme="minorHAnsi"/>
          <w:sz w:val="16"/>
          <w:szCs w:val="16"/>
          <w:lang w:eastAsia="ja-JP" w:bidi="ml-IN"/>
        </w:rPr>
        <w:t>scholarship</w:t>
      </w:r>
      <w:proofErr w:type="gramEnd"/>
      <w:r w:rsidRPr="008C667E">
        <w:rPr>
          <w:rFonts w:asciiTheme="minorHAnsi" w:hAnsiTheme="minorHAnsi" w:cstheme="minorHAnsi"/>
          <w:sz w:val="16"/>
          <w:szCs w:val="16"/>
          <w:lang w:eastAsia="ja-JP" w:bidi="ml-IN"/>
        </w:rPr>
        <w:t xml:space="preserve"> on Mauss has often rested in polar camps. In one camp, there are, to summarize them crudely, the economic reductionists who read The Gift as evidence of the universality of homo economicus. Pierre Bourdieu and Mary Douglas are two exemplars of this group. </w:t>
      </w:r>
      <w:proofErr w:type="gramStart"/>
      <w:r w:rsidRPr="008C667E">
        <w:rPr>
          <w:rFonts w:asciiTheme="minorHAnsi" w:hAnsiTheme="minorHAnsi" w:cstheme="minorHAnsi"/>
          <w:sz w:val="16"/>
          <w:szCs w:val="16"/>
          <w:lang w:eastAsia="ja-JP" w:bidi="ml-IN"/>
        </w:rPr>
        <w:t>However</w:t>
      </w:r>
      <w:proofErr w:type="gramEnd"/>
      <w:r w:rsidRPr="008C667E">
        <w:rPr>
          <w:rFonts w:asciiTheme="minorHAnsi" w:hAnsiTheme="minorHAnsi" w:cstheme="minorHAnsi"/>
          <w:sz w:val="16"/>
          <w:szCs w:val="16"/>
          <w:lang w:eastAsia="ja-JP" w:bidi="ml-IN"/>
        </w:rPr>
        <w:t xml:space="preserve"> much Mauss tried to distance himself from what he saw as the narrow utilitarian precepts of neoclassical economics, The Gift is littered with examples of the personal and communal rewards that stem from gift-giving. These examples provide ample ammunition for the reductionists. Bourdieu takes the line that gifts are simply self-maximizing economic transactions by another name</w:t>
      </w:r>
      <w:r w:rsidRPr="0027607C">
        <w:rPr>
          <w:rFonts w:asciiTheme="minorHAnsi" w:hAnsiTheme="minorHAnsi" w:cstheme="minorHAnsi"/>
          <w:sz w:val="16"/>
          <w:szCs w:val="16"/>
          <w:highlight w:val="yellow"/>
          <w:lang w:eastAsia="ja-JP" w:bidi="ml-IN"/>
        </w:rPr>
        <w:t xml:space="preserve">. </w:t>
      </w:r>
      <w:r w:rsidRPr="0027607C">
        <w:rPr>
          <w:rStyle w:val="Emphasis"/>
          <w:highlight w:val="yellow"/>
        </w:rPr>
        <w:t>Gifts, he suggests, can be even more financially crippling for recipients than economic loans, as the latter carry explicit interest rates, re-payment criteria and so on, while the former engender unspoken expectations.</w:t>
      </w:r>
      <w:r w:rsidRPr="008C667E">
        <w:rPr>
          <w:rStyle w:val="Emphasis"/>
        </w:rPr>
        <w:t xml:space="preserve"> A gift’s power lies in the wordlessness it evokes, its establishment of a debt that has not been voiced and may, therefore, be harder to dispel</w:t>
      </w:r>
      <w:r w:rsidRPr="008C667E">
        <w:rPr>
          <w:rFonts w:asciiTheme="minorHAnsi" w:hAnsiTheme="minorHAnsi" w:cstheme="minorHAnsi"/>
          <w:sz w:val="16"/>
          <w:szCs w:val="16"/>
          <w:lang w:eastAsia="ja-JP" w:bidi="ml-IN"/>
        </w:rPr>
        <w:t xml:space="preserve"> (Bourdieu, 1997). </w:t>
      </w:r>
    </w:p>
    <w:p w14:paraId="54D16EFB" w14:textId="77777777" w:rsidR="00E40181" w:rsidRPr="008C667E" w:rsidRDefault="00E40181" w:rsidP="00E40181">
      <w:pPr>
        <w:rPr>
          <w:rFonts w:asciiTheme="minorHAnsi" w:hAnsiTheme="minorHAnsi" w:cstheme="minorHAnsi"/>
          <w:sz w:val="16"/>
          <w:szCs w:val="16"/>
          <w:lang w:eastAsia="ja-JP" w:bidi="ml-IN"/>
        </w:rPr>
      </w:pPr>
      <w:r w:rsidRPr="008C667E">
        <w:rPr>
          <w:rFonts w:asciiTheme="minorHAnsi" w:hAnsiTheme="minorHAnsi" w:cstheme="minorHAnsi"/>
          <w:sz w:val="16"/>
          <w:szCs w:val="16"/>
          <w:lang w:eastAsia="ja-JP" w:bidi="ml-IN"/>
        </w:rPr>
        <w:t xml:space="preserve">In many ways, Douglas is even more reductionist than Bourdieu. Though she takes pains to detail Mauss’s opposition to British utilitarian thought, she also manages to bring him into that camp, suggesting compatibility between Mauss and Adam Smith that betrays the nuance in Mauss’s analysis. ‘The gift cycle echoes Adam Smith’s invisible hand’, Douglas writes. ‘Gift complements market in so far as it operates where the latter is absent’ (Douglas, 1990: xiv). </w:t>
      </w:r>
    </w:p>
    <w:p w14:paraId="019B6CA7" w14:textId="77777777" w:rsidR="00E40181" w:rsidRPr="008C667E" w:rsidRDefault="00E40181" w:rsidP="00E40181">
      <w:pPr>
        <w:rPr>
          <w:rFonts w:asciiTheme="minorHAnsi" w:hAnsiTheme="minorHAnsi" w:cstheme="minorHAnsi"/>
          <w:sz w:val="16"/>
          <w:szCs w:val="16"/>
          <w:lang w:eastAsia="ja-JP" w:bidi="ml-IN"/>
        </w:rPr>
      </w:pPr>
      <w:r w:rsidRPr="008C667E">
        <w:rPr>
          <w:rFonts w:asciiTheme="minorHAnsi" w:hAnsiTheme="minorHAnsi" w:cstheme="minorHAnsi"/>
          <w:sz w:val="16"/>
          <w:szCs w:val="16"/>
          <w:lang w:eastAsia="ja-JP" w:bidi="ml-IN"/>
        </w:rPr>
        <w:t>Mauss would likely have resented the comparison. Smith is not mentioned by name in the essay, but the legacy of the invisible hand metaphor is clearly one that Mauss wishes to overturn. He laments the</w:t>
      </w:r>
      <w:r w:rsidRPr="008C667E">
        <w:rPr>
          <w:rFonts w:asciiTheme="minorHAnsi" w:hAnsiTheme="minorHAnsi" w:cstheme="minorHAnsi"/>
          <w:sz w:val="16"/>
          <w:szCs w:val="16"/>
        </w:rPr>
        <w:t xml:space="preserve"> </w:t>
      </w:r>
      <w:r w:rsidRPr="008C667E">
        <w:rPr>
          <w:rFonts w:asciiTheme="minorHAnsi" w:hAnsiTheme="minorHAnsi" w:cstheme="minorHAnsi"/>
          <w:sz w:val="16"/>
          <w:szCs w:val="16"/>
          <w:lang w:eastAsia="ja-JP" w:bidi="ml-IN"/>
        </w:rPr>
        <w:t xml:space="preserve">all-pervasive influence of self-interest as an explanatory device for human action, an ascension that he traces to the early 18th century: ‘One can almost date – since Mandeville’s The Fable of the Bees – the triumph of the notion of individual interest’ (Mauss, 1990: 76). For Mauss, this triumph is clearly a destructive one, obscuring attention to the fact that individual interest is always interspersed with communal constraints and goals. What often drives economic decision-making, he argues, is not narrow calculation, but ‘other, purer sentiments: charity, social service, and solidarity. The themes of the gift, of generosity and self-interest that are linked in giving, are reappearing in French society, as a dominant motif too long forgotten’ (Mauss, 1990: 87). </w:t>
      </w:r>
    </w:p>
    <w:p w14:paraId="42A3F180" w14:textId="77777777" w:rsidR="00E40181" w:rsidRPr="0027607C" w:rsidRDefault="00E40181" w:rsidP="00E40181">
      <w:pPr>
        <w:rPr>
          <w:rFonts w:asciiTheme="minorHAnsi" w:hAnsiTheme="minorHAnsi" w:cstheme="minorHAnsi"/>
          <w:sz w:val="16"/>
          <w:lang w:eastAsia="ja-JP" w:bidi="ml-IN"/>
        </w:rPr>
      </w:pPr>
      <w:r w:rsidRPr="00D105C3">
        <w:rPr>
          <w:rFonts w:asciiTheme="minorHAnsi" w:hAnsiTheme="minorHAnsi" w:cstheme="minorHAnsi"/>
          <w:sz w:val="16"/>
          <w:lang w:eastAsia="ja-JP" w:bidi="ml-IN"/>
        </w:rPr>
        <w:t xml:space="preserve">David Graeber is, perhaps, the best exemplar of the second camp: those who, </w:t>
      </w:r>
      <w:proofErr w:type="gramStart"/>
      <w:r w:rsidRPr="00D105C3">
        <w:rPr>
          <w:rFonts w:asciiTheme="minorHAnsi" w:hAnsiTheme="minorHAnsi" w:cstheme="minorHAnsi"/>
          <w:sz w:val="16"/>
          <w:lang w:eastAsia="ja-JP" w:bidi="ml-IN"/>
        </w:rPr>
        <w:t>contra Bourdieu</w:t>
      </w:r>
      <w:proofErr w:type="gramEnd"/>
      <w:r w:rsidRPr="00D105C3">
        <w:rPr>
          <w:rFonts w:asciiTheme="minorHAnsi" w:hAnsiTheme="minorHAnsi" w:cstheme="minorHAnsi"/>
          <w:sz w:val="16"/>
          <w:lang w:eastAsia="ja-JP" w:bidi="ml-IN"/>
        </w:rPr>
        <w:t xml:space="preserve"> and Douglas, stress Mauss’s emphasis on the social rather than self-interested nature of gift-giving (</w:t>
      </w:r>
      <w:r w:rsidRPr="0027607C">
        <w:rPr>
          <w:rFonts w:asciiTheme="minorHAnsi" w:hAnsiTheme="minorHAnsi" w:cstheme="minorHAnsi"/>
          <w:sz w:val="16"/>
          <w:lang w:eastAsia="ja-JP" w:bidi="ml-IN"/>
        </w:rPr>
        <w:t xml:space="preserve">see Graeber, 2001, 2011). </w:t>
      </w:r>
      <w:r w:rsidRPr="0027607C">
        <w:rPr>
          <w:rFonts w:asciiTheme="minorHAnsi" w:hAnsiTheme="minorHAnsi" w:cstheme="minorHAnsi"/>
          <w:u w:val="single"/>
          <w:lang w:eastAsia="ja-JP" w:bidi="ml-IN"/>
        </w:rPr>
        <w:t>Graeber’s reading of Mauss is likely the most faithful to Mauss’s intended meaning</w:t>
      </w:r>
      <w:r w:rsidRPr="0027607C">
        <w:rPr>
          <w:rFonts w:asciiTheme="minorHAnsi" w:hAnsiTheme="minorHAnsi" w:cstheme="minorHAnsi"/>
          <w:sz w:val="16"/>
          <w:lang w:eastAsia="ja-JP" w:bidi="ml-IN"/>
        </w:rPr>
        <w:t xml:space="preserve">, capturing Mauss’s inheritance from Durkheim and their joint efforts to challenge the conventional opposition of the social and the individual. </w:t>
      </w:r>
      <w:r w:rsidRPr="0027607C">
        <w:rPr>
          <w:rFonts w:asciiTheme="minorHAnsi" w:hAnsiTheme="minorHAnsi" w:cstheme="minorHAnsi"/>
          <w:u w:val="single"/>
          <w:lang w:eastAsia="ja-JP" w:bidi="ml-IN"/>
        </w:rPr>
        <w:t xml:space="preserve">Mauss criticized that opposition: the </w:t>
      </w:r>
      <w:r w:rsidRPr="0027607C">
        <w:rPr>
          <w:rFonts w:asciiTheme="minorHAnsi" w:hAnsiTheme="minorHAnsi" w:cstheme="minorHAnsi"/>
          <w:b/>
          <w:bCs/>
          <w:u w:val="single"/>
          <w:lang w:eastAsia="ja-JP" w:bidi="ml-IN"/>
        </w:rPr>
        <w:t>meta-separation</w:t>
      </w:r>
      <w:r w:rsidRPr="0027607C">
        <w:rPr>
          <w:rFonts w:asciiTheme="minorHAnsi" w:hAnsiTheme="minorHAnsi" w:cstheme="minorHAnsi"/>
          <w:u w:val="single"/>
          <w:lang w:eastAsia="ja-JP" w:bidi="ml-IN"/>
        </w:rPr>
        <w:t xml:space="preserve"> of society and </w:t>
      </w:r>
      <w:proofErr w:type="gramStart"/>
      <w:r w:rsidRPr="0027607C">
        <w:rPr>
          <w:rFonts w:asciiTheme="minorHAnsi" w:hAnsiTheme="minorHAnsi" w:cstheme="minorHAnsi"/>
          <w:u w:val="single"/>
          <w:lang w:eastAsia="ja-JP" w:bidi="ml-IN"/>
        </w:rPr>
        <w:t>subject</w:t>
      </w:r>
      <w:proofErr w:type="gramEnd"/>
      <w:r w:rsidRPr="0027607C">
        <w:rPr>
          <w:rFonts w:asciiTheme="minorHAnsi" w:hAnsiTheme="minorHAnsi" w:cstheme="minorHAnsi"/>
          <w:u w:val="single"/>
          <w:lang w:eastAsia="ja-JP" w:bidi="ml-IN"/>
        </w:rPr>
        <w:t xml:space="preserve"> that begets numerous sub-separations: economy and politics; freedom and constraint; change and continuation.</w:t>
      </w:r>
      <w:r w:rsidRPr="0027607C">
        <w:rPr>
          <w:rFonts w:asciiTheme="minorHAnsi" w:hAnsiTheme="minorHAnsi" w:cstheme="minorHAnsi"/>
          <w:sz w:val="16"/>
          <w:lang w:eastAsia="ja-JP" w:bidi="ml-IN"/>
        </w:rPr>
        <w:t xml:space="preserve"> As Mauss writes</w:t>
      </w:r>
      <w:r w:rsidRPr="0027607C">
        <w:rPr>
          <w:rFonts w:asciiTheme="minorHAnsi" w:hAnsiTheme="minorHAnsi" w:cstheme="minorHAnsi"/>
          <w:sz w:val="16"/>
          <w:szCs w:val="16"/>
          <w:lang w:eastAsia="ja-JP" w:bidi="ml-IN"/>
        </w:rPr>
        <w:t xml:space="preserve">: </w:t>
      </w:r>
      <w:r w:rsidRPr="0027607C">
        <w:rPr>
          <w:rFonts w:asciiTheme="minorHAnsi" w:hAnsiTheme="minorHAnsi" w:cstheme="minorHAnsi"/>
          <w:u w:val="single"/>
          <w:lang w:eastAsia="ja-JP" w:bidi="ml-IN"/>
        </w:rPr>
        <w:t xml:space="preserve">‘These concepts of law and economics that it pleases us to </w:t>
      </w:r>
      <w:proofErr w:type="gramStart"/>
      <w:r w:rsidRPr="0027607C">
        <w:rPr>
          <w:rFonts w:asciiTheme="minorHAnsi" w:hAnsiTheme="minorHAnsi" w:cstheme="minorHAnsi"/>
          <w:u w:val="single"/>
          <w:lang w:eastAsia="ja-JP" w:bidi="ml-IN"/>
        </w:rPr>
        <w:t>contrast:</w:t>
      </w:r>
      <w:proofErr w:type="gramEnd"/>
      <w:r w:rsidRPr="0027607C">
        <w:rPr>
          <w:rFonts w:asciiTheme="minorHAnsi" w:hAnsiTheme="minorHAnsi" w:cstheme="minorHAnsi"/>
          <w:u w:val="single"/>
          <w:lang w:eastAsia="ja-JP" w:bidi="ml-IN"/>
        </w:rPr>
        <w:t xml:space="preserve"> liberty and obligation; liberality, generosity, and luxury, as against savings, interest, and utility – it would be good to </w:t>
      </w:r>
      <w:r w:rsidRPr="0027607C">
        <w:rPr>
          <w:rFonts w:asciiTheme="minorHAnsi" w:hAnsiTheme="minorHAnsi" w:cstheme="minorHAnsi"/>
          <w:b/>
          <w:bCs/>
          <w:u w:val="single"/>
          <w:lang w:eastAsia="ja-JP" w:bidi="ml-IN"/>
        </w:rPr>
        <w:t>put them into the melting pot once more</w:t>
      </w:r>
      <w:r w:rsidRPr="0027607C">
        <w:rPr>
          <w:rFonts w:asciiTheme="minorHAnsi" w:hAnsiTheme="minorHAnsi" w:cstheme="minorHAnsi"/>
          <w:u w:val="single"/>
          <w:lang w:eastAsia="ja-JP" w:bidi="ml-IN"/>
        </w:rPr>
        <w:t>’</w:t>
      </w:r>
      <w:r w:rsidRPr="0027607C">
        <w:rPr>
          <w:rFonts w:asciiTheme="minorHAnsi" w:hAnsiTheme="minorHAnsi" w:cstheme="minorHAnsi"/>
          <w:sz w:val="16"/>
          <w:lang w:eastAsia="ja-JP" w:bidi="ml-IN"/>
        </w:rPr>
        <w:t xml:space="preserve"> (1990: 93). </w:t>
      </w:r>
    </w:p>
    <w:p w14:paraId="26748322" w14:textId="77777777" w:rsidR="00E40181" w:rsidRPr="0027607C" w:rsidRDefault="00E40181" w:rsidP="00E40181">
      <w:pPr>
        <w:rPr>
          <w:rFonts w:asciiTheme="minorHAnsi" w:hAnsiTheme="minorHAnsi" w:cstheme="minorHAnsi"/>
          <w:sz w:val="16"/>
          <w:lang w:eastAsia="ja-JP" w:bidi="ml-IN"/>
        </w:rPr>
      </w:pPr>
      <w:r w:rsidRPr="0027607C">
        <w:rPr>
          <w:rFonts w:asciiTheme="minorHAnsi" w:hAnsiTheme="minorHAnsi" w:cstheme="minorHAnsi"/>
          <w:sz w:val="16"/>
          <w:lang w:eastAsia="ja-JP" w:bidi="ml-IN"/>
        </w:rPr>
        <w:t xml:space="preserve">The problem is, how can one describe the melting pot except with reference to its constituent parts? The challenge that Mauss faces is almost identical to the terminological difficulties that Bataille describes in his introduction to The Accursed Share and in earlier writings on heterology. </w:t>
      </w:r>
      <w:r w:rsidRPr="0027607C">
        <w:rPr>
          <w:rFonts w:asciiTheme="minorHAnsi" w:hAnsiTheme="minorHAnsi" w:cstheme="minorHAnsi"/>
          <w:u w:val="single"/>
          <w:lang w:eastAsia="ja-JP" w:bidi="ml-IN"/>
        </w:rPr>
        <w:t xml:space="preserve">Both Mauss and Bataille sought to </w:t>
      </w:r>
      <w:r w:rsidRPr="0027607C">
        <w:rPr>
          <w:rFonts w:asciiTheme="minorHAnsi" w:hAnsiTheme="minorHAnsi" w:cstheme="minorHAnsi"/>
          <w:b/>
          <w:bCs/>
          <w:u w:val="single"/>
          <w:lang w:eastAsia="ja-JP" w:bidi="ml-IN"/>
        </w:rPr>
        <w:t>subvert the opposition of gifts and debt</w:t>
      </w:r>
      <w:r w:rsidRPr="0027607C">
        <w:rPr>
          <w:rFonts w:asciiTheme="minorHAnsi" w:hAnsiTheme="minorHAnsi" w:cstheme="minorHAnsi"/>
          <w:u w:val="single"/>
          <w:lang w:eastAsia="ja-JP" w:bidi="ml-IN"/>
        </w:rPr>
        <w:t>, of excess and parsimony.</w:t>
      </w:r>
      <w:r w:rsidRPr="0027607C">
        <w:rPr>
          <w:rFonts w:asciiTheme="minorHAnsi" w:hAnsiTheme="minorHAnsi" w:cstheme="minorHAnsi"/>
          <w:sz w:val="16"/>
          <w:lang w:eastAsia="ja-JP" w:bidi="ml-IN"/>
        </w:rPr>
        <w:t xml:space="preserve"> </w:t>
      </w:r>
      <w:r w:rsidRPr="0027607C">
        <w:rPr>
          <w:rFonts w:asciiTheme="minorHAnsi" w:hAnsiTheme="minorHAnsi" w:cstheme="minorHAnsi"/>
          <w:u w:val="single"/>
          <w:lang w:eastAsia="ja-JP" w:bidi="ml-IN"/>
        </w:rPr>
        <w:t xml:space="preserve">Today, the parallel between gifts and modern debts is better recognized, </w:t>
      </w:r>
      <w:proofErr w:type="gramStart"/>
      <w:r w:rsidRPr="0027607C">
        <w:rPr>
          <w:rFonts w:asciiTheme="minorHAnsi" w:hAnsiTheme="minorHAnsi" w:cstheme="minorHAnsi"/>
          <w:u w:val="single"/>
          <w:lang w:eastAsia="ja-JP" w:bidi="ml-IN"/>
        </w:rPr>
        <w:t>in large</w:t>
      </w:r>
      <w:proofErr w:type="gramEnd"/>
      <w:r w:rsidRPr="0027607C">
        <w:rPr>
          <w:rFonts w:asciiTheme="minorHAnsi" w:hAnsiTheme="minorHAnsi" w:cstheme="minorHAnsi"/>
          <w:u w:val="single"/>
          <w:lang w:eastAsia="ja-JP" w:bidi="ml-IN"/>
        </w:rPr>
        <w:t xml:space="preserve"> degree thanks to Graeber’s recent work on debt.</w:t>
      </w:r>
      <w:r w:rsidRPr="0027607C">
        <w:rPr>
          <w:rFonts w:asciiTheme="minorHAnsi" w:hAnsiTheme="minorHAnsi" w:cstheme="minorHAnsi"/>
          <w:sz w:val="16"/>
          <w:lang w:eastAsia="ja-JP" w:bidi="ml-IN"/>
        </w:rPr>
        <w:t xml:space="preserve"> But what of the second pairing: excess and parsimony? </w:t>
      </w:r>
    </w:p>
    <w:p w14:paraId="5ED7872A" w14:textId="77777777" w:rsidR="00E40181" w:rsidRPr="0027607C" w:rsidRDefault="00E40181" w:rsidP="00E40181">
      <w:pPr>
        <w:rPr>
          <w:rFonts w:asciiTheme="minorHAnsi" w:hAnsiTheme="minorHAnsi" w:cstheme="minorHAnsi"/>
          <w:sz w:val="16"/>
          <w:lang w:eastAsia="ja-JP" w:bidi="ml-IN"/>
        </w:rPr>
      </w:pPr>
      <w:r w:rsidRPr="0027607C">
        <w:rPr>
          <w:rFonts w:asciiTheme="minorHAnsi" w:hAnsiTheme="minorHAnsi" w:cstheme="minorHAnsi"/>
          <w:u w:val="single"/>
          <w:lang w:eastAsia="ja-JP" w:bidi="ml-IN"/>
        </w:rPr>
        <w:t xml:space="preserve">Since the 1940s, when Keynes and Bataille advanced separate proposals for the </w:t>
      </w:r>
      <w:r w:rsidRPr="0027607C">
        <w:rPr>
          <w:rFonts w:asciiTheme="minorHAnsi" w:hAnsiTheme="minorHAnsi" w:cstheme="minorHAnsi"/>
          <w:b/>
          <w:bCs/>
          <w:u w:val="single"/>
          <w:lang w:eastAsia="ja-JP" w:bidi="ml-IN"/>
        </w:rPr>
        <w:t>deliberate dissipation of surplus wealth</w:t>
      </w:r>
      <w:r w:rsidRPr="0027607C">
        <w:rPr>
          <w:rFonts w:asciiTheme="minorHAnsi" w:hAnsiTheme="minorHAnsi" w:cstheme="minorHAnsi"/>
          <w:u w:val="single"/>
          <w:lang w:eastAsia="ja-JP" w:bidi="ml-IN"/>
        </w:rPr>
        <w:t xml:space="preserve">, their injunctions to states and populaces have been </w:t>
      </w:r>
      <w:r w:rsidRPr="0027607C">
        <w:rPr>
          <w:rFonts w:asciiTheme="minorHAnsi" w:hAnsiTheme="minorHAnsi" w:cstheme="minorHAnsi"/>
          <w:b/>
          <w:bCs/>
          <w:u w:val="single"/>
          <w:lang w:eastAsia="ja-JP" w:bidi="ml-IN"/>
        </w:rPr>
        <w:t>mostly ignored.</w:t>
      </w:r>
      <w:r w:rsidRPr="0027607C">
        <w:rPr>
          <w:rFonts w:asciiTheme="minorHAnsi" w:hAnsiTheme="minorHAnsi" w:cstheme="minorHAnsi"/>
          <w:sz w:val="16"/>
          <w:lang w:eastAsia="ja-JP" w:bidi="ml-IN"/>
        </w:rPr>
        <w:t xml:space="preserve"> Today, the idea that states should </w:t>
      </w:r>
      <w:proofErr w:type="spellStart"/>
      <w:r w:rsidRPr="0027607C">
        <w:rPr>
          <w:rFonts w:asciiTheme="minorHAnsi" w:hAnsiTheme="minorHAnsi" w:cstheme="minorHAnsi"/>
          <w:sz w:val="16"/>
          <w:lang w:eastAsia="ja-JP" w:bidi="ml-IN"/>
        </w:rPr>
        <w:t>wilfully</w:t>
      </w:r>
      <w:proofErr w:type="spellEnd"/>
      <w:r w:rsidRPr="0027607C">
        <w:rPr>
          <w:rFonts w:asciiTheme="minorHAnsi" w:hAnsiTheme="minorHAnsi" w:cstheme="minorHAnsi"/>
          <w:sz w:val="16"/>
          <w:lang w:eastAsia="ja-JP" w:bidi="ml-IN"/>
        </w:rPr>
        <w:t xml:space="preserve"> restrain their trade surpluses strikes most as absurd and even blasphemous. </w:t>
      </w:r>
      <w:proofErr w:type="gramStart"/>
      <w:r w:rsidRPr="0027607C">
        <w:rPr>
          <w:rFonts w:asciiTheme="minorHAnsi" w:hAnsiTheme="minorHAnsi" w:cstheme="minorHAnsi"/>
          <w:sz w:val="16"/>
          <w:lang w:eastAsia="ja-JP" w:bidi="ml-IN"/>
        </w:rPr>
        <w:t>Certainly</w:t>
      </w:r>
      <w:proofErr w:type="gramEnd"/>
      <w:r w:rsidRPr="0027607C">
        <w:rPr>
          <w:rFonts w:asciiTheme="minorHAnsi" w:hAnsiTheme="minorHAnsi" w:cstheme="minorHAnsi"/>
          <w:sz w:val="16"/>
          <w:lang w:eastAsia="ja-JP" w:bidi="ml-IN"/>
        </w:rPr>
        <w:t xml:space="preserve"> the suggestion that Germany should be compelled to invest in debtor nations in order to salvage a poorer </w:t>
      </w:r>
      <w:proofErr w:type="spellStart"/>
      <w:r w:rsidRPr="0027607C">
        <w:rPr>
          <w:rFonts w:asciiTheme="minorHAnsi" w:hAnsiTheme="minorHAnsi" w:cstheme="minorHAnsi"/>
          <w:sz w:val="16"/>
          <w:lang w:eastAsia="ja-JP" w:bidi="ml-IN"/>
        </w:rPr>
        <w:t>neighbour’s</w:t>
      </w:r>
      <w:proofErr w:type="spellEnd"/>
      <w:r w:rsidRPr="0027607C">
        <w:rPr>
          <w:rFonts w:asciiTheme="minorHAnsi" w:hAnsiTheme="minorHAnsi" w:cstheme="minorHAnsi"/>
          <w:sz w:val="16"/>
          <w:lang w:eastAsia="ja-JP" w:bidi="ml-IN"/>
        </w:rPr>
        <w:t xml:space="preserve"> economy strikes many as an unfair imposition at best, and an inexcusable affront to German independence at worst. This is not dissimilar to the climate post-First World War, when popular sentiment in Britain, the US and France sided with retribution rather than debt forgiveness. </w:t>
      </w:r>
    </w:p>
    <w:p w14:paraId="0D6951F8" w14:textId="77777777" w:rsidR="00E40181" w:rsidRPr="0027607C" w:rsidRDefault="00E40181" w:rsidP="00E40181">
      <w:pPr>
        <w:rPr>
          <w:rFonts w:asciiTheme="minorHAnsi" w:hAnsiTheme="minorHAnsi" w:cstheme="minorHAnsi"/>
          <w:sz w:val="16"/>
          <w:lang w:eastAsia="ja-JP" w:bidi="ml-IN"/>
        </w:rPr>
      </w:pPr>
      <w:r w:rsidRPr="0027607C">
        <w:rPr>
          <w:rFonts w:asciiTheme="minorHAnsi" w:hAnsiTheme="minorHAnsi" w:cstheme="minorHAnsi"/>
          <w:u w:val="single"/>
          <w:lang w:eastAsia="ja-JP" w:bidi="ml-IN"/>
        </w:rPr>
        <w:t xml:space="preserve">It was in this climate that Mauss first developed his theories on </w:t>
      </w:r>
      <w:r w:rsidRPr="0027607C">
        <w:rPr>
          <w:rFonts w:asciiTheme="minorHAnsi" w:hAnsiTheme="minorHAnsi" w:cstheme="minorHAnsi"/>
          <w:b/>
          <w:bCs/>
          <w:u w:val="single"/>
          <w:bdr w:val="single" w:sz="4" w:space="0" w:color="auto"/>
          <w:lang w:eastAsia="ja-JP" w:bidi="ml-IN"/>
        </w:rPr>
        <w:t>sovereign debt forgiveness.</w:t>
      </w:r>
      <w:r w:rsidRPr="0027607C">
        <w:rPr>
          <w:rFonts w:asciiTheme="minorHAnsi" w:hAnsiTheme="minorHAnsi" w:cstheme="minorHAnsi"/>
          <w:sz w:val="16"/>
          <w:lang w:eastAsia="ja-JP" w:bidi="ml-IN"/>
        </w:rPr>
        <w:t xml:space="preserve"> A compelling analysis by Grégoire Mallard is particularly instructive here. Initially, as Mallard writes, Mauss was less critical of the terms of the Versailles Treaty than Keynes. Along with other influential ‘solidarist’ intellectuals, including Charles Gide, a leader of the </w:t>
      </w:r>
      <w:proofErr w:type="spellStart"/>
      <w:r w:rsidRPr="0027607C">
        <w:rPr>
          <w:rFonts w:asciiTheme="minorHAnsi" w:hAnsiTheme="minorHAnsi" w:cstheme="minorHAnsi"/>
          <w:sz w:val="16"/>
          <w:lang w:eastAsia="ja-JP" w:bidi="ml-IN"/>
        </w:rPr>
        <w:t>cooperatist</w:t>
      </w:r>
      <w:proofErr w:type="spellEnd"/>
      <w:r w:rsidRPr="0027607C">
        <w:rPr>
          <w:rFonts w:asciiTheme="minorHAnsi" w:hAnsiTheme="minorHAnsi" w:cstheme="minorHAnsi"/>
          <w:sz w:val="16"/>
          <w:lang w:eastAsia="ja-JP" w:bidi="ml-IN"/>
        </w:rPr>
        <w:t xml:space="preserve"> movement and professor of political economy, </w:t>
      </w:r>
      <w:r w:rsidRPr="0027607C">
        <w:rPr>
          <w:rFonts w:asciiTheme="minorHAnsi" w:hAnsiTheme="minorHAnsi" w:cstheme="minorHAnsi"/>
          <w:u w:val="single"/>
          <w:lang w:eastAsia="ja-JP" w:bidi="ml-IN"/>
        </w:rPr>
        <w:t>Mauss believed that Europe as whole, both allied and axis powers, owed a debt to the civilian victims of the catastrophic war</w:t>
      </w:r>
      <w:r w:rsidRPr="0027607C">
        <w:rPr>
          <w:rFonts w:asciiTheme="minorHAnsi" w:hAnsiTheme="minorHAnsi" w:cstheme="minorHAnsi"/>
          <w:sz w:val="16"/>
          <w:lang w:eastAsia="ja-JP" w:bidi="ml-IN"/>
        </w:rPr>
        <w:t xml:space="preserve">, including Belgians and Frenchmen who lost private wealth. In Mallard’s words, the solidarists ‘saw in the principle of reparations a formidable advance for civilization precisely because the Treaty clearly distinguished reparations from indemnities’. In the words of one solidarist, Le ́ on Blum, the payments ‘where neither a punitive sanction, nor a war bounty, but a </w:t>
      </w:r>
      <w:proofErr w:type="gramStart"/>
      <w:r w:rsidRPr="0027607C">
        <w:rPr>
          <w:rFonts w:asciiTheme="minorHAnsi" w:hAnsiTheme="minorHAnsi" w:cstheme="minorHAnsi"/>
          <w:sz w:val="16"/>
          <w:lang w:eastAsia="ja-JP" w:bidi="ml-IN"/>
        </w:rPr>
        <w:t>reparations</w:t>
      </w:r>
      <w:proofErr w:type="gramEnd"/>
      <w:r w:rsidRPr="0027607C">
        <w:rPr>
          <w:rFonts w:asciiTheme="minorHAnsi" w:hAnsiTheme="minorHAnsi" w:cstheme="minorHAnsi"/>
          <w:sz w:val="16"/>
          <w:lang w:eastAsia="ja-JP" w:bidi="ml-IN"/>
        </w:rPr>
        <w:t xml:space="preserve"> for damages caused . . . this notion of reparation is a new right, a rule of collective solidarity, a principle of national insurance’ (Mallard, 2011: 230). </w:t>
      </w:r>
    </w:p>
    <w:p w14:paraId="1C7A464D" w14:textId="77777777" w:rsidR="00E40181" w:rsidRDefault="00E40181" w:rsidP="00E40181">
      <w:pPr>
        <w:rPr>
          <w:rFonts w:asciiTheme="minorHAnsi" w:hAnsiTheme="minorHAnsi" w:cstheme="minorHAnsi"/>
          <w:lang w:eastAsia="ja-JP" w:bidi="ml-IN"/>
        </w:rPr>
      </w:pPr>
      <w:r w:rsidRPr="0027607C">
        <w:rPr>
          <w:rFonts w:asciiTheme="minorHAnsi" w:hAnsiTheme="minorHAnsi" w:cstheme="minorHAnsi"/>
          <w:sz w:val="16"/>
          <w:lang w:eastAsia="ja-JP" w:bidi="ml-IN"/>
        </w:rPr>
        <w:t xml:space="preserve">Mallard points out that there was strong tension between how the solidarists conceived of reparations and how the French government perceived them. Mauss and his colleagues saw the payments as a shared responsibility, one that necessitated sacrifice among both German and French taxpayers. The government and their nationalist supporters, on the other hand, wanted Germany punished. As cash-strapped Germany struggled to meet its reparation debts, the British government suggested postponing repayments to a later date. France refused to back a moratorium. ‘The main cause of the deadlock’, Mallard suggests, ‘was temporal: prefiguring Mauss’s reflection in The Gift, </w:t>
      </w:r>
      <w:r w:rsidRPr="0027607C">
        <w:rPr>
          <w:rFonts w:asciiTheme="minorHAnsi" w:hAnsiTheme="minorHAnsi" w:cstheme="minorHAnsi"/>
          <w:u w:val="single"/>
          <w:lang w:eastAsia="ja-JP" w:bidi="ml-IN"/>
        </w:rPr>
        <w:t xml:space="preserve">no nation wanted to be the first to give, as a gift would be perceived as </w:t>
      </w:r>
      <w:r w:rsidRPr="0027607C">
        <w:rPr>
          <w:rFonts w:asciiTheme="minorHAnsi" w:hAnsiTheme="minorHAnsi" w:cstheme="minorHAnsi"/>
          <w:b/>
          <w:bCs/>
          <w:u w:val="single"/>
          <w:lang w:eastAsia="ja-JP" w:bidi="ml-IN"/>
        </w:rPr>
        <w:t>a sign of weakness</w:t>
      </w:r>
      <w:r w:rsidRPr="0027607C">
        <w:rPr>
          <w:rFonts w:asciiTheme="minorHAnsi" w:hAnsiTheme="minorHAnsi" w:cstheme="minorHAnsi"/>
          <w:u w:val="single"/>
          <w:lang w:eastAsia="ja-JP" w:bidi="ml-IN"/>
        </w:rPr>
        <w:t>, not strength</w:t>
      </w:r>
      <w:r w:rsidRPr="00D105C3">
        <w:rPr>
          <w:rFonts w:asciiTheme="minorHAnsi" w:hAnsiTheme="minorHAnsi" w:cstheme="minorHAnsi"/>
          <w:lang w:eastAsia="ja-JP" w:bidi="ml-IN"/>
        </w:rPr>
        <w:t>’</w:t>
      </w:r>
      <w:r w:rsidRPr="00D105C3">
        <w:rPr>
          <w:rFonts w:asciiTheme="minorHAnsi" w:hAnsiTheme="minorHAnsi" w:cstheme="minorHAnsi"/>
          <w:sz w:val="16"/>
          <w:szCs w:val="16"/>
          <w:lang w:eastAsia="ja-JP" w:bidi="ml-IN"/>
        </w:rPr>
        <w:t xml:space="preserve"> (2011: 236).</w:t>
      </w:r>
      <w:r w:rsidRPr="00D105C3">
        <w:rPr>
          <w:rFonts w:asciiTheme="minorHAnsi" w:hAnsiTheme="minorHAnsi" w:cstheme="minorHAnsi"/>
          <w:lang w:eastAsia="ja-JP" w:bidi="ml-IN"/>
        </w:rPr>
        <w:t xml:space="preserve">  </w:t>
      </w:r>
    </w:p>
    <w:p w14:paraId="19E7BC16" w14:textId="77777777" w:rsidR="00E40181" w:rsidRDefault="00E40181" w:rsidP="00E40181">
      <w:pPr>
        <w:pStyle w:val="Heading4"/>
        <w:rPr>
          <w:lang w:eastAsia="ja-JP" w:bidi="ml-IN"/>
        </w:rPr>
      </w:pPr>
      <w:r>
        <w:rPr>
          <w:lang w:eastAsia="ja-JP" w:bidi="ml-IN"/>
        </w:rPr>
        <w:t xml:space="preserve">The existing economic system is self-correcting </w:t>
      </w:r>
    </w:p>
    <w:p w14:paraId="6A274FBD" w14:textId="77777777" w:rsidR="00E40181" w:rsidRPr="003C2231" w:rsidRDefault="00E40181" w:rsidP="00E40181">
      <w:r w:rsidRPr="003C2231">
        <w:rPr>
          <w:rStyle w:val="Style13ptBold"/>
        </w:rPr>
        <w:t>Keynes 63</w:t>
      </w:r>
      <w:r>
        <w:rPr>
          <w:rStyle w:val="Style13ptBold"/>
        </w:rPr>
        <w:t>-</w:t>
      </w:r>
      <w:r w:rsidRPr="003C2231">
        <w:rPr>
          <w:rFonts w:ascii="Roboto" w:hAnsi="Roboto"/>
          <w:color w:val="4D5156"/>
          <w:sz w:val="21"/>
          <w:szCs w:val="21"/>
          <w:shd w:val="clear" w:color="auto" w:fill="FFFFFF"/>
        </w:rPr>
        <w:t xml:space="preserve"> </w:t>
      </w:r>
      <w:r w:rsidRPr="003C2231">
        <w:t>John Maynard Keynes, 1st Baron Keynes CB, FBA was an English economist and philosopher whose ideas fundamentally changed the theory and practice of macroeconomics and the economic policies of governments. [ Nebraska Journal of Economics and Business, Vol. 2, No. 2 (Autumn, 1963), pp. 11-15 (5 pages)</w:t>
      </w:r>
      <w:r>
        <w:t xml:space="preserve"> </w:t>
      </w:r>
      <w:hyperlink r:id="rId8" w:history="1">
        <w:r w:rsidRPr="006B4110">
          <w:rPr>
            <w:rStyle w:val="Hyperlink"/>
          </w:rPr>
          <w:t>https://www.jstor.org/stable/pdf/40472252.pdf accessed 7/24/23</w:t>
        </w:r>
      </w:hyperlink>
      <w:r w:rsidRPr="003C2231">
        <w:t>]</w:t>
      </w:r>
      <w:r>
        <w:t xml:space="preserve"> //LS</w:t>
      </w:r>
    </w:p>
    <w:p w14:paraId="012AE4E6" w14:textId="77777777" w:rsidR="00E40181" w:rsidRPr="00D47DAA" w:rsidRDefault="00E40181" w:rsidP="00E40181">
      <w:pPr>
        <w:spacing w:after="0" w:line="240" w:lineRule="auto"/>
        <w:rPr>
          <w:rFonts w:ascii="Times New Roman" w:eastAsia="Times New Roman" w:hAnsi="Times New Roman" w:cs="Times New Roman"/>
          <w:sz w:val="16"/>
        </w:rPr>
      </w:pPr>
      <w:r w:rsidRPr="00845504">
        <w:rPr>
          <w:sz w:val="16"/>
        </w:rPr>
        <w:t xml:space="preserve">On the one side were those who believed that </w:t>
      </w:r>
      <w:r w:rsidRPr="00845504">
        <w:rPr>
          <w:rStyle w:val="Emphasis"/>
          <w:highlight w:val="yellow"/>
        </w:rPr>
        <w:t>the existing eco- nomic system is in the long run self-adjusting</w:t>
      </w:r>
      <w:r w:rsidRPr="00845504">
        <w:rPr>
          <w:sz w:val="16"/>
        </w:rPr>
        <w:t xml:space="preserve">, though with creaks and groans and jerks, and interrupted by time-lags, outside inter- </w:t>
      </w:r>
      <w:proofErr w:type="spellStart"/>
      <w:r w:rsidRPr="00845504">
        <w:rPr>
          <w:sz w:val="16"/>
        </w:rPr>
        <w:t>ference</w:t>
      </w:r>
      <w:proofErr w:type="spellEnd"/>
      <w:r w:rsidRPr="00845504">
        <w:rPr>
          <w:sz w:val="16"/>
        </w:rPr>
        <w:t xml:space="preserve"> and mistakes. One adherent of this school of thought laid stress on the increasing difficulty of rapid self-adjustment to change in an environment where population and markets are no longer expanding</w:t>
      </w:r>
      <w:r w:rsidRPr="00845504">
        <w:rPr>
          <w:rFonts w:ascii="Times New Roman" w:eastAsia="Times New Roman" w:hAnsi="Times New Roman" w:cs="Times New Roman"/>
          <w:sz w:val="16"/>
        </w:rPr>
        <w:t xml:space="preserve"> </w:t>
      </w:r>
      <w:r w:rsidRPr="00845504">
        <w:rPr>
          <w:sz w:val="16"/>
        </w:rPr>
        <w:t>rapidly,</w:t>
      </w:r>
      <w:r w:rsidRPr="00845504">
        <w:rPr>
          <w:rFonts w:ascii="Times New Roman" w:eastAsia="Times New Roman" w:hAnsi="Times New Roman" w:cs="Times New Roman"/>
          <w:sz w:val="16"/>
        </w:rPr>
        <w:t xml:space="preserve"> </w:t>
      </w:r>
      <w:proofErr w:type="gramStart"/>
      <w:r w:rsidRPr="00845504">
        <w:rPr>
          <w:sz w:val="16"/>
        </w:rPr>
        <w:t>Another</w:t>
      </w:r>
      <w:proofErr w:type="gramEnd"/>
      <w:r w:rsidRPr="00845504">
        <w:rPr>
          <w:sz w:val="16"/>
        </w:rPr>
        <w:t xml:space="preserve"> stressed the growing tendency for out-side interference to hinder the processes of self -adjustment, while a third stressed the effect of business mistakes under the influence of the uncertainty and the false expectations caused by the faults of post-war monetary systems.</w:t>
      </w:r>
      <w:r w:rsidRPr="00845504">
        <w:rPr>
          <w:rFonts w:ascii="Times New Roman" w:eastAsia="Times New Roman" w:hAnsi="Times New Roman" w:cs="Times New Roman"/>
          <w:sz w:val="16"/>
        </w:rPr>
        <w:t xml:space="preserve"> </w:t>
      </w:r>
      <w:r w:rsidRPr="00845504">
        <w:rPr>
          <w:rStyle w:val="Emphasis"/>
          <w:highlight w:val="yellow"/>
        </w:rPr>
        <w:t>These economists did not, of course, believe that the system is automatic or immediately self-adjusting, but they did maintain that it has an inherent tendency towards self- adjustment, if it is not interfered with,</w:t>
      </w:r>
      <w:r w:rsidRPr="00845504">
        <w:rPr>
          <w:rFonts w:ascii="Times New Roman" w:eastAsia="Times New Roman" w:hAnsi="Times New Roman" w:cs="Times New Roman"/>
          <w:sz w:val="16"/>
        </w:rPr>
        <w:t xml:space="preserve"> and if the action of change and chance is not too rapid</w:t>
      </w:r>
      <w:r>
        <w:rPr>
          <w:rFonts w:ascii="Times New Roman" w:eastAsia="Times New Roman" w:hAnsi="Times New Roman" w:cs="Times New Roman"/>
          <w:sz w:val="16"/>
        </w:rPr>
        <w:t xml:space="preserve">. </w:t>
      </w:r>
      <w:r>
        <w:rPr>
          <w:rFonts w:ascii="Times New Roman" w:eastAsia="Times New Roman" w:hAnsi="Times New Roman" w:cs="Times New Roman"/>
          <w:sz w:val="16"/>
        </w:rPr>
        <w:br/>
      </w:r>
    </w:p>
    <w:p w14:paraId="659BF9DC" w14:textId="77777777" w:rsidR="00E40181" w:rsidRDefault="00E40181" w:rsidP="00E40181">
      <w:pPr>
        <w:pStyle w:val="Heading4"/>
      </w:pPr>
      <w:r>
        <w:t xml:space="preserve">The economy is </w:t>
      </w:r>
      <w:proofErr w:type="spellStart"/>
      <w:r>
        <w:t>self sustaining</w:t>
      </w:r>
      <w:proofErr w:type="spellEnd"/>
      <w:r>
        <w:t>—has automatic stabilizers built in</w:t>
      </w:r>
    </w:p>
    <w:p w14:paraId="2BCD5081" w14:textId="77777777" w:rsidR="00E40181" w:rsidRPr="00D47DAA" w:rsidRDefault="00E40181" w:rsidP="00E40181">
      <w:r w:rsidRPr="00D47DAA">
        <w:rPr>
          <w:rStyle w:val="Style13ptBold"/>
        </w:rPr>
        <w:t>Johnson 8</w:t>
      </w:r>
      <w:r>
        <w:t xml:space="preserve"> [</w:t>
      </w:r>
      <w:r w:rsidRPr="00D47DAA">
        <w:t>Simon Johnson is Economic Counsellor and Director of the IMF's Research Department</w:t>
      </w:r>
      <w:r>
        <w:t xml:space="preserve">, </w:t>
      </w:r>
      <w:r w:rsidRPr="00E3324D">
        <w:t>Finance and Development | F&amp;D, 6-1-2008, "Finance and Development," https://www.imf.org/external/pubs/ft/fandd/2008/06/straight.htm</w:t>
      </w:r>
      <w:r>
        <w:t>]</w:t>
      </w:r>
    </w:p>
    <w:p w14:paraId="7E963329" w14:textId="77777777" w:rsidR="00E40181" w:rsidRDefault="00E40181" w:rsidP="00E40181">
      <w:pPr>
        <w:pStyle w:val="NormalWeb"/>
        <w:shd w:val="clear" w:color="auto" w:fill="FFFFFF"/>
      </w:pPr>
      <w:r w:rsidRPr="00270380">
        <w:rPr>
          <w:sz w:val="16"/>
        </w:rPr>
        <w:t>Economists are fond of the term "</w:t>
      </w:r>
      <w:r w:rsidRPr="00A54B38">
        <w:rPr>
          <w:rStyle w:val="Emphasis"/>
          <w:rFonts w:eastAsiaTheme="majorEastAsia"/>
          <w:highlight w:val="yellow"/>
        </w:rPr>
        <w:t>automatic stabilizers</w:t>
      </w:r>
      <w:r w:rsidRPr="00270380">
        <w:rPr>
          <w:sz w:val="16"/>
        </w:rPr>
        <w:t>." In general, it</w:t>
      </w:r>
      <w:r w:rsidRPr="00270380">
        <w:rPr>
          <w:color w:val="505050"/>
          <w:sz w:val="16"/>
          <w:szCs w:val="27"/>
        </w:rPr>
        <w:t xml:space="preserve"> </w:t>
      </w:r>
      <w:r w:rsidRPr="00A54B38">
        <w:rPr>
          <w:rStyle w:val="Emphasis"/>
          <w:rFonts w:eastAsiaTheme="majorEastAsia"/>
          <w:highlight w:val="yellow"/>
        </w:rPr>
        <w:t xml:space="preserve">refers to anything that naturally tends to adjust </w:t>
      </w:r>
      <w:proofErr w:type="gramStart"/>
      <w:r w:rsidRPr="00A54B38">
        <w:rPr>
          <w:rStyle w:val="Emphasis"/>
          <w:rFonts w:eastAsiaTheme="majorEastAsia"/>
          <w:highlight w:val="yellow"/>
        </w:rPr>
        <w:t>so as to</w:t>
      </w:r>
      <w:proofErr w:type="gramEnd"/>
      <w:r w:rsidRPr="00A54B38">
        <w:rPr>
          <w:rStyle w:val="Emphasis"/>
          <w:rFonts w:eastAsiaTheme="majorEastAsia"/>
          <w:highlight w:val="yellow"/>
        </w:rPr>
        <w:t xml:space="preserve"> offset other changes and make a system more stable</w:t>
      </w:r>
      <w:r>
        <w:rPr>
          <w:color w:val="505050"/>
          <w:sz w:val="27"/>
          <w:szCs w:val="27"/>
        </w:rPr>
        <w:t xml:space="preserve">. </w:t>
      </w:r>
      <w:r w:rsidRPr="00270380">
        <w:rPr>
          <w:sz w:val="16"/>
        </w:rPr>
        <w:t xml:space="preserve">One obvious example is unemployment benefits. As an economy slows and people lose their jobs, unemployment insurance provides them with replacement income, which helps keep consumption higher than it would be otherwise. Falling income tax revenue plays a similar role when the economy contracts— with larger fiscal deficits </w:t>
      </w:r>
      <w:proofErr w:type="gramStart"/>
      <w:r w:rsidRPr="00270380">
        <w:rPr>
          <w:sz w:val="16"/>
        </w:rPr>
        <w:t>as a consequence</w:t>
      </w:r>
      <w:proofErr w:type="gramEnd"/>
      <w:r w:rsidRPr="00270380">
        <w:rPr>
          <w:sz w:val="16"/>
        </w:rPr>
        <w:t>.</w:t>
      </w:r>
      <w:r>
        <w:rPr>
          <w:color w:val="505050"/>
          <w:sz w:val="27"/>
          <w:szCs w:val="27"/>
        </w:rPr>
        <w:t xml:space="preserve"> </w:t>
      </w:r>
      <w:r w:rsidRPr="00A54B38">
        <w:rPr>
          <w:rStyle w:val="Emphasis"/>
          <w:rFonts w:eastAsiaTheme="majorEastAsia"/>
          <w:highlight w:val="yellow"/>
        </w:rPr>
        <w:t>These things happen without any change in laws: they are built into the system and kick in automatically</w:t>
      </w:r>
      <w:r w:rsidRPr="00270380">
        <w:rPr>
          <w:rStyle w:val="Emphasis"/>
          <w:rFonts w:eastAsiaTheme="majorEastAsia"/>
        </w:rPr>
        <w:t xml:space="preserve">. And they are reassuring. </w:t>
      </w:r>
      <w:r w:rsidRPr="00D215B3">
        <w:rPr>
          <w:rStyle w:val="Emphasis"/>
          <w:rFonts w:eastAsiaTheme="majorEastAsia"/>
          <w:highlight w:val="yellow"/>
        </w:rPr>
        <w:t xml:space="preserve">To some extent, any move into recession is offset automatically in a way that naturally leads to </w:t>
      </w:r>
      <w:proofErr w:type="spellStart"/>
      <w:r w:rsidRPr="00D215B3">
        <w:rPr>
          <w:rStyle w:val="Emphasis"/>
          <w:rFonts w:eastAsiaTheme="majorEastAsia"/>
          <w:highlight w:val="yellow"/>
        </w:rPr>
        <w:t>recovery</w:t>
      </w:r>
      <w:r w:rsidRPr="00270380">
        <w:rPr>
          <w:rStyle w:val="Emphasis"/>
          <w:rFonts w:eastAsiaTheme="majorEastAsia"/>
        </w:rPr>
        <w:t>.</w:t>
      </w:r>
      <w:r w:rsidRPr="00270380">
        <w:rPr>
          <w:rFonts w:eastAsiaTheme="majorEastAsia"/>
          <w:sz w:val="16"/>
        </w:rPr>
        <w:t>The</w:t>
      </w:r>
      <w:proofErr w:type="spellEnd"/>
      <w:r w:rsidRPr="00270380">
        <w:rPr>
          <w:rFonts w:eastAsiaTheme="majorEastAsia"/>
          <w:sz w:val="16"/>
        </w:rPr>
        <w:t xml:space="preserve"> global version</w:t>
      </w:r>
      <w:r>
        <w:t xml:space="preserve">. </w:t>
      </w:r>
      <w:r w:rsidRPr="00270380">
        <w:rPr>
          <w:sz w:val="16"/>
        </w:rPr>
        <w:t xml:space="preserve">Several important </w:t>
      </w:r>
      <w:r w:rsidRPr="00D215B3">
        <w:rPr>
          <w:rStyle w:val="Emphasis"/>
          <w:rFonts w:eastAsiaTheme="majorEastAsia"/>
          <w:highlight w:val="yellow"/>
        </w:rPr>
        <w:t>automatic stabilizers are built into the</w:t>
      </w:r>
      <w:r>
        <w:t xml:space="preserve"> </w:t>
      </w:r>
      <w:r w:rsidRPr="00270380">
        <w:rPr>
          <w:sz w:val="16"/>
        </w:rPr>
        <w:t xml:space="preserve">global </w:t>
      </w:r>
      <w:r w:rsidRPr="00D215B3">
        <w:rPr>
          <w:rStyle w:val="Emphasis"/>
          <w:rFonts w:eastAsiaTheme="majorEastAsia"/>
          <w:highlight w:val="yellow"/>
        </w:rPr>
        <w:t>economic system</w:t>
      </w:r>
      <w:r w:rsidRPr="008F726D">
        <w:t xml:space="preserve">. </w:t>
      </w:r>
      <w:r w:rsidRPr="008F726D">
        <w:rPr>
          <w:rStyle w:val="Emphasis"/>
          <w:rFonts w:eastAsiaTheme="majorEastAsia"/>
        </w:rPr>
        <w:t>The most important relate to how this system reacts when growth slows in a major economy, such as the United States. One effect should be a fall in long-term interest rates</w:t>
      </w:r>
      <w:r w:rsidRPr="008F726D">
        <w:t xml:space="preserve">. </w:t>
      </w:r>
      <w:r w:rsidRPr="008F726D">
        <w:rPr>
          <w:sz w:val="16"/>
        </w:rPr>
        <w:t>And</w:t>
      </w:r>
      <w:r w:rsidRPr="00A4252B">
        <w:rPr>
          <w:sz w:val="16"/>
        </w:rPr>
        <w:t xml:space="preserve"> these rates have, to some extent, declined since summer 2007. Over time, lower rates should both underpin investment and help the global housing market turn around.</w:t>
      </w:r>
      <w:r>
        <w:rPr>
          <w:sz w:val="16"/>
        </w:rPr>
        <w:t xml:space="preserve"> </w:t>
      </w:r>
      <w:r w:rsidRPr="00A4252B">
        <w:rPr>
          <w:sz w:val="16"/>
        </w:rPr>
        <w:t xml:space="preserve">But </w:t>
      </w:r>
      <w:r w:rsidRPr="00D215B3">
        <w:rPr>
          <w:rStyle w:val="Emphasis"/>
          <w:rFonts w:eastAsiaTheme="majorEastAsia"/>
          <w:highlight w:val="yellow"/>
        </w:rPr>
        <w:t>another key automatic stabilizer has traditionally been commodity prices</w:t>
      </w:r>
      <w:r>
        <w:t xml:space="preserve">. </w:t>
      </w:r>
      <w:r w:rsidRPr="00A4252B">
        <w:rPr>
          <w:sz w:val="16"/>
        </w:rPr>
        <w:t>Normally</w:t>
      </w:r>
      <w:r>
        <w:t xml:space="preserve">, </w:t>
      </w:r>
      <w:r w:rsidRPr="00D215B3">
        <w:rPr>
          <w:rStyle w:val="Emphasis"/>
          <w:rFonts w:eastAsiaTheme="majorEastAsia"/>
          <w:highlight w:val="yellow"/>
        </w:rPr>
        <w:t>as the United States and other economies slow</w:t>
      </w:r>
      <w:r w:rsidRPr="00F32254">
        <w:rPr>
          <w:rStyle w:val="Emphasis"/>
          <w:rFonts w:eastAsiaTheme="majorEastAsia"/>
        </w:rPr>
        <w:t xml:space="preserve">, </w:t>
      </w:r>
      <w:r w:rsidRPr="00D215B3">
        <w:rPr>
          <w:rStyle w:val="Emphasis"/>
          <w:rFonts w:eastAsiaTheme="majorEastAsia"/>
          <w:highlight w:val="yellow"/>
        </w:rPr>
        <w:t>the demand for and prices of commodities</w:t>
      </w:r>
      <w:r w:rsidRPr="00F32254">
        <w:rPr>
          <w:rStyle w:val="Emphasis"/>
          <w:rFonts w:eastAsiaTheme="majorEastAsia"/>
        </w:rPr>
        <w:t>—such as oil—</w:t>
      </w:r>
      <w:r w:rsidRPr="00D215B3">
        <w:rPr>
          <w:rStyle w:val="Emphasis"/>
          <w:rFonts w:eastAsiaTheme="majorEastAsia"/>
          <w:highlight w:val="yellow"/>
        </w:rPr>
        <w:t>decline</w:t>
      </w:r>
      <w:r>
        <w:t xml:space="preserve">. </w:t>
      </w:r>
      <w:r w:rsidRPr="00A4252B">
        <w:rPr>
          <w:sz w:val="16"/>
        </w:rPr>
        <w:t>This is a well-established fact</w:t>
      </w:r>
      <w:r>
        <w:t xml:space="preserve">. </w:t>
      </w:r>
      <w:r w:rsidRPr="00D215B3">
        <w:rPr>
          <w:rStyle w:val="Emphasis"/>
          <w:rFonts w:eastAsiaTheme="majorEastAsia"/>
          <w:highlight w:val="yellow"/>
        </w:rPr>
        <w:t>A fall in commodity prices helps keep purchasing power</w:t>
      </w:r>
      <w:r w:rsidRPr="00F32254">
        <w:rPr>
          <w:rStyle w:val="Emphasis"/>
          <w:rFonts w:eastAsiaTheme="majorEastAsia"/>
        </w:rPr>
        <w:t xml:space="preserve"> and, thus, demand higher than they would otherwise be in the United States and other advanced economies. Lower inflation also means more room for the U.S. Federal Reserve and other central banks to cut interest rates </w:t>
      </w:r>
      <w:r w:rsidRPr="00A4252B">
        <w:rPr>
          <w:sz w:val="16"/>
        </w:rPr>
        <w:t xml:space="preserve">and, if necessary, for governments to increase their fiscal spending. A fall in commodity prices is not such good news, of course, for commodity exporters, but it is stabilizing for global economic </w:t>
      </w:r>
      <w:proofErr w:type="gramStart"/>
      <w:r w:rsidRPr="00A4252B">
        <w:rPr>
          <w:sz w:val="16"/>
        </w:rPr>
        <w:t>growth as a whole</w:t>
      </w:r>
      <w:proofErr w:type="gramEnd"/>
      <w:r>
        <w:t>.</w:t>
      </w:r>
    </w:p>
    <w:p w14:paraId="6335A4FA" w14:textId="430C53DA" w:rsidR="00E40181" w:rsidRDefault="00E40181" w:rsidP="00E40181">
      <w:pPr>
        <w:pStyle w:val="Heading3"/>
      </w:pPr>
      <w:r>
        <w:t xml:space="preserve">Bataille </w:t>
      </w:r>
      <w:r>
        <w:t>= Fascist</w:t>
      </w:r>
    </w:p>
    <w:p w14:paraId="1C06F90B" w14:textId="77777777" w:rsidR="00E40181" w:rsidRDefault="00E40181" w:rsidP="00E40181">
      <w:pPr>
        <w:pStyle w:val="Heading4"/>
      </w:pPr>
      <w:r>
        <w:t>Bataille idolizes fascists like Hitler and justifies totalitarianism.</w:t>
      </w:r>
    </w:p>
    <w:p w14:paraId="528CD5E4" w14:textId="77777777" w:rsidR="00E40181" w:rsidRDefault="00E40181" w:rsidP="00E40181">
      <w:r w:rsidRPr="0094113C">
        <w:rPr>
          <w:rFonts w:eastAsiaTheme="majorEastAsia" w:cstheme="majorBidi"/>
          <w:b/>
          <w:bCs/>
          <w:sz w:val="26"/>
          <w:szCs w:val="26"/>
        </w:rPr>
        <w:t>Stevens</w:t>
      </w:r>
      <w:r>
        <w:rPr>
          <w:rFonts w:eastAsiaTheme="majorEastAsia" w:cstheme="majorBidi"/>
          <w:b/>
          <w:bCs/>
          <w:sz w:val="26"/>
          <w:szCs w:val="26"/>
        </w:rPr>
        <w:t>t</w:t>
      </w:r>
      <w:r w:rsidRPr="0094113C">
        <w:rPr>
          <w:rFonts w:eastAsiaTheme="majorEastAsia" w:cstheme="majorBidi"/>
          <w:b/>
          <w:bCs/>
          <w:sz w:val="26"/>
          <w:szCs w:val="26"/>
        </w:rPr>
        <w:t>on 17</w:t>
      </w:r>
      <w:r>
        <w:t xml:space="preserve"> [Guy Stevenston, </w:t>
      </w:r>
      <w:r w:rsidRPr="00202D5A">
        <w:t>Department of English and Comparative Literature, Goldsmiths College, University of London, London, United Kingdom</w:t>
      </w:r>
      <w:r>
        <w:t>, March 10</w:t>
      </w:r>
      <w:proofErr w:type="gramStart"/>
      <w:r>
        <w:t xml:space="preserve"> 2017</w:t>
      </w:r>
      <w:proofErr w:type="gramEnd"/>
      <w:r>
        <w:t xml:space="preserve">, Pg 89, </w:t>
      </w:r>
      <w:proofErr w:type="spellStart"/>
      <w:r>
        <w:t>Taylor&amp;Francis</w:t>
      </w:r>
      <w:proofErr w:type="spellEnd"/>
      <w:r>
        <w:t xml:space="preserve"> Online, </w:t>
      </w:r>
      <w:r w:rsidRPr="0094113C">
        <w:t>https://www.tandfonline.com/doi/full/10.1080/13825577.2016.1274542</w:t>
      </w:r>
      <w:r>
        <w:t xml:space="preserve">] </w:t>
      </w:r>
    </w:p>
    <w:p w14:paraId="7FF65CD2" w14:textId="77777777" w:rsidR="00E40181" w:rsidRDefault="00E40181" w:rsidP="00E40181">
      <w:pPr>
        <w:tabs>
          <w:tab w:val="left" w:pos="9960"/>
        </w:tabs>
        <w:rPr>
          <w:u w:val="single"/>
        </w:rPr>
      </w:pPr>
      <w:r>
        <w:t xml:space="preserve">In a reversal of the same dialectic, the attraction to excess that differentiates </w:t>
      </w:r>
      <w:r w:rsidRPr="000E7186">
        <w:rPr>
          <w:highlight w:val="yellow"/>
          <w:u w:val="single"/>
        </w:rPr>
        <w:t>Bataille</w:t>
      </w:r>
      <w:r w:rsidRPr="000E7186">
        <w:rPr>
          <w:u w:val="single"/>
        </w:rPr>
        <w:t xml:space="preserve"> </w:t>
      </w:r>
      <w:r>
        <w:t xml:space="preserve">from orthodox Marxist economists also led him to flirt with his avowed enemies on the right. Despite his position as co-founder of Critique, the Parisian leftist magazine aimed at countering fascism, various of his essays </w:t>
      </w:r>
      <w:r w:rsidRPr="000E7186">
        <w:rPr>
          <w:highlight w:val="yellow"/>
          <w:u w:val="single"/>
        </w:rPr>
        <w:t>demonstrate</w:t>
      </w:r>
      <w:r>
        <w:rPr>
          <w:highlight w:val="yellow"/>
          <w:u w:val="single"/>
        </w:rPr>
        <w:t>[d]</w:t>
      </w:r>
      <w:r w:rsidRPr="000E7186">
        <w:rPr>
          <w:highlight w:val="yellow"/>
          <w:u w:val="single"/>
        </w:rPr>
        <w:t xml:space="preserve"> an interest in Hitler and Mussolini</w:t>
      </w:r>
      <w:r>
        <w:t xml:space="preserve"> that was in many ways as emotionally charged as Pound’s. With a group of like-minded thinkers including Maurice </w:t>
      </w:r>
      <w:proofErr w:type="spellStart"/>
      <w:r>
        <w:t>Blanchot</w:t>
      </w:r>
      <w:proofErr w:type="spellEnd"/>
      <w:r>
        <w:t xml:space="preserve"> and Pierre Provost, </w:t>
      </w:r>
      <w:r w:rsidRPr="000E7186">
        <w:rPr>
          <w:highlight w:val="yellow"/>
          <w:u w:val="single"/>
        </w:rPr>
        <w:t xml:space="preserve">Bataille envisioned Critique as a corrective to Action française, Pierre </w:t>
      </w:r>
      <w:proofErr w:type="spellStart"/>
      <w:r w:rsidRPr="000E7186">
        <w:rPr>
          <w:highlight w:val="yellow"/>
          <w:u w:val="single"/>
        </w:rPr>
        <w:t>LaSerre’s</w:t>
      </w:r>
      <w:proofErr w:type="spellEnd"/>
      <w:r w:rsidRPr="000E7186">
        <w:rPr>
          <w:highlight w:val="yellow"/>
          <w:u w:val="single"/>
        </w:rPr>
        <w:t xml:space="preserve"> radical rightist group that grew out of 1894’s Dreyfus </w:t>
      </w:r>
      <w:proofErr w:type="gramStart"/>
      <w:r w:rsidRPr="000E7186">
        <w:rPr>
          <w:highlight w:val="yellow"/>
          <w:u w:val="single"/>
        </w:rPr>
        <w:t>Affair, and</w:t>
      </w:r>
      <w:proofErr w:type="gramEnd"/>
      <w:r w:rsidRPr="000E7186">
        <w:rPr>
          <w:highlight w:val="yellow"/>
          <w:u w:val="single"/>
        </w:rPr>
        <w:t xml:space="preserve"> was inspired by Italian and German fascism</w:t>
      </w:r>
      <w:r>
        <w:t xml:space="preserve">. Unpardonably, to the Nietzschean </w:t>
      </w:r>
      <w:r w:rsidRPr="00C45A01">
        <w:rPr>
          <w:highlight w:val="yellow"/>
          <w:u w:val="single"/>
        </w:rPr>
        <w:t>Bataille</w:t>
      </w:r>
      <w:r>
        <w:t xml:space="preserve">, Action française also </w:t>
      </w:r>
      <w:r w:rsidRPr="00C45A01">
        <w:rPr>
          <w:highlight w:val="yellow"/>
          <w:u w:val="single"/>
        </w:rPr>
        <w:t>followed</w:t>
      </w:r>
      <w:r>
        <w:t xml:space="preserve"> the Italian and German examples in </w:t>
      </w:r>
      <w:r w:rsidRPr="00C45A01">
        <w:rPr>
          <w:highlight w:val="yellow"/>
          <w:u w:val="single"/>
        </w:rPr>
        <w:t>appropriating Nietzsche to justify its totalitarian stance</w:t>
      </w:r>
      <w:r>
        <w:t xml:space="preserve">. And yet, in a 1933 essay entitled ‘The Psychological Structure of Fascism’, </w:t>
      </w:r>
      <w:r w:rsidRPr="000E7186">
        <w:rPr>
          <w:highlight w:val="yellow"/>
          <w:u w:val="single"/>
        </w:rPr>
        <w:t xml:space="preserve">Bataille </w:t>
      </w:r>
      <w:r w:rsidRPr="00C45A01">
        <w:rPr>
          <w:highlight w:val="yellow"/>
          <w:u w:val="single"/>
        </w:rPr>
        <w:t>explains fascism’s mass appea</w:t>
      </w:r>
      <w:r>
        <w:t xml:space="preserve">l in terms of the heterogeneous truth discussed earlier. ‘The </w:t>
      </w:r>
      <w:r w:rsidRPr="000E7186">
        <w:rPr>
          <w:highlight w:val="yellow"/>
          <w:u w:val="single"/>
        </w:rPr>
        <w:t>fascist leaders</w:t>
      </w:r>
      <w:r w:rsidRPr="00C45A01">
        <w:rPr>
          <w:highlight w:val="yellow"/>
          <w:u w:val="single"/>
        </w:rPr>
        <w:t>,’ he writes</w:t>
      </w:r>
      <w:r>
        <w:t>, ‘</w:t>
      </w:r>
      <w:r w:rsidRPr="00C45A01">
        <w:rPr>
          <w:highlight w:val="yellow"/>
          <w:u w:val="single"/>
        </w:rPr>
        <w:t>are incontestably part of heterogeneous existence</w:t>
      </w:r>
      <w:r>
        <w:t xml:space="preserve">. Opposed to democratic politicians, who represent in different countries the platitude inherent to homogeneous society, </w:t>
      </w:r>
      <w:r w:rsidRPr="00C45A01">
        <w:rPr>
          <w:highlight w:val="yellow"/>
          <w:u w:val="single"/>
        </w:rPr>
        <w:t>Mussolini and Hitler immediately stand out as something other’</w:t>
      </w:r>
      <w:r>
        <w:t xml:space="preserve"> (Bataille, 1985b: 143, emphasis in original). Looking beyond his objections to their politics, </w:t>
      </w:r>
      <w:r w:rsidRPr="00C45A01">
        <w:rPr>
          <w:highlight w:val="yellow"/>
          <w:u w:val="single"/>
        </w:rPr>
        <w:t xml:space="preserve">Bataille assigns value to these figureheads because they </w:t>
      </w:r>
      <w:proofErr w:type="spellStart"/>
      <w:r w:rsidRPr="00C45A01">
        <w:rPr>
          <w:highlight w:val="yellow"/>
          <w:u w:val="single"/>
        </w:rPr>
        <w:t>symbolise</w:t>
      </w:r>
      <w:proofErr w:type="spellEnd"/>
      <w:r w:rsidRPr="00C45A01">
        <w:rPr>
          <w:highlight w:val="yellow"/>
          <w:u w:val="single"/>
        </w:rPr>
        <w:t xml:space="preserve"> and facilitate unproductive expenditure</w:t>
      </w:r>
      <w:r>
        <w:t xml:space="preserve">. The strong man at the heart of a populist movement such as fascism, he says, is a conduit through which the ‘excessive energies’ accumulated by ‘the common consciousness’ can be channeled and released: The affective flow that unites him with his followers – which takes the form of moral identification of the latter with the one they follow … is a function of the common consciousness of increasingly violent and excessive energies and powers that accumulate in the person of the leader and through him become widely available. </w:t>
      </w:r>
      <w:r w:rsidRPr="00202D5A">
        <w:rPr>
          <w:highlight w:val="yellow"/>
          <w:u w:val="single"/>
        </w:rPr>
        <w:t>Bataille is interested in Hitler and Mussolini as</w:t>
      </w:r>
      <w:r>
        <w:t xml:space="preserve"> symptoms of </w:t>
      </w:r>
      <w:r w:rsidRPr="00202D5A">
        <w:rPr>
          <w:highlight w:val="yellow"/>
          <w:u w:val="single"/>
        </w:rPr>
        <w:t>the powerful natural human desire to transcend rational, political thought and discourse.</w:t>
      </w:r>
      <w:r>
        <w:t xml:space="preserve"> While </w:t>
      </w:r>
      <w:r w:rsidRPr="00202D5A">
        <w:rPr>
          <w:highlight w:val="yellow"/>
          <w:u w:val="single"/>
        </w:rPr>
        <w:t>he acknowledges the dangers inherent in such a process</w:t>
      </w:r>
      <w:r>
        <w:t xml:space="preserve"> – a form of mass ‘hypnosis’, as he later calls it (Bataille, 1985: 143) – </w:t>
      </w:r>
      <w:r w:rsidRPr="00202D5A">
        <w:rPr>
          <w:highlight w:val="yellow"/>
          <w:u w:val="single"/>
        </w:rPr>
        <w:t>he also celebrates its potential for psychological liberation</w:t>
      </w:r>
      <w:r>
        <w:t xml:space="preserve">. Quoting from the same essay, Habermas notes that </w:t>
      </w:r>
      <w:r w:rsidRPr="00202D5A">
        <w:rPr>
          <w:highlight w:val="yellow"/>
          <w:u w:val="single"/>
        </w:rPr>
        <w:t>Bataille was himself seduced by these leaders’</w:t>
      </w:r>
      <w:r>
        <w:t xml:space="preserve"> rupture with a ‘boring’ homogeneous reality: Into this </w:t>
      </w:r>
      <w:proofErr w:type="spellStart"/>
      <w:r>
        <w:t>rationalised</w:t>
      </w:r>
      <w:proofErr w:type="spellEnd"/>
      <w:r>
        <w:t xml:space="preserve"> world </w:t>
      </w:r>
      <w:proofErr w:type="gramStart"/>
      <w:r>
        <w:t>irrupt</w:t>
      </w:r>
      <w:proofErr w:type="gramEnd"/>
      <w:r>
        <w:t xml:space="preserve"> the fascist Fuhrer and this entranced masses. It is not without admiration that Bataille speaks of their heterogeneous existence … </w:t>
      </w:r>
      <w:r w:rsidRPr="00202D5A">
        <w:rPr>
          <w:highlight w:val="yellow"/>
          <w:u w:val="single"/>
        </w:rPr>
        <w:t>He is fascinated by the violence ‘that raises them [Hitler and Mussolini] above the people, the parties, and even the laws, a violence that penetrates the normal course of affairs, the peaceful but boring homogeneity that is impotent when it comes to maintaining itself by its own force.’</w:t>
      </w:r>
    </w:p>
    <w:p w14:paraId="2953F20E" w14:textId="77777777" w:rsidR="00E40181" w:rsidRDefault="00E40181" w:rsidP="00E40181">
      <w:pPr>
        <w:tabs>
          <w:tab w:val="left" w:pos="9960"/>
        </w:tabs>
        <w:rPr>
          <w:u w:val="single"/>
        </w:rPr>
      </w:pPr>
    </w:p>
    <w:p w14:paraId="1479D00A" w14:textId="77777777" w:rsidR="00E40181" w:rsidRDefault="00E40181" w:rsidP="00E40181">
      <w:pPr>
        <w:pStyle w:val="Heading4"/>
      </w:pPr>
      <w:r>
        <w:t xml:space="preserve">The AFF endorses a Bataille philosophy, -- fascist, and perverse. </w:t>
      </w:r>
    </w:p>
    <w:p w14:paraId="202ED804" w14:textId="77777777" w:rsidR="00E40181" w:rsidRPr="00D57AC6" w:rsidRDefault="00E40181" w:rsidP="00E40181">
      <w:r w:rsidRPr="00BC6B1C">
        <w:rPr>
          <w:rFonts w:eastAsiaTheme="majorEastAsia" w:cstheme="majorBidi"/>
          <w:b/>
          <w:bCs/>
          <w:sz w:val="26"/>
          <w:szCs w:val="26"/>
        </w:rPr>
        <w:t>Landa 14</w:t>
      </w:r>
      <w:r>
        <w:t xml:space="preserve"> [Ishay Landa, </w:t>
      </w:r>
      <w:r w:rsidRPr="004125A9">
        <w:t>Department of History, Philosophy and Judaic Studies, The Open University</w:t>
      </w:r>
      <w:r>
        <w:t xml:space="preserve">, May 30, 2014, </w:t>
      </w:r>
      <w:r w:rsidRPr="004125A9">
        <w:t>Bataille: The Master, the Slave, and Consumption</w:t>
      </w:r>
      <w:r>
        <w:t xml:space="preserve">, Pg 7, The Open University, </w:t>
      </w:r>
      <w:r w:rsidRPr="004125A9">
        <w:t>https://journals.sagepub.com/doi/10.1177/0896920514526624</w:t>
      </w:r>
      <w:r>
        <w:t>]</w:t>
      </w:r>
    </w:p>
    <w:p w14:paraId="4021D6C3" w14:textId="77777777" w:rsidR="00E40181" w:rsidRDefault="00E40181" w:rsidP="00E40181">
      <w:pPr>
        <w:tabs>
          <w:tab w:val="left" w:pos="9960"/>
        </w:tabs>
        <w:rPr>
          <w:u w:val="single"/>
        </w:rPr>
      </w:pPr>
      <w:r w:rsidRPr="009B76E3">
        <w:t>Bataille’s theory registers a genuine confusion besetting his thought, regarding political aims and</w:t>
      </w:r>
      <w:r>
        <w:t xml:space="preserve"> </w:t>
      </w:r>
      <w:r w:rsidRPr="009B76E3">
        <w:t>social affiliation. This confusion, in turn, manifests itself in ambivalent terminology and elusive</w:t>
      </w:r>
      <w:r>
        <w:t xml:space="preserve"> </w:t>
      </w:r>
      <w:r w:rsidRPr="009B76E3">
        <w:t xml:space="preserve">use of language. </w:t>
      </w:r>
      <w:r w:rsidRPr="0091270E">
        <w:rPr>
          <w:highlight w:val="yellow"/>
          <w:u w:val="single"/>
        </w:rPr>
        <w:t>Bataille</w:t>
      </w:r>
      <w:r w:rsidRPr="009B76E3">
        <w:t>, one should always bear in mind, was an elitist with radical aspirations,</w:t>
      </w:r>
      <w:r>
        <w:t xml:space="preserve"> </w:t>
      </w:r>
      <w:r w:rsidRPr="009B76E3">
        <w:t xml:space="preserve">or a radical with a strong elitist predisposition. These vacillations explain the </w:t>
      </w:r>
      <w:proofErr w:type="gramStart"/>
      <w:r w:rsidRPr="009B76E3">
        <w:t>often noted</w:t>
      </w:r>
      <w:proofErr w:type="gramEnd"/>
      <w:r w:rsidRPr="009B76E3">
        <w:t xml:space="preserve"> fact that</w:t>
      </w:r>
      <w:r>
        <w:t xml:space="preserve"> </w:t>
      </w:r>
      <w:r w:rsidRPr="009B76E3">
        <w:t xml:space="preserve">this </w:t>
      </w:r>
      <w:r w:rsidRPr="0091270E">
        <w:rPr>
          <w:highlight w:val="yellow"/>
          <w:u w:val="single"/>
        </w:rPr>
        <w:t>self-proclaimed ‘communist’ was evidently tantalized by fascism during the 1930s</w:t>
      </w:r>
      <w:r w:rsidRPr="009B76E3">
        <w:t xml:space="preserve">. </w:t>
      </w:r>
      <w:r w:rsidRPr="0091270E">
        <w:rPr>
          <w:highlight w:val="yellow"/>
          <w:u w:val="single"/>
        </w:rPr>
        <w:t>Bataille</w:t>
      </w:r>
      <w:r>
        <w:t xml:space="preserve"> </w:t>
      </w:r>
      <w:r w:rsidRPr="009B76E3">
        <w:t xml:space="preserve">truly and sincerely – in subjective terms that is – </w:t>
      </w:r>
      <w:r w:rsidRPr="0091270E">
        <w:rPr>
          <w:highlight w:val="yellow"/>
          <w:u w:val="single"/>
        </w:rPr>
        <w:t>hated ‘the bourgeoisie’</w:t>
      </w:r>
      <w:r w:rsidRPr="009B76E3">
        <w:t>: this accounts for his</w:t>
      </w:r>
      <w:r>
        <w:t xml:space="preserve"> </w:t>
      </w:r>
      <w:r w:rsidRPr="009B76E3">
        <w:t xml:space="preserve">‘communism’, the </w:t>
      </w:r>
      <w:r w:rsidRPr="0091270E">
        <w:rPr>
          <w:highlight w:val="yellow"/>
          <w:u w:val="single"/>
        </w:rPr>
        <w:t>desire[d] to destroy bourgeois civilization</w:t>
      </w:r>
      <w:r w:rsidRPr="009B76E3">
        <w:t xml:space="preserve"> with the help of the repressed, toiling</w:t>
      </w:r>
      <w:r>
        <w:t xml:space="preserve"> </w:t>
      </w:r>
      <w:r w:rsidRPr="009B76E3">
        <w:t xml:space="preserve">masses. </w:t>
      </w:r>
      <w:r w:rsidRPr="0091270E">
        <w:rPr>
          <w:highlight w:val="yellow"/>
          <w:u w:val="single"/>
        </w:rPr>
        <w:t>But</w:t>
      </w:r>
      <w:r w:rsidRPr="009B76E3">
        <w:t xml:space="preserve"> at the same time, </w:t>
      </w:r>
      <w:r w:rsidRPr="0091270E">
        <w:rPr>
          <w:highlight w:val="yellow"/>
          <w:u w:val="single"/>
        </w:rPr>
        <w:t>‘the bourgeoisie’ for him meant</w:t>
      </w:r>
      <w:r w:rsidRPr="009B76E3">
        <w:t xml:space="preserve"> not so much a social class of exploiters, a privileged minority imposing itself on the masses, but the reified masses themselves </w:t>
      </w:r>
      <w:r w:rsidRPr="0091270E">
        <w:rPr>
          <w:highlight w:val="yellow"/>
          <w:u w:val="single"/>
        </w:rPr>
        <w:t>oppressing a tiny minority of authentic people aspiring to sovereignty</w:t>
      </w:r>
      <w:r w:rsidRPr="009B76E3">
        <w:t>. Bataille’s attack on the bourgeoisie,</w:t>
      </w:r>
      <w:r>
        <w:t xml:space="preserve"> therefore, turned out to be typically bourgeois, incorporating the elite’s disdain for mass society. </w:t>
      </w:r>
      <w:r w:rsidRPr="007B6625">
        <w:rPr>
          <w:highlight w:val="yellow"/>
          <w:u w:val="single"/>
        </w:rPr>
        <w:t xml:space="preserve">Bataille was </w:t>
      </w:r>
      <w:r w:rsidRPr="007B6625">
        <w:rPr>
          <w:u w:val="single"/>
        </w:rPr>
        <w:t xml:space="preserve">thus </w:t>
      </w:r>
      <w:r w:rsidRPr="007B6625">
        <w:rPr>
          <w:highlight w:val="yellow"/>
          <w:u w:val="single"/>
        </w:rPr>
        <w:t xml:space="preserve">patently attracted to </w:t>
      </w:r>
      <w:r w:rsidRPr="007B6625">
        <w:rPr>
          <w:u w:val="single"/>
        </w:rPr>
        <w:t xml:space="preserve">the </w:t>
      </w:r>
      <w:r w:rsidRPr="007B6625">
        <w:rPr>
          <w:highlight w:val="yellow"/>
          <w:u w:val="single"/>
        </w:rPr>
        <w:t xml:space="preserve">fascist leaders, who represented </w:t>
      </w:r>
      <w:r w:rsidRPr="007B6625">
        <w:rPr>
          <w:u w:val="single"/>
        </w:rPr>
        <w:t xml:space="preserve">some </w:t>
      </w:r>
      <w:r w:rsidRPr="007B6625">
        <w:rPr>
          <w:highlight w:val="yellow"/>
          <w:u w:val="single"/>
        </w:rPr>
        <w:t>perverse reincarnation of ancient ‘sovereignty’ under modern conditions</w:t>
      </w:r>
      <w:r w:rsidRPr="007B6625">
        <w:rPr>
          <w:u w:val="single"/>
        </w:rPr>
        <w:t>, an exciting, if flawed, resurgence of individual ‘heterogeneity’ under conditions of mass ‘homogeneity’.</w:t>
      </w:r>
    </w:p>
    <w:p w14:paraId="6D38D15A" w14:textId="77777777" w:rsidR="00E40181" w:rsidRDefault="00E40181" w:rsidP="00E40181">
      <w:pPr>
        <w:tabs>
          <w:tab w:val="left" w:pos="9960"/>
        </w:tabs>
        <w:rPr>
          <w:u w:val="single"/>
        </w:rPr>
      </w:pPr>
    </w:p>
    <w:p w14:paraId="37C453B8" w14:textId="77777777" w:rsidR="00E40181" w:rsidRDefault="00E40181" w:rsidP="00E40181">
      <w:pPr>
        <w:pStyle w:val="Heading4"/>
      </w:pPr>
      <w:r w:rsidRPr="0091270E">
        <w:t>Bataille</w:t>
      </w:r>
      <w:r>
        <w:t xml:space="preserve">’s ideals are inhumane, outdated, and unethical, and the AFF condones this. </w:t>
      </w:r>
    </w:p>
    <w:p w14:paraId="01CC9496" w14:textId="77777777" w:rsidR="00E40181" w:rsidRPr="0091270E" w:rsidRDefault="00E40181" w:rsidP="00E40181">
      <w:r w:rsidRPr="00BC6B1C">
        <w:rPr>
          <w:rFonts w:eastAsiaTheme="majorEastAsia" w:cstheme="majorBidi"/>
          <w:b/>
          <w:bCs/>
          <w:sz w:val="26"/>
          <w:szCs w:val="26"/>
        </w:rPr>
        <w:t>Landa 14</w:t>
      </w:r>
      <w:r>
        <w:t xml:space="preserve">  </w:t>
      </w:r>
      <w:r w:rsidRPr="004125A9">
        <w:t xml:space="preserve">[Ishay Landa, Department of History, Philosophy and Judaic Studies, The Open University, May 30, 2014, Bataille: The Master, the Slave, and Consumption, Pg </w:t>
      </w:r>
      <w:r>
        <w:t>10-11</w:t>
      </w:r>
      <w:r w:rsidRPr="004125A9">
        <w:t>, The Open University, https://journals.sagepub.com/doi/10.1177/0896920514526624]</w:t>
      </w:r>
    </w:p>
    <w:p w14:paraId="206CF0B2" w14:textId="77777777" w:rsidR="00E40181" w:rsidRPr="0062605E" w:rsidRDefault="00E40181" w:rsidP="00E40181">
      <w:pPr>
        <w:tabs>
          <w:tab w:val="left" w:pos="9960"/>
        </w:tabs>
      </w:pPr>
      <w:r w:rsidRPr="002722DD">
        <w:t xml:space="preserve">For all his emphasis on consumption, Bataille flatly rejected capitalist modernity, which is after all the historical class system which has ushered in considerable mass – as distinct from solely elite – consumption. Bataille did not mean to contradict Marx; he was after all a self-avowed ‘communist’. Yet his position on consumption was nonetheless fundamentally at odds with that expounded by Marx. For the latter, capitalism signified a marked improvement when adjudged historically, compared to former modes of production. It entailed a favorable, if flawed and limited, democratization of politics and culture. ‘This progression,’ Marx ascertained (1993: 589–590), ‘belongs [to] and is exploited by capital. All earlier forms of property </w:t>
      </w:r>
      <w:proofErr w:type="gramStart"/>
      <w:r w:rsidRPr="002722DD">
        <w:t>condemn</w:t>
      </w:r>
      <w:proofErr w:type="gramEnd"/>
      <w:r w:rsidRPr="002722DD">
        <w:t xml:space="preserve"> the greater part of humanity, the slaves, to be pure instruments of </w:t>
      </w:r>
      <w:proofErr w:type="spellStart"/>
      <w:r w:rsidRPr="002722DD">
        <w:t>labour</w:t>
      </w:r>
      <w:proofErr w:type="spellEnd"/>
      <w:r w:rsidRPr="002722DD">
        <w:t xml:space="preserve">. Historical development, political development, art, science, etc. take place in higher circles over their heads. But only capital has subjugated historical progress to the service of wealth.’ </w:t>
      </w:r>
      <w:r w:rsidRPr="00BC6B1C">
        <w:rPr>
          <w:highlight w:val="yellow"/>
          <w:u w:val="single"/>
        </w:rPr>
        <w:t>Bataille’s ideal of consumption</w:t>
      </w:r>
      <w:r w:rsidRPr="002722DD">
        <w:t xml:space="preserve">, by contrast, </w:t>
      </w:r>
      <w:r w:rsidRPr="00BC6B1C">
        <w:rPr>
          <w:highlight w:val="yellow"/>
          <w:u w:val="single"/>
        </w:rPr>
        <w:t>was ensconced in</w:t>
      </w:r>
      <w:r w:rsidRPr="002722DD">
        <w:t xml:space="preserve"> the remote past. For examples of formidable </w:t>
      </w:r>
      <w:proofErr w:type="gramStart"/>
      <w:r w:rsidRPr="002722DD">
        <w:t>expenditure</w:t>
      </w:r>
      <w:proofErr w:type="gramEnd"/>
      <w:r w:rsidRPr="002722DD">
        <w:t xml:space="preserve"> he needed to retreat as far back as </w:t>
      </w:r>
      <w:r w:rsidRPr="00BC6B1C">
        <w:rPr>
          <w:highlight w:val="yellow"/>
          <w:u w:val="single"/>
        </w:rPr>
        <w:t>the Middle Ages or the Aztec rites of human sacrifice</w:t>
      </w:r>
      <w:r w:rsidRPr="002722DD">
        <w:t xml:space="preserve">. </w:t>
      </w:r>
      <w:r w:rsidRPr="00BC6B1C">
        <w:rPr>
          <w:highlight w:val="yellow"/>
          <w:u w:val="single"/>
        </w:rPr>
        <w:t>He affirmed the consumption of the rich aristocrat of yore</w:t>
      </w:r>
      <w:r w:rsidRPr="002722DD">
        <w:t xml:space="preserve">, whose acts of squandering were interpreted as signs of prodigality, </w:t>
      </w:r>
      <w:proofErr w:type="spellStart"/>
      <w:r w:rsidRPr="002722DD">
        <w:t>actes</w:t>
      </w:r>
      <w:proofErr w:type="spellEnd"/>
      <w:r w:rsidRPr="002722DD">
        <w:t xml:space="preserve"> </w:t>
      </w:r>
      <w:proofErr w:type="spellStart"/>
      <w:r w:rsidRPr="002722DD">
        <w:t>gratuites</w:t>
      </w:r>
      <w:proofErr w:type="spellEnd"/>
      <w:r w:rsidRPr="002722DD">
        <w:t xml:space="preserve">, opposed to the puny bourgeois emphasis on production. Consumption he recognized in the first stages of the historical dialectic, in the sovereign activity of the master. He drew a distinction between modern ‘productive consumption’, which is merely a leftover of production, and </w:t>
      </w:r>
      <w:proofErr w:type="spellStart"/>
      <w:r w:rsidRPr="002722DD">
        <w:t>ancientcum</w:t>
      </w:r>
      <w:proofErr w:type="spellEnd"/>
      <w:r w:rsidRPr="002722DD">
        <w:t>-medieval ‘unproductive expenditure’ which includes ‘luxury, mourning, war, cults, the construction of sumptuary monuments, games, spectacles, arts, perverse sexual activity (</w:t>
      </w:r>
      <w:proofErr w:type="gramStart"/>
      <w:r w:rsidRPr="002722DD">
        <w:t>i.e.</w:t>
      </w:r>
      <w:proofErr w:type="gramEnd"/>
      <w:r w:rsidRPr="002722DD">
        <w:t xml:space="preserve"> deflected from genital finality).’ These are all activities, Bataille asserted (1985: 118), ‘which, at least in primitive circumstances have no end beyond themselves. Now it is necessary to </w:t>
      </w:r>
      <w:proofErr w:type="spellStart"/>
      <w:r w:rsidRPr="002722DD">
        <w:t>reserve</w:t>
      </w:r>
      <w:proofErr w:type="spellEnd"/>
      <w:r w:rsidRPr="002722DD">
        <w:t xml:space="preserve"> the use of the word expenditure for the designation of these unproductive forms, and not for the designation of all the modes of consumption that serve </w:t>
      </w:r>
      <w:proofErr w:type="gramStart"/>
      <w:r w:rsidRPr="002722DD">
        <w:t>as a means to</w:t>
      </w:r>
      <w:proofErr w:type="gramEnd"/>
      <w:r w:rsidRPr="002722DD">
        <w:t xml:space="preserve"> the end of production.’ Marx, once again, strongly disagrees. In revealing </w:t>
      </w:r>
      <w:proofErr w:type="gramStart"/>
      <w:r w:rsidRPr="002722DD">
        <w:t>passages</w:t>
      </w:r>
      <w:proofErr w:type="gramEnd"/>
      <w:r w:rsidRPr="002722DD">
        <w:t xml:space="preserve"> he attacked such propositions as Bataille’s on both quantitative grounds – underlining the great increase in consumption brought about by capitalism – and qualitative grounds – dismissing the extravagant consumption of the ancient elite as hollow and, in a sense, an optical illusion. Marx agrees with Ricardo, that under capitalism ‘the great majority of producers remains more or less excluded from the consumption of wealth.’ But he stresses that their exclusion was more hermetic in former times: This was indeed also the case, and to an even higher degree, in the ancient modes of production which depended on slavery … The wealth which they produced for private consumption was therefore relatively small and only appears great because it was amassed in the hands of a few </w:t>
      </w:r>
      <w:proofErr w:type="gramStart"/>
      <w:r w:rsidRPr="002722DD">
        <w:t>persons</w:t>
      </w:r>
      <w:proofErr w:type="gramEnd"/>
      <w:r w:rsidRPr="002722DD">
        <w:t xml:space="preserve">, who, incidentally, did not know what to do with it. Although, therefore, there was no over-production among the ancients, there was over-consumption by the rich, which in the final periods of Rome and Greece turned into mad extravagance. (Marx, 2000: 528) But, of course, </w:t>
      </w:r>
      <w:r w:rsidRPr="00BC6B1C">
        <w:rPr>
          <w:highlight w:val="yellow"/>
          <w:u w:val="single"/>
        </w:rPr>
        <w:t>it is precisely consumption as ‘mad extravagance’ that Bataille sought to reanimate.</w:t>
      </w:r>
      <w:r w:rsidRPr="002722DD">
        <w:t xml:space="preserve"> Bataille conceived of consumption in such a ‘grandiose’ way, as to exclude, ignore, or dismiss the mundane understanding of the term. Common, ‘small’, everyday acts of consumption simply cannot expect to meet such a standard. To start with, they were associated with what is natural and affords straightforward, plentiful, instinctual enjoyment. In the early Marx we find a vindication of this sunny aspect of human nature in the characterization of a protagonist of a novel by Eugène Sue: surroundings. She is good because the sun and the flowers reveal to her </w:t>
      </w:r>
      <w:proofErr w:type="spellStart"/>
      <w:r w:rsidRPr="002722DD">
        <w:t>her</w:t>
      </w:r>
      <w:proofErr w:type="spellEnd"/>
      <w:r w:rsidRPr="002722DD">
        <w:t xml:space="preserve"> own sunny and blossoming nature. She is good because she is still young, full of hope and vitality. Her situation is not good, because it puts an unnatural constraint on her, because it is not the expression of her human impulses, not the fulfillment of her human </w:t>
      </w:r>
      <w:proofErr w:type="gramStart"/>
      <w:r w:rsidRPr="002722DD">
        <w:t>desires;</w:t>
      </w:r>
      <w:proofErr w:type="gramEnd"/>
      <w:r w:rsidRPr="002722DD">
        <w:t xml:space="preserve"> because it is full of torment and without joy. (Marx and Engels, 1975: 200, emphases in original)</w:t>
      </w:r>
      <w:r>
        <w:t xml:space="preserve"> </w:t>
      </w:r>
      <w:r w:rsidRPr="007B6625">
        <w:rPr>
          <w:highlight w:val="yellow"/>
          <w:u w:val="single"/>
        </w:rPr>
        <w:t>For Bataille</w:t>
      </w:r>
      <w:r w:rsidRPr="007B6625">
        <w:t xml:space="preserve">, however, </w:t>
      </w:r>
      <w:r w:rsidRPr="007B6625">
        <w:rPr>
          <w:highlight w:val="yellow"/>
          <w:u w:val="single"/>
        </w:rPr>
        <w:t xml:space="preserve">human desire </w:t>
      </w:r>
      <w:r w:rsidRPr="007B6625">
        <w:rPr>
          <w:u w:val="single"/>
        </w:rPr>
        <w:t xml:space="preserve">rather </w:t>
      </w:r>
      <w:r w:rsidRPr="007B6625">
        <w:rPr>
          <w:highlight w:val="yellow"/>
          <w:u w:val="single"/>
        </w:rPr>
        <w:t>thrives on torment, not joy</w:t>
      </w:r>
      <w:r w:rsidRPr="007B6625">
        <w:t xml:space="preserve">. </w:t>
      </w:r>
      <w:r w:rsidRPr="007B6625">
        <w:rPr>
          <w:highlight w:val="yellow"/>
          <w:u w:val="single"/>
        </w:rPr>
        <w:t>He exalted acts of consumption which tend to be destructive and negative</w:t>
      </w:r>
      <w:r w:rsidRPr="007B6625">
        <w:t>. Such acts were purposefully defined as destructive,</w:t>
      </w:r>
      <w:r>
        <w:t xml:space="preserve"> </w:t>
      </w:r>
      <w:r w:rsidRPr="007B6625">
        <w:t xml:space="preserve">their negativity becoming their mark of honor. Far </w:t>
      </w:r>
      <w:r w:rsidRPr="007B6625">
        <w:rPr>
          <w:highlight w:val="yellow"/>
          <w:u w:val="single"/>
        </w:rPr>
        <w:t>from shunning the causing of ‘suffering to anyone’</w:t>
      </w:r>
      <w:r w:rsidRPr="007B6625">
        <w:t xml:space="preserve">, the </w:t>
      </w:r>
      <w:r w:rsidRPr="007B6625">
        <w:rPr>
          <w:highlight w:val="yellow"/>
          <w:u w:val="single"/>
        </w:rPr>
        <w:t>inflicting</w:t>
      </w:r>
      <w:r w:rsidRPr="007B6625">
        <w:t xml:space="preserve"> of </w:t>
      </w:r>
      <w:r w:rsidRPr="007B6625">
        <w:rPr>
          <w:highlight w:val="yellow"/>
          <w:u w:val="single"/>
        </w:rPr>
        <w:t>pain, on oneself as well as others, was considered a major source of pleasure and humanity</w:t>
      </w:r>
      <w:r w:rsidRPr="007B6625">
        <w:t xml:space="preserve">, perhaps their very mainspring. </w:t>
      </w:r>
      <w:r w:rsidRPr="0091270E">
        <w:rPr>
          <w:b/>
          <w:bCs/>
          <w:highlight w:val="yellow"/>
          <w:u w:val="single"/>
        </w:rPr>
        <w:t>Hence Bataille’s notorious fascination with rites of sacrifice, mutilation, necrophilia</w:t>
      </w:r>
      <w:r w:rsidRPr="0091270E">
        <w:rPr>
          <w:b/>
          <w:bCs/>
        </w:rPr>
        <w:t>,</w:t>
      </w:r>
      <w:r w:rsidRPr="007B6625">
        <w:t xml:space="preserve"> and so on and so forth. </w:t>
      </w:r>
      <w:r w:rsidRPr="0091270E">
        <w:rPr>
          <w:highlight w:val="yellow"/>
          <w:u w:val="single"/>
        </w:rPr>
        <w:t>Sexuality for him was closely linked with death</w:t>
      </w:r>
      <w:r w:rsidRPr="007B6625">
        <w:t xml:space="preserve">, which explains why </w:t>
      </w:r>
      <w:r w:rsidRPr="0091270E">
        <w:rPr>
          <w:highlight w:val="yellow"/>
          <w:u w:val="single"/>
        </w:rPr>
        <w:t>the medieval mass killer and pedophile</w:t>
      </w:r>
      <w:r w:rsidRPr="007B6625">
        <w:t>, the aristocrat Gilles de</w:t>
      </w:r>
      <w:r>
        <w:t xml:space="preserve"> </w:t>
      </w:r>
      <w:r w:rsidRPr="007B6625">
        <w:t xml:space="preserve">Rais, </w:t>
      </w:r>
      <w:r w:rsidRPr="0091270E">
        <w:rPr>
          <w:highlight w:val="yellow"/>
          <w:u w:val="single"/>
        </w:rPr>
        <w:t>formed a subject of his admiration</w:t>
      </w:r>
      <w:r w:rsidRPr="007B6625">
        <w:t>.</w:t>
      </w:r>
      <w:r>
        <w:t xml:space="preserve"> </w:t>
      </w:r>
    </w:p>
    <w:p w14:paraId="0E5AAAF8" w14:textId="77777777" w:rsidR="00E40181" w:rsidRPr="005A5F6D" w:rsidRDefault="00E40181" w:rsidP="00E40181">
      <w:pPr>
        <w:pStyle w:val="Heading4"/>
      </w:pPr>
      <w:r>
        <w:t xml:space="preserve">Bataille celebrates the glorification of war—his ideas are the foundation of </w:t>
      </w:r>
      <w:proofErr w:type="spellStart"/>
      <w:r>
        <w:t>facism</w:t>
      </w:r>
      <w:proofErr w:type="spellEnd"/>
    </w:p>
    <w:p w14:paraId="475DAF74" w14:textId="77777777" w:rsidR="00E40181" w:rsidRPr="00E77BD6" w:rsidRDefault="00E40181" w:rsidP="00E40181">
      <w:r w:rsidRPr="005A5F6D">
        <w:rPr>
          <w:b/>
        </w:rPr>
        <w:t>Wolin, 2006</w:t>
      </w:r>
      <w:r w:rsidRPr="005A5F6D">
        <w:t xml:space="preserve"> </w:t>
      </w:r>
      <w:r>
        <w:t>[</w:t>
      </w:r>
      <w:r w:rsidRPr="005A5F6D">
        <w:t xml:space="preserve">Richard, </w:t>
      </w:r>
      <w:r w:rsidRPr="005A5F6D">
        <w:rPr>
          <w:szCs w:val="20"/>
        </w:rPr>
        <w:t>Distinguished Professor of History at the</w:t>
      </w:r>
      <w:r w:rsidRPr="005A5F6D">
        <w:rPr>
          <w:rStyle w:val="apple-converted-space"/>
        </w:rPr>
        <w:t> </w:t>
      </w:r>
      <w:hyperlink r:id="rId9" w:tooltip="City University of New York" w:history="1">
        <w:r w:rsidRPr="005A5F6D">
          <w:rPr>
            <w:rStyle w:val="Hyperlink"/>
          </w:rPr>
          <w:t>City University of New York</w:t>
        </w:r>
      </w:hyperlink>
      <w:r w:rsidRPr="005A5F6D">
        <w:rPr>
          <w:rStyle w:val="apple-converted-space"/>
        </w:rPr>
        <w:t> </w:t>
      </w:r>
      <w:r w:rsidRPr="005A5F6D">
        <w:rPr>
          <w:szCs w:val="20"/>
        </w:rPr>
        <w:t xml:space="preserve">Graduate Center, “Left Fascism: Georges Bataille and the German </w:t>
      </w:r>
      <w:proofErr w:type="spellStart"/>
      <w:r w:rsidRPr="005A5F6D">
        <w:rPr>
          <w:szCs w:val="20"/>
        </w:rPr>
        <w:t>Ideology”Constellations</w:t>
      </w:r>
      <w:proofErr w:type="spellEnd"/>
      <w:r w:rsidRPr="005A5F6D">
        <w:rPr>
          <w:szCs w:val="20"/>
        </w:rPr>
        <w:t xml:space="preserve"> vol. 2 issue 3, pp. 397-428</w:t>
      </w:r>
      <w:r>
        <w:rPr>
          <w:szCs w:val="20"/>
        </w:rPr>
        <w:t>] //LS</w:t>
      </w:r>
    </w:p>
    <w:p w14:paraId="7020DA4B" w14:textId="77777777" w:rsidR="00E40181" w:rsidRDefault="00E40181" w:rsidP="00E40181">
      <w:r w:rsidRPr="00EC242F">
        <w:rPr>
          <w:rStyle w:val="Emphasis"/>
          <w:highlight w:val="cyan"/>
        </w:rPr>
        <w:t xml:space="preserve">In </w:t>
      </w:r>
      <w:r w:rsidRPr="00EC242F">
        <w:rPr>
          <w:rStyle w:val="Emphasis"/>
        </w:rPr>
        <w:t xml:space="preserve">the worldview of both </w:t>
      </w:r>
      <w:r w:rsidRPr="00EC242F">
        <w:rPr>
          <w:rStyle w:val="Emphasis"/>
          <w:highlight w:val="cyan"/>
        </w:rPr>
        <w:t>Bataille</w:t>
      </w:r>
      <w:r w:rsidRPr="00EC242F">
        <w:rPr>
          <w:rStyle w:val="Emphasis"/>
        </w:rPr>
        <w:t xml:space="preserve"> and that of German young conservatives, </w:t>
      </w:r>
      <w:r w:rsidRPr="00EC242F">
        <w:rPr>
          <w:rStyle w:val="Emphasis"/>
          <w:highlight w:val="cyan"/>
        </w:rPr>
        <w:t>war plays an essential, positive role</w:t>
      </w:r>
      <w:r w:rsidRPr="005A5F6D">
        <w:t xml:space="preserve">. It serves as a means of dissolving the </w:t>
      </w:r>
      <w:r w:rsidRPr="005A5F6D">
        <w:rPr>
          <w:i/>
        </w:rPr>
        <w:t>principium individuationis</w:t>
      </w:r>
      <w:r w:rsidRPr="005A5F6D">
        <w:t xml:space="preserve">: the principle of </w:t>
      </w:r>
      <w:proofErr w:type="gramStart"/>
      <w:r w:rsidRPr="005A5F6D">
        <w:t>a bourgeois</w:t>
      </w:r>
      <w:proofErr w:type="gramEnd"/>
      <w:r w:rsidRPr="005A5F6D">
        <w:t xml:space="preserve"> subjectivity, on which the homogenous order of society  - a world of loneliness and fragmentation – depends. </w:t>
      </w:r>
      <w:r w:rsidRPr="00EC242F">
        <w:rPr>
          <w:rStyle w:val="Emphasis"/>
        </w:rPr>
        <w:t xml:space="preserve">For, according to Bataille, “the general movement of life is... accomplished beyond the demands of individuals.”32 It is </w:t>
      </w:r>
      <w:r w:rsidRPr="00EC242F">
        <w:rPr>
          <w:rStyle w:val="Emphasis"/>
          <w:highlight w:val="cyan"/>
        </w:rPr>
        <w:t xml:space="preserve">in </w:t>
      </w:r>
      <w:r w:rsidRPr="00EC242F">
        <w:rPr>
          <w:rStyle w:val="Emphasis"/>
        </w:rPr>
        <w:t xml:space="preserve">precisely </w:t>
      </w:r>
      <w:r w:rsidRPr="00EC242F">
        <w:rPr>
          <w:rStyle w:val="Emphasis"/>
          <w:highlight w:val="cyan"/>
        </w:rPr>
        <w:t xml:space="preserve">this spirit </w:t>
      </w:r>
      <w:r w:rsidRPr="00EC242F">
        <w:rPr>
          <w:rStyle w:val="Emphasis"/>
        </w:rPr>
        <w:t xml:space="preserve">that </w:t>
      </w:r>
      <w:r w:rsidRPr="00EC242F">
        <w:rPr>
          <w:rStyle w:val="Emphasis"/>
          <w:highlight w:val="cyan"/>
        </w:rPr>
        <w:t>he celebrates the non-utilitarian nature of “combat” or “war” as a type of aestheticist end in itself</w:t>
      </w:r>
      <w:r w:rsidRPr="00EC242F">
        <w:rPr>
          <w:rStyle w:val="Emphasis"/>
        </w:rPr>
        <w:t>: “</w:t>
      </w:r>
      <w:r w:rsidRPr="00EC242F">
        <w:rPr>
          <w:rStyle w:val="Emphasis"/>
          <w:highlight w:val="cyan"/>
        </w:rPr>
        <w:t>Glory</w:t>
      </w:r>
      <w:r w:rsidRPr="00EC242F">
        <w:rPr>
          <w:rStyle w:val="Emphasis"/>
        </w:rPr>
        <w:t>...</w:t>
      </w:r>
      <w:r w:rsidRPr="00EC242F">
        <w:rPr>
          <w:rStyle w:val="Emphasis"/>
          <w:highlight w:val="cyan"/>
        </w:rPr>
        <w:t>expresses</w:t>
      </w:r>
      <w:r w:rsidRPr="00EC242F">
        <w:rPr>
          <w:rStyle w:val="Emphasis"/>
        </w:rPr>
        <w:t xml:space="preserve"> a movement of senseless frenzy, of </w:t>
      </w:r>
      <w:r w:rsidRPr="00EC242F">
        <w:rPr>
          <w:rStyle w:val="Emphasis"/>
          <w:highlight w:val="cyan"/>
        </w:rPr>
        <w:t>measureless expenditure of energy, which the fervor of combat presupposes</w:t>
      </w:r>
      <w:r w:rsidRPr="00EC242F">
        <w:rPr>
          <w:highlight w:val="cyan"/>
          <w:u w:val="single"/>
        </w:rPr>
        <w:t>.</w:t>
      </w:r>
      <w:r w:rsidRPr="005A5F6D">
        <w:t xml:space="preserve"> Combat it glorious in that it is always beyond calculation at some moment.”</w:t>
      </w:r>
      <w:r w:rsidRPr="005A5F6D">
        <w:rPr>
          <w:vertAlign w:val="superscript"/>
        </w:rPr>
        <w:t>33</w:t>
      </w:r>
      <w:r w:rsidRPr="005A5F6D">
        <w:t xml:space="preserve"> For the same reasons, Bataille eulogizes those premodern “</w:t>
      </w:r>
      <w:proofErr w:type="spellStart"/>
      <w:r w:rsidRPr="005A5F6D">
        <w:t>warrier</w:t>
      </w:r>
      <w:proofErr w:type="spellEnd"/>
      <w:r w:rsidRPr="005A5F6D">
        <w:t xml:space="preserve"> societies in which pure, uncalculated violence and ostentatious forms of combat held sway.”</w:t>
      </w:r>
      <w:r w:rsidRPr="005A5F6D">
        <w:rPr>
          <w:vertAlign w:val="superscript"/>
        </w:rPr>
        <w:t>34</w:t>
      </w:r>
      <w:r w:rsidRPr="005A5F6D">
        <w:t xml:space="preserve"> </w:t>
      </w:r>
      <w:r w:rsidRPr="00EC242F">
        <w:rPr>
          <w:rStyle w:val="Emphasis"/>
          <w:highlight w:val="cyan"/>
        </w:rPr>
        <w:t>For under such conditions, wa</w:t>
      </w:r>
      <w:r w:rsidRPr="00EC242F">
        <w:rPr>
          <w:rStyle w:val="Emphasis"/>
        </w:rPr>
        <w:t>r</w:t>
      </w:r>
      <w:r w:rsidRPr="005A5F6D">
        <w:t xml:space="preserve"> was not made subservient to the vulgar ends of enterprise and accumulation, as is the case for modern-day imperialism, but </w:t>
      </w:r>
      <w:r w:rsidRPr="005B5A48">
        <w:rPr>
          <w:highlight w:val="cyan"/>
          <w:u w:val="single"/>
        </w:rPr>
        <w:t>s</w:t>
      </w:r>
      <w:r w:rsidRPr="00EC242F">
        <w:rPr>
          <w:rStyle w:val="Emphasis"/>
          <w:highlight w:val="cyan"/>
        </w:rPr>
        <w:t xml:space="preserve">erved as a glorious </w:t>
      </w:r>
      <w:proofErr w:type="gramStart"/>
      <w:r w:rsidRPr="00EC242F">
        <w:rPr>
          <w:rStyle w:val="Emphasis"/>
          <w:highlight w:val="cyan"/>
        </w:rPr>
        <w:t>end in itself</w:t>
      </w:r>
      <w:proofErr w:type="gramEnd"/>
      <w:r w:rsidRPr="00EC242F">
        <w:rPr>
          <w:rStyle w:val="Emphasis"/>
        </w:rPr>
        <w:t xml:space="preserve">. Yet in the early 1930s, it was precisely this aestheticist celebration of “violence for violence’s sake,” or “war for war’s sake,” that Benjamin viewed as the essence of modern fascism. </w:t>
      </w:r>
      <w:r w:rsidRPr="005A5F6D">
        <w:t xml:space="preserve">As he remarks in a </w:t>
      </w:r>
      <w:proofErr w:type="spellStart"/>
      <w:proofErr w:type="gramStart"/>
      <w:r w:rsidRPr="005A5F6D">
        <w:t>well known</w:t>
      </w:r>
      <w:proofErr w:type="spellEnd"/>
      <w:proofErr w:type="gramEnd"/>
      <w:r w:rsidRPr="005A5F6D">
        <w:t xml:space="preserve"> passage: “</w:t>
      </w:r>
      <w:r w:rsidRPr="005A5F6D">
        <w:rPr>
          <w:i/>
        </w:rPr>
        <w:t xml:space="preserve">Fiat </w:t>
      </w:r>
      <w:proofErr w:type="spellStart"/>
      <w:r w:rsidRPr="005A5F6D">
        <w:rPr>
          <w:i/>
        </w:rPr>
        <w:t>ars</w:t>
      </w:r>
      <w:proofErr w:type="spellEnd"/>
      <w:r w:rsidRPr="005A5F6D">
        <w:rPr>
          <w:i/>
        </w:rPr>
        <w:t xml:space="preserve"> – </w:t>
      </w:r>
      <w:proofErr w:type="spellStart"/>
      <w:r w:rsidRPr="005A5F6D">
        <w:rPr>
          <w:i/>
        </w:rPr>
        <w:t>pereat</w:t>
      </w:r>
      <w:proofErr w:type="spellEnd"/>
      <w:r w:rsidRPr="005A5F6D">
        <w:rPr>
          <w:i/>
        </w:rPr>
        <w:t xml:space="preserve"> mundus</w:t>
      </w:r>
      <w:r w:rsidRPr="005A5F6D">
        <w:t xml:space="preserve">,” says fascism, and, as Marinetti admits, expects war to supply the artistic gratification of a sense </w:t>
      </w:r>
      <w:proofErr w:type="spellStart"/>
      <w:r w:rsidRPr="005A5F6D">
        <w:t>pereption</w:t>
      </w:r>
      <w:proofErr w:type="spellEnd"/>
      <w:r w:rsidRPr="005A5F6D">
        <w:t xml:space="preserve"> that has been changed by technology...</w:t>
      </w:r>
      <w:r w:rsidRPr="00EC242F">
        <w:rPr>
          <w:rStyle w:val="Emphasis"/>
          <w:highlight w:val="cyan"/>
        </w:rPr>
        <w:t>Mankind</w:t>
      </w:r>
      <w:r w:rsidRPr="005A5F6D">
        <w:t xml:space="preserve">, which in Homer’s time was an object of contemplation for the Olympian gods, now is one for itself. Its self-alienation </w:t>
      </w:r>
      <w:r w:rsidRPr="00EC242F">
        <w:rPr>
          <w:rStyle w:val="Emphasis"/>
          <w:highlight w:val="cyan"/>
        </w:rPr>
        <w:t>has reached such a degree that it can</w:t>
      </w:r>
      <w:r w:rsidRPr="00EC242F">
        <w:rPr>
          <w:highlight w:val="cyan"/>
          <w:u w:val="single"/>
        </w:rPr>
        <w:t xml:space="preserve"> </w:t>
      </w:r>
      <w:r w:rsidRPr="00EC242F">
        <w:rPr>
          <w:rStyle w:val="Emphasis"/>
          <w:highlight w:val="cyan"/>
        </w:rPr>
        <w:t>experience its own destruction as an aesthetic pleasure of the first order.</w:t>
      </w:r>
      <w:r w:rsidRPr="005A5F6D">
        <w:t xml:space="preserve"> This is the situation of politics which fascism is rendering aesthetic.</w:t>
      </w:r>
      <w:r w:rsidRPr="005A5F6D">
        <w:rPr>
          <w:vertAlign w:val="superscript"/>
        </w:rPr>
        <w:t>35</w:t>
      </w:r>
      <w:r w:rsidRPr="005A5F6D">
        <w:t xml:space="preserve"> </w:t>
      </w:r>
      <w:r w:rsidRPr="005A5F6D">
        <w:rPr>
          <w:u w:val="single"/>
        </w:rPr>
        <w:t xml:space="preserve">In </w:t>
      </w:r>
      <w:r w:rsidRPr="00EC242F">
        <w:rPr>
          <w:rStyle w:val="Emphasis"/>
          <w:highlight w:val="cyan"/>
        </w:rPr>
        <w:t xml:space="preserve">Bataille’s thought war serves as the harbinger of a cultural transfiguration in which the primacy of self-subsistent subjectivity would be replaced by the values of an </w:t>
      </w:r>
      <w:r w:rsidRPr="005B5A48">
        <w:rPr>
          <w:highlight w:val="cyan"/>
        </w:rPr>
        <w:t>“</w:t>
      </w:r>
      <w:r w:rsidRPr="00EC242F">
        <w:rPr>
          <w:rStyle w:val="Emphasis"/>
          <w:highlight w:val="cyan"/>
        </w:rPr>
        <w:t>unavowable”</w:t>
      </w:r>
      <w:r w:rsidRPr="005A5F6D">
        <w:t xml:space="preserve"> or “</w:t>
      </w:r>
      <w:r w:rsidRPr="00EC242F">
        <w:rPr>
          <w:rStyle w:val="Emphasis"/>
        </w:rPr>
        <w:t xml:space="preserve">ecstatic </w:t>
      </w:r>
      <w:r w:rsidRPr="00EC242F">
        <w:rPr>
          <w:rStyle w:val="Emphasis"/>
          <w:highlight w:val="cyan"/>
        </w:rPr>
        <w:t>community</w:t>
      </w:r>
      <w:r w:rsidRPr="005A5F6D">
        <w:rPr>
          <w:u w:val="single"/>
        </w:rPr>
        <w:t>”:</w:t>
      </w:r>
      <w:r w:rsidRPr="005A5F6D">
        <w:t xml:space="preserve"> that is, a community that would no longer be governed by the goals of a “visual culture” – transparency, self-identity, etc. – but instead, those of self-laceration, difference, and finitude</w:t>
      </w:r>
      <w:r w:rsidRPr="005A5F6D">
        <w:rPr>
          <w:u w:val="single"/>
        </w:rPr>
        <w:t xml:space="preserve">. </w:t>
      </w:r>
      <w:r w:rsidRPr="00EC242F">
        <w:rPr>
          <w:rStyle w:val="Emphasis"/>
        </w:rPr>
        <w:t xml:space="preserve">In </w:t>
      </w:r>
      <w:proofErr w:type="gramStart"/>
      <w:r w:rsidRPr="00EC242F">
        <w:rPr>
          <w:rStyle w:val="Emphasis"/>
        </w:rPr>
        <w:t>fact</w:t>
      </w:r>
      <w:proofErr w:type="gramEnd"/>
      <w:r w:rsidRPr="00EC242F">
        <w:rPr>
          <w:rStyle w:val="Emphasis"/>
        </w:rPr>
        <w:t xml:space="preserve"> this Bataille-inspired program of an ecstatic community has been quite explicitly carried forth and explore</w:t>
      </w:r>
      <w:r w:rsidRPr="005A5F6D">
        <w:rPr>
          <w:u w:val="single"/>
        </w:rPr>
        <w:t>d</w:t>
      </w:r>
      <w:r w:rsidRPr="005A5F6D">
        <w:t xml:space="preserve"> in the political writings of Maurice </w:t>
      </w:r>
      <w:proofErr w:type="spellStart"/>
      <w:r w:rsidRPr="005A5F6D">
        <w:t>Blanchot</w:t>
      </w:r>
      <w:proofErr w:type="spellEnd"/>
      <w:r w:rsidRPr="005A5F6D">
        <w:t xml:space="preserve"> (</w:t>
      </w:r>
      <w:r w:rsidRPr="005A5F6D">
        <w:rPr>
          <w:i/>
        </w:rPr>
        <w:t xml:space="preserve">La </w:t>
      </w:r>
      <w:proofErr w:type="spellStart"/>
      <w:r w:rsidRPr="005A5F6D">
        <w:rPr>
          <w:i/>
        </w:rPr>
        <w:t>Communaute</w:t>
      </w:r>
      <w:proofErr w:type="spellEnd"/>
      <w:r w:rsidRPr="005A5F6D">
        <w:rPr>
          <w:i/>
        </w:rPr>
        <w:t xml:space="preserve"> </w:t>
      </w:r>
      <w:proofErr w:type="spellStart"/>
      <w:r w:rsidRPr="005A5F6D">
        <w:rPr>
          <w:i/>
        </w:rPr>
        <w:t>inavouable</w:t>
      </w:r>
      <w:proofErr w:type="spellEnd"/>
      <w:r w:rsidRPr="005A5F6D">
        <w:rPr>
          <w:i/>
        </w:rPr>
        <w:t xml:space="preserve">; </w:t>
      </w:r>
      <w:r w:rsidRPr="005A5F6D">
        <w:t>1983) and Jean-Luc Nancy (</w:t>
      </w:r>
      <w:r w:rsidRPr="005A5F6D">
        <w:rPr>
          <w:i/>
        </w:rPr>
        <w:t xml:space="preserve">La </w:t>
      </w:r>
      <w:proofErr w:type="spellStart"/>
      <w:r w:rsidRPr="005A5F6D">
        <w:rPr>
          <w:i/>
        </w:rPr>
        <w:t>Communaute</w:t>
      </w:r>
      <w:proofErr w:type="spellEnd"/>
      <w:r w:rsidRPr="005A5F6D">
        <w:rPr>
          <w:i/>
        </w:rPr>
        <w:t xml:space="preserve"> </w:t>
      </w:r>
      <w:proofErr w:type="spellStart"/>
      <w:r w:rsidRPr="005A5F6D">
        <w:rPr>
          <w:i/>
        </w:rPr>
        <w:t>desoeuvree</w:t>
      </w:r>
      <w:proofErr w:type="spellEnd"/>
      <w:r w:rsidRPr="005A5F6D">
        <w:rPr>
          <w:i/>
        </w:rPr>
        <w:t xml:space="preserve">; </w:t>
      </w:r>
      <w:r w:rsidRPr="005A5F6D">
        <w:t>1985).</w:t>
      </w:r>
    </w:p>
    <w:p w14:paraId="37635154" w14:textId="77777777" w:rsidR="00E40181" w:rsidRDefault="00E40181" w:rsidP="00E40181">
      <w:pPr>
        <w:pStyle w:val="Heading4"/>
      </w:pPr>
      <w:r w:rsidRPr="005A5F6D">
        <w:t xml:space="preserve">Bataille’s philosophy </w:t>
      </w:r>
      <w:r>
        <w:t>is linked to violence and destruction from war and conflict</w:t>
      </w:r>
    </w:p>
    <w:p w14:paraId="7833D483" w14:textId="77777777" w:rsidR="00E40181" w:rsidRPr="005A5F6D" w:rsidRDefault="00E40181" w:rsidP="00E40181">
      <w:pPr>
        <w:pStyle w:val="Heading4"/>
      </w:pPr>
      <w:r w:rsidRPr="005A5F6D">
        <w:t>Bataille’s philosophy emphasizes the destruction of war and conflict</w:t>
      </w:r>
    </w:p>
    <w:p w14:paraId="776C8CFD" w14:textId="77777777" w:rsidR="00E40181" w:rsidRPr="005A5F6D" w:rsidRDefault="00E40181" w:rsidP="00E40181">
      <w:pPr>
        <w:rPr>
          <w:szCs w:val="20"/>
        </w:rPr>
      </w:pPr>
      <w:r w:rsidRPr="005A5F6D">
        <w:rPr>
          <w:b/>
        </w:rPr>
        <w:t>Wolin, 2006</w:t>
      </w:r>
      <w:r w:rsidRPr="005A5F6D">
        <w:t xml:space="preserve"> </w:t>
      </w:r>
      <w:r>
        <w:t>[</w:t>
      </w:r>
      <w:r w:rsidRPr="005A5F6D">
        <w:t xml:space="preserve">Richard, </w:t>
      </w:r>
      <w:r w:rsidRPr="005A5F6D">
        <w:rPr>
          <w:szCs w:val="20"/>
        </w:rPr>
        <w:t>Distinguished Professor of History at the</w:t>
      </w:r>
      <w:r w:rsidRPr="005A5F6D">
        <w:rPr>
          <w:rStyle w:val="apple-converted-space"/>
        </w:rPr>
        <w:t> </w:t>
      </w:r>
      <w:hyperlink r:id="rId10" w:tooltip="City University of New York" w:history="1">
        <w:r w:rsidRPr="005A5F6D">
          <w:rPr>
            <w:rStyle w:val="Hyperlink"/>
          </w:rPr>
          <w:t>City University of New York</w:t>
        </w:r>
      </w:hyperlink>
      <w:r w:rsidRPr="005A5F6D">
        <w:rPr>
          <w:rStyle w:val="apple-converted-space"/>
        </w:rPr>
        <w:t> </w:t>
      </w:r>
      <w:r w:rsidRPr="005A5F6D">
        <w:rPr>
          <w:szCs w:val="20"/>
        </w:rPr>
        <w:t xml:space="preserve">Graduate Center, “Left Fascism: Georges Bataille and the German </w:t>
      </w:r>
      <w:proofErr w:type="spellStart"/>
      <w:r w:rsidRPr="005A5F6D">
        <w:rPr>
          <w:szCs w:val="20"/>
        </w:rPr>
        <w:t>Ideology”Constellations</w:t>
      </w:r>
      <w:proofErr w:type="spellEnd"/>
      <w:r w:rsidRPr="005A5F6D">
        <w:rPr>
          <w:szCs w:val="20"/>
        </w:rPr>
        <w:t xml:space="preserve"> vol. 2 issue 3, pp. 397-428</w:t>
      </w:r>
      <w:r>
        <w:rPr>
          <w:szCs w:val="20"/>
        </w:rPr>
        <w:t>] //LS</w:t>
      </w:r>
    </w:p>
    <w:p w14:paraId="1A69B93A" w14:textId="77777777" w:rsidR="00E40181" w:rsidRPr="005A5F6D" w:rsidRDefault="00E40181" w:rsidP="00E40181">
      <w:r w:rsidRPr="005A5F6D">
        <w:t xml:space="preserve">Moreover, </w:t>
      </w:r>
      <w:r w:rsidRPr="00EC242F">
        <w:rPr>
          <w:rStyle w:val="Emphasis"/>
          <w:highlight w:val="cyan"/>
        </w:rPr>
        <w:t>the cultural attitudes of</w:t>
      </w:r>
      <w:r w:rsidRPr="005A5F6D">
        <w:t xml:space="preserve"> both </w:t>
      </w:r>
      <w:proofErr w:type="spellStart"/>
      <w:r w:rsidRPr="005A5F6D">
        <w:t>Spe</w:t>
      </w:r>
      <w:r>
        <w:t>m</w:t>
      </w:r>
      <w:r w:rsidRPr="005A5F6D">
        <w:t>gler</w:t>
      </w:r>
      <w:proofErr w:type="spellEnd"/>
      <w:r w:rsidRPr="005A5F6D">
        <w:t xml:space="preserve"> and </w:t>
      </w:r>
      <w:r w:rsidRPr="00EC242F">
        <w:rPr>
          <w:rStyle w:val="Emphasis"/>
          <w:highlight w:val="cyan"/>
        </w:rPr>
        <w:t>Bataille are linked by an aesthetics of violence that is highly characteristic of the “front generation</w:t>
      </w:r>
      <w:r w:rsidRPr="005A5F6D">
        <w:rPr>
          <w:u w:val="single"/>
        </w:rPr>
        <w:t>.”</w:t>
      </w:r>
      <w:r w:rsidRPr="005A5F6D">
        <w:t xml:space="preserve"> In a  key passage in </w:t>
      </w:r>
      <w:r w:rsidRPr="005A5F6D">
        <w:rPr>
          <w:i/>
        </w:rPr>
        <w:t>The Decline of the West</w:t>
      </w:r>
      <w:r w:rsidRPr="005A5F6D">
        <w:t xml:space="preserve">, </w:t>
      </w:r>
      <w:proofErr w:type="spellStart"/>
      <w:r w:rsidRPr="005A5F6D">
        <w:t>Spemgler</w:t>
      </w:r>
      <w:proofErr w:type="spellEnd"/>
      <w:r w:rsidRPr="005A5F6D">
        <w:t>, depicting the “life-world” of blood and instinct that had been repressed by the Faustian spirit of modernity, observes: “</w:t>
      </w:r>
      <w:r w:rsidRPr="00EC242F">
        <w:rPr>
          <w:rStyle w:val="Emphasis"/>
          <w:highlight w:val="cyan"/>
        </w:rPr>
        <w:t>War is the primary politics of everything that lives and so much so that in the depths battle and life are one</w:t>
      </w:r>
      <w:r w:rsidRPr="00EC242F">
        <w:rPr>
          <w:rStyle w:val="Emphasis"/>
        </w:rPr>
        <w:t>,</w:t>
      </w:r>
      <w:r w:rsidRPr="005A5F6D">
        <w:t xml:space="preserve"> and being will-to-battle expire together.”</w:t>
      </w:r>
      <w:r w:rsidRPr="005A5F6D">
        <w:rPr>
          <w:vertAlign w:val="superscript"/>
        </w:rPr>
        <w:t>28</w:t>
      </w:r>
      <w:r w:rsidRPr="005A5F6D">
        <w:t xml:space="preserve"> Similarly, for Junger, “</w:t>
      </w:r>
      <w:r w:rsidRPr="005A5F6D">
        <w:rPr>
          <w:u w:val="single"/>
        </w:rPr>
        <w:t>War is an intoxication</w:t>
      </w:r>
      <w:r w:rsidRPr="005A5F6D">
        <w:t xml:space="preserve"> beyond all bonds. It is a frenzy without cautions and limits comparable only to the forces of nature.”</w:t>
      </w:r>
      <w:r w:rsidRPr="005A5F6D">
        <w:rPr>
          <w:vertAlign w:val="superscript"/>
        </w:rPr>
        <w:t>29</w:t>
      </w:r>
      <w:r w:rsidRPr="005A5F6D">
        <w:t xml:space="preserve"> </w:t>
      </w:r>
      <w:r w:rsidRPr="00EC242F">
        <w:rPr>
          <w:rStyle w:val="Emphasis"/>
          <w:highlight w:val="cyan"/>
        </w:rPr>
        <w:t>Bataille</w:t>
      </w:r>
      <w:r w:rsidRPr="005B5A48">
        <w:rPr>
          <w:highlight w:val="cyan"/>
        </w:rPr>
        <w:t xml:space="preserve"> (</w:t>
      </w:r>
      <w:r w:rsidRPr="005A5F6D">
        <w:t xml:space="preserve">the meaning of his name in French should be recalled), too, </w:t>
      </w:r>
      <w:r w:rsidRPr="00EC242F">
        <w:rPr>
          <w:rStyle w:val="Emphasis"/>
          <w:highlight w:val="cyan"/>
        </w:rPr>
        <w:t>is convinced that “conflict is life</w:t>
      </w:r>
      <w:r w:rsidRPr="005A5F6D">
        <w:rPr>
          <w:u w:val="single"/>
        </w:rPr>
        <w:t>. Man’s value depends on his aggressive strength. A living man regards death as the fulfillment of life</w:t>
      </w:r>
      <w:r w:rsidRPr="005A5F6D">
        <w:t xml:space="preserve">; he does not see it as misfortune. </w:t>
      </w:r>
      <w:r w:rsidRPr="00EC242F">
        <w:rPr>
          <w:rStyle w:val="Emphasis"/>
        </w:rPr>
        <w:t>..</w:t>
      </w:r>
      <w:r w:rsidRPr="00EC242F">
        <w:rPr>
          <w:rStyle w:val="Emphasis"/>
          <w:highlight w:val="cyan"/>
        </w:rPr>
        <w:t>.I</w:t>
      </w:r>
      <w:r w:rsidRPr="00EC242F">
        <w:rPr>
          <w:rStyle w:val="Emphasis"/>
        </w:rPr>
        <w:t xml:space="preserve"> </w:t>
      </w:r>
      <w:r w:rsidRPr="00EC242F">
        <w:rPr>
          <w:rStyle w:val="Emphasis"/>
          <w:highlight w:val="cyan"/>
        </w:rPr>
        <w:t>MYSELF AM WAR</w:t>
      </w:r>
      <w:r w:rsidRPr="005A5F6D">
        <w:rPr>
          <w:u w:val="single"/>
        </w:rPr>
        <w:t>.</w:t>
      </w:r>
      <w:r w:rsidRPr="005A5F6D">
        <w:t>”</w:t>
      </w:r>
      <w:r w:rsidRPr="005A5F6D">
        <w:rPr>
          <w:vertAlign w:val="superscript"/>
        </w:rPr>
        <w:t xml:space="preserve">30 </w:t>
      </w:r>
      <w:r w:rsidRPr="005A5F6D">
        <w:t xml:space="preserve"> As Jay observes in this connection: “on a deeper level, the war </w:t>
      </w:r>
      <w:r w:rsidRPr="005A5F6D">
        <w:rPr>
          <w:u w:val="single"/>
        </w:rPr>
        <w:t xml:space="preserve">[World War I] seems to have exercised a certain positive fascination [on Bataille]. For it is striking that many of </w:t>
      </w:r>
      <w:r w:rsidRPr="00EC242F">
        <w:rPr>
          <w:rStyle w:val="Emphasis"/>
          <w:highlight w:val="cyan"/>
        </w:rPr>
        <w:t>Bataille’s obsessive themes would betray an affinity for the experiences of degradation, pollution, violence, and communal bonding</w:t>
      </w:r>
      <w:r w:rsidRPr="00EC242F">
        <w:rPr>
          <w:rStyle w:val="Emphasis"/>
        </w:rPr>
        <w:t xml:space="preserve"> </w:t>
      </w:r>
      <w:r w:rsidRPr="005A5F6D">
        <w:t>that were characteristic of life in the trenches.”</w:t>
      </w:r>
    </w:p>
    <w:p w14:paraId="596268AE" w14:textId="77777777" w:rsidR="00E40181" w:rsidRPr="00D263CA" w:rsidRDefault="00E40181" w:rsidP="00E40181"/>
    <w:p w14:paraId="6AEE3FC5" w14:textId="77777777" w:rsidR="00E40181" w:rsidRDefault="00E40181" w:rsidP="00E40181">
      <w:pPr>
        <w:pStyle w:val="Heading3"/>
      </w:pPr>
      <w:bookmarkStart w:id="0" w:name="_heading=h.1ruj1b9xggq9" w:colFirst="0" w:colLast="0"/>
      <w:bookmarkEnd w:id="0"/>
      <w:r>
        <w:t>Degrowth Bad</w:t>
      </w:r>
    </w:p>
    <w:p w14:paraId="51116AF1" w14:textId="77777777" w:rsidR="00E40181" w:rsidRDefault="00E40181" w:rsidP="00E40181">
      <w:pPr>
        <w:pStyle w:val="Heading4"/>
      </w:pPr>
      <w:r>
        <w:t>Degrowth causes a market crash.</w:t>
      </w:r>
    </w:p>
    <w:p w14:paraId="24407B7D" w14:textId="77777777" w:rsidR="00E40181" w:rsidRDefault="00E40181" w:rsidP="00E40181">
      <w:pPr>
        <w:rPr>
          <w:rFonts w:ascii="Georgia" w:eastAsia="Georgia" w:hAnsi="Georgia" w:cs="Georgia"/>
          <w:color w:val="2E2E2E"/>
        </w:rPr>
      </w:pPr>
      <w:r>
        <w:rPr>
          <w:b/>
          <w:sz w:val="26"/>
          <w:szCs w:val="26"/>
        </w:rPr>
        <w:t>Tokic</w:t>
      </w:r>
      <w:r>
        <w:rPr>
          <w:color w:val="05103E"/>
          <w:highlight w:val="white"/>
        </w:rPr>
        <w:t>, Damir</w:t>
      </w:r>
      <w:r>
        <w:rPr>
          <w:highlight w:val="white"/>
        </w:rPr>
        <w:t xml:space="preserve"> [Ph.D. Assistant Clinical Professor of Finance University of Texas RGV Editor-in-Chief Journal of Corporate Accounting and Finance </w:t>
      </w:r>
      <w:r>
        <w:rPr>
          <w:color w:val="05103E"/>
          <w:highlight w:val="white"/>
        </w:rPr>
        <w:t xml:space="preserve"> “The Economic and Financial Dimensions of Degrowth.” </w:t>
      </w:r>
      <w:r>
        <w:rPr>
          <w:i/>
          <w:color w:val="05103E"/>
          <w:highlight w:val="white"/>
        </w:rPr>
        <w:t>Ecological Economics</w:t>
      </w:r>
      <w:r>
        <w:rPr>
          <w:color w:val="05103E"/>
          <w:highlight w:val="white"/>
        </w:rPr>
        <w:t>, vol. 84, Elsevier BV, Dec. 2012, pp. 49–56. https://doi.org/10.1016/j.ecolecon.2012.09.011.]</w:t>
      </w:r>
    </w:p>
    <w:p w14:paraId="58CE3F61" w14:textId="77777777" w:rsidR="00E40181" w:rsidRDefault="00E40181" w:rsidP="00E40181">
      <w:pPr>
        <w:pBdr>
          <w:top w:val="nil"/>
          <w:left w:val="nil"/>
          <w:bottom w:val="nil"/>
          <w:right w:val="nil"/>
          <w:between w:val="nil"/>
        </w:pBdr>
        <w:spacing w:after="0" w:line="240" w:lineRule="auto"/>
        <w:rPr>
          <w:rFonts w:ascii="Georgia" w:eastAsia="Georgia" w:hAnsi="Georgia" w:cs="Georgia"/>
          <w:color w:val="2E2E2E"/>
          <w:sz w:val="24"/>
        </w:rPr>
      </w:pPr>
      <w:r>
        <w:rPr>
          <w:rFonts w:ascii="Georgia" w:eastAsia="Georgia" w:hAnsi="Georgia" w:cs="Georgia"/>
          <w:color w:val="2E2E2E"/>
          <w:sz w:val="24"/>
          <w:highlight w:val="yellow"/>
          <w:u w:val="single"/>
        </w:rPr>
        <w:t>In a more detailed analysis, we specifically evaluate the reaction of the stock market to the degrowth scenario</w:t>
      </w:r>
      <w:r>
        <w:rPr>
          <w:rFonts w:ascii="Georgia" w:eastAsia="Georgia" w:hAnsi="Georgia" w:cs="Georgia"/>
          <w:color w:val="2E2E2E"/>
          <w:sz w:val="24"/>
        </w:rPr>
        <w:t xml:space="preserve"> and evaluate the implications for the broader economy. We ask ourselves a question: how would the stock market react to a scenario where the forecast for global GDP growth is a negative 2–3% +for a very long time, followed by flat growth indefinitely, as illustrated by </w:t>
      </w:r>
      <w:hyperlink r:id="rId11" w:anchor="bb0110">
        <w:r>
          <w:rPr>
            <w:rFonts w:ascii="Georgia" w:eastAsia="Georgia" w:hAnsi="Georgia" w:cs="Georgia"/>
            <w:color w:val="0C7DBB"/>
            <w:sz w:val="24"/>
          </w:rPr>
          <w:t>O'Neill (2012)</w:t>
        </w:r>
      </w:hyperlink>
      <w:r>
        <w:rPr>
          <w:rFonts w:ascii="Georgia" w:eastAsia="Georgia" w:hAnsi="Georgia" w:cs="Georgia"/>
          <w:color w:val="2E2E2E"/>
          <w:sz w:val="24"/>
        </w:rPr>
        <w:t xml:space="preserve">? Our approach (analysis) is based on a </w:t>
      </w:r>
      <w:proofErr w:type="gramStart"/>
      <w:r>
        <w:rPr>
          <w:rFonts w:ascii="Georgia" w:eastAsia="Georgia" w:hAnsi="Georgia" w:cs="Georgia"/>
          <w:color w:val="2E2E2E"/>
          <w:sz w:val="24"/>
        </w:rPr>
        <w:t>fundamentally-oriented</w:t>
      </w:r>
      <w:proofErr w:type="gramEnd"/>
      <w:r>
        <w:rPr>
          <w:rFonts w:ascii="Georgia" w:eastAsia="Georgia" w:hAnsi="Georgia" w:cs="Georgia"/>
          <w:color w:val="2E2E2E"/>
          <w:sz w:val="24"/>
        </w:rPr>
        <w:t xml:space="preserve"> investor's long-term view of stock market valuation. Specifically, we assume that a rational long-term investor would invest in the stock market if the expectation of the long-term rate of return is positive (and attractive compared to the risk-adjusted returns of other investment assets). Further, we assume that a rational fundamentally-oriented long term investor estimates the potential rate of return by calculating the intrinsic value of a stock (computing the present value of future cash flows) as the valuation theory suggests (</w:t>
      </w:r>
      <w:hyperlink r:id="rId12" w:anchor="bb0100">
        <w:r>
          <w:rPr>
            <w:rFonts w:ascii="Georgia" w:eastAsia="Georgia" w:hAnsi="Georgia" w:cs="Georgia"/>
            <w:color w:val="0C7DBB"/>
            <w:sz w:val="24"/>
          </w:rPr>
          <w:t>Miller and Modigliani, 1961</w:t>
        </w:r>
      </w:hyperlink>
      <w:r>
        <w:rPr>
          <w:rFonts w:ascii="Georgia" w:eastAsia="Georgia" w:hAnsi="Georgia" w:cs="Georgia"/>
          <w:color w:val="2E2E2E"/>
          <w:sz w:val="24"/>
        </w:rPr>
        <w:t>), and comparing the intrinsic value to the market price. There are many variations of the fundamental stock market valuation models. For example, Gordon's constant dividend growth model (</w:t>
      </w:r>
      <w:hyperlink r:id="rId13" w:anchor="bb0060">
        <w:r>
          <w:rPr>
            <w:rFonts w:ascii="Georgia" w:eastAsia="Georgia" w:hAnsi="Georgia" w:cs="Georgia"/>
            <w:color w:val="0C7DBB"/>
            <w:sz w:val="24"/>
          </w:rPr>
          <w:t>Gordon, 1962</w:t>
        </w:r>
      </w:hyperlink>
      <w:r>
        <w:rPr>
          <w:rFonts w:ascii="Georgia" w:eastAsia="Georgia" w:hAnsi="Georgia" w:cs="Georgia"/>
          <w:color w:val="2E2E2E"/>
          <w:sz w:val="24"/>
        </w:rPr>
        <w:t>) is the textbook valuation model, which assumes that the dividend growth rate is constant (positive), and thus, the stock price reflects: 1) the current dividend level; 2) the constant dividend growth rate; and 3) the cost of equity. The seminal study by </w:t>
      </w:r>
      <w:hyperlink r:id="rId14" w:anchor="bb0100">
        <w:r>
          <w:rPr>
            <w:rFonts w:ascii="Georgia" w:eastAsia="Georgia" w:hAnsi="Georgia" w:cs="Georgia"/>
            <w:color w:val="0C7DBB"/>
            <w:sz w:val="24"/>
          </w:rPr>
          <w:t>Miller and Modigliani (1961)</w:t>
        </w:r>
      </w:hyperlink>
      <w:r>
        <w:rPr>
          <w:rFonts w:ascii="Georgia" w:eastAsia="Georgia" w:hAnsi="Georgia" w:cs="Georgia"/>
          <w:color w:val="2E2E2E"/>
          <w:sz w:val="24"/>
        </w:rPr>
        <w:t> provides a great overview of several stock market valuation models, with assumptions of constant growth, excess growth, and variable growth of different types of cash flows (dividends, earnings, and free cash flows). Essentially, these different fundamental stock market valuation models have a common principle, that the stock market value is estimated as the present value of future cash flows (for example, earnings E), and the expected GDP growth rate is the key valuation input as a proxy of growth (g), while (k) represents the discount rate (the cost of equity or expected rate of return on equity), as illustrated in Eq. </w:t>
      </w:r>
      <w:hyperlink r:id="rId15" w:anchor="fo0005">
        <w:r>
          <w:rPr>
            <w:rFonts w:ascii="Georgia" w:eastAsia="Georgia" w:hAnsi="Georgia" w:cs="Georgia"/>
            <w:color w:val="0C7DBB"/>
            <w:sz w:val="24"/>
          </w:rPr>
          <w:t>(1)</w:t>
        </w:r>
      </w:hyperlink>
      <w:r>
        <w:rPr>
          <w:rFonts w:ascii="Georgia" w:eastAsia="Georgia" w:hAnsi="Georgia" w:cs="Georgia"/>
          <w:color w:val="2E2E2E"/>
          <w:sz w:val="24"/>
        </w:rPr>
        <w:t>.(1)</w:t>
      </w:r>
      <w:proofErr w:type="spellStart"/>
      <w:sdt>
        <w:sdtPr>
          <w:tag w:val="goog_rdk_0"/>
          <w:id w:val="-1195775938"/>
        </w:sdtPr>
        <w:sdtContent>
          <w:r>
            <w:rPr>
              <w:rFonts w:ascii="Gungsuh" w:eastAsia="Gungsuh" w:hAnsi="Gungsuh" w:cs="Gungsuh"/>
              <w:color w:val="2E2E2E"/>
            </w:rPr>
            <w:t>PVt</w:t>
          </w:r>
          <w:proofErr w:type="spellEnd"/>
          <w:r>
            <w:rPr>
              <w:rFonts w:ascii="Gungsuh" w:eastAsia="Gungsuh" w:hAnsi="Gungsuh" w:cs="Gungsuh"/>
              <w:color w:val="2E2E2E"/>
            </w:rPr>
            <w:t>=E1+gk−g</w:t>
          </w:r>
        </w:sdtContent>
      </w:sdt>
    </w:p>
    <w:p w14:paraId="7B624553" w14:textId="77777777" w:rsidR="00E40181" w:rsidRDefault="00E40181" w:rsidP="00E40181">
      <w:pPr>
        <w:pBdr>
          <w:top w:val="nil"/>
          <w:left w:val="nil"/>
          <w:bottom w:val="nil"/>
          <w:right w:val="nil"/>
          <w:between w:val="nil"/>
        </w:pBdr>
        <w:spacing w:after="0" w:line="240" w:lineRule="auto"/>
        <w:rPr>
          <w:rFonts w:ascii="Georgia" w:eastAsia="Georgia" w:hAnsi="Georgia" w:cs="Georgia"/>
          <w:color w:val="2E2E2E"/>
          <w:sz w:val="24"/>
        </w:rPr>
      </w:pPr>
      <w:r>
        <w:rPr>
          <w:rFonts w:ascii="Georgia" w:eastAsia="Georgia" w:hAnsi="Georgia" w:cs="Georgia"/>
          <w:color w:val="2E2E2E"/>
          <w:sz w:val="24"/>
        </w:rPr>
        <w:t>We can demonstrate the application of this simple valuation model in Eq. </w:t>
      </w:r>
      <w:hyperlink r:id="rId16" w:anchor="fo0005">
        <w:r>
          <w:rPr>
            <w:rFonts w:ascii="Georgia" w:eastAsia="Georgia" w:hAnsi="Georgia" w:cs="Georgia"/>
            <w:color w:val="0C7DBB"/>
            <w:sz w:val="24"/>
          </w:rPr>
          <w:t>(1)</w:t>
        </w:r>
      </w:hyperlink>
      <w:r>
        <w:rPr>
          <w:rFonts w:ascii="Georgia" w:eastAsia="Georgia" w:hAnsi="Georgia" w:cs="Georgia"/>
          <w:color w:val="2E2E2E"/>
          <w:sz w:val="24"/>
        </w:rPr>
        <w:t xml:space="preserve"> to estimate the price of the broad stock market index, the S&amp;P 500, which includes the largest 500 companies in the U.S. In this applied example, an investor first finds the current combined earnings per share (EPS) for all companies included in the S&amp;P 500 index, which is reported by analysts and generally available to the public. For the purpose of this </w:t>
      </w:r>
      <w:proofErr w:type="gramStart"/>
      <w:r>
        <w:rPr>
          <w:rFonts w:ascii="Georgia" w:eastAsia="Georgia" w:hAnsi="Georgia" w:cs="Georgia"/>
          <w:color w:val="2E2E2E"/>
          <w:sz w:val="24"/>
        </w:rPr>
        <w:t>example</w:t>
      </w:r>
      <w:proofErr w:type="gramEnd"/>
      <w:r>
        <w:rPr>
          <w:rFonts w:ascii="Georgia" w:eastAsia="Georgia" w:hAnsi="Georgia" w:cs="Georgia"/>
          <w:color w:val="2E2E2E"/>
          <w:sz w:val="24"/>
        </w:rPr>
        <w:t xml:space="preserve"> we assume the combined EPS for S&amp;P 500 companies to be $100/share. Next, an investor has to determine the long-term growth rate of these earnings, which is a long-term GDP growth rate (</w:t>
      </w:r>
      <w:hyperlink r:id="rId17" w:anchor="bb0045">
        <w:r>
          <w:rPr>
            <w:rFonts w:ascii="Georgia" w:eastAsia="Georgia" w:hAnsi="Georgia" w:cs="Georgia"/>
            <w:color w:val="0C7DBB"/>
            <w:sz w:val="24"/>
          </w:rPr>
          <w:t>Chan et al., 2003</w:t>
        </w:r>
      </w:hyperlink>
      <w:r>
        <w:rPr>
          <w:rFonts w:ascii="Georgia" w:eastAsia="Georgia" w:hAnsi="Georgia" w:cs="Georgia"/>
          <w:color w:val="2E2E2E"/>
          <w:sz w:val="24"/>
        </w:rPr>
        <w:t>) estimated at around 3%. Next, an investor has to estimate the long term rate of return on the market (k), which historically has been around 9% (</w:t>
      </w:r>
      <w:hyperlink r:id="rId18" w:anchor="bb0045">
        <w:r>
          <w:rPr>
            <w:rFonts w:ascii="Georgia" w:eastAsia="Georgia" w:hAnsi="Georgia" w:cs="Georgia"/>
            <w:color w:val="0C7DBB"/>
            <w:sz w:val="24"/>
          </w:rPr>
          <w:t>Chan et al., 2003</w:t>
        </w:r>
      </w:hyperlink>
      <w:r>
        <w:rPr>
          <w:rFonts w:ascii="Georgia" w:eastAsia="Georgia" w:hAnsi="Georgia" w:cs="Georgia"/>
          <w:color w:val="2E2E2E"/>
          <w:sz w:val="24"/>
        </w:rPr>
        <w:t>).</w:t>
      </w:r>
    </w:p>
    <w:p w14:paraId="040A803C" w14:textId="77777777" w:rsidR="00E40181" w:rsidRDefault="00E40181" w:rsidP="00E40181">
      <w:pPr>
        <w:pBdr>
          <w:top w:val="nil"/>
          <w:left w:val="nil"/>
          <w:bottom w:val="nil"/>
          <w:right w:val="nil"/>
          <w:between w:val="nil"/>
        </w:pBdr>
        <w:spacing w:after="0" w:line="240" w:lineRule="auto"/>
        <w:rPr>
          <w:rFonts w:ascii="Georgia" w:eastAsia="Georgia" w:hAnsi="Georgia" w:cs="Georgia"/>
          <w:color w:val="2E2E2E"/>
          <w:sz w:val="24"/>
        </w:rPr>
      </w:pPr>
      <w:r>
        <w:rPr>
          <w:rFonts w:ascii="Georgia" w:eastAsia="Georgia" w:hAnsi="Georgia" w:cs="Georgia"/>
          <w:color w:val="2E2E2E"/>
          <w:sz w:val="24"/>
        </w:rPr>
        <w:t>By imputing data E = 100, g = 0.03, and k = 0.09 into Eq. </w:t>
      </w:r>
      <w:hyperlink r:id="rId19" w:anchor="fo0005">
        <w:r>
          <w:rPr>
            <w:rFonts w:ascii="Georgia" w:eastAsia="Georgia" w:hAnsi="Georgia" w:cs="Georgia"/>
            <w:color w:val="0C7DBB"/>
            <w:sz w:val="24"/>
          </w:rPr>
          <w:t>(1)</w:t>
        </w:r>
      </w:hyperlink>
      <w:r>
        <w:rPr>
          <w:rFonts w:ascii="Georgia" w:eastAsia="Georgia" w:hAnsi="Georgia" w:cs="Georgia"/>
          <w:color w:val="2E2E2E"/>
          <w:sz w:val="24"/>
        </w:rPr>
        <w:t>, the fundamental (intrinsic) value of the S&amp;P 500 index is estimated at 1716</w:t>
      </w:r>
      <w:r>
        <w:rPr>
          <w:rFonts w:ascii="Georgia" w:eastAsia="Georgia" w:hAnsi="Georgia" w:cs="Georgia"/>
          <w:color w:val="2E2E2E"/>
          <w:sz w:val="24"/>
          <w:highlight w:val="yellow"/>
        </w:rPr>
        <w:t xml:space="preserve">. </w:t>
      </w:r>
      <w:r>
        <w:rPr>
          <w:rFonts w:ascii="Georgia" w:eastAsia="Georgia" w:hAnsi="Georgia" w:cs="Georgia"/>
          <w:color w:val="2E2E2E"/>
          <w:sz w:val="24"/>
          <w:highlight w:val="yellow"/>
          <w:u w:val="single"/>
        </w:rPr>
        <w:t>Next, we can evaluate how the degrowth scenario would affect the stock market valuation by substituting a positive 3% growth rate with a negative 3% rate</w:t>
      </w:r>
      <w:r>
        <w:rPr>
          <w:rFonts w:ascii="Georgia" w:eastAsia="Georgia" w:hAnsi="Georgia" w:cs="Georgia"/>
          <w:color w:val="2E2E2E"/>
          <w:sz w:val="24"/>
          <w:u w:val="single"/>
        </w:rPr>
        <w:t>,</w:t>
      </w:r>
      <w:r>
        <w:rPr>
          <w:rFonts w:ascii="Georgia" w:eastAsia="Georgia" w:hAnsi="Georgia" w:cs="Georgia"/>
          <w:color w:val="2E2E2E"/>
          <w:sz w:val="24"/>
        </w:rPr>
        <w:t xml:space="preserve"> keeping the other variables constant. Thus, the present value of $100/share in earnings, assumed to be declining in value by 3% per year for a long period of time and still considering the 9% historical rate of return on stocks, would yield the fundamental value of the S&amp;P 500 index at 808, or a 53% decline from the positive 3% GDP growth rate scenario. </w:t>
      </w:r>
      <w:r>
        <w:rPr>
          <w:rFonts w:ascii="Georgia" w:eastAsia="Georgia" w:hAnsi="Georgia" w:cs="Georgia"/>
          <w:color w:val="2E2E2E"/>
          <w:sz w:val="24"/>
          <w:u w:val="single"/>
        </w:rPr>
        <w:t>Furthe</w:t>
      </w:r>
      <w:r>
        <w:rPr>
          <w:rFonts w:ascii="Georgia" w:eastAsia="Georgia" w:hAnsi="Georgia" w:cs="Georgia"/>
          <w:color w:val="2E2E2E"/>
          <w:sz w:val="24"/>
        </w:rPr>
        <w:t xml:space="preserve">r, by assuming that the current earnings sharply decrease from $100/share to $50/share due to a severe economic recession, the fundamental value of the S&amp;P 500 declines to 404, which is a 76% stock market collapse from the positive 3% GDP growth rate scenario. This simulation only makes the point that </w:t>
      </w:r>
      <w:r>
        <w:rPr>
          <w:rFonts w:ascii="Georgia" w:eastAsia="Georgia" w:hAnsi="Georgia" w:cs="Georgia"/>
          <w:color w:val="2E2E2E"/>
          <w:sz w:val="24"/>
          <w:highlight w:val="yellow"/>
          <w:u w:val="single"/>
        </w:rPr>
        <w:t>the stock market's fundamental value would be significantly lower if faced by the degrowth scenario, simply based on the inputs into the fundamental stock market valuation model—negative growth rates and lower earnings cause significantly lower stock market value</w:t>
      </w:r>
      <w:r>
        <w:rPr>
          <w:rFonts w:ascii="Georgia" w:eastAsia="Georgia" w:hAnsi="Georgia" w:cs="Georgia"/>
          <w:color w:val="2E2E2E"/>
          <w:sz w:val="24"/>
          <w:highlight w:val="yellow"/>
        </w:rPr>
        <w:t>s</w:t>
      </w:r>
      <w:r>
        <w:rPr>
          <w:rFonts w:ascii="Georgia" w:eastAsia="Georgia" w:hAnsi="Georgia" w:cs="Georgia"/>
          <w:color w:val="2E2E2E"/>
          <w:sz w:val="24"/>
          <w:highlight w:val="yellow"/>
          <w:u w:val="single"/>
        </w:rPr>
        <w:t xml:space="preserve">. As a result, investors would not have an incentive to provide capital to </w:t>
      </w:r>
      <w:proofErr w:type="spellStart"/>
      <w:r>
        <w:rPr>
          <w:rFonts w:ascii="Georgia" w:eastAsia="Georgia" w:hAnsi="Georgia" w:cs="Georgia"/>
          <w:color w:val="2E2E2E"/>
          <w:sz w:val="24"/>
          <w:highlight w:val="yellow"/>
          <w:u w:val="single"/>
        </w:rPr>
        <w:t>publically</w:t>
      </w:r>
      <w:proofErr w:type="spellEnd"/>
      <w:r>
        <w:rPr>
          <w:rFonts w:ascii="Georgia" w:eastAsia="Georgia" w:hAnsi="Georgia" w:cs="Georgia"/>
          <w:color w:val="2E2E2E"/>
          <w:sz w:val="24"/>
          <w:highlight w:val="yellow"/>
          <w:u w:val="single"/>
        </w:rPr>
        <w:t>-held companies, and additionally, investors would have a good reason to liquidate their stock investments to protect their wealth.</w:t>
      </w:r>
      <w:r>
        <w:rPr>
          <w:rFonts w:ascii="Georgia" w:eastAsia="Georgia" w:hAnsi="Georgia" w:cs="Georgia"/>
          <w:color w:val="2E2E2E"/>
          <w:sz w:val="24"/>
          <w:highlight w:val="yellow"/>
        </w:rPr>
        <w:t xml:space="preserve"> Given that the stock market is forward looking, </w:t>
      </w:r>
      <w:r>
        <w:rPr>
          <w:rFonts w:ascii="Georgia" w:eastAsia="Georgia" w:hAnsi="Georgia" w:cs="Georgia"/>
          <w:color w:val="2E2E2E"/>
          <w:sz w:val="24"/>
          <w:highlight w:val="yellow"/>
          <w:u w:val="single"/>
        </w:rPr>
        <w:t xml:space="preserve">any indication of </w:t>
      </w:r>
      <w:r>
        <w:rPr>
          <w:rFonts w:ascii="Georgia" w:eastAsia="Georgia" w:hAnsi="Georgia" w:cs="Georgia"/>
          <w:color w:val="2E2E2E"/>
          <w:sz w:val="24"/>
          <w:highlight w:val="yellow"/>
        </w:rPr>
        <w:t xml:space="preserve">the </w:t>
      </w:r>
      <w:r>
        <w:rPr>
          <w:rFonts w:ascii="Georgia" w:eastAsia="Georgia" w:hAnsi="Georgia" w:cs="Georgia"/>
          <w:color w:val="2E2E2E"/>
          <w:sz w:val="24"/>
          <w:highlight w:val="yellow"/>
          <w:u w:val="single"/>
        </w:rPr>
        <w:t>degrowth</w:t>
      </w:r>
      <w:r>
        <w:rPr>
          <w:rFonts w:ascii="Georgia" w:eastAsia="Georgia" w:hAnsi="Georgia" w:cs="Georgia"/>
          <w:color w:val="2E2E2E"/>
          <w:sz w:val="24"/>
          <w:highlight w:val="yellow"/>
        </w:rPr>
        <w:t xml:space="preserve"> scenario </w:t>
      </w:r>
      <w:r>
        <w:rPr>
          <w:rFonts w:ascii="Georgia" w:eastAsia="Georgia" w:hAnsi="Georgia" w:cs="Georgia"/>
          <w:color w:val="2E2E2E"/>
          <w:sz w:val="24"/>
          <w:highlight w:val="yellow"/>
          <w:u w:val="single"/>
        </w:rPr>
        <w:t>would likely cause an immediate negative reaction</w:t>
      </w:r>
      <w:r>
        <w:rPr>
          <w:rFonts w:ascii="Georgia" w:eastAsia="Georgia" w:hAnsi="Georgia" w:cs="Georgia"/>
          <w:color w:val="2E2E2E"/>
          <w:sz w:val="24"/>
          <w:u w:val="single"/>
        </w:rPr>
        <w:t xml:space="preserve"> </w:t>
      </w:r>
      <w:r>
        <w:rPr>
          <w:rFonts w:ascii="Georgia" w:eastAsia="Georgia" w:hAnsi="Georgia" w:cs="Georgia"/>
          <w:color w:val="2E2E2E"/>
          <w:sz w:val="24"/>
        </w:rPr>
        <w:t xml:space="preserve">by stock market investors, which in our opinion would </w:t>
      </w:r>
      <w:r>
        <w:rPr>
          <w:rFonts w:ascii="Georgia" w:eastAsia="Georgia" w:hAnsi="Georgia" w:cs="Georgia"/>
          <w:color w:val="2E2E2E"/>
          <w:sz w:val="24"/>
          <w:highlight w:val="yellow"/>
          <w:u w:val="single"/>
        </w:rPr>
        <w:t>cause the stock market to cras</w:t>
      </w:r>
      <w:r>
        <w:rPr>
          <w:rFonts w:ascii="Georgia" w:eastAsia="Georgia" w:hAnsi="Georgia" w:cs="Georgia"/>
          <w:color w:val="2E2E2E"/>
          <w:sz w:val="24"/>
          <w:highlight w:val="yellow"/>
        </w:rPr>
        <w:t>h</w:t>
      </w:r>
      <w:r>
        <w:rPr>
          <w:rFonts w:ascii="Georgia" w:eastAsia="Georgia" w:hAnsi="Georgia" w:cs="Georgia"/>
          <w:color w:val="2E2E2E"/>
          <w:sz w:val="24"/>
        </w:rPr>
        <w:t xml:space="preserve">, well before any degrowth-causing policies are </w:t>
      </w:r>
      <w:proofErr w:type="gramStart"/>
      <w:r>
        <w:rPr>
          <w:rFonts w:ascii="Georgia" w:eastAsia="Georgia" w:hAnsi="Georgia" w:cs="Georgia"/>
          <w:color w:val="2E2E2E"/>
          <w:sz w:val="24"/>
        </w:rPr>
        <w:t>actually implemented</w:t>
      </w:r>
      <w:proofErr w:type="gramEnd"/>
      <w:r>
        <w:rPr>
          <w:rFonts w:ascii="Georgia" w:eastAsia="Georgia" w:hAnsi="Georgia" w:cs="Georgia"/>
          <w:color w:val="2E2E2E"/>
          <w:sz w:val="24"/>
        </w:rPr>
        <w:t>.</w:t>
      </w:r>
    </w:p>
    <w:p w14:paraId="21E633AC" w14:textId="77777777" w:rsidR="00E40181" w:rsidRDefault="00E40181" w:rsidP="00E40181"/>
    <w:p w14:paraId="175917F7" w14:textId="77777777" w:rsidR="00E40181" w:rsidRDefault="00E40181" w:rsidP="00E40181">
      <w:pPr>
        <w:pStyle w:val="Heading4"/>
      </w:pPr>
      <w:r>
        <w:t xml:space="preserve"> The stock market crash- reduces value of assets and forces corporations to sell assets causing a recession.</w:t>
      </w:r>
    </w:p>
    <w:p w14:paraId="4FF92756" w14:textId="77777777" w:rsidR="00E40181" w:rsidRDefault="00E40181" w:rsidP="00E40181">
      <w:pPr>
        <w:rPr>
          <w:rFonts w:ascii="Georgia" w:eastAsia="Georgia" w:hAnsi="Georgia" w:cs="Georgia"/>
          <w:color w:val="2E2E2E"/>
        </w:rPr>
      </w:pPr>
      <w:r>
        <w:rPr>
          <w:rFonts w:eastAsia="Calibri"/>
          <w:b/>
          <w:sz w:val="26"/>
          <w:szCs w:val="26"/>
        </w:rPr>
        <w:t>Tokic</w:t>
      </w:r>
      <w:r>
        <w:rPr>
          <w:color w:val="05103E"/>
          <w:highlight w:val="white"/>
        </w:rPr>
        <w:t>, Damir</w:t>
      </w:r>
      <w:r>
        <w:rPr>
          <w:highlight w:val="white"/>
        </w:rPr>
        <w:t xml:space="preserve"> [Ph.D. Assistant Clinical Professor of Finance University of Texas RGV Editor-in-Chief Journal of Corporate Accounting and Finance </w:t>
      </w:r>
      <w:r>
        <w:rPr>
          <w:color w:val="05103E"/>
          <w:highlight w:val="white"/>
        </w:rPr>
        <w:t xml:space="preserve"> “The Economic and Financial Dimensions of Degrowth.” </w:t>
      </w:r>
      <w:r>
        <w:rPr>
          <w:i/>
          <w:color w:val="05103E"/>
          <w:highlight w:val="white"/>
        </w:rPr>
        <w:t>Ecological Economics</w:t>
      </w:r>
      <w:r>
        <w:rPr>
          <w:color w:val="05103E"/>
          <w:highlight w:val="white"/>
        </w:rPr>
        <w:t>, vol. 84, Elsevier BV, Dec. 2012, pp. 49–56. https://doi.org/10.1016/j.ecolecon.2012.09.011.]</w:t>
      </w:r>
    </w:p>
    <w:p w14:paraId="2466E875" w14:textId="77777777" w:rsidR="00E40181" w:rsidRDefault="00E40181" w:rsidP="00E40181">
      <w:pPr>
        <w:rPr>
          <w:rFonts w:ascii="Georgia" w:eastAsia="Georgia" w:hAnsi="Georgia" w:cs="Georgia"/>
          <w:color w:val="2E2E2E"/>
          <w:u w:val="single"/>
        </w:rPr>
      </w:pPr>
      <w:r>
        <w:rPr>
          <w:rFonts w:ascii="Georgia" w:eastAsia="Georgia" w:hAnsi="Georgia" w:cs="Georgia"/>
          <w:color w:val="2E2E2E"/>
          <w:highlight w:val="yellow"/>
          <w:u w:val="single"/>
        </w:rPr>
        <w:t>The stock market crash in response to the degrowth scenario would have a significant and immediate effect on other financial assets, physical assets, and the broader economy primarily due to massive deleveraging, which we define as the forced repayment of debt by liquidating equit</w:t>
      </w:r>
      <w:r>
        <w:rPr>
          <w:rFonts w:ascii="Georgia" w:eastAsia="Georgia" w:hAnsi="Georgia" w:cs="Georgia"/>
          <w:color w:val="2E2E2E"/>
          <w:highlight w:val="yellow"/>
        </w:rPr>
        <w:t>y</w:t>
      </w:r>
      <w:r>
        <w:rPr>
          <w:rFonts w:ascii="Georgia" w:eastAsia="Georgia" w:hAnsi="Georgia" w:cs="Georgia"/>
          <w:color w:val="2E2E2E"/>
        </w:rPr>
        <w:t xml:space="preserve"> (a form of market contagion). For example, investors and speculators buying stocks on margin (with borrowed money) would be forced to sell their stocks as well as other equity in their accounts to maintain their required initial margins. Specifically, brokerage firms allow investors to purchase stocks with 50% cash collateral and 50% margin, while futures brokers allow traders to speculate in stock index futures with 5–10% cash collateral. In both cases, as the value of stocks (account equity) falls below the required level (the maintenance margin), margin investors receive a margin call to either liquidate their positions or deposit more funds into their accounts. Since investors rarely respond to margin calls and deposit more cash, all their positions can be forcefully liquidated, which includes their positions in other asset classes such as commodities (energy, metals, agriculture), risky bonds, and even high-yielding currencies. As a result, the stock market crash, and the resulting forced deleveraging, are likely to cause sharp price declines in all risky assets. </w:t>
      </w:r>
      <w:r>
        <w:rPr>
          <w:rFonts w:ascii="Georgia" w:eastAsia="Georgia" w:hAnsi="Georgia" w:cs="Georgia"/>
          <w:color w:val="2E2E2E"/>
          <w:highlight w:val="yellow"/>
          <w:u w:val="single"/>
        </w:rPr>
        <w:t xml:space="preserve">Second, public corporations might also be forced to deleverage as </w:t>
      </w:r>
      <w:proofErr w:type="gramStart"/>
      <w:r>
        <w:rPr>
          <w:rFonts w:ascii="Georgia" w:eastAsia="Georgia" w:hAnsi="Georgia" w:cs="Georgia"/>
          <w:color w:val="2E2E2E"/>
          <w:highlight w:val="yellow"/>
          <w:u w:val="single"/>
        </w:rPr>
        <w:t>the falling</w:t>
      </w:r>
      <w:proofErr w:type="gramEnd"/>
      <w:r>
        <w:rPr>
          <w:rFonts w:ascii="Georgia" w:eastAsia="Georgia" w:hAnsi="Georgia" w:cs="Georgia"/>
          <w:color w:val="2E2E2E"/>
          <w:highlight w:val="yellow"/>
          <w:u w:val="single"/>
        </w:rPr>
        <w:t xml:space="preserve"> stock prices significantly increase their market debt-to-equity ratios, primarily due to the collapse of their market equity value (collateral). As a result, corporations might be forced to sell some of their assets to prepay some of their debt, which essentially creates a fire-sale scenario and reduces values of commercial assets such as commercial real-estate, property, plants, equipment and other.</w:t>
      </w:r>
      <w:r>
        <w:rPr>
          <w:rFonts w:ascii="Georgia" w:eastAsia="Georgia" w:hAnsi="Georgia" w:cs="Georgia"/>
          <w:color w:val="2E2E2E"/>
          <w:highlight w:val="yellow"/>
        </w:rPr>
        <w:t xml:space="preserve"> Third, local and </w:t>
      </w:r>
      <w:r>
        <w:rPr>
          <w:rFonts w:ascii="Georgia" w:eastAsia="Georgia" w:hAnsi="Georgia" w:cs="Georgia"/>
          <w:color w:val="2E2E2E"/>
          <w:highlight w:val="yellow"/>
          <w:u w:val="single"/>
        </w:rPr>
        <w:t>national</w:t>
      </w:r>
      <w:r>
        <w:rPr>
          <w:rFonts w:ascii="Georgia" w:eastAsia="Georgia" w:hAnsi="Georgia" w:cs="Georgia"/>
          <w:color w:val="2E2E2E"/>
          <w:highlight w:val="yellow"/>
        </w:rPr>
        <w:t xml:space="preserve"> governments </w:t>
      </w:r>
      <w:r>
        <w:rPr>
          <w:rFonts w:ascii="Georgia" w:eastAsia="Georgia" w:hAnsi="Georgia" w:cs="Georgia"/>
          <w:color w:val="2E2E2E"/>
          <w:highlight w:val="yellow"/>
          <w:u w:val="single"/>
        </w:rPr>
        <w:t>also</w:t>
      </w:r>
      <w:r>
        <w:rPr>
          <w:rFonts w:ascii="Georgia" w:eastAsia="Georgia" w:hAnsi="Georgia" w:cs="Georgia"/>
          <w:color w:val="2E2E2E"/>
          <w:highlight w:val="yellow"/>
        </w:rPr>
        <w:t xml:space="preserve"> might </w:t>
      </w:r>
      <w:r>
        <w:rPr>
          <w:rFonts w:ascii="Georgia" w:eastAsia="Georgia" w:hAnsi="Georgia" w:cs="Georgia"/>
          <w:color w:val="2E2E2E"/>
          <w:highlight w:val="yellow"/>
          <w:u w:val="single"/>
        </w:rPr>
        <w:t>be forced to liquidate</w:t>
      </w:r>
      <w:r>
        <w:rPr>
          <w:rFonts w:ascii="Georgia" w:eastAsia="Georgia" w:hAnsi="Georgia" w:cs="Georgia"/>
          <w:color w:val="2E2E2E"/>
        </w:rPr>
        <w:t xml:space="preserve"> some of their </w:t>
      </w:r>
      <w:r>
        <w:rPr>
          <w:rFonts w:ascii="Georgia" w:eastAsia="Georgia" w:hAnsi="Georgia" w:cs="Georgia"/>
          <w:color w:val="2E2E2E"/>
          <w:highlight w:val="yellow"/>
          <w:u w:val="single"/>
        </w:rPr>
        <w:t>assets</w:t>
      </w:r>
      <w:r>
        <w:rPr>
          <w:rFonts w:ascii="Georgia" w:eastAsia="Georgia" w:hAnsi="Georgia" w:cs="Georgia"/>
          <w:color w:val="2E2E2E"/>
        </w:rPr>
        <w:t xml:space="preserve"> (landmarks, islands, land) </w:t>
      </w:r>
      <w:r>
        <w:rPr>
          <w:rFonts w:ascii="Georgia" w:eastAsia="Georgia" w:hAnsi="Georgia" w:cs="Georgia"/>
          <w:color w:val="2E2E2E"/>
          <w:highlight w:val="yellow"/>
          <w:u w:val="single"/>
        </w:rPr>
        <w:t>to prepay some of their debt if the stock market crash results</w:t>
      </w:r>
      <w:r>
        <w:rPr>
          <w:rFonts w:ascii="Georgia" w:eastAsia="Georgia" w:hAnsi="Georgia" w:cs="Georgia"/>
          <w:color w:val="2E2E2E"/>
        </w:rPr>
        <w:t xml:space="preserve"> in lower tax revenues or falling prices of other assets held in their portfolios. </w:t>
      </w:r>
      <w:r>
        <w:rPr>
          <w:rFonts w:ascii="Georgia" w:eastAsia="Georgia" w:hAnsi="Georgia" w:cs="Georgia"/>
          <w:color w:val="2E2E2E"/>
          <w:highlight w:val="yellow"/>
          <w:u w:val="single"/>
        </w:rPr>
        <w:t>The common theme</w:t>
      </w:r>
      <w:r>
        <w:rPr>
          <w:rFonts w:ascii="Georgia" w:eastAsia="Georgia" w:hAnsi="Georgia" w:cs="Georgia"/>
          <w:color w:val="2E2E2E"/>
        </w:rPr>
        <w:t xml:space="preserve"> among these different forms of deleveraging is that lenders (brokers, banks, bondholders) face increased credit risk due to the falling prices of the borrower's collateral, which can </w:t>
      </w:r>
      <w:proofErr w:type="gramStart"/>
      <w:r>
        <w:rPr>
          <w:rFonts w:ascii="Georgia" w:eastAsia="Georgia" w:hAnsi="Georgia" w:cs="Georgia"/>
          <w:color w:val="2E2E2E"/>
        </w:rPr>
        <w:t>actually lead</w:t>
      </w:r>
      <w:proofErr w:type="gramEnd"/>
      <w:r>
        <w:rPr>
          <w:rFonts w:ascii="Georgia" w:eastAsia="Georgia" w:hAnsi="Georgia" w:cs="Georgia"/>
          <w:color w:val="2E2E2E"/>
        </w:rPr>
        <w:t xml:space="preserve"> to </w:t>
      </w:r>
      <w:r>
        <w:rPr>
          <w:rFonts w:ascii="Georgia" w:eastAsia="Georgia" w:hAnsi="Georgia" w:cs="Georgia"/>
          <w:color w:val="2E2E2E"/>
          <w:highlight w:val="yellow"/>
          <w:u w:val="single"/>
        </w:rPr>
        <w:t>a systemic credit crunch, whereby any form of new financing becomes limited and expensive</w:t>
      </w:r>
      <w:r>
        <w:rPr>
          <w:rFonts w:ascii="Georgia" w:eastAsia="Georgia" w:hAnsi="Georgia" w:cs="Georgia"/>
          <w:color w:val="2E2E2E"/>
          <w:u w:val="single"/>
        </w:rPr>
        <w:t>.</w:t>
      </w:r>
      <w:r>
        <w:rPr>
          <w:rFonts w:ascii="Georgia" w:eastAsia="Georgia" w:hAnsi="Georgia" w:cs="Georgia"/>
          <w:color w:val="2E2E2E"/>
        </w:rPr>
        <w:t xml:space="preserve"> The broad economic implications of a credit crunch extend to individuals via the reduction of credit limits on consumer credit cards, higher interest rates, higher standards of lending, and larger down-payments, which essentially results in consumer deleveraging and, thus</w:t>
      </w:r>
      <w:r>
        <w:rPr>
          <w:rFonts w:ascii="Georgia" w:eastAsia="Georgia" w:hAnsi="Georgia" w:cs="Georgia"/>
          <w:color w:val="2E2E2E"/>
          <w:highlight w:val="yellow"/>
        </w:rPr>
        <w:t xml:space="preserve">, </w:t>
      </w:r>
      <w:r>
        <w:rPr>
          <w:rFonts w:ascii="Georgia" w:eastAsia="Georgia" w:hAnsi="Georgia" w:cs="Georgia"/>
          <w:color w:val="2E2E2E"/>
          <w:highlight w:val="yellow"/>
          <w:u w:val="single"/>
        </w:rPr>
        <w:t>potentially has the most significant effect on the real economy.</w:t>
      </w:r>
    </w:p>
    <w:p w14:paraId="1AF09EA8" w14:textId="77777777" w:rsidR="00E40181" w:rsidRDefault="00E40181" w:rsidP="00E40181">
      <w:pPr>
        <w:pStyle w:val="Heading4"/>
      </w:pPr>
      <w:r>
        <w:t>A stock market crash causes mass deflation and increases unemployment.</w:t>
      </w:r>
    </w:p>
    <w:p w14:paraId="1C0357D1" w14:textId="77777777" w:rsidR="00E40181" w:rsidRDefault="00E40181" w:rsidP="00E40181">
      <w:pPr>
        <w:rPr>
          <w:rFonts w:ascii="Georgia" w:eastAsia="Georgia" w:hAnsi="Georgia" w:cs="Georgia"/>
          <w:color w:val="2E2E2E"/>
        </w:rPr>
      </w:pPr>
      <w:r>
        <w:rPr>
          <w:rFonts w:eastAsia="Calibri"/>
          <w:b/>
          <w:sz w:val="26"/>
          <w:szCs w:val="26"/>
        </w:rPr>
        <w:t>Tokic</w:t>
      </w:r>
      <w:r>
        <w:rPr>
          <w:color w:val="05103E"/>
          <w:highlight w:val="white"/>
        </w:rPr>
        <w:t>, Damir</w:t>
      </w:r>
      <w:r>
        <w:rPr>
          <w:highlight w:val="white"/>
        </w:rPr>
        <w:t xml:space="preserve"> [Ph.D. Assistant Clinical Professor of Finance University of Texas RGV Editor-in-Chief Journal of Corporate Accounting and Finance </w:t>
      </w:r>
      <w:r>
        <w:rPr>
          <w:color w:val="05103E"/>
          <w:highlight w:val="white"/>
        </w:rPr>
        <w:t xml:space="preserve"> “The Economic and Financial Dimensions of Degrowth.” </w:t>
      </w:r>
      <w:r>
        <w:rPr>
          <w:i/>
          <w:color w:val="05103E"/>
          <w:highlight w:val="white"/>
        </w:rPr>
        <w:t>Ecological Economics</w:t>
      </w:r>
      <w:r>
        <w:rPr>
          <w:color w:val="05103E"/>
          <w:highlight w:val="white"/>
        </w:rPr>
        <w:t>, vol. 84, Elsevier BV, Dec. 2012, pp. 49–56. https://doi.org/10.1016/j.ecolecon.2012.09.011.]</w:t>
      </w:r>
    </w:p>
    <w:p w14:paraId="474CBD06" w14:textId="77777777" w:rsidR="00E40181" w:rsidRDefault="00E40181" w:rsidP="00E40181">
      <w:pPr>
        <w:pBdr>
          <w:top w:val="nil"/>
          <w:left w:val="nil"/>
          <w:bottom w:val="nil"/>
          <w:right w:val="nil"/>
          <w:between w:val="nil"/>
        </w:pBdr>
        <w:spacing w:after="0" w:line="240" w:lineRule="auto"/>
        <w:rPr>
          <w:rFonts w:ascii="Georgia" w:eastAsia="Georgia" w:hAnsi="Georgia" w:cs="Georgia"/>
          <w:color w:val="2E2E2E"/>
          <w:sz w:val="24"/>
        </w:rPr>
      </w:pPr>
      <w:r>
        <w:rPr>
          <w:rFonts w:ascii="Georgia" w:eastAsia="Georgia" w:hAnsi="Georgia" w:cs="Georgia"/>
          <w:color w:val="2E2E2E"/>
          <w:sz w:val="24"/>
          <w:highlight w:val="yellow"/>
          <w:u w:val="single"/>
        </w:rPr>
        <w:t>The most lethal effect of the stock market crash and the resulting deleveraging on the real economy (due to</w:t>
      </w:r>
      <w:r>
        <w:rPr>
          <w:rFonts w:ascii="Georgia" w:eastAsia="Georgia" w:hAnsi="Georgia" w:cs="Georgia"/>
          <w:color w:val="2E2E2E"/>
          <w:sz w:val="24"/>
        </w:rPr>
        <w:t xml:space="preserve"> the expectations of the </w:t>
      </w:r>
      <w:r>
        <w:rPr>
          <w:rFonts w:ascii="Georgia" w:eastAsia="Georgia" w:hAnsi="Georgia" w:cs="Georgia"/>
          <w:color w:val="2E2E2E"/>
          <w:sz w:val="24"/>
          <w:highlight w:val="yellow"/>
          <w:u w:val="single"/>
        </w:rPr>
        <w:t>degrowth</w:t>
      </w:r>
      <w:r>
        <w:rPr>
          <w:rFonts w:ascii="Georgia" w:eastAsia="Georgia" w:hAnsi="Georgia" w:cs="Georgia"/>
          <w:color w:val="2E2E2E"/>
          <w:sz w:val="24"/>
        </w:rPr>
        <w:t xml:space="preserve"> scenario) </w:t>
      </w:r>
      <w:r>
        <w:rPr>
          <w:rFonts w:ascii="Georgia" w:eastAsia="Georgia" w:hAnsi="Georgia" w:cs="Georgia"/>
          <w:color w:val="2E2E2E"/>
          <w:sz w:val="24"/>
          <w:highlight w:val="yellow"/>
          <w:u w:val="single"/>
        </w:rPr>
        <w:t>could</w:t>
      </w:r>
      <w:r>
        <w:rPr>
          <w:rFonts w:ascii="Georgia" w:eastAsia="Georgia" w:hAnsi="Georgia" w:cs="Georgia"/>
          <w:color w:val="2E2E2E"/>
          <w:sz w:val="24"/>
        </w:rPr>
        <w:t xml:space="preserve"> potentially </w:t>
      </w:r>
      <w:r>
        <w:rPr>
          <w:rFonts w:ascii="Georgia" w:eastAsia="Georgia" w:hAnsi="Georgia" w:cs="Georgia"/>
          <w:color w:val="2E2E2E"/>
          <w:sz w:val="24"/>
          <w:highlight w:val="yellow"/>
          <w:u w:val="single"/>
        </w:rPr>
        <w:t>emerge in the form of a vicious cycle of deflation. Deflation is a state of economy characterized by chronic negative inflation</w:t>
      </w:r>
      <w:r>
        <w:rPr>
          <w:rFonts w:ascii="Georgia" w:eastAsia="Georgia" w:hAnsi="Georgia" w:cs="Georgia"/>
          <w:color w:val="2E2E2E"/>
          <w:sz w:val="24"/>
        </w:rPr>
        <w:t>, resulting from the general collapse of demand, as explained by </w:t>
      </w:r>
      <w:hyperlink r:id="rId20" w:anchor="bb0025">
        <w:r>
          <w:rPr>
            <w:rFonts w:ascii="Georgia" w:eastAsia="Georgia" w:hAnsi="Georgia" w:cs="Georgia"/>
            <w:color w:val="0C7DBB"/>
            <w:sz w:val="24"/>
          </w:rPr>
          <w:t>Bernanke (2002)</w:t>
        </w:r>
      </w:hyperlink>
      <w:r>
        <w:rPr>
          <w:rFonts w:ascii="Georgia" w:eastAsia="Georgia" w:hAnsi="Georgia" w:cs="Georgia"/>
          <w:color w:val="2E2E2E"/>
          <w:sz w:val="24"/>
        </w:rPr>
        <w:t xml:space="preserve">. As we previously discussed, a stock market crash usually leads to forced deleveraging, which causes falling prices of commodities and reductions in consumer and business credit, all of which translate into falling goods prices. The falling goods prices cause delayed consumption (why buy a car now if you can buy it cheaper in a few months?), which contributes to collapsing demand and starts the vicious cycle of deflation. Specifically, </w:t>
      </w:r>
      <w:r>
        <w:rPr>
          <w:rFonts w:ascii="Georgia" w:eastAsia="Georgia" w:hAnsi="Georgia" w:cs="Georgia"/>
          <w:color w:val="2E2E2E"/>
          <w:sz w:val="24"/>
          <w:highlight w:val="yellow"/>
          <w:u w:val="single"/>
        </w:rPr>
        <w:t>delayed consumption leads to reductions of inventories and companies are forced to cut and delay production, which causes more layoffs and increases the unemployment rate. The increase in unemployment further deteriorates consumer demand</w:t>
      </w:r>
      <w:r>
        <w:rPr>
          <w:rFonts w:ascii="Georgia" w:eastAsia="Georgia" w:hAnsi="Georgia" w:cs="Georgia"/>
          <w:color w:val="2E2E2E"/>
          <w:sz w:val="24"/>
          <w:highlight w:val="yellow"/>
        </w:rPr>
        <w:t>,</w:t>
      </w:r>
      <w:r>
        <w:rPr>
          <w:rFonts w:ascii="Georgia" w:eastAsia="Georgia" w:hAnsi="Georgia" w:cs="Georgia"/>
          <w:color w:val="2E2E2E"/>
          <w:sz w:val="24"/>
        </w:rPr>
        <w:t xml:space="preserve"> which magnifies the credit crunch and results in even lower prices, and the vicious cycle of deflation continuous.</w:t>
      </w:r>
    </w:p>
    <w:p w14:paraId="65FC6FAF" w14:textId="77777777" w:rsidR="00E40181" w:rsidRDefault="00E40181" w:rsidP="00E40181">
      <w:pPr>
        <w:pBdr>
          <w:top w:val="nil"/>
          <w:left w:val="nil"/>
          <w:bottom w:val="nil"/>
          <w:right w:val="nil"/>
          <w:between w:val="nil"/>
        </w:pBdr>
        <w:spacing w:after="0" w:line="240" w:lineRule="auto"/>
        <w:rPr>
          <w:rFonts w:ascii="Georgia" w:eastAsia="Georgia" w:hAnsi="Georgia" w:cs="Georgia"/>
          <w:color w:val="2E2E2E"/>
          <w:sz w:val="24"/>
          <w:u w:val="single"/>
        </w:rPr>
      </w:pPr>
      <w:r>
        <w:rPr>
          <w:rFonts w:ascii="Georgia" w:eastAsia="Georgia" w:hAnsi="Georgia" w:cs="Georgia"/>
          <w:color w:val="2E2E2E"/>
          <w:sz w:val="24"/>
        </w:rPr>
        <w:t>The current Federal Reserve Chairman Ben Bernanke explained the dangers of deflation in a 2002 speech and the extraordinary policy response necessary to combat deflationary pressures. In his view, fiscal policies can be used by governments to increase public sector demand by spending on social programs, jobs creation, infrastructure projects, and others. However, the key policy tools against deflation are at the disposal of the central banks via the extraordinary monetary policy tools. Specifically, </w:t>
      </w:r>
      <w:hyperlink r:id="rId21" w:anchor="bb0025">
        <w:r>
          <w:rPr>
            <w:rFonts w:ascii="Georgia" w:eastAsia="Georgia" w:hAnsi="Georgia" w:cs="Georgia"/>
            <w:color w:val="0C7DBB"/>
            <w:sz w:val="24"/>
          </w:rPr>
          <w:t>Bernanke (2002)</w:t>
        </w:r>
      </w:hyperlink>
      <w:r>
        <w:rPr>
          <w:rFonts w:ascii="Georgia" w:eastAsia="Georgia" w:hAnsi="Georgia" w:cs="Georgia"/>
          <w:color w:val="2E2E2E"/>
          <w:sz w:val="24"/>
        </w:rPr>
        <w:t xml:space="preserve"> mentions that the Fed can always generate a positive inflation rate, even when the nominal short term rates reach zero percent, by engaging in quantitative easing (money printing press) and possibly by intervening in foreign currency markets and devaluing the domestic currency via other currencies and real assets, both of which generate positive inflation. In fact, the Fed can engage in asset purchases and essentially buy assets with the </w:t>
      </w:r>
      <w:proofErr w:type="gramStart"/>
      <w:r>
        <w:rPr>
          <w:rFonts w:ascii="Georgia" w:eastAsia="Georgia" w:hAnsi="Georgia" w:cs="Georgia"/>
          <w:color w:val="2E2E2E"/>
          <w:sz w:val="24"/>
        </w:rPr>
        <w:t>newly-created</w:t>
      </w:r>
      <w:proofErr w:type="gramEnd"/>
      <w:r>
        <w:rPr>
          <w:rFonts w:ascii="Georgia" w:eastAsia="Georgia" w:hAnsi="Georgia" w:cs="Georgia"/>
          <w:color w:val="2E2E2E"/>
          <w:sz w:val="24"/>
        </w:rPr>
        <w:t xml:space="preserve"> money to boost asset prices and break the deflationary spiral, which is essentially the last line of defense for capitalism. However, even </w:t>
      </w:r>
      <w:hyperlink r:id="rId22" w:anchor="bb0025">
        <w:r>
          <w:rPr>
            <w:rFonts w:ascii="Georgia" w:eastAsia="Georgia" w:hAnsi="Georgia" w:cs="Georgia"/>
            <w:color w:val="0C7DBB"/>
            <w:sz w:val="24"/>
          </w:rPr>
          <w:t>Bernanke (2002)</w:t>
        </w:r>
      </w:hyperlink>
      <w:r>
        <w:rPr>
          <w:rFonts w:ascii="Georgia" w:eastAsia="Georgia" w:hAnsi="Georgia" w:cs="Georgia"/>
          <w:color w:val="2E2E2E"/>
          <w:sz w:val="24"/>
        </w:rPr>
        <w:t xml:space="preserve"> acknowledges that these extraordinary policy </w:t>
      </w:r>
      <w:r>
        <w:rPr>
          <w:rFonts w:ascii="Georgia" w:eastAsia="Georgia" w:hAnsi="Georgia" w:cs="Georgia"/>
          <w:color w:val="2E2E2E"/>
          <w:sz w:val="24"/>
          <w:highlight w:val="yellow"/>
          <w:u w:val="single"/>
        </w:rPr>
        <w:t>responses to deflation are only theoretical and unproven</w:t>
      </w:r>
      <w:r>
        <w:rPr>
          <w:rFonts w:ascii="Georgia" w:eastAsia="Georgia" w:hAnsi="Georgia" w:cs="Georgia"/>
          <w:color w:val="2E2E2E"/>
          <w:sz w:val="24"/>
        </w:rPr>
        <w:t xml:space="preserve"> in practice, and thus, </w:t>
      </w:r>
      <w:r>
        <w:rPr>
          <w:rFonts w:ascii="Georgia" w:eastAsia="Georgia" w:hAnsi="Georgia" w:cs="Georgia"/>
          <w:color w:val="2E2E2E"/>
          <w:sz w:val="24"/>
          <w:highlight w:val="yellow"/>
          <w:u w:val="single"/>
        </w:rPr>
        <w:t>deflation should be avoided at all costs.</w:t>
      </w:r>
    </w:p>
    <w:p w14:paraId="20558AFB" w14:textId="77777777" w:rsidR="00E40181" w:rsidRDefault="00E40181" w:rsidP="00E40181"/>
    <w:p w14:paraId="0CC18312" w14:textId="77777777" w:rsidR="00E40181" w:rsidRDefault="00E40181" w:rsidP="00E40181">
      <w:pPr>
        <w:rPr>
          <w:rFonts w:eastAsia="Calibri"/>
          <w:b/>
          <w:sz w:val="26"/>
          <w:szCs w:val="26"/>
        </w:rPr>
      </w:pPr>
    </w:p>
    <w:p w14:paraId="76CE12BE" w14:textId="77777777" w:rsidR="00E40181" w:rsidRDefault="00E40181" w:rsidP="00E40181">
      <w:pPr>
        <w:pStyle w:val="Heading4"/>
        <w:rPr>
          <w:rFonts w:eastAsia="Calibri" w:cs="Calibri"/>
        </w:rPr>
      </w:pPr>
      <w:r>
        <w:rPr>
          <w:rFonts w:eastAsia="Calibri" w:cs="Calibri"/>
        </w:rPr>
        <w:t>Degrowth causes mass implosion of the economy.</w:t>
      </w:r>
    </w:p>
    <w:p w14:paraId="5AB1EE9F" w14:textId="77777777" w:rsidR="00E40181" w:rsidRDefault="00E40181" w:rsidP="00E40181">
      <w:pPr>
        <w:rPr>
          <w:rFonts w:ascii="Georgia" w:eastAsia="Georgia" w:hAnsi="Georgia" w:cs="Georgia"/>
          <w:color w:val="2E2E2E"/>
        </w:rPr>
      </w:pPr>
      <w:r>
        <w:rPr>
          <w:rFonts w:eastAsia="Calibri"/>
          <w:b/>
          <w:sz w:val="26"/>
          <w:szCs w:val="26"/>
        </w:rPr>
        <w:t>Tokic</w:t>
      </w:r>
      <w:r>
        <w:rPr>
          <w:color w:val="05103E"/>
          <w:highlight w:val="white"/>
        </w:rPr>
        <w:t>, Damir</w:t>
      </w:r>
      <w:r>
        <w:rPr>
          <w:highlight w:val="white"/>
        </w:rPr>
        <w:t xml:space="preserve"> [Ph.D. Assistant Clinical Professor of Finance University of Texas RGV Editor-in-Chief Journal of Corporate Accounting and Finance </w:t>
      </w:r>
      <w:r>
        <w:rPr>
          <w:color w:val="05103E"/>
          <w:highlight w:val="white"/>
        </w:rPr>
        <w:t xml:space="preserve"> “The Economic and Financial Dimensions of Degrowth.” </w:t>
      </w:r>
      <w:r>
        <w:rPr>
          <w:i/>
          <w:color w:val="05103E"/>
          <w:highlight w:val="white"/>
        </w:rPr>
        <w:t>Ecological Economics</w:t>
      </w:r>
      <w:r>
        <w:rPr>
          <w:color w:val="05103E"/>
          <w:highlight w:val="white"/>
        </w:rPr>
        <w:t>, vol. 84, Elsevier BV, Dec. 2012, pp. 49–56. https://doi.org/10.1016/j.ecolecon.2012.09.011.]</w:t>
      </w:r>
    </w:p>
    <w:p w14:paraId="771C1D4E" w14:textId="77777777" w:rsidR="00E40181" w:rsidRDefault="00E40181" w:rsidP="00E40181">
      <w:pPr>
        <w:spacing w:after="0" w:line="240" w:lineRule="auto"/>
        <w:rPr>
          <w:rFonts w:ascii="Georgia" w:eastAsia="Georgia" w:hAnsi="Georgia" w:cs="Georgia"/>
          <w:color w:val="2E2E2E"/>
          <w:sz w:val="24"/>
        </w:rPr>
      </w:pPr>
      <w:r>
        <w:rPr>
          <w:rFonts w:ascii="Georgia" w:eastAsia="Georgia" w:hAnsi="Georgia" w:cs="Georgia"/>
          <w:color w:val="2E2E2E"/>
          <w:sz w:val="24"/>
        </w:rPr>
        <w:t>Next, we turn our attention to </w:t>
      </w:r>
      <w:hyperlink r:id="rId23" w:anchor="bb0110">
        <w:r>
          <w:rPr>
            <w:rFonts w:ascii="Georgia" w:eastAsia="Georgia" w:hAnsi="Georgia" w:cs="Georgia"/>
            <w:color w:val="0C7DBB"/>
            <w:sz w:val="24"/>
          </w:rPr>
          <w:t>O'Neill's (2012)</w:t>
        </w:r>
      </w:hyperlink>
      <w:r>
        <w:rPr>
          <w:rFonts w:ascii="Georgia" w:eastAsia="Georgia" w:hAnsi="Georgia" w:cs="Georgia"/>
          <w:color w:val="2E2E2E"/>
          <w:sz w:val="24"/>
        </w:rPr>
        <w:t> illustration of degrowth in </w:t>
      </w:r>
      <w:hyperlink r:id="rId24" w:anchor="f0005">
        <w:r>
          <w:rPr>
            <w:rFonts w:ascii="Georgia" w:eastAsia="Georgia" w:hAnsi="Georgia" w:cs="Georgia"/>
            <w:color w:val="0C7DBB"/>
            <w:sz w:val="24"/>
          </w:rPr>
          <w:t>Fig. 1</w:t>
        </w:r>
      </w:hyperlink>
      <w:r>
        <w:rPr>
          <w:rFonts w:ascii="Georgia" w:eastAsia="Georgia" w:hAnsi="Georgia" w:cs="Georgia"/>
          <w:color w:val="2E2E2E"/>
          <w:sz w:val="24"/>
        </w:rPr>
        <w:t xml:space="preserve"> and critically evaluate the underlying assumption that the degrowth phase is sustainable. More specifically, we analyze whether it would even be possible to steer the economy to a stable 2–3% negative GDP growth rate for a lengthy </w:t>
      </w:r>
      <w:proofErr w:type="gramStart"/>
      <w:r>
        <w:rPr>
          <w:rFonts w:ascii="Georgia" w:eastAsia="Georgia" w:hAnsi="Georgia" w:cs="Georgia"/>
          <w:color w:val="2E2E2E"/>
          <w:sz w:val="24"/>
        </w:rPr>
        <w:t>period of time</w:t>
      </w:r>
      <w:proofErr w:type="gramEnd"/>
      <w:r>
        <w:rPr>
          <w:rFonts w:ascii="Georgia" w:eastAsia="Georgia" w:hAnsi="Georgia" w:cs="Georgia"/>
          <w:color w:val="2E2E2E"/>
          <w:sz w:val="24"/>
        </w:rPr>
        <w:t xml:space="preserve">, as the proponents of degrowth suggest. </w:t>
      </w:r>
      <w:r>
        <w:rPr>
          <w:rFonts w:ascii="Georgia" w:eastAsia="Georgia" w:hAnsi="Georgia" w:cs="Georgia"/>
          <w:color w:val="2E2E2E"/>
          <w:sz w:val="24"/>
          <w:highlight w:val="yellow"/>
        </w:rPr>
        <w:t>Our analysis starts with the proposition that fundamental stock market valuation would significantly decrease given the expectations of the degrowth scenario. As a result, given that the stock market is forward-looking, investors would sell their stocks to protect their wealth</w:t>
      </w:r>
      <w:r>
        <w:rPr>
          <w:rFonts w:ascii="Georgia" w:eastAsia="Georgia" w:hAnsi="Georgia" w:cs="Georgia"/>
          <w:color w:val="2E2E2E"/>
          <w:sz w:val="24"/>
        </w:rPr>
        <w:t xml:space="preserve"> well in advance of the proposed degrowth scenario, which would essentially </w:t>
      </w:r>
      <w:r>
        <w:rPr>
          <w:rFonts w:ascii="Georgia" w:eastAsia="Georgia" w:hAnsi="Georgia" w:cs="Georgia"/>
          <w:color w:val="2E2E2E"/>
          <w:sz w:val="24"/>
          <w:highlight w:val="yellow"/>
        </w:rPr>
        <w:t>cause the stock market to crash—a significant loss of value in a relatively short period of time.</w:t>
      </w:r>
      <w:r>
        <w:rPr>
          <w:rFonts w:ascii="Georgia" w:eastAsia="Georgia" w:hAnsi="Georgia" w:cs="Georgia"/>
          <w:color w:val="2E2E2E"/>
          <w:sz w:val="24"/>
        </w:rPr>
        <w:t xml:space="preserve"> Next, we propose that the stock market crash would cause further deleveraging by investors, corporations, and consumers, which would likely create a credit crisis and invigorate deflationary pressures. Finally, </w:t>
      </w:r>
      <w:r>
        <w:rPr>
          <w:rFonts w:ascii="Georgia" w:eastAsia="Georgia" w:hAnsi="Georgia" w:cs="Georgia"/>
          <w:color w:val="2E2E2E"/>
          <w:sz w:val="24"/>
          <w:highlight w:val="yellow"/>
          <w:u w:val="single"/>
        </w:rPr>
        <w:t>we propose that the resulting deflationary pressures are likely to turn into a vicious cycle of deflation, significantly affecting the real economy via delayed consumption and production, which would result in high unemployment rates</w:t>
      </w:r>
      <w:r>
        <w:rPr>
          <w:rFonts w:ascii="Georgia" w:eastAsia="Georgia" w:hAnsi="Georgia" w:cs="Georgia"/>
          <w:color w:val="2E2E2E"/>
          <w:sz w:val="24"/>
        </w:rPr>
        <w:t xml:space="preserve">. It is important to note that these economic events (the stock market crash, deleveraging, and deflation) can happen very quickly due to market contagion. As a result, we suggest </w:t>
      </w:r>
      <w:r>
        <w:rPr>
          <w:rFonts w:ascii="Georgia" w:eastAsia="Georgia" w:hAnsi="Georgia" w:cs="Georgia"/>
          <w:color w:val="2E2E2E"/>
          <w:sz w:val="24"/>
          <w:highlight w:val="yellow"/>
        </w:rPr>
        <w:t>that the real economy would implode</w:t>
      </w:r>
      <w:r>
        <w:rPr>
          <w:rFonts w:ascii="Georgia" w:eastAsia="Georgia" w:hAnsi="Georgia" w:cs="Georgia"/>
          <w:color w:val="2E2E2E"/>
          <w:sz w:val="24"/>
        </w:rPr>
        <w:t xml:space="preserve">, or sharply correct </w:t>
      </w:r>
      <w:r>
        <w:rPr>
          <w:rFonts w:ascii="Georgia" w:eastAsia="Georgia" w:hAnsi="Georgia" w:cs="Georgia"/>
          <w:color w:val="2E2E2E"/>
          <w:sz w:val="24"/>
          <w:highlight w:val="yellow"/>
        </w:rPr>
        <w:t>in a relatively short period of time</w:t>
      </w:r>
      <w:r>
        <w:rPr>
          <w:rFonts w:ascii="Georgia" w:eastAsia="Georgia" w:hAnsi="Georgia" w:cs="Georgia"/>
          <w:color w:val="2E2E2E"/>
          <w:sz w:val="24"/>
        </w:rPr>
        <w:t xml:space="preserve">, even with a slight indication of the </w:t>
      </w:r>
      <w:r>
        <w:rPr>
          <w:rFonts w:ascii="Georgia" w:eastAsia="Georgia" w:hAnsi="Georgia" w:cs="Georgia"/>
          <w:color w:val="2E2E2E"/>
          <w:sz w:val="24"/>
          <w:highlight w:val="yellow"/>
        </w:rPr>
        <w:t>degrowth scenario.</w:t>
      </w:r>
    </w:p>
    <w:p w14:paraId="0C9D277C" w14:textId="77777777" w:rsidR="00E40181" w:rsidRDefault="00E40181" w:rsidP="00E40181">
      <w:pPr>
        <w:spacing w:after="0" w:line="240" w:lineRule="auto"/>
        <w:rPr>
          <w:rFonts w:ascii="Georgia" w:eastAsia="Georgia" w:hAnsi="Georgia" w:cs="Georgia"/>
          <w:color w:val="2E2E2E"/>
          <w:sz w:val="24"/>
        </w:rPr>
      </w:pPr>
      <w:r>
        <w:rPr>
          <w:rFonts w:ascii="Georgia" w:eastAsia="Georgia" w:hAnsi="Georgia" w:cs="Georgia"/>
          <w:color w:val="2E2E2E"/>
          <w:sz w:val="24"/>
        </w:rPr>
        <w:t xml:space="preserve">Following (or ideally during) the </w:t>
      </w:r>
      <w:r>
        <w:rPr>
          <w:rFonts w:ascii="Georgia" w:eastAsia="Georgia" w:hAnsi="Georgia" w:cs="Georgia"/>
          <w:color w:val="2E2E2E"/>
          <w:sz w:val="24"/>
          <w:highlight w:val="yellow"/>
        </w:rPr>
        <w:t>economic implosion</w:t>
      </w:r>
      <w:r>
        <w:rPr>
          <w:rFonts w:ascii="Georgia" w:eastAsia="Georgia" w:hAnsi="Georgia" w:cs="Georgia"/>
          <w:color w:val="2E2E2E"/>
          <w:sz w:val="24"/>
        </w:rPr>
        <w:t xml:space="preserve"> (which happens quickly), we would logically expect a fiscal and monetary policy intervention as explained by </w:t>
      </w:r>
      <w:hyperlink r:id="rId25" w:anchor="bb0025">
        <w:r>
          <w:rPr>
            <w:rFonts w:ascii="Georgia" w:eastAsia="Georgia" w:hAnsi="Georgia" w:cs="Georgia"/>
            <w:color w:val="0C7DBB"/>
            <w:sz w:val="24"/>
          </w:rPr>
          <w:t>Bernanke (2002)</w:t>
        </w:r>
      </w:hyperlink>
      <w:r>
        <w:rPr>
          <w:rFonts w:ascii="Georgia" w:eastAsia="Georgia" w:hAnsi="Georgia" w:cs="Georgia"/>
          <w:color w:val="2E2E2E"/>
          <w:sz w:val="24"/>
        </w:rPr>
        <w:t xml:space="preserve">. As a result, assuming that Bernanke is correct, the extraordinary monetary policy intervention would eventually create positive inflation and stabilize the economy and asset prices. Consequently, given pent-up consumer demand during the crisis and the lean inventories following the deflationary “scare”, we would expect a new long-term cycle of positive economic growth to resume. Thus, our key argument is that </w:t>
      </w:r>
      <w:r>
        <w:rPr>
          <w:rFonts w:ascii="Georgia" w:eastAsia="Georgia" w:hAnsi="Georgia" w:cs="Georgia"/>
          <w:color w:val="2E2E2E"/>
          <w:sz w:val="24"/>
          <w:highlight w:val="yellow"/>
        </w:rPr>
        <w:t>a gradual long-term negative GDP growth (as illustrated in </w:t>
      </w:r>
      <w:hyperlink r:id="rId26" w:anchor="f0005">
        <w:r>
          <w:rPr>
            <w:rFonts w:ascii="Georgia" w:eastAsia="Georgia" w:hAnsi="Georgia" w:cs="Georgia"/>
            <w:color w:val="0C7DBB"/>
            <w:sz w:val="24"/>
            <w:highlight w:val="yellow"/>
          </w:rPr>
          <w:t>Fig. 1</w:t>
        </w:r>
      </w:hyperlink>
      <w:r>
        <w:rPr>
          <w:rFonts w:ascii="Georgia" w:eastAsia="Georgia" w:hAnsi="Georgia" w:cs="Georgia"/>
          <w:color w:val="2E2E2E"/>
          <w:sz w:val="24"/>
          <w:highlight w:val="yellow"/>
        </w:rPr>
        <w:t>) is unsustainable and not possible to achieve in a market economy.</w:t>
      </w:r>
      <w:r>
        <w:rPr>
          <w:rFonts w:ascii="Georgia" w:eastAsia="Georgia" w:hAnsi="Georgia" w:cs="Georgia"/>
          <w:color w:val="2E2E2E"/>
          <w:sz w:val="24"/>
        </w:rPr>
        <w:t xml:space="preserve"> Rather, we argue that it is more likely that the economy would quickly adjust to long term negative GDP growth expectations, or implode, which would be followed by another long-term growth cycle, given the policy intervention during the implosion.</w:t>
      </w:r>
    </w:p>
    <w:p w14:paraId="04007420" w14:textId="77777777" w:rsidR="00E40181" w:rsidRDefault="00E40181" w:rsidP="00E40181">
      <w:pPr>
        <w:spacing w:after="0" w:line="240" w:lineRule="auto"/>
        <w:rPr>
          <w:rFonts w:ascii="Georgia" w:eastAsia="Georgia" w:hAnsi="Georgia" w:cs="Georgia"/>
          <w:color w:val="2E2E2E"/>
          <w:sz w:val="24"/>
        </w:rPr>
      </w:pPr>
      <w:r>
        <w:rPr>
          <w:rFonts w:ascii="Georgia" w:eastAsia="Georgia" w:hAnsi="Georgia" w:cs="Georgia"/>
          <w:color w:val="2E2E2E"/>
          <w:sz w:val="24"/>
          <w:highlight w:val="yellow"/>
        </w:rPr>
        <w:t>In a broader sense, it is unlikely that even ecological concerns can be addressed by degrowth as illustrated in </w:t>
      </w:r>
      <w:hyperlink r:id="rId27" w:anchor="f0005">
        <w:r>
          <w:rPr>
            <w:rFonts w:ascii="Georgia" w:eastAsia="Georgia" w:hAnsi="Georgia" w:cs="Georgia"/>
            <w:color w:val="0C7DBB"/>
            <w:sz w:val="24"/>
            <w:highlight w:val="yellow"/>
          </w:rPr>
          <w:t>Fig. 1</w:t>
        </w:r>
      </w:hyperlink>
      <w:r>
        <w:rPr>
          <w:rFonts w:ascii="Georgia" w:eastAsia="Georgia" w:hAnsi="Georgia" w:cs="Georgia"/>
          <w:color w:val="2E2E2E"/>
          <w:sz w:val="24"/>
          <w:highlight w:val="yellow"/>
        </w:rPr>
        <w:t>. First, the environmental issues would be less important during the economic implosion, which could delay the development of sustainable alternative energy.</w:t>
      </w:r>
      <w:r>
        <w:rPr>
          <w:rFonts w:ascii="Georgia" w:eastAsia="Georgia" w:hAnsi="Georgia" w:cs="Georgia"/>
          <w:color w:val="2E2E2E"/>
          <w:sz w:val="24"/>
        </w:rPr>
        <w:t xml:space="preserve"> Second, while the environmental picture could temporarily improve during the economic implosion, the carrying capacity will eventually be exceeded yet again as the economic growth resumes, as we illustrate in </w:t>
      </w:r>
      <w:hyperlink r:id="rId28" w:anchor="f0010">
        <w:r>
          <w:rPr>
            <w:rFonts w:ascii="Georgia" w:eastAsia="Georgia" w:hAnsi="Georgia" w:cs="Georgia"/>
            <w:color w:val="0C7DBB"/>
            <w:sz w:val="24"/>
          </w:rPr>
          <w:t>Fig. 2</w:t>
        </w:r>
      </w:hyperlink>
      <w:r>
        <w:rPr>
          <w:rFonts w:ascii="Georgia" w:eastAsia="Georgia" w:hAnsi="Georgia" w:cs="Georgia"/>
          <w:color w:val="2E2E2E"/>
          <w:sz w:val="24"/>
        </w:rPr>
        <w:t xml:space="preserve">. Third, given that crude oil is an investable asset, it is likely that the price of crude oil would correct during the implosion due to deleveraging, deflation, and the decrease in demand for energy, which are likely to be only temporarily positive for ecological concerns. However, </w:t>
      </w:r>
      <w:r>
        <w:rPr>
          <w:rFonts w:ascii="Georgia" w:eastAsia="Georgia" w:hAnsi="Georgia" w:cs="Georgia"/>
          <w:color w:val="2E2E2E"/>
          <w:sz w:val="24"/>
          <w:highlight w:val="yellow"/>
        </w:rPr>
        <w:t>the temporary lower crude oil prices would also put climate change issues on the backburner, and thus, limit the interest in development of alternative energy projects.</w:t>
      </w:r>
      <w:r>
        <w:rPr>
          <w:rFonts w:ascii="Georgia" w:eastAsia="Georgia" w:hAnsi="Georgia" w:cs="Georgia"/>
          <w:color w:val="2E2E2E"/>
          <w:sz w:val="24"/>
        </w:rPr>
        <w:t xml:space="preserve"> Thus, in the long run, the economic implosion would be a net negative for ecological concerns. As soon as the economy rebounds, energy consumption growth would resume and eventually exceed the carrying capacity, this time perhaps even more damaging for the environment due to the significantly delayed development of effective alternative energy sources.</w:t>
      </w:r>
    </w:p>
    <w:p w14:paraId="2073AC52" w14:textId="77777777" w:rsidR="00E40181" w:rsidRDefault="00E40181" w:rsidP="00E40181">
      <w:pPr>
        <w:spacing w:after="0" w:line="240" w:lineRule="auto"/>
        <w:rPr>
          <w:rFonts w:ascii="Georgia" w:eastAsia="Georgia" w:hAnsi="Georgia" w:cs="Georgia"/>
          <w:color w:val="2E2E2E"/>
          <w:sz w:val="24"/>
        </w:rPr>
      </w:pPr>
      <w:r>
        <w:rPr>
          <w:rFonts w:ascii="Georgia" w:eastAsia="Georgia" w:hAnsi="Georgia" w:cs="Georgia"/>
          <w:noProof/>
          <w:color w:val="2E2E2E"/>
          <w:sz w:val="24"/>
        </w:rPr>
        <w:drawing>
          <wp:inline distT="0" distB="0" distL="0" distR="0" wp14:anchorId="4350E803" wp14:editId="11E18F8A">
            <wp:extent cx="3267075" cy="1876425"/>
            <wp:effectExtent l="0" t="0" r="0" b="0"/>
            <wp:docPr id="628924759" name="image1.jpg" descr="A diagram of growth and de growth&#10;&#10;Description automatically generated"/>
            <wp:cNvGraphicFramePr/>
            <a:graphic xmlns:a="http://schemas.openxmlformats.org/drawingml/2006/main">
              <a:graphicData uri="http://schemas.openxmlformats.org/drawingml/2006/picture">
                <pic:pic xmlns:pic="http://schemas.openxmlformats.org/drawingml/2006/picture">
                  <pic:nvPicPr>
                    <pic:cNvPr id="628924759" name="image1.jpg" descr="A diagram of growth and de growth&#10;&#10;Description automatically generated"/>
                    <pic:cNvPicPr preferRelativeResize="0"/>
                  </pic:nvPicPr>
                  <pic:blipFill>
                    <a:blip r:embed="rId29"/>
                    <a:srcRect/>
                    <a:stretch>
                      <a:fillRect/>
                    </a:stretch>
                  </pic:blipFill>
                  <pic:spPr>
                    <a:xfrm>
                      <a:off x="0" y="0"/>
                      <a:ext cx="3267075" cy="1876425"/>
                    </a:xfrm>
                    <a:prstGeom prst="rect">
                      <a:avLst/>
                    </a:prstGeom>
                    <a:ln/>
                  </pic:spPr>
                </pic:pic>
              </a:graphicData>
            </a:graphic>
          </wp:inline>
        </w:drawing>
      </w:r>
    </w:p>
    <w:p w14:paraId="10A67E37" w14:textId="77777777" w:rsidR="00E40181" w:rsidRDefault="00E40181" w:rsidP="00E40181">
      <w:pPr>
        <w:numPr>
          <w:ilvl w:val="0"/>
          <w:numId w:val="3"/>
        </w:numPr>
        <w:spacing w:after="0" w:line="240" w:lineRule="auto"/>
        <w:rPr>
          <w:rFonts w:ascii="Georgia" w:eastAsia="Georgia" w:hAnsi="Georgia" w:cs="Georgia"/>
          <w:color w:val="2E2E2E"/>
          <w:sz w:val="24"/>
        </w:rPr>
      </w:pPr>
      <w:hyperlink r:id="rId30">
        <w:r>
          <w:rPr>
            <w:rFonts w:ascii="Arial" w:eastAsia="Arial" w:hAnsi="Arial" w:cs="Arial"/>
            <w:color w:val="007398"/>
            <w:sz w:val="24"/>
          </w:rPr>
          <w:t>Download : Download full-size image</w:t>
        </w:r>
      </w:hyperlink>
    </w:p>
    <w:p w14:paraId="5E44AED7" w14:textId="77777777" w:rsidR="00E40181" w:rsidRDefault="00E40181" w:rsidP="00E40181">
      <w:pPr>
        <w:spacing w:after="0" w:line="240" w:lineRule="auto"/>
        <w:rPr>
          <w:rFonts w:ascii="Georgia" w:eastAsia="Georgia" w:hAnsi="Georgia" w:cs="Georgia"/>
          <w:color w:val="2E2E2E"/>
          <w:sz w:val="24"/>
        </w:rPr>
      </w:pPr>
      <w:r>
        <w:rPr>
          <w:rFonts w:ascii="Georgia" w:eastAsia="Georgia" w:hAnsi="Georgia" w:cs="Georgia"/>
          <w:color w:val="2E2E2E"/>
          <w:sz w:val="24"/>
        </w:rPr>
        <w:t>Fig. 2. Potential implications of degrowth policies on global economy.</w:t>
      </w:r>
    </w:p>
    <w:p w14:paraId="0BF4440D" w14:textId="77777777" w:rsidR="00E40181" w:rsidRDefault="00E40181" w:rsidP="00E40181">
      <w:pPr>
        <w:spacing w:after="0" w:line="240" w:lineRule="auto"/>
        <w:rPr>
          <w:rFonts w:ascii="Georgia" w:eastAsia="Georgia" w:hAnsi="Georgia" w:cs="Georgia"/>
          <w:color w:val="2E2E2E"/>
          <w:sz w:val="24"/>
        </w:rPr>
      </w:pPr>
      <w:r>
        <w:rPr>
          <w:rFonts w:ascii="Georgia" w:eastAsia="Georgia" w:hAnsi="Georgia" w:cs="Georgia"/>
          <w:color w:val="2E2E2E"/>
          <w:sz w:val="24"/>
        </w:rPr>
        <w:t>To summarize our key argument, </w:t>
      </w:r>
      <w:hyperlink r:id="rId31" w:anchor="bb0110">
        <w:r>
          <w:rPr>
            <w:rFonts w:ascii="Georgia" w:eastAsia="Georgia" w:hAnsi="Georgia" w:cs="Georgia"/>
            <w:color w:val="0C7DBB"/>
            <w:sz w:val="24"/>
          </w:rPr>
          <w:t>O'Neill (2012)</w:t>
        </w:r>
      </w:hyperlink>
      <w:r>
        <w:rPr>
          <w:rFonts w:ascii="Georgia" w:eastAsia="Georgia" w:hAnsi="Georgia" w:cs="Georgia"/>
          <w:color w:val="2E2E2E"/>
          <w:sz w:val="24"/>
        </w:rPr>
        <w:t> illustrates degrowth in </w:t>
      </w:r>
      <w:hyperlink r:id="rId32" w:anchor="f0005">
        <w:r>
          <w:rPr>
            <w:rFonts w:ascii="Georgia" w:eastAsia="Georgia" w:hAnsi="Georgia" w:cs="Georgia"/>
            <w:color w:val="0C7DBB"/>
            <w:sz w:val="24"/>
          </w:rPr>
          <w:t>Fig. 1</w:t>
        </w:r>
      </w:hyperlink>
      <w:r>
        <w:rPr>
          <w:rFonts w:ascii="Georgia" w:eastAsia="Georgia" w:hAnsi="Georgia" w:cs="Georgia"/>
          <w:color w:val="2E2E2E"/>
          <w:sz w:val="24"/>
        </w:rPr>
        <w:t xml:space="preserve"> as a sustainable transition phase, or a process, during which the size of the economy gradually declines to an environmentally sustainable level over a long period of time. However, our analysis suggests that the degrowth scenario would cause a shock to the overall economy. </w:t>
      </w:r>
      <w:r>
        <w:rPr>
          <w:rFonts w:ascii="Georgia" w:eastAsia="Georgia" w:hAnsi="Georgia" w:cs="Georgia"/>
          <w:color w:val="2E2E2E"/>
          <w:sz w:val="24"/>
          <w:highlight w:val="yellow"/>
        </w:rPr>
        <w:t>Thus, the degrowth phase would be very short and implosive, as illustrated in </w:t>
      </w:r>
      <w:hyperlink r:id="rId33" w:anchor="f0010">
        <w:r>
          <w:rPr>
            <w:rFonts w:ascii="Georgia" w:eastAsia="Georgia" w:hAnsi="Georgia" w:cs="Georgia"/>
            <w:color w:val="0C7DBB"/>
            <w:sz w:val="24"/>
            <w:highlight w:val="yellow"/>
          </w:rPr>
          <w:t>Fig. 2</w:t>
        </w:r>
      </w:hyperlink>
      <w:r>
        <w:rPr>
          <w:rFonts w:ascii="Georgia" w:eastAsia="Georgia" w:hAnsi="Georgia" w:cs="Georgia"/>
          <w:color w:val="2E2E2E"/>
          <w:sz w:val="24"/>
          <w:highlight w:val="yellow"/>
        </w:rPr>
        <w:t>. We base our argument on the prediction that the stock market would crash if faced by a degrowth economic forecast, which would cause more deleveraging and reinforce the vicious cycle of deflation.</w:t>
      </w:r>
      <w:r>
        <w:rPr>
          <w:rFonts w:ascii="Georgia" w:eastAsia="Georgia" w:hAnsi="Georgia" w:cs="Georgia"/>
          <w:color w:val="2E2E2E"/>
          <w:sz w:val="24"/>
        </w:rPr>
        <w:t xml:space="preserve"> Further, </w:t>
      </w:r>
      <w:hyperlink r:id="rId34" w:anchor="bb0110">
        <w:r>
          <w:rPr>
            <w:rFonts w:ascii="Georgia" w:eastAsia="Georgia" w:hAnsi="Georgia" w:cs="Georgia"/>
            <w:color w:val="0C7DBB"/>
            <w:sz w:val="24"/>
          </w:rPr>
          <w:t>O'Neill (2012)</w:t>
        </w:r>
      </w:hyperlink>
      <w:r>
        <w:rPr>
          <w:rFonts w:ascii="Georgia" w:eastAsia="Georgia" w:hAnsi="Georgia" w:cs="Georgia"/>
          <w:color w:val="2E2E2E"/>
          <w:sz w:val="24"/>
        </w:rPr>
        <w:t> suggests that the degrowth phase is likely to be followed by the SSE or a flat GDP growth within the environmental limits (</w:t>
      </w:r>
      <w:hyperlink r:id="rId35" w:anchor="f0005">
        <w:r>
          <w:rPr>
            <w:rFonts w:ascii="Georgia" w:eastAsia="Georgia" w:hAnsi="Georgia" w:cs="Georgia"/>
            <w:color w:val="0C7DBB"/>
            <w:sz w:val="24"/>
          </w:rPr>
          <w:t>Fig. 1</w:t>
        </w:r>
      </w:hyperlink>
      <w:r>
        <w:rPr>
          <w:rFonts w:ascii="Georgia" w:eastAsia="Georgia" w:hAnsi="Georgia" w:cs="Georgia"/>
          <w:color w:val="2E2E2E"/>
          <w:sz w:val="24"/>
        </w:rPr>
        <w:t>). We suggest that the economic implosion caused by the degrowth scenario is likely to be followed by a new cycle of economic growth, which would eventually reach and exceed the environmental limits (</w:t>
      </w:r>
      <w:hyperlink r:id="rId36" w:anchor="f0010">
        <w:r>
          <w:rPr>
            <w:rFonts w:ascii="Georgia" w:eastAsia="Georgia" w:hAnsi="Georgia" w:cs="Georgia"/>
            <w:color w:val="0C7DBB"/>
            <w:sz w:val="24"/>
          </w:rPr>
          <w:t>Fig. 2</w:t>
        </w:r>
      </w:hyperlink>
      <w:r>
        <w:rPr>
          <w:rFonts w:ascii="Georgia" w:eastAsia="Georgia" w:hAnsi="Georgia" w:cs="Georgia"/>
          <w:color w:val="2E2E2E"/>
          <w:sz w:val="24"/>
        </w:rPr>
        <w:t>). Thus, our key suggestion is that degrowth is unsustainable as an explicit economic policy.</w:t>
      </w:r>
    </w:p>
    <w:p w14:paraId="34E36750" w14:textId="77777777" w:rsidR="00E40181" w:rsidRDefault="00E40181" w:rsidP="00E40181">
      <w:pPr>
        <w:spacing w:after="0" w:line="240" w:lineRule="auto"/>
        <w:rPr>
          <w:rFonts w:ascii="Georgia" w:eastAsia="Georgia" w:hAnsi="Georgia" w:cs="Georgia"/>
          <w:color w:val="2E2E2E"/>
          <w:sz w:val="24"/>
        </w:rPr>
      </w:pPr>
      <w:r>
        <w:rPr>
          <w:rFonts w:ascii="Georgia" w:eastAsia="Georgia" w:hAnsi="Georgia" w:cs="Georgia"/>
          <w:color w:val="2E2E2E"/>
          <w:sz w:val="24"/>
        </w:rPr>
        <w:t>We consider whether degrowth related policies (encouraging quality of consumption versus the quantity of consumption, reduced work week and more leisure time, local economies with regional debt-free currencies, and wealth redistribution) could potentially buffer the economic implosion, as we described in </w:t>
      </w:r>
      <w:hyperlink r:id="rId37" w:anchor="f0010">
        <w:r>
          <w:rPr>
            <w:rFonts w:ascii="Georgia" w:eastAsia="Georgia" w:hAnsi="Georgia" w:cs="Georgia"/>
            <w:color w:val="0C7DBB"/>
            <w:sz w:val="24"/>
          </w:rPr>
          <w:t>Fig. 2</w:t>
        </w:r>
      </w:hyperlink>
      <w:r>
        <w:rPr>
          <w:rFonts w:ascii="Georgia" w:eastAsia="Georgia" w:hAnsi="Georgia" w:cs="Georgia"/>
          <w:color w:val="2E2E2E"/>
          <w:sz w:val="24"/>
        </w:rPr>
        <w:t xml:space="preserve">. Clearly, </w:t>
      </w:r>
      <w:r>
        <w:rPr>
          <w:rFonts w:ascii="Georgia" w:eastAsia="Georgia" w:hAnsi="Georgia" w:cs="Georgia"/>
          <w:color w:val="2E2E2E"/>
          <w:sz w:val="24"/>
          <w:highlight w:val="yellow"/>
        </w:rPr>
        <w:t>degrowth policies</w:t>
      </w:r>
      <w:r>
        <w:rPr>
          <w:rFonts w:ascii="Georgia" w:eastAsia="Georgia" w:hAnsi="Georgia" w:cs="Georgia"/>
          <w:color w:val="2E2E2E"/>
          <w:sz w:val="24"/>
        </w:rPr>
        <w:t xml:space="preserve"> are not designed to prevent the stock market crash, and not designed to prevent further deleveraging and contagion. More importantly, these </w:t>
      </w:r>
      <w:r>
        <w:rPr>
          <w:rFonts w:ascii="Georgia" w:eastAsia="Georgia" w:hAnsi="Georgia" w:cs="Georgia"/>
          <w:color w:val="2E2E2E"/>
          <w:sz w:val="24"/>
          <w:highlight w:val="yellow"/>
        </w:rPr>
        <w:t>policies would significantly worsen the deflationary cycle by encouraging less consumption</w:t>
      </w:r>
      <w:r>
        <w:rPr>
          <w:rFonts w:ascii="Georgia" w:eastAsia="Georgia" w:hAnsi="Georgia" w:cs="Georgia"/>
          <w:color w:val="2E2E2E"/>
          <w:sz w:val="24"/>
        </w:rPr>
        <w:t>. Thus, we suggest that these degrowth policies are unlikely to buffer the economic implosion, as illustrated in </w:t>
      </w:r>
      <w:hyperlink r:id="rId38" w:anchor="f0010">
        <w:r>
          <w:rPr>
            <w:rFonts w:ascii="Georgia" w:eastAsia="Georgia" w:hAnsi="Georgia" w:cs="Georgia"/>
            <w:color w:val="0C7DBB"/>
            <w:sz w:val="24"/>
          </w:rPr>
          <w:t>Fig. 2</w:t>
        </w:r>
      </w:hyperlink>
      <w:r>
        <w:rPr>
          <w:rFonts w:ascii="Georgia" w:eastAsia="Georgia" w:hAnsi="Georgia" w:cs="Georgia"/>
          <w:color w:val="2E2E2E"/>
          <w:sz w:val="24"/>
        </w:rPr>
        <w:t>.</w:t>
      </w:r>
    </w:p>
    <w:p w14:paraId="3D198045" w14:textId="27572E75" w:rsidR="00E40181" w:rsidRPr="00E40181" w:rsidRDefault="00E40181" w:rsidP="00E40181">
      <w:pPr>
        <w:spacing w:after="0" w:line="240" w:lineRule="auto"/>
        <w:rPr>
          <w:rFonts w:ascii="Georgia" w:eastAsia="Georgia" w:hAnsi="Georgia" w:cs="Georgia"/>
          <w:color w:val="2E2E2E"/>
          <w:sz w:val="24"/>
        </w:rPr>
      </w:pPr>
    </w:p>
    <w:p w14:paraId="2E87803F" w14:textId="77777777" w:rsidR="00E40181" w:rsidRDefault="00E40181" w:rsidP="00E40181">
      <w:pPr>
        <w:pStyle w:val="Heading3"/>
        <w:rPr>
          <w:rFonts w:ascii="Times New Roman" w:eastAsia="Times New Roman" w:hAnsi="Times New Roman" w:cs="Times New Roman"/>
        </w:rPr>
      </w:pPr>
      <w:r>
        <w:rPr>
          <w:color w:val="000000"/>
        </w:rPr>
        <w:t>UBI Unsustainable</w:t>
      </w:r>
    </w:p>
    <w:p w14:paraId="1F4FCB1A" w14:textId="77777777" w:rsidR="00E40181" w:rsidRDefault="00E40181" w:rsidP="00E40181"/>
    <w:p w14:paraId="532F7298" w14:textId="77777777" w:rsidR="00E40181" w:rsidRDefault="00E40181" w:rsidP="00E40181">
      <w:pPr>
        <w:pStyle w:val="Heading4"/>
        <w:rPr>
          <w:rFonts w:ascii="Times New Roman" w:eastAsia="Times New Roman" w:hAnsi="Times New Roman" w:cs="Times New Roman"/>
          <w:sz w:val="24"/>
        </w:rPr>
      </w:pPr>
      <w:r>
        <w:rPr>
          <w:rFonts w:eastAsia="Calibri"/>
        </w:rPr>
        <w:t>UBI unsustainable and has a negative impact on the economy</w:t>
      </w:r>
    </w:p>
    <w:p w14:paraId="5E4C1C5D" w14:textId="77777777" w:rsidR="00E40181" w:rsidRDefault="00E40181" w:rsidP="00E40181">
      <w:pPr>
        <w:pBdr>
          <w:top w:val="nil"/>
          <w:left w:val="nil"/>
          <w:bottom w:val="nil"/>
          <w:right w:val="nil"/>
          <w:between w:val="nil"/>
        </w:pBdr>
        <w:spacing w:after="0" w:line="240" w:lineRule="auto"/>
        <w:rPr>
          <w:rFonts w:ascii="Times New Roman" w:eastAsia="Times New Roman" w:hAnsi="Times New Roman" w:cs="Times New Roman"/>
          <w:color w:val="000000"/>
          <w:sz w:val="24"/>
        </w:rPr>
      </w:pPr>
      <w:r>
        <w:rPr>
          <w:rFonts w:eastAsia="Calibri"/>
          <w:b/>
          <w:color w:val="000000"/>
          <w:sz w:val="28"/>
          <w:szCs w:val="28"/>
        </w:rPr>
        <w:t xml:space="preserve">Doar 18 </w:t>
      </w:r>
      <w:r>
        <w:rPr>
          <w:rFonts w:eastAsia="Calibri"/>
          <w:color w:val="000000"/>
          <w:sz w:val="16"/>
          <w:szCs w:val="16"/>
        </w:rPr>
        <w:t xml:space="preserve">(Robert Doar is a </w:t>
      </w:r>
      <w:proofErr w:type="spellStart"/>
      <w:r>
        <w:rPr>
          <w:rFonts w:eastAsia="Calibri"/>
          <w:color w:val="000000"/>
          <w:sz w:val="16"/>
          <w:szCs w:val="16"/>
        </w:rPr>
        <w:t>Morgride</w:t>
      </w:r>
      <w:proofErr w:type="spellEnd"/>
      <w:r>
        <w:rPr>
          <w:rFonts w:eastAsia="Calibri"/>
          <w:color w:val="000000"/>
          <w:sz w:val="16"/>
          <w:szCs w:val="16"/>
        </w:rPr>
        <w:t xml:space="preserve"> Fellow in Poverty Studies, “Universal Basic Income Would Undermine </w:t>
      </w:r>
      <w:r>
        <w:rPr>
          <w:rFonts w:eastAsia="Calibri"/>
          <w:i/>
          <w:color w:val="000000"/>
          <w:sz w:val="16"/>
          <w:szCs w:val="16"/>
        </w:rPr>
        <w:t>the</w:t>
      </w:r>
      <w:r>
        <w:rPr>
          <w:rFonts w:eastAsia="Calibri"/>
          <w:color w:val="000000"/>
          <w:sz w:val="16"/>
          <w:szCs w:val="16"/>
        </w:rPr>
        <w:t xml:space="preserve"> Success of Our Safety Net,” Spring 2018, https://www.bushcenter.org/catalyst/are-we-ready/doar-universal-basic-income)[MO]</w:t>
      </w:r>
    </w:p>
    <w:p w14:paraId="28E91240" w14:textId="77777777" w:rsidR="00E40181" w:rsidRDefault="00E40181" w:rsidP="00E40181">
      <w:pPr>
        <w:spacing w:line="480" w:lineRule="auto"/>
      </w:pPr>
      <w:r>
        <w:rPr>
          <w:color w:val="000000"/>
        </w:rPr>
        <w:t>Universal Basic Income</w:t>
      </w:r>
      <w:r>
        <w:rPr>
          <w:color w:val="000000"/>
          <w:sz w:val="27"/>
          <w:szCs w:val="27"/>
        </w:rPr>
        <w:t xml:space="preserve"> </w:t>
      </w:r>
      <w:r>
        <w:rPr>
          <w:color w:val="000000"/>
          <w:sz w:val="27"/>
          <w:szCs w:val="27"/>
          <w:highlight w:val="yellow"/>
        </w:rPr>
        <w:t>(</w:t>
      </w:r>
      <w:r>
        <w:rPr>
          <w:b/>
          <w:color w:val="000000"/>
          <w:highlight w:val="yellow"/>
          <w:u w:val="single"/>
        </w:rPr>
        <w:t>UBI) would be an unaffordable way to undermine our social safety net’s successes. UBI would transfer money away from those who need it most, change the distinctly American relationship between citizen and government, and sharply raise taxes or the national debt (or both). And critically, it would fail to improve upon our current safety ne</w:t>
      </w:r>
      <w:r>
        <w:rPr>
          <w:b/>
          <w:color w:val="000000"/>
          <w:u w:val="single"/>
        </w:rPr>
        <w:t>t</w:t>
      </w:r>
      <w:r>
        <w:rPr>
          <w:color w:val="000000"/>
          <w:sz w:val="16"/>
          <w:szCs w:val="16"/>
        </w:rPr>
        <w:t>’s biggest weakness: UBI would destroy – not improve – incentives to work.</w:t>
      </w:r>
    </w:p>
    <w:p w14:paraId="106DDB66" w14:textId="77777777" w:rsidR="00E40181" w:rsidRDefault="00E40181" w:rsidP="00E40181">
      <w:pPr>
        <w:pStyle w:val="Heading3"/>
        <w:spacing w:line="480" w:lineRule="auto"/>
      </w:pPr>
      <w:bookmarkStart w:id="1" w:name="_heading=h.r42xxxao3czm" w:colFirst="0" w:colLast="0"/>
      <w:bookmarkEnd w:id="1"/>
      <w:r>
        <w:t>Productivity Good</w:t>
      </w:r>
    </w:p>
    <w:p w14:paraId="618689BB" w14:textId="77777777" w:rsidR="00E40181" w:rsidRDefault="00E40181" w:rsidP="00E40181">
      <w:pPr>
        <w:pStyle w:val="Heading4"/>
      </w:pPr>
      <w:bookmarkStart w:id="2" w:name="_heading=h.2vqi0so7vw2n" w:colFirst="0" w:colLast="0"/>
      <w:bookmarkEnd w:id="2"/>
      <w:r>
        <w:t xml:space="preserve">Productivity is good for the economy </w:t>
      </w:r>
      <w:r>
        <w:rPr>
          <w:u w:val="single"/>
        </w:rPr>
        <w:t>and</w:t>
      </w:r>
      <w:r>
        <w:t xml:space="preserve"> allows for workers to use their excess energy</w:t>
      </w:r>
    </w:p>
    <w:p w14:paraId="015EB530" w14:textId="77777777" w:rsidR="00E40181" w:rsidRDefault="00E40181" w:rsidP="00E40181">
      <w:pPr>
        <w:rPr>
          <w:sz w:val="16"/>
          <w:szCs w:val="16"/>
        </w:rPr>
      </w:pPr>
      <w:r>
        <w:rPr>
          <w:b/>
          <w:sz w:val="26"/>
          <w:szCs w:val="26"/>
        </w:rPr>
        <w:t xml:space="preserve">CRS 1/3 </w:t>
      </w:r>
      <w:r>
        <w:rPr>
          <w:sz w:val="16"/>
          <w:szCs w:val="16"/>
        </w:rPr>
        <w:t>(Congressional Research Service is the research institute of Congress, “Introduction to US Economy: Productivity,” 1-3-23, https://crsreports.congress.gov/product/pdf/IF/IF10557)[MO]</w:t>
      </w:r>
    </w:p>
    <w:p w14:paraId="29599548" w14:textId="77777777" w:rsidR="00E40181" w:rsidRDefault="00E40181" w:rsidP="00E40181">
      <w:pPr>
        <w:rPr>
          <w:b/>
          <w:highlight w:val="yellow"/>
          <w:u w:val="single"/>
        </w:rPr>
      </w:pPr>
      <w:r>
        <w:rPr>
          <w:b/>
          <w:highlight w:val="yellow"/>
          <w:u w:val="single"/>
        </w:rPr>
        <w:t>Productivity growth is a primary driver of long-term economic growth and improvements in living standards. As productivity increases, society can produce more goods and services with the same level of resources, which,</w:t>
      </w:r>
      <w:r>
        <w:t xml:space="preserve"> all else equal,</w:t>
      </w:r>
      <w:r>
        <w:rPr>
          <w:b/>
          <w:highlight w:val="yellow"/>
          <w:u w:val="single"/>
        </w:rPr>
        <w:t xml:space="preserve"> increases incomes and access to goods and services, including additional leisure time. </w:t>
      </w:r>
    </w:p>
    <w:p w14:paraId="332B4BBC" w14:textId="569DF6B3" w:rsidR="00E40181" w:rsidRPr="00E40181" w:rsidRDefault="00E40181" w:rsidP="00E40181">
      <w:pPr>
        <w:rPr>
          <w:b/>
          <w:highlight w:val="yellow"/>
          <w:u w:val="single"/>
        </w:rPr>
      </w:pPr>
      <w:r>
        <w:rPr>
          <w:sz w:val="16"/>
          <w:szCs w:val="16"/>
        </w:rPr>
        <w:t xml:space="preserve">Policymakers are also interested because government policies, institutions, and the regulatory environment can impact productivity growth. For example, strong and enforceable patent laws </w:t>
      </w:r>
      <w:proofErr w:type="gramStart"/>
      <w:r>
        <w:rPr>
          <w:sz w:val="16"/>
          <w:szCs w:val="16"/>
        </w:rPr>
        <w:t>likely encourage</w:t>
      </w:r>
      <w:proofErr w:type="gramEnd"/>
      <w:r>
        <w:rPr>
          <w:sz w:val="16"/>
          <w:szCs w:val="16"/>
        </w:rPr>
        <w:t xml:space="preserve"> companies to invest more in research and development, which contributes to </w:t>
      </w:r>
      <w:r>
        <w:rPr>
          <w:b/>
          <w:highlight w:val="yellow"/>
          <w:u w:val="single"/>
        </w:rPr>
        <w:t>productivity growth</w:t>
      </w:r>
      <w:r>
        <w:t xml:space="preserve">, because the laws </w:t>
      </w:r>
      <w:r>
        <w:rPr>
          <w:b/>
          <w:highlight w:val="yellow"/>
          <w:u w:val="single"/>
        </w:rPr>
        <w:t xml:space="preserve">enable companies to profit from their new technologies and products. </w:t>
      </w:r>
    </w:p>
    <w:p w14:paraId="2F56D3C6" w14:textId="5945E775" w:rsidR="00E40181" w:rsidRDefault="00E40181" w:rsidP="00E40181">
      <w:pPr>
        <w:pStyle w:val="Heading2"/>
      </w:pPr>
      <w:r>
        <w:t>Cap K</w:t>
      </w:r>
    </w:p>
    <w:p w14:paraId="4175E6C3" w14:textId="77777777" w:rsidR="00E40181" w:rsidRDefault="00E40181" w:rsidP="00E40181">
      <w:pPr>
        <w:pStyle w:val="Heading3"/>
      </w:pPr>
      <w:r>
        <w:t>1NC – Shell</w:t>
      </w:r>
    </w:p>
    <w:p w14:paraId="63228E05" w14:textId="77777777" w:rsidR="00E40181" w:rsidRDefault="00E40181" w:rsidP="00E40181">
      <w:pPr>
        <w:pStyle w:val="Heading4"/>
      </w:pPr>
      <w:r>
        <w:rPr>
          <w:i/>
          <w:u w:val="single"/>
        </w:rPr>
        <w:t>All capitalism is racial capitalism</w:t>
      </w:r>
      <w:r>
        <w:t xml:space="preserve"> – global political economy was built and sustained by </w:t>
      </w:r>
      <w:r>
        <w:rPr>
          <w:u w:val="single"/>
        </w:rPr>
        <w:t>theft of Indigenous land</w:t>
      </w:r>
      <w:r>
        <w:t xml:space="preserve">, </w:t>
      </w:r>
      <w:proofErr w:type="spellStart"/>
      <w:r>
        <w:rPr>
          <w:u w:val="single"/>
        </w:rPr>
        <w:t>superexploitation</w:t>
      </w:r>
      <w:proofErr w:type="spellEnd"/>
      <w:r>
        <w:rPr>
          <w:u w:val="single"/>
        </w:rPr>
        <w:t xml:space="preserve"> of Black labor</w:t>
      </w:r>
      <w:r>
        <w:t xml:space="preserve">, </w:t>
      </w:r>
      <w:r>
        <w:rPr>
          <w:u w:val="single"/>
        </w:rPr>
        <w:t>imperial extraction</w:t>
      </w:r>
      <w:r>
        <w:t xml:space="preserve">, and </w:t>
      </w:r>
      <w:r>
        <w:rPr>
          <w:u w:val="single"/>
        </w:rPr>
        <w:t>racist devaluation of “disposable” populations</w:t>
      </w:r>
      <w:r>
        <w:t xml:space="preserve">. This </w:t>
      </w:r>
      <w:proofErr w:type="spellStart"/>
      <w:r>
        <w:t>necroeconomy</w:t>
      </w:r>
      <w:proofErr w:type="spellEnd"/>
      <w:r>
        <w:t xml:space="preserve"> is </w:t>
      </w:r>
      <w:r>
        <w:rPr>
          <w:u w:val="single"/>
        </w:rPr>
        <w:t>terminally unsustainable</w:t>
      </w:r>
      <w:r>
        <w:t xml:space="preserve">, culminating in </w:t>
      </w:r>
      <w:r>
        <w:rPr>
          <w:u w:val="single"/>
        </w:rPr>
        <w:t>endless war</w:t>
      </w:r>
      <w:r>
        <w:t xml:space="preserve"> and </w:t>
      </w:r>
      <w:r>
        <w:rPr>
          <w:u w:val="single"/>
        </w:rPr>
        <w:t>ecological collapse</w:t>
      </w:r>
      <w:r>
        <w:t>.</w:t>
      </w:r>
    </w:p>
    <w:p w14:paraId="3FAF4516" w14:textId="77777777" w:rsidR="00E40181" w:rsidRDefault="00E40181" w:rsidP="00E40181">
      <w:pPr>
        <w:rPr>
          <w:sz w:val="16"/>
          <w:szCs w:val="16"/>
        </w:rPr>
      </w:pPr>
      <w:r>
        <w:rPr>
          <w:b/>
          <w:sz w:val="26"/>
          <w:szCs w:val="26"/>
        </w:rPr>
        <w:t xml:space="preserve">Burden-Stelley, ’20 </w:t>
      </w:r>
      <w:r>
        <w:rPr>
          <w:b/>
          <w:sz w:val="16"/>
          <w:szCs w:val="16"/>
        </w:rPr>
        <w:t xml:space="preserve">[Charisse Burden-Stelley, you should totally read HER work for non-debate reasons, assistant professor of Africana Studies and political science at Carleton College, “Modern U.S. Racial Capitalism: Some Theoretical Insights,” published in July 2020, </w:t>
      </w:r>
      <w:hyperlink r:id="rId39">
        <w:r>
          <w:rPr>
            <w:color w:val="000000"/>
          </w:rPr>
          <w:t>https://monthlyreview.org/2020/07/01/modern-u-s-racial-capitalism/</w:t>
        </w:r>
      </w:hyperlink>
      <w:r>
        <w:rPr>
          <w:b/>
          <w:sz w:val="16"/>
          <w:szCs w:val="16"/>
        </w:rPr>
        <w:t xml:space="preserve"> *Footnote 14 is inserted below the paragraph it’s cited in, all others omitted for readability **edited for problematic language //</w:t>
      </w:r>
      <w:proofErr w:type="spellStart"/>
      <w:r>
        <w:rPr>
          <w:b/>
          <w:sz w:val="16"/>
          <w:szCs w:val="16"/>
        </w:rPr>
        <w:t>jwc</w:t>
      </w:r>
      <w:proofErr w:type="spellEnd"/>
      <w:r>
        <w:rPr>
          <w:b/>
          <w:sz w:val="16"/>
          <w:szCs w:val="16"/>
        </w:rPr>
        <w:t>]</w:t>
      </w:r>
    </w:p>
    <w:p w14:paraId="41FA2CB7" w14:textId="77777777" w:rsidR="00E40181" w:rsidRDefault="00E40181" w:rsidP="00E40181">
      <w:pPr>
        <w:rPr>
          <w:sz w:val="16"/>
          <w:szCs w:val="16"/>
        </w:rPr>
      </w:pPr>
      <w:r>
        <w:rPr>
          <w:sz w:val="16"/>
          <w:szCs w:val="16"/>
        </w:rPr>
        <w:t xml:space="preserve">Drawing on the intellectual production of twentieth-century Black </w:t>
      </w:r>
      <w:proofErr w:type="spellStart"/>
      <w:r>
        <w:rPr>
          <w:sz w:val="16"/>
          <w:szCs w:val="16"/>
        </w:rPr>
        <w:t>anticapitalists</w:t>
      </w:r>
      <w:proofErr w:type="spellEnd"/>
      <w:r>
        <w:rPr>
          <w:sz w:val="16"/>
          <w:szCs w:val="16"/>
        </w:rPr>
        <w:t xml:space="preserve">, </w:t>
      </w:r>
      <w:r>
        <w:rPr>
          <w:b/>
          <w:u w:val="single"/>
        </w:rPr>
        <w:t xml:space="preserve">I theorize modern U.S. </w:t>
      </w:r>
      <w:r>
        <w:rPr>
          <w:b/>
          <w:highlight w:val="yellow"/>
          <w:u w:val="single"/>
        </w:rPr>
        <w:t>racial capitalism</w:t>
      </w:r>
      <w:r>
        <w:rPr>
          <w:b/>
          <w:u w:val="single"/>
        </w:rPr>
        <w:t xml:space="preserve"> as </w:t>
      </w:r>
      <w:r>
        <w:rPr>
          <w:b/>
          <w:highlight w:val="yellow"/>
          <w:u w:val="single"/>
        </w:rPr>
        <w:t>a racially hierarchical political economy constituting war and militarism, imperialist accumulation,</w:t>
      </w:r>
      <w:r>
        <w:rPr>
          <w:b/>
          <w:u w:val="single"/>
        </w:rPr>
        <w:t xml:space="preserve"> expropriation by domination, </w:t>
      </w:r>
      <w:r>
        <w:rPr>
          <w:b/>
          <w:highlight w:val="yellow"/>
          <w:u w:val="single"/>
        </w:rPr>
        <w:t>and labor superexploitation.</w:t>
      </w:r>
      <w:r>
        <w:rPr>
          <w:sz w:val="16"/>
          <w:szCs w:val="16"/>
        </w:rPr>
        <w:t xml:space="preserve">14 The racial here specifically refers to Blackness, defined as African descendants’ relationship to the capitalist mode of production—their structural location—and the condition, status, and material realities emanating therefrom.15 </w:t>
      </w:r>
      <w:r>
        <w:rPr>
          <w:u w:val="single"/>
        </w:rPr>
        <w:t xml:space="preserve">It is out of this structural location that the </w:t>
      </w:r>
      <w:r>
        <w:rPr>
          <w:highlight w:val="yellow"/>
          <w:u w:val="single"/>
        </w:rPr>
        <w:t>irresolvable contradiction of value minus worth</w:t>
      </w:r>
      <w:r>
        <w:rPr>
          <w:u w:val="single"/>
        </w:rPr>
        <w:t xml:space="preserve"> arises. Stated differently, </w:t>
      </w:r>
      <w:r>
        <w:rPr>
          <w:highlight w:val="yellow"/>
          <w:u w:val="single"/>
        </w:rPr>
        <w:t>Blackness</w:t>
      </w:r>
      <w:r>
        <w:rPr>
          <w:u w:val="single"/>
        </w:rPr>
        <w:t xml:space="preserve"> is a capacious category of </w:t>
      </w:r>
      <w:r>
        <w:rPr>
          <w:highlight w:val="yellow"/>
          <w:u w:val="single"/>
        </w:rPr>
        <w:t>surplus value extraction essential to</w:t>
      </w:r>
      <w:r>
        <w:rPr>
          <w:u w:val="single"/>
        </w:rPr>
        <w:t xml:space="preserve"> an array of political-economic functions, including </w:t>
      </w:r>
      <w:r>
        <w:rPr>
          <w:highlight w:val="yellow"/>
          <w:u w:val="single"/>
        </w:rPr>
        <w:t>accumulation</w:t>
      </w:r>
      <w:r>
        <w:rPr>
          <w:u w:val="single"/>
        </w:rPr>
        <w:t xml:space="preserve">, </w:t>
      </w:r>
      <w:proofErr w:type="spellStart"/>
      <w:r>
        <w:rPr>
          <w:u w:val="single"/>
        </w:rPr>
        <w:t>disaccumulation</w:t>
      </w:r>
      <w:proofErr w:type="spellEnd"/>
      <w:r>
        <w:rPr>
          <w:u w:val="single"/>
        </w:rPr>
        <w:t>, debt, planned obsolescence, and absorption of the burdens of economic crises.</w:t>
      </w:r>
      <w:r>
        <w:rPr>
          <w:sz w:val="16"/>
          <w:szCs w:val="16"/>
        </w:rPr>
        <w:t xml:space="preserve">16 At the same time, </w:t>
      </w:r>
      <w:r>
        <w:rPr>
          <w:b/>
          <w:highlight w:val="yellow"/>
          <w:u w:val="single"/>
        </w:rPr>
        <w:t>Blackness is the</w:t>
      </w:r>
      <w:r>
        <w:rPr>
          <w:b/>
          <w:u w:val="single"/>
        </w:rPr>
        <w:t xml:space="preserve"> quintessential </w:t>
      </w:r>
      <w:r>
        <w:rPr>
          <w:b/>
          <w:highlight w:val="yellow"/>
          <w:u w:val="single"/>
        </w:rPr>
        <w:t>condition of disposability</w:t>
      </w:r>
      <w:r>
        <w:rPr>
          <w:b/>
          <w:u w:val="single"/>
        </w:rPr>
        <w:t xml:space="preserve">, expendability, and </w:t>
      </w:r>
      <w:proofErr w:type="spellStart"/>
      <w:r>
        <w:rPr>
          <w:b/>
          <w:u w:val="single"/>
        </w:rPr>
        <w:t>devalorization</w:t>
      </w:r>
      <w:proofErr w:type="spellEnd"/>
      <w:r>
        <w:rPr>
          <w:b/>
          <w:u w:val="single"/>
        </w:rPr>
        <w:t>.</w:t>
      </w:r>
      <w:r>
        <w:rPr>
          <w:sz w:val="16"/>
          <w:szCs w:val="16"/>
        </w:rPr>
        <w:t xml:space="preserve"> [Footnote 14]: </w:t>
      </w:r>
      <w:r>
        <w:rPr>
          <w:highlight w:val="yellow"/>
          <w:u w:val="single"/>
        </w:rPr>
        <w:t>Another feature</w:t>
      </w:r>
      <w:r>
        <w:rPr>
          <w:u w:val="single"/>
        </w:rPr>
        <w:t xml:space="preserve"> of modern U.S. racial capitalism </w:t>
      </w:r>
      <w:r>
        <w:rPr>
          <w:highlight w:val="yellow"/>
          <w:u w:val="single"/>
        </w:rPr>
        <w:t>is property by dispossession.</w:t>
      </w:r>
      <w:r>
        <w:rPr>
          <w:sz w:val="16"/>
          <w:szCs w:val="16"/>
        </w:rPr>
        <w:t xml:space="preserve"> In Theft Is Property! Dispossession and Critical Theory, Robert Nichols draws on the experience of Indigenous peoples in the United States, Canada, and New Zealand to theorize how </w:t>
      </w:r>
      <w:r>
        <w:rPr>
          <w:b/>
          <w:u w:val="single"/>
        </w:rPr>
        <w:t>the “</w:t>
      </w:r>
      <w:r>
        <w:rPr>
          <w:b/>
          <w:highlight w:val="yellow"/>
          <w:u w:val="single"/>
        </w:rPr>
        <w:t>system of</w:t>
      </w:r>
      <w:r>
        <w:rPr>
          <w:b/>
          <w:u w:val="single"/>
        </w:rPr>
        <w:t xml:space="preserve"> landed </w:t>
      </w:r>
      <w:r>
        <w:rPr>
          <w:b/>
          <w:highlight w:val="yellow"/>
          <w:u w:val="single"/>
        </w:rPr>
        <w:t>property” was</w:t>
      </w:r>
      <w:r>
        <w:rPr>
          <w:b/>
          <w:u w:val="single"/>
        </w:rPr>
        <w:t xml:space="preserve"> fundamentally </w:t>
      </w:r>
      <w:r>
        <w:rPr>
          <w:b/>
          <w:highlight w:val="yellow"/>
          <w:u w:val="single"/>
        </w:rPr>
        <w:t>predicated on violent dispossession.</w:t>
      </w:r>
      <w:r>
        <w:rPr>
          <w:sz w:val="16"/>
          <w:szCs w:val="16"/>
        </w:rPr>
        <w:t xml:space="preserve"> While the Anglo-derived legal-political regimes differed in these localities, </w:t>
      </w:r>
      <w:r>
        <w:rPr>
          <w:u w:val="single"/>
        </w:rPr>
        <w:t xml:space="preserve">the “intertwined and co-constitutive” material effects </w:t>
      </w:r>
      <w:r>
        <w:rPr>
          <w:highlight w:val="yellow"/>
          <w:u w:val="single"/>
        </w:rPr>
        <w:t>converged in</w:t>
      </w:r>
      <w:r>
        <w:rPr>
          <w:u w:val="single"/>
        </w:rPr>
        <w:t xml:space="preserve"> the </w:t>
      </w:r>
      <w:r>
        <w:rPr>
          <w:highlight w:val="yellow"/>
          <w:u w:val="single"/>
        </w:rPr>
        <w:t>legalized theft of indigenous territory</w:t>
      </w:r>
      <w:r>
        <w:rPr>
          <w:u w:val="single"/>
        </w:rPr>
        <w:t xml:space="preserve"> amounting in “approximately 6 percent of the total land on the surface of Earth.</w:t>
      </w:r>
      <w:r>
        <w:rPr>
          <w:sz w:val="16"/>
          <w:szCs w:val="16"/>
        </w:rPr>
        <w:t xml:space="preserve">” Such dispossession, Nichols notes, is recursive: “In a standard formulation one would assume that ‘property’ is logically, chronologically, and normatively prior to ‘theft.’ However, in this (colonial) context, theft is the mechanism and means by which property is generated: hence its </w:t>
      </w:r>
      <w:proofErr w:type="spellStart"/>
      <w:r>
        <w:rPr>
          <w:sz w:val="16"/>
          <w:szCs w:val="16"/>
        </w:rPr>
        <w:t>recursivity</w:t>
      </w:r>
      <w:proofErr w:type="spellEnd"/>
      <w:r>
        <w:rPr>
          <w:sz w:val="16"/>
          <w:szCs w:val="16"/>
        </w:rPr>
        <w:t xml:space="preserve">. Recursive dispossession is effectively a form of property-generating theft.” As such, </w:t>
      </w:r>
      <w:proofErr w:type="gramStart"/>
      <w:r>
        <w:rPr>
          <w:u w:val="single"/>
        </w:rPr>
        <w:t>theft</w:t>
      </w:r>
      <w:proofErr w:type="gramEnd"/>
      <w:r>
        <w:rPr>
          <w:u w:val="single"/>
        </w:rPr>
        <w:t xml:space="preserve"> and </w:t>
      </w:r>
      <w:r>
        <w:rPr>
          <w:highlight w:val="yellow"/>
          <w:u w:val="single"/>
        </w:rPr>
        <w:t>dispossession, through property</w:t>
      </w:r>
      <w:r>
        <w:rPr>
          <w:u w:val="single"/>
        </w:rPr>
        <w:t xml:space="preserve"> regimes, </w:t>
      </w:r>
      <w:r>
        <w:rPr>
          <w:highlight w:val="yellow"/>
          <w:u w:val="single"/>
        </w:rPr>
        <w:t>are an ongoing feature of</w:t>
      </w:r>
      <w:r>
        <w:rPr>
          <w:u w:val="single"/>
        </w:rPr>
        <w:t xml:space="preserve"> the Indigenous reality of modern U.S. </w:t>
      </w:r>
      <w:r>
        <w:rPr>
          <w:highlight w:val="yellow"/>
          <w:u w:val="single"/>
        </w:rPr>
        <w:t>racial cap</w:t>
      </w:r>
      <w:r>
        <w:rPr>
          <w:u w:val="single"/>
        </w:rPr>
        <w:t>italism.</w:t>
      </w:r>
      <w:r>
        <w:rPr>
          <w:sz w:val="16"/>
          <w:szCs w:val="16"/>
        </w:rPr>
        <w:t xml:space="preserve"> Robert Nichols, Theft Is Property! Dispossession and Critical Theory (Durham: Duke University Press, 2020), 50–51. [End Footnote 14] My operationalization of capitalism follows Oliver Cromwell Cox’s explication in Capitalism and American Leadership.17 </w:t>
      </w:r>
      <w:r>
        <w:rPr>
          <w:u w:val="single"/>
        </w:rPr>
        <w:t>Modern U.S. racial capitalism arose in the context of the First World War, when</w:t>
      </w:r>
      <w:r>
        <w:rPr>
          <w:sz w:val="16"/>
          <w:szCs w:val="16"/>
        </w:rPr>
        <w:t xml:space="preserve">, as Cox explains, </w:t>
      </w:r>
      <w:r>
        <w:rPr>
          <w:u w:val="single"/>
        </w:rPr>
        <w:t>the United States took advantage of the conflict to capture the markets of South America, Asia, and Africa for its “over-expanded capacity.</w:t>
      </w:r>
      <w:r>
        <w:rPr>
          <w:sz w:val="16"/>
          <w:szCs w:val="16"/>
        </w:rPr>
        <w:t xml:space="preserve">”18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 [Likewise,] further internal expansion depended upon far greater emphasis on an </w:t>
      </w:r>
      <w:proofErr w:type="gramStart"/>
      <w:r>
        <w:rPr>
          <w:sz w:val="16"/>
          <w:szCs w:val="16"/>
        </w:rPr>
        <w:t>ever widening</w:t>
      </w:r>
      <w:proofErr w:type="gramEnd"/>
      <w:r>
        <w:rPr>
          <w:sz w:val="16"/>
          <w:szCs w:val="16"/>
        </w:rPr>
        <w:t xml:space="preserve"> foreign commerce</w:t>
      </w:r>
      <w:proofErr w:type="gramStart"/>
      <w:r>
        <w:rPr>
          <w:sz w:val="16"/>
          <w:szCs w:val="16"/>
        </w:rPr>
        <w:t>.…</w:t>
      </w:r>
      <w:proofErr w:type="gramEnd"/>
      <w:r>
        <w:rPr>
          <w:sz w:val="16"/>
          <w:szCs w:val="16"/>
        </w:rPr>
        <w:t xml:space="preserv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This was not least because the Great War “drastically reordered global credit flows,” with the United States transforming from a debtor into a creditor nation.20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Pr>
          <w:b/>
          <w:u w:val="single"/>
        </w:rPr>
        <w:t xml:space="preserve">Modern U.S. racial </w:t>
      </w:r>
      <w:r>
        <w:rPr>
          <w:b/>
          <w:highlight w:val="yellow"/>
          <w:u w:val="single"/>
        </w:rPr>
        <w:t>cap</w:t>
      </w:r>
      <w:r>
        <w:rPr>
          <w:sz w:val="16"/>
          <w:szCs w:val="16"/>
        </w:rPr>
        <w:t xml:space="preserve">italism </w:t>
      </w:r>
      <w:r>
        <w:rPr>
          <w:b/>
          <w:highlight w:val="yellow"/>
          <w:u w:val="single"/>
        </w:rPr>
        <w:t>is</w:t>
      </w:r>
      <w:r>
        <w:rPr>
          <w:b/>
          <w:u w:val="single"/>
        </w:rPr>
        <w:t xml:space="preserve"> thus </w:t>
      </w:r>
      <w:r>
        <w:rPr>
          <w:b/>
          <w:highlight w:val="yellow"/>
          <w:u w:val="single"/>
        </w:rPr>
        <w:t>sustained by</w:t>
      </w:r>
      <w:r>
        <w:rPr>
          <w:b/>
          <w:u w:val="single"/>
        </w:rPr>
        <w:t xml:space="preserve"> military expenditure, the </w:t>
      </w:r>
      <w:r>
        <w:rPr>
          <w:b/>
          <w:highlight w:val="yellow"/>
          <w:u w:val="single"/>
        </w:rPr>
        <w:t>maintenance of an extremely low standard of living in “dependent” countries, and</w:t>
      </w:r>
      <w:r>
        <w:rPr>
          <w:b/>
          <w:u w:val="single"/>
        </w:rPr>
        <w:t xml:space="preserve"> the </w:t>
      </w:r>
      <w:r>
        <w:rPr>
          <w:b/>
          <w:highlight w:val="yellow"/>
          <w:u w:val="single"/>
        </w:rPr>
        <w:t xml:space="preserve">domestic </w:t>
      </w:r>
      <w:proofErr w:type="spellStart"/>
      <w:r>
        <w:rPr>
          <w:b/>
          <w:highlight w:val="yellow"/>
          <w:u w:val="single"/>
        </w:rPr>
        <w:t>superexploitation</w:t>
      </w:r>
      <w:proofErr w:type="spellEnd"/>
      <w:r>
        <w:rPr>
          <w:b/>
          <w:highlight w:val="yellow"/>
          <w:u w:val="single"/>
        </w:rPr>
        <w:t xml:space="preserve"> of Black</w:t>
      </w:r>
      <w:r>
        <w:rPr>
          <w:b/>
          <w:u w:val="single"/>
        </w:rPr>
        <w:t xml:space="preserve"> toilers and </w:t>
      </w:r>
      <w:r>
        <w:rPr>
          <w:b/>
          <w:highlight w:val="yellow"/>
          <w:u w:val="single"/>
        </w:rPr>
        <w:t>laborers.</w:t>
      </w:r>
      <w:r>
        <w:rPr>
          <w:sz w:val="16"/>
          <w:szCs w:val="16"/>
        </w:rPr>
        <w:t xml:space="preserve"> Cox notes that Black labor has been the “chief human factor” in wealth production; as such, “</w:t>
      </w:r>
      <w:r>
        <w:rPr>
          <w:u w:val="single"/>
        </w:rPr>
        <w:t xml:space="preserve">the dominant economic </w:t>
      </w:r>
      <w:r>
        <w:rPr>
          <w:highlight w:val="yellow"/>
          <w:u w:val="single"/>
        </w:rPr>
        <w:t>class has always been at the</w:t>
      </w:r>
      <w:r>
        <w:rPr>
          <w:u w:val="single"/>
        </w:rPr>
        <w:t xml:space="preserve"> motivating </w:t>
      </w:r>
      <w:r>
        <w:rPr>
          <w:highlight w:val="yellow"/>
          <w:u w:val="single"/>
        </w:rPr>
        <w:t>center of</w:t>
      </w:r>
      <w:r>
        <w:rPr>
          <w:u w:val="single"/>
        </w:rPr>
        <w:t xml:space="preserve"> the spreads of </w:t>
      </w:r>
      <w:r>
        <w:rPr>
          <w:highlight w:val="yellow"/>
          <w:u w:val="single"/>
        </w:rPr>
        <w:t>racial antagonism.</w:t>
      </w:r>
      <w:r>
        <w:rPr>
          <w:u w:val="single"/>
        </w:rPr>
        <w:t xml:space="preserve"> This is to be expected since the economic content of the antagonism, especially at its proliferating source in the South, has been precisely that of labor-capital relations.</w:t>
      </w:r>
      <w:r>
        <w:rPr>
          <w:sz w:val="16"/>
          <w:szCs w:val="16"/>
        </w:rPr>
        <w:t xml:space="preserve">”23 In a general sense, </w:t>
      </w:r>
      <w:r>
        <w:rPr>
          <w:u w:val="single"/>
        </w:rPr>
        <w:t>racial capitalism in the United States constitutes “a peculiar variant of capitalist production” in which Blackness expresses a structural location at the bottom of the labor hierarchy characterized by depressed wages, working conditions, job opportunities, and widespread exclusion from labor unions.</w:t>
      </w:r>
      <w:r>
        <w:rPr>
          <w:sz w:val="16"/>
          <w:szCs w:val="16"/>
        </w:rPr>
        <w:t xml:space="preserve">24 Furthermore, 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danger.”25 Anti-Blackness thus conceals the inherent contradiction of Blackness—value minus worth—obscuring and distorting its structural location by, as Ralph and Singhal remark, contorting it into only a “debilitated condition.”26 Antiradicalism can be understood as the physical and discursive repression and condemnation of </w:t>
      </w:r>
      <w:proofErr w:type="spellStart"/>
      <w:r>
        <w:rPr>
          <w:sz w:val="16"/>
          <w:szCs w:val="16"/>
        </w:rPr>
        <w:t>anticapitalist</w:t>
      </w:r>
      <w:proofErr w:type="spellEnd"/>
      <w:r>
        <w:rPr>
          <w:sz w:val="16"/>
          <w:szCs w:val="16"/>
        </w:rPr>
        <w:t xml:space="preserve"> and/or left-leaning ideas, politics, practices, and modes of organizing that are construed as subversive, seditious, and otherwise threatening to capitalist society. These include, but are not limited to, internationalism, anti-imperialism, anticolonialism, peace activism, and </w:t>
      </w:r>
      <w:proofErr w:type="spellStart"/>
      <w:r>
        <w:rPr>
          <w:sz w:val="16"/>
          <w:szCs w:val="16"/>
        </w:rPr>
        <w:t>antisexism</w:t>
      </w:r>
      <w:proofErr w:type="spellEnd"/>
      <w:r>
        <w:rPr>
          <w:sz w:val="16"/>
          <w:szCs w:val="16"/>
        </w:rPr>
        <w:t xml:space="preserve">. Anti-Blackness and antiradicalism function as the legitimating architecture of modern U.S. racial capitalism, which includes rationalizing discourses, cultural narratives, technologies of repression, legal structures, and social practices that inform and are informed by racial capitalism’s political economy.27 Throughout the twentieth century, anti-Blackness propelled the “Black Scare,” defined as the specter of racial, social, and economic domination of superior whites by inferior Black populations.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w:t>
      </w:r>
      <w:r>
        <w:rPr>
          <w:strike/>
          <w:sz w:val="16"/>
          <w:szCs w:val="16"/>
        </w:rPr>
        <w:t>Negroes</w:t>
      </w:r>
      <w:r>
        <w:rPr>
          <w:sz w:val="16"/>
          <w:szCs w:val="16"/>
        </w:rPr>
        <w:t xml:space="preserve"> [Black people] was manifested in their “ill-governed reaction toward race rioting,” “threat of retaliatory measures in connection with lynching,” open demand for social equality, identification with the Industrial Workers of the World (IWW), and “outspoken advocacy of the Bolshevik or Soviet doctrine.”29 Here, anti-Blackness, articulated through the fear of the “assertion of race consciousness,” was attached to the IWW and Bolshevism—in other words, to anticapitalism—to make it appear even more subversive and dangerous. Likewise, antiradicalism, expressed through the denigration of the IWW and Soviet Doctrine, was made to seem </w:t>
      </w:r>
      <w:proofErr w:type="gramStart"/>
      <w:r>
        <w:rPr>
          <w:sz w:val="16"/>
          <w:szCs w:val="16"/>
        </w:rPr>
        <w:t>all the more</w:t>
      </w:r>
      <w:proofErr w:type="gramEnd"/>
      <w:r>
        <w:rPr>
          <w:sz w:val="16"/>
          <w:szCs w:val="16"/>
        </w:rPr>
        <w:t xml:space="preserve"> threatening and antithetical to the social order in its linkage with Black insistence on equality and self-defense against racial terrorism. In this way, “defiance and insolently race-centered condemnation of the white race” and “the Negro seeing red” came to be understood as seditious in the context of modern U.S. racial capitalism. The link between my theory of modern U.S. racial capitalism and Robinson’s catholic theory of racial capitalism, beyond his “suggest[ion] that it was there,” is vivified through the prison abolitionist and scholar Ruth Wilson Gilmore, who writes: “Capitalism…[is] never not racial.… Racial capitalism: a mode of production developed in agriculture, improved by enclosure in the Old World, and captive land and labor in the Americas, perfected in slavery’s time-motion, field factory choreography, its imperative forged on the anvils of imperial war-making monarchs.”30 Racial capitalism, she continues, “requires all kinds of scheming, including hard work by elites and their compradors in the overlapping and interlocking space-economies of the planet’s surface. They build and dismantle and reconfigure states, moving capacity into and out of the public realm. And they think very hard about money on the move.”31 Perhaps more than Gilmore, though, my approach aligns with that of Neville Alexander as described by Hudson.32 Like Alexander, who focused on South Africa, I offer a particularistic understanding of racial capitalism, mine being rooted in the political economy of Blackness and the legitimating architectures of anti-Blackness and antiradicalism in the United States. Gilmore qua Robinson offers a more universalist and transhistorical conception. Like Alexander, my theory of modern U.S. racial capitalism is primarily rooted in (Black) Marxist-Leninists and fellow travelers. This is an important epistemological distinction: whereas Robinson finds Marxism-Leninism to be, at best, inattentive to race, my theory of modern U.S. racial capitalism is rooted in the work of Black freedom fighters who, as Marxist-Leninists, were able to offer potent and enduring analyses and critiques of the conjunctural entanglements of racialism, white supremacy, and anti-Blackness, on the one hand, and capitalist exploitation and class antagonism on the other hand.33 Although Robinson draws on scholars like Fernand Braudel, Henri </w:t>
      </w:r>
      <w:proofErr w:type="spellStart"/>
      <w:r>
        <w:rPr>
          <w:sz w:val="16"/>
          <w:szCs w:val="16"/>
        </w:rPr>
        <w:t>Pirenne</w:t>
      </w:r>
      <w:proofErr w:type="spellEnd"/>
      <w:r>
        <w:rPr>
          <w:sz w:val="16"/>
          <w:szCs w:val="16"/>
        </w:rPr>
        <w:t xml:space="preserve">, David Brion Davis, and Eli Heckscher to understand European history, socialist theory, and the European working class, the work of Black Marxists like James Ford, Walter Rodney, Amílcar Cabral, and Paul Robeson offer me those same intellectual, historical, and theoretical resources. Finally, I agree with Alexander that the resolution to racial capitalism is antiracist socialism, not a cultural-metaphysical Black radical tradition. In what remains of this essay, I will draw on the work of Black Marxist-Leninists and </w:t>
      </w:r>
      <w:proofErr w:type="spellStart"/>
      <w:r>
        <w:rPr>
          <w:sz w:val="16"/>
          <w:szCs w:val="16"/>
        </w:rPr>
        <w:t>anticapitalists</w:t>
      </w:r>
      <w:proofErr w:type="spellEnd"/>
      <w:r>
        <w:rPr>
          <w:sz w:val="16"/>
          <w:szCs w:val="16"/>
        </w:rPr>
        <w:t xml:space="preserve"> to explicate the defining features of modern U.S. racial capitalism—war and militarism, imperialist accumulation, expropriation by domination, labor </w:t>
      </w:r>
      <w:proofErr w:type="spellStart"/>
      <w:r>
        <w:rPr>
          <w:sz w:val="16"/>
          <w:szCs w:val="16"/>
        </w:rPr>
        <w:t>superexploitation</w:t>
      </w:r>
      <w:proofErr w:type="spellEnd"/>
      <w:r>
        <w:rPr>
          <w:sz w:val="16"/>
          <w:szCs w:val="16"/>
        </w:rPr>
        <w:t xml:space="preserve">, and property by dispossession. In this, I demonstrate that their critiques and analyses offer a blueprint for theorizing modern U.S. racial capitalism. </w:t>
      </w:r>
      <w:r>
        <w:rPr>
          <w:b/>
          <w:highlight w:val="yellow"/>
          <w:u w:val="single"/>
        </w:rPr>
        <w:t>War and militarism facilitate</w:t>
      </w:r>
      <w:r>
        <w:rPr>
          <w:b/>
          <w:u w:val="single"/>
        </w:rPr>
        <w:t xml:space="preserve"> the </w:t>
      </w:r>
      <w:r>
        <w:rPr>
          <w:b/>
          <w:highlight w:val="yellow"/>
          <w:u w:val="single"/>
        </w:rPr>
        <w:t>endless</w:t>
      </w:r>
      <w:r>
        <w:rPr>
          <w:b/>
          <w:u w:val="single"/>
        </w:rPr>
        <w:t xml:space="preserve"> drive for </w:t>
      </w:r>
      <w:r>
        <w:rPr>
          <w:b/>
          <w:highlight w:val="yellow"/>
          <w:u w:val="single"/>
        </w:rPr>
        <w:t>profit.</w:t>
      </w:r>
      <w:r>
        <w:rPr>
          <w:b/>
          <w:u w:val="single"/>
        </w:rPr>
        <w:t xml:space="preserve"> Military </w:t>
      </w:r>
      <w:r>
        <w:rPr>
          <w:b/>
          <w:highlight w:val="yellow"/>
          <w:u w:val="single"/>
        </w:rPr>
        <w:t>conflicts between imperial powers</w:t>
      </w:r>
      <w:r>
        <w:rPr>
          <w:b/>
          <w:u w:val="single"/>
        </w:rPr>
        <w:t xml:space="preserve"> result in the </w:t>
      </w:r>
      <w:r>
        <w:rPr>
          <w:b/>
          <w:highlight w:val="yellow"/>
          <w:u w:val="single"/>
        </w:rPr>
        <w:t>reapportion</w:t>
      </w:r>
      <w:r>
        <w:rPr>
          <w:b/>
          <w:u w:val="single"/>
        </w:rPr>
        <w:t xml:space="preserve">ing of boundaries, possessions, and </w:t>
      </w:r>
      <w:r>
        <w:rPr>
          <w:b/>
          <w:highlight w:val="yellow"/>
          <w:u w:val="single"/>
        </w:rPr>
        <w:t>spheres of influence that</w:t>
      </w:r>
      <w:r>
        <w:rPr>
          <w:b/>
          <w:u w:val="single"/>
        </w:rPr>
        <w:t xml:space="preserve"> often </w:t>
      </w:r>
      <w:r>
        <w:rPr>
          <w:b/>
          <w:highlight w:val="yellow"/>
          <w:u w:val="single"/>
        </w:rPr>
        <w:t>exacerbate racial</w:t>
      </w:r>
      <w:r>
        <w:rPr>
          <w:b/>
          <w:u w:val="single"/>
        </w:rPr>
        <w:t xml:space="preserve"> and spatial </w:t>
      </w:r>
      <w:r>
        <w:rPr>
          <w:b/>
          <w:highlight w:val="yellow"/>
          <w:u w:val="single"/>
        </w:rPr>
        <w:t>economic subjection.</w:t>
      </w:r>
      <w:r>
        <w:rPr>
          <w:sz w:val="16"/>
          <w:szCs w:val="16"/>
        </w:rPr>
        <w:t xml:space="preserve"> War and militarism also perpetuate the endless construction of “threats,” primarily in racialized and socialist states, against which to defend progress, prosperity, freedom, and security. </w:t>
      </w:r>
      <w:r>
        <w:rPr>
          <w:u w:val="single"/>
        </w:rPr>
        <w:t xml:space="preserve">The </w:t>
      </w:r>
      <w:r>
        <w:rPr>
          <w:highlight w:val="yellow"/>
          <w:u w:val="single"/>
        </w:rPr>
        <w:t>manufacturing</w:t>
      </w:r>
      <w:r>
        <w:rPr>
          <w:u w:val="single"/>
        </w:rPr>
        <w:t xml:space="preserve"> of </w:t>
      </w:r>
      <w:r>
        <w:rPr>
          <w:highlight w:val="yellow"/>
          <w:u w:val="single"/>
        </w:rPr>
        <w:t>conflict legitimates</w:t>
      </w:r>
      <w:r>
        <w:rPr>
          <w:u w:val="single"/>
        </w:rPr>
        <w:t xml:space="preserve"> the mobilization of </w:t>
      </w:r>
      <w:r>
        <w:rPr>
          <w:highlight w:val="yellow"/>
          <w:u w:val="single"/>
        </w:rPr>
        <w:t>extraordinary violence to expropriate</w:t>
      </w:r>
      <w:r>
        <w:rPr>
          <w:u w:val="single"/>
        </w:rPr>
        <w:t xml:space="preserve"> untold </w:t>
      </w:r>
      <w:r>
        <w:rPr>
          <w:highlight w:val="yellow"/>
          <w:u w:val="single"/>
        </w:rPr>
        <w:t>resources</w:t>
      </w:r>
      <w:r>
        <w:rPr>
          <w:u w:val="single"/>
        </w:rPr>
        <w:t xml:space="preserve"> that produce relations of underdevelopment, dependency, extraversion, and disarticulation </w:t>
      </w:r>
      <w:r>
        <w:rPr>
          <w:highlight w:val="yellow"/>
          <w:u w:val="single"/>
        </w:rPr>
        <w:t>in the Global South.</w:t>
      </w:r>
      <w:r>
        <w:rPr>
          <w:sz w:val="16"/>
          <w:szCs w:val="16"/>
        </w:rPr>
        <w:t xml:space="preserve"> Moreover, </w:t>
      </w:r>
      <w:r>
        <w:rPr>
          <w:u w:val="single"/>
        </w:rPr>
        <w:t xml:space="preserve">the ruling elite and labor aristocracy in </w:t>
      </w:r>
      <w:r>
        <w:rPr>
          <w:highlight w:val="yellow"/>
          <w:u w:val="single"/>
        </w:rPr>
        <w:t>imperialist countries</w:t>
      </w:r>
      <w:r>
        <w:rPr>
          <w:u w:val="single"/>
        </w:rPr>
        <w:t xml:space="preserve">, not least the United States, </w:t>
      </w:r>
      <w:r>
        <w:rPr>
          <w:highlight w:val="yellow"/>
          <w:u w:val="single"/>
        </w:rPr>
        <w:t>wage perpetual war to defend their way of life</w:t>
      </w:r>
      <w:r>
        <w:rPr>
          <w:u w:val="single"/>
        </w:rPr>
        <w:t xml:space="preserve"> and standard of living </w:t>
      </w:r>
      <w:r>
        <w:rPr>
          <w:highlight w:val="yellow"/>
          <w:u w:val="single"/>
        </w:rPr>
        <w:t>against the racialized majority</w:t>
      </w:r>
      <w:r>
        <w:rPr>
          <w:u w:val="single"/>
        </w:rPr>
        <w:t xml:space="preserve"> who, because they would benefit most from the redistribution of the world’s wealth and resources, represent a perpetual threat.</w:t>
      </w:r>
      <w:r>
        <w:rPr>
          <w:sz w:val="16"/>
          <w:szCs w:val="16"/>
        </w:rPr>
        <w:t xml:space="preserve"> Here, Du Bois’s 1915 essay, “The African Roots of War,” is instructive.34 Though he does not directly analyze the United States, he nonetheless demonstrates how racism, white supremacy, and the plunder of Africa underpinned the capitalist imperialist war that engulfed the world from July 1914 to November 1918—a war that catapulted the United States into the center of the capitalist world system. Using Du Bois’s own words, Hubert Harrison, the father of Harlem radicalism, makes the direct link: But since every industrial nation is seeking the same outlet for its products, clashes are inevitable and in these clashes beaks and claws—armies and navies—must come into play. Hence beaks and claws must be provided beforehand against the day of conflict, and hence the exploitation of white men in Europe and America becomes the reason for the exploitation of black and brown and yellow men in African and Asia. And, therefore, it is hypocritical and absurd to pretend that the capitalist nations can ever intend to abolish wars</w:t>
      </w:r>
      <w:proofErr w:type="gramStart"/>
      <w:r>
        <w:rPr>
          <w:sz w:val="16"/>
          <w:szCs w:val="16"/>
        </w:rPr>
        <w:t>.…</w:t>
      </w:r>
      <w:proofErr w:type="gramEnd"/>
      <w:r>
        <w:rPr>
          <w:sz w:val="16"/>
          <w:szCs w:val="16"/>
        </w:rPr>
        <w:t xml:space="preserve"> For white folk to insist upon the right to manage their own ancestral lands, free from the domination of tyrants, domestic and foreign, is variously described as “democracy” and “self-determination.” For Negroes, </w:t>
      </w:r>
      <w:proofErr w:type="gramStart"/>
      <w:r>
        <w:rPr>
          <w:sz w:val="16"/>
          <w:szCs w:val="16"/>
        </w:rPr>
        <w:t>Egyptians</w:t>
      </w:r>
      <w:proofErr w:type="gramEnd"/>
      <w:r>
        <w:rPr>
          <w:sz w:val="16"/>
          <w:szCs w:val="16"/>
        </w:rPr>
        <w:t xml:space="preserve"> and Hindus to seek the same thing is impudence.… Truly has it been said that “the problem of the 20th century is the problem of the ‘Color Line.'” And </w:t>
      </w:r>
      <w:r>
        <w:rPr>
          <w:b/>
          <w:highlight w:val="yellow"/>
          <w:u w:val="single"/>
        </w:rPr>
        <w:t>wars</w:t>
      </w:r>
      <w:r>
        <w:rPr>
          <w:b/>
          <w:u w:val="single"/>
        </w:rPr>
        <w:t xml:space="preserve"> are not likely to end; in fact, they </w:t>
      </w:r>
      <w:r>
        <w:rPr>
          <w:b/>
          <w:highlight w:val="yellow"/>
          <w:u w:val="single"/>
        </w:rPr>
        <w:t>are likely to be wider and more terrible—so long as</w:t>
      </w:r>
      <w:r>
        <w:rPr>
          <w:b/>
          <w:u w:val="single"/>
        </w:rPr>
        <w:t xml:space="preserve"> this theory of </w:t>
      </w:r>
      <w:r>
        <w:rPr>
          <w:b/>
          <w:highlight w:val="yellow"/>
          <w:u w:val="single"/>
        </w:rPr>
        <w:t>white domination seeks to hold down</w:t>
      </w:r>
      <w:r>
        <w:rPr>
          <w:b/>
          <w:u w:val="single"/>
        </w:rPr>
        <w:t xml:space="preserve"> the majority of </w:t>
      </w:r>
      <w:r>
        <w:rPr>
          <w:b/>
          <w:highlight w:val="yellow"/>
          <w:u w:val="single"/>
        </w:rPr>
        <w:t>the world</w:t>
      </w:r>
      <w:r>
        <w:rPr>
          <w:b/>
          <w:u w:val="single"/>
        </w:rPr>
        <w:t xml:space="preserve">’s people </w:t>
      </w:r>
      <w:r>
        <w:rPr>
          <w:b/>
          <w:highlight w:val="yellow"/>
          <w:u w:val="single"/>
        </w:rPr>
        <w:t>under the</w:t>
      </w:r>
      <w:r>
        <w:rPr>
          <w:b/>
          <w:u w:val="single"/>
        </w:rPr>
        <w:t xml:space="preserve"> iron </w:t>
      </w:r>
      <w:r>
        <w:rPr>
          <w:b/>
          <w:highlight w:val="yellow"/>
          <w:u w:val="single"/>
        </w:rPr>
        <w:t>heel of racial oppression.</w:t>
      </w:r>
      <w:r>
        <w:rPr>
          <w:sz w:val="16"/>
          <w:szCs w:val="16"/>
        </w:rPr>
        <w:t xml:space="preserve">35 For Du Bois, </w:t>
      </w:r>
      <w:r>
        <w:rPr>
          <w:u w:val="single"/>
        </w:rPr>
        <w:t>the imperialist rivalry for the booty on offer in Africa drove Berlin’s efforts to consolidate its place in the sun by displacing London in particular.</w:t>
      </w:r>
      <w:r>
        <w:rPr>
          <w:sz w:val="16"/>
          <w:szCs w:val="16"/>
        </w:rPr>
        <w:t xml:space="preserve"> While Vladimir Lenin understood that “the war [was] a product of half a century of development of world capitalism and of billions of threads and connections,” Du Bois expanded this analysis by providing a critique of the racial foundations of capitalist expansion.36 </w:t>
      </w:r>
      <w:r>
        <w:rPr>
          <w:u w:val="single"/>
        </w:rPr>
        <w:t>He held that the struggle to the death during the Great War for African resources and labor had begun to “pay dividends” centuries earlier through the enslavement of African peoples, the subsequent conflation of color and inferiority, and the reduction of what was routinely referred to as the “Dark Continent” to a space of backwardness ideally suited for dispossession.</w:t>
      </w:r>
      <w:r>
        <w:rPr>
          <w:sz w:val="16"/>
          <w:szCs w:val="16"/>
        </w:rPr>
        <w:t xml:space="preserve"> He further noted that “with the waning possibility of Big Fortune…at home, arose more magnificently the dream of exploitation abroad,” especially in Africa—a dream shared by white labor and the ruling class.37 In other words, this “democratic despotism” allowed for the white working class to “share the spoil of exploiting ‘</w:t>
      </w:r>
      <w:r>
        <w:rPr>
          <w:strike/>
          <w:sz w:val="16"/>
          <w:szCs w:val="16"/>
        </w:rPr>
        <w:t>chinks and niggers</w:t>
      </w:r>
      <w:r>
        <w:rPr>
          <w:sz w:val="16"/>
          <w:szCs w:val="16"/>
        </w:rPr>
        <w:t xml:space="preserve">,'” and facilitated the creation of “a new democratic nation composed of united capital and labor” that perpetuated racial capitalism across class lines.38 Moreover, this national unity was strengthened through the disrespect and dehumanization of the racialized toilers and peasants in the plundered colonies that mitigated the exploitation and impoverishment of the white working class in imperial countries. This </w:t>
      </w:r>
      <w:proofErr w:type="spellStart"/>
      <w:r>
        <w:rPr>
          <w:sz w:val="16"/>
          <w:szCs w:val="16"/>
        </w:rPr>
        <w:t>superexploitation</w:t>
      </w:r>
      <w:proofErr w:type="spellEnd"/>
      <w:r>
        <w:rPr>
          <w:sz w:val="16"/>
          <w:szCs w:val="16"/>
        </w:rPr>
        <w:t xml:space="preserve"> allowed white workers to get a share, however pitiful, of “wealth, power, and luxury…on a scale the world never saw before” and to benefit from the “new wealth” accumulated from the “darker nations of the world” through cross-class consent “for governance by white folk and economic subjection to them”—a consensus solidified through the doctrine of “the natural inferiority of most men to the few.”39 Given the entanglement of racialization and capitalist exploitation, Du Bois averred, “Racial slander must go. Racial prejudice will follow…the domination of one people by another without the other’s consent, be the subject people black or white, must stop. The doctrine of forcible economic expansion over subject people must go.” Insofar as this admonishment applied as much to the United States as to European imperialists, beyond the international proletariat, it was the darker peoples and nations of the world who would challenge racial capitalism, not least “the twenty-five million grandchildren of the European slave trade…and first of all the ten million black folk in the United States.”40 </w:t>
      </w:r>
      <w:r>
        <w:rPr>
          <w:b/>
          <w:highlight w:val="yellow"/>
          <w:u w:val="single"/>
        </w:rPr>
        <w:t>Imperialist accumulation denotes</w:t>
      </w:r>
      <w:r>
        <w:rPr>
          <w:b/>
          <w:u w:val="single"/>
        </w:rPr>
        <w:t xml:space="preserve"> the rapacious </w:t>
      </w:r>
      <w:r>
        <w:rPr>
          <w:b/>
          <w:highlight w:val="yellow"/>
          <w:u w:val="single"/>
        </w:rPr>
        <w:t>conscription of resources and labor for</w:t>
      </w:r>
      <w:r>
        <w:rPr>
          <w:b/>
          <w:u w:val="single"/>
        </w:rPr>
        <w:t xml:space="preserve"> the purpose of </w:t>
      </w:r>
      <w:proofErr w:type="spellStart"/>
      <w:r>
        <w:rPr>
          <w:b/>
          <w:highlight w:val="yellow"/>
          <w:u w:val="single"/>
        </w:rPr>
        <w:t>superprofits</w:t>
      </w:r>
      <w:proofErr w:type="spellEnd"/>
      <w:r>
        <w:rPr>
          <w:b/>
          <w:highlight w:val="yellow"/>
          <w:u w:val="single"/>
        </w:rPr>
        <w:t xml:space="preserve"> through violent means</w:t>
      </w:r>
      <w:r>
        <w:rPr>
          <w:b/>
          <w:u w:val="single"/>
        </w:rPr>
        <w:t xml:space="preserve"> that are generally reserved </w:t>
      </w:r>
      <w:r>
        <w:rPr>
          <w:b/>
          <w:highlight w:val="yellow"/>
          <w:u w:val="single"/>
        </w:rPr>
        <w:t>for populations deemed racially inferior.</w:t>
      </w:r>
      <w:r>
        <w:rPr>
          <w:sz w:val="16"/>
          <w:szCs w:val="16"/>
        </w:rPr>
        <w:t xml:space="preserve"> On the precipice of the Great Depression, </w:t>
      </w:r>
      <w:r>
        <w:rPr>
          <w:u w:val="single"/>
        </w:rPr>
        <w:t>the prominent Black communist James Ford beautifully explicated imperialist accumulation.</w:t>
      </w:r>
      <w:r>
        <w:rPr>
          <w:sz w:val="16"/>
          <w:szCs w:val="16"/>
        </w:rPr>
        <w:t xml:space="preserve"> In his 1929 report on the Second World Congress of the League Against Imperialism, </w:t>
      </w:r>
      <w:r>
        <w:rPr>
          <w:b/>
          <w:u w:val="single"/>
        </w:rPr>
        <w:t>he explained that the extant political economy constituted the consolidation of Africa’s partition and the “complete enslavement of its people”; the arresting of its industrialization, which hindered the development of the “toiling masses”; and the relegation of the continent to a source of raw material, a market for European goods, and a dumping ground for accumulated surplus capital.</w:t>
      </w:r>
      <w:r>
        <w:rPr>
          <w:sz w:val="16"/>
          <w:szCs w:val="16"/>
        </w:rPr>
        <w:t xml:space="preserve"> In the U.S. South, </w:t>
      </w:r>
      <w:r>
        <w:rPr>
          <w:u w:val="single"/>
        </w:rPr>
        <w:t xml:space="preserve">the Black poor were dehumanized by </w:t>
      </w:r>
      <w:r>
        <w:rPr>
          <w:highlight w:val="yellow"/>
          <w:u w:val="single"/>
        </w:rPr>
        <w:t>Wall Street</w:t>
      </w:r>
      <w:r>
        <w:rPr>
          <w:u w:val="single"/>
        </w:rPr>
        <w:t>, “white big business</w:t>
      </w:r>
      <w:r>
        <w:rPr>
          <w:sz w:val="16"/>
          <w:szCs w:val="16"/>
        </w:rPr>
        <w:t xml:space="preserve">,” and the “rising </w:t>
      </w:r>
      <w:r>
        <w:rPr>
          <w:strike/>
          <w:sz w:val="16"/>
          <w:szCs w:val="16"/>
        </w:rPr>
        <w:t>Negro</w:t>
      </w:r>
      <w:r>
        <w:rPr>
          <w:sz w:val="16"/>
          <w:szCs w:val="16"/>
        </w:rPr>
        <w:t xml:space="preserve"> [Black] bourgeoisie” </w:t>
      </w:r>
      <w:r>
        <w:rPr>
          <w:b/>
          <w:u w:val="single"/>
        </w:rPr>
        <w:t xml:space="preserve">whose </w:t>
      </w:r>
      <w:r>
        <w:rPr>
          <w:b/>
          <w:highlight w:val="yellow"/>
          <w:u w:val="single"/>
        </w:rPr>
        <w:t>condition of possibility was the subjection of the Black working class.</w:t>
      </w:r>
      <w:r>
        <w:rPr>
          <w:sz w:val="16"/>
          <w:szCs w:val="16"/>
        </w:rPr>
        <w:t xml:space="preserve"> This oppression was exacerbated by rigid racial barriers, disenfranchisement, and lynching. Ford further argued that the West Indies, subjected to U.S. militarism and occupation on behalf of Wall Street, were largely transformed into a marketplace for U.S. goods. Moreover, </w:t>
      </w:r>
      <w:r>
        <w:rPr>
          <w:u w:val="single"/>
        </w:rPr>
        <w:t xml:space="preserve">throughout Africa, the U.S. South, and the Caribbean, </w:t>
      </w:r>
      <w:r>
        <w:rPr>
          <w:b/>
          <w:highlight w:val="yellow"/>
          <w:u w:val="single"/>
        </w:rPr>
        <w:t>Black workers were impressed into forced labor</w:t>
      </w:r>
      <w:r>
        <w:rPr>
          <w:u w:val="single"/>
        </w:rPr>
        <w:t xml:space="preserve">, laying railroads, building roads and bridges, and working in mines; were entrapped on plantations through peonage; </w:t>
      </w:r>
      <w:r>
        <w:rPr>
          <w:highlight w:val="yellow"/>
          <w:u w:val="single"/>
        </w:rPr>
        <w:t>and</w:t>
      </w:r>
      <w:r>
        <w:rPr>
          <w:u w:val="single"/>
        </w:rPr>
        <w:t xml:space="preserve"> were subjected to convict leasing. In addition, they </w:t>
      </w:r>
      <w:r>
        <w:rPr>
          <w:highlight w:val="yellow"/>
          <w:u w:val="single"/>
        </w:rPr>
        <w:t>suffered intolerable working conditions and</w:t>
      </w:r>
      <w:r>
        <w:rPr>
          <w:u w:val="single"/>
        </w:rPr>
        <w:t xml:space="preserve"> routinized </w:t>
      </w:r>
      <w:r>
        <w:rPr>
          <w:highlight w:val="yellow"/>
          <w:u w:val="single"/>
        </w:rPr>
        <w:t>violence.</w:t>
      </w:r>
      <w:r>
        <w:rPr>
          <w:sz w:val="16"/>
          <w:szCs w:val="16"/>
        </w:rPr>
        <w:t xml:space="preserve">41 </w:t>
      </w:r>
      <w:r>
        <w:rPr>
          <w:u w:val="single"/>
        </w:rPr>
        <w:t>Expropriation by domination designates the seizure and confiscation of land, assets, property, bodies, and other sources of material wealth set to work by relations of economic dependence. This relationship exists both between nations and between groups. A quintessential enunciation of expropriation by domination between groups is We Charge Genocide</w:t>
      </w:r>
      <w:r>
        <w:rPr>
          <w:sz w:val="16"/>
          <w:szCs w:val="16"/>
        </w:rPr>
        <w:t xml:space="preserve">: The Historic Petition to the United Nations for Relief from a Crime of the United States Government Against the Negro People, edited by the Black Communist William Patterson (with significant help from his wife and comrade Louise Thompson Patterson) and submitted to the United Nations by the Civil Rights Congress in 1951.42 </w:t>
      </w:r>
      <w:r>
        <w:rPr>
          <w:u w:val="single"/>
        </w:rPr>
        <w:t xml:space="preserve">The petition meticulously documented the past and present </w:t>
      </w:r>
      <w:r>
        <w:rPr>
          <w:highlight w:val="yellow"/>
          <w:u w:val="single"/>
        </w:rPr>
        <w:t>expropriation of Black people</w:t>
      </w:r>
      <w:r>
        <w:rPr>
          <w:u w:val="single"/>
        </w:rPr>
        <w:t xml:space="preserve"> by the ruling class of modern U.S. racial capitalism </w:t>
      </w:r>
      <w:r>
        <w:rPr>
          <w:highlight w:val="yellow"/>
          <w:u w:val="single"/>
        </w:rPr>
        <w:t>through</w:t>
      </w:r>
      <w:r>
        <w:rPr>
          <w:u w:val="single"/>
        </w:rPr>
        <w:t xml:space="preserve"> consistent and persistent </w:t>
      </w:r>
      <w:r>
        <w:rPr>
          <w:highlight w:val="yellow"/>
          <w:u w:val="single"/>
        </w:rPr>
        <w:t>discrimination</w:t>
      </w:r>
      <w:r>
        <w:rPr>
          <w:u w:val="single"/>
        </w:rPr>
        <w:t xml:space="preserve"> in employment, </w:t>
      </w:r>
      <w:r>
        <w:rPr>
          <w:highlight w:val="yellow"/>
          <w:u w:val="single"/>
        </w:rPr>
        <w:t>unfair wages</w:t>
      </w:r>
      <w:r>
        <w:rPr>
          <w:u w:val="single"/>
        </w:rPr>
        <w:t xml:space="preserve">, forced ghettoization, inequitable and inferior accommodation and services, </w:t>
      </w:r>
      <w:r>
        <w:rPr>
          <w:highlight w:val="yellow"/>
          <w:u w:val="single"/>
        </w:rPr>
        <w:t>and</w:t>
      </w:r>
      <w:r>
        <w:rPr>
          <w:u w:val="single"/>
        </w:rPr>
        <w:t xml:space="preserve"> the </w:t>
      </w:r>
      <w:r>
        <w:rPr>
          <w:highlight w:val="yellow"/>
          <w:u w:val="single"/>
        </w:rPr>
        <w:t>denial of justice</w:t>
      </w:r>
      <w:r>
        <w:rPr>
          <w:u w:val="single"/>
        </w:rPr>
        <w:t xml:space="preserve"> in the courts. It further argued that this process was sustained by genocidal terror, white supremacist law, and the drive of monopoly capitalists for </w:t>
      </w:r>
      <w:proofErr w:type="spellStart"/>
      <w:r>
        <w:rPr>
          <w:u w:val="single"/>
        </w:rPr>
        <w:t>superprofits</w:t>
      </w:r>
      <w:proofErr w:type="spellEnd"/>
      <w:r>
        <w:rPr>
          <w:u w:val="single"/>
        </w:rPr>
        <w:t>.</w:t>
      </w:r>
      <w:r>
        <w:rPr>
          <w:sz w:val="16"/>
          <w:szCs w:val="16"/>
        </w:rPr>
        <w:t xml:space="preserve"> Importantly, We Charge Genocide noted that, for primarily economic reasons, the historical and geographical locus of anti-Black genocide was the “Black Belt” of the Southern United States, a region expropriated by the Northern industrial capitalists and by Southern landowners alike. This was due in large part to plantation systems of sharecropping and peonage—legacies of slavery—in which Black political and economic rights were virtually nonexistent, Black laborers were inexorably tied to the land through debt, and the threat of violence and death precluded demands for justice. For Patterson, such expropriation by domination was the basis of “racist contamination that has spread throughout the United States.”43 </w:t>
      </w:r>
      <w:r>
        <w:rPr>
          <w:u w:val="single"/>
        </w:rPr>
        <w:t>We Charge Genocide further conveyed that expropriation by domination</w:t>
      </w:r>
      <w:r>
        <w:rPr>
          <w:sz w:val="16"/>
          <w:szCs w:val="16"/>
        </w:rPr>
        <w:t xml:space="preserve">, a central element of modern U.S. racial capitalism, </w:t>
      </w:r>
      <w:r>
        <w:rPr>
          <w:u w:val="single"/>
        </w:rPr>
        <w:t xml:space="preserve">was more than a domestic concern because such </w:t>
      </w:r>
      <w:r>
        <w:rPr>
          <w:highlight w:val="yellow"/>
          <w:u w:val="single"/>
        </w:rPr>
        <w:t>practices “at home</w:t>
      </w:r>
      <w:r>
        <w:rPr>
          <w:u w:val="single"/>
        </w:rPr>
        <w:t xml:space="preserve"> must inevitably </w:t>
      </w:r>
      <w:r>
        <w:rPr>
          <w:highlight w:val="yellow"/>
          <w:u w:val="single"/>
        </w:rPr>
        <w:t>create racist commodities</w:t>
      </w:r>
      <w:r>
        <w:rPr>
          <w:u w:val="single"/>
        </w:rPr>
        <w:t xml:space="preserve"> for export </w:t>
      </w:r>
      <w:r>
        <w:rPr>
          <w:highlight w:val="yellow"/>
          <w:u w:val="single"/>
        </w:rPr>
        <w:t>abroad</w:t>
      </w:r>
      <w:r>
        <w:rPr>
          <w:u w:val="single"/>
        </w:rPr>
        <w:t xml:space="preserve">—must inevitably </w:t>
      </w:r>
      <w:r>
        <w:rPr>
          <w:highlight w:val="yellow"/>
          <w:u w:val="single"/>
        </w:rPr>
        <w:t>tend toward war.</w:t>
      </w:r>
      <w:r>
        <w:rPr>
          <w:sz w:val="16"/>
          <w:szCs w:val="16"/>
        </w:rPr>
        <w:t xml:space="preserve">”44 </w:t>
      </w:r>
      <w:r>
        <w:rPr>
          <w:u w:val="single"/>
        </w:rPr>
        <w:t xml:space="preserve">Labor </w:t>
      </w:r>
      <w:proofErr w:type="spellStart"/>
      <w:r>
        <w:rPr>
          <w:highlight w:val="yellow"/>
          <w:u w:val="single"/>
        </w:rPr>
        <w:t>superexploitation</w:t>
      </w:r>
      <w:proofErr w:type="spellEnd"/>
      <w:r>
        <w:rPr>
          <w:u w:val="single"/>
        </w:rPr>
        <w:t xml:space="preserve"> can be understood as an economic relationship in which the intensity, form, and racial basis of exploitation </w:t>
      </w:r>
      <w:r>
        <w:rPr>
          <w:highlight w:val="yellow"/>
          <w:u w:val="single"/>
        </w:rPr>
        <w:t>differs little from slavery.</w:t>
      </w:r>
      <w:r>
        <w:rPr>
          <w:u w:val="single"/>
        </w:rPr>
        <w:t xml:space="preserve"> Its effects are so extreme that it pushes racialized, particularly Black, labor effectively below the level of sheer physical subsistence.</w:t>
      </w:r>
      <w:r>
        <w:rPr>
          <w:sz w:val="16"/>
          <w:szCs w:val="16"/>
        </w:rPr>
        <w:t xml:space="preserve"> As Harrison explained, in the context of modern U.S. racial capitalism, Black workers “form a group that is more essentially proletarian than any other American group” because enslaved Africans were brought to the “new world” to be ruthlessly exploited. This reality fixed their social status as the most despised group, which in turn intensified their subjection.45 Likewise, organizations like the American Negro Labor Congress and the Anti-Imperialist League analyzed that the racial capitalist </w:t>
      </w:r>
      <w:proofErr w:type="spellStart"/>
      <w:r>
        <w:rPr>
          <w:b/>
          <w:highlight w:val="yellow"/>
          <w:u w:val="single"/>
        </w:rPr>
        <w:t>superexploitation</w:t>
      </w:r>
      <w:proofErr w:type="spellEnd"/>
      <w:r>
        <w:rPr>
          <w:b/>
          <w:highlight w:val="yellow"/>
          <w:u w:val="single"/>
        </w:rPr>
        <w:t xml:space="preserve"> of Black nations</w:t>
      </w:r>
      <w:r>
        <w:rPr>
          <w:u w:val="single"/>
        </w:rPr>
        <w:t xml:space="preserve"> like Haiti in the first quarter of the twentieth century for the purposes of consolidating Wall Street control over land, commercial relations, and production was accompanied by the brutalization of Black labor, the </w:t>
      </w:r>
      <w:r>
        <w:rPr>
          <w:b/>
          <w:highlight w:val="yellow"/>
          <w:u w:val="single"/>
        </w:rPr>
        <w:t>export of Jim Crow</w:t>
      </w:r>
      <w:r>
        <w:rPr>
          <w:u w:val="single"/>
        </w:rPr>
        <w:t xml:space="preserve"> practices, </w:t>
      </w:r>
      <w:r>
        <w:rPr>
          <w:b/>
          <w:highlight w:val="yellow"/>
          <w:u w:val="single"/>
        </w:rPr>
        <w:t>military occupation</w:t>
      </w:r>
      <w:r>
        <w:rPr>
          <w:u w:val="single"/>
        </w:rPr>
        <w:t>, and political repression.</w:t>
      </w:r>
      <w:r>
        <w:rPr>
          <w:sz w:val="16"/>
          <w:szCs w:val="16"/>
        </w:rPr>
        <w:t xml:space="preserve">46 In effect, </w:t>
      </w:r>
      <w:proofErr w:type="spellStart"/>
      <w:r>
        <w:rPr>
          <w:sz w:val="16"/>
          <w:szCs w:val="16"/>
        </w:rPr>
        <w:t>superexploitation</w:t>
      </w:r>
      <w:proofErr w:type="spellEnd"/>
      <w:r>
        <w:rPr>
          <w:sz w:val="16"/>
          <w:szCs w:val="16"/>
        </w:rPr>
        <w:t xml:space="preserve"> results from the conjuncture of white supremacy, racialization, and the “badge of slavery,” which exacerbates the conditions of exploitation to which white working classes are subjected. As the Black Marxist Harry Haywood argued in 1948, “the stifling effects of the race factor are most strikingly illustrated by the drastic differences in the economic and cultural status of Negroes and whites.… Beyond all doubt, the oppression of the Negro, which is the basis of the degradation of the ‘poor whites,’ is of separate character demanding a special approach.”47 </w:t>
      </w:r>
      <w:proofErr w:type="spellStart"/>
      <w:r>
        <w:rPr>
          <w:sz w:val="16"/>
          <w:szCs w:val="16"/>
        </w:rPr>
        <w:t>Superexploitation</w:t>
      </w:r>
      <w:proofErr w:type="spellEnd"/>
      <w:r>
        <w:rPr>
          <w:sz w:val="16"/>
          <w:szCs w:val="16"/>
        </w:rPr>
        <w:t xml:space="preserve">, he explained further, constitutes a combination of direct exploitation, outright robbery, physical violence, legal coercion, and perpetual indebtedness. It stifles “the free economic and cultural development” of the Black masses “through racist persecution as a basic condition for maintaining” virtual enslavement.48 </w:t>
      </w:r>
      <w:r>
        <w:rPr>
          <w:u w:val="single"/>
        </w:rPr>
        <w:t xml:space="preserve">The </w:t>
      </w:r>
      <w:r>
        <w:rPr>
          <w:highlight w:val="yellow"/>
          <w:u w:val="single"/>
        </w:rPr>
        <w:t>entrapment of Black women in domestic labor</w:t>
      </w:r>
      <w:r>
        <w:rPr>
          <w:u w:val="single"/>
        </w:rPr>
        <w:t xml:space="preserve"> throughout the twentieth century—a function of their “triple oppression”—</w:t>
      </w:r>
      <w:r>
        <w:rPr>
          <w:highlight w:val="yellow"/>
          <w:u w:val="single"/>
        </w:rPr>
        <w:t>is</w:t>
      </w:r>
      <w:r>
        <w:rPr>
          <w:u w:val="single"/>
        </w:rPr>
        <w:t xml:space="preserve"> perhaps </w:t>
      </w:r>
      <w:r>
        <w:rPr>
          <w:highlight w:val="yellow"/>
          <w:u w:val="single"/>
        </w:rPr>
        <w:t>the most glaring example</w:t>
      </w:r>
      <w:r>
        <w:rPr>
          <w:u w:val="single"/>
        </w:rPr>
        <w:t xml:space="preserve"> of labor </w:t>
      </w:r>
      <w:proofErr w:type="spellStart"/>
      <w:r>
        <w:rPr>
          <w:u w:val="single"/>
        </w:rPr>
        <w:t>superexploitation</w:t>
      </w:r>
      <w:proofErr w:type="spellEnd"/>
      <w:r>
        <w:rPr>
          <w:u w:val="single"/>
        </w:rPr>
        <w:t xml:space="preserve"> under modern U.S. racial capitalism.</w:t>
      </w:r>
      <w:r>
        <w:rPr>
          <w:sz w:val="16"/>
          <w:szCs w:val="16"/>
        </w:rPr>
        <w:t xml:space="preserve"> In 1936, the lifelong Black radical Louise Thompson explained that Black women’s </w:t>
      </w:r>
      <w:proofErr w:type="spellStart"/>
      <w:r>
        <w:rPr>
          <w:sz w:val="16"/>
          <w:szCs w:val="16"/>
        </w:rPr>
        <w:t>superexploitation</w:t>
      </w:r>
      <w:proofErr w:type="spellEnd"/>
      <w:r>
        <w:rPr>
          <w:sz w:val="16"/>
          <w:szCs w:val="16"/>
        </w:rPr>
        <w:t xml:space="preserve"> in the capitalist mode of production was based on their race, sex, and subordination in the labor market.49 That same year, Black militants Marvel Cooke and Ella Baker published an article titled “The Bronx Slave Market” in which they studied triple oppression as it related to Black domestic workers. Cooke and Baker explained that the entanglements of racism, sex-based labor subordination, and structural poverty were deeply intensified by the Great Depression and forced Black domestic workers to pauperize their labor for the abysmal wage of less than thirty cents an hour. </w:t>
      </w:r>
      <w:r>
        <w:rPr>
          <w:u w:val="single"/>
        </w:rPr>
        <w:t>This form of labor exploitation was unique to the female sex because domestic work was conventional “women’s work,” and it was racialized insofar as the denigration of Black people fitted this group of women for low-wage, unprotected, and contingent labor.</w:t>
      </w:r>
      <w:r>
        <w:rPr>
          <w:sz w:val="16"/>
          <w:szCs w:val="16"/>
        </w:rPr>
        <w:t>50</w:t>
      </w:r>
    </w:p>
    <w:p w14:paraId="35924C83" w14:textId="77777777" w:rsidR="00E40181" w:rsidRDefault="00E40181" w:rsidP="00E40181"/>
    <w:p w14:paraId="488E03DF" w14:textId="77777777" w:rsidR="00E40181" w:rsidRDefault="00E40181" w:rsidP="00E40181">
      <w:pPr>
        <w:pStyle w:val="Heading4"/>
      </w:pPr>
      <w:r>
        <w:t>Degrowth despite trying to be a “progressive” ideology works counteractive to Marxism and oppresses the Working Class.</w:t>
      </w:r>
    </w:p>
    <w:p w14:paraId="0B376A64" w14:textId="77777777" w:rsidR="00E40181" w:rsidRDefault="00E40181" w:rsidP="00E40181">
      <w:pPr>
        <w:rPr>
          <w:color w:val="191919"/>
          <w:sz w:val="24"/>
        </w:rPr>
      </w:pPr>
      <w:r>
        <w:rPr>
          <w:rFonts w:eastAsia="Calibri"/>
          <w:b/>
          <w:sz w:val="26"/>
          <w:szCs w:val="26"/>
        </w:rPr>
        <w:t>Liberation School ’21</w:t>
      </w:r>
      <w:r>
        <w:t xml:space="preserve"> [</w:t>
      </w:r>
      <w:r>
        <w:rPr>
          <w:highlight w:val="white"/>
        </w:rPr>
        <w:t>The Party for Socialism and Liberation believes that the only solution to the deepening crisis of capitalism is the socialist transformation of society, “</w:t>
      </w:r>
      <w:r>
        <w:rPr>
          <w:color w:val="191919"/>
          <w:sz w:val="24"/>
        </w:rPr>
        <w:t>Degrowth: An environmental ideology with good intentions, bad politics,”</w:t>
      </w:r>
      <w:r>
        <w:t xml:space="preserve"> published July 20,2021.</w:t>
      </w:r>
      <w:hyperlink r:id="rId40">
        <w:r>
          <w:rPr>
            <w:color w:val="0563C1"/>
            <w:u w:val="single"/>
          </w:rPr>
          <w:t>Degrowth: An environmental ideology with good intentions, bad politics – Liberation School</w:t>
        </w:r>
      </w:hyperlink>
      <w:r>
        <w:t>]</w:t>
      </w:r>
    </w:p>
    <w:p w14:paraId="67F932C7" w14:textId="77777777" w:rsidR="00E40181" w:rsidRDefault="00E40181" w:rsidP="00E40181">
      <w:r>
        <w:rPr>
          <w:highlight w:val="yellow"/>
          <w:u w:val="single"/>
        </w:rPr>
        <w:t>Proponents of degrowth argue that there are absolute “planetary limits” and a fixed “carrying capacity” that cannot be surpassed by humans if we want to avoid ecological collapse. This is not only pessimistic in that it dismisses the idea that, under socialism, we could figure out new sustainable ways to grow</w:t>
      </w:r>
      <w:r>
        <w:t xml:space="preserve">, but it’s also completely devoid of class analysis. There’s no distinction between </w:t>
      </w:r>
      <w:proofErr w:type="gramStart"/>
      <w:r>
        <w:t>socially-produced</w:t>
      </w:r>
      <w:proofErr w:type="gramEnd"/>
      <w:r>
        <w:t xml:space="preserve"> limits and natural limits.</w:t>
      </w:r>
    </w:p>
    <w:p w14:paraId="5E1DDBD3" w14:textId="77777777" w:rsidR="00E40181" w:rsidRDefault="00E40181" w:rsidP="00E40181">
      <w:r>
        <w:t>Degrowth is anti-modern, anti-technological, and anti-</w:t>
      </w:r>
      <w:proofErr w:type="gramStart"/>
      <w:r>
        <w:t>large scale</w:t>
      </w:r>
      <w:proofErr w:type="gramEnd"/>
      <w:r>
        <w:t xml:space="preserve"> production and infrastructure. Kallis argues that “only social systems of limited size and complexity can be governed directly rather than by technocratic elites acting on behalf of the populace… Many degrowth advocates, therefore, oppose even ‘green’ megastructures like high-speed trains or industrial-scale wind farms[!]” [13]. </w:t>
      </w:r>
    </w:p>
    <w:p w14:paraId="3A871E32" w14:textId="77777777" w:rsidR="00E40181" w:rsidRDefault="00E40181" w:rsidP="00E40181">
      <w:pPr>
        <w:rPr>
          <w:highlight w:val="yellow"/>
          <w:u w:val="single"/>
        </w:rPr>
      </w:pPr>
      <w:r>
        <w:rPr>
          <w:highlight w:val="yellow"/>
          <w:u w:val="single"/>
        </w:rPr>
        <w:t>The same can be said about degrowth solutions to the problems the capitalist agricultural system creates. Proponents of degrowth propose small scale (both urban and rural) methods of agriculture production to replace industrial-scale agriculture. They, in fact, glorify and romanticize “peasant economies.” </w:t>
      </w:r>
    </w:p>
    <w:p w14:paraId="6C9E3742" w14:textId="77777777" w:rsidR="00E40181" w:rsidRDefault="00E40181" w:rsidP="00E40181">
      <w:r>
        <w:rPr>
          <w:highlight w:val="yellow"/>
          <w:u w:val="single"/>
        </w:rPr>
        <w:t>Despite the problems of </w:t>
      </w:r>
      <w:r>
        <w:rPr>
          <w:i/>
          <w:highlight w:val="yellow"/>
          <w:u w:val="single"/>
        </w:rPr>
        <w:t>capitalist </w:t>
      </w:r>
      <w:r>
        <w:rPr>
          <w:highlight w:val="yellow"/>
          <w:u w:val="single"/>
        </w:rPr>
        <w:t>industrial agriculture</w:t>
      </w:r>
      <w:r>
        <w:rPr>
          <w:highlight w:val="yellow"/>
        </w:rPr>
        <w:t>,</w:t>
      </w:r>
      <w:r>
        <w:t xml:space="preserve"> there are two main benefits of industrial-scale agriculture. First, it has drastically increased yields. </w:t>
      </w:r>
      <w:proofErr w:type="gramStart"/>
      <w:r>
        <w:t>At the present moment</w:t>
      </w:r>
      <w:proofErr w:type="gramEnd"/>
      <w:r>
        <w:t xml:space="preserve">, there is enough food produced to feed 11 billion people. Second, industrial farming has thoroughly decreased the backbreaking labor needed for agricultural and food production. In 1790, 90 percent of the U.S. workforce labored on farms. In 1900, it was 35 percent </w:t>
      </w:r>
      <w:proofErr w:type="gramStart"/>
      <w:r>
        <w:t>At</w:t>
      </w:r>
      <w:proofErr w:type="gramEnd"/>
      <w:r>
        <w:t xml:space="preserve"> the present moment, only </w:t>
      </w:r>
      <w:r>
        <w:rPr>
          <w:i/>
        </w:rPr>
        <w:t>one percent</w:t>
      </w:r>
      <w:r>
        <w:t> of the U.S. workforce works on farms [14]. </w:t>
      </w:r>
    </w:p>
    <w:p w14:paraId="0CBAC9AE" w14:textId="77777777" w:rsidR="00E40181" w:rsidRDefault="00E40181" w:rsidP="00E40181">
      <w:pPr>
        <w:rPr>
          <w:highlight w:val="yellow"/>
        </w:rPr>
      </w:pPr>
      <w:r>
        <w:t xml:space="preserve">Certainly, in any just society we would want to </w:t>
      </w:r>
      <w:proofErr w:type="gramStart"/>
      <w:r>
        <w:t>spread out</w:t>
      </w:r>
      <w:proofErr w:type="gramEnd"/>
      <w:r>
        <w:t xml:space="preserve"> food production more evenly amongst the population</w:t>
      </w:r>
      <w:r>
        <w:rPr>
          <w:u w:val="single"/>
        </w:rPr>
        <w:t xml:space="preserve">. </w:t>
      </w:r>
      <w:r>
        <w:rPr>
          <w:highlight w:val="yellow"/>
          <w:u w:val="single"/>
        </w:rPr>
        <w:t>But getting rid of industrial-scale agriculture and reverting to small-scale peasant and small landowner agriculture would require massive numbers of workers to go back to the land and perform backbreaking agricultural work</w:t>
      </w:r>
      <w:r>
        <w:rPr>
          <w:highlight w:val="yellow"/>
        </w:rPr>
        <w:t>.</w:t>
      </w:r>
      <w:r>
        <w:t xml:space="preserve"> Such a transformation would inevitably reduce agricultural yield substantially, increasing the possibility of food insecurity and hunger among vast swathes of the population. And </w:t>
      </w:r>
      <w:r>
        <w:rPr>
          <w:highlight w:val="yellow"/>
          <w:u w:val="single"/>
        </w:rPr>
        <w:t>what would we do with the commodities and infrastructure we’d have to destroy to create such plots of land? Moreover, such a vision necessitates the redistribution of land from private ownership of large landholders. Is this achieved through revolution or through governmental reforms? In either case, if we’re struggling to reclaim land then why not broaden our horizons and redistribute land in the interests of the environment and the people, including Indigenous and other oppressed nations in the U.S.?</w:t>
      </w:r>
    </w:p>
    <w:p w14:paraId="74D7BE7F" w14:textId="77777777" w:rsidR="00E40181" w:rsidRDefault="00E40181" w:rsidP="00E40181">
      <w:r>
        <w:rPr>
          <w:highlight w:val="yellow"/>
          <w:u w:val="single"/>
        </w:rPr>
        <w:t>Degrowth is, furthermore, idealist and divorced from the material reality</w:t>
      </w:r>
      <w:r>
        <w:t xml:space="preserve"> within which U.S. workers currently live. Matt Huber, a Marxist environmental geographer, argues that a “truly humane society must commit to relieving the masses from agricultural labor,” and that we cannot act as if “small-scale agricultural systems are much of a ‘material </w:t>
      </w:r>
      <w:proofErr w:type="spellStart"/>
      <w:r>
        <w:t>basis’</w:t>
      </w:r>
      <w:proofErr w:type="spellEnd"/>
      <w:r>
        <w:t xml:space="preserve"> for a society beyond industrial capitalism” [15]. This is not to say that small-scale and urban farming are undesirable, but that they’re insufficient in a country like the U.S. The Cuban model of urban farming and agriculture–which is a heroic achievement of the Cuban Revolution–can’t simply be mapped onto this country or the rest of the world.</w:t>
      </w:r>
    </w:p>
    <w:p w14:paraId="13B40760" w14:textId="77777777" w:rsidR="00E40181" w:rsidRDefault="00E40181" w:rsidP="00E40181">
      <w:r>
        <w:rPr>
          <w:highlight w:val="yellow"/>
        </w:rPr>
        <w:t>Additionally, we shouldn’t forgo modern technologies that already exist just because they are “large scale” or because they </w:t>
      </w:r>
      <w:r>
        <w:rPr>
          <w:i/>
          <w:highlight w:val="yellow"/>
        </w:rPr>
        <w:t>currently</w:t>
      </w:r>
      <w:r>
        <w:rPr>
          <w:highlight w:val="yellow"/>
        </w:rPr>
        <w:t> contribute to environmental degradation </w:t>
      </w:r>
      <w:r>
        <w:rPr>
          <w:i/>
          <w:highlight w:val="yellow"/>
        </w:rPr>
        <w:t>within</w:t>
      </w:r>
      <w:r>
        <w:rPr>
          <w:highlight w:val="yellow"/>
        </w:rPr>
        <w:t> capitalist society. Doing so would in effect produce more ecological waste</w:t>
      </w:r>
      <w:r>
        <w:t>!</w:t>
      </w:r>
    </w:p>
    <w:p w14:paraId="7C8B9D73" w14:textId="77777777" w:rsidR="00E40181" w:rsidRDefault="00E40181" w:rsidP="00E40181">
      <w:r>
        <w:t xml:space="preserve">In an important piece on capitalism and ecology, Ernest Mandel writes: “it is simply not true that modern industrial technology is inevitably geared towards destroying the environmental balance. The progress of the exact sciences </w:t>
      </w:r>
      <w:proofErr w:type="gramStart"/>
      <w:r>
        <w:t>opens up</w:t>
      </w:r>
      <w:proofErr w:type="gramEnd"/>
      <w:r>
        <w:t xml:space="preserve"> a very wide range of technical possibilities” [16]. Increased rates of pollution and environmental degradation occur because </w:t>
      </w:r>
      <w:r>
        <w:rPr>
          <w:highlight w:val="yellow"/>
        </w:rPr>
        <w:t xml:space="preserve">capitalists pursue profits at the expense of the environment, not because of the technologies themselves. Socialists </w:t>
      </w:r>
      <w:proofErr w:type="gramStart"/>
      <w:r>
        <w:rPr>
          <w:highlight w:val="yellow"/>
        </w:rPr>
        <w:t>have to</w:t>
      </w:r>
      <w:proofErr w:type="gramEnd"/>
      <w:r>
        <w:rPr>
          <w:highlight w:val="yellow"/>
        </w:rPr>
        <w:t xml:space="preserve"> distinguish between instruments of production and their use under capitalism.</w:t>
      </w:r>
    </w:p>
    <w:p w14:paraId="13245218" w14:textId="77777777" w:rsidR="00E40181" w:rsidRDefault="00E40181" w:rsidP="00E40181"/>
    <w:p w14:paraId="736E2C5F" w14:textId="77777777" w:rsidR="00E40181" w:rsidRDefault="00E40181" w:rsidP="00E40181">
      <w:pPr>
        <w:pStyle w:val="Heading4"/>
      </w:pPr>
      <w:r>
        <w:t>The alternative is Black Maoism – a militant praxis that demands revolution</w:t>
      </w:r>
    </w:p>
    <w:p w14:paraId="64A9278E" w14:textId="77777777" w:rsidR="00E40181" w:rsidRDefault="00E40181" w:rsidP="00E40181">
      <w:r>
        <w:rPr>
          <w:b/>
          <w:sz w:val="26"/>
          <w:szCs w:val="26"/>
        </w:rPr>
        <w:t>Black Like Mao '20</w:t>
      </w:r>
      <w:r>
        <w:t xml:space="preserve">[Black Like Mao;3-2-2020; Black Like Mao is a Black Marxist-Leninist-Maoist journalism creating revolutionary analysis. STL based.; "Possible Specific Characteristics of Protracted War in the United States," </w:t>
      </w:r>
      <w:hyperlink r:id="rId41">
        <w:r>
          <w:rPr>
            <w:color w:val="000000"/>
          </w:rPr>
          <w:t>https://blacklikemao.medium.com/possible-specific-characteristics-of-protracted-war-in-the-united-states-794ff488a22a//JJB</w:t>
        </w:r>
      </w:hyperlink>
      <w:r>
        <w:t>]</w:t>
      </w:r>
    </w:p>
    <w:p w14:paraId="485F53EB" w14:textId="77777777" w:rsidR="00E40181" w:rsidRDefault="00E40181" w:rsidP="00E40181">
      <w:pPr>
        <w:rPr>
          <w:sz w:val="12"/>
          <w:szCs w:val="12"/>
        </w:rPr>
      </w:pPr>
      <w:r>
        <w:rPr>
          <w:u w:val="single"/>
        </w:rPr>
        <w:t xml:space="preserve">As a </w:t>
      </w:r>
      <w:r>
        <w:rPr>
          <w:highlight w:val="yellow"/>
          <w:u w:val="single"/>
        </w:rPr>
        <w:t>Maoist</w:t>
      </w:r>
      <w:r>
        <w:rPr>
          <w:u w:val="single"/>
        </w:rPr>
        <w:t xml:space="preserve">, the </w:t>
      </w:r>
      <w:r>
        <w:rPr>
          <w:highlight w:val="yellow"/>
          <w:u w:val="single"/>
        </w:rPr>
        <w:t>thesis</w:t>
      </w:r>
      <w:r>
        <w:rPr>
          <w:u w:val="single"/>
        </w:rPr>
        <w:t xml:space="preserve"> that the tenets and strategy of </w:t>
      </w:r>
      <w:r>
        <w:rPr>
          <w:b/>
          <w:u w:val="single"/>
        </w:rPr>
        <w:t xml:space="preserve">Protracted People’s War </w:t>
      </w:r>
      <w:r>
        <w:rPr>
          <w:b/>
          <w:highlight w:val="yellow"/>
          <w:u w:val="single"/>
        </w:rPr>
        <w:t xml:space="preserve">is universally </w:t>
      </w:r>
      <w:r>
        <w:rPr>
          <w:b/>
          <w:u w:val="single"/>
        </w:rPr>
        <w:t>applicable to all countries</w:t>
      </w:r>
      <w:r>
        <w:rPr>
          <w:u w:val="single"/>
        </w:rPr>
        <w:t>, including industrial capitalist countries such as the United States, is a key one.</w:t>
      </w:r>
      <w:r>
        <w:rPr>
          <w:sz w:val="12"/>
          <w:szCs w:val="12"/>
        </w:rPr>
        <w:t xml:space="preserve"> </w:t>
      </w:r>
      <w:r>
        <w:rPr>
          <w:u w:val="single"/>
        </w:rPr>
        <w:t xml:space="preserve">However, I believe that we must realize that PPW is not just a checklist of things that must happen. Let’s be real, there has never been initiation of Protracted People’s War in an industrial capitalist country in the Maoist era. </w:t>
      </w:r>
      <w:r>
        <w:rPr>
          <w:sz w:val="12"/>
          <w:szCs w:val="12"/>
        </w:rPr>
        <w:t xml:space="preserve">The groups that struggled in the 1960s and ’70s had various applications of the </w:t>
      </w:r>
      <w:proofErr w:type="spellStart"/>
      <w:r>
        <w:rPr>
          <w:sz w:val="12"/>
          <w:szCs w:val="12"/>
        </w:rPr>
        <w:t>Guevarist-Debrayist</w:t>
      </w:r>
      <w:proofErr w:type="spellEnd"/>
      <w:r>
        <w:rPr>
          <w:sz w:val="12"/>
          <w:szCs w:val="12"/>
        </w:rPr>
        <w:t xml:space="preserve"> </w:t>
      </w:r>
      <w:proofErr w:type="spellStart"/>
      <w:r>
        <w:rPr>
          <w:sz w:val="12"/>
          <w:szCs w:val="12"/>
        </w:rPr>
        <w:t>focoísmo</w:t>
      </w:r>
      <w:proofErr w:type="spellEnd"/>
      <w:r>
        <w:rPr>
          <w:sz w:val="12"/>
          <w:szCs w:val="12"/>
        </w:rPr>
        <w:t xml:space="preserve"> theory, which we hold is tantamount to armed revisionism because, generally, it does not rely on the masses. What we now know is that the recycling of the Cuban experience will be a mistake and deadly blunder, because </w:t>
      </w:r>
      <w:proofErr w:type="spellStart"/>
      <w:r>
        <w:rPr>
          <w:sz w:val="12"/>
          <w:szCs w:val="12"/>
        </w:rPr>
        <w:t>focoísm</w:t>
      </w:r>
      <w:proofErr w:type="spellEnd"/>
      <w:r>
        <w:rPr>
          <w:sz w:val="12"/>
          <w:szCs w:val="12"/>
        </w:rPr>
        <w:t xml:space="preserve"> was the hegemonic military line in the imperialist metropole, along with Latin America, for two decades. Nowhere did it lead to victory. It got Che himself killed in Bolivia when he failed to link up with the Bolivian masses and the revisionist Communist Party in that country failed to offer support, leading to the isolation of his guerilla movement. While </w:t>
      </w:r>
      <w:proofErr w:type="spellStart"/>
      <w:r>
        <w:rPr>
          <w:sz w:val="12"/>
          <w:szCs w:val="12"/>
        </w:rPr>
        <w:t>focoísmo</w:t>
      </w:r>
      <w:proofErr w:type="spellEnd"/>
      <w:r>
        <w:rPr>
          <w:sz w:val="12"/>
          <w:szCs w:val="12"/>
        </w:rPr>
        <w:t xml:space="preserve"> should be studied, we should look at where it got the BLA and others that sought to apply it to the conditions of the United States and Europe. The strategy of protracted people’s war solves the </w:t>
      </w:r>
      <w:proofErr w:type="spellStart"/>
      <w:r>
        <w:rPr>
          <w:sz w:val="12"/>
          <w:szCs w:val="12"/>
        </w:rPr>
        <w:t>focoísmo</w:t>
      </w:r>
      <w:proofErr w:type="spellEnd"/>
      <w:r>
        <w:rPr>
          <w:sz w:val="12"/>
          <w:szCs w:val="12"/>
        </w:rPr>
        <w:t xml:space="preserve"> conundrum by rooting itself firmly in the masses </w:t>
      </w:r>
      <w:proofErr w:type="gramStart"/>
      <w:r>
        <w:rPr>
          <w:sz w:val="12"/>
          <w:szCs w:val="12"/>
        </w:rPr>
        <w:t>and also</w:t>
      </w:r>
      <w:proofErr w:type="gramEnd"/>
      <w:r>
        <w:rPr>
          <w:sz w:val="12"/>
          <w:szCs w:val="12"/>
        </w:rPr>
        <w:t xml:space="preserve"> stressing the primacy of the party, which commands the People’s Army. </w:t>
      </w:r>
      <w:proofErr w:type="spellStart"/>
      <w:r>
        <w:rPr>
          <w:sz w:val="12"/>
          <w:szCs w:val="12"/>
        </w:rPr>
        <w:t>Gonzaloite</w:t>
      </w:r>
      <w:proofErr w:type="spellEnd"/>
      <w:r>
        <w:rPr>
          <w:sz w:val="12"/>
          <w:szCs w:val="12"/>
        </w:rPr>
        <w:t xml:space="preserve"> left deviationists posit the formation of a “militarized party” , which essentially is a militarist (it’s right there in the name) deviation that, for all the crowing about it, did not lead to success in Peru, where the concept was synthesized and applied during the revolutionary armed struggle which took place there from 1980 to the </w:t>
      </w:r>
      <w:proofErr w:type="spellStart"/>
      <w:r>
        <w:rPr>
          <w:sz w:val="12"/>
          <w:szCs w:val="12"/>
        </w:rPr>
        <w:t>mid 1990s</w:t>
      </w:r>
      <w:proofErr w:type="spellEnd"/>
      <w:r>
        <w:rPr>
          <w:sz w:val="12"/>
          <w:szCs w:val="12"/>
        </w:rPr>
        <w:t xml:space="preserve">. </w:t>
      </w:r>
      <w:proofErr w:type="spellStart"/>
      <w:r>
        <w:rPr>
          <w:sz w:val="12"/>
          <w:szCs w:val="12"/>
        </w:rPr>
        <w:t>Gonzaloites</w:t>
      </w:r>
      <w:proofErr w:type="spellEnd"/>
      <w:r>
        <w:rPr>
          <w:sz w:val="12"/>
          <w:szCs w:val="12"/>
        </w:rPr>
        <w:t xml:space="preserve"> position the formation of a militarized, clandestine party as one of the main theses of their odd Peruvian centered “Maoism”, yet in practice this has led to all kinds of weird anarchist/Lyndon LaRouche style shenanigans in the United States and what appears to be nothing but a bunch of “clandestine” committees and blogs in European social democracies like Norway and Germany. Huey P. Newton said that this type of obsession with </w:t>
      </w:r>
      <w:proofErr w:type="spellStart"/>
      <w:r>
        <w:rPr>
          <w:sz w:val="12"/>
          <w:szCs w:val="12"/>
        </w:rPr>
        <w:t>clandestinity</w:t>
      </w:r>
      <w:proofErr w:type="spellEnd"/>
      <w:r>
        <w:rPr>
          <w:sz w:val="12"/>
          <w:szCs w:val="12"/>
        </w:rPr>
        <w:t xml:space="preserve"> is the epitome of cowardice hiding behind the facade and aesthetic of hyper-militancy.</w:t>
      </w:r>
    </w:p>
    <w:p w14:paraId="0C233657" w14:textId="77777777" w:rsidR="00E40181" w:rsidRDefault="00E40181" w:rsidP="00E40181">
      <w:pPr>
        <w:rPr>
          <w:u w:val="single"/>
        </w:rPr>
      </w:pPr>
      <w:r>
        <w:rPr>
          <w:u w:val="single"/>
        </w:rPr>
        <w:t xml:space="preserve">A word on the Party, and on cadre. </w:t>
      </w:r>
      <w:r>
        <w:rPr>
          <w:b/>
          <w:highlight w:val="yellow"/>
          <w:u w:val="single"/>
        </w:rPr>
        <w:t>The Party must be militant</w:t>
      </w:r>
      <w:r>
        <w:rPr>
          <w:u w:val="single"/>
        </w:rPr>
        <w:t xml:space="preserve">. Having a gun does not equate to militancy, nor does it make one a Communist, or a cadre. A Maoist cadre is defined, mainly, </w:t>
      </w:r>
      <w:r>
        <w:rPr>
          <w:highlight w:val="yellow"/>
          <w:u w:val="single"/>
        </w:rPr>
        <w:t>by</w:t>
      </w:r>
      <w:r>
        <w:rPr>
          <w:u w:val="single"/>
        </w:rPr>
        <w:t xml:space="preserve"> </w:t>
      </w:r>
      <w:r>
        <w:rPr>
          <w:highlight w:val="yellow"/>
          <w:u w:val="single"/>
        </w:rPr>
        <w:t>adherence to</w:t>
      </w:r>
      <w:r>
        <w:rPr>
          <w:u w:val="single"/>
        </w:rPr>
        <w:t xml:space="preserve"> the </w:t>
      </w:r>
      <w:r>
        <w:rPr>
          <w:highlight w:val="yellow"/>
          <w:u w:val="single"/>
        </w:rPr>
        <w:t>democratic centralism</w:t>
      </w:r>
      <w:r>
        <w:rPr>
          <w:u w:val="single"/>
        </w:rPr>
        <w:t xml:space="preserve"> of their Party formation, </w:t>
      </w:r>
      <w:r>
        <w:rPr>
          <w:highlight w:val="yellow"/>
          <w:u w:val="single"/>
        </w:rPr>
        <w:t xml:space="preserve">the ability to forge strong </w:t>
      </w:r>
      <w:r>
        <w:rPr>
          <w:u w:val="single"/>
        </w:rPr>
        <w:t xml:space="preserve">and unbreakable </w:t>
      </w:r>
      <w:r>
        <w:rPr>
          <w:highlight w:val="yellow"/>
          <w:u w:val="single"/>
        </w:rPr>
        <w:t>ties to</w:t>
      </w:r>
      <w:r>
        <w:rPr>
          <w:u w:val="single"/>
        </w:rPr>
        <w:t xml:space="preserve"> the basic </w:t>
      </w:r>
      <w:r>
        <w:rPr>
          <w:highlight w:val="yellow"/>
          <w:u w:val="single"/>
        </w:rPr>
        <w:t>masses</w:t>
      </w:r>
      <w:r>
        <w:rPr>
          <w:u w:val="single"/>
        </w:rPr>
        <w:t xml:space="preserve"> (in the United States, this being the colonized proletariat and semi-proletariat), the ability to take information from the masses, synthesize it, and develop mass movements that generate new cadre in the heat of vigorous class struggle (think Ferguson — imagine if Communists had led there!), the ability to creatively apply Marxism-Leninism-Maoism to all aspects of their work and daily life, the ability to develop themselves as an indispensable part of the fabric of their community, constant and deep study of theory and how to apply it, and the ability to put politics in command in all aspects of their life.</w:t>
      </w:r>
      <w:r>
        <w:rPr>
          <w:sz w:val="12"/>
          <w:szCs w:val="12"/>
        </w:rPr>
        <w:t xml:space="preserve"> A lot of formations treat this as some sort of mystery or unscalable mountain, this is an ultraleft, closed </w:t>
      </w:r>
      <w:proofErr w:type="spellStart"/>
      <w:r>
        <w:rPr>
          <w:sz w:val="12"/>
          <w:szCs w:val="12"/>
        </w:rPr>
        <w:t>doorist</w:t>
      </w:r>
      <w:proofErr w:type="spellEnd"/>
      <w:r>
        <w:rPr>
          <w:sz w:val="12"/>
          <w:szCs w:val="12"/>
        </w:rPr>
        <w:t xml:space="preserve"> view. </w:t>
      </w:r>
      <w:r>
        <w:rPr>
          <w:u w:val="single"/>
        </w:rPr>
        <w:t xml:space="preserve">I have met basic mass organizers who are better cadre and better Communists than those who go back and forth in an arrogant fashion on the internet over who holds the “red line” on an insignificant matter, or who try to lecture those who have led initiations of revolutionary war and who have participated in that process, on what constitutes correct Party development and organization. </w:t>
      </w:r>
      <w:r>
        <w:rPr>
          <w:sz w:val="12"/>
          <w:szCs w:val="12"/>
        </w:rPr>
        <w:t>Cadre development is not reducible to a series of classes, or readings, or anything else that can be knocked out at one blow, however. It is a commitment, a lifelong one. While the attempt to universalize the “militarized” party thesis can accurately be described as the work of a bunch of edgy, self-righteous petit-bourgeois children in the imperialist metropoles who are in love with the aesthetics and idea of violence</w:t>
      </w:r>
      <w:r>
        <w:rPr>
          <w:u w:val="single"/>
        </w:rPr>
        <w:t xml:space="preserve">, we should be careful to avoid the right deviation of rejecting militancy and taking up </w:t>
      </w:r>
      <w:proofErr w:type="spellStart"/>
      <w:r>
        <w:rPr>
          <w:u w:val="single"/>
        </w:rPr>
        <w:t>liquidationism</w:t>
      </w:r>
      <w:proofErr w:type="spellEnd"/>
      <w:r>
        <w:rPr>
          <w:u w:val="single"/>
        </w:rPr>
        <w:t xml:space="preserve"> into the mass movement. </w:t>
      </w:r>
      <w:r>
        <w:rPr>
          <w:highlight w:val="yellow"/>
          <w:u w:val="single"/>
        </w:rPr>
        <w:t>The Party is composed of those</w:t>
      </w:r>
      <w:r>
        <w:rPr>
          <w:u w:val="single"/>
        </w:rPr>
        <w:t xml:space="preserve"> who are consciously </w:t>
      </w:r>
      <w:r>
        <w:rPr>
          <w:highlight w:val="yellow"/>
          <w:u w:val="single"/>
        </w:rPr>
        <w:t>building themselves</w:t>
      </w:r>
      <w:r>
        <w:rPr>
          <w:u w:val="single"/>
        </w:rPr>
        <w:t xml:space="preserve">, collectively </w:t>
      </w:r>
      <w:r>
        <w:rPr>
          <w:highlight w:val="yellow"/>
          <w:u w:val="single"/>
        </w:rPr>
        <w:t xml:space="preserve">sharpening </w:t>
      </w:r>
      <w:proofErr w:type="gramStart"/>
      <w:r>
        <w:rPr>
          <w:highlight w:val="yellow"/>
          <w:u w:val="single"/>
        </w:rPr>
        <w:t>theory</w:t>
      </w:r>
      <w:proofErr w:type="gramEnd"/>
      <w:r>
        <w:rPr>
          <w:highlight w:val="yellow"/>
          <w:u w:val="single"/>
        </w:rPr>
        <w:t xml:space="preserve"> and practice, and</w:t>
      </w:r>
      <w:r>
        <w:rPr>
          <w:u w:val="single"/>
        </w:rPr>
        <w:t xml:space="preserve"> </w:t>
      </w:r>
      <w:r>
        <w:rPr>
          <w:highlight w:val="yellow"/>
          <w:u w:val="single"/>
        </w:rPr>
        <w:t>developing</w:t>
      </w:r>
      <w:r>
        <w:rPr>
          <w:u w:val="single"/>
        </w:rPr>
        <w:t xml:space="preserve"> Marxist-Leninist-Maoist </w:t>
      </w:r>
      <w:r>
        <w:rPr>
          <w:highlight w:val="yellow"/>
          <w:u w:val="single"/>
        </w:rPr>
        <w:t>theory</w:t>
      </w:r>
      <w:r>
        <w:rPr>
          <w:u w:val="single"/>
        </w:rPr>
        <w:t xml:space="preserve"> for the US context not through polemics and debates but </w:t>
      </w:r>
      <w:r>
        <w:rPr>
          <w:highlight w:val="yellow"/>
          <w:u w:val="single"/>
        </w:rPr>
        <w:t>through practice</w:t>
      </w:r>
      <w:r>
        <w:rPr>
          <w:u w:val="single"/>
        </w:rPr>
        <w:t xml:space="preserve">, which we Maoists know is the true test of correctness or incorrectness. The matter of </w:t>
      </w:r>
      <w:proofErr w:type="gramStart"/>
      <w:r>
        <w:rPr>
          <w:u w:val="single"/>
        </w:rPr>
        <w:t>whether or not</w:t>
      </w:r>
      <w:proofErr w:type="gramEnd"/>
      <w:r>
        <w:rPr>
          <w:u w:val="single"/>
        </w:rPr>
        <w:t xml:space="preserve"> Protracted People’s War is truly applicable to the imperialist metropole is not settled through back and </w:t>
      </w:r>
      <w:proofErr w:type="spellStart"/>
      <w:r>
        <w:rPr>
          <w:u w:val="single"/>
        </w:rPr>
        <w:t>forths</w:t>
      </w:r>
      <w:proofErr w:type="spellEnd"/>
      <w:r>
        <w:rPr>
          <w:u w:val="single"/>
        </w:rPr>
        <w:t xml:space="preserve"> online or in private, but by, as we say, actually </w:t>
      </w:r>
      <w:proofErr w:type="spellStart"/>
      <w:r>
        <w:rPr>
          <w:u w:val="single"/>
        </w:rPr>
        <w:t>doin</w:t>
      </w:r>
      <w:proofErr w:type="spellEnd"/>
      <w:r>
        <w:rPr>
          <w:u w:val="single"/>
        </w:rPr>
        <w:t>’ the damn thing.</w:t>
      </w:r>
    </w:p>
    <w:p w14:paraId="3DE86486" w14:textId="77777777" w:rsidR="00E40181" w:rsidRDefault="00E40181" w:rsidP="00E40181">
      <w:pPr>
        <w:rPr>
          <w:u w:val="single"/>
        </w:rPr>
      </w:pPr>
      <w:r>
        <w:rPr>
          <w:sz w:val="12"/>
          <w:szCs w:val="12"/>
        </w:rPr>
        <w:t xml:space="preserve">To do the </w:t>
      </w:r>
      <w:proofErr w:type="gramStart"/>
      <w:r>
        <w:rPr>
          <w:sz w:val="12"/>
          <w:szCs w:val="12"/>
        </w:rPr>
        <w:t>damn</w:t>
      </w:r>
      <w:proofErr w:type="gramEnd"/>
      <w:r>
        <w:rPr>
          <w:sz w:val="12"/>
          <w:szCs w:val="12"/>
        </w:rPr>
        <w:t xml:space="preserve"> thing requires taking into account the landscape and terrain in which the hypothetical people’s army will fight. </w:t>
      </w:r>
      <w:r>
        <w:rPr>
          <w:u w:val="single"/>
        </w:rPr>
        <w:t xml:space="preserve">Through my own analysis, I believe that I’ve discovered a rough sketch of how the Protracted People’s War strategy might possibly be applied to our specific context. The main thing to take into consideration is the fact that </w:t>
      </w:r>
      <w:proofErr w:type="gramStart"/>
      <w:r>
        <w:rPr>
          <w:u w:val="single"/>
        </w:rPr>
        <w:t>a majority of</w:t>
      </w:r>
      <w:proofErr w:type="gramEnd"/>
      <w:r>
        <w:rPr>
          <w:u w:val="single"/>
        </w:rPr>
        <w:t xml:space="preserve"> the United States population (and, thus, the Left) is concentrated in </w:t>
      </w:r>
      <w:proofErr w:type="spellStart"/>
      <w:r>
        <w:rPr>
          <w:u w:val="single"/>
        </w:rPr>
        <w:t>superregions</w:t>
      </w:r>
      <w:proofErr w:type="spellEnd"/>
      <w:r>
        <w:rPr>
          <w:u w:val="single"/>
        </w:rPr>
        <w:t xml:space="preserve"> such as the Northeast, (New York, Boston, Baltimore, Philly and other, smaller cities in their orbit), the Great Lakes (Flint, Chicago, Milwaukee, Cincinnati, Cleveland, Gary, Detroit), and Southern California (centered on the LA megacity). 241 million people live in these super regions. Roughly </w:t>
      </w:r>
      <w:r>
        <w:rPr>
          <w:highlight w:val="yellow"/>
          <w:u w:val="single"/>
        </w:rPr>
        <w:t>80% of</w:t>
      </w:r>
      <w:r>
        <w:rPr>
          <w:u w:val="single"/>
        </w:rPr>
        <w:t xml:space="preserve"> the US </w:t>
      </w:r>
      <w:r>
        <w:rPr>
          <w:highlight w:val="yellow"/>
          <w:u w:val="single"/>
        </w:rPr>
        <w:t>population live in</w:t>
      </w:r>
      <w:r>
        <w:rPr>
          <w:u w:val="single"/>
        </w:rPr>
        <w:t xml:space="preserve"> an </w:t>
      </w:r>
      <w:r>
        <w:rPr>
          <w:highlight w:val="yellow"/>
          <w:u w:val="single"/>
        </w:rPr>
        <w:t>urban area</w:t>
      </w:r>
      <w:r>
        <w:rPr>
          <w:u w:val="single"/>
        </w:rPr>
        <w:t xml:space="preserve">. So, </w:t>
      </w:r>
      <w:r>
        <w:rPr>
          <w:highlight w:val="yellow"/>
          <w:u w:val="single"/>
        </w:rPr>
        <w:t>we can</w:t>
      </w:r>
      <w:r>
        <w:rPr>
          <w:u w:val="single"/>
        </w:rPr>
        <w:t xml:space="preserve"> safely </w:t>
      </w:r>
      <w:r>
        <w:rPr>
          <w:highlight w:val="yellow"/>
          <w:u w:val="single"/>
        </w:rPr>
        <w:t>say</w:t>
      </w:r>
      <w:r>
        <w:rPr>
          <w:u w:val="single"/>
        </w:rPr>
        <w:t xml:space="preserve"> that </w:t>
      </w:r>
      <w:r>
        <w:rPr>
          <w:highlight w:val="yellow"/>
          <w:u w:val="single"/>
        </w:rPr>
        <w:t>most of our attention will</w:t>
      </w:r>
      <w:r>
        <w:rPr>
          <w:u w:val="single"/>
        </w:rPr>
        <w:t xml:space="preserve"> be </w:t>
      </w:r>
      <w:r>
        <w:rPr>
          <w:highlight w:val="yellow"/>
          <w:u w:val="single"/>
        </w:rPr>
        <w:t>focus</w:t>
      </w:r>
      <w:r>
        <w:rPr>
          <w:u w:val="single"/>
        </w:rPr>
        <w:t xml:space="preserve">ed </w:t>
      </w:r>
      <w:r>
        <w:rPr>
          <w:highlight w:val="yellow"/>
          <w:u w:val="single"/>
        </w:rPr>
        <w:t>on these areas, lending any struggle here</w:t>
      </w:r>
      <w:r>
        <w:rPr>
          <w:u w:val="single"/>
        </w:rPr>
        <w:t xml:space="preserve"> a decidedly urban character because that is where the lowest and deepest masses are. However, this is no cause to overlook or write off rural areas, particularly in the historic Black Belt.</w:t>
      </w:r>
      <w:r>
        <w:rPr>
          <w:sz w:val="12"/>
          <w:szCs w:val="12"/>
        </w:rPr>
        <w:t xml:space="preserve"> It will be essential for the Party to sink firm roots here as well. However, </w:t>
      </w:r>
      <w:r>
        <w:rPr>
          <w:u w:val="single"/>
        </w:rPr>
        <w:t xml:space="preserve">the primary aspect of the US struggle will be </w:t>
      </w:r>
      <w:proofErr w:type="gramStart"/>
      <w:r>
        <w:rPr>
          <w:u w:val="single"/>
        </w:rPr>
        <w:t>urban</w:t>
      </w:r>
      <w:proofErr w:type="gramEnd"/>
      <w:r>
        <w:rPr>
          <w:u w:val="single"/>
        </w:rPr>
        <w:t xml:space="preserve">. </w:t>
      </w:r>
      <w:r>
        <w:rPr>
          <w:highlight w:val="yellow"/>
          <w:u w:val="single"/>
        </w:rPr>
        <w:t>Every Maoist should actively research and study</w:t>
      </w:r>
      <w:r>
        <w:rPr>
          <w:u w:val="single"/>
        </w:rPr>
        <w:t xml:space="preserve"> the </w:t>
      </w:r>
      <w:proofErr w:type="gramStart"/>
      <w:r>
        <w:rPr>
          <w:u w:val="single"/>
        </w:rPr>
        <w:t>particular aspects</w:t>
      </w:r>
      <w:proofErr w:type="gramEnd"/>
      <w:r>
        <w:rPr>
          <w:u w:val="single"/>
        </w:rPr>
        <w:t xml:space="preserve"> of the area where they live. </w:t>
      </w:r>
      <w:r>
        <w:rPr>
          <w:highlight w:val="yellow"/>
          <w:u w:val="single"/>
        </w:rPr>
        <w:t>Study road maps, neighborhoods, architecture, sewer systems, and ways</w:t>
      </w:r>
      <w:r>
        <w:rPr>
          <w:u w:val="single"/>
        </w:rPr>
        <w:t xml:space="preserve"> in and out </w:t>
      </w:r>
      <w:r>
        <w:rPr>
          <w:highlight w:val="yellow"/>
          <w:u w:val="single"/>
        </w:rPr>
        <w:t>for</w:t>
      </w:r>
      <w:r>
        <w:rPr>
          <w:u w:val="single"/>
        </w:rPr>
        <w:t xml:space="preserve"> both </w:t>
      </w:r>
      <w:r>
        <w:rPr>
          <w:highlight w:val="yellow"/>
          <w:u w:val="single"/>
        </w:rPr>
        <w:t>reactionary</w:t>
      </w:r>
      <w:r>
        <w:rPr>
          <w:u w:val="single"/>
        </w:rPr>
        <w:t xml:space="preserve"> and people’s </w:t>
      </w:r>
      <w:r>
        <w:rPr>
          <w:highlight w:val="yellow"/>
          <w:u w:val="single"/>
        </w:rPr>
        <w:t>forces</w:t>
      </w:r>
      <w:r>
        <w:rPr>
          <w:u w:val="single"/>
        </w:rPr>
        <w:t>.</w:t>
      </w:r>
    </w:p>
    <w:p w14:paraId="17653602" w14:textId="77777777" w:rsidR="00E40181" w:rsidRDefault="00E40181" w:rsidP="00E40181">
      <w:pPr>
        <w:rPr>
          <w:sz w:val="12"/>
          <w:szCs w:val="12"/>
        </w:rPr>
      </w:pPr>
      <w:r>
        <w:rPr>
          <w:sz w:val="12"/>
          <w:szCs w:val="12"/>
        </w:rPr>
        <w:t>Urban protracted war has a history in the 20th and 21st centuries. Iraq during the US occupation, the former Yugoslavia during the wars of the 1990s</w:t>
      </w:r>
      <w:r>
        <w:rPr>
          <w:u w:val="single"/>
        </w:rPr>
        <w:t xml:space="preserve">, </w:t>
      </w:r>
      <w:r>
        <w:rPr>
          <w:highlight w:val="yellow"/>
          <w:u w:val="single"/>
        </w:rPr>
        <w:t>Syria</w:t>
      </w:r>
      <w:r>
        <w:rPr>
          <w:u w:val="single"/>
        </w:rPr>
        <w:t xml:space="preserve"> during the </w:t>
      </w:r>
      <w:r>
        <w:rPr>
          <w:highlight w:val="yellow"/>
          <w:u w:val="single"/>
        </w:rPr>
        <w:t>Civil War</w:t>
      </w:r>
      <w:r>
        <w:rPr>
          <w:u w:val="single"/>
        </w:rPr>
        <w:t xml:space="preserve">, Ulster during the Troubles, Lebanon, </w:t>
      </w:r>
      <w:proofErr w:type="gramStart"/>
      <w:r>
        <w:rPr>
          <w:u w:val="single"/>
        </w:rPr>
        <w:t>Chechnya</w:t>
      </w:r>
      <w:proofErr w:type="gramEnd"/>
      <w:r>
        <w:rPr>
          <w:u w:val="single"/>
        </w:rPr>
        <w:t xml:space="preserve"> and Palestine all </w:t>
      </w:r>
      <w:r>
        <w:rPr>
          <w:highlight w:val="yellow"/>
          <w:u w:val="single"/>
        </w:rPr>
        <w:t>offer</w:t>
      </w:r>
      <w:r>
        <w:rPr>
          <w:u w:val="single"/>
        </w:rPr>
        <w:t xml:space="preserve"> rich </w:t>
      </w:r>
      <w:r>
        <w:rPr>
          <w:highlight w:val="yellow"/>
          <w:u w:val="single"/>
        </w:rPr>
        <w:t>experiences</w:t>
      </w:r>
      <w:r>
        <w:rPr>
          <w:u w:val="single"/>
        </w:rPr>
        <w:t xml:space="preserve"> in protracted armed conflicts </w:t>
      </w:r>
      <w:r>
        <w:rPr>
          <w:highlight w:val="yellow"/>
          <w:u w:val="single"/>
        </w:rPr>
        <w:t>in</w:t>
      </w:r>
      <w:r>
        <w:rPr>
          <w:u w:val="single"/>
        </w:rPr>
        <w:t xml:space="preserve"> a primarily </w:t>
      </w:r>
      <w:r>
        <w:rPr>
          <w:highlight w:val="yellow"/>
          <w:u w:val="single"/>
        </w:rPr>
        <w:t>urban context</w:t>
      </w:r>
      <w:r>
        <w:rPr>
          <w:u w:val="single"/>
        </w:rPr>
        <w:t xml:space="preserve">. Notably, these experiences put the lie to the revisionist canard that protracted people’s war is applicable only in rural contexts. </w:t>
      </w:r>
      <w:r>
        <w:rPr>
          <w:b/>
          <w:u w:val="single"/>
        </w:rPr>
        <w:t xml:space="preserve">Furthermore, </w:t>
      </w:r>
      <w:r>
        <w:rPr>
          <w:b/>
          <w:highlight w:val="yellow"/>
          <w:u w:val="single"/>
        </w:rPr>
        <w:t>they demonstrate</w:t>
      </w:r>
      <w:r>
        <w:rPr>
          <w:b/>
          <w:u w:val="single"/>
        </w:rPr>
        <w:t xml:space="preserve"> that </w:t>
      </w:r>
      <w:r>
        <w:rPr>
          <w:b/>
          <w:highlight w:val="yellow"/>
          <w:u w:val="single"/>
        </w:rPr>
        <w:t>tanks, jets</w:t>
      </w:r>
      <w:r>
        <w:rPr>
          <w:b/>
          <w:u w:val="single"/>
        </w:rPr>
        <w:t xml:space="preserve">, and other such things </w:t>
      </w:r>
      <w:r>
        <w:rPr>
          <w:b/>
          <w:highlight w:val="yellow"/>
          <w:u w:val="single"/>
        </w:rPr>
        <w:t>are not undefeatable.</w:t>
      </w:r>
      <w:r>
        <w:rPr>
          <w:b/>
          <w:u w:val="single"/>
        </w:rPr>
        <w:t xml:space="preserve"> </w:t>
      </w:r>
      <w:r>
        <w:rPr>
          <w:sz w:val="12"/>
          <w:szCs w:val="12"/>
        </w:rPr>
        <w:t xml:space="preserve">The Iraqi insurgency was able to throw out the Yankees with crude roadside IEDs, RPGs, and small arms. The Provisional IRA gave the British hell with imported Semtex and </w:t>
      </w:r>
      <w:proofErr w:type="spellStart"/>
      <w:r>
        <w:rPr>
          <w:sz w:val="12"/>
          <w:szCs w:val="12"/>
        </w:rPr>
        <w:t>molotovs</w:t>
      </w:r>
      <w:proofErr w:type="spellEnd"/>
      <w:r>
        <w:rPr>
          <w:sz w:val="12"/>
          <w:szCs w:val="12"/>
        </w:rPr>
        <w:t xml:space="preserve">. Warring Somali clans armed with technical trucks and small arms have turned Mogadishu into an </w:t>
      </w:r>
      <w:proofErr w:type="gramStart"/>
      <w:r>
        <w:rPr>
          <w:sz w:val="12"/>
          <w:szCs w:val="12"/>
        </w:rPr>
        <w:t>open air</w:t>
      </w:r>
      <w:proofErr w:type="gramEnd"/>
      <w:r>
        <w:rPr>
          <w:sz w:val="12"/>
          <w:szCs w:val="12"/>
        </w:rPr>
        <w:t xml:space="preserve"> school in urban insurgency and protracted war. Hezbollah kicked the </w:t>
      </w:r>
      <w:proofErr w:type="gramStart"/>
      <w:r>
        <w:rPr>
          <w:sz w:val="12"/>
          <w:szCs w:val="12"/>
        </w:rPr>
        <w:t>shit</w:t>
      </w:r>
      <w:proofErr w:type="gramEnd"/>
      <w:r>
        <w:rPr>
          <w:sz w:val="12"/>
          <w:szCs w:val="12"/>
        </w:rPr>
        <w:t xml:space="preserve"> out of the Israeli armed forces armed with the best training and equipment that money could buy. </w:t>
      </w:r>
      <w:r>
        <w:rPr>
          <w:b/>
          <w:highlight w:val="yellow"/>
          <w:u w:val="single"/>
        </w:rPr>
        <w:t>People are primary, not weapons</w:t>
      </w:r>
      <w:r>
        <w:rPr>
          <w:u w:val="single"/>
        </w:rPr>
        <w:t xml:space="preserve">. However, we should be mindful that the US struggle is for the heart of imperialism, and </w:t>
      </w:r>
      <w:r>
        <w:rPr>
          <w:highlight w:val="yellow"/>
          <w:u w:val="single"/>
        </w:rPr>
        <w:t>people’s</w:t>
      </w:r>
      <w:r>
        <w:rPr>
          <w:u w:val="single"/>
        </w:rPr>
        <w:t xml:space="preserve"> </w:t>
      </w:r>
      <w:r>
        <w:rPr>
          <w:highlight w:val="yellow"/>
          <w:u w:val="single"/>
        </w:rPr>
        <w:t>forces will have</w:t>
      </w:r>
      <w:r>
        <w:rPr>
          <w:u w:val="single"/>
        </w:rPr>
        <w:t xml:space="preserve"> all the </w:t>
      </w:r>
      <w:r>
        <w:rPr>
          <w:highlight w:val="yellow"/>
          <w:u w:val="single"/>
        </w:rPr>
        <w:t>weight of this empire on their heads</w:t>
      </w:r>
      <w:r>
        <w:rPr>
          <w:b/>
          <w:highlight w:val="yellow"/>
          <w:u w:val="single"/>
        </w:rPr>
        <w:t>. It will not go quietly</w:t>
      </w:r>
      <w:r>
        <w:rPr>
          <w:b/>
          <w:u w:val="single"/>
        </w:rPr>
        <w:t xml:space="preserve"> or without oceans of blood</w:t>
      </w:r>
      <w:r>
        <w:rPr>
          <w:u w:val="single"/>
        </w:rPr>
        <w:t xml:space="preserve">. Initiation of revolutionary armed struggle and the appearance of the first base areas will most likely occur in the Great Lakes </w:t>
      </w:r>
      <w:proofErr w:type="spellStart"/>
      <w:r>
        <w:rPr>
          <w:u w:val="single"/>
        </w:rPr>
        <w:t>superregion</w:t>
      </w:r>
      <w:proofErr w:type="spellEnd"/>
      <w:r>
        <w:rPr>
          <w:u w:val="single"/>
        </w:rPr>
        <w:t xml:space="preserve">, also known as the Rust Belt. The cities of this region are notoriously corrupt, inefficient, and gutted by neoliberalism. </w:t>
      </w:r>
      <w:r>
        <w:rPr>
          <w:b/>
          <w:u w:val="single"/>
        </w:rPr>
        <w:t>If a tool has been sitting long enough and rusts enough, it doesn’t take much to break it.</w:t>
      </w:r>
      <w:r>
        <w:rPr>
          <w:sz w:val="12"/>
          <w:szCs w:val="12"/>
        </w:rPr>
        <w:t xml:space="preserve"> You want to see a weak link? Consider that an American city, Flint, Michigan, does not have clean water for its citizens. Consider that Detroit, </w:t>
      </w:r>
      <w:proofErr w:type="gramStart"/>
      <w:r>
        <w:rPr>
          <w:sz w:val="12"/>
          <w:szCs w:val="12"/>
        </w:rPr>
        <w:t>Gary</w:t>
      </w:r>
      <w:proofErr w:type="gramEnd"/>
      <w:r>
        <w:rPr>
          <w:sz w:val="12"/>
          <w:szCs w:val="12"/>
        </w:rPr>
        <w:t xml:space="preserve"> and East Saint Louis resemble war zones, where weeds grow in abandoned, toxic factories. Consider that the city of East Saint Louis lost its city hall to a crack dealer in the early 1990s. These are where the lowest, deepest masses are, and keeping in mind the principle “avoid the solid, attack the hollow”, are where the correctly guided Maoist Party in the United States will concentrate its efforts in terms of recruitment, mass movement building, and general development. In these areas, the struggle will most closely approximate the Bolshevik seizure of power, a crisis leading to relatively quick seizure of power and control. Keep in mind that the development will still be protracted and the Party formation in these areas will have to observe rock solid, iron discipline. The Mafia was able to basically take over and loot the city of Reading, Pennsylvania in the mid twentieth century. These places are </w:t>
      </w:r>
      <w:proofErr w:type="gramStart"/>
      <w:r>
        <w:rPr>
          <w:sz w:val="12"/>
          <w:szCs w:val="12"/>
        </w:rPr>
        <w:t>corrupt</w:t>
      </w:r>
      <w:proofErr w:type="gramEnd"/>
      <w:r>
        <w:rPr>
          <w:sz w:val="12"/>
          <w:szCs w:val="12"/>
        </w:rPr>
        <w:t xml:space="preserve"> and their governments are highly dysfunctional. In STL you can buy an alderman for $500, the police department is divided along racial/ethnic lines like the Yugoslav army, and Kinloch, a black suburb of STL, doesn’t even have a government to speak of. </w:t>
      </w:r>
      <w:r>
        <w:rPr>
          <w:u w:val="single"/>
        </w:rPr>
        <w:t xml:space="preserve">These will fall first, and economic efforts for the </w:t>
      </w:r>
      <w:proofErr w:type="spellStart"/>
      <w:r>
        <w:rPr>
          <w:u w:val="single"/>
        </w:rPr>
        <w:t>well being</w:t>
      </w:r>
      <w:proofErr w:type="spellEnd"/>
      <w:r>
        <w:rPr>
          <w:u w:val="single"/>
        </w:rPr>
        <w:t xml:space="preserve"> of the masses, </w:t>
      </w:r>
      <w:r>
        <w:rPr>
          <w:b/>
          <w:highlight w:val="yellow"/>
          <w:u w:val="single"/>
        </w:rPr>
        <w:t xml:space="preserve">recruitment </w:t>
      </w:r>
      <w:r>
        <w:rPr>
          <w:b/>
          <w:u w:val="single"/>
        </w:rPr>
        <w:t xml:space="preserve">and </w:t>
      </w:r>
      <w:r>
        <w:rPr>
          <w:b/>
          <w:highlight w:val="yellow"/>
          <w:u w:val="single"/>
        </w:rPr>
        <w:t>base building efforts, and</w:t>
      </w:r>
      <w:r>
        <w:rPr>
          <w:b/>
          <w:u w:val="single"/>
        </w:rPr>
        <w:t xml:space="preserve"> people’s </w:t>
      </w:r>
      <w:r>
        <w:rPr>
          <w:b/>
          <w:highlight w:val="yellow"/>
          <w:u w:val="single"/>
        </w:rPr>
        <w:t>militia training</w:t>
      </w:r>
      <w:r>
        <w:rPr>
          <w:b/>
          <w:u w:val="single"/>
        </w:rPr>
        <w:t xml:space="preserve"> will have been </w:t>
      </w:r>
      <w:r>
        <w:rPr>
          <w:b/>
          <w:highlight w:val="yellow"/>
          <w:u w:val="single"/>
        </w:rPr>
        <w:t>initiated by</w:t>
      </w:r>
      <w:r>
        <w:rPr>
          <w:b/>
          <w:u w:val="single"/>
        </w:rPr>
        <w:t xml:space="preserve"> the </w:t>
      </w:r>
      <w:r>
        <w:rPr>
          <w:b/>
          <w:highlight w:val="yellow"/>
          <w:u w:val="single"/>
        </w:rPr>
        <w:t>Party</w:t>
      </w:r>
      <w:r>
        <w:rPr>
          <w:b/>
          <w:u w:val="single"/>
        </w:rPr>
        <w:t xml:space="preserve"> well </w:t>
      </w:r>
      <w:r>
        <w:rPr>
          <w:b/>
          <w:highlight w:val="yellow"/>
          <w:u w:val="single"/>
        </w:rPr>
        <w:t>beforehand</w:t>
      </w:r>
      <w:r>
        <w:rPr>
          <w:b/>
          <w:u w:val="single"/>
        </w:rPr>
        <w:t xml:space="preserve">. </w:t>
      </w:r>
      <w:r>
        <w:rPr>
          <w:u w:val="single"/>
        </w:rPr>
        <w:t xml:space="preserve">We very well may see the </w:t>
      </w:r>
      <w:proofErr w:type="gramStart"/>
      <w:r>
        <w:rPr>
          <w:u w:val="single"/>
        </w:rPr>
        <w:t>surrounding</w:t>
      </w:r>
      <w:proofErr w:type="gramEnd"/>
      <w:r>
        <w:rPr>
          <w:u w:val="single"/>
        </w:rPr>
        <w:t xml:space="preserve"> of the city centers from the urban periphery, with formations that control cities like Flint and Gary laying siege to Chicago, or the industrial wasteland of New Jersey laying siege to New York City.</w:t>
      </w:r>
    </w:p>
    <w:p w14:paraId="20D5AF97" w14:textId="77777777" w:rsidR="00E40181" w:rsidRDefault="00E40181" w:rsidP="00E40181">
      <w:pPr>
        <w:rPr>
          <w:u w:val="single"/>
        </w:rPr>
      </w:pPr>
      <w:r>
        <w:rPr>
          <w:sz w:val="12"/>
          <w:szCs w:val="12"/>
        </w:rPr>
        <w:t xml:space="preserve">The struggle in huge cities proper like LA, Chicago, NYC, etc. will resemble that waged by the Provisional IRA/Palestinian resistance. </w:t>
      </w:r>
      <w:r>
        <w:rPr>
          <w:u w:val="single"/>
        </w:rPr>
        <w:t xml:space="preserve">There will be a </w:t>
      </w:r>
      <w:r>
        <w:rPr>
          <w:highlight w:val="yellow"/>
          <w:u w:val="single"/>
        </w:rPr>
        <w:t>patchwork</w:t>
      </w:r>
      <w:r>
        <w:rPr>
          <w:u w:val="single"/>
        </w:rPr>
        <w:t xml:space="preserve"> of </w:t>
      </w:r>
      <w:r>
        <w:rPr>
          <w:highlight w:val="yellow"/>
          <w:u w:val="single"/>
        </w:rPr>
        <w:t xml:space="preserve">areas controlled by reactionary </w:t>
      </w:r>
      <w:r>
        <w:rPr>
          <w:u w:val="single"/>
        </w:rPr>
        <w:t xml:space="preserve">government </w:t>
      </w:r>
      <w:r>
        <w:rPr>
          <w:highlight w:val="yellow"/>
          <w:u w:val="single"/>
        </w:rPr>
        <w:t>forces</w:t>
      </w:r>
      <w:r>
        <w:rPr>
          <w:u w:val="single"/>
        </w:rPr>
        <w:t xml:space="preserve"> such as the police, revolutionary groups, lumpen gangs, private militia employed by the billionaires yet to be made from the continuing development of technology for the interests of capitalist hegemony. If you look at Belfast during the Troubles or Gaza and the West Bank now, these places are patchworks and various groups vie for control/dominance.</w:t>
      </w:r>
      <w:r>
        <w:rPr>
          <w:sz w:val="12"/>
          <w:szCs w:val="12"/>
        </w:rPr>
        <w:t xml:space="preserve"> It’s naive to think that any one group in </w:t>
      </w:r>
      <w:proofErr w:type="gramStart"/>
      <w:r>
        <w:rPr>
          <w:sz w:val="12"/>
          <w:szCs w:val="12"/>
        </w:rPr>
        <w:t>a crisis situation</w:t>
      </w:r>
      <w:proofErr w:type="gramEnd"/>
      <w:r>
        <w:rPr>
          <w:sz w:val="12"/>
          <w:szCs w:val="12"/>
        </w:rPr>
        <w:t xml:space="preserve"> would be able to claim control over an entire supercity. If the United States government with its trillions of dollars in hardware, millions of personnel, and near limitless financial reach cannot control Los Angeles, </w:t>
      </w:r>
      <w:proofErr w:type="gramStart"/>
      <w:r>
        <w:rPr>
          <w:sz w:val="12"/>
          <w:szCs w:val="12"/>
        </w:rPr>
        <w:t>Chicago</w:t>
      </w:r>
      <w:proofErr w:type="gramEnd"/>
      <w:r>
        <w:rPr>
          <w:sz w:val="12"/>
          <w:szCs w:val="12"/>
        </w:rPr>
        <w:t xml:space="preserve"> and New York, and it is embroiled in such a crisis that order </w:t>
      </w:r>
      <w:proofErr w:type="spellStart"/>
      <w:r>
        <w:rPr>
          <w:sz w:val="12"/>
          <w:szCs w:val="12"/>
        </w:rPr>
        <w:t>can not</w:t>
      </w:r>
      <w:proofErr w:type="spellEnd"/>
      <w:r>
        <w:rPr>
          <w:sz w:val="12"/>
          <w:szCs w:val="12"/>
        </w:rPr>
        <w:t xml:space="preserve"> be maintained in the old way,</w:t>
      </w:r>
      <w:r>
        <w:rPr>
          <w:u w:val="single"/>
        </w:rPr>
        <w:t xml:space="preserve"> </w:t>
      </w:r>
      <w:r>
        <w:rPr>
          <w:highlight w:val="yellow"/>
          <w:u w:val="single"/>
        </w:rPr>
        <w:t>there will be</w:t>
      </w:r>
      <w:r>
        <w:rPr>
          <w:u w:val="single"/>
        </w:rPr>
        <w:t xml:space="preserve"> in the early stages </w:t>
      </w:r>
      <w:r>
        <w:rPr>
          <w:highlight w:val="yellow"/>
          <w:u w:val="single"/>
        </w:rPr>
        <w:t>a free for all.</w:t>
      </w:r>
      <w:r>
        <w:rPr>
          <w:u w:val="single"/>
        </w:rPr>
        <w:t xml:space="preserve"> Base areas will ebb and flow like the tide, and there will be turf wars/strife for months if not years. </w:t>
      </w:r>
      <w:r>
        <w:rPr>
          <w:b/>
          <w:u w:val="single"/>
        </w:rPr>
        <w:t>The most equipped to seize territory will be various lumpen gangs</w:t>
      </w:r>
      <w:r>
        <w:rPr>
          <w:u w:val="single"/>
        </w:rPr>
        <w:t>, with LA, San Diego, Phoenix, and other cities close to Mexico having the unique characteristic of having cartels coming across the border to engage in smuggling of all types of things ranging from arms and ammunition to food and water.</w:t>
      </w:r>
    </w:p>
    <w:p w14:paraId="40BDE48F" w14:textId="77777777" w:rsidR="00E40181" w:rsidRDefault="00E40181" w:rsidP="00E40181">
      <w:pPr>
        <w:rPr>
          <w:sz w:val="12"/>
          <w:szCs w:val="12"/>
        </w:rPr>
      </w:pPr>
      <w:r>
        <w:rPr>
          <w:sz w:val="12"/>
          <w:szCs w:val="12"/>
        </w:rPr>
        <w:t xml:space="preserve">Speaking of food and water, that brings us to </w:t>
      </w:r>
      <w:r>
        <w:rPr>
          <w:highlight w:val="yellow"/>
          <w:u w:val="single"/>
        </w:rPr>
        <w:t>rural areas.</w:t>
      </w:r>
      <w:r>
        <w:rPr>
          <w:u w:val="single"/>
        </w:rPr>
        <w:t xml:space="preserve"> These areas </w:t>
      </w:r>
      <w:r>
        <w:rPr>
          <w:highlight w:val="yellow"/>
          <w:u w:val="single"/>
        </w:rPr>
        <w:t>will</w:t>
      </w:r>
      <w:r>
        <w:rPr>
          <w:u w:val="single"/>
        </w:rPr>
        <w:t xml:space="preserve"> undoubtedly </w:t>
      </w:r>
      <w:r>
        <w:rPr>
          <w:highlight w:val="yellow"/>
          <w:u w:val="single"/>
        </w:rPr>
        <w:t>be controlled by reactionaries</w:t>
      </w:r>
      <w:r>
        <w:rPr>
          <w:u w:val="single"/>
        </w:rPr>
        <w:t xml:space="preserve"> from the onset. Rural areas are important in the US because much of the food that feeds the megalopolis </w:t>
      </w:r>
      <w:proofErr w:type="gramStart"/>
      <w:r>
        <w:rPr>
          <w:u w:val="single"/>
        </w:rPr>
        <w:t>has to</w:t>
      </w:r>
      <w:proofErr w:type="gramEnd"/>
      <w:r>
        <w:rPr>
          <w:u w:val="single"/>
        </w:rPr>
        <w:t xml:space="preserve"> pass through the hinterland before coming to store shelves. So, it would be easy for reactionaries, whether they be soldiers defected from the splintered US military or fascist bands, to cut off food supplies to the cities. Highways can be torn to </w:t>
      </w:r>
      <w:proofErr w:type="gramStart"/>
      <w:r>
        <w:rPr>
          <w:u w:val="single"/>
        </w:rPr>
        <w:t>bits,</w:t>
      </w:r>
      <w:proofErr w:type="gramEnd"/>
      <w:r>
        <w:rPr>
          <w:u w:val="single"/>
        </w:rPr>
        <w:t xml:space="preserve"> railroads can be pulled up. Food smugglers will undoubtedly make huge fortunes overnight at the very beginning.</w:t>
      </w:r>
      <w:r>
        <w:rPr>
          <w:sz w:val="12"/>
          <w:szCs w:val="12"/>
        </w:rPr>
        <w:t xml:space="preserve"> </w:t>
      </w:r>
      <w:r>
        <w:rPr>
          <w:u w:val="single"/>
        </w:rPr>
        <w:t>The war here will resemble a classic rural people’s war scenario, except it will be the reactionaries surrounding the city from the countryside, not revolutionaries.</w:t>
      </w:r>
      <w:r>
        <w:rPr>
          <w:sz w:val="12"/>
          <w:szCs w:val="12"/>
        </w:rPr>
        <w:t xml:space="preserve"> The exception will be in the rural South, the Black Belt, and the Southwest, due to the amount of Chicano, Indigenous and New </w:t>
      </w:r>
      <w:proofErr w:type="spellStart"/>
      <w:r>
        <w:rPr>
          <w:sz w:val="12"/>
          <w:szCs w:val="12"/>
        </w:rPr>
        <w:t>Afrikan</w:t>
      </w:r>
      <w:proofErr w:type="spellEnd"/>
      <w:r>
        <w:rPr>
          <w:sz w:val="12"/>
          <w:szCs w:val="12"/>
        </w:rPr>
        <w:t xml:space="preserve"> people here. </w:t>
      </w:r>
      <w:r>
        <w:rPr>
          <w:u w:val="single"/>
        </w:rPr>
        <w:t xml:space="preserve">Undoubtedly, a correctly guided party will already have cadre among these populations, </w:t>
      </w:r>
      <w:proofErr w:type="spellStart"/>
      <w:proofErr w:type="gramStart"/>
      <w:r>
        <w:rPr>
          <w:u w:val="single"/>
        </w:rPr>
        <w:t>nevermind</w:t>
      </w:r>
      <w:proofErr w:type="spellEnd"/>
      <w:proofErr w:type="gramEnd"/>
      <w:r>
        <w:rPr>
          <w:u w:val="single"/>
        </w:rPr>
        <w:t xml:space="preserve"> the organic military formations of the people themselves who will belong to the United Front. These forces will have to first handle local colonizer reactionaries and then will most likely consolidate and expand base areas in the hinterland. </w:t>
      </w:r>
      <w:r>
        <w:rPr>
          <w:sz w:val="12"/>
          <w:szCs w:val="12"/>
        </w:rPr>
        <w:t>The final bastion of American organized military reaction will be the mountain states. Idaho, Eastern Washington and Oregon, Montana, and portions of surrounding states will be infested with reactionaries, American loyalists, and others of that type. The Dakotas will be important due to the presence of Indigenous reservations that can possibly, if handled correctly by the Party and its Committee/Department for liaison with Indigenous peoples, serve as staging grounds or base areas that will enable encirclement of this reactionary bastion at the later, strategic offensive stage.</w:t>
      </w:r>
    </w:p>
    <w:p w14:paraId="4FF61E56" w14:textId="77777777" w:rsidR="00E40181" w:rsidRDefault="00E40181" w:rsidP="00E40181">
      <w:pPr>
        <w:rPr>
          <w:b/>
          <w:u w:val="single"/>
        </w:rPr>
      </w:pPr>
      <w:r>
        <w:rPr>
          <w:u w:val="single"/>
        </w:rPr>
        <w:t xml:space="preserve">So, to sum up, it is </w:t>
      </w:r>
      <w:proofErr w:type="gramStart"/>
      <w:r>
        <w:rPr>
          <w:u w:val="single"/>
        </w:rPr>
        <w:t>erroneous</w:t>
      </w:r>
      <w:proofErr w:type="gramEnd"/>
      <w:r>
        <w:rPr>
          <w:u w:val="single"/>
        </w:rPr>
        <w:t xml:space="preserve"> with no prior model of successful initiation and carrying through to conclusion of a Protracted People’s War in an imperialist metropole to say what will happen for certain. </w:t>
      </w:r>
      <w:r>
        <w:rPr>
          <w:sz w:val="12"/>
          <w:szCs w:val="12"/>
        </w:rPr>
        <w:t xml:space="preserve">This paper is intended to serve as food for thought and an attempt towards an objective analysis of </w:t>
      </w:r>
      <w:r>
        <w:rPr>
          <w:u w:val="single"/>
        </w:rPr>
        <w:t xml:space="preserve">specific </w:t>
      </w:r>
      <w:r>
        <w:rPr>
          <w:highlight w:val="yellow"/>
          <w:u w:val="single"/>
        </w:rPr>
        <w:t xml:space="preserve">characteristics of </w:t>
      </w:r>
      <w:r>
        <w:rPr>
          <w:u w:val="single"/>
        </w:rPr>
        <w:t xml:space="preserve">the </w:t>
      </w:r>
      <w:r>
        <w:rPr>
          <w:highlight w:val="yellow"/>
          <w:u w:val="single"/>
        </w:rPr>
        <w:t>U</w:t>
      </w:r>
      <w:r>
        <w:rPr>
          <w:u w:val="single"/>
        </w:rPr>
        <w:t xml:space="preserve">nited </w:t>
      </w:r>
      <w:r>
        <w:rPr>
          <w:highlight w:val="yellow"/>
          <w:u w:val="single"/>
        </w:rPr>
        <w:t>S</w:t>
      </w:r>
      <w:r>
        <w:rPr>
          <w:u w:val="single"/>
        </w:rPr>
        <w:t xml:space="preserve">tates that </w:t>
      </w:r>
      <w:r>
        <w:rPr>
          <w:highlight w:val="yellow"/>
          <w:u w:val="single"/>
        </w:rPr>
        <w:t>will</w:t>
      </w:r>
      <w:r>
        <w:rPr>
          <w:u w:val="single"/>
        </w:rPr>
        <w:t xml:space="preserve"> be at </w:t>
      </w:r>
      <w:r>
        <w:rPr>
          <w:highlight w:val="yellow"/>
          <w:u w:val="single"/>
        </w:rPr>
        <w:t>play after</w:t>
      </w:r>
      <w:r>
        <w:rPr>
          <w:u w:val="single"/>
        </w:rPr>
        <w:t xml:space="preserve"> the hypothetical </w:t>
      </w:r>
      <w:r>
        <w:rPr>
          <w:highlight w:val="yellow"/>
          <w:u w:val="single"/>
        </w:rPr>
        <w:t>initiation</w:t>
      </w:r>
      <w:r>
        <w:rPr>
          <w:u w:val="single"/>
        </w:rPr>
        <w:t xml:space="preserve"> in the future </w:t>
      </w:r>
      <w:r>
        <w:rPr>
          <w:highlight w:val="yellow"/>
          <w:u w:val="single"/>
        </w:rPr>
        <w:t>of armed struggle</w:t>
      </w:r>
      <w:r>
        <w:rPr>
          <w:u w:val="single"/>
        </w:rPr>
        <w:t>.</w:t>
      </w:r>
      <w:r>
        <w:rPr>
          <w:sz w:val="12"/>
          <w:szCs w:val="12"/>
        </w:rPr>
        <w:t xml:space="preserve"> </w:t>
      </w:r>
      <w:r>
        <w:rPr>
          <w:highlight w:val="yellow"/>
          <w:u w:val="single"/>
        </w:rPr>
        <w:t>This</w:t>
      </w:r>
      <w:r>
        <w:rPr>
          <w:u w:val="single"/>
        </w:rPr>
        <w:t xml:space="preserve"> armed </w:t>
      </w:r>
      <w:r>
        <w:rPr>
          <w:highlight w:val="yellow"/>
          <w:u w:val="single"/>
        </w:rPr>
        <w:t>struggle</w:t>
      </w:r>
      <w:r>
        <w:rPr>
          <w:u w:val="single"/>
        </w:rPr>
        <w:t xml:space="preserve">, I believe, </w:t>
      </w:r>
      <w:r>
        <w:rPr>
          <w:highlight w:val="yellow"/>
          <w:u w:val="single"/>
        </w:rPr>
        <w:t>will have elements of all three revolutionary styles</w:t>
      </w:r>
      <w:r>
        <w:rPr>
          <w:u w:val="single"/>
        </w:rPr>
        <w:t xml:space="preserve"> that dominated the 20th Century. One, urban protracted warfare as seen in Iraq, Ireland, </w:t>
      </w:r>
      <w:proofErr w:type="gramStart"/>
      <w:r>
        <w:rPr>
          <w:u w:val="single"/>
        </w:rPr>
        <w:t>Somalia</w:t>
      </w:r>
      <w:proofErr w:type="gramEnd"/>
      <w:r>
        <w:rPr>
          <w:u w:val="single"/>
        </w:rPr>
        <w:t xml:space="preserve"> and Palestine. Two, Bolshevik type insurrections and seizures of power in the Rust Belt/smaller cities of the Great Lakes megaregion where the links of government are weak. Three, traditional style rural people’s war as it was sharpened to excellence by the Chinese Communist Party from 1927 to 1949.</w:t>
      </w:r>
      <w:r>
        <w:rPr>
          <w:sz w:val="12"/>
          <w:szCs w:val="12"/>
        </w:rPr>
        <w:t xml:space="preserve"> Experience may prove this analysis wrong, or partly right, or entirely right. Time and struggle will tell. </w:t>
      </w:r>
      <w:r>
        <w:rPr>
          <w:b/>
          <w:highlight w:val="yellow"/>
          <w:u w:val="single"/>
        </w:rPr>
        <w:t>Warfare is learned through</w:t>
      </w:r>
      <w:r>
        <w:rPr>
          <w:b/>
          <w:u w:val="single"/>
        </w:rPr>
        <w:t xml:space="preserve"> the </w:t>
      </w:r>
      <w:r>
        <w:rPr>
          <w:b/>
          <w:highlight w:val="yellow"/>
          <w:u w:val="single"/>
        </w:rPr>
        <w:t>experience</w:t>
      </w:r>
      <w:r>
        <w:rPr>
          <w:b/>
          <w:u w:val="single"/>
        </w:rPr>
        <w:t xml:space="preserve"> of making it.</w:t>
      </w:r>
    </w:p>
    <w:p w14:paraId="2FF6A1A9" w14:textId="77777777" w:rsidR="00E40181" w:rsidRDefault="00E40181" w:rsidP="00E40181">
      <w:pPr>
        <w:rPr>
          <w:b/>
          <w:u w:val="single"/>
        </w:rPr>
      </w:pPr>
    </w:p>
    <w:p w14:paraId="23A490C3" w14:textId="77777777" w:rsidR="00E40181" w:rsidRDefault="00E40181" w:rsidP="00E40181"/>
    <w:p w14:paraId="6CDF20B4" w14:textId="5B2A2406" w:rsidR="00E40181" w:rsidRPr="00E40181" w:rsidRDefault="00E40181" w:rsidP="00E40181">
      <w:pPr>
        <w:pStyle w:val="Heading3"/>
      </w:pPr>
      <w:r>
        <w:t xml:space="preserve">2NC – FW </w:t>
      </w:r>
    </w:p>
    <w:p w14:paraId="3107105F" w14:textId="77777777" w:rsidR="00E40181" w:rsidRDefault="00E40181" w:rsidP="00E40181">
      <w:pPr>
        <w:spacing w:after="0" w:line="240" w:lineRule="auto"/>
        <w:rPr>
          <w:rFonts w:ascii="Georgia" w:eastAsia="Georgia" w:hAnsi="Georgia" w:cs="Georgia"/>
          <w:color w:val="2E2E2E"/>
          <w:sz w:val="24"/>
        </w:rPr>
      </w:pPr>
    </w:p>
    <w:p w14:paraId="4529E105" w14:textId="77777777" w:rsidR="00E40181" w:rsidRDefault="00E40181" w:rsidP="00E40181">
      <w:pPr>
        <w:pStyle w:val="Heading4"/>
      </w:pPr>
      <w:r>
        <w:t>Injecting anti-capitalist discourse into academic spaces promotes critical thinking and political literacy key for liberation</w:t>
      </w:r>
    </w:p>
    <w:p w14:paraId="72AA5CF2" w14:textId="77777777" w:rsidR="00E40181" w:rsidRDefault="00E40181" w:rsidP="00E40181">
      <w:pPr>
        <w:tabs>
          <w:tab w:val="left" w:pos="938"/>
        </w:tabs>
        <w:rPr>
          <w:sz w:val="20"/>
          <w:szCs w:val="20"/>
        </w:rPr>
      </w:pPr>
      <w:proofErr w:type="spellStart"/>
      <w:r>
        <w:rPr>
          <w:b/>
          <w:sz w:val="26"/>
          <w:szCs w:val="26"/>
        </w:rPr>
        <w:t>Ivanchikova</w:t>
      </w:r>
      <w:proofErr w:type="spellEnd"/>
      <w:r>
        <w:rPr>
          <w:b/>
          <w:sz w:val="26"/>
          <w:szCs w:val="26"/>
        </w:rPr>
        <w:t xml:space="preserve"> and Maclean'22 </w:t>
      </w:r>
      <w:r>
        <w:rPr>
          <w:sz w:val="20"/>
          <w:szCs w:val="20"/>
        </w:rPr>
        <w:t>[</w:t>
      </w:r>
      <w:proofErr w:type="spellStart"/>
      <w:r>
        <w:rPr>
          <w:sz w:val="20"/>
          <w:szCs w:val="20"/>
        </w:rPr>
        <w:t>Alla</w:t>
      </w:r>
      <w:proofErr w:type="spellEnd"/>
      <w:r>
        <w:rPr>
          <w:sz w:val="20"/>
          <w:szCs w:val="20"/>
        </w:rPr>
        <w:t xml:space="preserve">; Robert R.; 07/01/22 </w:t>
      </w:r>
      <w:proofErr w:type="spellStart"/>
      <w:r>
        <w:rPr>
          <w:sz w:val="20"/>
          <w:szCs w:val="20"/>
        </w:rPr>
        <w:t>Alla</w:t>
      </w:r>
      <w:proofErr w:type="spellEnd"/>
      <w:r>
        <w:rPr>
          <w:sz w:val="20"/>
          <w:szCs w:val="20"/>
        </w:rPr>
        <w:t xml:space="preserve"> </w:t>
      </w:r>
      <w:proofErr w:type="spellStart"/>
      <w:r>
        <w:rPr>
          <w:sz w:val="20"/>
          <w:szCs w:val="20"/>
        </w:rPr>
        <w:t>Ivanchikova</w:t>
      </w:r>
      <w:proofErr w:type="spellEnd"/>
      <w:r>
        <w:rPr>
          <w:sz w:val="20"/>
          <w:szCs w:val="20"/>
        </w:rPr>
        <w:t xml:space="preserve"> is Associate Professor of English and Comparative Literature at Hobart and William Smith Colleges. Robert R. Maclean is an independent scholar.; The Future of Lenin: Power, Politics, and Revolution in the Twenty-First Century, p. 195-199]</w:t>
      </w:r>
    </w:p>
    <w:p w14:paraId="0CBCB1D8" w14:textId="77777777" w:rsidR="00E40181" w:rsidRDefault="00E40181" w:rsidP="00E40181">
      <w:pPr>
        <w:rPr>
          <w:u w:val="single"/>
        </w:rPr>
      </w:pPr>
      <w:r>
        <w:rPr>
          <w:u w:val="single"/>
        </w:rPr>
        <w:t>The most prominent Black Leninist formation in the United States, at the time and certainly in historiographical attention, was the Black Panther Party.</w:t>
      </w:r>
      <w:r>
        <w:rPr>
          <w:sz w:val="16"/>
          <w:szCs w:val="16"/>
        </w:rPr>
        <w:t xml:space="preserve"> </w:t>
      </w:r>
      <w:r>
        <w:rPr>
          <w:u w:val="single"/>
        </w:rPr>
        <w:t xml:space="preserve">Angela Davis recounts, in her autobiography, that a short while after returning to the United States she found herself immersed in the Black Panther Party’s political education programs, </w:t>
      </w:r>
      <w:r>
        <w:rPr>
          <w:highlight w:val="yellow"/>
          <w:u w:val="single"/>
        </w:rPr>
        <w:t>reading Lenin in</w:t>
      </w:r>
      <w:r>
        <w:rPr>
          <w:u w:val="single"/>
        </w:rPr>
        <w:t xml:space="preserve"> a </w:t>
      </w:r>
      <w:r>
        <w:rPr>
          <w:highlight w:val="yellow"/>
          <w:u w:val="single"/>
        </w:rPr>
        <w:t>radically different context</w:t>
      </w:r>
      <w:r>
        <w:rPr>
          <w:u w:val="single"/>
        </w:rPr>
        <w:t xml:space="preserve">. “When we read Lenin’s State and Revolution,” she writes, </w:t>
      </w:r>
      <w:r>
        <w:rPr>
          <w:highlight w:val="yellow"/>
          <w:u w:val="single"/>
        </w:rPr>
        <w:t>there were sisters and brothers</w:t>
      </w:r>
      <w:r>
        <w:rPr>
          <w:u w:val="single"/>
        </w:rPr>
        <w:t xml:space="preserve"> in the class </w:t>
      </w:r>
      <w:r>
        <w:rPr>
          <w:highlight w:val="yellow"/>
          <w:u w:val="single"/>
        </w:rPr>
        <w:t>whose</w:t>
      </w:r>
      <w:r>
        <w:rPr>
          <w:u w:val="single"/>
        </w:rPr>
        <w:t xml:space="preserve"> </w:t>
      </w:r>
      <w:proofErr w:type="gramStart"/>
      <w:r>
        <w:rPr>
          <w:u w:val="single"/>
        </w:rPr>
        <w:t xml:space="preserve">public </w:t>
      </w:r>
      <w:r>
        <w:rPr>
          <w:highlight w:val="yellow"/>
          <w:u w:val="single"/>
        </w:rPr>
        <w:t>school</w:t>
      </w:r>
      <w:proofErr w:type="gramEnd"/>
      <w:r>
        <w:rPr>
          <w:u w:val="single"/>
        </w:rPr>
        <w:t xml:space="preserve"> education </w:t>
      </w:r>
      <w:r>
        <w:rPr>
          <w:highlight w:val="yellow"/>
          <w:u w:val="single"/>
        </w:rPr>
        <w:t>had not</w:t>
      </w:r>
      <w:r>
        <w:rPr>
          <w:u w:val="single"/>
        </w:rPr>
        <w:t xml:space="preserve"> even </w:t>
      </w:r>
      <w:r>
        <w:rPr>
          <w:highlight w:val="yellow"/>
          <w:u w:val="single"/>
        </w:rPr>
        <w:t>allowed them to learn how to read</w:t>
      </w:r>
      <w:r>
        <w:rPr>
          <w:u w:val="single"/>
        </w:rPr>
        <w:t xml:space="preserve">. Some of them told me how </w:t>
      </w:r>
      <w:r>
        <w:rPr>
          <w:highlight w:val="yellow"/>
          <w:u w:val="single"/>
        </w:rPr>
        <w:t>they</w:t>
      </w:r>
      <w:r>
        <w:rPr>
          <w:u w:val="single"/>
        </w:rPr>
        <w:t xml:space="preserve"> </w:t>
      </w:r>
      <w:r>
        <w:rPr>
          <w:highlight w:val="yellow"/>
          <w:u w:val="single"/>
        </w:rPr>
        <w:t>stayed with the book</w:t>
      </w:r>
      <w:r>
        <w:rPr>
          <w:u w:val="single"/>
        </w:rPr>
        <w:t xml:space="preserve"> </w:t>
      </w:r>
      <w:r>
        <w:rPr>
          <w:highlight w:val="yellow"/>
          <w:u w:val="single"/>
        </w:rPr>
        <w:t>for</w:t>
      </w:r>
      <w:r>
        <w:rPr>
          <w:u w:val="single"/>
        </w:rPr>
        <w:t xml:space="preserve"> many painful </w:t>
      </w:r>
      <w:r>
        <w:rPr>
          <w:highlight w:val="yellow"/>
          <w:u w:val="single"/>
        </w:rPr>
        <w:t>hours</w:t>
      </w:r>
      <w:r>
        <w:rPr>
          <w:u w:val="single"/>
        </w:rPr>
        <w:t xml:space="preserve">, often using the dictionary to discover the meaning of scores of words on one page, </w:t>
      </w:r>
      <w:r>
        <w:rPr>
          <w:highlight w:val="yellow"/>
          <w:u w:val="single"/>
        </w:rPr>
        <w:t>until</w:t>
      </w:r>
      <w:r>
        <w:rPr>
          <w:u w:val="single"/>
        </w:rPr>
        <w:t xml:space="preserve"> finally </w:t>
      </w:r>
      <w:r>
        <w:rPr>
          <w:highlight w:val="yellow"/>
          <w:u w:val="single"/>
        </w:rPr>
        <w:t>they</w:t>
      </w:r>
      <w:r>
        <w:rPr>
          <w:u w:val="single"/>
        </w:rPr>
        <w:t xml:space="preserve"> could </w:t>
      </w:r>
      <w:r>
        <w:rPr>
          <w:highlight w:val="yellow"/>
          <w:u w:val="single"/>
        </w:rPr>
        <w:t>grasp</w:t>
      </w:r>
      <w:r>
        <w:rPr>
          <w:u w:val="single"/>
        </w:rPr>
        <w:t xml:space="preserve"> the significance of what </w:t>
      </w:r>
      <w:r>
        <w:rPr>
          <w:highlight w:val="yellow"/>
          <w:u w:val="single"/>
        </w:rPr>
        <w:t>Lenin</w:t>
      </w:r>
      <w:r>
        <w:rPr>
          <w:u w:val="single"/>
        </w:rPr>
        <w:t xml:space="preserve"> was saying. When they explained, for the benefit of the other members of the class, what they had gotten out of their reading, it was clear that they knew it all—</w:t>
      </w:r>
      <w:r>
        <w:rPr>
          <w:highlight w:val="yellow"/>
          <w:u w:val="single"/>
        </w:rPr>
        <w:t>they</w:t>
      </w:r>
      <w:r>
        <w:rPr>
          <w:u w:val="single"/>
        </w:rPr>
        <w:t xml:space="preserve"> had </w:t>
      </w:r>
      <w:r>
        <w:rPr>
          <w:highlight w:val="yellow"/>
          <w:u w:val="single"/>
        </w:rPr>
        <w:t>understood Lenin</w:t>
      </w:r>
      <w:r>
        <w:rPr>
          <w:u w:val="single"/>
        </w:rPr>
        <w:t xml:space="preserve"> on a </w:t>
      </w:r>
      <w:r>
        <w:rPr>
          <w:highlight w:val="yellow"/>
          <w:u w:val="single"/>
        </w:rPr>
        <w:t>far more elemental level than any professor</w:t>
      </w:r>
      <w:r>
        <w:rPr>
          <w:u w:val="single"/>
        </w:rPr>
        <w:t xml:space="preserve"> of social science. (192) To draw the obvious contrast: the style of communist pedagogy described here differs radically from what we imagined above, Angela Davis schooling the “white Left.” If we say, echoing Lenin, that the latter is “backward,” what we cannot mean is that they needed to have gone and studied with Adorno (or Marcuse). One of Lenin’s key contributions was to emphasize the “backwardness” of the context from which he was writ‐ </w:t>
      </w:r>
      <w:proofErr w:type="spellStart"/>
      <w:r>
        <w:rPr>
          <w:u w:val="single"/>
        </w:rPr>
        <w:t>ing</w:t>
      </w:r>
      <w:proofErr w:type="spellEnd"/>
      <w:r>
        <w:rPr>
          <w:u w:val="single"/>
        </w:rPr>
        <w:t xml:space="preserve">, namely, late imperial Russia. Relentlessly, he insisted that conditions in Russia could not be measured against those in the central imperialist/ capitalist countries, including arguing in the 1890s that the introduction of capitalism in the countryside would be a progressive development. That Russia’s development was (not just uneven but) “backward” in the context of world capitalism was a crucial insight in organizing Bolshevik </w:t>
      </w:r>
      <w:proofErr w:type="spellStart"/>
      <w:r>
        <w:rPr>
          <w:u w:val="single"/>
        </w:rPr>
        <w:t>revolu</w:t>
      </w:r>
      <w:proofErr w:type="spellEnd"/>
      <w:r>
        <w:rPr>
          <w:u w:val="single"/>
        </w:rPr>
        <w:t xml:space="preserve">‐ </w:t>
      </w:r>
      <w:proofErr w:type="spellStart"/>
      <w:r>
        <w:rPr>
          <w:u w:val="single"/>
        </w:rPr>
        <w:t>tionary</w:t>
      </w:r>
      <w:proofErr w:type="spellEnd"/>
      <w:r>
        <w:rPr>
          <w:u w:val="single"/>
        </w:rPr>
        <w:t xml:space="preserve"> cadres. It also became a key putative component of the influence of “Leninism” on anticolonial revolutionaries, for the Russian Revolution demonstrated, against the assumptions of Marx and Engels and the European socialist movement generally, that imperialism could be countered most effectively in its “backwaters,” where it was organizationally and institution‐ ally weakest. </w:t>
      </w:r>
      <w:r>
        <w:rPr>
          <w:sz w:val="16"/>
          <w:szCs w:val="16"/>
        </w:rPr>
        <w:t>For white U.S. leftists at mid‐century, it was not their society but their movement, their (aspiring) “vanguard,” that was backward, in multiple senses: it largely failed to move the masses of workers toward class consciousness and solidarity; it was unable effectively to purge its ranks of chauvinists; it could not properly counter the state’s efforts at infiltration and provocation; while it made ceaseless appeals to Black, colonized, and racialized workers, these did not for the most part produce militant mass organizations or cadre growth, nor offset the appeal of nationalist groups: the prominence of the latter is arguably a key indicator or symptom of the failure of the (white) U.S. Left to overcome its “chauvinism,” or to use a later idiom, its “investment” in “whiteness.”</w:t>
      </w:r>
      <w:r>
        <w:rPr>
          <w:sz w:val="26"/>
          <w:szCs w:val="26"/>
          <w:vertAlign w:val="superscript"/>
        </w:rPr>
        <w:t xml:space="preserve">23 </w:t>
      </w:r>
      <w:r>
        <w:rPr>
          <w:u w:val="single"/>
        </w:rPr>
        <w:t xml:space="preserve">Nevertheless, what we can perceive in Davis’s example is not only the gulf separating the quasi‐ and semi‐academic (white) </w:t>
      </w:r>
      <w:r>
        <w:rPr>
          <w:highlight w:val="yellow"/>
          <w:u w:val="single"/>
        </w:rPr>
        <w:t xml:space="preserve">Left from Black </w:t>
      </w:r>
      <w:proofErr w:type="spellStart"/>
      <w:r>
        <w:rPr>
          <w:highlight w:val="yellow"/>
          <w:u w:val="single"/>
        </w:rPr>
        <w:t>revo</w:t>
      </w:r>
      <w:proofErr w:type="spellEnd"/>
      <w:r>
        <w:rPr>
          <w:highlight w:val="yellow"/>
          <w:u w:val="single"/>
        </w:rPr>
        <w:t xml:space="preserve">‐ </w:t>
      </w:r>
      <w:proofErr w:type="spellStart"/>
      <w:r>
        <w:rPr>
          <w:highlight w:val="yellow"/>
          <w:u w:val="single"/>
        </w:rPr>
        <w:t>lutionary</w:t>
      </w:r>
      <w:proofErr w:type="spellEnd"/>
      <w:r>
        <w:rPr>
          <w:highlight w:val="yellow"/>
          <w:u w:val="single"/>
        </w:rPr>
        <w:t xml:space="preserve"> struggle</w:t>
      </w:r>
      <w:r>
        <w:rPr>
          <w:u w:val="single"/>
        </w:rPr>
        <w:t>, but also the liberatory desire that animates the latter. In the example of reading Lenin with the Black Panther Party—</w:t>
      </w:r>
      <w:r>
        <w:rPr>
          <w:b/>
          <w:highlight w:val="yellow"/>
          <w:u w:val="single"/>
        </w:rPr>
        <w:t>reading</w:t>
      </w:r>
      <w:r>
        <w:rPr>
          <w:b/>
          <w:u w:val="single"/>
        </w:rPr>
        <w:t xml:space="preserve"> </w:t>
      </w:r>
      <w:r>
        <w:rPr>
          <w:b/>
          <w:highlight w:val="yellow"/>
          <w:u w:val="single"/>
        </w:rPr>
        <w:t>Lenin</w:t>
      </w:r>
      <w:r>
        <w:rPr>
          <w:b/>
          <w:u w:val="single"/>
        </w:rPr>
        <w:t xml:space="preserve"> simultaneously </w:t>
      </w:r>
      <w:r>
        <w:rPr>
          <w:b/>
          <w:highlight w:val="yellow"/>
          <w:u w:val="single"/>
        </w:rPr>
        <w:t>as</w:t>
      </w:r>
      <w:r>
        <w:rPr>
          <w:b/>
          <w:u w:val="single"/>
        </w:rPr>
        <w:t xml:space="preserve"> part and </w:t>
      </w:r>
      <w:r>
        <w:rPr>
          <w:b/>
          <w:highlight w:val="yellow"/>
          <w:u w:val="single"/>
        </w:rPr>
        <w:t>parcel</w:t>
      </w:r>
      <w:r>
        <w:rPr>
          <w:b/>
          <w:u w:val="single"/>
        </w:rPr>
        <w:t xml:space="preserve"> of the </w:t>
      </w:r>
      <w:r>
        <w:rPr>
          <w:b/>
          <w:highlight w:val="yellow"/>
          <w:u w:val="single"/>
        </w:rPr>
        <w:t>development of</w:t>
      </w:r>
      <w:r>
        <w:rPr>
          <w:b/>
          <w:u w:val="single"/>
        </w:rPr>
        <w:t xml:space="preserve"> both </w:t>
      </w:r>
      <w:r>
        <w:rPr>
          <w:b/>
          <w:highlight w:val="yellow"/>
          <w:u w:val="single"/>
        </w:rPr>
        <w:t>literacy and political technique</w:t>
      </w:r>
      <w:r>
        <w:rPr>
          <w:sz w:val="16"/>
          <w:szCs w:val="16"/>
        </w:rPr>
        <w:t>—</w:t>
      </w:r>
      <w:r>
        <w:rPr>
          <w:u w:val="single"/>
        </w:rPr>
        <w:t>is revealed the universality of revolutionary theory and struggle. Outside of academic—</w:t>
      </w:r>
      <w:proofErr w:type="gramStart"/>
      <w:r>
        <w:rPr>
          <w:u w:val="single"/>
        </w:rPr>
        <w:t>and also</w:t>
      </w:r>
      <w:proofErr w:type="gramEnd"/>
      <w:r>
        <w:rPr>
          <w:u w:val="single"/>
        </w:rPr>
        <w:t xml:space="preserve"> outside the para‐academic, civil society, etc.—contexts, the fact that theory can take on material actuality starts to become palpable. The vaunted high points of Black radical his‐ tory—Black Panther Party community political education projects—hide in plain sight the explosive power of theory in the hands of the masses of (Black) people.24 </w:t>
      </w:r>
    </w:p>
    <w:p w14:paraId="134C6151" w14:textId="6A69C8C1" w:rsidR="00E40181" w:rsidRDefault="00E40181" w:rsidP="00E40181">
      <w:pPr>
        <w:pStyle w:val="Heading3"/>
      </w:pPr>
      <w:r>
        <w:t>2NC – Link</w:t>
      </w:r>
    </w:p>
    <w:p w14:paraId="25F45197" w14:textId="11AF75F1" w:rsidR="00E40181" w:rsidRDefault="00E40181" w:rsidP="00E40181">
      <w:pPr>
        <w:pStyle w:val="Heading4"/>
      </w:pPr>
      <w:r>
        <w:t>Degrowth is just a tool of elites to oppress the working class and prevent them from organizing to fight against class struggle.</w:t>
      </w:r>
    </w:p>
    <w:p w14:paraId="28EADEA1" w14:textId="77777777" w:rsidR="00E40181" w:rsidRDefault="00E40181" w:rsidP="00E40181">
      <w:pPr>
        <w:rPr>
          <w:color w:val="191919"/>
          <w:sz w:val="24"/>
        </w:rPr>
      </w:pPr>
      <w:r>
        <w:rPr>
          <w:rFonts w:eastAsia="Calibri"/>
          <w:b/>
          <w:sz w:val="26"/>
          <w:szCs w:val="26"/>
        </w:rPr>
        <w:t>Liberation School ’21</w:t>
      </w:r>
      <w:r>
        <w:t xml:space="preserve"> [</w:t>
      </w:r>
      <w:r>
        <w:rPr>
          <w:highlight w:val="white"/>
        </w:rPr>
        <w:t>The Party for Socialism and Liberation believes that the only solution to the deepening crisis of capitalism is the socialist transformation of society, “</w:t>
      </w:r>
      <w:r>
        <w:rPr>
          <w:color w:val="191919"/>
          <w:sz w:val="24"/>
        </w:rPr>
        <w:t>Degrowth: An environmental ideology with good intentions, bad politics,”</w:t>
      </w:r>
      <w:r>
        <w:t xml:space="preserve"> published July 20,2021.</w:t>
      </w:r>
      <w:hyperlink r:id="rId42">
        <w:r>
          <w:rPr>
            <w:color w:val="0563C1"/>
            <w:u w:val="single"/>
          </w:rPr>
          <w:t>Degrowth: An environmental ideology with good intentions, bad politics – Liberation School</w:t>
        </w:r>
      </w:hyperlink>
      <w:r>
        <w:t>]</w:t>
      </w:r>
    </w:p>
    <w:p w14:paraId="556B98FC" w14:textId="77777777" w:rsidR="00E40181" w:rsidRDefault="00E40181" w:rsidP="00E40181">
      <w:pPr>
        <w:rPr>
          <w:u w:val="single"/>
        </w:rPr>
      </w:pPr>
      <w:r>
        <w:rPr>
          <w:highlight w:val="yellow"/>
          <w:u w:val="single"/>
        </w:rPr>
        <w:t>In the U.S., degrowth remains an ideology that is relatively socially isolated but gaining influence among environmentalists and some on the left. It’s an ideology of guilt rather than revolutionary action. The ideas from degrowth will not appeal</w:t>
      </w:r>
      <w:r>
        <w:t xml:space="preserve"> to masses of exploited and oppressed people who </w:t>
      </w:r>
      <w:proofErr w:type="gramStart"/>
      <w:r>
        <w:t>actually need</w:t>
      </w:r>
      <w:proofErr w:type="gramEnd"/>
      <w:r>
        <w:t> </w:t>
      </w:r>
      <w:r>
        <w:rPr>
          <w:i/>
        </w:rPr>
        <w:t>more, </w:t>
      </w:r>
      <w:r>
        <w:t>not </w:t>
      </w:r>
      <w:r>
        <w:rPr>
          <w:i/>
        </w:rPr>
        <w:t>less</w:t>
      </w:r>
      <w:r>
        <w:t xml:space="preserve">. Imagine, for example, canvassing and talking to people in working-class neighborhoods, trying to get them on board with a degrowth political platform. </w:t>
      </w:r>
      <w:r>
        <w:rPr>
          <w:highlight w:val="yellow"/>
          <w:u w:val="single"/>
        </w:rPr>
        <w:t>How do degrowth proponents think workers in oppressed neighborhoods respond if they were told they needed to consume less to fight climate change?</w:t>
      </w:r>
      <w:r>
        <w:t xml:space="preserve"> Many of us already wait as long as possible in the winter to turn on our heat! As organizers, we would not get the time of day, and we wouldn’t even believe ourselves. Can you imagine organizing homeless and unemployed workers around a program of less consumption? </w:t>
      </w:r>
      <w:r>
        <w:rPr>
          <w:highlight w:val="yellow"/>
          <w:u w:val="single"/>
        </w:rPr>
        <w:t>Degrowth is an ideology fit for the privileged, and if they want to consume less, they should.</w:t>
      </w:r>
    </w:p>
    <w:p w14:paraId="1BD8D4DD" w14:textId="77777777" w:rsidR="00E40181" w:rsidRDefault="00E40181" w:rsidP="00E40181">
      <w:pPr>
        <w:rPr>
          <w:u w:val="single"/>
        </w:rPr>
      </w:pPr>
      <w:r>
        <w:t xml:space="preserve">From the perspective of the </w:t>
      </w:r>
      <w:r>
        <w:rPr>
          <w:highlight w:val="yellow"/>
          <w:u w:val="single"/>
        </w:rPr>
        <w:t>practical class struggle, degrowth is particularly problematic. Degrowth has a </w:t>
      </w:r>
      <w:r>
        <w:rPr>
          <w:i/>
          <w:highlight w:val="yellow"/>
          <w:u w:val="single"/>
        </w:rPr>
        <w:t>rhetorical strategy problem</w:t>
      </w:r>
      <w:r>
        <w:rPr>
          <w:highlight w:val="yellow"/>
          <w:u w:val="single"/>
        </w:rPr>
        <w:t>. In an unequal country such as the U.S., is the discourse of </w:t>
      </w:r>
      <w:r>
        <w:rPr>
          <w:i/>
          <w:highlight w:val="yellow"/>
          <w:u w:val="single"/>
        </w:rPr>
        <w:t>less</w:t>
      </w:r>
      <w:r>
        <w:rPr>
          <w:highlight w:val="yellow"/>
          <w:u w:val="single"/>
        </w:rPr>
        <w:t> and “self-limitation” realistic and inspiring? Is this tactic energizing, does it speak to the needs of the exploited and oppressed, can it mobilize people into action?</w:t>
      </w:r>
    </w:p>
    <w:p w14:paraId="686AE98A" w14:textId="77777777" w:rsidR="00E40181" w:rsidRDefault="00E40181" w:rsidP="00E40181">
      <w:r>
        <w:t xml:space="preserve">Rather than limit everything, we </w:t>
      </w:r>
      <w:proofErr w:type="gramStart"/>
      <w:r>
        <w:t>actually need</w:t>
      </w:r>
      <w:proofErr w:type="gramEnd"/>
      <w:r>
        <w:t xml:space="preserve"> to </w:t>
      </w:r>
      <w:r>
        <w:rPr>
          <w:i/>
        </w:rPr>
        <w:t>grow </w:t>
      </w:r>
      <w:r>
        <w:t>certain sectors such as green infrastructures and technologies. Our class doesn’t need a political platform that calls on us to give up the little pleasures we might have–if any at all–for the sake of the environment. Our class needs a political platform that states clearly </w:t>
      </w:r>
      <w:r>
        <w:rPr>
          <w:i/>
        </w:rPr>
        <w:t>what</w:t>
      </w:r>
      <w:r>
        <w:t> the real problem is and </w:t>
      </w:r>
      <w:r>
        <w:rPr>
          <w:i/>
        </w:rPr>
        <w:t>how</w:t>
      </w:r>
      <w:r>
        <w:t xml:space="preserve"> we can solve it to make life </w:t>
      </w:r>
      <w:proofErr w:type="gramStart"/>
      <w:r>
        <w:t>will better</w:t>
      </w:r>
      <w:proofErr w:type="gramEnd"/>
      <w:r>
        <w:rPr>
          <w:i/>
        </w:rPr>
        <w:t>.</w:t>
      </w:r>
    </w:p>
    <w:p w14:paraId="688E495E" w14:textId="77777777" w:rsidR="00E40181" w:rsidRDefault="00E40181" w:rsidP="00E40181">
      <w:pPr>
        <w:rPr>
          <w:u w:val="single"/>
        </w:rPr>
      </w:pPr>
      <w:r>
        <w:rPr>
          <w:highlight w:val="yellow"/>
          <w:u w:val="single"/>
        </w:rPr>
        <w:t>Degrowth takes a non-class approach towards consumption and production. It is true that some of the more privileged sectors of the working class, particularly in imperialist countries, consume excessively and wastefully. Degrowth, however, fails to account for the class that takes wasteful consumption to almost unimaginable levels and the </w:t>
      </w:r>
      <w:r>
        <w:rPr>
          <w:i/>
          <w:highlight w:val="yellow"/>
          <w:u w:val="single"/>
        </w:rPr>
        <w:t>system </w:t>
      </w:r>
      <w:r>
        <w:rPr>
          <w:highlight w:val="yellow"/>
          <w:u w:val="single"/>
        </w:rPr>
        <w:t>that produces these production and consumption patterns.</w:t>
      </w:r>
      <w:r>
        <w:rPr>
          <w:u w:val="single"/>
        </w:rPr>
        <w:t xml:space="preserve"> An increasing portion of the labor of the working class is wasted on supporting the consumption habits of the numerically small capitalist class. </w:t>
      </w:r>
      <w:r>
        <w:rPr>
          <w:highlight w:val="yellow"/>
          <w:u w:val="single"/>
        </w:rPr>
        <w:t>No amount of preaching self-limiting morality is going to convince the capitalist class to consume less, expropriate less, or oppress less. Once we can get rid of the parasitic imperialists, then human needs and desires can be met through a planned economy led by the working class.</w:t>
      </w:r>
    </w:p>
    <w:p w14:paraId="35A18D1E" w14:textId="77777777" w:rsidR="00E40181" w:rsidRDefault="00E40181" w:rsidP="00E40181"/>
    <w:p w14:paraId="01E1F44B" w14:textId="77777777" w:rsidR="00E40181" w:rsidRDefault="00E40181" w:rsidP="00E40181">
      <w:pPr>
        <w:pStyle w:val="Heading2"/>
        <w:rPr>
          <w:rFonts w:ascii="Times New Roman" w:eastAsia="Times New Roman" w:hAnsi="Times New Roman" w:cs="Times New Roman"/>
        </w:rPr>
      </w:pPr>
      <w:r>
        <w:rPr>
          <w:color w:val="000000"/>
          <w:u w:val="single"/>
        </w:rPr>
        <w:t>China DA</w:t>
      </w:r>
    </w:p>
    <w:p w14:paraId="54658D74" w14:textId="791AF6F4" w:rsidR="00E40181" w:rsidRDefault="00E40181" w:rsidP="00E40181">
      <w:pPr>
        <w:pStyle w:val="Heading3"/>
      </w:pPr>
      <w:r>
        <w:t>1NC – Shell</w:t>
      </w:r>
    </w:p>
    <w:p w14:paraId="56F07B6D" w14:textId="77777777" w:rsidR="00E40181" w:rsidRDefault="00E40181" w:rsidP="00E40181">
      <w:pPr>
        <w:pStyle w:val="Heading4"/>
      </w:pPr>
      <w:r>
        <w:t>Continuous US-China tensions strain economic capabilities and international relations</w:t>
      </w:r>
    </w:p>
    <w:p w14:paraId="62BBDEBC" w14:textId="77777777" w:rsidR="00E40181" w:rsidRDefault="00E40181" w:rsidP="00E40181">
      <w:pPr>
        <w:pBdr>
          <w:top w:val="nil"/>
          <w:left w:val="nil"/>
          <w:bottom w:val="nil"/>
          <w:right w:val="nil"/>
          <w:between w:val="nil"/>
        </w:pBdr>
        <w:spacing w:line="240" w:lineRule="auto"/>
        <w:rPr>
          <w:rFonts w:ascii="Times New Roman" w:eastAsia="Times New Roman" w:hAnsi="Times New Roman" w:cs="Times New Roman"/>
          <w:color w:val="000000"/>
          <w:sz w:val="24"/>
        </w:rPr>
      </w:pPr>
      <w:r>
        <w:rPr>
          <w:rFonts w:eastAsia="Calibri"/>
          <w:b/>
          <w:color w:val="000000"/>
          <w:sz w:val="24"/>
        </w:rPr>
        <w:t>Rogers et al. 21</w:t>
      </w:r>
      <w:r>
        <w:rPr>
          <w:rFonts w:eastAsia="Calibri"/>
          <w:b/>
          <w:color w:val="000000"/>
        </w:rPr>
        <w:t xml:space="preserve"> </w:t>
      </w:r>
      <w:r>
        <w:rPr>
          <w:rFonts w:eastAsia="Calibri"/>
          <w:color w:val="000000"/>
          <w:sz w:val="10"/>
          <w:szCs w:val="10"/>
        </w:rPr>
        <w:t xml:space="preserve">( John Rogers is a Senior Adviser in the International Finance Division of the Federal Reserve Board. He received his BA from the University of Delaware and PhD in economics from the University of Virginia. John was </w:t>
      </w:r>
      <w:proofErr w:type="gramStart"/>
      <w:r>
        <w:rPr>
          <w:rFonts w:eastAsia="Calibri"/>
          <w:color w:val="000000"/>
          <w:sz w:val="10"/>
          <w:szCs w:val="10"/>
        </w:rPr>
        <w:t>on</w:t>
      </w:r>
      <w:proofErr w:type="gramEnd"/>
      <w:r>
        <w:rPr>
          <w:rFonts w:eastAsia="Calibri"/>
          <w:color w:val="000000"/>
          <w:sz w:val="10"/>
          <w:szCs w:val="10"/>
        </w:rPr>
        <w:t xml:space="preserve"> the economics department faculty at Penn State University, where he rose to Associate Professor in 1996. He began working on the Fed’s multi-country  model in the Trade &amp; Financial Studies section, and became section chief in 2003, Bo Sun, Bo Sun is a Principal Economist at the Federal Reserve Board. She served on the faculty at Guanghua School of Management of Peking University from 2011 to 2013, and taught courses in corporate finance at undergraduate, Masters, MBA, and Ph.D. levels, Chris Webster, Chris Webster is a senior research assistant at the Federal Reserve Board. He has a B.S. in Physics from the Rochester Institute of Technology, “US-China Tensions” 04-28-21, </w:t>
      </w:r>
      <w:hyperlink r:id="rId43">
        <w:r>
          <w:rPr>
            <w:rFonts w:eastAsia="Calibri"/>
            <w:color w:val="1155CC"/>
            <w:sz w:val="10"/>
            <w:szCs w:val="10"/>
            <w:u w:val="single"/>
          </w:rPr>
          <w:t>https://www.voxchina.org/show-3-227.ht</w:t>
        </w:r>
      </w:hyperlink>
      <w:r>
        <w:rPr>
          <w:rFonts w:eastAsia="Calibri"/>
          <w:color w:val="000000"/>
          <w:sz w:val="10"/>
          <w:szCs w:val="10"/>
        </w:rPr>
        <w:t>ml)</w:t>
      </w:r>
      <w:r>
        <w:rPr>
          <w:rFonts w:eastAsia="Calibri"/>
          <w:color w:val="000000"/>
          <w:sz w:val="16"/>
          <w:szCs w:val="16"/>
        </w:rPr>
        <w:t xml:space="preserve"> [BB]</w:t>
      </w:r>
    </w:p>
    <w:p w14:paraId="5C5CBFD7" w14:textId="77777777" w:rsidR="00E40181" w:rsidRDefault="00E40181" w:rsidP="00E40181">
      <w:pPr>
        <w:pBdr>
          <w:top w:val="nil"/>
          <w:left w:val="nil"/>
          <w:bottom w:val="nil"/>
          <w:right w:val="nil"/>
          <w:between w:val="nil"/>
        </w:pBdr>
        <w:spacing w:after="300" w:line="240" w:lineRule="auto"/>
        <w:rPr>
          <w:rFonts w:ascii="Times New Roman" w:eastAsia="Times New Roman" w:hAnsi="Times New Roman" w:cs="Times New Roman"/>
          <w:color w:val="000000"/>
          <w:sz w:val="24"/>
        </w:rPr>
      </w:pPr>
      <w:r>
        <w:rPr>
          <w:rFonts w:eastAsia="Calibri"/>
          <w:color w:val="000000"/>
          <w:sz w:val="16"/>
          <w:szCs w:val="16"/>
        </w:rPr>
        <w:t>Since 1949</w:t>
      </w:r>
      <w:r>
        <w:rPr>
          <w:rFonts w:eastAsia="Calibri"/>
          <w:b/>
          <w:color w:val="000000"/>
        </w:rPr>
        <w:t>,</w:t>
      </w:r>
      <w:r>
        <w:rPr>
          <w:rFonts w:eastAsia="Calibri"/>
          <w:b/>
          <w:color w:val="000000"/>
          <w:highlight w:val="yellow"/>
          <w:u w:val="single"/>
        </w:rPr>
        <w:t xml:space="preserve"> US–China relations have evolved from tense standoffs to a complex mix of intensifying diplomacy, growing international rivalry, and increasingly intertwined economies. </w:t>
      </w:r>
      <w:r>
        <w:rPr>
          <w:rFonts w:eastAsia="Calibri"/>
          <w:b/>
          <w:color w:val="000000"/>
          <w:sz w:val="16"/>
          <w:szCs w:val="16"/>
        </w:rPr>
        <w:t xml:space="preserve">Continued escalation of trade disputes and blame over the spread of the coronavirus are emblematic of a significant hardening of positions. </w:t>
      </w:r>
      <w:r>
        <w:rPr>
          <w:rFonts w:eastAsia="Calibri"/>
          <w:b/>
          <w:color w:val="000000"/>
          <w:highlight w:val="yellow"/>
          <w:u w:val="single"/>
        </w:rPr>
        <w:t>US–China tensions extend well beyond trade and stem from a growing number of issues including information security, currency practices, technology innovation, and military buildup</w:t>
      </w:r>
      <w:r>
        <w:rPr>
          <w:rFonts w:eastAsia="Calibri"/>
          <w:b/>
          <w:color w:val="000000"/>
          <w:sz w:val="16"/>
          <w:szCs w:val="16"/>
        </w:rPr>
        <w:t>. Recent sources of tensions from the US perspective include COVID-19, unfair trade practices, currency manipulation, industrial espionage, Tik Tok, free speech, Hong Kong, and Uyghurs.</w:t>
      </w:r>
      <w:r>
        <w:rPr>
          <w:rFonts w:eastAsia="Calibri"/>
          <w:b/>
          <w:color w:val="000000"/>
        </w:rPr>
        <w:t xml:space="preserve"> </w:t>
      </w:r>
      <w:r>
        <w:rPr>
          <w:rFonts w:eastAsia="Calibri"/>
          <w:b/>
          <w:color w:val="000000"/>
          <w:highlight w:val="yellow"/>
          <w:u w:val="single"/>
        </w:rPr>
        <w:t>Tensions from China's perspective include tariffs, protectionism, military adventurism, meddling, guns, and race relations</w:t>
      </w:r>
      <w:r>
        <w:rPr>
          <w:rFonts w:eastAsia="Calibri"/>
          <w:color w:val="000000"/>
          <w:highlight w:val="yellow"/>
        </w:rPr>
        <w:t xml:space="preserve">. </w:t>
      </w:r>
      <w:r>
        <w:rPr>
          <w:rFonts w:eastAsia="Calibri"/>
          <w:color w:val="000000"/>
          <w:sz w:val="16"/>
          <w:szCs w:val="16"/>
        </w:rPr>
        <w:t>I</w:t>
      </w:r>
      <w:r>
        <w:rPr>
          <w:rFonts w:eastAsia="Calibri"/>
          <w:b/>
          <w:color w:val="000000"/>
          <w:sz w:val="16"/>
          <w:szCs w:val="16"/>
        </w:rPr>
        <w:t>nvestors, corporate executives, and policymakers often cite US–China tension as an important determinant of economic decisions.</w:t>
      </w:r>
      <w:r>
        <w:rPr>
          <w:rFonts w:eastAsia="Calibri"/>
          <w:b/>
          <w:color w:val="000000"/>
        </w:rPr>
        <w:t xml:space="preserve"> </w:t>
      </w:r>
      <w:r>
        <w:rPr>
          <w:rFonts w:eastAsia="Calibri"/>
          <w:b/>
          <w:color w:val="000000"/>
          <w:highlight w:val="yellow"/>
          <w:u w:val="single"/>
        </w:rPr>
        <w:t xml:space="preserve">However, the importance of US–China tension in shaping either macroeconomic outcomes or firm-level decisions over a </w:t>
      </w:r>
      <w:proofErr w:type="gramStart"/>
      <w:r>
        <w:rPr>
          <w:rFonts w:eastAsia="Calibri"/>
          <w:b/>
          <w:color w:val="000000"/>
          <w:highlight w:val="yellow"/>
          <w:u w:val="single"/>
        </w:rPr>
        <w:t>long time</w:t>
      </w:r>
      <w:proofErr w:type="gramEnd"/>
      <w:r>
        <w:rPr>
          <w:rFonts w:eastAsia="Calibri"/>
          <w:b/>
          <w:color w:val="000000"/>
          <w:highlight w:val="yellow"/>
          <w:u w:val="single"/>
        </w:rPr>
        <w:t xml:space="preserve"> span has not been studied empirically. </w:t>
      </w:r>
      <w:r>
        <w:rPr>
          <w:rFonts w:eastAsia="Calibri"/>
          <w:b/>
          <w:color w:val="000000"/>
          <w:sz w:val="16"/>
          <w:szCs w:val="16"/>
        </w:rPr>
        <w:t>The main limitation has been the</w:t>
      </w:r>
      <w:r>
        <w:rPr>
          <w:rFonts w:eastAsia="Calibri"/>
          <w:b/>
          <w:color w:val="000000"/>
        </w:rPr>
        <w:t xml:space="preserve"> </w:t>
      </w:r>
      <w:r>
        <w:rPr>
          <w:rFonts w:eastAsia="Calibri"/>
          <w:b/>
          <w:color w:val="000000"/>
          <w:highlight w:val="yellow"/>
          <w:u w:val="single"/>
        </w:rPr>
        <w:t>lack of an indicator that can quantify the intensity of US–China bilateral tension and is available consistently over time.</w:t>
      </w:r>
      <w:r>
        <w:rPr>
          <w:rFonts w:eastAsia="Calibri"/>
          <w:b/>
          <w:color w:val="000000"/>
          <w:sz w:val="16"/>
          <w:szCs w:val="16"/>
          <w:highlight w:val="yellow"/>
          <w:u w:val="single"/>
        </w:rPr>
        <w:t xml:space="preserve"> </w:t>
      </w:r>
      <w:r>
        <w:rPr>
          <w:rFonts w:eastAsia="Calibri"/>
          <w:b/>
          <w:color w:val="000000"/>
          <w:sz w:val="16"/>
          <w:szCs w:val="16"/>
        </w:rPr>
        <w:t xml:space="preserve">In Rogers, Sun, and </w:t>
      </w:r>
      <w:r>
        <w:rPr>
          <w:rFonts w:eastAsia="Calibri"/>
          <w:color w:val="000000"/>
          <w:sz w:val="16"/>
          <w:szCs w:val="16"/>
        </w:rPr>
        <w:t>Webster (2021)</w:t>
      </w:r>
      <w:r>
        <w:rPr>
          <w:rFonts w:eastAsia="Calibri"/>
          <w:b/>
          <w:color w:val="000000"/>
          <w:sz w:val="16"/>
          <w:szCs w:val="16"/>
        </w:rPr>
        <w:t>, we measure</w:t>
      </w:r>
      <w:r>
        <w:rPr>
          <w:rFonts w:eastAsia="Calibri"/>
          <w:b/>
          <w:color w:val="000000"/>
          <w:highlight w:val="yellow"/>
          <w:u w:val="single"/>
        </w:rPr>
        <w:t xml:space="preserve"> the intensity of public concerns over US–China tension (UCT) and quantify its economic consequences. US–China tension has been frequently mentioned in commentaries as a major factor in economic decisions, as it induces risks associated with increased barriers that disrupt bilateral transactions. </w:t>
      </w:r>
      <w:r>
        <w:rPr>
          <w:rFonts w:eastAsia="Calibri"/>
          <w:b/>
          <w:color w:val="000000"/>
          <w:sz w:val="16"/>
          <w:szCs w:val="16"/>
        </w:rPr>
        <w:t>To our knowledge, our index is the first to quantify the intensity of bilateral tension between the US and China over time.</w:t>
      </w:r>
    </w:p>
    <w:p w14:paraId="6D388A5F" w14:textId="77777777" w:rsidR="00E40181" w:rsidRDefault="00E40181" w:rsidP="00E40181">
      <w:pPr>
        <w:pStyle w:val="Heading4"/>
      </w:pPr>
      <w:r>
        <w:t>This plan weakens the US, China will be led to strengthen its relationship with Russia </w:t>
      </w:r>
    </w:p>
    <w:p w14:paraId="2D21549A" w14:textId="77777777" w:rsidR="00E40181" w:rsidRDefault="00E40181" w:rsidP="00E40181">
      <w:pPr>
        <w:pBdr>
          <w:top w:val="nil"/>
          <w:left w:val="nil"/>
          <w:bottom w:val="nil"/>
          <w:right w:val="nil"/>
          <w:between w:val="nil"/>
        </w:pBdr>
        <w:spacing w:line="240" w:lineRule="auto"/>
        <w:rPr>
          <w:rFonts w:ascii="Times New Roman" w:eastAsia="Times New Roman" w:hAnsi="Times New Roman" w:cs="Times New Roman"/>
          <w:color w:val="000000"/>
          <w:sz w:val="24"/>
        </w:rPr>
      </w:pPr>
      <w:r>
        <w:rPr>
          <w:rFonts w:eastAsia="Calibri"/>
          <w:b/>
          <w:color w:val="121212"/>
          <w:sz w:val="26"/>
          <w:szCs w:val="26"/>
        </w:rPr>
        <w:t xml:space="preserve">Krastev and Leonard 21 </w:t>
      </w:r>
      <w:r>
        <w:rPr>
          <w:rFonts w:eastAsia="Calibri"/>
          <w:color w:val="121212"/>
          <w:sz w:val="16"/>
          <w:szCs w:val="16"/>
        </w:rPr>
        <w:t xml:space="preserve">(Ivan Krastev is the Chairman for the Center of Liberal </w:t>
      </w:r>
      <w:proofErr w:type="spellStart"/>
      <w:r>
        <w:rPr>
          <w:rFonts w:eastAsia="Calibri"/>
          <w:color w:val="121212"/>
          <w:sz w:val="16"/>
          <w:szCs w:val="16"/>
        </w:rPr>
        <w:t>Stratgies</w:t>
      </w:r>
      <w:proofErr w:type="spellEnd"/>
      <w:r>
        <w:rPr>
          <w:rFonts w:eastAsia="Calibri"/>
          <w:color w:val="121212"/>
          <w:sz w:val="16"/>
          <w:szCs w:val="16"/>
        </w:rPr>
        <w:t>, Mark Leonard is the Director of the European Council on Foreign Relations, “The crisis of American power: How Europeans see Biden’s America,” 1-19-21, https://ecfr.eu/publication/the-crisis-of-american-power-how-europeans-see-bidens-america) [MO]</w:t>
      </w:r>
    </w:p>
    <w:p w14:paraId="72B7559C" w14:textId="77777777" w:rsidR="00E40181" w:rsidRDefault="00E40181" w:rsidP="00E40181"/>
    <w:p w14:paraId="7E5C2E50" w14:textId="77777777" w:rsidR="00E40181" w:rsidRDefault="00E40181" w:rsidP="00E40181">
      <w:pPr>
        <w:pBdr>
          <w:top w:val="nil"/>
          <w:left w:val="nil"/>
          <w:bottom w:val="nil"/>
          <w:right w:val="nil"/>
          <w:between w:val="nil"/>
        </w:pBdr>
        <w:spacing w:line="240" w:lineRule="auto"/>
        <w:rPr>
          <w:rFonts w:ascii="Times New Roman" w:eastAsia="Times New Roman" w:hAnsi="Times New Roman" w:cs="Times New Roman"/>
          <w:color w:val="000000"/>
          <w:sz w:val="24"/>
        </w:rPr>
      </w:pPr>
      <w:r>
        <w:rPr>
          <w:rFonts w:eastAsia="Calibri"/>
          <w:color w:val="121212"/>
        </w:rPr>
        <w:t xml:space="preserve">Our survey showed that </w:t>
      </w:r>
      <w:r>
        <w:rPr>
          <w:rFonts w:eastAsia="Calibri"/>
          <w:b/>
          <w:color w:val="121212"/>
          <w:highlight w:val="yellow"/>
          <w:u w:val="single"/>
        </w:rPr>
        <w:t>Europeans’ attitudes towards the United States have undergone a massive change. Majorities</w:t>
      </w:r>
      <w:r>
        <w:rPr>
          <w:rFonts w:eastAsia="Calibri"/>
          <w:color w:val="121212"/>
          <w:sz w:val="16"/>
          <w:szCs w:val="16"/>
        </w:rPr>
        <w:t xml:space="preserve"> in key member states now</w:t>
      </w:r>
      <w:r>
        <w:rPr>
          <w:rFonts w:eastAsia="Calibri"/>
          <w:color w:val="121212"/>
        </w:rPr>
        <w:t xml:space="preserve"> </w:t>
      </w:r>
      <w:r>
        <w:rPr>
          <w:rFonts w:eastAsia="Calibri"/>
          <w:b/>
          <w:color w:val="121212"/>
          <w:highlight w:val="yellow"/>
          <w:u w:val="single"/>
        </w:rPr>
        <w:t>think the US political system is broken,</w:t>
      </w:r>
      <w:r>
        <w:rPr>
          <w:rFonts w:eastAsia="Calibri"/>
          <w:color w:val="121212"/>
        </w:rPr>
        <w:t xml:space="preserve"> </w:t>
      </w:r>
      <w:r>
        <w:rPr>
          <w:rFonts w:eastAsia="Calibri"/>
          <w:color w:val="121212"/>
          <w:sz w:val="16"/>
          <w:szCs w:val="16"/>
        </w:rPr>
        <w:t xml:space="preserve">that China will be more powerful than the US within a decade, </w:t>
      </w:r>
      <w:r>
        <w:rPr>
          <w:rFonts w:eastAsia="Calibri"/>
          <w:b/>
          <w:color w:val="121212"/>
          <w:highlight w:val="yellow"/>
          <w:u w:val="single"/>
        </w:rPr>
        <w:t>and that Europeans cannot rely on the US to defend them</w:t>
      </w:r>
      <w:r>
        <w:rPr>
          <w:rFonts w:eastAsia="Calibri"/>
          <w:color w:val="121212"/>
        </w:rPr>
        <w:t>.</w:t>
      </w:r>
      <w:r>
        <w:rPr>
          <w:rFonts w:eastAsia="Calibri"/>
          <w:color w:val="121212"/>
          <w:sz w:val="16"/>
          <w:szCs w:val="16"/>
        </w:rPr>
        <w:t xml:space="preserve"> They are drawing radical consequences from these lessons.</w:t>
      </w:r>
      <w:r>
        <w:rPr>
          <w:rFonts w:eastAsia="Calibri"/>
          <w:color w:val="121212"/>
        </w:rPr>
        <w:t xml:space="preserve"> </w:t>
      </w:r>
      <w:r>
        <w:rPr>
          <w:rFonts w:eastAsia="Calibri"/>
          <w:b/>
          <w:color w:val="121212"/>
          <w:highlight w:val="yellow"/>
          <w:u w:val="single"/>
        </w:rPr>
        <w:t xml:space="preserve">Large numbers think Europeans should invest in their own </w:t>
      </w:r>
      <w:proofErr w:type="spellStart"/>
      <w:r>
        <w:rPr>
          <w:rFonts w:eastAsia="Calibri"/>
          <w:b/>
          <w:color w:val="121212"/>
          <w:highlight w:val="yellow"/>
          <w:u w:val="single"/>
        </w:rPr>
        <w:t>defence</w:t>
      </w:r>
      <w:proofErr w:type="spellEnd"/>
      <w:r>
        <w:rPr>
          <w:rFonts w:eastAsia="Calibri"/>
          <w:b/>
          <w:color w:val="121212"/>
          <w:highlight w:val="yellow"/>
          <w:u w:val="single"/>
        </w:rPr>
        <w:t xml:space="preserve"> and look to Berlin rather than Washington as their most important partner. </w:t>
      </w:r>
      <w:r>
        <w:rPr>
          <w:rFonts w:eastAsia="Calibri"/>
          <w:color w:val="121212"/>
          <w:sz w:val="16"/>
          <w:szCs w:val="16"/>
        </w:rPr>
        <w:t xml:space="preserve">They want to be tougher with the US on economic issues. </w:t>
      </w:r>
      <w:proofErr w:type="gramStart"/>
      <w:r>
        <w:rPr>
          <w:rFonts w:eastAsia="Calibri"/>
          <w:color w:val="121212"/>
          <w:sz w:val="16"/>
          <w:szCs w:val="16"/>
        </w:rPr>
        <w:t>And,</w:t>
      </w:r>
      <w:proofErr w:type="gramEnd"/>
      <w:r>
        <w:rPr>
          <w:rFonts w:eastAsia="Calibri"/>
          <w:color w:val="121212"/>
          <w:sz w:val="16"/>
          <w:szCs w:val="16"/>
        </w:rPr>
        <w:t xml:space="preserve"> rather than aligning with Washington, they want their countries to stay neutral in a conflict between the US and Russia or China.</w:t>
      </w:r>
    </w:p>
    <w:p w14:paraId="3169C1F4" w14:textId="77777777" w:rsidR="00E40181" w:rsidRDefault="00E40181" w:rsidP="00E40181">
      <w:pPr>
        <w:pStyle w:val="Heading4"/>
      </w:pPr>
      <w:r>
        <w:rPr>
          <w:color w:val="000000"/>
        </w:rPr>
        <w:t>C</w:t>
      </w:r>
      <w:r>
        <w:rPr>
          <w:rFonts w:eastAsia="Calibri" w:cs="Calibri"/>
        </w:rPr>
        <w:t>hina will use its rapport with Russia to prepare to invade Taiwan</w:t>
      </w:r>
    </w:p>
    <w:p w14:paraId="4142701A" w14:textId="77777777" w:rsidR="00E40181" w:rsidRDefault="00E40181" w:rsidP="00E40181">
      <w:pPr>
        <w:pBdr>
          <w:top w:val="nil"/>
          <w:left w:val="nil"/>
          <w:bottom w:val="nil"/>
          <w:right w:val="nil"/>
          <w:between w:val="nil"/>
        </w:pBdr>
        <w:spacing w:line="240" w:lineRule="auto"/>
        <w:rPr>
          <w:rFonts w:ascii="Times New Roman" w:eastAsia="Times New Roman" w:hAnsi="Times New Roman" w:cs="Times New Roman"/>
          <w:color w:val="000000"/>
          <w:sz w:val="24"/>
        </w:rPr>
      </w:pPr>
      <w:r>
        <w:rPr>
          <w:rFonts w:eastAsia="Calibri"/>
          <w:b/>
          <w:color w:val="000000"/>
          <w:sz w:val="26"/>
          <w:szCs w:val="26"/>
        </w:rPr>
        <w:t>Singleton 3/6</w:t>
      </w:r>
      <w:r>
        <w:rPr>
          <w:rFonts w:eastAsia="Calibri"/>
          <w:color w:val="000000"/>
        </w:rPr>
        <w:t xml:space="preserve"> </w:t>
      </w:r>
      <w:r>
        <w:rPr>
          <w:rFonts w:eastAsia="Calibri"/>
          <w:color w:val="000000"/>
          <w:sz w:val="16"/>
          <w:szCs w:val="16"/>
        </w:rPr>
        <w:t xml:space="preserve">(Craig Singleton is a senior Chinese fellow at the Foundation for Defense of Democracies, “China’s Ukraine Peace Plan is Actually About Taiwan,” 3-6-22, </w:t>
      </w:r>
      <w:hyperlink r:id="rId44">
        <w:r>
          <w:rPr>
            <w:rFonts w:eastAsia="Calibri"/>
            <w:color w:val="1155CC"/>
            <w:sz w:val="16"/>
            <w:szCs w:val="16"/>
            <w:u w:val="single"/>
          </w:rPr>
          <w:t>https://foreignpolicy.com/2023/03/06/china-russia-war-taiwan-ukraine-peace-plan-xi-putin</w:t>
        </w:r>
      </w:hyperlink>
      <w:r>
        <w:rPr>
          <w:rFonts w:eastAsia="Calibri"/>
          <w:color w:val="000000"/>
          <w:sz w:val="16"/>
          <w:szCs w:val="16"/>
        </w:rPr>
        <w:t>) [MO]</w:t>
      </w:r>
    </w:p>
    <w:p w14:paraId="2CD373B5" w14:textId="77777777" w:rsidR="00E40181" w:rsidRDefault="00E40181" w:rsidP="00E40181">
      <w:pPr>
        <w:pBdr>
          <w:top w:val="nil"/>
          <w:left w:val="nil"/>
          <w:bottom w:val="nil"/>
          <w:right w:val="nil"/>
          <w:between w:val="nil"/>
        </w:pBdr>
        <w:spacing w:line="240" w:lineRule="auto"/>
        <w:rPr>
          <w:rFonts w:ascii="Times New Roman" w:eastAsia="Times New Roman" w:hAnsi="Times New Roman" w:cs="Times New Roman"/>
          <w:color w:val="000000"/>
          <w:sz w:val="24"/>
        </w:rPr>
      </w:pPr>
      <w:r>
        <w:rPr>
          <w:rFonts w:eastAsia="Calibri"/>
          <w:b/>
          <w:color w:val="000000"/>
          <w:highlight w:val="yellow"/>
          <w:u w:val="single"/>
        </w:rPr>
        <w:t>After twelve</w:t>
      </w:r>
      <w:r>
        <w:rPr>
          <w:rFonts w:eastAsia="Calibri"/>
          <w:b/>
          <w:color w:val="000000"/>
        </w:rPr>
        <w:t xml:space="preserve"> </w:t>
      </w:r>
      <w:r>
        <w:rPr>
          <w:rFonts w:eastAsia="Calibri"/>
          <w:b/>
          <w:color w:val="000000"/>
          <w:sz w:val="16"/>
          <w:szCs w:val="16"/>
        </w:rPr>
        <w:t xml:space="preserve">grinding </w:t>
      </w:r>
      <w:r>
        <w:rPr>
          <w:rFonts w:eastAsia="Calibri"/>
          <w:b/>
          <w:color w:val="000000"/>
          <w:highlight w:val="yellow"/>
          <w:u w:val="single"/>
        </w:rPr>
        <w:t>months, China appears no more capable of influencing the outcome of Russia’s war in Ukraine than it was at the conflict’s inception.</w:t>
      </w:r>
      <w:r>
        <w:rPr>
          <w:rFonts w:eastAsia="Calibri"/>
          <w:b/>
          <w:color w:val="000000"/>
        </w:rPr>
        <w:t xml:space="preserve"> </w:t>
      </w:r>
      <w:r>
        <w:rPr>
          <w:rFonts w:eastAsia="Calibri"/>
          <w:b/>
          <w:color w:val="000000"/>
          <w:sz w:val="16"/>
          <w:szCs w:val="16"/>
        </w:rPr>
        <w:t>Largely reduced to spectator status</w:t>
      </w:r>
      <w:r>
        <w:rPr>
          <w:rFonts w:eastAsia="Calibri"/>
          <w:b/>
          <w:color w:val="000000"/>
        </w:rPr>
        <w:t xml:space="preserve">, </w:t>
      </w:r>
      <w:r>
        <w:rPr>
          <w:rFonts w:eastAsia="Calibri"/>
          <w:b/>
          <w:color w:val="000000"/>
          <w:highlight w:val="yellow"/>
          <w:u w:val="single"/>
        </w:rPr>
        <w:t xml:space="preserve">Beijing’s primary role has been to provide Moscow with a financial lifeline by ramping up </w:t>
      </w:r>
      <w:hyperlink r:id="rId45">
        <w:r>
          <w:rPr>
            <w:rFonts w:eastAsia="Calibri"/>
            <w:b/>
            <w:color w:val="111111"/>
            <w:highlight w:val="yellow"/>
            <w:u w:val="single"/>
          </w:rPr>
          <w:t>purchases</w:t>
        </w:r>
      </w:hyperlink>
      <w:r>
        <w:rPr>
          <w:rFonts w:eastAsia="Calibri"/>
          <w:b/>
          <w:color w:val="000000"/>
          <w:highlight w:val="yellow"/>
          <w:u w:val="single"/>
        </w:rPr>
        <w:t xml:space="preserve"> of heavily discounted Russian crude oil and coal, while reaping an unexpected windfall from surging exports to Russia. But</w:t>
      </w:r>
      <w:r>
        <w:rPr>
          <w:rFonts w:eastAsia="Calibri"/>
          <w:b/>
          <w:color w:val="000000"/>
        </w:rPr>
        <w:t xml:space="preserve"> </w:t>
      </w:r>
      <w:r>
        <w:rPr>
          <w:rFonts w:eastAsia="Calibri"/>
          <w:b/>
          <w:color w:val="000000"/>
          <w:sz w:val="16"/>
          <w:szCs w:val="16"/>
        </w:rPr>
        <w:t>these and other Chinese half-measures appear aimed, for now, at ensuring Russia has what it needs to sustain its wartime economy—not actually win the war.</w:t>
      </w:r>
    </w:p>
    <w:p w14:paraId="470AAD90" w14:textId="77777777" w:rsidR="00E40181" w:rsidRDefault="00E40181" w:rsidP="00E40181">
      <w:pPr>
        <w:pBdr>
          <w:top w:val="nil"/>
          <w:left w:val="nil"/>
          <w:bottom w:val="nil"/>
          <w:right w:val="nil"/>
          <w:between w:val="nil"/>
        </w:pBdr>
        <w:spacing w:line="240" w:lineRule="auto"/>
        <w:rPr>
          <w:rFonts w:ascii="Times New Roman" w:eastAsia="Times New Roman" w:hAnsi="Times New Roman" w:cs="Times New Roman"/>
          <w:color w:val="000000"/>
          <w:sz w:val="24"/>
        </w:rPr>
      </w:pPr>
      <w:r>
        <w:rPr>
          <w:rFonts w:eastAsia="Calibri"/>
          <w:b/>
          <w:color w:val="000000"/>
          <w:sz w:val="16"/>
          <w:szCs w:val="16"/>
        </w:rPr>
        <w:t xml:space="preserve">In a similar twist, </w:t>
      </w:r>
      <w:r>
        <w:rPr>
          <w:rFonts w:eastAsia="Calibri"/>
          <w:color w:val="000000"/>
          <w:sz w:val="16"/>
          <w:szCs w:val="16"/>
        </w:rPr>
        <w:t>China’s</w:t>
      </w:r>
      <w:r>
        <w:rPr>
          <w:rFonts w:eastAsia="Calibri"/>
          <w:b/>
          <w:color w:val="000000"/>
          <w:sz w:val="16"/>
          <w:szCs w:val="16"/>
        </w:rPr>
        <w:t xml:space="preserve"> 12-point peace </w:t>
      </w:r>
      <w:hyperlink r:id="rId46">
        <w:r>
          <w:rPr>
            <w:rFonts w:eastAsia="Calibri"/>
            <w:b/>
            <w:color w:val="111111"/>
            <w:sz w:val="16"/>
            <w:szCs w:val="16"/>
            <w:u w:val="single"/>
          </w:rPr>
          <w:t>plan</w:t>
        </w:r>
      </w:hyperlink>
      <w:r>
        <w:rPr>
          <w:rFonts w:eastAsia="Calibri"/>
          <w:b/>
          <w:color w:val="000000"/>
          <w:sz w:val="16"/>
          <w:szCs w:val="16"/>
        </w:rPr>
        <w:t xml:space="preserve"> for Ukraine is not geared toward restoring peace in Europe. Indeed,</w:t>
      </w:r>
      <w:r>
        <w:rPr>
          <w:rFonts w:eastAsia="Calibri"/>
          <w:b/>
          <w:color w:val="000000"/>
        </w:rPr>
        <w:t xml:space="preserve"> </w:t>
      </w:r>
      <w:r>
        <w:rPr>
          <w:rFonts w:eastAsia="Calibri"/>
          <w:b/>
          <w:color w:val="000000"/>
          <w:highlight w:val="yellow"/>
          <w:u w:val="single"/>
        </w:rPr>
        <w:t>China’s</w:t>
      </w:r>
      <w:r>
        <w:rPr>
          <w:rFonts w:eastAsia="Calibri"/>
          <w:b/>
          <w:color w:val="000000"/>
        </w:rPr>
        <w:t xml:space="preserve"> dead-on-arrival </w:t>
      </w:r>
      <w:r>
        <w:rPr>
          <w:rFonts w:eastAsia="Calibri"/>
          <w:b/>
          <w:color w:val="000000"/>
          <w:highlight w:val="yellow"/>
          <w:u w:val="single"/>
        </w:rPr>
        <w:t>missive has little to do with ending the war in Ukraine and everything to do with setting the conditions to win a future war over Taiwan.</w:t>
      </w:r>
      <w:r>
        <w:rPr>
          <w:rFonts w:eastAsia="Calibri"/>
          <w:color w:val="000000"/>
          <w:sz w:val="16"/>
          <w:szCs w:val="16"/>
        </w:rPr>
        <w:t xml:space="preserve"> Put differently, </w:t>
      </w:r>
      <w:r>
        <w:rPr>
          <w:rFonts w:eastAsia="Calibri"/>
          <w:b/>
          <w:color w:val="000000"/>
          <w:highlight w:val="yellow"/>
          <w:u w:val="single"/>
        </w:rPr>
        <w:t>China recognizes the causes of Russia’s failure in Ukraine are the same that threaten its eventual reunification plans.</w:t>
      </w:r>
    </w:p>
    <w:p w14:paraId="7FB139BC" w14:textId="77777777" w:rsidR="00E40181" w:rsidRDefault="00E40181" w:rsidP="00E40181">
      <w:pPr>
        <w:pBdr>
          <w:top w:val="nil"/>
          <w:left w:val="nil"/>
          <w:bottom w:val="nil"/>
          <w:right w:val="nil"/>
          <w:between w:val="nil"/>
        </w:pBdr>
        <w:spacing w:before="220" w:after="220" w:line="240" w:lineRule="auto"/>
        <w:rPr>
          <w:rFonts w:ascii="Times New Roman" w:eastAsia="Times New Roman" w:hAnsi="Times New Roman" w:cs="Times New Roman"/>
          <w:color w:val="000000"/>
          <w:sz w:val="24"/>
        </w:rPr>
      </w:pPr>
      <w:r>
        <w:rPr>
          <w:rFonts w:eastAsia="Calibri"/>
          <w:color w:val="000000"/>
          <w:sz w:val="16"/>
          <w:szCs w:val="16"/>
        </w:rPr>
        <w:t>Read correctly, China’s phony peace proposal could also serve as the basis for a Western-led roadmap to prevent an Indo-Pacific war from breaking out in the first place.</w:t>
      </w:r>
    </w:p>
    <w:p w14:paraId="4D00EBFD" w14:textId="77777777" w:rsidR="00E40181" w:rsidRDefault="00E40181" w:rsidP="00E40181">
      <w:pPr>
        <w:pBdr>
          <w:top w:val="nil"/>
          <w:left w:val="nil"/>
          <w:bottom w:val="nil"/>
          <w:right w:val="nil"/>
          <w:between w:val="nil"/>
        </w:pBdr>
        <w:spacing w:before="220" w:after="220" w:line="240" w:lineRule="auto"/>
        <w:rPr>
          <w:rFonts w:ascii="Times New Roman" w:eastAsia="Times New Roman" w:hAnsi="Times New Roman" w:cs="Times New Roman"/>
          <w:color w:val="000000"/>
          <w:sz w:val="24"/>
        </w:rPr>
      </w:pPr>
      <w:r>
        <w:rPr>
          <w:rFonts w:eastAsia="Calibri"/>
          <w:color w:val="000000"/>
          <w:sz w:val="16"/>
          <w:szCs w:val="16"/>
        </w:rPr>
        <w:t xml:space="preserve">Clearly, Beijing’s position paper, titled “The Political Settlement of the Ukraine Crisis,” reflects China’s concerns about current battlefield conditions in Europe. To date, transatlantic resolve to support Ukraine remains </w:t>
      </w:r>
      <w:proofErr w:type="gramStart"/>
      <w:r>
        <w:rPr>
          <w:rFonts w:eastAsia="Calibri"/>
          <w:color w:val="000000"/>
          <w:sz w:val="16"/>
          <w:szCs w:val="16"/>
        </w:rPr>
        <w:t>more or less resolute</w:t>
      </w:r>
      <w:proofErr w:type="gramEnd"/>
      <w:r>
        <w:rPr>
          <w:rFonts w:eastAsia="Calibri"/>
          <w:color w:val="000000"/>
          <w:sz w:val="16"/>
          <w:szCs w:val="16"/>
        </w:rPr>
        <w:t xml:space="preserve">, even as Western democracies grapple with absorbing the costs associated with being cut off from Russian energy and other raw materials. Even though more Russian soldiers have </w:t>
      </w:r>
      <w:hyperlink r:id="rId47">
        <w:r>
          <w:rPr>
            <w:rFonts w:eastAsia="Calibri"/>
            <w:color w:val="111111"/>
            <w:sz w:val="16"/>
            <w:szCs w:val="16"/>
            <w:u w:val="single"/>
          </w:rPr>
          <w:t>perished</w:t>
        </w:r>
      </w:hyperlink>
      <w:r>
        <w:rPr>
          <w:rFonts w:eastAsia="Calibri"/>
          <w:color w:val="000000"/>
          <w:sz w:val="16"/>
          <w:szCs w:val="16"/>
        </w:rPr>
        <w:t xml:space="preserve"> in Ukraine than during all Russian wars combined since World War II, Russian President Vladimir Putin remains entirely </w:t>
      </w:r>
      <w:hyperlink r:id="rId48">
        <w:r>
          <w:rPr>
            <w:rFonts w:eastAsia="Calibri"/>
            <w:color w:val="111111"/>
            <w:sz w:val="16"/>
            <w:szCs w:val="16"/>
            <w:u w:val="single"/>
          </w:rPr>
          <w:t>too confident</w:t>
        </w:r>
      </w:hyperlink>
      <w:r>
        <w:rPr>
          <w:rFonts w:eastAsia="Calibri"/>
          <w:color w:val="000000"/>
          <w:sz w:val="16"/>
          <w:szCs w:val="16"/>
        </w:rPr>
        <w:t xml:space="preserve"> he can still defeat Ukraine and altogether too stubborn to change course. Meanwhile, China continues to vacillate in providing lethal assistance to Russia, a decision made more complicated now that Washington has </w:t>
      </w:r>
      <w:hyperlink r:id="rId49">
        <w:r>
          <w:rPr>
            <w:rFonts w:eastAsia="Calibri"/>
            <w:color w:val="111111"/>
            <w:sz w:val="16"/>
            <w:szCs w:val="16"/>
            <w:u w:val="single"/>
          </w:rPr>
          <w:t>leaked</w:t>
        </w:r>
      </w:hyperlink>
      <w:r>
        <w:rPr>
          <w:rFonts w:eastAsia="Calibri"/>
          <w:color w:val="000000"/>
          <w:sz w:val="16"/>
          <w:szCs w:val="16"/>
        </w:rPr>
        <w:t xml:space="preserve"> details on Beijing’s internal deliberations.</w:t>
      </w:r>
    </w:p>
    <w:p w14:paraId="376A2B24" w14:textId="77777777" w:rsidR="00E40181" w:rsidRDefault="00E40181" w:rsidP="00E40181">
      <w:pPr>
        <w:pBdr>
          <w:top w:val="nil"/>
          <w:left w:val="nil"/>
          <w:bottom w:val="nil"/>
          <w:right w:val="nil"/>
          <w:between w:val="nil"/>
        </w:pBdr>
        <w:spacing w:before="220" w:after="220" w:line="240" w:lineRule="auto"/>
        <w:rPr>
          <w:rFonts w:ascii="Times New Roman" w:eastAsia="Times New Roman" w:hAnsi="Times New Roman" w:cs="Times New Roman"/>
          <w:color w:val="000000"/>
          <w:sz w:val="24"/>
        </w:rPr>
      </w:pPr>
      <w:r>
        <w:rPr>
          <w:rFonts w:eastAsia="Calibri"/>
          <w:color w:val="000000"/>
          <w:sz w:val="16"/>
          <w:szCs w:val="16"/>
        </w:rPr>
        <w:t xml:space="preserve">No doubt, Chinese leader Xi Jinping appears powerless to pull Putin back from the brink—not that Xi has demonstrated any inclination to do so. At the same time, China’s refusal to condemn Russia’s invasion has </w:t>
      </w:r>
      <w:hyperlink r:id="rId50">
        <w:r>
          <w:rPr>
            <w:rFonts w:eastAsia="Calibri"/>
            <w:color w:val="111111"/>
            <w:sz w:val="16"/>
            <w:szCs w:val="16"/>
            <w:u w:val="single"/>
          </w:rPr>
          <w:t>ravaged</w:t>
        </w:r>
      </w:hyperlink>
      <w:r>
        <w:rPr>
          <w:rFonts w:eastAsia="Calibri"/>
          <w:color w:val="000000"/>
          <w:sz w:val="16"/>
          <w:szCs w:val="16"/>
        </w:rPr>
        <w:t xml:space="preserve"> its credibility across Europe, including in countries such as Austria, Poland, and Croatia, where Beijing has historically enjoyed positive relations. And China’s sunk costs are not purely reputational but increasingly economic. With the war weighing on global growth, debt defaults in the developing world loom, </w:t>
      </w:r>
      <w:hyperlink r:id="rId51">
        <w:r>
          <w:rPr>
            <w:rFonts w:eastAsia="Calibri"/>
            <w:color w:val="111111"/>
            <w:sz w:val="16"/>
            <w:szCs w:val="16"/>
            <w:u w:val="single"/>
          </w:rPr>
          <w:t>with</w:t>
        </w:r>
      </w:hyperlink>
      <w:r>
        <w:rPr>
          <w:rFonts w:eastAsia="Calibri"/>
          <w:color w:val="000000"/>
          <w:sz w:val="16"/>
          <w:szCs w:val="16"/>
        </w:rPr>
        <w:t xml:space="preserve"> Beijing holding many of those loans. Economic uncertainty also threatens to depress worldwide demand for Chinese exports just as Beijing’s attempts to stimulate domestic consumer spending—the key to re-igniting China’s recovery and revamping the country’s broken growth model—have </w:t>
      </w:r>
      <w:hyperlink r:id="rId52">
        <w:r>
          <w:rPr>
            <w:rFonts w:eastAsia="Calibri"/>
            <w:color w:val="111111"/>
            <w:sz w:val="16"/>
            <w:szCs w:val="16"/>
            <w:u w:val="single"/>
          </w:rPr>
          <w:t>fallen flat</w:t>
        </w:r>
      </w:hyperlink>
      <w:r>
        <w:rPr>
          <w:rFonts w:eastAsia="Calibri"/>
          <w:color w:val="000000"/>
          <w:sz w:val="16"/>
          <w:szCs w:val="16"/>
        </w:rPr>
        <w:t>.</w:t>
      </w:r>
    </w:p>
    <w:p w14:paraId="7F05E2EF" w14:textId="77777777" w:rsidR="00E40181" w:rsidRDefault="00E40181" w:rsidP="00E40181">
      <w:pPr>
        <w:pBdr>
          <w:top w:val="nil"/>
          <w:left w:val="nil"/>
          <w:bottom w:val="nil"/>
          <w:right w:val="nil"/>
          <w:between w:val="nil"/>
        </w:pBdr>
        <w:spacing w:before="220" w:after="220" w:line="240" w:lineRule="auto"/>
        <w:rPr>
          <w:rFonts w:ascii="Times New Roman" w:eastAsia="Times New Roman" w:hAnsi="Times New Roman" w:cs="Times New Roman"/>
          <w:color w:val="000000"/>
          <w:sz w:val="24"/>
        </w:rPr>
      </w:pPr>
      <w:r>
        <w:rPr>
          <w:rFonts w:eastAsia="Calibri"/>
          <w:color w:val="000000"/>
          <w:sz w:val="16"/>
          <w:szCs w:val="16"/>
        </w:rPr>
        <w:t>Cue Beijing’s peace plan, both a masterstroke at misdirection as well as a not-so-subtle admission that Western unity, sanctions, supply chain instability, and potential grain disruption could derail China’s Indo-Pacific revisionism.</w:t>
      </w:r>
    </w:p>
    <w:p w14:paraId="1FDFE961" w14:textId="77777777" w:rsidR="00E40181" w:rsidRDefault="00E40181" w:rsidP="00E40181">
      <w:pPr>
        <w:pBdr>
          <w:top w:val="nil"/>
          <w:left w:val="nil"/>
          <w:bottom w:val="nil"/>
          <w:right w:val="nil"/>
          <w:between w:val="nil"/>
        </w:pBdr>
        <w:spacing w:before="220" w:after="220" w:line="240" w:lineRule="auto"/>
        <w:rPr>
          <w:rFonts w:ascii="Times New Roman" w:eastAsia="Times New Roman" w:hAnsi="Times New Roman" w:cs="Times New Roman"/>
          <w:color w:val="000000"/>
          <w:sz w:val="24"/>
        </w:rPr>
      </w:pPr>
      <w:r>
        <w:rPr>
          <w:rFonts w:eastAsia="Calibri"/>
          <w:color w:val="000000"/>
        </w:rPr>
        <w:t xml:space="preserve">Sure, China’s diplomatic gambit was immediately disavowed as a viable path to peace in Ukraine in </w:t>
      </w:r>
      <w:hyperlink r:id="rId53">
        <w:r>
          <w:rPr>
            <w:rFonts w:eastAsia="Calibri"/>
            <w:color w:val="111111"/>
            <w:u w:val="single"/>
          </w:rPr>
          <w:t>Washington</w:t>
        </w:r>
      </w:hyperlink>
      <w:r>
        <w:rPr>
          <w:rFonts w:eastAsia="Calibri"/>
          <w:color w:val="000000"/>
        </w:rPr>
        <w:t xml:space="preserve">, </w:t>
      </w:r>
      <w:hyperlink r:id="rId54">
        <w:r>
          <w:rPr>
            <w:rFonts w:eastAsia="Calibri"/>
            <w:color w:val="111111"/>
            <w:u w:val="single"/>
          </w:rPr>
          <w:t>Brussels</w:t>
        </w:r>
      </w:hyperlink>
      <w:r>
        <w:rPr>
          <w:rFonts w:eastAsia="Calibri"/>
          <w:color w:val="000000"/>
        </w:rPr>
        <w:t xml:space="preserve">, </w:t>
      </w:r>
      <w:hyperlink r:id="rId55">
        <w:r>
          <w:rPr>
            <w:rFonts w:eastAsia="Calibri"/>
            <w:color w:val="111111"/>
            <w:u w:val="single"/>
          </w:rPr>
          <w:t>Kyiv</w:t>
        </w:r>
      </w:hyperlink>
      <w:r>
        <w:rPr>
          <w:rFonts w:eastAsia="Calibri"/>
          <w:color w:val="000000"/>
        </w:rPr>
        <w:t>, and elsewhere. But read more carefully,</w:t>
      </w:r>
      <w:r>
        <w:rPr>
          <w:rFonts w:eastAsia="Calibri"/>
          <w:b/>
          <w:color w:val="000000"/>
          <w:highlight w:val="yellow"/>
          <w:u w:val="single"/>
        </w:rPr>
        <w:t xml:space="preserve"> Beijing’s proposal lays bare the rhetorical and legal scaffolding it intends to erect</w:t>
      </w:r>
      <w:r>
        <w:rPr>
          <w:rFonts w:eastAsia="Calibri"/>
          <w:color w:val="000000"/>
        </w:rPr>
        <w:t xml:space="preserve"> if and </w:t>
      </w:r>
      <w:r>
        <w:rPr>
          <w:rFonts w:eastAsia="Calibri"/>
          <w:b/>
          <w:color w:val="000000"/>
          <w:highlight w:val="yellow"/>
          <w:u w:val="single"/>
        </w:rPr>
        <w:t xml:space="preserve">when </w:t>
      </w:r>
      <w:proofErr w:type="gramStart"/>
      <w:r>
        <w:rPr>
          <w:rFonts w:eastAsia="Calibri"/>
          <w:b/>
          <w:color w:val="000000"/>
          <w:highlight w:val="yellow"/>
          <w:u w:val="single"/>
        </w:rPr>
        <w:t>Xi</w:t>
      </w:r>
      <w:proofErr w:type="gramEnd"/>
      <w:r>
        <w:rPr>
          <w:rFonts w:eastAsia="Calibri"/>
          <w:b/>
          <w:color w:val="000000"/>
          <w:highlight w:val="yellow"/>
          <w:u w:val="single"/>
        </w:rPr>
        <w:t xml:space="preserve"> decides to forcefully retake Taiwan</w:t>
      </w:r>
      <w:r>
        <w:rPr>
          <w:rFonts w:eastAsia="Calibri"/>
          <w:color w:val="000000"/>
        </w:rPr>
        <w:t xml:space="preserve">. If last August’s marathon of military maneuvers around the island revealed the attack vectors </w:t>
      </w:r>
      <w:r>
        <w:rPr>
          <w:rFonts w:eastAsia="Calibri"/>
          <w:b/>
          <w:color w:val="000000"/>
          <w:highlight w:val="yellow"/>
          <w:u w:val="single"/>
        </w:rPr>
        <w:t>China likely intends</w:t>
      </w:r>
      <w:r>
        <w:rPr>
          <w:rFonts w:eastAsia="Calibri"/>
          <w:color w:val="000000"/>
        </w:rPr>
        <w:t xml:space="preserve"> to </w:t>
      </w:r>
      <w:hyperlink r:id="rId56">
        <w:r>
          <w:rPr>
            <w:rFonts w:eastAsia="Calibri"/>
            <w:color w:val="111111"/>
            <w:u w:val="single"/>
          </w:rPr>
          <w:t>prosecute</w:t>
        </w:r>
      </w:hyperlink>
      <w:r>
        <w:rPr>
          <w:rFonts w:eastAsia="Calibri"/>
          <w:color w:val="000000"/>
        </w:rPr>
        <w:t xml:space="preserve"> during an all-out amphibious assault on Taiwan, the laundry list of conditions embodied in the peace plan reveals how China intends to complicate Western attempts </w:t>
      </w:r>
      <w:r>
        <w:rPr>
          <w:rFonts w:eastAsia="Calibri"/>
          <w:b/>
          <w:color w:val="000000"/>
          <w:highlight w:val="yellow"/>
          <w:u w:val="single"/>
        </w:rPr>
        <w:t>to replicate the Ukraine playbook during a future contingency</w:t>
      </w:r>
    </w:p>
    <w:p w14:paraId="6C090022" w14:textId="77777777" w:rsidR="00E40181" w:rsidRDefault="00E40181" w:rsidP="00E40181">
      <w:pPr>
        <w:pStyle w:val="Heading4"/>
      </w:pPr>
      <w:r>
        <w:t>Taiwan escalates to nuclear war</w:t>
      </w:r>
    </w:p>
    <w:p w14:paraId="305706A6" w14:textId="77777777" w:rsidR="00E40181" w:rsidRDefault="00E40181" w:rsidP="00E40181">
      <w:pPr>
        <w:pBdr>
          <w:top w:val="nil"/>
          <w:left w:val="nil"/>
          <w:bottom w:val="nil"/>
          <w:right w:val="nil"/>
          <w:between w:val="nil"/>
        </w:pBdr>
        <w:spacing w:line="240" w:lineRule="auto"/>
        <w:rPr>
          <w:rFonts w:ascii="Times New Roman" w:eastAsia="Times New Roman" w:hAnsi="Times New Roman" w:cs="Times New Roman"/>
          <w:color w:val="000000"/>
          <w:sz w:val="24"/>
        </w:rPr>
      </w:pPr>
      <w:r>
        <w:rPr>
          <w:rFonts w:eastAsia="Calibri"/>
          <w:b/>
          <w:color w:val="000000"/>
          <w:sz w:val="24"/>
        </w:rPr>
        <w:t xml:space="preserve">Klare 22 </w:t>
      </w:r>
      <w:r>
        <w:rPr>
          <w:rFonts w:eastAsia="Calibri"/>
          <w:color w:val="000000"/>
          <w:sz w:val="16"/>
          <w:szCs w:val="16"/>
        </w:rPr>
        <w:t xml:space="preserve">(Michael Klare is the Nation’s defense correspondent, “Could the Fight Over Taiwan Trigger Nuclear War?,” 10-13-22, </w:t>
      </w:r>
      <w:hyperlink r:id="rId57">
        <w:r>
          <w:rPr>
            <w:rFonts w:eastAsia="Calibri"/>
            <w:color w:val="1155CC"/>
            <w:sz w:val="16"/>
            <w:szCs w:val="16"/>
            <w:u w:val="single"/>
          </w:rPr>
          <w:t>https://www.thenation.com/article/world/china-taiwan-nuclear-war</w:t>
        </w:r>
      </w:hyperlink>
      <w:r>
        <w:rPr>
          <w:rFonts w:eastAsia="Calibri"/>
          <w:color w:val="000000"/>
          <w:sz w:val="16"/>
          <w:szCs w:val="16"/>
        </w:rPr>
        <w:t>) [MO]</w:t>
      </w:r>
    </w:p>
    <w:p w14:paraId="15A6D02B" w14:textId="77777777" w:rsidR="00E40181" w:rsidRDefault="00E40181" w:rsidP="00E40181">
      <w:pPr>
        <w:pBdr>
          <w:top w:val="nil"/>
          <w:left w:val="nil"/>
          <w:bottom w:val="nil"/>
          <w:right w:val="nil"/>
          <w:between w:val="nil"/>
        </w:pBdr>
        <w:spacing w:line="240" w:lineRule="auto"/>
        <w:rPr>
          <w:rFonts w:ascii="Times New Roman" w:eastAsia="Times New Roman" w:hAnsi="Times New Roman" w:cs="Times New Roman"/>
          <w:color w:val="000000"/>
          <w:sz w:val="24"/>
        </w:rPr>
      </w:pPr>
      <w:r>
        <w:rPr>
          <w:rFonts w:eastAsia="Calibri"/>
          <w:color w:val="000000"/>
        </w:rPr>
        <w:t xml:space="preserve">But hold on! As it happens, Ukraine isn’t the only place on the planet where a nuclear conflagration could erupt </w:t>
      </w:r>
      <w:proofErr w:type="gramStart"/>
      <w:r>
        <w:rPr>
          <w:rFonts w:eastAsia="Calibri"/>
          <w:color w:val="000000"/>
        </w:rPr>
        <w:t>in the near future</w:t>
      </w:r>
      <w:proofErr w:type="gramEnd"/>
      <w:r>
        <w:rPr>
          <w:rFonts w:eastAsia="Calibri"/>
          <w:color w:val="000000"/>
        </w:rPr>
        <w:t xml:space="preserve">. Sad to say, </w:t>
      </w:r>
      <w:r>
        <w:rPr>
          <w:rFonts w:eastAsia="Calibri"/>
          <w:b/>
          <w:color w:val="000000"/>
          <w:highlight w:val="yellow"/>
          <w:u w:val="single"/>
        </w:rPr>
        <w:t>around the island of Taiwan—where US and Chinese forces are engaging in ever more provocative military maneuvers</w:t>
      </w:r>
      <w:r>
        <w:rPr>
          <w:rFonts w:eastAsia="Calibri"/>
          <w:color w:val="000000"/>
          <w:u w:val="single"/>
        </w:rPr>
        <w:t>—</w:t>
      </w:r>
      <w:r>
        <w:rPr>
          <w:rFonts w:eastAsia="Calibri"/>
          <w:b/>
          <w:color w:val="000000"/>
          <w:highlight w:val="yellow"/>
          <w:u w:val="single"/>
        </w:rPr>
        <w:t>there is</w:t>
      </w:r>
      <w:r>
        <w:rPr>
          <w:rFonts w:eastAsia="Calibri"/>
          <w:color w:val="000000"/>
          <w:u w:val="single"/>
        </w:rPr>
        <w:t xml:space="preserve"> also</w:t>
      </w:r>
      <w:r>
        <w:rPr>
          <w:rFonts w:eastAsia="Calibri"/>
          <w:b/>
          <w:color w:val="000000"/>
          <w:highlight w:val="yellow"/>
          <w:u w:val="single"/>
        </w:rPr>
        <w:t xml:space="preserve"> a</w:t>
      </w:r>
      <w:r>
        <w:rPr>
          <w:rFonts w:eastAsia="Calibri"/>
          <w:color w:val="000000"/>
          <w:u w:val="single"/>
        </w:rPr>
        <w:t xml:space="preserve">n increasing </w:t>
      </w:r>
      <w:r>
        <w:rPr>
          <w:rFonts w:eastAsia="Calibri"/>
          <w:b/>
          <w:color w:val="000000"/>
          <w:highlight w:val="yellow"/>
          <w:u w:val="single"/>
        </w:rPr>
        <w:t>risk that</w:t>
      </w:r>
      <w:r>
        <w:rPr>
          <w:rFonts w:eastAsia="Calibri"/>
          <w:color w:val="000000"/>
          <w:u w:val="single"/>
        </w:rPr>
        <w:t xml:space="preserve"> such </w:t>
      </w:r>
      <w:r>
        <w:rPr>
          <w:rFonts w:eastAsia="Calibri"/>
          <w:b/>
          <w:color w:val="000000"/>
          <w:highlight w:val="yellow"/>
          <w:u w:val="single"/>
        </w:rPr>
        <w:t>moves by both sides could lead to nuclear escalation.</w:t>
      </w:r>
    </w:p>
    <w:p w14:paraId="3B8CCE80" w14:textId="77777777" w:rsidR="00E40181" w:rsidRDefault="00E40181" w:rsidP="00E40181">
      <w:pPr>
        <w:pBdr>
          <w:top w:val="nil"/>
          <w:left w:val="nil"/>
          <w:bottom w:val="nil"/>
          <w:right w:val="nil"/>
          <w:between w:val="nil"/>
        </w:pBdr>
        <w:shd w:val="clear" w:color="auto" w:fill="FFFFFF"/>
        <w:spacing w:before="480" w:after="0" w:line="240" w:lineRule="auto"/>
        <w:rPr>
          <w:rFonts w:ascii="Times New Roman" w:eastAsia="Times New Roman" w:hAnsi="Times New Roman" w:cs="Times New Roman"/>
          <w:color w:val="000000"/>
          <w:sz w:val="24"/>
        </w:rPr>
      </w:pPr>
      <w:r>
        <w:rPr>
          <w:rFonts w:eastAsia="Calibri"/>
          <w:b/>
          <w:color w:val="000000"/>
          <w:highlight w:val="yellow"/>
          <w:u w:val="single"/>
        </w:rPr>
        <w:t>While neither</w:t>
      </w:r>
      <w:r>
        <w:rPr>
          <w:rFonts w:eastAsia="Calibri"/>
          <w:color w:val="000000"/>
        </w:rPr>
        <w:t xml:space="preserve"> American nor Chinese officials </w:t>
      </w:r>
      <w:r>
        <w:rPr>
          <w:rFonts w:eastAsia="Calibri"/>
          <w:b/>
          <w:color w:val="000000"/>
          <w:highlight w:val="yellow"/>
          <w:u w:val="single"/>
        </w:rPr>
        <w:t>have explicitly threatened to use such weaponry, both sides have highlighted possible extreme outcomes there. When</w:t>
      </w:r>
      <w:r>
        <w:rPr>
          <w:rFonts w:eastAsia="Calibri"/>
          <w:color w:val="000000"/>
        </w:rPr>
        <w:t xml:space="preserve"> Joe </w:t>
      </w:r>
      <w:r>
        <w:rPr>
          <w:rFonts w:eastAsia="Calibri"/>
          <w:b/>
          <w:color w:val="000000"/>
          <w:highlight w:val="yellow"/>
          <w:u w:val="single"/>
        </w:rPr>
        <w:t>Biden last spoke with Xi</w:t>
      </w:r>
      <w:r>
        <w:rPr>
          <w:rFonts w:eastAsia="Calibri"/>
          <w:color w:val="000000"/>
        </w:rPr>
        <w:t xml:space="preserve"> Jinping by telephone on July 29, </w:t>
      </w:r>
      <w:r>
        <w:rPr>
          <w:rFonts w:eastAsia="Calibri"/>
          <w:b/>
          <w:color w:val="000000"/>
          <w:highlight w:val="yellow"/>
          <w:u w:val="single"/>
        </w:rPr>
        <w:t>the Chinese president warned him against</w:t>
      </w:r>
      <w:r>
        <w:rPr>
          <w:rFonts w:eastAsia="Calibri"/>
          <w:color w:val="000000"/>
        </w:rPr>
        <w:t xml:space="preserve"> allowing House Speaker Nancy Pelosi to visit the island (which she nonetheless did, four days later) or</w:t>
      </w:r>
      <w:r>
        <w:rPr>
          <w:rFonts w:eastAsia="Calibri"/>
          <w:b/>
          <w:color w:val="000000"/>
          <w:highlight w:val="yellow"/>
          <w:u w:val="single"/>
        </w:rPr>
        <w:t xml:space="preserve"> offering any further encouragement to “Taiwan independence forces” there. “Those who play with fire will perish by it,” he </w:t>
      </w:r>
      <w:hyperlink r:id="rId58">
        <w:r>
          <w:rPr>
            <w:rFonts w:eastAsia="Calibri"/>
            <w:b/>
            <w:color w:val="1155CC"/>
            <w:highlight w:val="yellow"/>
            <w:u w:val="single"/>
          </w:rPr>
          <w:t>assured</w:t>
        </w:r>
      </w:hyperlink>
      <w:r>
        <w:rPr>
          <w:rFonts w:eastAsia="Calibri"/>
          <w:b/>
          <w:color w:val="000000"/>
          <w:highlight w:val="yellow"/>
          <w:u w:val="single"/>
        </w:rPr>
        <w:t xml:space="preserve"> the American president, an ambiguous warning to be sure, but one that nevertheless left open the possible use of nuclear weapons.</w:t>
      </w:r>
    </w:p>
    <w:p w14:paraId="23DAC5EA"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r>
        <w:rPr>
          <w:rFonts w:eastAsia="Calibri"/>
          <w:color w:val="000000"/>
        </w:rPr>
        <w:t xml:space="preserve">As if to underscore that point, </w:t>
      </w:r>
      <w:r>
        <w:rPr>
          <w:rFonts w:eastAsia="Calibri"/>
          <w:b/>
          <w:color w:val="000000"/>
          <w:highlight w:val="yellow"/>
          <w:u w:val="single"/>
        </w:rPr>
        <w:t>on September 4</w:t>
      </w:r>
      <w:r>
        <w:rPr>
          <w:rFonts w:eastAsia="Calibri"/>
          <w:color w:val="000000"/>
        </w:rPr>
        <w:t>, the day after Pelosi met with senior Taiwanese officials in Taipei,</w:t>
      </w:r>
      <w:r>
        <w:rPr>
          <w:rFonts w:eastAsia="Calibri"/>
          <w:b/>
          <w:color w:val="000000"/>
          <w:highlight w:val="yellow"/>
          <w:u w:val="single"/>
        </w:rPr>
        <w:t xml:space="preserve"> China fired 11</w:t>
      </w:r>
      <w:r>
        <w:rPr>
          <w:rFonts w:eastAsia="Calibri"/>
          <w:color w:val="000000"/>
        </w:rPr>
        <w:t xml:space="preserve"> Dongfeng-15 (DF-15) ballistic </w:t>
      </w:r>
      <w:r>
        <w:rPr>
          <w:rFonts w:eastAsia="Calibri"/>
          <w:b/>
          <w:color w:val="000000"/>
          <w:highlight w:val="yellow"/>
          <w:u w:val="single"/>
        </w:rPr>
        <w:t>missiles into the waters around that island</w:t>
      </w:r>
      <w:r>
        <w:rPr>
          <w:rFonts w:eastAsia="Calibri"/>
          <w:color w:val="000000"/>
        </w:rPr>
        <w:t xml:space="preserve">. Many </w:t>
      </w:r>
      <w:r>
        <w:rPr>
          <w:rFonts w:eastAsia="Calibri"/>
          <w:b/>
          <w:color w:val="000000"/>
          <w:highlight w:val="yellow"/>
          <w:u w:val="single"/>
        </w:rPr>
        <w:t xml:space="preserve">Western observers </w:t>
      </w:r>
      <w:hyperlink r:id="rId59">
        <w:r>
          <w:rPr>
            <w:rFonts w:eastAsia="Calibri"/>
            <w:b/>
            <w:color w:val="1155CC"/>
            <w:highlight w:val="yellow"/>
            <w:u w:val="single"/>
          </w:rPr>
          <w:t>believe</w:t>
        </w:r>
      </w:hyperlink>
      <w:r>
        <w:rPr>
          <w:rFonts w:eastAsia="Calibri"/>
          <w:b/>
          <w:color w:val="000000"/>
          <w:highlight w:val="yellow"/>
          <w:u w:val="single"/>
        </w:rPr>
        <w:t xml:space="preserve"> that the barrage was meant as a demonstration of Beijing’s ability to attack any US naval vessels that might come to Taiwan’s aid</w:t>
      </w:r>
      <w:r>
        <w:rPr>
          <w:rFonts w:eastAsia="Calibri"/>
          <w:color w:val="000000"/>
        </w:rPr>
        <w:t xml:space="preserve"> in the event of a Chinese blockade or invasion of the island. And the DF-15, with a range of 600 miles, is </w:t>
      </w:r>
      <w:hyperlink r:id="rId60">
        <w:r>
          <w:rPr>
            <w:rFonts w:eastAsia="Calibri"/>
            <w:color w:val="1155CC"/>
            <w:u w:val="single"/>
          </w:rPr>
          <w:t>believed capable</w:t>
        </w:r>
      </w:hyperlink>
      <w:r>
        <w:rPr>
          <w:rFonts w:eastAsia="Calibri"/>
          <w:color w:val="000000"/>
        </w:rPr>
        <w:t xml:space="preserve"> of delivering not only a conventional payload, but also a nuclear one</w:t>
      </w:r>
    </w:p>
    <w:p w14:paraId="1AE76B71" w14:textId="5F521718" w:rsidR="00E40181" w:rsidRDefault="00E40181" w:rsidP="00E40181">
      <w:pPr>
        <w:pStyle w:val="Heading3"/>
      </w:pPr>
      <w:bookmarkStart w:id="3" w:name="_heading=h.vv34id1dcqkg" w:colFirst="0" w:colLast="0"/>
      <w:bookmarkEnd w:id="3"/>
      <w:r>
        <w:t>2NC –</w:t>
      </w:r>
      <w:r>
        <w:t xml:space="preserve"> UQ </w:t>
      </w:r>
    </w:p>
    <w:p w14:paraId="3B1181D4" w14:textId="77777777" w:rsidR="00E40181" w:rsidRDefault="00E40181" w:rsidP="00E40181">
      <w:pPr>
        <w:pStyle w:val="Heading4"/>
      </w:pPr>
      <w:bookmarkStart w:id="4" w:name="_heading=h.jwymk6895jv" w:colFirst="0" w:colLast="0"/>
      <w:bookmarkEnd w:id="4"/>
      <w:r>
        <w:t xml:space="preserve">The US and China’s relationship is tense now </w:t>
      </w:r>
    </w:p>
    <w:p w14:paraId="29AE6933" w14:textId="77777777" w:rsidR="00E40181" w:rsidRDefault="00E40181" w:rsidP="00E40181">
      <w:pPr>
        <w:rPr>
          <w:sz w:val="16"/>
          <w:szCs w:val="16"/>
        </w:rPr>
      </w:pPr>
      <w:r>
        <w:rPr>
          <w:b/>
          <w:sz w:val="26"/>
          <w:szCs w:val="26"/>
        </w:rPr>
        <w:t>CFR n.d.</w:t>
      </w:r>
      <w:r>
        <w:rPr>
          <w:sz w:val="16"/>
          <w:szCs w:val="16"/>
        </w:rPr>
        <w:t xml:space="preserve">(Council on Foreign Relations is a non-partisan organization to help the public understand foreign policy, “US-China Relations,” </w:t>
      </w:r>
      <w:proofErr w:type="spellStart"/>
      <w:r>
        <w:rPr>
          <w:sz w:val="16"/>
          <w:szCs w:val="16"/>
        </w:rPr>
        <w:t>n.d.,</w:t>
      </w:r>
      <w:hyperlink r:id="rId61">
        <w:r>
          <w:rPr>
            <w:color w:val="1155CC"/>
            <w:sz w:val="16"/>
            <w:szCs w:val="16"/>
            <w:u w:val="single"/>
          </w:rPr>
          <w:t>https</w:t>
        </w:r>
        <w:proofErr w:type="spellEnd"/>
        <w:r>
          <w:rPr>
            <w:color w:val="1155CC"/>
            <w:sz w:val="16"/>
            <w:szCs w:val="16"/>
            <w:u w:val="single"/>
          </w:rPr>
          <w:t>://www.cfr.org/timeline/us-china-relations</w:t>
        </w:r>
      </w:hyperlink>
      <w:r>
        <w:rPr>
          <w:sz w:val="16"/>
          <w:szCs w:val="16"/>
        </w:rPr>
        <w:t>) [MO]</w:t>
      </w:r>
    </w:p>
    <w:p w14:paraId="2306926F" w14:textId="77777777" w:rsidR="00E40181" w:rsidRDefault="00E40181" w:rsidP="00E40181">
      <w:pPr>
        <w:rPr>
          <w:b/>
          <w:highlight w:val="yellow"/>
          <w:u w:val="single"/>
        </w:rPr>
      </w:pPr>
      <w:r>
        <w:rPr>
          <w:b/>
          <w:highlight w:val="yellow"/>
          <w:u w:val="single"/>
        </w:rPr>
        <w:t>President Biden orders the</w:t>
      </w:r>
      <w:r>
        <w:rPr>
          <w:u w:val="single"/>
        </w:rPr>
        <w:t xml:space="preserve"> U.S. </w:t>
      </w:r>
      <w:r>
        <w:rPr>
          <w:b/>
          <w:highlight w:val="yellow"/>
          <w:u w:val="single"/>
        </w:rPr>
        <w:t>Air Force to shoot down a Chinese-operated balloon off the southeastern</w:t>
      </w:r>
      <w:r>
        <w:rPr>
          <w:u w:val="single"/>
        </w:rPr>
        <w:t xml:space="preserve"> U.S. </w:t>
      </w:r>
      <w:r>
        <w:rPr>
          <w:b/>
          <w:highlight w:val="yellow"/>
          <w:u w:val="single"/>
        </w:rPr>
        <w:t>coast after security officials say it was spying on</w:t>
      </w:r>
      <w:r>
        <w:rPr>
          <w:u w:val="single"/>
        </w:rPr>
        <w:t xml:space="preserve"> sensitive </w:t>
      </w:r>
      <w:r>
        <w:rPr>
          <w:b/>
          <w:highlight w:val="yellow"/>
          <w:u w:val="single"/>
        </w:rPr>
        <w:t>military sites.</w:t>
      </w:r>
      <w:r>
        <w:t xml:space="preserve"> China calls the balloon a civilian weather-monitoring craft that accidentally veered into U.S. air space. </w:t>
      </w:r>
      <w:r>
        <w:rPr>
          <w:b/>
          <w:highlight w:val="yellow"/>
          <w:u w:val="single"/>
        </w:rPr>
        <w:t xml:space="preserve">China’s foreign ministry </w:t>
      </w:r>
      <w:hyperlink r:id="rId62">
        <w:r>
          <w:rPr>
            <w:b/>
            <w:highlight w:val="yellow"/>
            <w:u w:val="single"/>
          </w:rPr>
          <w:t>condemns the downing</w:t>
        </w:r>
      </w:hyperlink>
      <w:r>
        <w:rPr>
          <w:b/>
          <w:highlight w:val="yellow"/>
          <w:u w:val="single"/>
        </w:rPr>
        <w:t xml:space="preserve"> as “a serious violation of international practice” and vows retaliation. The incident causes the Biden administration to cancel a trip</w:t>
      </w:r>
      <w:r>
        <w:rPr>
          <w:u w:val="single"/>
        </w:rPr>
        <w:t xml:space="preserve"> by U.S. Secretary of State Antony Blinken </w:t>
      </w:r>
      <w:r>
        <w:rPr>
          <w:b/>
          <w:highlight w:val="yellow"/>
          <w:u w:val="single"/>
        </w:rPr>
        <w:t>to Beijing, raising fresh concerns over a worsening of U.S.-China relations already strained by U.S. support for Taiwan and trade frictions.</w:t>
      </w:r>
    </w:p>
    <w:p w14:paraId="4E2C7C0C" w14:textId="7B523D70" w:rsidR="00E40181" w:rsidRDefault="00E40181" w:rsidP="00E40181">
      <w:pPr>
        <w:rPr>
          <w:b/>
          <w:sz w:val="24"/>
        </w:rPr>
      </w:pPr>
    </w:p>
    <w:p w14:paraId="1B9FBC64" w14:textId="77777777" w:rsidR="00E40181" w:rsidRDefault="00E40181" w:rsidP="00E40181">
      <w:pPr>
        <w:pBdr>
          <w:top w:val="nil"/>
          <w:left w:val="nil"/>
          <w:bottom w:val="nil"/>
          <w:right w:val="nil"/>
          <w:between w:val="nil"/>
        </w:pBdr>
        <w:shd w:val="clear" w:color="auto" w:fill="FFFFFF"/>
        <w:spacing w:after="480" w:line="240" w:lineRule="auto"/>
      </w:pPr>
    </w:p>
    <w:p w14:paraId="5A0B0E9C"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753C5F0B"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28172A2D"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1BB9B985"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3F0EED7F"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3AB9F43C"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0ADB6623"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1DE9F301"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331C403C"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5DD91397"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6BD160DE"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5A7E1CC2"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p w14:paraId="33221EE9" w14:textId="77777777" w:rsidR="00E40181" w:rsidRDefault="00E40181" w:rsidP="00E40181">
      <w:pPr>
        <w:pBdr>
          <w:top w:val="nil"/>
          <w:left w:val="nil"/>
          <w:bottom w:val="nil"/>
          <w:right w:val="nil"/>
          <w:between w:val="nil"/>
        </w:pBdr>
        <w:shd w:val="clear" w:color="auto" w:fill="FFFFFF"/>
        <w:spacing w:after="480" w:line="240" w:lineRule="auto"/>
        <w:rPr>
          <w:rFonts w:eastAsia="Calibri"/>
          <w:color w:val="000000"/>
        </w:rPr>
      </w:pPr>
    </w:p>
    <w:sectPr w:rsidR="00E40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Roboto">
    <w:charset w:val="00"/>
    <w:family w:val="auto"/>
    <w:pitch w:val="variable"/>
    <w:sig w:usb0="E0000AFF" w:usb1="5000217F" w:usb2="00000021" w:usb3="00000000" w:csb0="0000019F" w:csb1="00000000"/>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04B99"/>
    <w:multiLevelType w:val="hybridMultilevel"/>
    <w:tmpl w:val="3BB4CE58"/>
    <w:lvl w:ilvl="0" w:tplc="C1F0B428">
      <w:start w:val="1"/>
      <w:numFmt w:val="bullet"/>
      <w:lvlText w:val=""/>
      <w:lvlJc w:val="left"/>
      <w:pPr>
        <w:ind w:left="720" w:hanging="360"/>
      </w:pPr>
      <w:rPr>
        <w:rFonts w:ascii="Symbol" w:hAnsi="Symbol" w:hint="default"/>
      </w:rPr>
    </w:lvl>
    <w:lvl w:ilvl="1" w:tplc="06123846">
      <w:start w:val="1"/>
      <w:numFmt w:val="bullet"/>
      <w:lvlText w:val="o"/>
      <w:lvlJc w:val="left"/>
      <w:pPr>
        <w:ind w:left="1440" w:hanging="360"/>
      </w:pPr>
      <w:rPr>
        <w:rFonts w:ascii="Courier New" w:hAnsi="Courier New" w:hint="default"/>
      </w:rPr>
    </w:lvl>
    <w:lvl w:ilvl="2" w:tplc="5764F384">
      <w:start w:val="1"/>
      <w:numFmt w:val="bullet"/>
      <w:lvlText w:val=""/>
      <w:lvlJc w:val="left"/>
      <w:pPr>
        <w:ind w:left="2160" w:hanging="360"/>
      </w:pPr>
      <w:rPr>
        <w:rFonts w:ascii="Wingdings" w:hAnsi="Wingdings" w:hint="default"/>
      </w:rPr>
    </w:lvl>
    <w:lvl w:ilvl="3" w:tplc="961894C0">
      <w:start w:val="1"/>
      <w:numFmt w:val="bullet"/>
      <w:lvlText w:val=""/>
      <w:lvlJc w:val="left"/>
      <w:pPr>
        <w:ind w:left="2880" w:hanging="360"/>
      </w:pPr>
      <w:rPr>
        <w:rFonts w:ascii="Symbol" w:hAnsi="Symbol" w:hint="default"/>
      </w:rPr>
    </w:lvl>
    <w:lvl w:ilvl="4" w:tplc="F90CCADE">
      <w:start w:val="1"/>
      <w:numFmt w:val="bullet"/>
      <w:lvlText w:val="o"/>
      <w:lvlJc w:val="left"/>
      <w:pPr>
        <w:ind w:left="3600" w:hanging="360"/>
      </w:pPr>
      <w:rPr>
        <w:rFonts w:ascii="Courier New" w:hAnsi="Courier New" w:hint="default"/>
      </w:rPr>
    </w:lvl>
    <w:lvl w:ilvl="5" w:tplc="444EB208">
      <w:start w:val="1"/>
      <w:numFmt w:val="bullet"/>
      <w:lvlText w:val=""/>
      <w:lvlJc w:val="left"/>
      <w:pPr>
        <w:ind w:left="4320" w:hanging="360"/>
      </w:pPr>
      <w:rPr>
        <w:rFonts w:ascii="Wingdings" w:hAnsi="Wingdings" w:hint="default"/>
      </w:rPr>
    </w:lvl>
    <w:lvl w:ilvl="6" w:tplc="73FCFE0C">
      <w:start w:val="1"/>
      <w:numFmt w:val="bullet"/>
      <w:lvlText w:val=""/>
      <w:lvlJc w:val="left"/>
      <w:pPr>
        <w:ind w:left="5040" w:hanging="360"/>
      </w:pPr>
      <w:rPr>
        <w:rFonts w:ascii="Symbol" w:hAnsi="Symbol" w:hint="default"/>
      </w:rPr>
    </w:lvl>
    <w:lvl w:ilvl="7" w:tplc="B7D4CD36">
      <w:start w:val="1"/>
      <w:numFmt w:val="bullet"/>
      <w:lvlText w:val="o"/>
      <w:lvlJc w:val="left"/>
      <w:pPr>
        <w:ind w:left="5760" w:hanging="360"/>
      </w:pPr>
      <w:rPr>
        <w:rFonts w:ascii="Courier New" w:hAnsi="Courier New" w:hint="default"/>
      </w:rPr>
    </w:lvl>
    <w:lvl w:ilvl="8" w:tplc="2D907BE8">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5402C2"/>
    <w:multiLevelType w:val="multilevel"/>
    <w:tmpl w:val="FD404B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96C7CC7"/>
    <w:multiLevelType w:val="multilevel"/>
    <w:tmpl w:val="55EC92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9386360">
    <w:abstractNumId w:val="13"/>
  </w:num>
  <w:num w:numId="2" w16cid:durableId="626132343">
    <w:abstractNumId w:val="15"/>
  </w:num>
  <w:num w:numId="3" w16cid:durableId="1637565729">
    <w:abstractNumId w:val="16"/>
  </w:num>
  <w:num w:numId="4" w16cid:durableId="1046099609">
    <w:abstractNumId w:val="14"/>
  </w:num>
  <w:num w:numId="5" w16cid:durableId="1250774237">
    <w:abstractNumId w:val="9"/>
  </w:num>
  <w:num w:numId="6" w16cid:durableId="1827281937">
    <w:abstractNumId w:val="7"/>
  </w:num>
  <w:num w:numId="7" w16cid:durableId="1743944456">
    <w:abstractNumId w:val="6"/>
  </w:num>
  <w:num w:numId="8" w16cid:durableId="1059746019">
    <w:abstractNumId w:val="5"/>
  </w:num>
  <w:num w:numId="9" w16cid:durableId="272782687">
    <w:abstractNumId w:val="4"/>
  </w:num>
  <w:num w:numId="10" w16cid:durableId="1950307043">
    <w:abstractNumId w:val="8"/>
  </w:num>
  <w:num w:numId="11" w16cid:durableId="384066600">
    <w:abstractNumId w:val="3"/>
  </w:num>
  <w:num w:numId="12" w16cid:durableId="494802543">
    <w:abstractNumId w:val="2"/>
  </w:num>
  <w:num w:numId="13" w16cid:durableId="1339118884">
    <w:abstractNumId w:val="1"/>
  </w:num>
  <w:num w:numId="14" w16cid:durableId="20982766">
    <w:abstractNumId w:val="0"/>
  </w:num>
  <w:num w:numId="15" w16cid:durableId="160045020">
    <w:abstractNumId w:val="12"/>
  </w:num>
  <w:num w:numId="16" w16cid:durableId="188489540">
    <w:abstractNumId w:val="11"/>
  </w:num>
  <w:num w:numId="17" w16cid:durableId="8335689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81"/>
    <w:rsid w:val="004B06B4"/>
    <w:rsid w:val="00A61DF9"/>
    <w:rsid w:val="00E40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7A543"/>
  <w15:chartTrackingRefBased/>
  <w15:docId w15:val="{2ADE735E-6CE8-4B6B-9542-BAFE6FD8B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40181"/>
    <w:rPr>
      <w:rFonts w:ascii="Calibri" w:hAnsi="Calibri" w:cs="Calibri"/>
      <w:kern w:val="0"/>
      <w14:ligatures w14:val="none"/>
    </w:rPr>
  </w:style>
  <w:style w:type="paragraph" w:styleId="Heading1">
    <w:name w:val="heading 1"/>
    <w:aliases w:val="Pocket"/>
    <w:basedOn w:val="Normal"/>
    <w:next w:val="Normal"/>
    <w:link w:val="Heading1Char"/>
    <w:qFormat/>
    <w:rsid w:val="00E401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401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401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ta,small space,nonunderlined,No Spacing211,No Spacing4,No Spacing11111,No Spacing5,No Spacing21,T,t"/>
    <w:basedOn w:val="Normal"/>
    <w:next w:val="Normal"/>
    <w:link w:val="Heading4Char"/>
    <w:uiPriority w:val="3"/>
    <w:qFormat/>
    <w:rsid w:val="00E401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4018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40181"/>
    <w:pPr>
      <w:keepNext/>
      <w:keepLines/>
      <w:spacing w:before="200" w:after="40"/>
      <w:outlineLvl w:val="5"/>
    </w:pPr>
    <w:rPr>
      <w:b/>
      <w:sz w:val="20"/>
      <w:szCs w:val="20"/>
    </w:rPr>
  </w:style>
  <w:style w:type="character" w:default="1" w:styleId="DefaultParagraphFont">
    <w:name w:val="Default Paragraph Font"/>
    <w:uiPriority w:val="1"/>
    <w:semiHidden/>
    <w:unhideWhenUsed/>
    <w:rsid w:val="00E401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0181"/>
  </w:style>
  <w:style w:type="character" w:customStyle="1" w:styleId="Heading1Char">
    <w:name w:val="Heading 1 Char"/>
    <w:aliases w:val="Pocket Char"/>
    <w:basedOn w:val="DefaultParagraphFont"/>
    <w:link w:val="Heading1"/>
    <w:rsid w:val="00E4018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4018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40181"/>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12 Char,No Spacing2111 Char,ta Char,small space Char"/>
    <w:basedOn w:val="DefaultParagraphFont"/>
    <w:link w:val="Heading4"/>
    <w:uiPriority w:val="3"/>
    <w:rsid w:val="00E40181"/>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E40181"/>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E40181"/>
    <w:rPr>
      <w:rFonts w:ascii="Calibri" w:hAnsi="Calibri" w:cs="Calibri"/>
      <w:b/>
      <w:kern w:val="0"/>
      <w:sz w:val="20"/>
      <w:szCs w:val="20"/>
      <w14:ligatures w14:val="none"/>
    </w:rPr>
  </w:style>
  <w:style w:type="character" w:styleId="Emphasis">
    <w:name w:val="Emphasis"/>
    <w:basedOn w:val="DefaultParagraphFont"/>
    <w:uiPriority w:val="8"/>
    <w:qFormat/>
    <w:rsid w:val="00E4018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40181"/>
    <w:rPr>
      <w:color w:val="auto"/>
      <w:u w:val="none"/>
    </w:rPr>
  </w:style>
  <w:style w:type="character" w:customStyle="1" w:styleId="Style13ptBold">
    <w:name w:val="Style 13 pt Bold"/>
    <w:aliases w:val="Cite"/>
    <w:basedOn w:val="DefaultParagraphFont"/>
    <w:uiPriority w:val="6"/>
    <w:qFormat/>
    <w:rsid w:val="00E40181"/>
    <w:rPr>
      <w:b/>
      <w:bCs/>
      <w:sz w:val="26"/>
      <w:u w:val="none"/>
    </w:rPr>
  </w:style>
  <w:style w:type="character" w:customStyle="1" w:styleId="StyleUnderline">
    <w:name w:val="Style Underline"/>
    <w:aliases w:val="Underline"/>
    <w:basedOn w:val="DefaultParagraphFont"/>
    <w:uiPriority w:val="7"/>
    <w:qFormat/>
    <w:rsid w:val="00E40181"/>
    <w:rPr>
      <w:b w:val="0"/>
      <w:sz w:val="22"/>
      <w:u w:val="single"/>
    </w:rPr>
  </w:style>
  <w:style w:type="character" w:styleId="Strong">
    <w:name w:val="Strong"/>
    <w:basedOn w:val="DefaultParagraphFont"/>
    <w:uiPriority w:val="22"/>
    <w:qFormat/>
    <w:rsid w:val="00E40181"/>
    <w:rPr>
      <w:b/>
      <w:bCs/>
    </w:rPr>
  </w:style>
  <w:style w:type="character" w:styleId="BookTitle">
    <w:name w:val="Book Title"/>
    <w:basedOn w:val="DefaultParagraphFont"/>
    <w:uiPriority w:val="33"/>
    <w:qFormat/>
    <w:rsid w:val="00E40181"/>
    <w:rPr>
      <w:b/>
      <w:bCs/>
      <w:i/>
      <w:iCs/>
      <w:spacing w:val="5"/>
    </w:rPr>
  </w:style>
  <w:style w:type="numbering" w:styleId="111111">
    <w:name w:val="Outline List 2"/>
    <w:basedOn w:val="NoList"/>
    <w:uiPriority w:val="99"/>
    <w:semiHidden/>
    <w:unhideWhenUsed/>
    <w:rsid w:val="00E40181"/>
  </w:style>
  <w:style w:type="paragraph" w:styleId="Header">
    <w:name w:val="header"/>
    <w:basedOn w:val="Normal"/>
    <w:link w:val="HeaderChar"/>
    <w:uiPriority w:val="99"/>
    <w:semiHidden/>
    <w:rsid w:val="00E401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0181"/>
    <w:rPr>
      <w:rFonts w:ascii="Calibri" w:hAnsi="Calibri" w:cs="Calibri"/>
      <w:kern w:val="0"/>
      <w14:ligatures w14:val="none"/>
    </w:rPr>
  </w:style>
  <w:style w:type="paragraph" w:styleId="Footer">
    <w:name w:val="footer"/>
    <w:basedOn w:val="Normal"/>
    <w:link w:val="FooterChar"/>
    <w:uiPriority w:val="99"/>
    <w:semiHidden/>
    <w:rsid w:val="00E401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0181"/>
    <w:rPr>
      <w:rFonts w:ascii="Calibri" w:hAnsi="Calibri" w:cs="Calibri"/>
      <w:kern w:val="0"/>
      <w14:ligatures w14:val="none"/>
    </w:rPr>
  </w:style>
  <w:style w:type="paragraph" w:styleId="BodyText">
    <w:name w:val="Body Text"/>
    <w:basedOn w:val="Normal"/>
    <w:link w:val="BodyTextChar"/>
    <w:uiPriority w:val="99"/>
    <w:semiHidden/>
    <w:unhideWhenUsed/>
    <w:rsid w:val="00E40181"/>
    <w:pPr>
      <w:spacing w:after="120"/>
    </w:pPr>
  </w:style>
  <w:style w:type="character" w:customStyle="1" w:styleId="BodyTextChar">
    <w:name w:val="Body Text Char"/>
    <w:basedOn w:val="DefaultParagraphFont"/>
    <w:link w:val="BodyText"/>
    <w:uiPriority w:val="99"/>
    <w:semiHidden/>
    <w:rsid w:val="00E40181"/>
    <w:rPr>
      <w:rFonts w:ascii="Calibri" w:hAnsi="Calibri" w:cs="Calibri"/>
      <w:kern w:val="0"/>
      <w14:ligatures w14:val="none"/>
    </w:rPr>
  </w:style>
  <w:style w:type="paragraph" w:styleId="NoSpacing">
    <w:name w:val="No Spacing"/>
    <w:link w:val="NoSpacingChar"/>
    <w:uiPriority w:val="99"/>
    <w:unhideWhenUsed/>
    <w:qFormat/>
    <w:rsid w:val="00E40181"/>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E40181"/>
    <w:rPr>
      <w:rFonts w:ascii="Calibri" w:hAnsi="Calibri" w:cs="Calibri"/>
      <w:kern w:val="0"/>
      <w14:ligatures w14:val="none"/>
    </w:rPr>
  </w:style>
  <w:style w:type="character" w:styleId="Hyperlink">
    <w:name w:val="Hyperlink"/>
    <w:basedOn w:val="DefaultParagraphFont"/>
    <w:uiPriority w:val="99"/>
    <w:unhideWhenUsed/>
    <w:rsid w:val="00E40181"/>
    <w:rPr>
      <w:color w:val="0563C1" w:themeColor="hyperlink"/>
      <w:u w:val="single"/>
    </w:rPr>
  </w:style>
  <w:style w:type="character" w:styleId="UnresolvedMention">
    <w:name w:val="Unresolved Mention"/>
    <w:basedOn w:val="DefaultParagraphFont"/>
    <w:uiPriority w:val="99"/>
    <w:semiHidden/>
    <w:unhideWhenUsed/>
    <w:rsid w:val="00E40181"/>
    <w:rPr>
      <w:color w:val="605E5C"/>
      <w:shd w:val="clear" w:color="auto" w:fill="E1DFDD"/>
    </w:rPr>
  </w:style>
  <w:style w:type="character" w:customStyle="1" w:styleId="apple-converted-space">
    <w:name w:val="apple-converted-space"/>
    <w:basedOn w:val="DefaultParagraphFont"/>
    <w:rsid w:val="00E40181"/>
  </w:style>
  <w:style w:type="paragraph" w:customStyle="1" w:styleId="articlebodynormaltext">
    <w:name w:val="articlebody_normaltext"/>
    <w:basedOn w:val="Normal"/>
    <w:rsid w:val="00E40181"/>
    <w:pPr>
      <w:spacing w:before="100" w:beforeAutospacing="1" w:after="100" w:afterAutospacing="1"/>
    </w:pPr>
  </w:style>
  <w:style w:type="paragraph" w:styleId="ListParagraph">
    <w:name w:val="List Paragraph"/>
    <w:basedOn w:val="Normal"/>
    <w:uiPriority w:val="34"/>
    <w:unhideWhenUsed/>
    <w:qFormat/>
    <w:rsid w:val="00E40181"/>
    <w:pPr>
      <w:ind w:left="720"/>
      <w:contextualSpacing/>
    </w:pPr>
  </w:style>
  <w:style w:type="character" w:styleId="HTMLCite">
    <w:name w:val="HTML Cite"/>
    <w:basedOn w:val="DefaultParagraphFont"/>
    <w:uiPriority w:val="99"/>
    <w:semiHidden/>
    <w:unhideWhenUsed/>
    <w:rsid w:val="00E40181"/>
    <w:rPr>
      <w:i/>
      <w:iCs/>
    </w:rPr>
  </w:style>
  <w:style w:type="character" w:customStyle="1" w:styleId="src">
    <w:name w:val="src"/>
    <w:basedOn w:val="DefaultParagraphFont"/>
    <w:rsid w:val="00E40181"/>
  </w:style>
  <w:style w:type="character" w:customStyle="1" w:styleId="copy-stable-url">
    <w:name w:val="copy-stable-url"/>
    <w:basedOn w:val="DefaultParagraphFont"/>
    <w:rsid w:val="00E40181"/>
  </w:style>
  <w:style w:type="paragraph" w:styleId="NormalWeb">
    <w:name w:val="Normal (Web)"/>
    <w:basedOn w:val="Normal"/>
    <w:uiPriority w:val="99"/>
    <w:unhideWhenUsed/>
    <w:rsid w:val="00E40181"/>
    <w:pPr>
      <w:spacing w:before="100" w:beforeAutospacing="1" w:after="100" w:afterAutospacing="1" w:line="240" w:lineRule="auto"/>
    </w:pPr>
    <w:rPr>
      <w:rFonts w:ascii="Times New Roman" w:eastAsia="Times New Roman" w:hAnsi="Times New Roman" w:cs="Times New Roman"/>
      <w:sz w:val="24"/>
    </w:rPr>
  </w:style>
  <w:style w:type="paragraph" w:styleId="Title">
    <w:name w:val="Title"/>
    <w:basedOn w:val="Normal"/>
    <w:next w:val="Normal"/>
    <w:link w:val="TitleChar"/>
    <w:uiPriority w:val="10"/>
    <w:qFormat/>
    <w:rsid w:val="00E40181"/>
    <w:pPr>
      <w:keepNext/>
      <w:keepLines/>
      <w:spacing w:before="480" w:after="120"/>
    </w:pPr>
    <w:rPr>
      <w:b/>
      <w:sz w:val="72"/>
      <w:szCs w:val="72"/>
    </w:rPr>
  </w:style>
  <w:style w:type="character" w:customStyle="1" w:styleId="TitleChar">
    <w:name w:val="Title Char"/>
    <w:basedOn w:val="DefaultParagraphFont"/>
    <w:link w:val="Title"/>
    <w:uiPriority w:val="10"/>
    <w:rsid w:val="00E40181"/>
    <w:rPr>
      <w:rFonts w:ascii="Calibri" w:hAnsi="Calibri" w:cs="Calibri"/>
      <w:b/>
      <w:kern w:val="0"/>
      <w:sz w:val="72"/>
      <w:szCs w:val="72"/>
      <w14:ligatures w14:val="none"/>
    </w:rPr>
  </w:style>
  <w:style w:type="character" w:customStyle="1" w:styleId="anchor-text">
    <w:name w:val="anchor-text"/>
    <w:basedOn w:val="DefaultParagraphFont"/>
    <w:rsid w:val="00E40181"/>
  </w:style>
  <w:style w:type="character" w:customStyle="1" w:styleId="label">
    <w:name w:val="label"/>
    <w:basedOn w:val="DefaultParagraphFont"/>
    <w:rsid w:val="00E40181"/>
  </w:style>
  <w:style w:type="character" w:customStyle="1" w:styleId="mjxassistivemathml">
    <w:name w:val="mjx_assistive_mathml"/>
    <w:basedOn w:val="DefaultParagraphFont"/>
    <w:rsid w:val="00E40181"/>
  </w:style>
  <w:style w:type="character" w:customStyle="1" w:styleId="download-link-title">
    <w:name w:val="download-link-title"/>
    <w:basedOn w:val="DefaultParagraphFont"/>
    <w:rsid w:val="00E40181"/>
  </w:style>
  <w:style w:type="paragraph" w:styleId="Subtitle">
    <w:name w:val="Subtitle"/>
    <w:basedOn w:val="Normal"/>
    <w:next w:val="Normal"/>
    <w:link w:val="SubtitleChar"/>
    <w:uiPriority w:val="11"/>
    <w:qFormat/>
    <w:rsid w:val="00E40181"/>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40181"/>
    <w:rPr>
      <w:rFonts w:ascii="Georgia" w:eastAsia="Georgia" w:hAnsi="Georgia" w:cs="Georgia"/>
      <w:i/>
      <w:color w:val="666666"/>
      <w:kern w:val="0"/>
      <w:sz w:val="48"/>
      <w:szCs w:val="48"/>
      <w14:ligatures w14:val="none"/>
    </w:rPr>
  </w:style>
  <w:style w:type="paragraph" w:styleId="DocumentMap">
    <w:name w:val="Document Map"/>
    <w:basedOn w:val="Normal"/>
    <w:link w:val="DocumentMapChar"/>
    <w:uiPriority w:val="99"/>
    <w:semiHidden/>
    <w:unhideWhenUsed/>
    <w:rsid w:val="00E4018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40181"/>
    <w:rPr>
      <w:rFonts w:ascii="Lucida Grande" w:hAnsi="Lucida Grande" w:cs="Lucida Grande"/>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0921800912003734" TargetMode="External"/><Relationship Id="rId18" Type="http://schemas.openxmlformats.org/officeDocument/2006/relationships/hyperlink" Target="https://www.sciencedirect.com/science/article/pii/S0921800912003734" TargetMode="External"/><Relationship Id="rId26" Type="http://schemas.openxmlformats.org/officeDocument/2006/relationships/hyperlink" Target="https://www.sciencedirect.com/science/article/pii/S0921800912003734" TargetMode="External"/><Relationship Id="rId39" Type="http://schemas.openxmlformats.org/officeDocument/2006/relationships/hyperlink" Target="https://monthlyreview.org/2020/07/01/modern-u-s-racial-capitalism/" TargetMode="External"/><Relationship Id="rId21" Type="http://schemas.openxmlformats.org/officeDocument/2006/relationships/hyperlink" Target="https://www.sciencedirect.com/science/article/pii/S0921800912003734" TargetMode="External"/><Relationship Id="rId34" Type="http://schemas.openxmlformats.org/officeDocument/2006/relationships/hyperlink" Target="https://www.sciencedirect.com/science/article/pii/S0921800912003734" TargetMode="External"/><Relationship Id="rId42" Type="http://schemas.openxmlformats.org/officeDocument/2006/relationships/hyperlink" Target="https://www.liberationschool.org/degrowth-a-politics-for-which-class/" TargetMode="External"/><Relationship Id="rId47" Type="http://schemas.openxmlformats.org/officeDocument/2006/relationships/hyperlink" Target="https://www.csis.org/analysis/ukrainian-innovation-war-attrition" TargetMode="External"/><Relationship Id="rId50" Type="http://schemas.openxmlformats.org/officeDocument/2006/relationships/hyperlink" Target="https://www.iri.org/news/iri-poll-across-13-european-countries-shows-concerns-with-china-russia-partnership-a-desire-for-action-against-human-rights-abuses-economic-anxiety/" TargetMode="External"/><Relationship Id="rId55" Type="http://schemas.openxmlformats.org/officeDocument/2006/relationships/hyperlink" Target="https://www.rferl.org/a/ukraine-china-peace-plan-russia-peace/32277478.html" TargetMode="External"/><Relationship Id="rId63" Type="http://schemas.openxmlformats.org/officeDocument/2006/relationships/fontTable" Target="fontTable.xml"/><Relationship Id="rId7" Type="http://schemas.openxmlformats.org/officeDocument/2006/relationships/hyperlink" Target="http://www.journals.uchicago.edu.proxy.lib.umich.edu/doi/full/10.1086/317380?cookieSet=1" TargetMode="External"/><Relationship Id="rId2" Type="http://schemas.openxmlformats.org/officeDocument/2006/relationships/styles" Target="styles.xml"/><Relationship Id="rId16" Type="http://schemas.openxmlformats.org/officeDocument/2006/relationships/hyperlink" Target="https://www.sciencedirect.com/science/article/pii/S0921800912003734" TargetMode="External"/><Relationship Id="rId29" Type="http://schemas.openxmlformats.org/officeDocument/2006/relationships/image" Target="media/image1.jpg"/><Relationship Id="rId11" Type="http://schemas.openxmlformats.org/officeDocument/2006/relationships/hyperlink" Target="https://www.sciencedirect.com/science/article/pii/S0921800912003734" TargetMode="External"/><Relationship Id="rId24" Type="http://schemas.openxmlformats.org/officeDocument/2006/relationships/hyperlink" Target="https://www.sciencedirect.com/science/article/pii/S0921800912003734" TargetMode="External"/><Relationship Id="rId32" Type="http://schemas.openxmlformats.org/officeDocument/2006/relationships/hyperlink" Target="https://www.sciencedirect.com/science/article/pii/S0921800912003734" TargetMode="External"/><Relationship Id="rId37" Type="http://schemas.openxmlformats.org/officeDocument/2006/relationships/hyperlink" Target="https://www.sciencedirect.com/science/article/pii/S0921800912003734" TargetMode="External"/><Relationship Id="rId40" Type="http://schemas.openxmlformats.org/officeDocument/2006/relationships/hyperlink" Target="https://www.liberationschool.org/degrowth-a-politics-for-which-class/" TargetMode="External"/><Relationship Id="rId45" Type="http://schemas.openxmlformats.org/officeDocument/2006/relationships/hyperlink" Target="https://www.bloomberg.com/news/articles/2022-10-25/russia-ships-record-volumes-of-gas-and-steelmaking-coal-to-china" TargetMode="External"/><Relationship Id="rId53" Type="http://schemas.openxmlformats.org/officeDocument/2006/relationships/hyperlink" Target="https://www.state.gov/secretary-blinkens-remarks-at-the-united-nations-security-council-ministerial-meeting-on-ukraine/" TargetMode="External"/><Relationship Id="rId58" Type="http://schemas.openxmlformats.org/officeDocument/2006/relationships/hyperlink" Target="https://www.fmprc.gov.cn/eng/zxxx_662805/202207/t20220729_10729593.html" TargetMode="External"/><Relationship Id="rId5" Type="http://schemas.openxmlformats.org/officeDocument/2006/relationships/hyperlink" Target="http://www.journals.uchicago.edu.proxy.lib.umich.edu/doi/full/10.1086/317380?cookieSet=1" TargetMode="External"/><Relationship Id="rId61" Type="http://schemas.openxmlformats.org/officeDocument/2006/relationships/hyperlink" Target="https://www.cfr.org/timeline/us-china-relations" TargetMode="External"/><Relationship Id="rId19" Type="http://schemas.openxmlformats.org/officeDocument/2006/relationships/hyperlink" Target="https://www.sciencedirect.com/science/article/pii/S0921800912003734" TargetMode="External"/><Relationship Id="rId14" Type="http://schemas.openxmlformats.org/officeDocument/2006/relationships/hyperlink" Target="https://www.sciencedirect.com/science/article/pii/S0921800912003734" TargetMode="External"/><Relationship Id="rId22" Type="http://schemas.openxmlformats.org/officeDocument/2006/relationships/hyperlink" Target="https://www.sciencedirect.com/science/article/pii/S0921800912003734" TargetMode="External"/><Relationship Id="rId27" Type="http://schemas.openxmlformats.org/officeDocument/2006/relationships/hyperlink" Target="https://www.sciencedirect.com/science/article/pii/S0921800912003734" TargetMode="External"/><Relationship Id="rId30" Type="http://schemas.openxmlformats.org/officeDocument/2006/relationships/hyperlink" Target="https://ars.els-cdn.com/content/image/1-s2.0-S0921800912003734-gr2.jpg" TargetMode="External"/><Relationship Id="rId35" Type="http://schemas.openxmlformats.org/officeDocument/2006/relationships/hyperlink" Target="https://www.sciencedirect.com/science/article/pii/S0921800912003734" TargetMode="External"/><Relationship Id="rId43" Type="http://schemas.openxmlformats.org/officeDocument/2006/relationships/hyperlink" Target="https://www.voxchina.org/show-3-227.html" TargetMode="External"/><Relationship Id="rId48" Type="http://schemas.openxmlformats.org/officeDocument/2006/relationships/hyperlink" Target="https://www.cnbc.com/2023/02/26/putin-is-too-confident-he-can-grind-down-ukraine-cia-director-says.html" TargetMode="External"/><Relationship Id="rId56" Type="http://schemas.openxmlformats.org/officeDocument/2006/relationships/hyperlink" Target="https://foreignpolicy.com/2022/08/16/taiwan-pelosi-china-military-conflict-east-asia-missiles/" TargetMode="External"/><Relationship Id="rId64" Type="http://schemas.openxmlformats.org/officeDocument/2006/relationships/theme" Target="theme/theme1.xml"/><Relationship Id="rId8" Type="http://schemas.openxmlformats.org/officeDocument/2006/relationships/hyperlink" Target="https://www.jstor.org/stable/pdf/40472252.pdf%20accessed%207/24/23" TargetMode="External"/><Relationship Id="rId51" Type="http://schemas.openxmlformats.org/officeDocument/2006/relationships/hyperlink" Target="https://www.wsj.com/articles/idled-ships-empty-containers-ocean-shipping-faces-its-biggest-slump-in-years-6f8dfcc4" TargetMode="External"/><Relationship Id="rId3" Type="http://schemas.openxmlformats.org/officeDocument/2006/relationships/settings" Target="settings.xml"/><Relationship Id="rId12" Type="http://schemas.openxmlformats.org/officeDocument/2006/relationships/hyperlink" Target="https://www.sciencedirect.com/science/article/pii/S0921800912003734" TargetMode="External"/><Relationship Id="rId17" Type="http://schemas.openxmlformats.org/officeDocument/2006/relationships/hyperlink" Target="https://www.sciencedirect.com/science/article/pii/S0921800912003734" TargetMode="External"/><Relationship Id="rId25" Type="http://schemas.openxmlformats.org/officeDocument/2006/relationships/hyperlink" Target="https://www.sciencedirect.com/science/article/pii/S0921800912003734" TargetMode="External"/><Relationship Id="rId33" Type="http://schemas.openxmlformats.org/officeDocument/2006/relationships/hyperlink" Target="https://www.sciencedirect.com/science/article/pii/S0921800912003734" TargetMode="External"/><Relationship Id="rId38" Type="http://schemas.openxmlformats.org/officeDocument/2006/relationships/hyperlink" Target="https://www.sciencedirect.com/science/article/pii/S0921800912003734" TargetMode="External"/><Relationship Id="rId46" Type="http://schemas.openxmlformats.org/officeDocument/2006/relationships/hyperlink" Target="https://www.fmprc.gov.cn/mfa_eng/zxxx_662805/202302/t20230224_11030713.html" TargetMode="External"/><Relationship Id="rId59" Type="http://schemas.openxmlformats.org/officeDocument/2006/relationships/hyperlink" Target="https://www.nytimes.com/2022/08/03/world/asia/taiwan-china-military-exercises.html" TargetMode="External"/><Relationship Id="rId20" Type="http://schemas.openxmlformats.org/officeDocument/2006/relationships/hyperlink" Target="https://www.sciencedirect.com/science/article/pii/S0921800912003734" TargetMode="External"/><Relationship Id="rId41" Type="http://schemas.openxmlformats.org/officeDocument/2006/relationships/hyperlink" Target="https://blacklikemao.medium.com/possible-specific-characteristics-of-protracted-war-in-the-united-states-794ff488a22a//JJB" TargetMode="External"/><Relationship Id="rId54" Type="http://schemas.openxmlformats.org/officeDocument/2006/relationships/hyperlink" Target="https://www.euractiv.com/section/europe-s-east/news/nato-and-eu-give-sceptical-reaction-to-chinas-peace-proposal-for-ukraine/" TargetMode="External"/><Relationship Id="rId62" Type="http://schemas.openxmlformats.org/officeDocument/2006/relationships/hyperlink" Target="https://english.news.cn/20230205/fbbeecffa7ff48119880de4170d97495/c.html" TargetMode="External"/><Relationship Id="rId1" Type="http://schemas.openxmlformats.org/officeDocument/2006/relationships/numbering" Target="numbering.xml"/><Relationship Id="rId6" Type="http://schemas.openxmlformats.org/officeDocument/2006/relationships/hyperlink" Target="http://www.journals.uchicago.edu.proxy.lib.umich.edu/doi/full/10.1086/317380?cookieSet=1" TargetMode="External"/><Relationship Id="rId15" Type="http://schemas.openxmlformats.org/officeDocument/2006/relationships/hyperlink" Target="https://www.sciencedirect.com/science/article/pii/S0921800912003734" TargetMode="External"/><Relationship Id="rId23" Type="http://schemas.openxmlformats.org/officeDocument/2006/relationships/hyperlink" Target="https://www.sciencedirect.com/science/article/pii/S0921800912003734" TargetMode="External"/><Relationship Id="rId28" Type="http://schemas.openxmlformats.org/officeDocument/2006/relationships/hyperlink" Target="https://www.sciencedirect.com/science/article/pii/S0921800912003734" TargetMode="External"/><Relationship Id="rId36" Type="http://schemas.openxmlformats.org/officeDocument/2006/relationships/hyperlink" Target="https://www.sciencedirect.com/science/article/pii/S0921800912003734" TargetMode="External"/><Relationship Id="rId49" Type="http://schemas.openxmlformats.org/officeDocument/2006/relationships/hyperlink" Target="https://www.wsj.com/articles/as-china-calls-for-peace-u-s-believes-beijing-is-mulling-artillery-and-drone-deliveries-to-moscow-aee2b62a" TargetMode="External"/><Relationship Id="rId57" Type="http://schemas.openxmlformats.org/officeDocument/2006/relationships/hyperlink" Target="https://www.thenation.com/article/world/china-taiwan-nuclear-war" TargetMode="External"/><Relationship Id="rId10" Type="http://schemas.openxmlformats.org/officeDocument/2006/relationships/hyperlink" Target="http://en.wikipedia.org/wiki/City_University_of_New_York" TargetMode="External"/><Relationship Id="rId31" Type="http://schemas.openxmlformats.org/officeDocument/2006/relationships/hyperlink" Target="https://www.sciencedirect.com/science/article/pii/S0921800912003734" TargetMode="External"/><Relationship Id="rId44" Type="http://schemas.openxmlformats.org/officeDocument/2006/relationships/hyperlink" Target="https://foreignpolicy.com/2023/03/06/china-russia-war-taiwan-ukraine-peace-plan-xi-putin" TargetMode="External"/><Relationship Id="rId52" Type="http://schemas.openxmlformats.org/officeDocument/2006/relationships/hyperlink" Target="https://www.cnn.com/2023/02/07/economy/china-record-savings-revenge-spending-intl-hnk/index.html" TargetMode="External"/><Relationship Id="rId60" Type="http://schemas.openxmlformats.org/officeDocument/2006/relationships/hyperlink" Target="https://missilethreat.csis.org/missile/df-15-css-6/" TargetMode="External"/><Relationship Id="rId4" Type="http://schemas.openxmlformats.org/officeDocument/2006/relationships/webSettings" Target="webSettings.xml"/><Relationship Id="rId9" Type="http://schemas.openxmlformats.org/officeDocument/2006/relationships/hyperlink" Target="http://en.wikipedia.org/wiki/City_University_of_New_Yor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19435</Words>
  <Characters>110783</Characters>
  <Application>Microsoft Office Word</Application>
  <DocSecurity>0</DocSecurity>
  <Lines>923</Lines>
  <Paragraphs>259</Paragraphs>
  <ScaleCrop>false</ScaleCrop>
  <Company/>
  <LinksUpToDate>false</LinksUpToDate>
  <CharactersWithSpaces>129959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2023-08-07T22:57:00Z</dcterms:created>
  <dcterms:modified xsi:type="dcterms:W3CDTF">2023-08-07T23:03:00Z</dcterms:modified>
</cp:coreProperties>
</file>