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B6207E" w14:textId="1FAAD8EC" w:rsidR="005D388F" w:rsidRPr="008715C0" w:rsidRDefault="00413686" w:rsidP="00413686">
      <w:pPr>
        <w:pStyle w:val="Heading2"/>
      </w:pPr>
      <w:r w:rsidRPr="008715C0">
        <w:t>UBI PIC</w:t>
      </w:r>
    </w:p>
    <w:p w14:paraId="4B9C0428" w14:textId="1AABBC97" w:rsidR="00413686" w:rsidRPr="008715C0" w:rsidRDefault="00413686" w:rsidP="00413686">
      <w:pPr>
        <w:pStyle w:val="Heading3"/>
      </w:pPr>
      <w:r w:rsidRPr="008715C0">
        <w:t>1NC</w:t>
      </w:r>
    </w:p>
    <w:p w14:paraId="60FE3836" w14:textId="1FA313C2" w:rsidR="00413686" w:rsidRDefault="00413686" w:rsidP="00413686">
      <w:pPr>
        <w:pStyle w:val="Heading4"/>
      </w:pPr>
      <w:r w:rsidRPr="008715C0">
        <w:t xml:space="preserve">Plan: The United States Federal Government should adopt a carbon tax with a Border Carbon Adjustment in the United States. </w:t>
      </w:r>
    </w:p>
    <w:p w14:paraId="1246C2D4" w14:textId="77777777" w:rsidR="00617A51" w:rsidRDefault="00617A51" w:rsidP="00617A51">
      <w:pPr>
        <w:pStyle w:val="Heading4"/>
      </w:pPr>
      <w:r>
        <w:t xml:space="preserve">A carbon tax must function absent a UBI – carbon dividend generates incentive to ramp up environmental impact in exchange for funding </w:t>
      </w:r>
    </w:p>
    <w:p w14:paraId="3FACFE1B" w14:textId="77777777" w:rsidR="00617A51" w:rsidRPr="003B3359" w:rsidRDefault="00617A51" w:rsidP="00617A51">
      <w:r>
        <w:rPr>
          <w:rStyle w:val="Style13ptBold"/>
        </w:rPr>
        <w:t xml:space="preserve">1AC </w:t>
      </w:r>
      <w:r w:rsidRPr="003B3359">
        <w:rPr>
          <w:rStyle w:val="Style13ptBold"/>
        </w:rPr>
        <w:t>Howard 17</w:t>
      </w:r>
      <w:r w:rsidRPr="003B3359">
        <w:t xml:space="preserve"> — [Professor Michael W. Howard is a Professor of Philosophy at the University of Maine, USA. He is Co-Editor of Basic Income Studies, and Coordinator of the US Basic Income Guarantee Network, “A Carbon Dividend as a Step toward a Basic Income in the United States: Prospects and Problems,” 07-05-2017, https://blogs.bath.ac.uk/iprblog/2017/07/05/a-carbon-dividend-as-a-step-toward-a-basic-income-in-the-united-states-prospects-and-problems/, accessed 7-13-2023] </w:t>
      </w:r>
      <w:r>
        <w:t xml:space="preserve">// EE </w:t>
      </w:r>
    </w:p>
    <w:p w14:paraId="6A9D2966" w14:textId="77777777" w:rsidR="00617A51" w:rsidRPr="00E41699" w:rsidRDefault="00617A51" w:rsidP="00617A51">
      <w:pPr>
        <w:rPr>
          <w:rStyle w:val="StyleUnderline"/>
        </w:rPr>
      </w:pPr>
      <w:r w:rsidRPr="00E41699">
        <w:rPr>
          <w:rStyle w:val="StyleUnderline"/>
        </w:rPr>
        <w:t>There are two concerns about carbon fees and dividends that are specific to the question of whether they constitute a step toward a basic income.</w:t>
      </w:r>
    </w:p>
    <w:p w14:paraId="2A4A14DC" w14:textId="77777777" w:rsidR="00617A51" w:rsidRDefault="00617A51" w:rsidP="00617A51">
      <w:r>
        <w:t xml:space="preserve">First, </w:t>
      </w:r>
      <w:r w:rsidRPr="00E41699">
        <w:rPr>
          <w:rStyle w:val="Emphasis"/>
        </w:rPr>
        <w:t>a carbon dividend by design will fade away. As the price of carbon rises, demand will fall</w:t>
      </w:r>
      <w:r>
        <w:t>. Eventually</w:t>
      </w:r>
      <w:r w:rsidRPr="00E41699">
        <w:rPr>
          <w:rStyle w:val="StyleUnderline"/>
        </w:rPr>
        <w:t>, the declining demand effect will surpass the rising price effect, and the dividend will begin to decline</w:t>
      </w:r>
      <w:r>
        <w:t xml:space="preserve">. The policy is driven primarily by the environmental problem, and the dividend is one use of the revenue, motivated by considerations of justice and political </w:t>
      </w:r>
      <w:r w:rsidRPr="00E41699">
        <w:rPr>
          <w:rStyle w:val="StyleUnderline"/>
        </w:rPr>
        <w:t xml:space="preserve">feasibility. (In fact, it is conceivable that </w:t>
      </w:r>
      <w:r w:rsidRPr="00E41699">
        <w:rPr>
          <w:rStyle w:val="Emphasis"/>
        </w:rPr>
        <w:t xml:space="preserve">if the dividend were to become more important than the environmental tax that funds it, it could lead to perverse efforts to reduce the environmental impact </w:t>
      </w:r>
      <w:r w:rsidRPr="00E41699">
        <w:rPr>
          <w:rStyle w:val="StyleUnderline"/>
        </w:rPr>
        <w:t>in order to prolong and maximise the dividend</w:t>
      </w:r>
      <w:r>
        <w:t>. It would be useful to see some modelling of this possibility.)</w:t>
      </w:r>
      <w:r w:rsidRPr="00E41699">
        <w:rPr>
          <w:rStyle w:val="Emphasis"/>
        </w:rPr>
        <w:t xml:space="preserve"> Once the environmental problem is solved, there is no longer a compelling reason to provide a dividend. </w:t>
      </w:r>
      <w:r>
        <w:t xml:space="preserve">Thus, </w:t>
      </w:r>
      <w:r w:rsidRPr="00E41699">
        <w:rPr>
          <w:rStyle w:val="Emphasis"/>
        </w:rPr>
        <w:t>viewed as a basic income, a carbon dividend is only a temporary fix.</w:t>
      </w:r>
    </w:p>
    <w:p w14:paraId="770EF77D" w14:textId="77777777" w:rsidR="00617A51" w:rsidRPr="00E41699" w:rsidRDefault="00617A51" w:rsidP="00617A51">
      <w:pPr>
        <w:rPr>
          <w:rStyle w:val="StyleUnderline"/>
        </w:rPr>
      </w:pPr>
      <w:r w:rsidRPr="00E41699">
        <w:rPr>
          <w:rStyle w:val="StyleUnderline"/>
        </w:rPr>
        <w:t>Advocates can argue that the experience of a partial basic income will lay the groundwork for a permanent one, to be funded from other sources as the carbon dividend declines.</w:t>
      </w:r>
      <w:r>
        <w:t xml:space="preserve"> </w:t>
      </w:r>
      <w:r w:rsidRPr="00E41699">
        <w:rPr>
          <w:rStyle w:val="StyleUnderline"/>
        </w:rPr>
        <w:t>This could take the form of a resource dividend funded from taxes on other permanent or renewable resources, such as land, water, the electromagnetic spectrum, seigniorage, or technology.[v]</w:t>
      </w:r>
      <w:r>
        <w:t xml:space="preserve"> </w:t>
      </w:r>
      <w:r w:rsidRPr="00E41699">
        <w:rPr>
          <w:rStyle w:val="StyleUnderline"/>
        </w:rPr>
        <w:t>Or it could be refashioned as a basic income funded from income or wealth taxes. The former would be a more natural extension of the resource dividend concept. But it is unlikely to produce more than what Barnes calls a “base income”, less than a full basic income.[vi]</w:t>
      </w:r>
    </w:p>
    <w:p w14:paraId="14395FC3" w14:textId="77777777" w:rsidR="00617A51" w:rsidRPr="00E41699" w:rsidRDefault="00617A51" w:rsidP="00617A51">
      <w:pPr>
        <w:rPr>
          <w:rStyle w:val="StyleUnderline"/>
        </w:rPr>
      </w:pPr>
      <w:r>
        <w:t>T</w:t>
      </w:r>
      <w:r w:rsidRPr="00E41699">
        <w:rPr>
          <w:rStyle w:val="Emphasis"/>
        </w:rPr>
        <w:t xml:space="preserve">his leads to another worry about a carbon dividend as a step toward a full basic income: </w:t>
      </w:r>
      <w:r w:rsidRPr="00E41699">
        <w:rPr>
          <w:rStyle w:val="StyleUnderline"/>
        </w:rPr>
        <w:t>path dependency. Would the introduction of a basic income in the form of a resource dividend box in the basic income movement, making it difficult to reframe a resource dividend as a basic income that should be expanded by income taxation?</w:t>
      </w:r>
      <w:r>
        <w:t xml:space="preserve"> Is it unrealistic to think that </w:t>
      </w:r>
      <w:r w:rsidRPr="00E41699">
        <w:rPr>
          <w:rStyle w:val="StyleUnderline"/>
        </w:rPr>
        <w:t>a country could be convinced to support a carbon dividend, and then persuaded to rethink what that means in a way that permits expansion of the basic income?</w:t>
      </w:r>
      <w:r>
        <w:t xml:space="preserve"> I am not aware of any momentum in Alaska to expand the dividend, particularly for the purpose of the more egalitarian ends usually associated with a full basic income. </w:t>
      </w:r>
      <w:r w:rsidRPr="00E41699">
        <w:rPr>
          <w:rStyle w:val="StyleUnderline"/>
        </w:rPr>
        <w:t xml:space="preserve">It may be possible to overcome the path dependency from the resource dividend frame, but the danger suggests that basic income advocates have a long-term educational challenge reframing the dividend as a basic income. And in the meantime, </w:t>
      </w:r>
      <w:r w:rsidRPr="00E41699">
        <w:rPr>
          <w:rStyle w:val="Emphasis"/>
        </w:rPr>
        <w:t>work for a carbon tax and dividend</w:t>
      </w:r>
      <w:r w:rsidRPr="00E41699">
        <w:rPr>
          <w:rStyle w:val="StyleUnderline"/>
        </w:rPr>
        <w:t>, worth instituting for independent reasons</w:t>
      </w:r>
      <w:r w:rsidRPr="00E41699">
        <w:rPr>
          <w:rStyle w:val="Emphasis"/>
        </w:rPr>
        <w:t>, may be hindered if it is framed as a step toward a more controversial full basic income</w:t>
      </w:r>
      <w:r w:rsidRPr="00E41699">
        <w:rPr>
          <w:rStyle w:val="StyleUnderline"/>
        </w:rPr>
        <w:t>. There may be no good solution to this dilemma – but a heightened awareness of it might contribute to more nuanced politics.</w:t>
      </w:r>
    </w:p>
    <w:p w14:paraId="781B7E4C" w14:textId="77777777" w:rsidR="00617A51" w:rsidRDefault="00617A51" w:rsidP="00617A51"/>
    <w:p w14:paraId="5549FB9E" w14:textId="77777777" w:rsidR="00617A51" w:rsidRPr="00617A51" w:rsidRDefault="00617A51" w:rsidP="00617A51"/>
    <w:p w14:paraId="08BC5872" w14:textId="69BC23F0" w:rsidR="00796959" w:rsidRDefault="00796959" w:rsidP="00796959">
      <w:pPr>
        <w:pStyle w:val="Heading3"/>
      </w:pPr>
      <w:r>
        <w:t>AT: Can’t Solve Adv 2---2NC</w:t>
      </w:r>
    </w:p>
    <w:p w14:paraId="3500A4B8" w14:textId="40AB5A84" w:rsidR="00796959" w:rsidRDefault="00796959" w:rsidP="00796959">
      <w:pPr>
        <w:pStyle w:val="Heading4"/>
      </w:pPr>
      <w:r>
        <w:t xml:space="preserve">If the tax worked, revenues from the tax would fall. </w:t>
      </w:r>
    </w:p>
    <w:p w14:paraId="74BBF30B" w14:textId="77777777" w:rsidR="00796959" w:rsidRPr="00D05494" w:rsidRDefault="00796959" w:rsidP="00796959">
      <w:pPr>
        <w:rPr>
          <w:rStyle w:val="Style13ptBold"/>
        </w:rPr>
      </w:pPr>
      <w:r w:rsidRPr="00D05494">
        <w:rPr>
          <w:rStyle w:val="Style13ptBold"/>
        </w:rPr>
        <w:t>Prasad 22</w:t>
      </w:r>
      <w:r w:rsidRPr="00D05494">
        <w:rPr>
          <w:rStyle w:val="Style13ptBold"/>
          <w:b w:val="0"/>
          <w:bCs w:val="0"/>
          <w:sz w:val="18"/>
          <w:szCs w:val="14"/>
        </w:rPr>
        <w:t xml:space="preserve"> [Monica Prasad, PhD, Professor of Sociology at Northwestern University and a 2015 Guggenheim fellow; “Hidden benefits and dangers of carbon tax”; PLOS Climate; July 7, 2022; https://journals.plos.org/climate/article?id=10.1371/journal.pclm.0000052]//eleanor</w:t>
      </w:r>
    </w:p>
    <w:p w14:paraId="6967E2C8" w14:textId="77777777" w:rsidR="00796959" w:rsidRPr="00D05494" w:rsidRDefault="00796959" w:rsidP="00796959">
      <w:pPr>
        <w:rPr>
          <w:sz w:val="16"/>
        </w:rPr>
      </w:pPr>
      <w:r w:rsidRPr="00D05494">
        <w:rPr>
          <w:sz w:val="16"/>
        </w:rPr>
        <w:t xml:space="preserve">The </w:t>
      </w:r>
      <w:r w:rsidRPr="00D05494">
        <w:rPr>
          <w:rStyle w:val="Emphasis"/>
        </w:rPr>
        <w:t>new starve the beast</w:t>
      </w:r>
    </w:p>
    <w:p w14:paraId="5174012D" w14:textId="77777777" w:rsidR="00796959" w:rsidRPr="00D05494" w:rsidRDefault="00796959" w:rsidP="00796959">
      <w:pPr>
        <w:rPr>
          <w:u w:val="single"/>
        </w:rPr>
      </w:pPr>
      <w:r w:rsidRPr="00D05494">
        <w:rPr>
          <w:sz w:val="16"/>
        </w:rPr>
        <w:t xml:space="preserve">If the </w:t>
      </w:r>
      <w:r w:rsidRPr="00D05494">
        <w:rPr>
          <w:rStyle w:val="StyleUnderline"/>
        </w:rPr>
        <w:t>literature</w:t>
      </w:r>
      <w:r w:rsidRPr="00D05494">
        <w:rPr>
          <w:sz w:val="16"/>
        </w:rPr>
        <w:t xml:space="preserve"> on carbon tax misses hidden benefits of carbon tax, it also </w:t>
      </w:r>
      <w:r w:rsidRPr="00D05494">
        <w:rPr>
          <w:rStyle w:val="Emphasis"/>
        </w:rPr>
        <w:t>misses a hidden danger</w:t>
      </w:r>
      <w:r w:rsidRPr="00D05494">
        <w:rPr>
          <w:rStyle w:val="StyleUnderline"/>
        </w:rPr>
        <w:t xml:space="preserve">: the </w:t>
      </w:r>
      <w:r w:rsidRPr="00D05494">
        <w:rPr>
          <w:rStyle w:val="StyleUnderline"/>
          <w:highlight w:val="yellow"/>
        </w:rPr>
        <w:t>carbon tax generates revenue only if individuals or firms are</w:t>
      </w:r>
      <w:r w:rsidRPr="00D05494">
        <w:rPr>
          <w:rStyle w:val="StyleUnderline"/>
        </w:rPr>
        <w:t xml:space="preserve"> paying the tax, that is, if they are </w:t>
      </w:r>
      <w:r w:rsidRPr="00D05494">
        <w:rPr>
          <w:rStyle w:val="StyleUnderline"/>
          <w:highlight w:val="yellow"/>
        </w:rPr>
        <w:t>emitting carbon. To the extent that they are able to</w:t>
      </w:r>
      <w:r w:rsidRPr="00D05494">
        <w:rPr>
          <w:rStyle w:val="StyleUnderline"/>
        </w:rPr>
        <w:t xml:space="preserve"> bypass the tax by </w:t>
      </w:r>
      <w:r w:rsidRPr="00D05494">
        <w:rPr>
          <w:rStyle w:val="StyleUnderline"/>
          <w:highlight w:val="yellow"/>
        </w:rPr>
        <w:t>substituting to lower-carbon substitutes</w:t>
      </w:r>
      <w:r w:rsidRPr="00D05494">
        <w:rPr>
          <w:sz w:val="16"/>
        </w:rPr>
        <w:t>—or to the extent that lower-carbon emitting firms drive out higher carbon-emitting firms—</w:t>
      </w:r>
      <w:r w:rsidRPr="00D05494">
        <w:rPr>
          <w:rStyle w:val="Emphasis"/>
          <w:highlight w:val="yellow"/>
        </w:rPr>
        <w:t>revenues from the tax fall</w:t>
      </w:r>
      <w:r w:rsidRPr="00D05494">
        <w:rPr>
          <w:sz w:val="16"/>
        </w:rPr>
        <w:t xml:space="preserve">. </w:t>
      </w:r>
      <w:r w:rsidRPr="00D05494">
        <w:rPr>
          <w:rStyle w:val="StyleUnderline"/>
        </w:rPr>
        <w:t>If those revenues have been used to substitute for other taxes, when revenues fall the programs funded with those revenues come under threat.</w:t>
      </w:r>
    </w:p>
    <w:p w14:paraId="6A5DF21D" w14:textId="77777777" w:rsidR="00796959" w:rsidRPr="00D05494" w:rsidRDefault="00796959" w:rsidP="00796959">
      <w:pPr>
        <w:rPr>
          <w:sz w:val="16"/>
        </w:rPr>
      </w:pPr>
      <w:r w:rsidRPr="00D05494">
        <w:rPr>
          <w:sz w:val="16"/>
        </w:rPr>
        <w:t xml:space="preserve">One study, for example, in analyzing the effect of carbon taxes in Canadian provinces, assumes fixed elasticities of response of fuel use to carbon taxes [33]. But </w:t>
      </w:r>
      <w:r w:rsidRPr="00D05494">
        <w:rPr>
          <w:rStyle w:val="StyleUnderline"/>
        </w:rPr>
        <w:t>given the immense research and development infrastructure that has been generated around environmental technologies, this assumption of fixed elasticities is questionable, and it may be necessary to model also the elasticity of the elasticity</w:t>
      </w:r>
      <w:r w:rsidRPr="00D05494">
        <w:rPr>
          <w:sz w:val="16"/>
        </w:rPr>
        <w:t>—that is, it may become much easier to improve energy efficiency or substitute renewable fuels than it is now. For example, the price per watt of solar photovoltaic cells has dropped from over $70 in 1977, to under 70 cents today. That kind of non-linear development in technology is common in the rapidly developing green technology sector, but it is not incorporated in the current models. Indeed, the most ambitious countries have aimed to become 100% free of fossil fuel, and in the Nordic countries 63% of electricity already comes from renewable energy [34; see also 30].</w:t>
      </w:r>
    </w:p>
    <w:p w14:paraId="311E296A" w14:textId="77777777" w:rsidR="00796959" w:rsidRPr="00D05494" w:rsidRDefault="00796959" w:rsidP="00796959">
      <w:pPr>
        <w:rPr>
          <w:sz w:val="16"/>
        </w:rPr>
      </w:pPr>
      <w:r w:rsidRPr="00D05494">
        <w:rPr>
          <w:sz w:val="16"/>
        </w:rPr>
        <w:t xml:space="preserve">Consider McKibbin et al.’s argument for </w:t>
      </w:r>
      <w:r w:rsidRPr="00B7351C">
        <w:rPr>
          <w:rStyle w:val="StyleUnderline"/>
          <w:highlight w:val="yellow"/>
        </w:rPr>
        <w:t>using carbon tax revenues</w:t>
      </w:r>
      <w:r w:rsidRPr="00D05494">
        <w:rPr>
          <w:rStyle w:val="StyleUnderline"/>
        </w:rPr>
        <w:t xml:space="preserve"> to reduce capital taxation</w:t>
      </w:r>
      <w:r w:rsidRPr="00D05494">
        <w:rPr>
          <w:sz w:val="16"/>
        </w:rPr>
        <w:t xml:space="preserve">: “In that case, </w:t>
      </w:r>
      <w:r w:rsidRPr="00D05494">
        <w:rPr>
          <w:rStyle w:val="StyleUnderline"/>
        </w:rPr>
        <w:t>investment rises, employment and wages rise, and overall GDP is significantly above its baseline through year 25</w:t>
      </w:r>
      <w:r w:rsidRPr="00D05494">
        <w:rPr>
          <w:sz w:val="16"/>
        </w:rPr>
        <w:t xml:space="preserve">” [10]. But what happens when one introduces non-linear technological development, of the kind seen in the development of solar energy, into the model? The environmental benefits would of course be dramatic, but the </w:t>
      </w:r>
      <w:r w:rsidRPr="00B7351C">
        <w:rPr>
          <w:rStyle w:val="Emphasis"/>
          <w:highlight w:val="yellow"/>
        </w:rPr>
        <w:t>revenues from the</w:t>
      </w:r>
      <w:r w:rsidRPr="00D05494">
        <w:rPr>
          <w:rStyle w:val="Emphasis"/>
        </w:rPr>
        <w:t xml:space="preserve"> carbon </w:t>
      </w:r>
      <w:r w:rsidRPr="00B7351C">
        <w:rPr>
          <w:rStyle w:val="Emphasis"/>
          <w:highlight w:val="yellow"/>
        </w:rPr>
        <w:t>tax would fall</w:t>
      </w:r>
      <w:r w:rsidRPr="00D05494">
        <w:rPr>
          <w:rStyle w:val="Emphasis"/>
        </w:rPr>
        <w:t>,</w:t>
      </w:r>
      <w:r w:rsidRPr="00D05494">
        <w:rPr>
          <w:sz w:val="16"/>
        </w:rPr>
        <w:t xml:space="preserve"> </w:t>
      </w:r>
      <w:r w:rsidRPr="00D05494">
        <w:rPr>
          <w:rStyle w:val="StyleUnderline"/>
        </w:rPr>
        <w:t>because</w:t>
      </w:r>
      <w:r w:rsidRPr="00D05494">
        <w:rPr>
          <w:sz w:val="16"/>
        </w:rPr>
        <w:t xml:space="preserve"> these </w:t>
      </w:r>
      <w:r w:rsidRPr="00D05494">
        <w:rPr>
          <w:rStyle w:val="StyleUnderline"/>
        </w:rPr>
        <w:t xml:space="preserve">newer technologies emit less carbon and thus </w:t>
      </w:r>
      <w:r w:rsidRPr="00B7351C">
        <w:rPr>
          <w:rStyle w:val="Emphasis"/>
          <w:highlight w:val="yellow"/>
        </w:rPr>
        <w:t>generate less</w:t>
      </w:r>
      <w:r w:rsidRPr="00D05494">
        <w:rPr>
          <w:rStyle w:val="Emphasis"/>
        </w:rPr>
        <w:t xml:space="preserve"> tax </w:t>
      </w:r>
      <w:r w:rsidRPr="00B7351C">
        <w:rPr>
          <w:rStyle w:val="Emphasis"/>
          <w:highlight w:val="yellow"/>
        </w:rPr>
        <w:t>revenue</w:t>
      </w:r>
      <w:r w:rsidRPr="00D05494">
        <w:rPr>
          <w:sz w:val="16"/>
        </w:rPr>
        <w:t xml:space="preserve">. </w:t>
      </w:r>
      <w:r w:rsidRPr="00D05494">
        <w:rPr>
          <w:rStyle w:val="StyleUnderline"/>
        </w:rPr>
        <w:t xml:space="preserve">If capital taxes or other taxes have been cut, then the </w:t>
      </w:r>
      <w:r w:rsidRPr="00B7351C">
        <w:rPr>
          <w:rStyle w:val="StyleUnderline"/>
        </w:rPr>
        <w:t>programs</w:t>
      </w:r>
      <w:r w:rsidRPr="00D05494">
        <w:rPr>
          <w:rStyle w:val="StyleUnderline"/>
        </w:rPr>
        <w:t xml:space="preserve"> that were </w:t>
      </w:r>
      <w:r w:rsidRPr="00B7351C">
        <w:rPr>
          <w:rStyle w:val="StyleUnderline"/>
        </w:rPr>
        <w:t>supported by the carbon tax</w:t>
      </w:r>
      <w:r w:rsidRPr="00D05494">
        <w:rPr>
          <w:rStyle w:val="StyleUnderline"/>
        </w:rPr>
        <w:t xml:space="preserve"> revenue can only be financed through deficits, through new taxes, or through cuts in spending, none of which are included in the optimistic model about economic benefits. These </w:t>
      </w:r>
      <w:r w:rsidRPr="00B7351C">
        <w:rPr>
          <w:rStyle w:val="StyleUnderline"/>
          <w:highlight w:val="yellow"/>
        </w:rPr>
        <w:t>developments</w:t>
      </w:r>
      <w:r w:rsidRPr="00D05494">
        <w:rPr>
          <w:rStyle w:val="StyleUnderline"/>
        </w:rPr>
        <w:t xml:space="preserve"> may </w:t>
      </w:r>
      <w:r w:rsidRPr="00B7351C">
        <w:rPr>
          <w:rStyle w:val="Emphasis"/>
          <w:highlight w:val="yellow"/>
        </w:rPr>
        <w:t>reduce</w:t>
      </w:r>
      <w:r w:rsidRPr="00D05494">
        <w:rPr>
          <w:rStyle w:val="StyleUnderline"/>
        </w:rPr>
        <w:t xml:space="preserve"> some of those </w:t>
      </w:r>
      <w:r w:rsidRPr="00D05494">
        <w:rPr>
          <w:rStyle w:val="Emphasis"/>
        </w:rPr>
        <w:t xml:space="preserve">economic </w:t>
      </w:r>
      <w:r w:rsidRPr="00B7351C">
        <w:rPr>
          <w:rStyle w:val="Emphasis"/>
          <w:highlight w:val="yellow"/>
        </w:rPr>
        <w:t>benefits</w:t>
      </w:r>
      <w:r w:rsidRPr="00D05494">
        <w:rPr>
          <w:sz w:val="16"/>
        </w:rPr>
        <w:t>. Stern and Stiglitz [1] argue that this would only happen over the very long run, but it is hard to be confident of this prediction given the rapid development of clean energy technologies.</w:t>
      </w:r>
    </w:p>
    <w:p w14:paraId="6D278A0B" w14:textId="77777777" w:rsidR="00796959" w:rsidRPr="00D05494" w:rsidRDefault="00796959" w:rsidP="00796959">
      <w:pPr>
        <w:rPr>
          <w:rStyle w:val="StyleUnderline"/>
        </w:rPr>
      </w:pPr>
      <w:r w:rsidRPr="00D05494">
        <w:rPr>
          <w:sz w:val="16"/>
        </w:rPr>
        <w:t xml:space="preserve">In a sense, </w:t>
      </w:r>
      <w:r w:rsidRPr="00D05494">
        <w:rPr>
          <w:rStyle w:val="StyleUnderline"/>
        </w:rPr>
        <w:t xml:space="preserve">using </w:t>
      </w:r>
      <w:r w:rsidRPr="00B7351C">
        <w:rPr>
          <w:rStyle w:val="StyleUnderline"/>
          <w:highlight w:val="yellow"/>
        </w:rPr>
        <w:t>carbon tax</w:t>
      </w:r>
      <w:r w:rsidRPr="00D05494">
        <w:rPr>
          <w:rStyle w:val="StyleUnderline"/>
        </w:rPr>
        <w:t xml:space="preserve"> revenue to replace other tax revenue </w:t>
      </w:r>
      <w:r w:rsidRPr="00B7351C">
        <w:rPr>
          <w:rStyle w:val="Emphasis"/>
          <w:highlight w:val="yellow"/>
        </w:rPr>
        <w:t>pits the goa</w:t>
      </w:r>
      <w:r w:rsidRPr="00B7351C">
        <w:rPr>
          <w:rStyle w:val="StyleUnderline"/>
          <w:highlight w:val="yellow"/>
        </w:rPr>
        <w:t xml:space="preserve">l of </w:t>
      </w:r>
      <w:r w:rsidRPr="00B7351C">
        <w:rPr>
          <w:rStyle w:val="Emphasis"/>
          <w:highlight w:val="yellow"/>
        </w:rPr>
        <w:t>reducing environmental emissions</w:t>
      </w:r>
      <w:r w:rsidRPr="00B7351C">
        <w:rPr>
          <w:rStyle w:val="StyleUnderline"/>
          <w:highlight w:val="yellow"/>
        </w:rPr>
        <w:t xml:space="preserve"> against</w:t>
      </w:r>
      <w:r w:rsidRPr="00D05494">
        <w:rPr>
          <w:rStyle w:val="StyleUnderline"/>
        </w:rPr>
        <w:t xml:space="preserve"> the </w:t>
      </w:r>
      <w:r w:rsidRPr="00B7351C">
        <w:rPr>
          <w:rStyle w:val="Emphasis"/>
          <w:highlight w:val="yellow"/>
        </w:rPr>
        <w:t>goal of preserving revenue</w:t>
      </w:r>
      <w:r w:rsidRPr="00B7351C">
        <w:rPr>
          <w:rStyle w:val="StyleUnderline"/>
          <w:highlight w:val="yellow"/>
        </w:rPr>
        <w:t xml:space="preserve"> for</w:t>
      </w:r>
      <w:r w:rsidRPr="00D05494">
        <w:rPr>
          <w:rStyle w:val="StyleUnderline"/>
        </w:rPr>
        <w:t xml:space="preserve"> government </w:t>
      </w:r>
      <w:r w:rsidRPr="00B7351C">
        <w:rPr>
          <w:rStyle w:val="StyleUnderline"/>
          <w:highlight w:val="yellow"/>
        </w:rPr>
        <w:t xml:space="preserve">programs, because </w:t>
      </w:r>
      <w:r w:rsidRPr="00B7351C">
        <w:rPr>
          <w:rStyle w:val="Emphasis"/>
          <w:highlight w:val="yellow"/>
        </w:rPr>
        <w:t xml:space="preserve">efforts to reduce </w:t>
      </w:r>
      <w:r w:rsidRPr="00B7351C">
        <w:rPr>
          <w:rStyle w:val="Emphasis"/>
        </w:rPr>
        <w:t xml:space="preserve">carbon </w:t>
      </w:r>
      <w:r w:rsidRPr="00B7351C">
        <w:rPr>
          <w:rStyle w:val="Emphasis"/>
          <w:highlight w:val="yellow"/>
        </w:rPr>
        <w:t>emissions</w:t>
      </w:r>
      <w:r w:rsidRPr="00D05494">
        <w:rPr>
          <w:rStyle w:val="StyleUnderline"/>
        </w:rPr>
        <w:t xml:space="preserve"> will </w:t>
      </w:r>
      <w:r w:rsidRPr="00B7351C">
        <w:rPr>
          <w:rStyle w:val="Emphasis"/>
          <w:highlight w:val="yellow"/>
        </w:rPr>
        <w:t>starve the government of funds</w:t>
      </w:r>
      <w:r w:rsidRPr="00D05494">
        <w:rPr>
          <w:sz w:val="16"/>
        </w:rPr>
        <w:t xml:space="preserve">. Of course, taxes could always be raised in the future if and when this problem arises, and Gillis [35] suggests tax cuts are often reversed or undone in subtle ways. However, in the American context, cutting taxes has become an important electoral tool, and politicians therefore have an incentive to spotlight and campaign against tax increases, making maintenance of tax revenue more difficult than in other countries [36]. Carbon </w:t>
      </w:r>
      <w:r w:rsidRPr="00B7351C">
        <w:rPr>
          <w:rStyle w:val="StyleUnderline"/>
          <w:highlight w:val="yellow"/>
        </w:rPr>
        <w:t>taxes</w:t>
      </w:r>
      <w:r w:rsidRPr="00D05494">
        <w:rPr>
          <w:rStyle w:val="StyleUnderline"/>
        </w:rPr>
        <w:t xml:space="preserve"> could thus become a new means of reducing the size of government by </w:t>
      </w:r>
      <w:r w:rsidRPr="00B7351C">
        <w:rPr>
          <w:rStyle w:val="Emphasis"/>
          <w:highlight w:val="yellow"/>
        </w:rPr>
        <w:t>chang</w:t>
      </w:r>
      <w:r w:rsidRPr="00D05494">
        <w:rPr>
          <w:rStyle w:val="Emphasis"/>
        </w:rPr>
        <w:t xml:space="preserve">ing the </w:t>
      </w:r>
      <w:r w:rsidRPr="00B7351C">
        <w:rPr>
          <w:rStyle w:val="Emphasis"/>
          <w:highlight w:val="yellow"/>
        </w:rPr>
        <w:t>default situation</w:t>
      </w:r>
      <w:r w:rsidRPr="00B7351C">
        <w:rPr>
          <w:rStyle w:val="StyleUnderline"/>
          <w:highlight w:val="yellow"/>
        </w:rPr>
        <w:t xml:space="preserve"> to one of </w:t>
      </w:r>
      <w:r w:rsidRPr="00B7351C">
        <w:rPr>
          <w:rStyle w:val="Emphasis"/>
          <w:highlight w:val="yellow"/>
        </w:rPr>
        <w:t xml:space="preserve">declining </w:t>
      </w:r>
      <w:r w:rsidRPr="00B7351C">
        <w:rPr>
          <w:rStyle w:val="Emphasis"/>
        </w:rPr>
        <w:t xml:space="preserve">tax </w:t>
      </w:r>
      <w:r w:rsidRPr="00B7351C">
        <w:rPr>
          <w:rStyle w:val="Emphasis"/>
          <w:highlight w:val="yellow"/>
        </w:rPr>
        <w:t>revenues</w:t>
      </w:r>
      <w:r w:rsidRPr="00D05494">
        <w:rPr>
          <w:rStyle w:val="StyleUnderline"/>
        </w:rPr>
        <w:t>.</w:t>
      </w:r>
    </w:p>
    <w:p w14:paraId="20E7AD3A" w14:textId="77777777" w:rsidR="00796959" w:rsidRDefault="00796959" w:rsidP="00796959">
      <w:pPr>
        <w:pStyle w:val="Heading4"/>
      </w:pPr>
      <w:r>
        <w:t xml:space="preserve">Means the dividened inevitably goes away. </w:t>
      </w:r>
    </w:p>
    <w:p w14:paraId="72ED4CD4" w14:textId="77777777" w:rsidR="00796959" w:rsidRPr="005C2E8F" w:rsidRDefault="00796959" w:rsidP="00796959">
      <w:pPr>
        <w:rPr>
          <w:rStyle w:val="Style13ptBold"/>
        </w:rPr>
      </w:pPr>
      <w:r w:rsidRPr="005C2E8F">
        <w:rPr>
          <w:rStyle w:val="Style13ptBold"/>
        </w:rPr>
        <w:t>Fremstad and Paul 18</w:t>
      </w:r>
      <w:r w:rsidRPr="005C2E8F">
        <w:rPr>
          <w:rStyle w:val="Style13ptBold"/>
          <w:b w:val="0"/>
          <w:bCs w:val="0"/>
          <w:sz w:val="20"/>
          <w:szCs w:val="16"/>
        </w:rPr>
        <w:t xml:space="preserve"> [Anders Fremstad is an Assistant Professor of economics at Colorado State University. His research focuses on the environment, inequality, and the sharing economy. Mark Paul is an Assistant Professor of economics at New College of Florida and a Fellow at the Roosevelt Institute. His current research is focused on understanding the causes and consequences of inequality and assessing and designing remedies to address it.; “Disrupting the Dirty Economy”; People’s Policy Project; Setepmber 2018; https://www.peoplespolicyproject.org/wp-content/uploads/2018/09/CarbonTax.pdf]//eleanor</w:t>
      </w:r>
    </w:p>
    <w:p w14:paraId="14A95B27" w14:textId="77777777" w:rsidR="00796959" w:rsidRDefault="00796959" w:rsidP="00796959">
      <w:r w:rsidRPr="005C2E8F">
        <w:rPr>
          <w:rStyle w:val="StyleUnderline"/>
        </w:rPr>
        <w:t>The net transfers among households are quite large when a sufficiently high tax is put on carbon</w:t>
      </w:r>
      <w:r>
        <w:t xml:space="preserve">. The net benefits and costs in Figure 4 are calculated in per capita terms. The average person in the poorest decile would receive a net transfer of about $1,371 and lives in a household of 3.7 people, so their household’s net beefit would be over $5,000 annually. A </w:t>
      </w:r>
      <w:r w:rsidRPr="005C2E8F">
        <w:rPr>
          <w:rStyle w:val="Emphasis"/>
          <w:highlight w:val="yellow"/>
        </w:rPr>
        <w:t>carbon dividend</w:t>
      </w:r>
      <w:r>
        <w:t xml:space="preserve"> of this magnitude would enable the poorest households to increase expenditures by 13% and force the richest households’ to cut expenditures by 3%. It is important to recognize that these </w:t>
      </w:r>
      <w:r w:rsidRPr="005C2E8F">
        <w:rPr>
          <w:rStyle w:val="Emphasis"/>
          <w:highlight w:val="yellow"/>
        </w:rPr>
        <w:t>effects are temporary</w:t>
      </w:r>
      <w:r>
        <w:t xml:space="preserve">. </w:t>
      </w:r>
      <w:r w:rsidRPr="005C2E8F">
        <w:rPr>
          <w:rStyle w:val="StyleUnderline"/>
        </w:rPr>
        <w:t xml:space="preserve">Over time, the </w:t>
      </w:r>
      <w:r w:rsidRPr="005C2E8F">
        <w:rPr>
          <w:rStyle w:val="Emphasis"/>
          <w:highlight w:val="yellow"/>
        </w:rPr>
        <w:t>carbon tax will rise and emissions will fall</w:t>
      </w:r>
      <w:r w:rsidRPr="005C2E8F">
        <w:rPr>
          <w:rStyle w:val="StyleUnderline"/>
          <w:highlight w:val="yellow"/>
        </w:rPr>
        <w:t>, which will</w:t>
      </w:r>
      <w:r w:rsidRPr="005C2E8F">
        <w:rPr>
          <w:rStyle w:val="StyleUnderline"/>
        </w:rPr>
        <w:t xml:space="preserve"> eventually </w:t>
      </w:r>
      <w:r w:rsidRPr="005C2E8F">
        <w:rPr>
          <w:rStyle w:val="Emphasis"/>
          <w:highlight w:val="yellow"/>
        </w:rPr>
        <w:t>reduce the size of the carbon dividend</w:t>
      </w:r>
      <w:r w:rsidRPr="005C2E8F">
        <w:rPr>
          <w:rStyle w:val="StyleUnderline"/>
        </w:rPr>
        <w:t xml:space="preserve">. While a carbon dividend mitigates the short-run regressivity of a carbon tax, a </w:t>
      </w:r>
      <w:r w:rsidRPr="005C2E8F">
        <w:rPr>
          <w:rStyle w:val="StyleUnderline"/>
          <w:highlight w:val="yellow"/>
        </w:rPr>
        <w:t xml:space="preserve">carbon tax </w:t>
      </w:r>
      <w:r w:rsidRPr="005C2E8F">
        <w:rPr>
          <w:rStyle w:val="Emphasis"/>
          <w:highlight w:val="yellow"/>
        </w:rPr>
        <w:t>cannot provide a longrun funding</w:t>
      </w:r>
      <w:r w:rsidRPr="005C2E8F">
        <w:rPr>
          <w:rStyle w:val="StyleUnderline"/>
          <w:highlight w:val="yellow"/>
        </w:rPr>
        <w:t xml:space="preserve"> source for a </w:t>
      </w:r>
      <w:r w:rsidRPr="005C2E8F">
        <w:rPr>
          <w:rStyle w:val="Emphasis"/>
          <w:highlight w:val="yellow"/>
        </w:rPr>
        <w:t>Universal Basic Income</w:t>
      </w:r>
      <w:r>
        <w:t xml:space="preserve">. </w:t>
      </w:r>
    </w:p>
    <w:p w14:paraId="401A9DA4" w14:textId="77777777" w:rsidR="00796959" w:rsidRDefault="00796959" w:rsidP="00796959"/>
    <w:p w14:paraId="5301C8DD" w14:textId="285AE7AA" w:rsidR="00F90612" w:rsidRDefault="00F90612" w:rsidP="00F90612"/>
    <w:p w14:paraId="42763934" w14:textId="77777777" w:rsidR="00F90612" w:rsidRPr="00F90612" w:rsidRDefault="00F90612" w:rsidP="00F90612"/>
    <w:p w14:paraId="5BCA67F7" w14:textId="77777777" w:rsidR="007B57FD" w:rsidRPr="008715C0" w:rsidRDefault="007B57FD" w:rsidP="007B57FD">
      <w:pPr>
        <w:pStyle w:val="Heading4"/>
      </w:pPr>
      <w:r w:rsidRPr="008715C0">
        <w:t xml:space="preserve">A UBI would be economically counterproductive for GDP growth – </w:t>
      </w:r>
      <w:r>
        <w:t>will directly decrease GDP growth of the US economy</w:t>
      </w:r>
    </w:p>
    <w:p w14:paraId="409F3DD5" w14:textId="77777777" w:rsidR="007B57FD" w:rsidRDefault="007B57FD">
      <w:pPr>
        <w:rPr>
          <w:rFonts w:asciiTheme="minorHAnsi" w:hAnsiTheme="minorHAnsi" w:cstheme="minorBidi"/>
        </w:rPr>
      </w:pPr>
    </w:p>
    <w:sectPr w:rsidR="007B57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DC3743" w14:textId="77777777" w:rsidR="004077C1" w:rsidRDefault="004077C1" w:rsidP="00066D2C">
      <w:pPr>
        <w:spacing w:after="0" w:line="240" w:lineRule="auto"/>
      </w:pPr>
      <w:r>
        <w:separator/>
      </w:r>
    </w:p>
  </w:endnote>
  <w:endnote w:type="continuationSeparator" w:id="0">
    <w:p w14:paraId="74936FCF" w14:textId="77777777" w:rsidR="004077C1" w:rsidRDefault="004077C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A1CE8A" w14:textId="77777777" w:rsidR="004077C1" w:rsidRDefault="004077C1" w:rsidP="00066D2C">
      <w:pPr>
        <w:spacing w:after="0" w:line="240" w:lineRule="auto"/>
      </w:pPr>
      <w:r>
        <w:separator/>
      </w:r>
    </w:p>
  </w:footnote>
  <w:footnote w:type="continuationSeparator" w:id="0">
    <w:p w14:paraId="646ACA18" w14:textId="77777777" w:rsidR="004077C1" w:rsidRDefault="004077C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33641555">
    <w:abstractNumId w:val="13"/>
  </w:num>
  <w:num w:numId="2" w16cid:durableId="411703998">
    <w:abstractNumId w:val="9"/>
  </w:num>
  <w:num w:numId="3" w16cid:durableId="1990359640">
    <w:abstractNumId w:val="7"/>
  </w:num>
  <w:num w:numId="4" w16cid:durableId="732242588">
    <w:abstractNumId w:val="6"/>
  </w:num>
  <w:num w:numId="5" w16cid:durableId="1447963785">
    <w:abstractNumId w:val="5"/>
  </w:num>
  <w:num w:numId="6" w16cid:durableId="292491361">
    <w:abstractNumId w:val="4"/>
  </w:num>
  <w:num w:numId="7" w16cid:durableId="1036389205">
    <w:abstractNumId w:val="8"/>
  </w:num>
  <w:num w:numId="8" w16cid:durableId="649556937">
    <w:abstractNumId w:val="3"/>
  </w:num>
  <w:num w:numId="9" w16cid:durableId="664481393">
    <w:abstractNumId w:val="2"/>
  </w:num>
  <w:num w:numId="10" w16cid:durableId="2026595078">
    <w:abstractNumId w:val="1"/>
  </w:num>
  <w:num w:numId="11" w16cid:durableId="1496263162">
    <w:abstractNumId w:val="0"/>
  </w:num>
  <w:num w:numId="12" w16cid:durableId="1442408735">
    <w:abstractNumId w:val="9"/>
  </w:num>
  <w:num w:numId="13" w16cid:durableId="786120921">
    <w:abstractNumId w:val="7"/>
  </w:num>
  <w:num w:numId="14" w16cid:durableId="1604921339">
    <w:abstractNumId w:val="6"/>
  </w:num>
  <w:num w:numId="15" w16cid:durableId="2018538501">
    <w:abstractNumId w:val="5"/>
  </w:num>
  <w:num w:numId="16" w16cid:durableId="1128088151">
    <w:abstractNumId w:val="4"/>
  </w:num>
  <w:num w:numId="17" w16cid:durableId="828591592">
    <w:abstractNumId w:val="8"/>
  </w:num>
  <w:num w:numId="18" w16cid:durableId="2434988">
    <w:abstractNumId w:val="3"/>
  </w:num>
  <w:num w:numId="19" w16cid:durableId="1946422794">
    <w:abstractNumId w:val="2"/>
  </w:num>
  <w:num w:numId="20" w16cid:durableId="1701515235">
    <w:abstractNumId w:val="1"/>
  </w:num>
  <w:num w:numId="21" w16cid:durableId="211507555">
    <w:abstractNumId w:val="0"/>
  </w:num>
  <w:num w:numId="22" w16cid:durableId="1828206308">
    <w:abstractNumId w:val="9"/>
  </w:num>
  <w:num w:numId="23" w16cid:durableId="2118132319">
    <w:abstractNumId w:val="7"/>
  </w:num>
  <w:num w:numId="24" w16cid:durableId="789130512">
    <w:abstractNumId w:val="6"/>
  </w:num>
  <w:num w:numId="25" w16cid:durableId="679425958">
    <w:abstractNumId w:val="5"/>
  </w:num>
  <w:num w:numId="26" w16cid:durableId="107048103">
    <w:abstractNumId w:val="4"/>
  </w:num>
  <w:num w:numId="27" w16cid:durableId="712314376">
    <w:abstractNumId w:val="8"/>
  </w:num>
  <w:num w:numId="28" w16cid:durableId="1725175409">
    <w:abstractNumId w:val="3"/>
  </w:num>
  <w:num w:numId="29" w16cid:durableId="716706066">
    <w:abstractNumId w:val="2"/>
  </w:num>
  <w:num w:numId="30" w16cid:durableId="1093086504">
    <w:abstractNumId w:val="1"/>
  </w:num>
  <w:num w:numId="31" w16cid:durableId="1406412339">
    <w:abstractNumId w:val="0"/>
  </w:num>
  <w:num w:numId="32" w16cid:durableId="562718905">
    <w:abstractNumId w:val="9"/>
  </w:num>
  <w:num w:numId="33" w16cid:durableId="2082872056">
    <w:abstractNumId w:val="7"/>
  </w:num>
  <w:num w:numId="34" w16cid:durableId="1854563651">
    <w:abstractNumId w:val="6"/>
  </w:num>
  <w:num w:numId="35" w16cid:durableId="656375379">
    <w:abstractNumId w:val="5"/>
  </w:num>
  <w:num w:numId="36" w16cid:durableId="1564104359">
    <w:abstractNumId w:val="4"/>
  </w:num>
  <w:num w:numId="37" w16cid:durableId="622689652">
    <w:abstractNumId w:val="8"/>
  </w:num>
  <w:num w:numId="38" w16cid:durableId="665086308">
    <w:abstractNumId w:val="3"/>
  </w:num>
  <w:num w:numId="39" w16cid:durableId="1478378749">
    <w:abstractNumId w:val="2"/>
  </w:num>
  <w:num w:numId="40" w16cid:durableId="764299780">
    <w:abstractNumId w:val="1"/>
  </w:num>
  <w:num w:numId="41" w16cid:durableId="2007630617">
    <w:abstractNumId w:val="0"/>
  </w:num>
  <w:num w:numId="42" w16cid:durableId="55712127">
    <w:abstractNumId w:val="12"/>
  </w:num>
  <w:num w:numId="43" w16cid:durableId="1859658996">
    <w:abstractNumId w:val="11"/>
  </w:num>
  <w:num w:numId="44" w16cid:durableId="12244886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va Egozi"/>
    <w:docVar w:name="OS" w:val="Windows NT"/>
    <w:docVar w:name="OSVersion" w:val="10.0"/>
    <w:docVar w:name="RibbonPointer" w:val="321688408"/>
    <w:docVar w:name="Team" w:val="NSU University School"/>
    <w:docVar w:name="VerbatimVersion" w:val="6.0.0"/>
    <w:docVar w:name="WordVersion" w:val="16.0"/>
  </w:docVars>
  <w:rsids>
    <w:rsidRoot w:val="0041368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4C89"/>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6BB7"/>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77C1"/>
    <w:rsid w:val="004127EF"/>
    <w:rsid w:val="00413686"/>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A51"/>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0923"/>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15C7"/>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6959"/>
    <w:rsid w:val="007A00CB"/>
    <w:rsid w:val="007A312F"/>
    <w:rsid w:val="007A7EAB"/>
    <w:rsid w:val="007B5238"/>
    <w:rsid w:val="007B57FD"/>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15C0"/>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454"/>
    <w:rsid w:val="008E30D8"/>
    <w:rsid w:val="008E447C"/>
    <w:rsid w:val="008E596E"/>
    <w:rsid w:val="008E6741"/>
    <w:rsid w:val="008E6FC6"/>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41EC"/>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4218"/>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112"/>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012"/>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59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6BE4"/>
    <w:rsid w:val="00F27353"/>
    <w:rsid w:val="00F31B7D"/>
    <w:rsid w:val="00F32A17"/>
    <w:rsid w:val="00F349CE"/>
    <w:rsid w:val="00F34BAA"/>
    <w:rsid w:val="00F35345"/>
    <w:rsid w:val="00F355CA"/>
    <w:rsid w:val="00F355FB"/>
    <w:rsid w:val="00F40C6B"/>
    <w:rsid w:val="00F40E03"/>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0612"/>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D7D54"/>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D84BB9"/>
  <w15:chartTrackingRefBased/>
  <w15:docId w15:val="{04559BF7-91DA-7340-A366-330AF7E55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17A51"/>
    <w:rPr>
      <w:rFonts w:ascii="Calibri" w:hAnsi="Calibri" w:cs="Calibri"/>
    </w:rPr>
  </w:style>
  <w:style w:type="paragraph" w:styleId="Heading1">
    <w:name w:val="heading 1"/>
    <w:aliases w:val="Pocket"/>
    <w:basedOn w:val="Normal"/>
    <w:next w:val="Normal"/>
    <w:link w:val="Heading1Char"/>
    <w:qFormat/>
    <w:rsid w:val="00617A5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17A5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17A5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617A5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17A5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17A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17A51"/>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8"/>
    <w:qFormat/>
    <w:rsid w:val="00617A51"/>
    <w:rPr>
      <w:rFonts w:ascii="Calibri" w:hAnsi="Calibri" w:cs="Calibri"/>
      <w:b w:val="0"/>
      <w:i w:val="0"/>
      <w:iCs/>
      <w:sz w:val="22"/>
      <w:u w:val="single"/>
      <w:bdr w:val="single" w:sz="8" w:space="0" w:color="auto"/>
    </w:rPr>
  </w:style>
  <w:style w:type="character" w:styleId="FollowedHyperlink">
    <w:name w:val="FollowedHyperlink"/>
    <w:basedOn w:val="DefaultParagraphFont"/>
    <w:uiPriority w:val="99"/>
    <w:semiHidden/>
    <w:unhideWhenUsed/>
    <w:rsid w:val="00617A51"/>
    <w:rPr>
      <w:color w:val="auto"/>
      <w:u w:val="none"/>
    </w:rPr>
  </w:style>
  <w:style w:type="character" w:customStyle="1" w:styleId="Heading1Char">
    <w:name w:val="Heading 1 Char"/>
    <w:aliases w:val="Pocket Char"/>
    <w:basedOn w:val="DefaultParagraphFont"/>
    <w:link w:val="Heading1"/>
    <w:rsid w:val="00617A5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17A5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17A51"/>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617A51"/>
    <w:rPr>
      <w:rFonts w:ascii="Calibri" w:eastAsiaTheme="majorEastAsia" w:hAnsi="Calibri" w:cstheme="majorBidi"/>
      <w:b/>
      <w:iCs/>
      <w:sz w:val="26"/>
    </w:rPr>
  </w:style>
  <w:style w:type="character" w:customStyle="1" w:styleId="Style13ptBold">
    <w:name w:val="Style 13 pt Bold"/>
    <w:aliases w:val="Cite,Style Style Bold + 12pt,Style Style Bold + 12 pt,Style Style Bold,Style Style + 12 pt,Style Style Bo... +,Old Cite,Style Style Bold + 10 pt,tagld + 12 pt,Style Style Bold + 13 pt,Style Style Bold + 11 pt,tag + 12 pt,Not...,Not.,Not"/>
    <w:basedOn w:val="DefaultParagraphFont"/>
    <w:uiPriority w:val="6"/>
    <w:qFormat/>
    <w:rsid w:val="00617A51"/>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
    <w:basedOn w:val="DefaultParagraphFont"/>
    <w:uiPriority w:val="7"/>
    <w:qFormat/>
    <w:rsid w:val="00617A51"/>
    <w:rPr>
      <w:b w:val="0"/>
      <w:sz w:val="22"/>
      <w:u w:val="single"/>
    </w:rPr>
  </w:style>
  <w:style w:type="character" w:styleId="Strong">
    <w:name w:val="Strong"/>
    <w:basedOn w:val="DefaultParagraphFont"/>
    <w:uiPriority w:val="22"/>
    <w:semiHidden/>
    <w:qFormat/>
    <w:rsid w:val="00617A51"/>
    <w:rPr>
      <w:b/>
      <w:bCs/>
    </w:rPr>
  </w:style>
  <w:style w:type="character" w:styleId="BookTitle">
    <w:name w:val="Book Title"/>
    <w:basedOn w:val="DefaultParagraphFont"/>
    <w:uiPriority w:val="33"/>
    <w:semiHidden/>
    <w:qFormat/>
    <w:rsid w:val="00617A51"/>
    <w:rPr>
      <w:b/>
      <w:bCs/>
      <w:i/>
      <w:iCs/>
      <w:spacing w:val="5"/>
    </w:rPr>
  </w:style>
  <w:style w:type="character" w:customStyle="1" w:styleId="Heading5Char">
    <w:name w:val="Heading 5 Char"/>
    <w:basedOn w:val="DefaultParagraphFont"/>
    <w:link w:val="Heading5"/>
    <w:uiPriority w:val="9"/>
    <w:semiHidden/>
    <w:rsid w:val="00617A5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17A51"/>
  </w:style>
  <w:style w:type="paragraph" w:styleId="Header">
    <w:name w:val="header"/>
    <w:basedOn w:val="Normal"/>
    <w:link w:val="HeaderChar"/>
    <w:uiPriority w:val="99"/>
    <w:semiHidden/>
    <w:rsid w:val="00617A5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17A51"/>
    <w:rPr>
      <w:rFonts w:ascii="Calibri" w:hAnsi="Calibri" w:cs="Calibri"/>
    </w:rPr>
  </w:style>
  <w:style w:type="paragraph" w:styleId="Footer">
    <w:name w:val="footer"/>
    <w:basedOn w:val="Normal"/>
    <w:link w:val="FooterChar"/>
    <w:uiPriority w:val="99"/>
    <w:semiHidden/>
    <w:rsid w:val="00617A5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17A51"/>
    <w:rPr>
      <w:rFonts w:ascii="Calibri" w:hAnsi="Calibri" w:cs="Calibri"/>
    </w:rPr>
  </w:style>
  <w:style w:type="paragraph" w:styleId="BodyText">
    <w:name w:val="Body Text"/>
    <w:basedOn w:val="Normal"/>
    <w:link w:val="BodyTextChar"/>
    <w:uiPriority w:val="99"/>
    <w:semiHidden/>
    <w:unhideWhenUsed/>
    <w:rsid w:val="00617A51"/>
    <w:pPr>
      <w:spacing w:after="120"/>
    </w:pPr>
  </w:style>
  <w:style w:type="character" w:customStyle="1" w:styleId="BodyTextChar">
    <w:name w:val="Body Text Char"/>
    <w:basedOn w:val="DefaultParagraphFont"/>
    <w:link w:val="BodyText"/>
    <w:uiPriority w:val="99"/>
    <w:semiHidden/>
    <w:rsid w:val="00617A51"/>
    <w:rPr>
      <w:rFonts w:ascii="Calibri" w:hAnsi="Calibri" w:cs="Calibri"/>
    </w:rPr>
  </w:style>
  <w:style w:type="paragraph" w:styleId="NoSpacing">
    <w:name w:val="No Spacing"/>
    <w:link w:val="NoSpacingChar"/>
    <w:uiPriority w:val="99"/>
    <w:semiHidden/>
    <w:unhideWhenUsed/>
    <w:qFormat/>
    <w:rsid w:val="00617A5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17A51"/>
    <w:rPr>
      <w:rFonts w:ascii="Calibri" w:hAnsi="Calibri" w:cs="Calibri"/>
    </w:rPr>
  </w:style>
  <w:style w:type="character" w:styleId="Hyperlink">
    <w:name w:val="Hyperlink"/>
    <w:basedOn w:val="DefaultParagraphFont"/>
    <w:uiPriority w:val="99"/>
    <w:unhideWhenUsed/>
    <w:rsid w:val="00617A51"/>
    <w:rPr>
      <w:color w:val="0563C1" w:themeColor="hyperlink"/>
      <w:u w:val="single"/>
    </w:rPr>
  </w:style>
  <w:style w:type="character" w:styleId="UnresolvedMention">
    <w:name w:val="Unresolved Mention"/>
    <w:basedOn w:val="DefaultParagraphFont"/>
    <w:uiPriority w:val="99"/>
    <w:semiHidden/>
    <w:unhideWhenUsed/>
    <w:rsid w:val="00617A51"/>
    <w:rPr>
      <w:color w:val="605E5C"/>
      <w:shd w:val="clear" w:color="auto" w:fill="E1DFDD"/>
    </w:rPr>
  </w:style>
  <w:style w:type="paragraph" w:styleId="Revision">
    <w:name w:val="Revision"/>
    <w:hidden/>
    <w:uiPriority w:val="99"/>
    <w:semiHidden/>
    <w:rsid w:val="00A44218"/>
    <w:pPr>
      <w:spacing w:after="0" w:line="240" w:lineRule="auto"/>
    </w:pPr>
    <w:rPr>
      <w:rFonts w:ascii="Calibri" w:hAnsi="Calibri" w:cs="Calibri"/>
    </w:rPr>
  </w:style>
  <w:style w:type="paragraph" w:customStyle="1" w:styleId="textbold">
    <w:name w:val="text bold"/>
    <w:basedOn w:val="Normal"/>
    <w:link w:val="Emphasis"/>
    <w:uiPriority w:val="8"/>
    <w:qFormat/>
    <w:rsid w:val="00796959"/>
    <w:pPr>
      <w:pBdr>
        <w:top w:val="single" w:sz="4" w:space="0" w:color="auto"/>
        <w:left w:val="single" w:sz="4" w:space="0" w:color="auto"/>
        <w:bottom w:val="single" w:sz="4" w:space="0" w:color="auto"/>
        <w:right w:val="single" w:sz="4" w:space="0" w:color="auto"/>
      </w:pBdr>
      <w:spacing w:line="256" w:lineRule="auto"/>
      <w:ind w:left="720"/>
      <w:jc w:val="both"/>
    </w:pPr>
    <w:rPr>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j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36</TotalTime>
  <Pages>1</Pages>
  <Words>1361</Words>
  <Characters>7764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Benjamin Sayers</cp:lastModifiedBy>
  <cp:revision>12</cp:revision>
  <dcterms:created xsi:type="dcterms:W3CDTF">2023-07-25T18:34:00Z</dcterms:created>
  <dcterms:modified xsi:type="dcterms:W3CDTF">2023-08-09T19:01:00Z</dcterms:modified>
</cp:coreProperties>
</file>