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D6BEC" w14:textId="61C4488F" w:rsidR="00130D56" w:rsidRDefault="00130D56" w:rsidP="00130D56">
      <w:pPr>
        <w:pStyle w:val="Heading2"/>
      </w:pPr>
      <w:r>
        <w:t>T</w:t>
      </w:r>
      <w:r>
        <w:t xml:space="preserve"> –</w:t>
      </w:r>
      <w:r>
        <w:t xml:space="preserve"> In the US</w:t>
      </w:r>
    </w:p>
    <w:p w14:paraId="2BBE73AA" w14:textId="75F17FFD" w:rsidR="00130D56" w:rsidRPr="00130D56" w:rsidRDefault="00130D56" w:rsidP="00130D56">
      <w:pPr>
        <w:pStyle w:val="Heading3"/>
      </w:pPr>
      <w:r>
        <w:t>1NC</w:t>
      </w:r>
    </w:p>
    <w:p w14:paraId="1B620A96" w14:textId="77777777" w:rsidR="00130D56" w:rsidRDefault="00130D56" w:rsidP="00130D56">
      <w:pPr>
        <w:rPr>
          <w:sz w:val="2"/>
          <w:szCs w:val="2"/>
        </w:rPr>
      </w:pPr>
    </w:p>
    <w:p w14:paraId="1B3CEBC5" w14:textId="77777777" w:rsidR="00130D56" w:rsidRPr="00BE1A0D" w:rsidRDefault="00130D56" w:rsidP="00130D56">
      <w:pPr>
        <w:pStyle w:val="Heading4"/>
      </w:pPr>
      <w:r>
        <w:t xml:space="preserve">Interpretation: The </w:t>
      </w:r>
      <w:proofErr w:type="spellStart"/>
      <w:r>
        <w:t>aff</w:t>
      </w:r>
      <w:proofErr w:type="spellEnd"/>
      <w:r>
        <w:t xml:space="preserve"> must defend fiscal redistribution IN the United States</w:t>
      </w:r>
    </w:p>
    <w:p w14:paraId="0B2D9ECA" w14:textId="77777777" w:rsidR="00130D56" w:rsidRPr="00BE1A0D" w:rsidRDefault="00130D56" w:rsidP="00130D56">
      <w:pPr>
        <w:rPr>
          <w:rStyle w:val="Style13ptBold"/>
        </w:rPr>
      </w:pPr>
      <w:r>
        <w:rPr>
          <w:rStyle w:val="Style13ptBold"/>
        </w:rPr>
        <w:t xml:space="preserve">Merriam Webster ND </w:t>
      </w:r>
      <w:r w:rsidRPr="00BE1A0D">
        <w:rPr>
          <w:rStyle w:val="Style13ptBold"/>
          <w:sz w:val="16"/>
          <w:szCs w:val="16"/>
        </w:rPr>
        <w:t>– (Merriam-Webster, Incorporated is an American company that publishes reference books and is especially known for its dictionaries. It is the oldest dictionary publisher in the United States); https://www.merriam-webster.com/dictionary/in //</w:t>
      </w:r>
      <w:proofErr w:type="spellStart"/>
      <w:r w:rsidRPr="00BE1A0D">
        <w:rPr>
          <w:rStyle w:val="Style13ptBold"/>
          <w:sz w:val="16"/>
          <w:szCs w:val="16"/>
        </w:rPr>
        <w:t>sp</w:t>
      </w:r>
      <w:proofErr w:type="spellEnd"/>
    </w:p>
    <w:p w14:paraId="70316407" w14:textId="77777777" w:rsidR="00130D56" w:rsidRPr="00BE1A0D" w:rsidRDefault="00130D56" w:rsidP="00130D56">
      <w:r w:rsidRPr="00BE1A0D">
        <w:rPr>
          <w:highlight w:val="green"/>
          <w:u w:val="single"/>
        </w:rPr>
        <w:t>in</w:t>
      </w:r>
      <w:r w:rsidRPr="00BE1A0D">
        <w:rPr>
          <w:u w:val="single"/>
        </w:rPr>
        <w:t xml:space="preserve">—used as a function word to </w:t>
      </w:r>
      <w:r w:rsidRPr="00BE1A0D">
        <w:rPr>
          <w:highlight w:val="green"/>
          <w:u w:val="single"/>
        </w:rPr>
        <w:t>indicate inclusion</w:t>
      </w:r>
      <w:r w:rsidRPr="00BE1A0D">
        <w:rPr>
          <w:u w:val="single"/>
        </w:rPr>
        <w:t xml:space="preserve">, location, </w:t>
      </w:r>
      <w:r w:rsidRPr="00BE1A0D">
        <w:rPr>
          <w:highlight w:val="green"/>
          <w:u w:val="single"/>
        </w:rPr>
        <w:t>or</w:t>
      </w:r>
      <w:r w:rsidRPr="00BE1A0D">
        <w:rPr>
          <w:u w:val="single"/>
        </w:rPr>
        <w:t xml:space="preserve"> position </w:t>
      </w:r>
      <w:r w:rsidRPr="00BE1A0D">
        <w:rPr>
          <w:highlight w:val="green"/>
          <w:u w:val="single"/>
        </w:rPr>
        <w:t>within limits</w:t>
      </w:r>
    </w:p>
    <w:p w14:paraId="31D746AC" w14:textId="77777777" w:rsidR="00130D56" w:rsidRPr="005001C0" w:rsidRDefault="00130D56" w:rsidP="00130D56">
      <w:pPr>
        <w:rPr>
          <w:sz w:val="2"/>
          <w:szCs w:val="2"/>
        </w:rPr>
      </w:pPr>
    </w:p>
    <w:p w14:paraId="7C2873C1" w14:textId="77777777" w:rsidR="00130D56" w:rsidRPr="005001C0" w:rsidRDefault="00130D56" w:rsidP="00130D56">
      <w:pPr>
        <w:rPr>
          <w:sz w:val="2"/>
          <w:szCs w:val="2"/>
        </w:rPr>
      </w:pPr>
    </w:p>
    <w:p w14:paraId="36EDBAA9" w14:textId="77777777" w:rsidR="00130D56" w:rsidRPr="00130D56" w:rsidRDefault="00130D56" w:rsidP="00130D56">
      <w:pPr>
        <w:pStyle w:val="Heading4"/>
        <w:rPr>
          <w:rStyle w:val="Style13ptBold"/>
          <w:b/>
          <w:bCs w:val="0"/>
        </w:rPr>
      </w:pPr>
      <w:r w:rsidRPr="00130D56">
        <w:rPr>
          <w:rStyle w:val="Style13ptBold"/>
          <w:b/>
          <w:bCs w:val="0"/>
        </w:rPr>
        <w:t>Lin v. United States proves courts still consider the United States as not including territories</w:t>
      </w:r>
    </w:p>
    <w:p w14:paraId="591EAF7F" w14:textId="77777777" w:rsidR="00130D56" w:rsidRPr="00DB7A1A" w:rsidRDefault="00130D56" w:rsidP="00130D56">
      <w:pPr>
        <w:rPr>
          <w:rStyle w:val="Style13ptBold"/>
        </w:rPr>
      </w:pPr>
      <w:r>
        <w:rPr>
          <w:rStyle w:val="Style13ptBold"/>
        </w:rPr>
        <w:t>Kollar-</w:t>
      </w:r>
      <w:proofErr w:type="spellStart"/>
      <w:r>
        <w:rPr>
          <w:rStyle w:val="Style13ptBold"/>
        </w:rPr>
        <w:t>Kotelly</w:t>
      </w:r>
      <w:proofErr w:type="spellEnd"/>
      <w:r>
        <w:rPr>
          <w:rStyle w:val="Style13ptBold"/>
        </w:rPr>
        <w:t xml:space="preserve"> 16 </w:t>
      </w:r>
      <w:r w:rsidRPr="00D13D3B">
        <w:rPr>
          <w:rStyle w:val="Style13ptBold"/>
          <w:sz w:val="16"/>
          <w:szCs w:val="16"/>
        </w:rPr>
        <w:t>– (Colleen Kollar-</w:t>
      </w:r>
      <w:proofErr w:type="spellStart"/>
      <w:r w:rsidRPr="00D13D3B">
        <w:rPr>
          <w:rStyle w:val="Style13ptBold"/>
          <w:sz w:val="16"/>
          <w:szCs w:val="16"/>
        </w:rPr>
        <w:t>Kotelly</w:t>
      </w:r>
      <w:proofErr w:type="spellEnd"/>
      <w:r w:rsidRPr="00D13D3B">
        <w:rPr>
          <w:rStyle w:val="Style13ptBold"/>
          <w:sz w:val="16"/>
          <w:szCs w:val="16"/>
        </w:rPr>
        <w:t xml:space="preserve"> is a United States District Judge for the District of Columbia); Lin v. United States, 177 F. Supp. 3d 242, 258-59 (D.D.C. 2016); https://casetext.com/case/lin-v-us-republic-of-china //</w:t>
      </w:r>
      <w:proofErr w:type="spellStart"/>
      <w:r w:rsidRPr="00D13D3B">
        <w:rPr>
          <w:rStyle w:val="Style13ptBold"/>
          <w:sz w:val="16"/>
          <w:szCs w:val="16"/>
        </w:rPr>
        <w:t>sp</w:t>
      </w:r>
      <w:proofErr w:type="spellEnd"/>
    </w:p>
    <w:p w14:paraId="093F8DA1" w14:textId="77777777" w:rsidR="00130D56" w:rsidRDefault="00130D56" w:rsidP="00130D56">
      <w:pPr>
        <w:rPr>
          <w:sz w:val="16"/>
          <w:szCs w:val="16"/>
        </w:rPr>
      </w:pPr>
      <w:r w:rsidRPr="00D13D3B">
        <w:rPr>
          <w:u w:val="single"/>
        </w:rPr>
        <w:t xml:space="preserve">The </w:t>
      </w:r>
      <w:r w:rsidRPr="00D13D3B">
        <w:rPr>
          <w:highlight w:val="green"/>
          <w:u w:val="single"/>
        </w:rPr>
        <w:t>FSIA</w:t>
      </w:r>
      <w:r w:rsidRPr="00D13D3B">
        <w:rPr>
          <w:u w:val="single"/>
        </w:rPr>
        <w:t>'s term “</w:t>
      </w:r>
      <w:r w:rsidRPr="00D13D3B">
        <w:rPr>
          <w:highlight w:val="green"/>
          <w:u w:val="single"/>
        </w:rPr>
        <w:t>United States</w:t>
      </w:r>
      <w:r w:rsidRPr="00D13D3B">
        <w:rPr>
          <w:u w:val="single"/>
        </w:rPr>
        <w:t xml:space="preserve">” is narrowly construed </w:t>
      </w:r>
      <w:r w:rsidRPr="00D13D3B">
        <w:rPr>
          <w:highlight w:val="green"/>
          <w:u w:val="single"/>
        </w:rPr>
        <w:t xml:space="preserve">to mean </w:t>
      </w:r>
      <w:r w:rsidRPr="00D13D3B">
        <w:rPr>
          <w:b/>
          <w:bCs/>
          <w:highlight w:val="green"/>
          <w:u w:val="single"/>
        </w:rPr>
        <w:t>only “the continental United States</w:t>
      </w:r>
      <w:r w:rsidRPr="00D13D3B">
        <w:rPr>
          <w:u w:val="single"/>
        </w:rPr>
        <w:t xml:space="preserve"> and those islands that are part of the United States and its possessions,” Amerada Hess , 488 U.S. at 440, 109 </w:t>
      </w:r>
      <w:proofErr w:type="spellStart"/>
      <w:r w:rsidRPr="00D13D3B">
        <w:rPr>
          <w:u w:val="single"/>
        </w:rPr>
        <w:t>S.Ct</w:t>
      </w:r>
      <w:proofErr w:type="spellEnd"/>
      <w:r w:rsidRPr="00D13D3B">
        <w:rPr>
          <w:u w:val="single"/>
        </w:rPr>
        <w:t xml:space="preserve">. 683, </w:t>
      </w:r>
      <w:r w:rsidRPr="00D13D3B">
        <w:rPr>
          <w:highlight w:val="green"/>
          <w:u w:val="single"/>
        </w:rPr>
        <w:t xml:space="preserve">and </w:t>
      </w:r>
      <w:r w:rsidRPr="00D13D3B">
        <w:rPr>
          <w:b/>
          <w:bCs/>
          <w:highlight w:val="green"/>
          <w:u w:val="single"/>
        </w:rPr>
        <w:t>does not include territories</w:t>
      </w:r>
      <w:r w:rsidRPr="00D13D3B">
        <w:rPr>
          <w:u w:val="single"/>
        </w:rPr>
        <w:t xml:space="preserve"> over which the United States might exercise some form of jurisdiction</w:t>
      </w:r>
      <w:r w:rsidRPr="00D13D3B">
        <w:rPr>
          <w:sz w:val="16"/>
          <w:szCs w:val="16"/>
        </w:rPr>
        <w:t xml:space="preserve">. See id. at 440–41, 109 </w:t>
      </w:r>
      <w:proofErr w:type="spellStart"/>
      <w:r w:rsidRPr="00D13D3B">
        <w:rPr>
          <w:sz w:val="16"/>
          <w:szCs w:val="16"/>
        </w:rPr>
        <w:t>S.Ct</w:t>
      </w:r>
      <w:proofErr w:type="spellEnd"/>
      <w:r w:rsidRPr="00D13D3B">
        <w:rPr>
          <w:sz w:val="16"/>
          <w:szCs w:val="16"/>
        </w:rPr>
        <w:t xml:space="preserve">. 683 ; Persinger v. Islamic Rep. of Iran , 729 F.2d 835, 839 (D.C.Cir.1984). For example, the “high seas” fall outside the FSIA's definition of the “United States” even though the high seas might otherwise be within the United States' admiralty jurisdiction. Amerada Hess , 488 U.S. at 440–41, 109 </w:t>
      </w:r>
      <w:proofErr w:type="spellStart"/>
      <w:r w:rsidRPr="00D13D3B">
        <w:rPr>
          <w:sz w:val="16"/>
          <w:szCs w:val="16"/>
        </w:rPr>
        <w:t>S.Ct</w:t>
      </w:r>
      <w:proofErr w:type="spellEnd"/>
      <w:r w:rsidRPr="00D13D3B">
        <w:rPr>
          <w:sz w:val="16"/>
          <w:szCs w:val="16"/>
        </w:rPr>
        <w:t xml:space="preserve">. 683. Similarly, a U.S. embassy in a foreign country does not constitute the “United States” for purposes of the FSIA because, even though the United States exercises certain forms of jurisdiction over its embassies, embassies are not within the continental United States and are not islands or possessions of the United States. Persinger , 729 F.2d at 839–842. See also Perez v. The Bahamas , 652 F.2d 186, 189 n.1 (D.C.Cir.1981) (expressing doubt that a territory falling within the “Fishery Conservation Zone suffices as territory of the United States within the meaning of the FSIA” because it was clear that Congress intended the Fishery Conservation Management Act to extend U.S. jurisdiction only for limited maritime purposes). Here, Plaintiffs argue that the tortious activity at issue occurred “within the United States” because when the nationality decrees were issued in 1946, Taiwan was “subject to complete American military occupation” and therefore should be considered “within the United States” for purposes of the FSIA's non-commercial tort exception. See Pls.' </w:t>
      </w:r>
      <w:proofErr w:type="spellStart"/>
      <w:r w:rsidRPr="00D13D3B">
        <w:rPr>
          <w:sz w:val="16"/>
          <w:szCs w:val="16"/>
        </w:rPr>
        <w:t>Opp'n</w:t>
      </w:r>
      <w:proofErr w:type="spellEnd"/>
      <w:r w:rsidRPr="00D13D3B">
        <w:rPr>
          <w:sz w:val="16"/>
          <w:szCs w:val="16"/>
        </w:rPr>
        <w:t xml:space="preserve"> to ROC's Mot. at 18. Plaintiffs' argument is unavailing and contrary to the established case law described above.</w:t>
      </w:r>
      <w:r>
        <w:t xml:space="preserve"> </w:t>
      </w:r>
      <w:r w:rsidRPr="00D13D3B">
        <w:rPr>
          <w:highlight w:val="green"/>
          <w:u w:val="single"/>
        </w:rPr>
        <w:t xml:space="preserve">The </w:t>
      </w:r>
      <w:r w:rsidRPr="00D13D3B">
        <w:rPr>
          <w:b/>
          <w:bCs/>
          <w:highlight w:val="green"/>
          <w:u w:val="single"/>
        </w:rPr>
        <w:t>Supreme Court and the D.C. Circuit</w:t>
      </w:r>
      <w:r w:rsidRPr="00D13D3B">
        <w:rPr>
          <w:b/>
          <w:bCs/>
          <w:u w:val="single"/>
        </w:rPr>
        <w:t xml:space="preserve"> </w:t>
      </w:r>
      <w:r w:rsidRPr="00D13D3B">
        <w:rPr>
          <w:u w:val="single"/>
        </w:rPr>
        <w:t xml:space="preserve">have </w:t>
      </w:r>
      <w:proofErr w:type="gramStart"/>
      <w:r w:rsidRPr="00D13D3B">
        <w:rPr>
          <w:b/>
          <w:bCs/>
          <w:highlight w:val="green"/>
          <w:u w:val="single"/>
        </w:rPr>
        <w:t>definitely held</w:t>
      </w:r>
      <w:proofErr w:type="gramEnd"/>
      <w:r w:rsidRPr="00D13D3B">
        <w:rPr>
          <w:highlight w:val="green"/>
          <w:u w:val="single"/>
        </w:rPr>
        <w:t xml:space="preserve"> that</w:t>
      </w:r>
      <w:r w:rsidRPr="00D13D3B">
        <w:rPr>
          <w:u w:val="single"/>
        </w:rPr>
        <w:t xml:space="preserve"> the FSIA's term, “</w:t>
      </w:r>
      <w:r w:rsidRPr="00D13D3B">
        <w:rPr>
          <w:highlight w:val="green"/>
          <w:u w:val="single"/>
        </w:rPr>
        <w:t>United States</w:t>
      </w:r>
      <w:r w:rsidRPr="00D13D3B">
        <w:rPr>
          <w:u w:val="single"/>
        </w:rPr>
        <w:t xml:space="preserve">,” is narrowly construed to </w:t>
      </w:r>
      <w:r w:rsidRPr="00D13D3B">
        <w:rPr>
          <w:highlight w:val="green"/>
          <w:u w:val="single"/>
        </w:rPr>
        <w:t xml:space="preserve">mean </w:t>
      </w:r>
      <w:r w:rsidRPr="00D13D3B">
        <w:rPr>
          <w:b/>
          <w:bCs/>
          <w:highlight w:val="green"/>
          <w:u w:val="single"/>
        </w:rPr>
        <w:t>only “the continental United States</w:t>
      </w:r>
      <w:r w:rsidRPr="00D13D3B">
        <w:rPr>
          <w:u w:val="single"/>
        </w:rPr>
        <w:t xml:space="preserve"> and those islands that are part of the United States and its possessions,” Amerada Hess , 488 U.S. at 440, 109 </w:t>
      </w:r>
      <w:proofErr w:type="spellStart"/>
      <w:r w:rsidRPr="00D13D3B">
        <w:rPr>
          <w:u w:val="single"/>
        </w:rPr>
        <w:t>S.Ct</w:t>
      </w:r>
      <w:proofErr w:type="spellEnd"/>
      <w:r w:rsidRPr="00D13D3B">
        <w:rPr>
          <w:u w:val="single"/>
        </w:rPr>
        <w:t xml:space="preserve">. 683, </w:t>
      </w:r>
      <w:r w:rsidRPr="00D13D3B">
        <w:rPr>
          <w:highlight w:val="green"/>
          <w:u w:val="single"/>
        </w:rPr>
        <w:t xml:space="preserve">and </w:t>
      </w:r>
      <w:r w:rsidRPr="00D13D3B">
        <w:rPr>
          <w:b/>
          <w:bCs/>
          <w:highlight w:val="green"/>
          <w:u w:val="single"/>
        </w:rPr>
        <w:t>does not include territories</w:t>
      </w:r>
      <w:r w:rsidRPr="00D13D3B">
        <w:rPr>
          <w:u w:val="single"/>
        </w:rPr>
        <w:t xml:space="preserve"> over which the United States might exercise some form of jurisdiction</w:t>
      </w:r>
      <w:r w:rsidRPr="00D13D3B">
        <w:rPr>
          <w:sz w:val="16"/>
          <w:szCs w:val="16"/>
        </w:rPr>
        <w:t xml:space="preserve">. See id. at 440–41, 109 </w:t>
      </w:r>
      <w:proofErr w:type="spellStart"/>
      <w:r w:rsidRPr="00D13D3B">
        <w:rPr>
          <w:sz w:val="16"/>
          <w:szCs w:val="16"/>
        </w:rPr>
        <w:t>S.Ct</w:t>
      </w:r>
      <w:proofErr w:type="spellEnd"/>
      <w:r w:rsidRPr="00D13D3B">
        <w:rPr>
          <w:sz w:val="16"/>
          <w:szCs w:val="16"/>
        </w:rPr>
        <w:t>. 683 ; Persinger , 729 F.2d at 839</w:t>
      </w:r>
    </w:p>
    <w:p w14:paraId="662921F1" w14:textId="77777777" w:rsidR="00130D56" w:rsidRPr="00491A5D" w:rsidRDefault="00130D56" w:rsidP="00130D56">
      <w:pPr>
        <w:rPr>
          <w:rStyle w:val="Style13ptBold"/>
          <w:b w:val="0"/>
          <w:bCs w:val="0"/>
          <w:sz w:val="2"/>
          <w:szCs w:val="2"/>
        </w:rPr>
      </w:pPr>
    </w:p>
    <w:p w14:paraId="76EEE731" w14:textId="55407BC9" w:rsidR="00130D56" w:rsidRDefault="00130D56" w:rsidP="00130D56">
      <w:pPr>
        <w:pStyle w:val="Heading3"/>
      </w:pPr>
      <w:r>
        <w:t>2NC – “in”</w:t>
      </w:r>
    </w:p>
    <w:p w14:paraId="46282D33" w14:textId="77777777" w:rsidR="00130D56" w:rsidRDefault="00130D56" w:rsidP="00130D56">
      <w:pPr>
        <w:pStyle w:val="Heading4"/>
      </w:pPr>
      <w:r>
        <w:t>In means within an area</w:t>
      </w:r>
    </w:p>
    <w:p w14:paraId="0E5AD4AC" w14:textId="77777777" w:rsidR="00130D56" w:rsidRPr="005C7E61" w:rsidRDefault="00130D56" w:rsidP="00130D56">
      <w:pPr>
        <w:rPr>
          <w:rStyle w:val="Style13ptBold"/>
        </w:rPr>
      </w:pPr>
      <w:r>
        <w:rPr>
          <w:rStyle w:val="Style13ptBold"/>
        </w:rPr>
        <w:t xml:space="preserve">Oxford Dictionary ND </w:t>
      </w:r>
      <w:r w:rsidRPr="005C7E61">
        <w:rPr>
          <w:rStyle w:val="Style13ptBold"/>
          <w:sz w:val="16"/>
          <w:szCs w:val="16"/>
        </w:rPr>
        <w:t>– (The Oxford English Dictionary is the principal historical dictionary of the English language, published by Oxford University Press); https://www.oxfordlearnersdictionaries.com/us/definition/english/in_1#:~:text=at%20a%20point%20within%20an,about%20it%20in%20the%20paper //</w:t>
      </w:r>
      <w:proofErr w:type="spellStart"/>
      <w:r w:rsidRPr="005C7E61">
        <w:rPr>
          <w:rStyle w:val="Style13ptBold"/>
          <w:sz w:val="16"/>
          <w:szCs w:val="16"/>
        </w:rPr>
        <w:t>sp</w:t>
      </w:r>
      <w:proofErr w:type="spellEnd"/>
    </w:p>
    <w:p w14:paraId="4D9D877A" w14:textId="77777777" w:rsidR="00130D56" w:rsidRPr="005C7E61" w:rsidRDefault="00130D56" w:rsidP="00130D56">
      <w:pPr>
        <w:rPr>
          <w:u w:val="single"/>
        </w:rPr>
      </w:pPr>
      <w:r>
        <w:rPr>
          <w:highlight w:val="green"/>
          <w:u w:val="single"/>
        </w:rPr>
        <w:t>i</w:t>
      </w:r>
      <w:r w:rsidRPr="005C7E61">
        <w:rPr>
          <w:highlight w:val="green"/>
          <w:u w:val="single"/>
        </w:rPr>
        <w:t>n</w:t>
      </w:r>
      <w:r w:rsidRPr="005C7E61">
        <w:rPr>
          <w:u w:val="single"/>
        </w:rPr>
        <w:t xml:space="preserve"> - at a point </w:t>
      </w:r>
      <w:r w:rsidRPr="005C7E61">
        <w:rPr>
          <w:highlight w:val="green"/>
          <w:u w:val="single"/>
        </w:rPr>
        <w:t>within an area</w:t>
      </w:r>
      <w:r w:rsidRPr="005C7E61">
        <w:rPr>
          <w:u w:val="single"/>
        </w:rPr>
        <w:t xml:space="preserve"> or a space</w:t>
      </w:r>
    </w:p>
    <w:p w14:paraId="2F63279E" w14:textId="77777777" w:rsidR="00130D56" w:rsidRPr="005C7E61" w:rsidRDefault="00130D56" w:rsidP="00130D56">
      <w:pPr>
        <w:rPr>
          <w:sz w:val="16"/>
          <w:szCs w:val="16"/>
        </w:rPr>
      </w:pPr>
      <w:r w:rsidRPr="005C7E61">
        <w:rPr>
          <w:sz w:val="16"/>
          <w:szCs w:val="16"/>
        </w:rPr>
        <w:t>a country in Africa</w:t>
      </w:r>
    </w:p>
    <w:p w14:paraId="09F39924" w14:textId="77777777" w:rsidR="00130D56" w:rsidRPr="005C7E61" w:rsidRDefault="00130D56" w:rsidP="00130D56">
      <w:pPr>
        <w:rPr>
          <w:sz w:val="16"/>
          <w:szCs w:val="16"/>
        </w:rPr>
      </w:pPr>
      <w:r w:rsidRPr="005C7E61">
        <w:rPr>
          <w:sz w:val="16"/>
          <w:szCs w:val="16"/>
        </w:rPr>
        <w:t>The kids were playing in the street.</w:t>
      </w:r>
    </w:p>
    <w:p w14:paraId="6146AB28" w14:textId="77777777" w:rsidR="00130D56" w:rsidRPr="005C7E61" w:rsidRDefault="00130D56" w:rsidP="00130D56">
      <w:pPr>
        <w:rPr>
          <w:sz w:val="16"/>
          <w:szCs w:val="16"/>
        </w:rPr>
      </w:pPr>
      <w:r w:rsidRPr="005C7E61">
        <w:rPr>
          <w:sz w:val="16"/>
          <w:szCs w:val="16"/>
        </w:rPr>
        <w:t>It's in that drawer.</w:t>
      </w:r>
    </w:p>
    <w:p w14:paraId="6F20F665" w14:textId="77777777" w:rsidR="00130D56" w:rsidRDefault="00130D56" w:rsidP="00130D56">
      <w:pPr>
        <w:rPr>
          <w:sz w:val="16"/>
          <w:szCs w:val="16"/>
        </w:rPr>
      </w:pPr>
      <w:r w:rsidRPr="005C7E61">
        <w:rPr>
          <w:sz w:val="16"/>
          <w:szCs w:val="16"/>
        </w:rPr>
        <w:t>I read about it in the paper.</w:t>
      </w:r>
    </w:p>
    <w:p w14:paraId="5E996ADD" w14:textId="77777777" w:rsidR="00130D56" w:rsidRDefault="00130D56" w:rsidP="00130D56">
      <w:pPr>
        <w:pStyle w:val="Heading4"/>
      </w:pPr>
      <w:r>
        <w:t>In indicates limits</w:t>
      </w:r>
    </w:p>
    <w:p w14:paraId="3EA588F6" w14:textId="77777777" w:rsidR="00130D56" w:rsidRPr="00B242D9" w:rsidRDefault="00130D56" w:rsidP="00130D56">
      <w:pPr>
        <w:rPr>
          <w:rStyle w:val="Style13ptBold"/>
          <w:b w:val="0"/>
          <w:bCs w:val="0"/>
          <w:sz w:val="16"/>
          <w:szCs w:val="16"/>
        </w:rPr>
      </w:pPr>
      <w:r>
        <w:rPr>
          <w:rStyle w:val="Style13ptBold"/>
        </w:rPr>
        <w:t xml:space="preserve">Dictionary ND </w:t>
      </w:r>
      <w:r w:rsidRPr="00B242D9">
        <w:rPr>
          <w:rStyle w:val="Style13ptBold"/>
          <w:sz w:val="16"/>
          <w:szCs w:val="16"/>
        </w:rPr>
        <w:t>– (Dictionary.com is an online dictionary whose domain was first registered on May 14, 1995); https://www.dictionary.com/browse/in //</w:t>
      </w:r>
      <w:proofErr w:type="spellStart"/>
      <w:r w:rsidRPr="00B242D9">
        <w:rPr>
          <w:rStyle w:val="Style13ptBold"/>
          <w:sz w:val="16"/>
          <w:szCs w:val="16"/>
        </w:rPr>
        <w:t>sp</w:t>
      </w:r>
      <w:proofErr w:type="spellEnd"/>
    </w:p>
    <w:p w14:paraId="6F8415B0" w14:textId="77777777" w:rsidR="00130D56" w:rsidRPr="00B242D9" w:rsidRDefault="00130D56" w:rsidP="00130D56">
      <w:pPr>
        <w:rPr>
          <w:rStyle w:val="Style13ptBold"/>
          <w:b w:val="0"/>
          <w:bCs w:val="0"/>
          <w:sz w:val="16"/>
          <w:szCs w:val="16"/>
        </w:rPr>
      </w:pPr>
      <w:r w:rsidRPr="005C7E61">
        <w:rPr>
          <w:rStyle w:val="Style13ptBold"/>
          <w:highlight w:val="green"/>
          <w:u w:val="single"/>
        </w:rPr>
        <w:t>in</w:t>
      </w:r>
      <w:r w:rsidRPr="005C7E61">
        <w:rPr>
          <w:rStyle w:val="Style13ptBold"/>
          <w:u w:val="single"/>
        </w:rPr>
        <w:t xml:space="preserve"> - (used to </w:t>
      </w:r>
      <w:r w:rsidRPr="005C7E61">
        <w:rPr>
          <w:rStyle w:val="Style13ptBold"/>
          <w:highlight w:val="green"/>
          <w:u w:val="single"/>
        </w:rPr>
        <w:t>indicate</w:t>
      </w:r>
      <w:r w:rsidRPr="005C7E61">
        <w:rPr>
          <w:rStyle w:val="Style13ptBold"/>
          <w:u w:val="single"/>
        </w:rPr>
        <w:t xml:space="preserve"> inclusion within space, a place, or </w:t>
      </w:r>
      <w:r w:rsidRPr="005C7E61">
        <w:rPr>
          <w:rStyle w:val="Style13ptBold"/>
          <w:highlight w:val="green"/>
          <w:u w:val="single"/>
        </w:rPr>
        <w:t>limits</w:t>
      </w:r>
      <w:r w:rsidRPr="00B242D9">
        <w:rPr>
          <w:rStyle w:val="Style13ptBold"/>
          <w:sz w:val="16"/>
          <w:szCs w:val="16"/>
        </w:rPr>
        <w:t>):</w:t>
      </w:r>
    </w:p>
    <w:p w14:paraId="3940F65A" w14:textId="77777777" w:rsidR="00130D56" w:rsidRPr="005C7E61" w:rsidRDefault="00130D56" w:rsidP="00130D56">
      <w:pPr>
        <w:rPr>
          <w:rStyle w:val="Style13ptBold"/>
          <w:b w:val="0"/>
          <w:bCs w:val="0"/>
        </w:rPr>
      </w:pPr>
      <w:r w:rsidRPr="00B242D9">
        <w:rPr>
          <w:rStyle w:val="Style13ptBold"/>
          <w:sz w:val="16"/>
          <w:szCs w:val="16"/>
        </w:rPr>
        <w:t>walking in the park.</w:t>
      </w:r>
    </w:p>
    <w:p w14:paraId="0C37A674" w14:textId="5294F2B0" w:rsidR="00130D56" w:rsidRDefault="00130D56" w:rsidP="00130D56">
      <w:pPr>
        <w:pStyle w:val="Heading3"/>
      </w:pPr>
      <w:r>
        <w:t>2NC –</w:t>
      </w:r>
      <w:r>
        <w:t xml:space="preserve"> Puerto Rico is not US</w:t>
      </w:r>
    </w:p>
    <w:p w14:paraId="4DF955C1" w14:textId="77777777" w:rsidR="00130D56" w:rsidRDefault="00130D56" w:rsidP="00130D56">
      <w:pPr>
        <w:pStyle w:val="Heading4"/>
      </w:pPr>
      <w:r>
        <w:t>Courts agree that the phrase “in the United States” exclude Puerto Rico</w:t>
      </w:r>
    </w:p>
    <w:p w14:paraId="715BADFE" w14:textId="77777777" w:rsidR="00130D56" w:rsidRPr="00E53A78" w:rsidRDefault="00130D56" w:rsidP="00130D56">
      <w:r w:rsidRPr="00E53A78">
        <w:rPr>
          <w:rStyle w:val="Style13ptBold"/>
        </w:rPr>
        <w:t>United States Court of Appeals, First Circuit 01</w:t>
      </w:r>
      <w:r w:rsidRPr="00CD2E38">
        <w:rPr>
          <w:sz w:val="16"/>
          <w:szCs w:val="16"/>
        </w:rPr>
        <w:t xml:space="preserve">, </w:t>
      </w:r>
      <w:r w:rsidRPr="00CD2E38">
        <w:rPr>
          <w:color w:val="000000" w:themeColor="text1"/>
          <w:sz w:val="16"/>
          <w:szCs w:val="16"/>
        </w:rPr>
        <w:t xml:space="preserve">"FindLaw's United States First Circuit case and opinions.," </w:t>
      </w:r>
      <w:hyperlink r:id="rId5" w:history="1">
        <w:r w:rsidRPr="00CD2E38">
          <w:rPr>
            <w:rStyle w:val="Hyperlink"/>
            <w:color w:val="000000" w:themeColor="text1"/>
            <w:sz w:val="16"/>
            <w:szCs w:val="16"/>
          </w:rPr>
          <w:t>https://caselaw.findlaw.com/us-1st-circuit/1421147.html</w:t>
        </w:r>
      </w:hyperlink>
      <w:r w:rsidRPr="00CD2E38">
        <w:rPr>
          <w:rStyle w:val="Hyperlink"/>
          <w:color w:val="000000" w:themeColor="text1"/>
          <w:sz w:val="16"/>
          <w:szCs w:val="16"/>
        </w:rPr>
        <w:t xml:space="preserve"> //</w:t>
      </w:r>
      <w:proofErr w:type="spellStart"/>
      <w:r w:rsidRPr="00CD2E38">
        <w:rPr>
          <w:rStyle w:val="Hyperlink"/>
          <w:color w:val="000000" w:themeColor="text1"/>
          <w:sz w:val="16"/>
          <w:szCs w:val="16"/>
        </w:rPr>
        <w:t>sp</w:t>
      </w:r>
      <w:proofErr w:type="spellEnd"/>
    </w:p>
    <w:p w14:paraId="652EE427" w14:textId="77777777" w:rsidR="00130D56" w:rsidRDefault="00130D56" w:rsidP="00130D56">
      <w:pPr>
        <w:rPr>
          <w:sz w:val="16"/>
          <w:szCs w:val="16"/>
        </w:rPr>
      </w:pPr>
      <w:r w:rsidRPr="004B3BEF">
        <w:rPr>
          <w:sz w:val="16"/>
          <w:szCs w:val="16"/>
        </w:rPr>
        <w:t>Nieves's interpretation conflicts with the plain meaning of the statute.</w:t>
      </w:r>
      <w:r w:rsidRPr="00CD2E38">
        <w:t xml:space="preserve"> </w:t>
      </w:r>
      <w:r w:rsidRPr="004B3BEF">
        <w:rPr>
          <w:u w:val="single"/>
        </w:rPr>
        <w:t>Section 13501(1)(C) only gives the Secretary jurisdiction “to the extent the transportation is in the United States</w:t>
      </w:r>
      <w:r w:rsidRPr="00CD2E38">
        <w:t> ”</w:t>
      </w:r>
      <w:r w:rsidRPr="004B3BEF">
        <w:rPr>
          <w:sz w:val="16"/>
          <w:szCs w:val="16"/>
        </w:rPr>
        <w:t xml:space="preserve"> (emphasis added). </w:t>
      </w:r>
      <w:r w:rsidRPr="004B3BEF">
        <w:rPr>
          <w:b/>
          <w:bCs/>
          <w:highlight w:val="green"/>
          <w:u w:val="single"/>
        </w:rPr>
        <w:t>The definition of the “United States,” for purposes of §</w:t>
      </w:r>
      <w:r w:rsidRPr="004B3BEF">
        <w:rPr>
          <w:b/>
          <w:bCs/>
          <w:highlight w:val="green"/>
          <w:u w:val="single"/>
        </w:rPr>
        <w:t> </w:t>
      </w:r>
      <w:r w:rsidRPr="004B3BEF">
        <w:rPr>
          <w:b/>
          <w:bCs/>
          <w:highlight w:val="green"/>
          <w:u w:val="single"/>
        </w:rPr>
        <w:t>13501(1)(C), excludes Puerto Rico</w:t>
      </w:r>
      <w:r w:rsidRPr="004B3BEF">
        <w:rPr>
          <w:sz w:val="16"/>
          <w:szCs w:val="16"/>
        </w:rPr>
        <w:t>. 49 U.S.C. §</w:t>
      </w:r>
      <w:r w:rsidRPr="004B3BEF">
        <w:rPr>
          <w:sz w:val="16"/>
          <w:szCs w:val="16"/>
        </w:rPr>
        <w:t> </w:t>
      </w:r>
      <w:r w:rsidRPr="004B3BEF">
        <w:rPr>
          <w:sz w:val="16"/>
          <w:szCs w:val="16"/>
        </w:rPr>
        <w:t>13102(20).</w:t>
      </w:r>
      <w:r w:rsidRPr="00CD2E38">
        <w:t xml:space="preserve"> </w:t>
      </w:r>
      <w:r w:rsidRPr="004B3BEF">
        <w:rPr>
          <w:u w:val="single"/>
        </w:rPr>
        <w:t xml:space="preserve">A plain reading of the statute, therefore, would place intra-island transportation beyond the scope of the Secretary's jurisdiction because such transportation is </w:t>
      </w:r>
      <w:r w:rsidRPr="004B3BEF">
        <w:rPr>
          <w:highlight w:val="green"/>
          <w:u w:val="single"/>
        </w:rPr>
        <w:t>not “in the United States”</w:t>
      </w:r>
      <w:r w:rsidRPr="004B3BEF">
        <w:rPr>
          <w:u w:val="single"/>
        </w:rPr>
        <w:t xml:space="preserve"> for purposes of the statute</w:t>
      </w:r>
      <w:r w:rsidRPr="004B3BEF">
        <w:rPr>
          <w:sz w:val="16"/>
          <w:szCs w:val="16"/>
        </w:rPr>
        <w:t xml:space="preserve">. Transportation undertaken by Nieves would thus fall outside the Secretary's jurisdiction. To the extent that some </w:t>
      </w:r>
      <w:proofErr w:type="gramStart"/>
      <w:r w:rsidRPr="004B3BEF">
        <w:rPr>
          <w:sz w:val="16"/>
          <w:szCs w:val="16"/>
        </w:rPr>
        <w:t>portion</w:t>
      </w:r>
      <w:proofErr w:type="gramEnd"/>
      <w:r w:rsidRPr="004B3BEF">
        <w:rPr>
          <w:sz w:val="16"/>
          <w:szCs w:val="16"/>
        </w:rPr>
        <w:t xml:space="preserve"> of a motor carrier's activities fall within the Secretary's jurisdiction, the exemption applies broadly to covered employees. Morris v. McComb, 332 U.S. 422, 434-36, 68 </w:t>
      </w:r>
      <w:proofErr w:type="spellStart"/>
      <w:r w:rsidRPr="004B3BEF">
        <w:rPr>
          <w:sz w:val="16"/>
          <w:szCs w:val="16"/>
        </w:rPr>
        <w:t>S.Ct</w:t>
      </w:r>
      <w:proofErr w:type="spellEnd"/>
      <w:r w:rsidRPr="004B3BEF">
        <w:rPr>
          <w:sz w:val="16"/>
          <w:szCs w:val="16"/>
        </w:rPr>
        <w:t xml:space="preserve">. 131, 92 </w:t>
      </w:r>
      <w:proofErr w:type="spellStart"/>
      <w:r w:rsidRPr="004B3BEF">
        <w:rPr>
          <w:sz w:val="16"/>
          <w:szCs w:val="16"/>
        </w:rPr>
        <w:t>L.Ed</w:t>
      </w:r>
      <w:proofErr w:type="spellEnd"/>
      <w:r w:rsidRPr="004B3BEF">
        <w:rPr>
          <w:sz w:val="16"/>
          <w:szCs w:val="16"/>
        </w:rPr>
        <w:t xml:space="preserve">. 44 (1947). However, if </w:t>
      </w:r>
      <w:proofErr w:type="gramStart"/>
      <w:r w:rsidRPr="004B3BEF">
        <w:rPr>
          <w:sz w:val="16"/>
          <w:szCs w:val="16"/>
        </w:rPr>
        <w:t>all of</w:t>
      </w:r>
      <w:proofErr w:type="gramEnd"/>
      <w:r w:rsidRPr="004B3BEF">
        <w:rPr>
          <w:sz w:val="16"/>
          <w:szCs w:val="16"/>
        </w:rPr>
        <w:t xml:space="preserve"> the transportation undertaken by Nieves falls outside of the Secretary's jurisdiction, the company is ineligible for the motor carrier exemption. In short, under the plain meaning of the statutory language, Nieves is subject to the FLSA.</w:t>
      </w:r>
    </w:p>
    <w:p w14:paraId="52F3A82C" w14:textId="77777777" w:rsidR="00130D56" w:rsidRDefault="00130D56" w:rsidP="00130D56">
      <w:pPr>
        <w:pStyle w:val="Heading4"/>
      </w:pPr>
      <w:r>
        <w:t>“United States” means the 50 states and D.C.</w:t>
      </w:r>
    </w:p>
    <w:p w14:paraId="6887916C" w14:textId="77777777" w:rsidR="00130D56" w:rsidRDefault="00130D56" w:rsidP="00130D56">
      <w:r w:rsidRPr="006D202B">
        <w:rPr>
          <w:rStyle w:val="Style13ptBold"/>
        </w:rPr>
        <w:t>Words &amp; Phrases 3</w:t>
      </w:r>
      <w:r>
        <w:t xml:space="preserve"> </w:t>
      </w:r>
      <w:r w:rsidRPr="00700293">
        <w:rPr>
          <w:sz w:val="16"/>
          <w:szCs w:val="16"/>
        </w:rPr>
        <w:t>– WORDS &amp; PHRASES, Vol. 43, 2003, p. 469</w:t>
      </w:r>
    </w:p>
    <w:p w14:paraId="33E2DC96" w14:textId="77777777" w:rsidR="00130D56" w:rsidRPr="00DB7A1A" w:rsidRDefault="00130D56" w:rsidP="00130D56">
      <w:pPr>
        <w:rPr>
          <w:sz w:val="16"/>
          <w:szCs w:val="16"/>
        </w:rPr>
      </w:pPr>
      <w:proofErr w:type="spellStart"/>
      <w:r w:rsidRPr="00DB7A1A">
        <w:rPr>
          <w:sz w:val="16"/>
          <w:szCs w:val="16"/>
        </w:rPr>
        <w:t>FIa.App</w:t>
      </w:r>
      <w:proofErr w:type="spellEnd"/>
      <w:r w:rsidRPr="00DB7A1A">
        <w:rPr>
          <w:sz w:val="16"/>
          <w:szCs w:val="16"/>
        </w:rPr>
        <w:t>. 3 Dist. 19,76.</w:t>
      </w:r>
      <w:r w:rsidRPr="006D202B">
        <w:t xml:space="preserve"> </w:t>
      </w:r>
      <w:r w:rsidRPr="00700293">
        <w:rPr>
          <w:rStyle w:val="StyleUnderline"/>
          <w:highlight w:val="green"/>
        </w:rPr>
        <w:t>Term "United States</w:t>
      </w:r>
      <w:r w:rsidRPr="00DB7A1A">
        <w:rPr>
          <w:rStyle w:val="StyleUnderline"/>
          <w:sz w:val="16"/>
          <w:szCs w:val="16"/>
        </w:rPr>
        <w:t>,"</w:t>
      </w:r>
      <w:r w:rsidRPr="00DB7A1A">
        <w:rPr>
          <w:sz w:val="16"/>
          <w:szCs w:val="16"/>
        </w:rPr>
        <w:t xml:space="preserve"> as used in statute providing for exclusion of income and losses derived from sources outside of United States,</w:t>
      </w:r>
      <w:r w:rsidRPr="006D202B">
        <w:t xml:space="preserve"> </w:t>
      </w:r>
      <w:r w:rsidRPr="00700293">
        <w:rPr>
          <w:rStyle w:val="StyleUnderline"/>
          <w:highlight w:val="green"/>
        </w:rPr>
        <w:t xml:space="preserve">means only the 50 states </w:t>
      </w:r>
      <w:r w:rsidRPr="00DB7A1A">
        <w:rPr>
          <w:rStyle w:val="StyleUnderline"/>
          <w:highlight w:val="green"/>
        </w:rPr>
        <w:t>and</w:t>
      </w:r>
      <w:r w:rsidRPr="00DB7A1A">
        <w:rPr>
          <w:u w:val="single"/>
        </w:rPr>
        <w:t xml:space="preserve"> the </w:t>
      </w:r>
      <w:r w:rsidRPr="00DB7A1A">
        <w:rPr>
          <w:rStyle w:val="Emphasis"/>
          <w:highlight w:val="green"/>
        </w:rPr>
        <w:t>D</w:t>
      </w:r>
      <w:r w:rsidRPr="00DB7A1A">
        <w:rPr>
          <w:u w:val="single"/>
        </w:rPr>
        <w:t xml:space="preserve">istrict of </w:t>
      </w:r>
      <w:r w:rsidRPr="00DB7A1A">
        <w:rPr>
          <w:rStyle w:val="Emphasis"/>
          <w:highlight w:val="green"/>
        </w:rPr>
        <w:t>C</w:t>
      </w:r>
      <w:r w:rsidRPr="00DB7A1A">
        <w:rPr>
          <w:u w:val="single"/>
        </w:rPr>
        <w:t>olumbia</w:t>
      </w:r>
      <w:r w:rsidRPr="00DB7A1A">
        <w:rPr>
          <w:sz w:val="16"/>
          <w:szCs w:val="16"/>
        </w:rPr>
        <w:t xml:space="preserve">. West's F.S.A. § 220.13(1)(b)2b. Heft- </w:t>
      </w:r>
      <w:proofErr w:type="spellStart"/>
      <w:r w:rsidRPr="00DB7A1A">
        <w:rPr>
          <w:sz w:val="16"/>
          <w:szCs w:val="16"/>
        </w:rPr>
        <w:t>ler</w:t>
      </w:r>
      <w:proofErr w:type="spellEnd"/>
      <w:r w:rsidRPr="00DB7A1A">
        <w:rPr>
          <w:sz w:val="16"/>
          <w:szCs w:val="16"/>
        </w:rPr>
        <w:t xml:space="preserve"> Const. Co. and Subsidiaries v. Department of Revenue, 334 So.2d 129, certiorari denied 341 So.2d 1082.-Tax 1001.1, 1074.1.</w:t>
      </w:r>
    </w:p>
    <w:p w14:paraId="2135461A" w14:textId="77777777" w:rsidR="00130D56" w:rsidRDefault="00130D56" w:rsidP="00130D56">
      <w:pPr>
        <w:pStyle w:val="Heading4"/>
      </w:pPr>
      <w:r>
        <w:t>“United States” does not include territories</w:t>
      </w:r>
    </w:p>
    <w:p w14:paraId="13CF2498" w14:textId="77777777" w:rsidR="00130D56" w:rsidRDefault="00130D56" w:rsidP="00130D56">
      <w:r w:rsidRPr="00F37E8E">
        <w:rPr>
          <w:rStyle w:val="Style13ptBold"/>
        </w:rPr>
        <w:t>Words &amp; Phrases 3</w:t>
      </w:r>
      <w:r>
        <w:t xml:space="preserve"> </w:t>
      </w:r>
      <w:r w:rsidRPr="00700293">
        <w:rPr>
          <w:sz w:val="16"/>
          <w:szCs w:val="16"/>
        </w:rPr>
        <w:t>– WORDS &amp; PHRASES, Vol. 43, 2003, p. 468-</w:t>
      </w:r>
      <w:r>
        <w:rPr>
          <w:sz w:val="16"/>
          <w:szCs w:val="16"/>
        </w:rPr>
        <w:t>46</w:t>
      </w:r>
      <w:r w:rsidRPr="00700293">
        <w:rPr>
          <w:sz w:val="16"/>
          <w:szCs w:val="16"/>
        </w:rPr>
        <w:t>9</w:t>
      </w:r>
    </w:p>
    <w:p w14:paraId="0CBBAA32" w14:textId="77777777" w:rsidR="00130D56" w:rsidRDefault="00130D56" w:rsidP="00130D56">
      <w:pPr>
        <w:rPr>
          <w:sz w:val="16"/>
          <w:szCs w:val="16"/>
        </w:rPr>
      </w:pPr>
      <w:r w:rsidRPr="00CA4184">
        <w:rPr>
          <w:sz w:val="16"/>
          <w:szCs w:val="16"/>
        </w:rPr>
        <w:t>C.A.9 (Hawai'i) 1994.</w:t>
      </w:r>
      <w:r w:rsidRPr="00F37E8E">
        <w:t xml:space="preserve"> </w:t>
      </w:r>
      <w:r w:rsidRPr="00700293">
        <w:rPr>
          <w:u w:val="single"/>
        </w:rPr>
        <w:t xml:space="preserve">As </w:t>
      </w:r>
      <w:r w:rsidRPr="00700293">
        <w:rPr>
          <w:highlight w:val="green"/>
          <w:u w:val="single"/>
        </w:rPr>
        <w:t>used in the constitution</w:t>
      </w:r>
      <w:r w:rsidRPr="00F37E8E">
        <w:rPr>
          <w:rStyle w:val="StyleUnderline"/>
        </w:rPr>
        <w:t>, term "</w:t>
      </w:r>
      <w:r w:rsidRPr="00700293">
        <w:rPr>
          <w:rStyle w:val="StyleUnderline"/>
          <w:highlight w:val="green"/>
        </w:rPr>
        <w:t>United States</w:t>
      </w:r>
      <w:r w:rsidRPr="00F37E8E">
        <w:rPr>
          <w:rStyle w:val="StyleUnderline"/>
        </w:rPr>
        <w:t xml:space="preserve">" does </w:t>
      </w:r>
      <w:r w:rsidRPr="00700293">
        <w:rPr>
          <w:rStyle w:val="StyleUnderline"/>
          <w:highlight w:val="green"/>
        </w:rPr>
        <w:t>not include</w:t>
      </w:r>
      <w:r w:rsidRPr="00F37E8E">
        <w:rPr>
          <w:rStyle w:val="StyleUnderline"/>
        </w:rPr>
        <w:t xml:space="preserve"> all </w:t>
      </w:r>
      <w:r w:rsidRPr="00700293">
        <w:rPr>
          <w:rStyle w:val="StyleUnderline"/>
          <w:highlight w:val="green"/>
        </w:rPr>
        <w:t>territories</w:t>
      </w:r>
      <w:r w:rsidRPr="00F37E8E">
        <w:rPr>
          <w:rStyle w:val="StyleUnderline"/>
        </w:rPr>
        <w:t xml:space="preserve"> subject to jurisdiction of the </w:t>
      </w:r>
      <w:r w:rsidRPr="00CA4184">
        <w:rPr>
          <w:rStyle w:val="Emphasis"/>
        </w:rPr>
        <w:t>U</w:t>
      </w:r>
      <w:r w:rsidRPr="00CA4184">
        <w:rPr>
          <w:u w:val="single"/>
        </w:rPr>
        <w:t xml:space="preserve">nited </w:t>
      </w:r>
      <w:r w:rsidRPr="00CA4184">
        <w:rPr>
          <w:rStyle w:val="Emphasis"/>
        </w:rPr>
        <w:t>S</w:t>
      </w:r>
      <w:r w:rsidRPr="00CA4184">
        <w:rPr>
          <w:u w:val="single"/>
        </w:rPr>
        <w:t>tates</w:t>
      </w:r>
      <w:r w:rsidRPr="00CA4184">
        <w:rPr>
          <w:sz w:val="16"/>
          <w:szCs w:val="16"/>
        </w:rPr>
        <w:t xml:space="preserve"> </w:t>
      </w:r>
      <w:r w:rsidRPr="00CA4184">
        <w:rPr>
          <w:rStyle w:val="StyleUnderline"/>
          <w:sz w:val="16"/>
          <w:szCs w:val="16"/>
        </w:rPr>
        <w:t>government</w:t>
      </w:r>
      <w:r w:rsidRPr="00CA4184">
        <w:rPr>
          <w:sz w:val="16"/>
          <w:szCs w:val="16"/>
        </w:rPr>
        <w:t>.-Rabang v. LN.S., 35 F.3d</w:t>
      </w:r>
    </w:p>
    <w:p w14:paraId="167D04E0" w14:textId="77777777" w:rsidR="00130D56" w:rsidRDefault="00130D56" w:rsidP="00130D56">
      <w:pPr>
        <w:pStyle w:val="Heading4"/>
      </w:pPr>
      <w:r>
        <w:t>Supreme Court rules that Puerto Rico is NOT a part of the United States</w:t>
      </w:r>
    </w:p>
    <w:p w14:paraId="5530CE81" w14:textId="77777777" w:rsidR="00130D56" w:rsidRDefault="00130D56" w:rsidP="00130D56">
      <w:r>
        <w:rPr>
          <w:rStyle w:val="Style13ptBold"/>
        </w:rPr>
        <w:t xml:space="preserve">US Supreme Court 01 </w:t>
      </w:r>
      <w:r w:rsidRPr="005001C0">
        <w:rPr>
          <w:rStyle w:val="Style13ptBold"/>
          <w:sz w:val="16"/>
          <w:szCs w:val="16"/>
        </w:rPr>
        <w:t>– (</w:t>
      </w:r>
      <w:r w:rsidRPr="005001C0">
        <w:rPr>
          <w:sz w:val="16"/>
          <w:szCs w:val="16"/>
        </w:rPr>
        <w:t>Downes v. Bidwell, 182 U.S. 244 (1901))</w:t>
      </w:r>
      <w:r>
        <w:rPr>
          <w:sz w:val="16"/>
          <w:szCs w:val="16"/>
        </w:rPr>
        <w:t xml:space="preserve">; </w:t>
      </w:r>
      <w:r w:rsidRPr="005C7E61">
        <w:rPr>
          <w:sz w:val="16"/>
          <w:szCs w:val="16"/>
        </w:rPr>
        <w:t>https://supreme.justia.com/cases/federal/us/182/244/</w:t>
      </w:r>
      <w:r>
        <w:rPr>
          <w:sz w:val="16"/>
          <w:szCs w:val="16"/>
        </w:rPr>
        <w:t xml:space="preserve"> //</w:t>
      </w:r>
      <w:proofErr w:type="spellStart"/>
      <w:r>
        <w:rPr>
          <w:sz w:val="16"/>
          <w:szCs w:val="16"/>
        </w:rPr>
        <w:t>sp</w:t>
      </w:r>
      <w:proofErr w:type="spellEnd"/>
    </w:p>
    <w:p w14:paraId="4C6F0F7E" w14:textId="77777777" w:rsidR="00130D56" w:rsidRPr="00302492" w:rsidRDefault="00130D56" w:rsidP="00130D56">
      <w:pPr>
        <w:rPr>
          <w:rStyle w:val="Style13ptBold"/>
          <w:b w:val="0"/>
          <w:bCs w:val="0"/>
          <w:sz w:val="16"/>
          <w:szCs w:val="16"/>
        </w:rPr>
      </w:pPr>
      <w:r w:rsidRPr="00302492">
        <w:rPr>
          <w:rStyle w:val="Style13ptBold"/>
          <w:sz w:val="16"/>
          <w:szCs w:val="16"/>
        </w:rPr>
        <w:t>The circuit courts have jurisdiction, regardless of amount, of actions against a collector of customs for duties exacted and paid under protest upon merchandise alleged not to have been imported.</w:t>
      </w:r>
    </w:p>
    <w:p w14:paraId="5BB22C70" w14:textId="77777777" w:rsidR="00130D56" w:rsidRDefault="00130D56" w:rsidP="00130D56">
      <w:pPr>
        <w:rPr>
          <w:rStyle w:val="Style13ptBold"/>
          <w:b w:val="0"/>
          <w:bCs w:val="0"/>
          <w:sz w:val="16"/>
          <w:szCs w:val="16"/>
        </w:rPr>
      </w:pPr>
      <w:r w:rsidRPr="00302492">
        <w:rPr>
          <w:rStyle w:val="Style13ptBold"/>
          <w:u w:val="single"/>
        </w:rPr>
        <w:t xml:space="preserve">The Island of </w:t>
      </w:r>
      <w:r w:rsidRPr="00302492">
        <w:rPr>
          <w:rStyle w:val="Style13ptBold"/>
          <w:highlight w:val="green"/>
          <w:u w:val="single"/>
        </w:rPr>
        <w:t>Porto Rico is not a part of the U</w:t>
      </w:r>
      <w:r w:rsidRPr="00302492">
        <w:rPr>
          <w:rStyle w:val="Style13ptBold"/>
          <w:u w:val="single"/>
        </w:rPr>
        <w:t xml:space="preserve">nited </w:t>
      </w:r>
      <w:r w:rsidRPr="00302492">
        <w:rPr>
          <w:rStyle w:val="Style13ptBold"/>
          <w:highlight w:val="green"/>
          <w:u w:val="single"/>
        </w:rPr>
        <w:t>S</w:t>
      </w:r>
      <w:r w:rsidRPr="00302492">
        <w:rPr>
          <w:rStyle w:val="Style13ptBold"/>
          <w:u w:val="single"/>
        </w:rPr>
        <w:t>tates within that provision of the Constitution</w:t>
      </w:r>
      <w:r w:rsidRPr="00302492">
        <w:rPr>
          <w:rStyle w:val="Style13ptBold"/>
        </w:rPr>
        <w:t xml:space="preserve"> </w:t>
      </w:r>
      <w:r w:rsidRPr="00302492">
        <w:rPr>
          <w:rStyle w:val="Style13ptBold"/>
          <w:sz w:val="16"/>
          <w:szCs w:val="16"/>
        </w:rPr>
        <w:t>which declares that "all duties, imposts, and excises shall be uniform throughout the United States."</w:t>
      </w:r>
    </w:p>
    <w:p w14:paraId="5D5FB275" w14:textId="77777777" w:rsidR="00130D56" w:rsidRDefault="00130D56" w:rsidP="00130D56">
      <w:pPr>
        <w:pStyle w:val="Heading4"/>
      </w:pPr>
      <w:r>
        <w:t>“United States” means the 50 states and DC</w:t>
      </w:r>
    </w:p>
    <w:p w14:paraId="3B4E1051" w14:textId="77777777" w:rsidR="00130D56" w:rsidRDefault="00130D56" w:rsidP="00130D56">
      <w:pPr>
        <w:rPr>
          <w:rStyle w:val="Style13ptBold"/>
          <w:b w:val="0"/>
          <w:bCs w:val="0"/>
          <w:sz w:val="16"/>
          <w:szCs w:val="16"/>
        </w:rPr>
      </w:pPr>
      <w:r>
        <w:rPr>
          <w:rStyle w:val="Style13ptBold"/>
        </w:rPr>
        <w:t xml:space="preserve">Collins Dictionary ND </w:t>
      </w:r>
      <w:r w:rsidRPr="00C471C0">
        <w:rPr>
          <w:rStyle w:val="Style13ptBold"/>
          <w:sz w:val="16"/>
          <w:szCs w:val="16"/>
        </w:rPr>
        <w:t>– (The Collins English Dictionary is a printed and online dictionary of English. It is published by HarperCollins in Glasgow); https://www.collinsdictionary.com/us/dictionary/english/united-states //</w:t>
      </w:r>
      <w:proofErr w:type="spellStart"/>
      <w:r w:rsidRPr="00C471C0">
        <w:rPr>
          <w:rStyle w:val="Style13ptBold"/>
          <w:sz w:val="16"/>
          <w:szCs w:val="16"/>
        </w:rPr>
        <w:t>sp</w:t>
      </w:r>
      <w:proofErr w:type="spellEnd"/>
    </w:p>
    <w:p w14:paraId="3CD4B6C9" w14:textId="77777777" w:rsidR="00130D56" w:rsidRDefault="00130D56" w:rsidP="00130D56">
      <w:pPr>
        <w:rPr>
          <w:rStyle w:val="Style13ptBold"/>
          <w:b w:val="0"/>
          <w:bCs w:val="0"/>
        </w:rPr>
      </w:pPr>
      <w:r w:rsidRPr="00C471C0">
        <w:rPr>
          <w:rStyle w:val="Style13ptBold"/>
          <w:highlight w:val="green"/>
          <w:u w:val="single"/>
        </w:rPr>
        <w:t>The United States of America</w:t>
      </w:r>
      <w:r w:rsidRPr="00C471C0">
        <w:rPr>
          <w:rStyle w:val="Style13ptBold"/>
          <w:u w:val="single"/>
        </w:rPr>
        <w:t xml:space="preserve"> is the official name for the country in North America that </w:t>
      </w:r>
      <w:r w:rsidRPr="00C471C0">
        <w:rPr>
          <w:rStyle w:val="Style13ptBold"/>
          <w:highlight w:val="green"/>
          <w:u w:val="single"/>
        </w:rPr>
        <w:t>consists of fifty states and</w:t>
      </w:r>
      <w:r w:rsidRPr="00C471C0">
        <w:rPr>
          <w:rStyle w:val="Style13ptBold"/>
          <w:u w:val="single"/>
        </w:rPr>
        <w:t xml:space="preserve"> the </w:t>
      </w:r>
      <w:r w:rsidRPr="00C471C0">
        <w:rPr>
          <w:rStyle w:val="Style13ptBold"/>
          <w:highlight w:val="green"/>
          <w:u w:val="single"/>
        </w:rPr>
        <w:t>D</w:t>
      </w:r>
      <w:r w:rsidRPr="00C471C0">
        <w:rPr>
          <w:rStyle w:val="Style13ptBold"/>
          <w:u w:val="single"/>
        </w:rPr>
        <w:t xml:space="preserve">istrict of </w:t>
      </w:r>
      <w:r w:rsidRPr="00C471C0">
        <w:rPr>
          <w:rStyle w:val="Style13ptBold"/>
          <w:highlight w:val="green"/>
          <w:u w:val="single"/>
        </w:rPr>
        <w:t>C</w:t>
      </w:r>
      <w:r w:rsidRPr="00C471C0">
        <w:rPr>
          <w:rStyle w:val="Style13ptBold"/>
          <w:u w:val="single"/>
        </w:rPr>
        <w:t>olumbia</w:t>
      </w:r>
      <w:r w:rsidRPr="00C471C0">
        <w:rPr>
          <w:rStyle w:val="Style13ptBold"/>
          <w:sz w:val="16"/>
          <w:szCs w:val="16"/>
        </w:rPr>
        <w:t>. It is bordered by Canada in the north and Mexico in the south.</w:t>
      </w:r>
      <w:r w:rsidRPr="00C471C0">
        <w:rPr>
          <w:rStyle w:val="Style13ptBold"/>
        </w:rPr>
        <w:t xml:space="preserve"> </w:t>
      </w:r>
      <w:r w:rsidRPr="00C471C0">
        <w:rPr>
          <w:rStyle w:val="Style13ptBold"/>
          <w:u w:val="single"/>
        </w:rPr>
        <w:t xml:space="preserve">The </w:t>
      </w:r>
      <w:r w:rsidRPr="00C471C0">
        <w:rPr>
          <w:rStyle w:val="Style13ptBold"/>
          <w:highlight w:val="green"/>
          <w:u w:val="single"/>
        </w:rPr>
        <w:t>form United States is also</w:t>
      </w:r>
      <w:r w:rsidRPr="00C471C0">
        <w:rPr>
          <w:rStyle w:val="Style13ptBold"/>
          <w:u w:val="single"/>
        </w:rPr>
        <w:t xml:space="preserve"> used</w:t>
      </w:r>
      <w:r w:rsidRPr="00C471C0">
        <w:rPr>
          <w:rStyle w:val="Style13ptBold"/>
        </w:rPr>
        <w:t>.</w:t>
      </w:r>
    </w:p>
    <w:p w14:paraId="4825E0E3" w14:textId="2870F578" w:rsidR="00130D56" w:rsidRDefault="00130D56" w:rsidP="00130D56">
      <w:pPr>
        <w:pStyle w:val="Heading3"/>
      </w:pPr>
      <w:r>
        <w:rPr>
          <w:rFonts w:eastAsia="Calibri"/>
        </w:rPr>
        <w:t>T</w:t>
      </w:r>
      <w:r w:rsidRPr="6E78B63E">
        <w:rPr>
          <w:rFonts w:eastAsia="Calibri"/>
        </w:rPr>
        <w:t>erritory</w:t>
      </w:r>
    </w:p>
    <w:p w14:paraId="703131DD" w14:textId="77777777" w:rsidR="00130D56" w:rsidRDefault="00130D56" w:rsidP="00130D56">
      <w:pPr>
        <w:pStyle w:val="Heading4"/>
      </w:pPr>
      <w:r w:rsidRPr="6E78B63E">
        <w:rPr>
          <w:rFonts w:eastAsia="Calibri" w:cs="Calibri"/>
        </w:rPr>
        <w:t xml:space="preserve">“United States territory” means </w:t>
      </w:r>
      <w:r w:rsidRPr="6E78B63E">
        <w:rPr>
          <w:rFonts w:eastAsia="Calibri" w:cs="Calibri"/>
          <w:u w:val="single"/>
        </w:rPr>
        <w:t>ALL</w:t>
      </w:r>
      <w:r w:rsidRPr="6E78B63E">
        <w:rPr>
          <w:rFonts w:eastAsia="Calibri" w:cs="Calibri"/>
        </w:rPr>
        <w:t xml:space="preserve"> of them</w:t>
      </w:r>
    </w:p>
    <w:p w14:paraId="2A52DD7A" w14:textId="77777777" w:rsidR="00130D56" w:rsidRDefault="00130D56" w:rsidP="00130D56">
      <w:pPr>
        <w:spacing w:line="257" w:lineRule="auto"/>
      </w:pPr>
      <w:r w:rsidRPr="6E78B63E">
        <w:rPr>
          <w:rFonts w:eastAsia="Calibri"/>
          <w:b/>
          <w:bCs/>
          <w:sz w:val="26"/>
          <w:szCs w:val="26"/>
        </w:rPr>
        <w:t xml:space="preserve">Cornell Law ND </w:t>
      </w:r>
      <w:r w:rsidRPr="6E78B63E">
        <w:rPr>
          <w:rFonts w:eastAsia="Calibri"/>
          <w:sz w:val="16"/>
          <w:szCs w:val="16"/>
        </w:rPr>
        <w:t xml:space="preserve">– “Definition: territory of the United States from 16 USC § 6602(9)," Cornell Law, </w:t>
      </w:r>
      <w:hyperlink r:id="rId6">
        <w:r w:rsidRPr="6E78B63E">
          <w:rPr>
            <w:rStyle w:val="Hyperlink"/>
            <w:rFonts w:eastAsia="Calibri"/>
            <w:sz w:val="16"/>
            <w:szCs w:val="16"/>
          </w:rPr>
          <w:t>https://www.law.cornell.edu/definitions/uscode.php?width=840&amp;height=800&amp;iframe=true&amp;def_id=16-USC-692518803-905695884&amp;term_occur=999&amp;term_src=</w:t>
        </w:r>
      </w:hyperlink>
      <w:r w:rsidRPr="6E78B63E">
        <w:rPr>
          <w:rFonts w:eastAsia="Calibri"/>
          <w:sz w:val="16"/>
          <w:szCs w:val="16"/>
        </w:rPr>
        <w:t xml:space="preserve"> //</w:t>
      </w:r>
      <w:proofErr w:type="spellStart"/>
      <w:r w:rsidRPr="6E78B63E">
        <w:rPr>
          <w:rFonts w:eastAsia="Calibri"/>
          <w:sz w:val="16"/>
          <w:szCs w:val="16"/>
        </w:rPr>
        <w:t>sp</w:t>
      </w:r>
      <w:proofErr w:type="spellEnd"/>
    </w:p>
    <w:p w14:paraId="48076444" w14:textId="77777777" w:rsidR="00130D56" w:rsidRDefault="00130D56" w:rsidP="00130D56">
      <w:pPr>
        <w:spacing w:line="257" w:lineRule="auto"/>
      </w:pPr>
      <w:r w:rsidRPr="6E78B63E">
        <w:rPr>
          <w:rFonts w:eastAsia="Calibri"/>
        </w:rPr>
        <w:t>territory of the United States</w:t>
      </w:r>
    </w:p>
    <w:p w14:paraId="5E9E6176" w14:textId="77777777" w:rsidR="00130D56" w:rsidRDefault="00130D56" w:rsidP="00130D56">
      <w:pPr>
        <w:spacing w:line="257" w:lineRule="auto"/>
      </w:pPr>
      <w:r w:rsidRPr="6E78B63E">
        <w:rPr>
          <w:rFonts w:eastAsia="Calibri"/>
        </w:rPr>
        <w:t xml:space="preserve">(9) </w:t>
      </w:r>
      <w:r w:rsidRPr="6E78B63E">
        <w:rPr>
          <w:rFonts w:eastAsia="Calibri"/>
          <w:highlight w:val="green"/>
          <w:u w:val="single"/>
        </w:rPr>
        <w:t>Territory of the United States</w:t>
      </w:r>
      <w:r w:rsidRPr="6E78B63E">
        <w:rPr>
          <w:rFonts w:eastAsia="Calibri"/>
        </w:rPr>
        <w:t xml:space="preserve"> The term “territory of the United States” means— (A) </w:t>
      </w:r>
      <w:r w:rsidRPr="6E78B63E">
        <w:rPr>
          <w:rFonts w:eastAsia="Calibri"/>
          <w:highlight w:val="green"/>
          <w:u w:val="single"/>
        </w:rPr>
        <w:t>American Samoa</w:t>
      </w:r>
      <w:r w:rsidRPr="6E78B63E">
        <w:rPr>
          <w:rFonts w:eastAsia="Calibri"/>
          <w:u w:val="single"/>
        </w:rPr>
        <w:t xml:space="preserve">; (B) the Commonwealth of the Northern </w:t>
      </w:r>
      <w:r w:rsidRPr="6E78B63E">
        <w:rPr>
          <w:rFonts w:eastAsia="Calibri"/>
          <w:highlight w:val="green"/>
          <w:u w:val="single"/>
        </w:rPr>
        <w:t>Mariana Islands</w:t>
      </w:r>
      <w:r w:rsidRPr="6E78B63E">
        <w:rPr>
          <w:rFonts w:eastAsia="Calibri"/>
          <w:u w:val="single"/>
        </w:rPr>
        <w:t xml:space="preserve">; (C) the Commonwealth of </w:t>
      </w:r>
      <w:r w:rsidRPr="6E78B63E">
        <w:rPr>
          <w:rFonts w:eastAsia="Calibri"/>
          <w:highlight w:val="green"/>
          <w:u w:val="single"/>
        </w:rPr>
        <w:t>Puerto Rico</w:t>
      </w:r>
      <w:r w:rsidRPr="6E78B63E">
        <w:rPr>
          <w:rFonts w:eastAsia="Calibri"/>
          <w:u w:val="single"/>
        </w:rPr>
        <w:t xml:space="preserve">; (D) </w:t>
      </w:r>
      <w:r w:rsidRPr="6E78B63E">
        <w:rPr>
          <w:rFonts w:eastAsia="Calibri"/>
          <w:highlight w:val="green"/>
          <w:u w:val="single"/>
        </w:rPr>
        <w:t>Guam</w:t>
      </w:r>
      <w:r w:rsidRPr="6E78B63E">
        <w:rPr>
          <w:rFonts w:eastAsia="Calibri"/>
          <w:u w:val="single"/>
        </w:rPr>
        <w:t xml:space="preserve">; (E) the United States </w:t>
      </w:r>
      <w:r w:rsidRPr="6E78B63E">
        <w:rPr>
          <w:rFonts w:eastAsia="Calibri"/>
          <w:highlight w:val="green"/>
          <w:u w:val="single"/>
        </w:rPr>
        <w:t>Virgin Islands</w:t>
      </w:r>
      <w:r w:rsidRPr="6E78B63E">
        <w:rPr>
          <w:rFonts w:eastAsia="Calibri"/>
          <w:u w:val="single"/>
        </w:rPr>
        <w:t xml:space="preserve">; and (F) </w:t>
      </w:r>
      <w:r w:rsidRPr="6E78B63E">
        <w:rPr>
          <w:rFonts w:eastAsia="Calibri"/>
          <w:highlight w:val="green"/>
          <w:u w:val="single"/>
        </w:rPr>
        <w:t>any</w:t>
      </w:r>
      <w:r w:rsidRPr="6E78B63E">
        <w:rPr>
          <w:rFonts w:eastAsia="Calibri"/>
          <w:u w:val="single"/>
        </w:rPr>
        <w:t xml:space="preserve"> other </w:t>
      </w:r>
      <w:r w:rsidRPr="6E78B63E">
        <w:rPr>
          <w:rFonts w:eastAsia="Calibri"/>
          <w:highlight w:val="green"/>
          <w:u w:val="single"/>
        </w:rPr>
        <w:t>territory or possession of the U</w:t>
      </w:r>
      <w:r w:rsidRPr="6E78B63E">
        <w:rPr>
          <w:rFonts w:eastAsia="Calibri"/>
          <w:u w:val="single"/>
        </w:rPr>
        <w:t xml:space="preserve">nited </w:t>
      </w:r>
      <w:r w:rsidRPr="6E78B63E">
        <w:rPr>
          <w:rFonts w:eastAsia="Calibri"/>
          <w:highlight w:val="green"/>
          <w:u w:val="single"/>
        </w:rPr>
        <w:t>S</w:t>
      </w:r>
      <w:r w:rsidRPr="6E78B63E">
        <w:rPr>
          <w:rFonts w:eastAsia="Calibri"/>
          <w:u w:val="single"/>
        </w:rPr>
        <w:t>tates</w:t>
      </w:r>
      <w:r w:rsidRPr="6E78B63E">
        <w:rPr>
          <w:rFonts w:eastAsia="Calibri"/>
        </w:rPr>
        <w:t>.</w:t>
      </w:r>
    </w:p>
    <w:p w14:paraId="7D0DE71F" w14:textId="77777777" w:rsidR="00130D56" w:rsidRDefault="00130D56" w:rsidP="00130D56">
      <w:pPr>
        <w:pStyle w:val="Heading4"/>
      </w:pPr>
      <w:r w:rsidRPr="6E78B63E">
        <w:rPr>
          <w:rFonts w:eastAsia="Calibri" w:cs="Calibri"/>
        </w:rPr>
        <w:t xml:space="preserve">“United States territory” is </w:t>
      </w:r>
      <w:r w:rsidRPr="6E78B63E">
        <w:rPr>
          <w:rFonts w:eastAsia="Calibri" w:cs="Calibri"/>
          <w:u w:val="single"/>
        </w:rPr>
        <w:t>ANY</w:t>
      </w:r>
      <w:r w:rsidRPr="6E78B63E">
        <w:rPr>
          <w:rFonts w:eastAsia="Calibri" w:cs="Calibri"/>
        </w:rPr>
        <w:t xml:space="preserve"> area that the US exercises sovereignty</w:t>
      </w:r>
    </w:p>
    <w:p w14:paraId="196888C0" w14:textId="77777777" w:rsidR="00130D56" w:rsidRDefault="00130D56" w:rsidP="00130D56">
      <w:pPr>
        <w:spacing w:line="257" w:lineRule="auto"/>
      </w:pPr>
      <w:r w:rsidRPr="6E78B63E">
        <w:rPr>
          <w:rFonts w:eastAsia="Calibri"/>
          <w:b/>
          <w:bCs/>
          <w:sz w:val="26"/>
          <w:szCs w:val="26"/>
        </w:rPr>
        <w:t xml:space="preserve">Law Insider ND </w:t>
      </w:r>
      <w:r w:rsidRPr="6E78B63E">
        <w:rPr>
          <w:rFonts w:eastAsia="Calibri"/>
          <w:sz w:val="16"/>
          <w:szCs w:val="16"/>
        </w:rPr>
        <w:t xml:space="preserve">– "Territory of the United States Definition," Law Insider, </w:t>
      </w:r>
      <w:hyperlink r:id="rId7">
        <w:r w:rsidRPr="6E78B63E">
          <w:rPr>
            <w:rStyle w:val="Hyperlink"/>
            <w:rFonts w:eastAsia="Calibri"/>
            <w:sz w:val="16"/>
            <w:szCs w:val="16"/>
          </w:rPr>
          <w:t>https://www.lawinsider.com/dictionary/territory-of-the-united-states</w:t>
        </w:r>
      </w:hyperlink>
      <w:r w:rsidRPr="6E78B63E">
        <w:rPr>
          <w:rFonts w:eastAsia="Calibri"/>
          <w:sz w:val="16"/>
          <w:szCs w:val="16"/>
        </w:rPr>
        <w:t xml:space="preserve"> //</w:t>
      </w:r>
      <w:proofErr w:type="spellStart"/>
      <w:r w:rsidRPr="6E78B63E">
        <w:rPr>
          <w:rFonts w:eastAsia="Calibri"/>
          <w:sz w:val="16"/>
          <w:szCs w:val="16"/>
        </w:rPr>
        <w:t>sp</w:t>
      </w:r>
      <w:proofErr w:type="spellEnd"/>
    </w:p>
    <w:p w14:paraId="5A52E439" w14:textId="77777777" w:rsidR="00130D56" w:rsidRDefault="00130D56" w:rsidP="00130D56">
      <w:pPr>
        <w:spacing w:line="257" w:lineRule="auto"/>
      </w:pPr>
      <w:r w:rsidRPr="6E78B63E">
        <w:rPr>
          <w:rFonts w:eastAsia="Calibri"/>
          <w:highlight w:val="green"/>
          <w:u w:val="single"/>
        </w:rPr>
        <w:t>Territory of the United States</w:t>
      </w:r>
      <w:r w:rsidRPr="6E78B63E">
        <w:rPr>
          <w:rFonts w:eastAsia="Calibri"/>
          <w:u w:val="single"/>
        </w:rPr>
        <w:t xml:space="preserve"> means </w:t>
      </w:r>
      <w:r w:rsidRPr="6E78B63E">
        <w:rPr>
          <w:rFonts w:eastAsia="Calibri"/>
          <w:highlight w:val="green"/>
          <w:u w:val="single"/>
        </w:rPr>
        <w:t>any geographic area</w:t>
      </w:r>
      <w:r w:rsidRPr="6E78B63E">
        <w:rPr>
          <w:rFonts w:eastAsia="Calibri"/>
          <w:u w:val="single"/>
        </w:rPr>
        <w:t xml:space="preserve"> over </w:t>
      </w:r>
      <w:r w:rsidRPr="6E78B63E">
        <w:rPr>
          <w:rFonts w:eastAsia="Calibri"/>
          <w:highlight w:val="green"/>
          <w:u w:val="single"/>
        </w:rPr>
        <w:t>which the U</w:t>
      </w:r>
      <w:r w:rsidRPr="6E78B63E">
        <w:rPr>
          <w:rFonts w:eastAsia="Calibri"/>
          <w:u w:val="single"/>
        </w:rPr>
        <w:t xml:space="preserve">nited </w:t>
      </w:r>
      <w:r w:rsidRPr="6E78B63E">
        <w:rPr>
          <w:rFonts w:eastAsia="Calibri"/>
          <w:highlight w:val="green"/>
          <w:u w:val="single"/>
        </w:rPr>
        <w:t>S</w:t>
      </w:r>
      <w:r w:rsidRPr="6E78B63E">
        <w:rPr>
          <w:rFonts w:eastAsia="Calibri"/>
          <w:u w:val="single"/>
        </w:rPr>
        <w:t xml:space="preserve">tates </w:t>
      </w:r>
      <w:r w:rsidRPr="6E78B63E">
        <w:rPr>
          <w:rFonts w:eastAsia="Calibri"/>
          <w:highlight w:val="green"/>
          <w:u w:val="single"/>
        </w:rPr>
        <w:t>exercises sovereignty</w:t>
      </w:r>
      <w:r w:rsidRPr="6E78B63E">
        <w:rPr>
          <w:rFonts w:eastAsia="Calibri"/>
        </w:rPr>
        <w:t xml:space="preserve">. </w:t>
      </w:r>
    </w:p>
    <w:p w14:paraId="390A3A92" w14:textId="77777777" w:rsidR="00130D56" w:rsidRDefault="00130D56" w:rsidP="00130D56">
      <w:pPr>
        <w:spacing w:line="257" w:lineRule="auto"/>
      </w:pPr>
      <w:r w:rsidRPr="6E78B63E">
        <w:rPr>
          <w:rFonts w:eastAsia="Calibri"/>
          <w:u w:val="single"/>
        </w:rPr>
        <w:t xml:space="preserve">Territory of the United States means the United States, Puerto Rico, the United States Virgin Islands, and </w:t>
      </w:r>
      <w:r w:rsidRPr="6E78B63E">
        <w:rPr>
          <w:rFonts w:eastAsia="Calibri"/>
          <w:highlight w:val="green"/>
          <w:u w:val="single"/>
        </w:rPr>
        <w:t>any territory, insular possession, or other location subject to the jurisdiction of the U</w:t>
      </w:r>
      <w:r w:rsidRPr="6E78B63E">
        <w:rPr>
          <w:rFonts w:eastAsia="Calibri"/>
          <w:u w:val="single"/>
        </w:rPr>
        <w:t xml:space="preserve">nited </w:t>
      </w:r>
      <w:r w:rsidRPr="6E78B63E">
        <w:rPr>
          <w:rFonts w:eastAsia="Calibri"/>
          <w:highlight w:val="green"/>
          <w:u w:val="single"/>
        </w:rPr>
        <w:t>S</w:t>
      </w:r>
      <w:r w:rsidRPr="6E78B63E">
        <w:rPr>
          <w:rFonts w:eastAsia="Calibri"/>
          <w:u w:val="single"/>
        </w:rPr>
        <w:t>tates</w:t>
      </w:r>
      <w:r w:rsidRPr="6E78B63E">
        <w:rPr>
          <w:rFonts w:eastAsia="Calibri"/>
        </w:rPr>
        <w:t>.</w:t>
      </w:r>
    </w:p>
    <w:p w14:paraId="5875C10A" w14:textId="77777777" w:rsidR="00130D56" w:rsidRDefault="00130D56" w:rsidP="00130D56">
      <w:pPr>
        <w:pStyle w:val="Heading4"/>
      </w:pPr>
      <w:r w:rsidRPr="6E78B63E">
        <w:rPr>
          <w:rFonts w:eastAsia="Calibri" w:cs="Calibri"/>
        </w:rPr>
        <w:t>“</w:t>
      </w:r>
      <w:proofErr w:type="gramStart"/>
      <w:r w:rsidRPr="6E78B63E">
        <w:rPr>
          <w:rFonts w:eastAsia="Calibri" w:cs="Calibri"/>
        </w:rPr>
        <w:t>territory</w:t>
      </w:r>
      <w:proofErr w:type="gramEnd"/>
      <w:r w:rsidRPr="6E78B63E">
        <w:rPr>
          <w:rFonts w:eastAsia="Calibri" w:cs="Calibri"/>
        </w:rPr>
        <w:t>,” in the context of the United States, refers to the following areas:</w:t>
      </w:r>
    </w:p>
    <w:p w14:paraId="387B79D8" w14:textId="77777777" w:rsidR="00130D56" w:rsidRDefault="00130D56" w:rsidP="00130D56">
      <w:pPr>
        <w:spacing w:line="257" w:lineRule="auto"/>
      </w:pPr>
      <w:r w:rsidRPr="6E78B63E">
        <w:rPr>
          <w:rFonts w:eastAsia="Calibri"/>
          <w:b/>
          <w:bCs/>
          <w:sz w:val="26"/>
          <w:szCs w:val="26"/>
        </w:rPr>
        <w:t xml:space="preserve">Roger Williams School of Law 20 </w:t>
      </w:r>
      <w:r w:rsidRPr="6E78B63E">
        <w:rPr>
          <w:rFonts w:eastAsia="Calibri"/>
          <w:sz w:val="16"/>
          <w:szCs w:val="16"/>
        </w:rPr>
        <w:t xml:space="preserve">– "What is a US </w:t>
      </w:r>
      <w:proofErr w:type="gramStart"/>
      <w:r w:rsidRPr="6E78B63E">
        <w:rPr>
          <w:rFonts w:eastAsia="Calibri"/>
          <w:sz w:val="16"/>
          <w:szCs w:val="16"/>
        </w:rPr>
        <w:t>Territory?,</w:t>
      </w:r>
      <w:proofErr w:type="gramEnd"/>
      <w:r w:rsidRPr="6E78B63E">
        <w:rPr>
          <w:rFonts w:eastAsia="Calibri"/>
          <w:sz w:val="16"/>
          <w:szCs w:val="16"/>
        </w:rPr>
        <w:t xml:space="preserve">" Roger Williams School of Law, </w:t>
      </w:r>
      <w:hyperlink r:id="rId8">
        <w:r w:rsidRPr="6E78B63E">
          <w:rPr>
            <w:rStyle w:val="Hyperlink"/>
            <w:rFonts w:eastAsia="Calibri"/>
            <w:sz w:val="16"/>
            <w:szCs w:val="16"/>
          </w:rPr>
          <w:t>https://law.rwu.edu/library/blog/what-us-territory</w:t>
        </w:r>
      </w:hyperlink>
      <w:r w:rsidRPr="6E78B63E">
        <w:rPr>
          <w:rFonts w:eastAsia="Calibri"/>
          <w:sz w:val="16"/>
          <w:szCs w:val="16"/>
        </w:rPr>
        <w:t xml:space="preserve"> //</w:t>
      </w:r>
      <w:proofErr w:type="spellStart"/>
      <w:r w:rsidRPr="6E78B63E">
        <w:rPr>
          <w:rFonts w:eastAsia="Calibri"/>
          <w:sz w:val="16"/>
          <w:szCs w:val="16"/>
        </w:rPr>
        <w:t>sp</w:t>
      </w:r>
      <w:proofErr w:type="spellEnd"/>
    </w:p>
    <w:p w14:paraId="73FE2BCE" w14:textId="77777777" w:rsidR="00130D56" w:rsidRDefault="00130D56" w:rsidP="00130D56">
      <w:pPr>
        <w:spacing w:line="257" w:lineRule="auto"/>
      </w:pPr>
      <w:r w:rsidRPr="6E78B63E">
        <w:rPr>
          <w:rFonts w:eastAsia="Calibri"/>
          <w:highlight w:val="green"/>
          <w:u w:val="single"/>
        </w:rPr>
        <w:t>A territory</w:t>
      </w:r>
      <w:r w:rsidRPr="6E78B63E">
        <w:rPr>
          <w:rFonts w:eastAsia="Calibri"/>
          <w:sz w:val="16"/>
          <w:szCs w:val="16"/>
        </w:rPr>
        <w:t xml:space="preserve"> (notice the little t) is an insular area which is unincorporated area. “There are currently thirteen, three in the Caribbean </w:t>
      </w:r>
      <w:r w:rsidRPr="6E78B63E">
        <w:rPr>
          <w:rFonts w:eastAsia="Calibri"/>
        </w:rPr>
        <w:t>(</w:t>
      </w:r>
      <w:r w:rsidRPr="6E78B63E">
        <w:rPr>
          <w:rFonts w:eastAsia="Calibri"/>
          <w:highlight w:val="green"/>
          <w:u w:val="single"/>
        </w:rPr>
        <w:t>Navassa</w:t>
      </w:r>
      <w:r w:rsidRPr="6E78B63E">
        <w:rPr>
          <w:rFonts w:eastAsia="Calibri"/>
          <w:u w:val="single"/>
        </w:rPr>
        <w:t xml:space="preserve"> Island, </w:t>
      </w:r>
      <w:r w:rsidRPr="6E78B63E">
        <w:rPr>
          <w:rFonts w:eastAsia="Calibri"/>
          <w:highlight w:val="green"/>
          <w:u w:val="single"/>
        </w:rPr>
        <w:t>Puerto Rico</w:t>
      </w:r>
      <w:r w:rsidRPr="6E78B63E">
        <w:rPr>
          <w:rFonts w:eastAsia="Calibri"/>
          <w:u w:val="single"/>
        </w:rPr>
        <w:t xml:space="preserve"> and the United States </w:t>
      </w:r>
      <w:r w:rsidRPr="6E78B63E">
        <w:rPr>
          <w:rFonts w:eastAsia="Calibri"/>
          <w:highlight w:val="green"/>
          <w:u w:val="single"/>
        </w:rPr>
        <w:t>Virgin Islands</w:t>
      </w:r>
      <w:r w:rsidRPr="6E78B63E">
        <w:rPr>
          <w:rFonts w:eastAsia="Calibri"/>
          <w:u w:val="single"/>
        </w:rPr>
        <w:t xml:space="preserve">) and ten in the Pacific (American </w:t>
      </w:r>
      <w:r w:rsidRPr="6E78B63E">
        <w:rPr>
          <w:rFonts w:eastAsia="Calibri"/>
          <w:highlight w:val="green"/>
          <w:u w:val="single"/>
        </w:rPr>
        <w:t>Samoa, Baker</w:t>
      </w:r>
      <w:r w:rsidRPr="6E78B63E">
        <w:rPr>
          <w:rFonts w:eastAsia="Calibri"/>
          <w:u w:val="single"/>
        </w:rPr>
        <w:t xml:space="preserve"> Island, </w:t>
      </w:r>
      <w:r w:rsidRPr="6E78B63E">
        <w:rPr>
          <w:rFonts w:eastAsia="Calibri"/>
          <w:highlight w:val="green"/>
          <w:u w:val="single"/>
        </w:rPr>
        <w:t>Guam, Howland</w:t>
      </w:r>
      <w:r w:rsidRPr="6E78B63E">
        <w:rPr>
          <w:rFonts w:eastAsia="Calibri"/>
          <w:u w:val="single"/>
        </w:rPr>
        <w:t xml:space="preserve"> Island, </w:t>
      </w:r>
      <w:r w:rsidRPr="6E78B63E">
        <w:rPr>
          <w:rFonts w:eastAsia="Calibri"/>
          <w:highlight w:val="green"/>
          <w:u w:val="single"/>
        </w:rPr>
        <w:t>Jarvis</w:t>
      </w:r>
      <w:r w:rsidRPr="6E78B63E">
        <w:rPr>
          <w:rFonts w:eastAsia="Calibri"/>
          <w:u w:val="single"/>
        </w:rPr>
        <w:t xml:space="preserve"> Island, </w:t>
      </w:r>
      <w:r w:rsidRPr="6E78B63E">
        <w:rPr>
          <w:rFonts w:eastAsia="Calibri"/>
          <w:highlight w:val="green"/>
          <w:u w:val="single"/>
        </w:rPr>
        <w:t>Johnston Atoll, Kingman Reef, Midway Atoll</w:t>
      </w:r>
      <w:r w:rsidRPr="6E78B63E">
        <w:rPr>
          <w:rFonts w:eastAsia="Calibri"/>
          <w:u w:val="single"/>
        </w:rPr>
        <w:t xml:space="preserve">, the </w:t>
      </w:r>
      <w:r w:rsidRPr="6E78B63E">
        <w:rPr>
          <w:rFonts w:eastAsia="Calibri"/>
          <w:highlight w:val="green"/>
          <w:u w:val="single"/>
        </w:rPr>
        <w:t>Northern Mariana</w:t>
      </w:r>
      <w:r w:rsidRPr="6E78B63E">
        <w:rPr>
          <w:rFonts w:eastAsia="Calibri"/>
          <w:u w:val="single"/>
        </w:rPr>
        <w:t xml:space="preserve"> Islands and </w:t>
      </w:r>
      <w:r w:rsidRPr="6E78B63E">
        <w:rPr>
          <w:rFonts w:eastAsia="Calibri"/>
          <w:highlight w:val="green"/>
          <w:u w:val="single"/>
        </w:rPr>
        <w:t>Wake Atoll</w:t>
      </w:r>
      <w:r w:rsidRPr="6E78B63E">
        <w:rPr>
          <w:rFonts w:eastAsia="Calibri"/>
        </w:rPr>
        <w:t>).”</w:t>
      </w:r>
    </w:p>
    <w:p w14:paraId="0A747E3A" w14:textId="2F4E6640" w:rsidR="00130D56" w:rsidRDefault="00130D56" w:rsidP="00130D56">
      <w:pPr>
        <w:pStyle w:val="Heading3"/>
      </w:pPr>
      <w:r>
        <w:rPr>
          <w:rFonts w:eastAsia="Calibri"/>
        </w:rPr>
        <w:t>AT – Capital T</w:t>
      </w:r>
    </w:p>
    <w:p w14:paraId="5786CB2B" w14:textId="77777777" w:rsidR="00130D56" w:rsidRDefault="00130D56" w:rsidP="00130D56">
      <w:pPr>
        <w:pStyle w:val="Heading4"/>
      </w:pPr>
      <w:r w:rsidRPr="6E78B63E">
        <w:rPr>
          <w:rFonts w:eastAsia="Calibri" w:cs="Calibri"/>
        </w:rPr>
        <w:t>“Territory” does not mean what they think</w:t>
      </w:r>
    </w:p>
    <w:p w14:paraId="692D11F3" w14:textId="77777777" w:rsidR="00130D56" w:rsidRDefault="00130D56" w:rsidP="00130D56">
      <w:pPr>
        <w:spacing w:line="257" w:lineRule="auto"/>
      </w:pPr>
      <w:r w:rsidRPr="6E78B63E">
        <w:rPr>
          <w:rFonts w:eastAsia="Calibri"/>
          <w:b/>
          <w:bCs/>
          <w:sz w:val="26"/>
          <w:szCs w:val="26"/>
        </w:rPr>
        <w:t xml:space="preserve">Roger Williams School of Law 20 </w:t>
      </w:r>
      <w:r w:rsidRPr="6E78B63E">
        <w:rPr>
          <w:rFonts w:eastAsia="Calibri"/>
          <w:sz w:val="16"/>
          <w:szCs w:val="16"/>
        </w:rPr>
        <w:t xml:space="preserve">– "What is a US </w:t>
      </w:r>
      <w:proofErr w:type="gramStart"/>
      <w:r w:rsidRPr="6E78B63E">
        <w:rPr>
          <w:rFonts w:eastAsia="Calibri"/>
          <w:sz w:val="16"/>
          <w:szCs w:val="16"/>
        </w:rPr>
        <w:t>Territory?,</w:t>
      </w:r>
      <w:proofErr w:type="gramEnd"/>
      <w:r w:rsidRPr="6E78B63E">
        <w:rPr>
          <w:rFonts w:eastAsia="Calibri"/>
          <w:sz w:val="16"/>
          <w:szCs w:val="16"/>
        </w:rPr>
        <w:t xml:space="preserve">" Roger Williams School of Law, </w:t>
      </w:r>
      <w:hyperlink r:id="rId9">
        <w:r w:rsidRPr="6E78B63E">
          <w:rPr>
            <w:rStyle w:val="Hyperlink"/>
            <w:rFonts w:eastAsia="Calibri"/>
            <w:sz w:val="16"/>
            <w:szCs w:val="16"/>
          </w:rPr>
          <w:t>https://law.rwu.edu/library/blog/what-us-territory</w:t>
        </w:r>
      </w:hyperlink>
      <w:r w:rsidRPr="6E78B63E">
        <w:rPr>
          <w:rFonts w:eastAsia="Calibri"/>
          <w:sz w:val="16"/>
          <w:szCs w:val="16"/>
        </w:rPr>
        <w:t xml:space="preserve"> //</w:t>
      </w:r>
      <w:proofErr w:type="spellStart"/>
      <w:r w:rsidRPr="6E78B63E">
        <w:rPr>
          <w:rFonts w:eastAsia="Calibri"/>
          <w:sz w:val="16"/>
          <w:szCs w:val="16"/>
        </w:rPr>
        <w:t>sp</w:t>
      </w:r>
      <w:proofErr w:type="spellEnd"/>
    </w:p>
    <w:p w14:paraId="0116959C" w14:textId="77777777" w:rsidR="00130D56" w:rsidRDefault="00130D56" w:rsidP="00130D56">
      <w:pPr>
        <w:spacing w:line="257" w:lineRule="auto"/>
      </w:pPr>
      <w:r w:rsidRPr="6E78B63E">
        <w:rPr>
          <w:rFonts w:eastAsia="Calibri"/>
          <w:highlight w:val="green"/>
          <w:u w:val="single"/>
        </w:rPr>
        <w:t>A Territory (big T)</w:t>
      </w:r>
      <w:r w:rsidRPr="6E78B63E">
        <w:rPr>
          <w:rFonts w:eastAsia="Calibri"/>
          <w:u w:val="single"/>
        </w:rPr>
        <w:t xml:space="preserve"> is an insular area which is incorporated. </w:t>
      </w:r>
      <w:proofErr w:type="gramStart"/>
      <w:r w:rsidRPr="6E78B63E">
        <w:rPr>
          <w:rFonts w:eastAsia="Calibri"/>
          <w:u w:val="single"/>
        </w:rPr>
        <w:t>At this time</w:t>
      </w:r>
      <w:proofErr w:type="gramEnd"/>
      <w:r w:rsidRPr="6E78B63E">
        <w:rPr>
          <w:rFonts w:eastAsia="Calibri"/>
          <w:u w:val="single"/>
        </w:rPr>
        <w:t xml:space="preserve"> “</w:t>
      </w:r>
      <w:r w:rsidRPr="6E78B63E">
        <w:rPr>
          <w:rFonts w:eastAsia="Calibri"/>
          <w:highlight w:val="green"/>
          <w:u w:val="single"/>
        </w:rPr>
        <w:t>only one exists</w:t>
      </w:r>
      <w:r w:rsidRPr="6E78B63E">
        <w:rPr>
          <w:rFonts w:eastAsia="Calibri"/>
          <w:u w:val="single"/>
        </w:rPr>
        <w:t xml:space="preserve"> currently, </w:t>
      </w:r>
      <w:r w:rsidRPr="6E78B63E">
        <w:rPr>
          <w:rFonts w:eastAsia="Calibri"/>
          <w:highlight w:val="green"/>
          <w:u w:val="single"/>
        </w:rPr>
        <w:t>Palmyra Atoll</w:t>
      </w:r>
      <w:r w:rsidRPr="6E78B63E">
        <w:rPr>
          <w:rFonts w:eastAsia="Calibri"/>
          <w:u w:val="single"/>
        </w:rPr>
        <w:t xml:space="preserve">. With </w:t>
      </w:r>
      <w:r w:rsidRPr="6E78B63E">
        <w:rPr>
          <w:rFonts w:eastAsia="Calibri"/>
          <w:highlight w:val="green"/>
          <w:u w:val="single"/>
        </w:rPr>
        <w:t>an area of 1.56 square miles</w:t>
      </w:r>
      <w:r w:rsidRPr="6E78B63E">
        <w:rPr>
          <w:rFonts w:eastAsia="Calibri"/>
          <w:sz w:val="16"/>
          <w:szCs w:val="16"/>
        </w:rPr>
        <w:t>, Palmyra consists of about fifty small islands and lies approximately one thousand miles south of Honolulu.”</w:t>
      </w:r>
    </w:p>
    <w:p w14:paraId="5A763E96" w14:textId="77777777" w:rsidR="00130D56" w:rsidRDefault="00130D56" w:rsidP="00130D56"/>
    <w:p w14:paraId="14934973" w14:textId="0C6EC08F" w:rsidR="00130D56" w:rsidRDefault="00130D56" w:rsidP="00130D56">
      <w:pPr>
        <w:pStyle w:val="Heading2"/>
      </w:pPr>
      <w:r>
        <w:t>Court Politics DA</w:t>
      </w:r>
    </w:p>
    <w:p w14:paraId="58F46A60" w14:textId="07C23BAF" w:rsidR="00130D56" w:rsidRPr="00130D56" w:rsidRDefault="00130D56" w:rsidP="00130D56">
      <w:pPr>
        <w:pStyle w:val="Heading3"/>
      </w:pPr>
      <w:r>
        <w:t>1NC</w:t>
      </w:r>
    </w:p>
    <w:p w14:paraId="71758496" w14:textId="77777777" w:rsidR="00130D56" w:rsidRDefault="00130D56" w:rsidP="00130D56">
      <w:pPr>
        <w:pStyle w:val="Heading4"/>
        <w:rPr>
          <w:szCs w:val="26"/>
        </w:rPr>
      </w:pPr>
      <w:r>
        <w:rPr>
          <w:szCs w:val="26"/>
        </w:rPr>
        <w:t xml:space="preserve">Roberts won’t do away with Chevron </w:t>
      </w:r>
      <w:r>
        <w:rPr>
          <w:szCs w:val="26"/>
          <w:u w:val="single"/>
        </w:rPr>
        <w:t>now</w:t>
      </w:r>
      <w:r>
        <w:rPr>
          <w:szCs w:val="26"/>
        </w:rPr>
        <w:t xml:space="preserve"> because he wants to maintain court </w:t>
      </w:r>
      <w:r>
        <w:rPr>
          <w:szCs w:val="26"/>
          <w:u w:val="single"/>
        </w:rPr>
        <w:t>legitimacy</w:t>
      </w:r>
      <w:r>
        <w:rPr>
          <w:szCs w:val="26"/>
        </w:rPr>
        <w:t>.</w:t>
      </w:r>
    </w:p>
    <w:p w14:paraId="446C5718" w14:textId="77777777" w:rsidR="00130D56" w:rsidRDefault="00130D56" w:rsidP="00130D56">
      <w:r>
        <w:rPr>
          <w:b/>
          <w:sz w:val="26"/>
          <w:szCs w:val="26"/>
        </w:rPr>
        <w:t>King 5/24</w:t>
      </w:r>
      <w:r>
        <w:t xml:space="preserve"> -- [Pamela King is a judge of the Third Judicial District in Minnesota, serving Olmsted County. She was appointed by Democratic Governor Mark Dayton on August 26, 2015, to succeed Robert Birnbaum when he retired. She won election to her seat in the general election on November 8, 2016., "Chevron doctrine: Not dead yet," </w:t>
      </w:r>
      <w:proofErr w:type="spellStart"/>
      <w:r>
        <w:t>E&amp;amp;E</w:t>
      </w:r>
      <w:proofErr w:type="spellEnd"/>
      <w:r>
        <w:t xml:space="preserve"> News by POLITICO, 5-24-2023, https://www.eenews.net/articles/chevron-doctrine-not-dead-yet/, accessed 7-24-2023] // David</w:t>
      </w:r>
    </w:p>
    <w:p w14:paraId="0B55FD14" w14:textId="77777777" w:rsidR="00130D56" w:rsidRDefault="00130D56" w:rsidP="00130D56">
      <w:pPr>
        <w:rPr>
          <w:sz w:val="16"/>
          <w:szCs w:val="16"/>
        </w:rPr>
      </w:pPr>
      <w:r>
        <w:rPr>
          <w:sz w:val="16"/>
          <w:szCs w:val="16"/>
        </w:rPr>
        <w:t xml:space="preserve">The Supreme Court was asked to overrule Chevron deference just last year in a dispute over a Department of Health and Human Services rule governing Medicare drug reimbursements. Instead, the justices unanimously scrapped the regulation without ever mentioning Chevron deference. </w:t>
      </w:r>
      <w:r>
        <w:rPr>
          <w:u w:val="single"/>
        </w:rPr>
        <w:t xml:space="preserve">During arguments on the Medicare rule, </w:t>
      </w:r>
      <w:r>
        <w:rPr>
          <w:highlight w:val="green"/>
          <w:u w:val="single"/>
        </w:rPr>
        <w:t>three</w:t>
      </w:r>
      <w:r>
        <w:rPr>
          <w:u w:val="single"/>
        </w:rPr>
        <w:t xml:space="preserve"> of the court’s </w:t>
      </w:r>
      <w:r>
        <w:rPr>
          <w:highlight w:val="green"/>
          <w:u w:val="single"/>
        </w:rPr>
        <w:t>conservative justices</w:t>
      </w:r>
      <w:r>
        <w:rPr>
          <w:u w:val="single"/>
        </w:rPr>
        <w:t xml:space="preserve"> — Clarence Thomas, Samuel </w:t>
      </w:r>
      <w:proofErr w:type="gramStart"/>
      <w:r>
        <w:rPr>
          <w:u w:val="single"/>
        </w:rPr>
        <w:t>Alito</w:t>
      </w:r>
      <w:proofErr w:type="gramEnd"/>
      <w:r>
        <w:rPr>
          <w:u w:val="single"/>
        </w:rPr>
        <w:t xml:space="preserve"> and Neil Gorsuch — </w:t>
      </w:r>
      <w:r>
        <w:rPr>
          <w:highlight w:val="green"/>
          <w:u w:val="single"/>
        </w:rPr>
        <w:t>signaled that they were prepared to overturn Chevron.</w:t>
      </w:r>
      <w:r>
        <w:rPr>
          <w:sz w:val="16"/>
          <w:szCs w:val="16"/>
          <w:highlight w:val="green"/>
        </w:rPr>
        <w:t xml:space="preserve"> </w:t>
      </w:r>
      <w:r>
        <w:rPr>
          <w:highlight w:val="green"/>
          <w:u w:val="single"/>
        </w:rPr>
        <w:t>But</w:t>
      </w:r>
      <w:r>
        <w:rPr>
          <w:u w:val="single"/>
        </w:rPr>
        <w:t xml:space="preserve"> legal observers say </w:t>
      </w:r>
      <w:r>
        <w:rPr>
          <w:highlight w:val="green"/>
          <w:u w:val="single"/>
        </w:rPr>
        <w:t>the court’s more moderate conservatives</w:t>
      </w:r>
      <w:r>
        <w:rPr>
          <w:u w:val="single"/>
        </w:rPr>
        <w:t xml:space="preserve"> — Chief Justice John Roberts and Justices Brett Kavanaugh and Amy Coney Barrett — </w:t>
      </w:r>
      <w:r>
        <w:rPr>
          <w:highlight w:val="green"/>
          <w:u w:val="single"/>
        </w:rPr>
        <w:t>may be reluctant to completely do away with long-standing precedent</w:t>
      </w:r>
      <w:r>
        <w:rPr>
          <w:u w:val="single"/>
        </w:rPr>
        <w:t xml:space="preserve">. </w:t>
      </w:r>
      <w:r>
        <w:rPr>
          <w:sz w:val="16"/>
          <w:szCs w:val="16"/>
        </w:rPr>
        <w:t xml:space="preserve">Roberts </w:t>
      </w:r>
      <w:proofErr w:type="gramStart"/>
      <w:r>
        <w:rPr>
          <w:sz w:val="16"/>
          <w:szCs w:val="16"/>
        </w:rPr>
        <w:t>in particular has</w:t>
      </w:r>
      <w:proofErr w:type="gramEnd"/>
      <w:r>
        <w:rPr>
          <w:sz w:val="16"/>
          <w:szCs w:val="16"/>
        </w:rPr>
        <w:t xml:space="preserve"> demonstrated interest in avoiding big swings in prior cases, said Peter Hsiao, a partner at the law firm King &amp; Spalding. </w:t>
      </w:r>
      <w:r>
        <w:rPr>
          <w:u w:val="single"/>
        </w:rPr>
        <w:t xml:space="preserve">“Behind the scenes, </w:t>
      </w:r>
      <w:r>
        <w:rPr>
          <w:highlight w:val="green"/>
          <w:u w:val="single"/>
        </w:rPr>
        <w:t>you’ve got a chief justice that doesn’t want this court to be seen as a political court</w:t>
      </w:r>
      <w:r>
        <w:rPr>
          <w:u w:val="single"/>
        </w:rPr>
        <w:t>,” Hsiao said, “</w:t>
      </w:r>
      <w:r>
        <w:rPr>
          <w:highlight w:val="green"/>
          <w:u w:val="single"/>
        </w:rPr>
        <w:t>and his job and his mission is to maintain the court’s integrity</w:t>
      </w:r>
      <w:r>
        <w:rPr>
          <w:u w:val="single"/>
        </w:rPr>
        <w:t>.”</w:t>
      </w:r>
    </w:p>
    <w:p w14:paraId="7CDA9512" w14:textId="77777777" w:rsidR="00130D56" w:rsidRDefault="00130D56" w:rsidP="00130D56">
      <w:pPr>
        <w:pStyle w:val="Heading4"/>
      </w:pPr>
      <w:r>
        <w:t xml:space="preserve">Siding with </w:t>
      </w:r>
      <w:proofErr w:type="spellStart"/>
      <w:r>
        <w:t>Vaello</w:t>
      </w:r>
      <w:proofErr w:type="spellEnd"/>
      <w:r>
        <w:t xml:space="preserve"> Madero follows liberal </w:t>
      </w:r>
      <w:r>
        <w:rPr>
          <w:u w:val="single"/>
        </w:rPr>
        <w:t>precedent</w:t>
      </w:r>
      <w:r>
        <w:t xml:space="preserve">. </w:t>
      </w:r>
    </w:p>
    <w:p w14:paraId="6895C534" w14:textId="77777777" w:rsidR="00130D56" w:rsidRDefault="00130D56" w:rsidP="00130D56">
      <w:r>
        <w:rPr>
          <w:b/>
          <w:sz w:val="26"/>
          <w:szCs w:val="26"/>
        </w:rPr>
        <w:t>Natelson 22</w:t>
      </w:r>
      <w:r>
        <w:t xml:space="preserve"> -- [Rob Natelson is the Independence Institute’s Senior Fellow in Constitutional Jurisprudence and heads the Institute’s Article V Information Center. He was a law professor for 25 years, serving at three different universities. Among other subjects, he taught Constitutional Law, Constitutional History, Advanced Constitutional Law, and </w:t>
      </w:r>
      <w:proofErr w:type="gramStart"/>
      <w:r>
        <w:t>First</w:t>
      </w:r>
      <w:proofErr w:type="gramEnd"/>
      <w:r>
        <w:t xml:space="preserve"> Amendment. He is also the Senior Fellow in Constitutional Jurisprudence at the Montana Policy Institute. Rob is especially known for his studies of the Constitution’s original meaning. His research has carried him to libraries throughout the United States and in Britain, including four months at Oxford. The results have included several break-</w:t>
      </w:r>
      <w:proofErr w:type="spellStart"/>
      <w:r>
        <w:t>though</w:t>
      </w:r>
      <w:proofErr w:type="spellEnd"/>
      <w:r>
        <w:t xml:space="preserve"> discoveries. , "The Fascinating Supreme Court Opinions in the </w:t>
      </w:r>
      <w:proofErr w:type="spellStart"/>
      <w:r>
        <w:t>Vaello</w:t>
      </w:r>
      <w:proofErr w:type="spellEnd"/>
      <w:r>
        <w:t xml:space="preserve"> Madero Case," Independence Institute, 5/10/2022, https://i2i.org/the-fascinating-supreme-court-opinions-in-the-vaello-madero-case/, accessed 7-24-2023] // David</w:t>
      </w:r>
    </w:p>
    <w:p w14:paraId="54BB4ADC" w14:textId="77777777" w:rsidR="00130D56" w:rsidRDefault="00130D56" w:rsidP="00130D56">
      <w:r>
        <w:rPr>
          <w:u w:val="single"/>
        </w:rPr>
        <w:t xml:space="preserve">Jose Luis </w:t>
      </w:r>
      <w:proofErr w:type="spellStart"/>
      <w:r>
        <w:rPr>
          <w:u w:val="single"/>
        </w:rPr>
        <w:t>Vaello</w:t>
      </w:r>
      <w:proofErr w:type="spellEnd"/>
      <w:r>
        <w:rPr>
          <w:u w:val="single"/>
        </w:rPr>
        <w:t xml:space="preserve"> </w:t>
      </w:r>
      <w:r>
        <w:rPr>
          <w:highlight w:val="green"/>
          <w:u w:val="single"/>
        </w:rPr>
        <w:t>Madero was a resident of Puerto Rico</w:t>
      </w:r>
      <w:r>
        <w:rPr>
          <w:u w:val="single"/>
        </w:rPr>
        <w:t xml:space="preserve"> who received SSI payments in violation of federal law. When the feds sued him for restitution, </w:t>
      </w:r>
      <w:r>
        <w:rPr>
          <w:highlight w:val="green"/>
          <w:u w:val="single"/>
        </w:rPr>
        <w:t>he argued that denying SSI</w:t>
      </w:r>
      <w:r>
        <w:rPr>
          <w:u w:val="single"/>
        </w:rPr>
        <w:t xml:space="preserve"> to residents of Puerto Rico </w:t>
      </w:r>
      <w:r>
        <w:rPr>
          <w:highlight w:val="green"/>
          <w:u w:val="single"/>
        </w:rPr>
        <w:t>violated the “equal protection component</w:t>
      </w:r>
      <w:r>
        <w:rPr>
          <w:u w:val="single"/>
        </w:rPr>
        <w:t xml:space="preserve"> of the Fifth Amendment Due Process Clause.” </w:t>
      </w:r>
      <w:r>
        <w:rPr>
          <w:highlight w:val="green"/>
          <w:u w:val="single"/>
        </w:rPr>
        <w:t>In keeping with</w:t>
      </w:r>
      <w:r>
        <w:rPr>
          <w:u w:val="single"/>
        </w:rPr>
        <w:t xml:space="preserve"> the court’s deference to most </w:t>
      </w:r>
      <w:r>
        <w:rPr>
          <w:highlight w:val="green"/>
          <w:u w:val="single"/>
        </w:rPr>
        <w:t>liberal precedent</w:t>
      </w:r>
      <w:r>
        <w:rPr>
          <w:u w:val="single"/>
        </w:rPr>
        <w:t xml:space="preserve">, Justice </w:t>
      </w:r>
      <w:r>
        <w:rPr>
          <w:highlight w:val="green"/>
          <w:u w:val="single"/>
        </w:rPr>
        <w:t>Kavanaugh</w:t>
      </w:r>
      <w:r>
        <w:rPr>
          <w:u w:val="single"/>
        </w:rPr>
        <w:t xml:space="preserve">’s opinion </w:t>
      </w:r>
      <w:r>
        <w:rPr>
          <w:highlight w:val="green"/>
          <w:u w:val="single"/>
        </w:rPr>
        <w:t>didn’t question</w:t>
      </w:r>
      <w:r>
        <w:rPr>
          <w:u w:val="single"/>
        </w:rPr>
        <w:t xml:space="preserve"> the assumption that </w:t>
      </w:r>
      <w:r>
        <w:rPr>
          <w:highlight w:val="green"/>
          <w:u w:val="single"/>
        </w:rPr>
        <w:t>the Fifth Amendment</w:t>
      </w:r>
      <w:r>
        <w:rPr>
          <w:u w:val="single"/>
        </w:rPr>
        <w:t xml:space="preserve"> Due Process Clause </w:t>
      </w:r>
      <w:r>
        <w:rPr>
          <w:highlight w:val="green"/>
          <w:u w:val="single"/>
        </w:rPr>
        <w:t>has an “equal protection component.”</w:t>
      </w:r>
      <w:r>
        <w:rPr>
          <w:u w:val="single"/>
        </w:rPr>
        <w:t xml:space="preserve"> </w:t>
      </w:r>
      <w:r>
        <w:rPr>
          <w:sz w:val="16"/>
          <w:szCs w:val="16"/>
        </w:rPr>
        <w:t xml:space="preserve">Nevertheless, all nine justices agreed that Congress still has discretion in making such decisions. They applied a test whereby a law discriminating among people is constitutional if the discrimination has a “rational basis.” Kavanaugh said Congress did, indeed, have a rational basis for denying SSI benefits to Puerto Ricans. He pointed out, for example, that Puerto Ricans are exempt from many federal taxes. In dissent, Justice Sotomayor argued that there was no rational basis. She noted that people on SSI are so poor they generally don’t pay federal taxes, whether they live in Puerto Rico or anywhere else in the United States. </w:t>
      </w:r>
      <w:r>
        <w:rPr>
          <w:u w:val="single"/>
        </w:rPr>
        <w:t xml:space="preserve">The main “takeaway” from Kavanaugh’s majority opinion is that Congress has great leeway in treating people differently based on financial considerations. </w:t>
      </w:r>
      <w:r>
        <w:rPr>
          <w:highlight w:val="green"/>
          <w:u w:val="single"/>
        </w:rPr>
        <w:t>This result is in keeping with the court’s 20th century liberal precedents.</w:t>
      </w:r>
    </w:p>
    <w:p w14:paraId="3033B423" w14:textId="77777777" w:rsidR="00130D56" w:rsidRDefault="00130D56" w:rsidP="00130D56">
      <w:pPr>
        <w:pStyle w:val="Heading4"/>
      </w:pPr>
      <w:r>
        <w:t xml:space="preserve">Robert’s uses </w:t>
      </w:r>
      <w:r>
        <w:rPr>
          <w:u w:val="single"/>
        </w:rPr>
        <w:t>liberal</w:t>
      </w:r>
      <w:r>
        <w:t xml:space="preserve"> rulings to justify future </w:t>
      </w:r>
      <w:r>
        <w:rPr>
          <w:u w:val="single"/>
        </w:rPr>
        <w:t>conservative</w:t>
      </w:r>
      <w:r>
        <w:t xml:space="preserve"> action meaning Chevron deference gets </w:t>
      </w:r>
      <w:r>
        <w:rPr>
          <w:u w:val="single"/>
        </w:rPr>
        <w:t>overturned</w:t>
      </w:r>
      <w:r>
        <w:t>.</w:t>
      </w:r>
    </w:p>
    <w:p w14:paraId="4A9270DD" w14:textId="77777777" w:rsidR="00130D56" w:rsidRDefault="00130D56" w:rsidP="00130D56">
      <w:r>
        <w:rPr>
          <w:b/>
          <w:sz w:val="26"/>
          <w:szCs w:val="26"/>
        </w:rPr>
        <w:t>Hasen 6/08</w:t>
      </w:r>
      <w:r>
        <w:t xml:space="preserve"> -- [Richard L. Hasen is an American legal scholar and law professor at the University of California, Los Angeles. He is an expert in legislation, election law and campaign finance., "Opinion," The New York Times, 6-8-2023, https://www.nytimes.com/2023/06/08/opinion/milligan-roberts-court-voting-right-act.html, accessed 7-24-2023] // David</w:t>
      </w:r>
    </w:p>
    <w:p w14:paraId="6F00B96E" w14:textId="77777777" w:rsidR="00130D56" w:rsidRDefault="00130D56" w:rsidP="00130D56">
      <w:r>
        <w:rPr>
          <w:u w:val="single"/>
        </w:rPr>
        <w:t xml:space="preserve">The Supreme Court’s voting rights ruling on Thursday in </w:t>
      </w:r>
      <w:r>
        <w:rPr>
          <w:highlight w:val="green"/>
          <w:u w:val="single"/>
        </w:rPr>
        <w:t>Allen v. Milligan is</w:t>
      </w:r>
      <w:r>
        <w:rPr>
          <w:u w:val="single"/>
        </w:rPr>
        <w:t xml:space="preserve"> as </w:t>
      </w:r>
      <w:r>
        <w:rPr>
          <w:highlight w:val="green"/>
          <w:u w:val="single"/>
        </w:rPr>
        <w:t>shocking</w:t>
      </w:r>
      <w:r>
        <w:rPr>
          <w:u w:val="single"/>
        </w:rPr>
        <w:t xml:space="preserve"> as it is welcome</w:t>
      </w:r>
      <w:r>
        <w:rPr>
          <w:sz w:val="14"/>
          <w:szCs w:val="14"/>
        </w:rPr>
        <w:t xml:space="preserve">. The Voting Rights Act has lived to see another day, with implications for 2024 and beyond. </w:t>
      </w:r>
      <w:r>
        <w:rPr>
          <w:u w:val="single"/>
        </w:rPr>
        <w:t>The court ruled that Section 2 of the Voting Rights Act requires Alabama to draw a second majority-Black congressional district in which its voters can elect the candidate of their choice</w:t>
      </w:r>
      <w:r>
        <w:rPr>
          <w:sz w:val="14"/>
          <w:szCs w:val="14"/>
        </w:rPr>
        <w:t xml:space="preserve">. In an opinion written by Chief Justice John Roberts and joined by Justices Ketanji Brown Jackson, Elena Kagan, Brett Kavanaugh and Sonia Sotomayor, </w:t>
      </w:r>
      <w:r>
        <w:rPr>
          <w:u w:val="single"/>
        </w:rPr>
        <w:t xml:space="preserve">the court also reaffirmed Section 2’s constitutionality and beat back Alabama’s arguments that the race-conscious statute should be read in a race-neutral way. </w:t>
      </w:r>
      <w:r>
        <w:rPr>
          <w:sz w:val="14"/>
          <w:szCs w:val="14"/>
        </w:rPr>
        <w:t xml:space="preserve">Milligan is not a ruling that expands minority voting rights. But had the dissenting justices — Samuel Alito, Amy Coney Barrett, Neil </w:t>
      </w:r>
      <w:proofErr w:type="gramStart"/>
      <w:r>
        <w:rPr>
          <w:sz w:val="14"/>
          <w:szCs w:val="14"/>
        </w:rPr>
        <w:t>Gorsuch</w:t>
      </w:r>
      <w:proofErr w:type="gramEnd"/>
      <w:r>
        <w:rPr>
          <w:sz w:val="14"/>
          <w:szCs w:val="14"/>
        </w:rPr>
        <w:t xml:space="preserve"> and Clarence Thomas — gotten their way, it would have decimated effective minority representation as Congress, statehouses, county and school boards and city councils became much whiter and less broadly representative. </w:t>
      </w:r>
      <w:r>
        <w:rPr>
          <w:u w:val="single"/>
        </w:rPr>
        <w:t xml:space="preserve">The big </w:t>
      </w:r>
      <w:r>
        <w:rPr>
          <w:highlight w:val="green"/>
          <w:u w:val="single"/>
        </w:rPr>
        <w:t>mystery is why</w:t>
      </w:r>
      <w:r>
        <w:rPr>
          <w:u w:val="single"/>
        </w:rPr>
        <w:t xml:space="preserve"> Chief Justice </w:t>
      </w:r>
      <w:r>
        <w:rPr>
          <w:highlight w:val="green"/>
          <w:u w:val="single"/>
        </w:rPr>
        <w:t>Roberts would write an opinion confirming that race-based remedies in politics are</w:t>
      </w:r>
      <w:r>
        <w:rPr>
          <w:u w:val="single"/>
        </w:rPr>
        <w:t xml:space="preserve"> sometimes </w:t>
      </w:r>
      <w:r>
        <w:rPr>
          <w:highlight w:val="green"/>
          <w:u w:val="single"/>
        </w:rPr>
        <w:t>appropriate</w:t>
      </w:r>
      <w:r>
        <w:rPr>
          <w:u w:val="single"/>
        </w:rPr>
        <w:t>, given his role in 1982 as President Ronald Reagan’s point man opposing the expansion of Section 2</w:t>
      </w:r>
      <w:r>
        <w:rPr>
          <w:sz w:val="14"/>
          <w:szCs w:val="14"/>
        </w:rPr>
        <w:t xml:space="preserve">, his 2013 opinion in Shelby County v. Holder striking down as unconstitutional another key part of the act and numerous recent decisions reading the act narrowly. </w:t>
      </w:r>
      <w:r>
        <w:rPr>
          <w:u w:val="single"/>
        </w:rPr>
        <w:t xml:space="preserve">It’s possible that he had a change of heart, but </w:t>
      </w:r>
      <w:r>
        <w:rPr>
          <w:highlight w:val="green"/>
          <w:u w:val="single"/>
        </w:rPr>
        <w:t>it’s</w:t>
      </w:r>
      <w:r>
        <w:rPr>
          <w:u w:val="single"/>
        </w:rPr>
        <w:t xml:space="preserve"> more </w:t>
      </w:r>
      <w:r>
        <w:rPr>
          <w:highlight w:val="green"/>
          <w:u w:val="single"/>
        </w:rPr>
        <w:t>likely that his institutionalist side kicked in.</w:t>
      </w:r>
      <w:r>
        <w:rPr>
          <w:u w:val="single"/>
        </w:rPr>
        <w:t xml:space="preserve"> </w:t>
      </w:r>
      <w:r>
        <w:rPr>
          <w:sz w:val="14"/>
          <w:szCs w:val="14"/>
        </w:rPr>
        <w:t xml:space="preserve">He may have sided with Black Alabamians because he has genuinely changed his skeptical views about race-conscious remedies since he wrote the opinion for Shelby County, a case he did not even cite in his opinion in Milligan. He could have seen Milligan as simply applying well-settled precedents. But as recently as last year, when Alabama sought a stay before the 2022 elections of the </w:t>
      </w:r>
      <w:proofErr w:type="gramStart"/>
      <w:r>
        <w:rPr>
          <w:sz w:val="14"/>
          <w:szCs w:val="14"/>
        </w:rPr>
        <w:t>lower-court</w:t>
      </w:r>
      <w:proofErr w:type="gramEnd"/>
      <w:r>
        <w:rPr>
          <w:sz w:val="14"/>
          <w:szCs w:val="14"/>
        </w:rPr>
        <w:t xml:space="preserve"> ruling the court just affirmed, Chief Justice Roberts suggested rethinking or tinkering with those precedents even as he opposed the stay. (Justice Kavanaugh joined the other conservatives in imposing the stay, but he said he did so because the </w:t>
      </w:r>
      <w:proofErr w:type="gramStart"/>
      <w:r>
        <w:rPr>
          <w:sz w:val="14"/>
          <w:szCs w:val="14"/>
        </w:rPr>
        <w:t>lower-court</w:t>
      </w:r>
      <w:proofErr w:type="gramEnd"/>
      <w:r>
        <w:rPr>
          <w:sz w:val="14"/>
          <w:szCs w:val="14"/>
        </w:rPr>
        <w:t xml:space="preserve"> ruling came too close to the election, not on the merits of Alabama’s arguments on appeal.) </w:t>
      </w:r>
      <w:r>
        <w:rPr>
          <w:u w:val="single"/>
        </w:rPr>
        <w:t xml:space="preserve">But perhaps a more plausible answer for the chief justice’s blinking is that </w:t>
      </w:r>
      <w:r>
        <w:rPr>
          <w:highlight w:val="green"/>
          <w:u w:val="single"/>
        </w:rPr>
        <w:t>he could foresee</w:t>
      </w:r>
      <w:r>
        <w:rPr>
          <w:u w:val="single"/>
        </w:rPr>
        <w:t xml:space="preserve"> the additional </w:t>
      </w:r>
      <w:r>
        <w:rPr>
          <w:highlight w:val="green"/>
          <w:u w:val="single"/>
        </w:rPr>
        <w:t>social upheaval</w:t>
      </w:r>
      <w:r>
        <w:rPr>
          <w:u w:val="single"/>
        </w:rPr>
        <w:t xml:space="preserve"> and opprobrium that would have been generated against the Supreme Court </w:t>
      </w:r>
      <w:r>
        <w:rPr>
          <w:highlight w:val="green"/>
          <w:u w:val="single"/>
        </w:rPr>
        <w:t xml:space="preserve">had it ended </w:t>
      </w:r>
      <w:r>
        <w:rPr>
          <w:u w:val="single"/>
        </w:rPr>
        <w:t xml:space="preserve">significant </w:t>
      </w:r>
      <w:r>
        <w:rPr>
          <w:highlight w:val="green"/>
          <w:u w:val="single"/>
        </w:rPr>
        <w:t>minority representation</w:t>
      </w:r>
      <w:r>
        <w:rPr>
          <w:u w:val="single"/>
        </w:rPr>
        <w:t xml:space="preserve"> in Congress and statehouses. </w:t>
      </w:r>
      <w:r>
        <w:rPr>
          <w:highlight w:val="green"/>
          <w:u w:val="single"/>
        </w:rPr>
        <w:t>Showing the court as an institution</w:t>
      </w:r>
      <w:r>
        <w:rPr>
          <w:u w:val="single"/>
        </w:rPr>
        <w:t xml:space="preserve"> sometimes willing to side with minority plaintiffs </w:t>
      </w:r>
      <w:r>
        <w:rPr>
          <w:highlight w:val="green"/>
          <w:u w:val="single"/>
        </w:rPr>
        <w:t>could prove very important</w:t>
      </w:r>
      <w:r>
        <w:rPr>
          <w:u w:val="single"/>
        </w:rPr>
        <w:t xml:space="preserve">, especially if, </w:t>
      </w:r>
      <w:r>
        <w:rPr>
          <w:highlight w:val="green"/>
          <w:u w:val="single"/>
        </w:rPr>
        <w:t>as expected</w:t>
      </w:r>
      <w:r>
        <w:rPr>
          <w:u w:val="single"/>
        </w:rPr>
        <w:t xml:space="preserve">, Chief Justice </w:t>
      </w:r>
      <w:r>
        <w:rPr>
          <w:highlight w:val="green"/>
          <w:u w:val="single"/>
        </w:rPr>
        <w:t>Roberts and</w:t>
      </w:r>
      <w:r>
        <w:rPr>
          <w:u w:val="single"/>
        </w:rPr>
        <w:t xml:space="preserve"> Justice </w:t>
      </w:r>
      <w:r>
        <w:rPr>
          <w:highlight w:val="green"/>
          <w:u w:val="single"/>
        </w:rPr>
        <w:t>Kavanaugh</w:t>
      </w:r>
      <w:r>
        <w:rPr>
          <w:u w:val="single"/>
        </w:rPr>
        <w:t xml:space="preserve"> soon </w:t>
      </w:r>
      <w:r>
        <w:rPr>
          <w:highlight w:val="green"/>
          <w:u w:val="single"/>
        </w:rPr>
        <w:t>join</w:t>
      </w:r>
      <w:r>
        <w:rPr>
          <w:u w:val="single"/>
        </w:rPr>
        <w:t xml:space="preserve"> the other conservative </w:t>
      </w:r>
      <w:r>
        <w:rPr>
          <w:highlight w:val="green"/>
          <w:u w:val="single"/>
        </w:rPr>
        <w:t>justices in rejecting race-based affirmative action</w:t>
      </w:r>
      <w:r>
        <w:rPr>
          <w:u w:val="single"/>
        </w:rPr>
        <w:t xml:space="preserve"> in college admissions. </w:t>
      </w:r>
      <w:r>
        <w:rPr>
          <w:sz w:val="14"/>
          <w:szCs w:val="14"/>
        </w:rPr>
        <w:t xml:space="preserve">Why were so many court watchers, including me, expecting a different decision in this case? Since Congress passed the Voting Rights Act in 1965 and amended it in 1982, the Supreme Court has repeatedly weighed in on its scope and meaning. Section 5 required states and localities with a history of racial discrimination in voting to get federal approval before changing their voting rules, with the burden of demonstrating that those changes would not make minority voters worse off. The court repeatedly upheld the constitutionality of Section 5. By 2013, however, the court held that Congress no longer had the power to require federal preapproval of voting changes. In Shelby County, Chief Justice Roberts declared that “history did not end in 1965” and that considerable improvement in the South made continued federal oversight unconstitutional. Section 5 prevented states from making minority voters’ situations worse, but it did little to improve minority representation in Congress and in other legislative bodies in which white voters consistently defeated candidates preferred by minority voters. The Supreme Court initially read the 15th Amendment as providing some requirement for minority voters to get a fair chance at representation, but the court shut that down in a 1980 case, City of Mobile v. Bolden. In response, in 1982 Congress rewrote Section 2 of the Voting Rights Act to give minority voters that chance. This was the </w:t>
      </w:r>
      <w:proofErr w:type="gramStart"/>
      <w:r>
        <w:rPr>
          <w:sz w:val="14"/>
          <w:szCs w:val="14"/>
        </w:rPr>
        <w:t>state of affairs</w:t>
      </w:r>
      <w:proofErr w:type="gramEnd"/>
      <w:r>
        <w:rPr>
          <w:sz w:val="14"/>
          <w:szCs w:val="14"/>
        </w:rPr>
        <w:t xml:space="preserve"> when Mr. Roberts was working for the Reagan administration to prevent an expansive rewriting of Section 2. Eventually, Congress settled on a compromise brokered by Senator Bob Dole, a Republican. The amended Section 2 would protect the ability of minority voters to elect representatives of their choice, </w:t>
      </w:r>
      <w:proofErr w:type="gramStart"/>
      <w:r>
        <w:rPr>
          <w:sz w:val="14"/>
          <w:szCs w:val="14"/>
        </w:rPr>
        <w:t>provided that</w:t>
      </w:r>
      <w:proofErr w:type="gramEnd"/>
      <w:r>
        <w:rPr>
          <w:sz w:val="14"/>
          <w:szCs w:val="14"/>
        </w:rPr>
        <w:t xml:space="preserve"> it did not guarantee proportional representation. After the Dole compromise, the Supreme Court created a complex legal test in Thornburg v. Gingles that allowed minority voters to win some but far from all cases challenging district lines. Since Gingles, the court has weighed in many times on Section 2’s meaning and scope, and in recent years conservatives have read the scope of the act less expansively. For example, it rejected a challenge to Texas’ redistricting in 2018, insisting that courts give states the benefit of the doubt when they draw district lines. And in 2021 in Brnovich v. Democratic National Committee, the court made it very hard for minority voters to use Section 2 to challenge restrictive voting rules, like voter ID laws. Milligan put the brakes on the judicial assault on Section 2 without expanding voting rights. It reaffirmed the weakened Gingles test. Given earlier rulings and the court’s emphasis in Milligan on the Dole compromise, the ruling will not lead to a flood of new districts where minority voters can elect candidates of their choice. But the court did reaffirm the constitutionality of Section 2. In recent years, Voting Rights Act opponents have put forward radical arguments to kill Section 2, recognizing that the new conservative supermajority on the Supreme Court could be receptive. In Milligan, however, the court shut many of these arguments down. In an odd echo of the uncited Shelby County case, Chief Justice Roberts declared in his ruling that “history did not stop in 1960.” His reference to the fact that discrimination is a problem of the present and not just the past was a silent recognition of Justice Ruth Bader Ginsburg’s dissent in Shelby. In the longer term, the Voting Rights Act is not necessarily safe. Writing separately, Justice Kavanaugh signaled that plaintiffs could try to bring a Shelby-like argument against Section 2 in a future case, arguing that conditions have changed enough that this part of the act, too, once constitutional, no longer is. And that leaves the question of why Chief Justice Roberts let the Voting Rights Act live, given his earlier skepticism of race-based remedies. After all, this is the justice who famously declared in a 2007 case involving affirmative action in schools that “the way to stop discrimination on the basis of race is to stop discriminating on the basis of race.”</w:t>
      </w:r>
      <w:r>
        <w:rPr>
          <w:u w:val="single"/>
        </w:rPr>
        <w:t xml:space="preserve"> A plausible answer is that </w:t>
      </w:r>
      <w:r>
        <w:rPr>
          <w:highlight w:val="green"/>
          <w:u w:val="single"/>
        </w:rPr>
        <w:t>he was trying</w:t>
      </w:r>
      <w:r>
        <w:rPr>
          <w:u w:val="single"/>
        </w:rPr>
        <w:t xml:space="preserve">, consciously or unconsciously, </w:t>
      </w:r>
      <w:r>
        <w:rPr>
          <w:highlight w:val="green"/>
          <w:u w:val="single"/>
        </w:rPr>
        <w:t>to preserve the limited political capital of the court</w:t>
      </w:r>
      <w:r>
        <w:rPr>
          <w:u w:val="single"/>
        </w:rPr>
        <w:t xml:space="preserve"> in the face of its waning legitimacy and increasing attacks from the left and the center on the court. Already </w:t>
      </w:r>
      <w:r>
        <w:rPr>
          <w:highlight w:val="green"/>
          <w:u w:val="single"/>
        </w:rPr>
        <w:t xml:space="preserve">this court </w:t>
      </w:r>
      <w:r>
        <w:rPr>
          <w:u w:val="single"/>
        </w:rPr>
        <w:t xml:space="preserve">has vastly changed the scope of constitutional rights in the United States, </w:t>
      </w:r>
      <w:r>
        <w:rPr>
          <w:highlight w:val="green"/>
          <w:u w:val="single"/>
        </w:rPr>
        <w:t>taking away</w:t>
      </w:r>
      <w:r>
        <w:rPr>
          <w:u w:val="single"/>
        </w:rPr>
        <w:t xml:space="preserve"> the right to an </w:t>
      </w:r>
      <w:r>
        <w:rPr>
          <w:highlight w:val="green"/>
          <w:u w:val="single"/>
        </w:rPr>
        <w:t>abortion</w:t>
      </w:r>
      <w:r>
        <w:rPr>
          <w:u w:val="single"/>
        </w:rPr>
        <w:t xml:space="preserve"> and expanding gun rights, to give two of many examples. </w:t>
      </w:r>
      <w:proofErr w:type="gramStart"/>
      <w:r>
        <w:rPr>
          <w:highlight w:val="green"/>
          <w:u w:val="single"/>
        </w:rPr>
        <w:t>At the same time</w:t>
      </w:r>
      <w:r>
        <w:rPr>
          <w:u w:val="single"/>
        </w:rPr>
        <w:t xml:space="preserve"> that</w:t>
      </w:r>
      <w:proofErr w:type="gramEnd"/>
      <w:r>
        <w:rPr>
          <w:u w:val="single"/>
        </w:rPr>
        <w:t xml:space="preserve"> </w:t>
      </w:r>
      <w:r>
        <w:rPr>
          <w:highlight w:val="green"/>
          <w:u w:val="single"/>
        </w:rPr>
        <w:t>the court is recalibrating rights in</w:t>
      </w:r>
      <w:r>
        <w:rPr>
          <w:u w:val="single"/>
        </w:rPr>
        <w:t xml:space="preserve"> a decidedly </w:t>
      </w:r>
      <w:r>
        <w:rPr>
          <w:highlight w:val="green"/>
          <w:u w:val="single"/>
        </w:rPr>
        <w:t>conservative direction</w:t>
      </w:r>
      <w:r>
        <w:rPr>
          <w:u w:val="single"/>
        </w:rPr>
        <w:t xml:space="preserve">, some of the same conservative justices have taken actions that raise ethics concerns, especially Justice Thomas, the lead dissenter in Milligan. The ruling in Milligan disrupts the narrative that the court is relentlessly revolutionary in its conservative jurisprudence. Chief Justice </w:t>
      </w:r>
      <w:r>
        <w:rPr>
          <w:highlight w:val="green"/>
          <w:u w:val="single"/>
        </w:rPr>
        <w:t>Roberts has</w:t>
      </w:r>
      <w:r>
        <w:rPr>
          <w:u w:val="single"/>
        </w:rPr>
        <w:t xml:space="preserve"> long </w:t>
      </w:r>
      <w:r>
        <w:rPr>
          <w:highlight w:val="green"/>
          <w:u w:val="single"/>
        </w:rPr>
        <w:t>been</w:t>
      </w:r>
      <w:r>
        <w:rPr>
          <w:u w:val="single"/>
        </w:rPr>
        <w:t xml:space="preserve"> very much </w:t>
      </w:r>
      <w:r>
        <w:rPr>
          <w:highlight w:val="green"/>
          <w:u w:val="single"/>
        </w:rPr>
        <w:t>an institutionalist</w:t>
      </w:r>
      <w:r>
        <w:rPr>
          <w:u w:val="single"/>
        </w:rPr>
        <w:t xml:space="preserve">, and he has pushed back in recent public pronouncements </w:t>
      </w:r>
      <w:r>
        <w:rPr>
          <w:highlight w:val="green"/>
          <w:u w:val="single"/>
        </w:rPr>
        <w:t>to shore up the court’s legitimacy</w:t>
      </w:r>
      <w:r>
        <w:rPr>
          <w:u w:val="single"/>
        </w:rPr>
        <w:t>. In this case, his institutionalism seems to have trumped his long-running fight against race-conscious remedies, at least in the election context. A ruling to the contrary would have made many legislative bodies in this country less broadly representative in an increasingly diverse United States, further inflaming a good part of the country against the court.</w:t>
      </w:r>
    </w:p>
    <w:p w14:paraId="09D6A76D" w14:textId="77777777" w:rsidR="00130D56" w:rsidRDefault="00130D56" w:rsidP="00130D56">
      <w:pPr>
        <w:pStyle w:val="Heading4"/>
      </w:pPr>
      <w:r>
        <w:t>Chevron deference is key to environmental progress.</w:t>
      </w:r>
    </w:p>
    <w:p w14:paraId="0AE1BAD2" w14:textId="77777777" w:rsidR="00130D56" w:rsidRDefault="00130D56" w:rsidP="00130D56">
      <w:r>
        <w:rPr>
          <w:b/>
          <w:sz w:val="26"/>
          <w:szCs w:val="26"/>
        </w:rPr>
        <w:t>Turrentine 6/21</w:t>
      </w:r>
      <w:r>
        <w:t xml:space="preserve"> -- [Jeff Turrentine, "What Happens If the Supreme Court Ends “Chevron Deference</w:t>
      </w:r>
      <w:proofErr w:type="gramStart"/>
      <w:r>
        <w:t>”?,</w:t>
      </w:r>
      <w:proofErr w:type="gramEnd"/>
      <w:r>
        <w:t>" NDRC , 6-21-2023, https://www.nrdc.org/stories/what-happens-if-supreme-court-ends-chevron-deference, accessed 7-24-2023] // David</w:t>
      </w:r>
    </w:p>
    <w:p w14:paraId="10C8C2F0" w14:textId="77777777" w:rsidR="00130D56" w:rsidRDefault="00130D56" w:rsidP="00130D56">
      <w:pPr>
        <w:rPr>
          <w:sz w:val="16"/>
          <w:szCs w:val="16"/>
        </w:rPr>
      </w:pPr>
      <w:r>
        <w:rPr>
          <w:sz w:val="16"/>
          <w:szCs w:val="16"/>
        </w:rPr>
        <w:t>At the time of the 1984 Chevron v. NRDC ruling, Doniger notes, it was widely perceived in legal and political circles that judges in the lower federal courts were inappropriately crafting policy by deciding for themselves what certain laws meant, effectively substituting their own ideas for the discernment of agency experts. “</w:t>
      </w:r>
      <w:proofErr w:type="gramStart"/>
      <w:r>
        <w:rPr>
          <w:sz w:val="16"/>
          <w:szCs w:val="16"/>
        </w:rPr>
        <w:t>So</w:t>
      </w:r>
      <w:proofErr w:type="gramEnd"/>
      <w:r>
        <w:rPr>
          <w:sz w:val="16"/>
          <w:szCs w:val="16"/>
        </w:rPr>
        <w:t xml:space="preserve"> the Supreme Court was basically saying to the lower courts: Stop inserting your own policy preferences under the guise of interpreting the law,” Doniger says. That order, in and of itself, is apolitical. The Chevron sword cuts both ways. In administrations that are seeking to relax protections (such as Reagan’s EPA in the Chevron case itself), agency heads won’t like having their decisions overruled by judges with a different way of seeing things. </w:t>
      </w:r>
      <w:r>
        <w:rPr>
          <w:highlight w:val="green"/>
          <w:u w:val="single"/>
        </w:rPr>
        <w:t>For</w:t>
      </w:r>
      <w:r>
        <w:rPr>
          <w:u w:val="single"/>
        </w:rPr>
        <w:t xml:space="preserve"> presidential </w:t>
      </w:r>
      <w:r>
        <w:rPr>
          <w:highlight w:val="green"/>
          <w:u w:val="single"/>
        </w:rPr>
        <w:t>administrations that prioritize climate action, curbing pollution, and promoting environmental justice, Chevron deference has helped</w:t>
      </w:r>
      <w:r>
        <w:rPr>
          <w:u w:val="single"/>
        </w:rPr>
        <w:t xml:space="preserve"> allow </w:t>
      </w:r>
      <w:r>
        <w:rPr>
          <w:highlight w:val="green"/>
          <w:u w:val="single"/>
        </w:rPr>
        <w:t>environmental progress</w:t>
      </w:r>
      <w:r>
        <w:rPr>
          <w:sz w:val="16"/>
          <w:szCs w:val="16"/>
        </w:rPr>
        <w:t xml:space="preserve">. John Walke, director of NRDC’s Climate &amp; Clean Energy program, has argued many cases in federal court where Chevron deference has come into play, and he thinks combatants on both sides of the political divide should bemoan the possibility of its erasure. “Regulatory agencies can be harmed, but deregulatory agencies can be harmed as well,” Walke says. Chevron deference’s detractors argue that the doctrine gives agencies a rubber stamp to impose onerous restrictions and rules. But as noted by the Brennan Center for Justice, a nonpartisan law and policy institute, federal agencies face legal challenges to their rules all the time—and only prevail in about 70 percent of these challenges, even with the Chevron doctrine on their side. In other words, their powers are far from unchecked. </w:t>
      </w:r>
      <w:r>
        <w:rPr>
          <w:u w:val="single"/>
        </w:rPr>
        <w:t xml:space="preserve">Both Doniger and Walke think that </w:t>
      </w:r>
      <w:r>
        <w:rPr>
          <w:highlight w:val="green"/>
          <w:u w:val="single"/>
        </w:rPr>
        <w:t>ending Chevron deference could</w:t>
      </w:r>
      <w:r>
        <w:rPr>
          <w:u w:val="single"/>
        </w:rPr>
        <w:t xml:space="preserve"> potentially </w:t>
      </w:r>
      <w:r>
        <w:rPr>
          <w:highlight w:val="green"/>
          <w:u w:val="single"/>
        </w:rPr>
        <w:t>usher in</w:t>
      </w:r>
      <w:r>
        <w:rPr>
          <w:u w:val="single"/>
        </w:rPr>
        <w:t xml:space="preserve"> a new era marked by legal and administrative </w:t>
      </w:r>
      <w:r>
        <w:rPr>
          <w:highlight w:val="green"/>
          <w:u w:val="single"/>
        </w:rPr>
        <w:t>chaos</w:t>
      </w:r>
      <w:r>
        <w:rPr>
          <w:u w:val="single"/>
        </w:rPr>
        <w:t xml:space="preserve">. </w:t>
      </w:r>
      <w:r>
        <w:rPr>
          <w:sz w:val="16"/>
          <w:szCs w:val="16"/>
        </w:rPr>
        <w:t xml:space="preserve">For instance, in Chevron v. NRDC, the Supreme Court admonished the lower courts to not usurp agency prerogatives by making public policy through their rulings. Now the Supreme Court could reopen the door for federal judges to decide how executive-branch agencies should go about their daily business whenever Congress has used ambiguous language, which, it should be noted, isn’t always unintentional. </w:t>
      </w:r>
      <w:r>
        <w:rPr>
          <w:u w:val="single"/>
        </w:rPr>
        <w:t xml:space="preserve">Sometimes Congress is purposefully inexplicit </w:t>
      </w:r>
      <w:proofErr w:type="gramStart"/>
      <w:r>
        <w:rPr>
          <w:u w:val="single"/>
        </w:rPr>
        <w:t>in order to</w:t>
      </w:r>
      <w:proofErr w:type="gramEnd"/>
      <w:r>
        <w:rPr>
          <w:u w:val="single"/>
        </w:rPr>
        <w:t xml:space="preserve"> give the subject-area experts space to decide how best to implement a regulation. For example, </w:t>
      </w:r>
      <w:r>
        <w:rPr>
          <w:highlight w:val="green"/>
          <w:u w:val="single"/>
        </w:rPr>
        <w:t>an agency</w:t>
      </w:r>
      <w:r>
        <w:rPr>
          <w:u w:val="single"/>
        </w:rPr>
        <w:t xml:space="preserve"> made up of occupational safety specialists </w:t>
      </w:r>
      <w:r>
        <w:rPr>
          <w:highlight w:val="green"/>
          <w:u w:val="single"/>
        </w:rPr>
        <w:t>should</w:t>
      </w:r>
      <w:r>
        <w:rPr>
          <w:u w:val="single"/>
        </w:rPr>
        <w:t xml:space="preserve"> already be well equipped to </w:t>
      </w:r>
      <w:r>
        <w:rPr>
          <w:highlight w:val="green"/>
          <w:u w:val="single"/>
        </w:rPr>
        <w:t>decide how to handle the technical</w:t>
      </w:r>
      <w:r>
        <w:rPr>
          <w:u w:val="single"/>
        </w:rPr>
        <w:t xml:space="preserve">, nuts-and-bolts </w:t>
      </w:r>
      <w:r>
        <w:rPr>
          <w:highlight w:val="green"/>
          <w:u w:val="single"/>
        </w:rPr>
        <w:t>aspects</w:t>
      </w:r>
      <w:r>
        <w:rPr>
          <w:u w:val="single"/>
        </w:rPr>
        <w:t xml:space="preserve"> of imposing workplace protections—rules about equipment usage, say, or the need for periodic employee rest breaks—without the meddling of judges. And </w:t>
      </w:r>
      <w:r>
        <w:rPr>
          <w:highlight w:val="green"/>
          <w:u w:val="single"/>
        </w:rPr>
        <w:t>given the complexity of weather patterns, EPA scientists</w:t>
      </w:r>
      <w:r>
        <w:rPr>
          <w:u w:val="single"/>
        </w:rPr>
        <w:t xml:space="preserve"> </w:t>
      </w:r>
      <w:r>
        <w:rPr>
          <w:highlight w:val="green"/>
          <w:u w:val="single"/>
        </w:rPr>
        <w:t>are</w:t>
      </w:r>
      <w:r>
        <w:rPr>
          <w:u w:val="single"/>
        </w:rPr>
        <w:t xml:space="preserve"> better </w:t>
      </w:r>
      <w:r>
        <w:rPr>
          <w:highlight w:val="green"/>
          <w:u w:val="single"/>
        </w:rPr>
        <w:t>equipped</w:t>
      </w:r>
      <w:r>
        <w:rPr>
          <w:u w:val="single"/>
        </w:rPr>
        <w:t xml:space="preserve"> than judges </w:t>
      </w:r>
      <w:r>
        <w:rPr>
          <w:highlight w:val="green"/>
          <w:u w:val="single"/>
        </w:rPr>
        <w:t>at determining how much a state should curb its air pollution</w:t>
      </w:r>
      <w:r>
        <w:rPr>
          <w:u w:val="single"/>
        </w:rPr>
        <w:t xml:space="preserve"> </w:t>
      </w:r>
      <w:proofErr w:type="gramStart"/>
      <w:r>
        <w:rPr>
          <w:u w:val="single"/>
        </w:rPr>
        <w:t>in order to</w:t>
      </w:r>
      <w:proofErr w:type="gramEnd"/>
      <w:r>
        <w:rPr>
          <w:u w:val="single"/>
        </w:rPr>
        <w:t xml:space="preserve"> protect people living in other states downwind.</w:t>
      </w:r>
      <w:r>
        <w:rPr>
          <w:sz w:val="16"/>
          <w:szCs w:val="16"/>
        </w:rPr>
        <w:t xml:space="preserve"> An even more obvious problem with giving judges this unrestrained interpretive authority? The federal court system is huge—and the roughly 850 judges who sit on the lower courts are a philosophically and ideologically diverse bunch, to say the least. And as the judicial appointments process has become increasingly partisan, the range of these judges’ views has gotten even wider. </w:t>
      </w:r>
      <w:r>
        <w:rPr>
          <w:u w:val="single"/>
        </w:rPr>
        <w:t xml:space="preserve">Ending Chevron deference would be tantamount to throwing a dart at a lower-court dartboard…and hoping for the best. “[There are] more than 10 different circuits, each with multiple judges,” Walke says. “Each with the ability to decide which reasonable interpretation is their preferred reasonable interpretation.” </w:t>
      </w:r>
      <w:r>
        <w:rPr>
          <w:sz w:val="16"/>
          <w:szCs w:val="16"/>
        </w:rPr>
        <w:t>That’s probably not the result that those calling for an end to Chevron deference have in mind. But if their wishes come true, it could well be the one that we get.</w:t>
      </w:r>
    </w:p>
    <w:p w14:paraId="00EB30F5" w14:textId="77777777" w:rsidR="00130D56" w:rsidRDefault="00130D56" w:rsidP="00130D56">
      <w:pPr>
        <w:pStyle w:val="Heading4"/>
      </w:pPr>
      <w:r>
        <w:t xml:space="preserve">Climate change </w:t>
      </w:r>
      <w:r>
        <w:rPr>
          <w:u w:val="single"/>
        </w:rPr>
        <w:t>disproportionately</w:t>
      </w:r>
      <w:r>
        <w:t xml:space="preserve"> affects </w:t>
      </w:r>
      <w:r>
        <w:rPr>
          <w:u w:val="single"/>
        </w:rPr>
        <w:t>marginalized</w:t>
      </w:r>
      <w:r>
        <w:t xml:space="preserve"> communities. </w:t>
      </w:r>
    </w:p>
    <w:p w14:paraId="59C1CA38" w14:textId="77777777" w:rsidR="00130D56" w:rsidRDefault="00130D56" w:rsidP="00130D56">
      <w:r>
        <w:rPr>
          <w:b/>
          <w:sz w:val="26"/>
          <w:szCs w:val="26"/>
        </w:rPr>
        <w:t>OXFAM ND</w:t>
      </w:r>
      <w:r>
        <w:t xml:space="preserve"> -- [OXFAM, "Climate change and inequality," No Publication, ND, https://www.oxfamamerica.org/explore/issues/climate-action/climate-change-and-inequality/, accessed 7-28-2023] // David</w:t>
      </w:r>
    </w:p>
    <w:p w14:paraId="7A77AE6B" w14:textId="77777777" w:rsidR="00130D56" w:rsidRDefault="00130D56" w:rsidP="00130D56">
      <w:pPr>
        <w:rPr>
          <w:sz w:val="14"/>
          <w:szCs w:val="14"/>
        </w:rPr>
      </w:pPr>
      <w:r>
        <w:rPr>
          <w:u w:val="single"/>
        </w:rPr>
        <w:t xml:space="preserve">At Oxfam, we know that </w:t>
      </w:r>
      <w:r>
        <w:rPr>
          <w:highlight w:val="green"/>
          <w:u w:val="single"/>
        </w:rPr>
        <w:t>climate change, poverty, and inequality are linked</w:t>
      </w:r>
      <w:r>
        <w:rPr>
          <w:u w:val="single"/>
        </w:rPr>
        <w:t xml:space="preserve">. The impact of </w:t>
      </w:r>
      <w:r>
        <w:rPr>
          <w:highlight w:val="green"/>
          <w:u w:val="single"/>
        </w:rPr>
        <w:t>shifting weather patterns</w:t>
      </w:r>
      <w:r>
        <w:rPr>
          <w:u w:val="single"/>
        </w:rPr>
        <w:t xml:space="preserve">, droughts, flooding, and storms </w:t>
      </w:r>
      <w:r>
        <w:rPr>
          <w:highlight w:val="green"/>
          <w:u w:val="single"/>
        </w:rPr>
        <w:t>hits poor and marginalized communities first and worst</w:t>
      </w:r>
      <w:r>
        <w:rPr>
          <w:u w:val="single"/>
        </w:rPr>
        <w:t xml:space="preserve">, causing unpredictable growing seasons, crop failures, and sharp increases in food prices. People in </w:t>
      </w:r>
      <w:r>
        <w:rPr>
          <w:highlight w:val="green"/>
          <w:u w:val="single"/>
        </w:rPr>
        <w:t>low</w:t>
      </w:r>
      <w:r>
        <w:rPr>
          <w:u w:val="single"/>
        </w:rPr>
        <w:t>-and lower-middle-</w:t>
      </w:r>
      <w:r>
        <w:rPr>
          <w:highlight w:val="green"/>
          <w:u w:val="single"/>
        </w:rPr>
        <w:t>income countries are</w:t>
      </w:r>
      <w:r>
        <w:rPr>
          <w:u w:val="single"/>
        </w:rPr>
        <w:t xml:space="preserve"> around </w:t>
      </w:r>
      <w:r>
        <w:rPr>
          <w:highlight w:val="green"/>
          <w:u w:val="single"/>
        </w:rPr>
        <w:t>five times more likely</w:t>
      </w:r>
      <w:r>
        <w:rPr>
          <w:u w:val="single"/>
        </w:rPr>
        <w:t xml:space="preserve"> than people in high-income countries </w:t>
      </w:r>
      <w:r>
        <w:rPr>
          <w:highlight w:val="green"/>
          <w:u w:val="single"/>
        </w:rPr>
        <w:t xml:space="preserve">to be displaced by </w:t>
      </w:r>
      <w:r>
        <w:rPr>
          <w:u w:val="single"/>
        </w:rPr>
        <w:t xml:space="preserve">sudden extreme </w:t>
      </w:r>
      <w:r>
        <w:rPr>
          <w:highlight w:val="green"/>
          <w:u w:val="single"/>
        </w:rPr>
        <w:t>weather</w:t>
      </w:r>
      <w:r>
        <w:rPr>
          <w:u w:val="single"/>
        </w:rPr>
        <w:t xml:space="preserve"> </w:t>
      </w:r>
      <w:r>
        <w:rPr>
          <w:highlight w:val="green"/>
          <w:u w:val="single"/>
        </w:rPr>
        <w:t>disasters</w:t>
      </w:r>
      <w:r>
        <w:rPr>
          <w:u w:val="single"/>
        </w:rPr>
        <w:t xml:space="preserve">; and </w:t>
      </w:r>
      <w:proofErr w:type="gramStart"/>
      <w:r>
        <w:rPr>
          <w:u w:val="single"/>
        </w:rPr>
        <w:t>long standing</w:t>
      </w:r>
      <w:proofErr w:type="gramEnd"/>
      <w:r>
        <w:rPr>
          <w:u w:val="single"/>
        </w:rPr>
        <w:t xml:space="preserve"> gender, racial and economic inequalities mean that historically marginalized communities are the hardest hit and most impacted by the climate crisis. </w:t>
      </w:r>
      <w:r>
        <w:rPr>
          <w:sz w:val="14"/>
          <w:szCs w:val="14"/>
        </w:rPr>
        <w:t xml:space="preserve">Climate change contributes to fragility and the risk of conflict and disaster. Climate-fueled disasters were the number one driver of internal displacement over the last decade - </w:t>
      </w:r>
      <w:r>
        <w:rPr>
          <w:u w:val="single"/>
        </w:rPr>
        <w:t>forcing an estimated 32 million people from their homes in 2022 alone</w:t>
      </w:r>
      <w:r>
        <w:rPr>
          <w:sz w:val="14"/>
          <w:szCs w:val="14"/>
        </w:rPr>
        <w:t xml:space="preserve">. Hunger is already increasing due to climate change. People are being forced from their livelihoods, </w:t>
      </w:r>
      <w:proofErr w:type="gramStart"/>
      <w:r>
        <w:rPr>
          <w:sz w:val="14"/>
          <w:szCs w:val="14"/>
        </w:rPr>
        <w:t>homes</w:t>
      </w:r>
      <w:proofErr w:type="gramEnd"/>
      <w:r>
        <w:rPr>
          <w:sz w:val="14"/>
          <w:szCs w:val="14"/>
        </w:rPr>
        <w:t xml:space="preserve"> and communities due to climate shocks and persistent climate stress—</w:t>
      </w:r>
      <w:r>
        <w:rPr>
          <w:highlight w:val="green"/>
          <w:u w:val="single"/>
        </w:rPr>
        <w:t>indigenous peoples being among those at greatest risk of displacement</w:t>
      </w:r>
      <w:r>
        <w:rPr>
          <w:sz w:val="14"/>
          <w:szCs w:val="14"/>
        </w:rPr>
        <w:t xml:space="preserve">. Climate change increases the need for life-saving assistance and protection for those facing humanitarian disasters. </w:t>
      </w:r>
      <w:r>
        <w:rPr>
          <w:u w:val="single"/>
        </w:rPr>
        <w:t xml:space="preserve">We also know that climate change has worsened global inequality. Across societies, the impacts of climate change affect women and men differently. Women and girls must walk further to collect water and </w:t>
      </w:r>
      <w:proofErr w:type="gramStart"/>
      <w:r>
        <w:rPr>
          <w:u w:val="single"/>
        </w:rPr>
        <w:t>fuel, and</w:t>
      </w:r>
      <w:proofErr w:type="gramEnd"/>
      <w:r>
        <w:rPr>
          <w:u w:val="single"/>
        </w:rPr>
        <w:t xml:space="preserve"> are often the last to eat. During and after extreme weather events, they are at increased risk of violence and exploitation. These inequalities can be seen in many other, often overlapping, dimensions too. And because </w:t>
      </w:r>
      <w:r>
        <w:rPr>
          <w:highlight w:val="green"/>
          <w:u w:val="single"/>
        </w:rPr>
        <w:t>Black, Brown, and Indigenous communities</w:t>
      </w:r>
      <w:r>
        <w:rPr>
          <w:u w:val="single"/>
        </w:rPr>
        <w:t xml:space="preserve"> are more likely to live in poverty, they </w:t>
      </w:r>
      <w:r>
        <w:rPr>
          <w:highlight w:val="green"/>
          <w:u w:val="single"/>
        </w:rPr>
        <w:t>face these impacts while having fewer resources</w:t>
      </w:r>
      <w:r>
        <w:rPr>
          <w:u w:val="single"/>
        </w:rPr>
        <w:t xml:space="preserve"> to respond to climate-induced natural disasters and adapt to changes in the climate. </w:t>
      </w:r>
      <w:r>
        <w:rPr>
          <w:sz w:val="14"/>
          <w:szCs w:val="14"/>
        </w:rPr>
        <w:t xml:space="preserve">Our collective response to combat climate change must not only address the climate impacts, but also deliver systemic transformation that centers environmental justice </w:t>
      </w:r>
      <w:proofErr w:type="gramStart"/>
      <w:r>
        <w:rPr>
          <w:sz w:val="14"/>
          <w:szCs w:val="14"/>
        </w:rPr>
        <w:t>in order to</w:t>
      </w:r>
      <w:proofErr w:type="gramEnd"/>
      <w:r>
        <w:rPr>
          <w:sz w:val="14"/>
          <w:szCs w:val="14"/>
        </w:rPr>
        <w:t xml:space="preserve"> address the climate crisis as well as economic, gender, and racial injustice. We are dedicated to working with these communities to prepare for disasters and build resilience to adapt and find long-term solutions to climate change.</w:t>
      </w:r>
    </w:p>
    <w:p w14:paraId="170F684B" w14:textId="5F6A7FE4" w:rsidR="00130D56" w:rsidRDefault="00130D56" w:rsidP="00130D56">
      <w:pPr>
        <w:pStyle w:val="Heading3"/>
      </w:pPr>
      <w:bookmarkStart w:id="0" w:name="_heading=h.gjdgxs" w:colFirst="0" w:colLast="0"/>
      <w:bookmarkEnd w:id="0"/>
      <w:r>
        <w:t xml:space="preserve">2NC – </w:t>
      </w:r>
      <w:r>
        <w:t>UQ</w:t>
      </w:r>
    </w:p>
    <w:p w14:paraId="4520C430" w14:textId="77777777" w:rsidR="00130D56" w:rsidRDefault="00130D56" w:rsidP="00130D56">
      <w:pPr>
        <w:pStyle w:val="Heading4"/>
      </w:pPr>
      <w:r>
        <w:t xml:space="preserve">BUT other conservatives are </w:t>
      </w:r>
      <w:r>
        <w:rPr>
          <w:u w:val="single"/>
        </w:rPr>
        <w:t>critical</w:t>
      </w:r>
      <w:r>
        <w:t xml:space="preserve"> of the Chevron doctrine.</w:t>
      </w:r>
    </w:p>
    <w:p w14:paraId="15132F18" w14:textId="77777777" w:rsidR="00130D56" w:rsidRDefault="00130D56" w:rsidP="00130D56">
      <w:r>
        <w:rPr>
          <w:b/>
          <w:sz w:val="26"/>
          <w:szCs w:val="26"/>
        </w:rPr>
        <w:t>Howe 5/01</w:t>
      </w:r>
      <w:r>
        <w:t xml:space="preserve"> Amy Howe, Supreme Court will consider major case on power of federal regulatory agencies, </w:t>
      </w:r>
      <w:proofErr w:type="spellStart"/>
      <w:r>
        <w:t>SCOTUSblog</w:t>
      </w:r>
      <w:proofErr w:type="spellEnd"/>
      <w:r>
        <w:t xml:space="preserve"> (May. 1, 2023, 11:54 AM), </w:t>
      </w:r>
      <w:hyperlink r:id="rId10">
        <w:r>
          <w:rPr>
            <w:color w:val="000000"/>
          </w:rPr>
          <w:t>https://www.scotusblog.com/2023/05/supreme-court-will-consider-major-case-on-power-of-federal-regulatory-agencies/</w:t>
        </w:r>
      </w:hyperlink>
      <w:r>
        <w:t xml:space="preserve"> // David</w:t>
      </w:r>
    </w:p>
    <w:p w14:paraId="1C027467" w14:textId="77777777" w:rsidR="00130D56" w:rsidRDefault="00130D56" w:rsidP="00130D56">
      <w:pPr>
        <w:rPr>
          <w:sz w:val="16"/>
          <w:szCs w:val="16"/>
        </w:rPr>
      </w:pPr>
      <w:r>
        <w:rPr>
          <w:u w:val="single"/>
        </w:rPr>
        <w:t xml:space="preserve">Some members of the </w:t>
      </w:r>
      <w:r>
        <w:rPr>
          <w:highlight w:val="green"/>
          <w:u w:val="single"/>
        </w:rPr>
        <w:t>court’s conservative majority have been critical of the Chevron doctrine</w:t>
      </w:r>
      <w:r>
        <w:rPr>
          <w:u w:val="single"/>
        </w:rPr>
        <w:t xml:space="preserve"> in recent years. Justice Clarence </w:t>
      </w:r>
      <w:r>
        <w:rPr>
          <w:highlight w:val="green"/>
          <w:u w:val="single"/>
        </w:rPr>
        <w:t>Thomas</w:t>
      </w:r>
      <w:r>
        <w:rPr>
          <w:u w:val="single"/>
        </w:rPr>
        <w:t xml:space="preserve"> </w:t>
      </w:r>
      <w:r>
        <w:rPr>
          <w:highlight w:val="green"/>
          <w:u w:val="single"/>
        </w:rPr>
        <w:t>has been among the</w:t>
      </w:r>
      <w:r>
        <w:rPr>
          <w:u w:val="single"/>
        </w:rPr>
        <w:t xml:space="preserve"> doctrine’s most </w:t>
      </w:r>
      <w:r>
        <w:rPr>
          <w:highlight w:val="green"/>
          <w:u w:val="single"/>
        </w:rPr>
        <w:t>vocal critics</w:t>
      </w:r>
      <w:r>
        <w:rPr>
          <w:u w:val="single"/>
        </w:rPr>
        <w:t xml:space="preserve">, arguing in a concurring opinion in 2015 that Chevron deference “wrests from Courts the ultimate interpretative authority ‘to say what the law is,’ and hands it over to” the executive branch. </w:t>
      </w:r>
      <w:r>
        <w:rPr>
          <w:highlight w:val="green"/>
          <w:u w:val="single"/>
        </w:rPr>
        <w:t>He has been joined by Justice Neil Gorsuch</w:t>
      </w:r>
      <w:r>
        <w:rPr>
          <w:sz w:val="16"/>
          <w:szCs w:val="16"/>
        </w:rPr>
        <w:t>, who in a dissent from the denial of review last fall argued that the court “should acknowledge forthrightly that Chevron did not undo, and could not have undone, the judicial duty to provide an independent judgment of the law’s meaning in the cases that come before the Nation’s courts.”</w:t>
      </w:r>
    </w:p>
    <w:p w14:paraId="25384E3D" w14:textId="77777777" w:rsidR="00130D56" w:rsidRDefault="00130D56" w:rsidP="00130D56">
      <w:pPr>
        <w:pStyle w:val="Heading4"/>
      </w:pPr>
      <w:r>
        <w:t xml:space="preserve">Conservatives want to </w:t>
      </w:r>
      <w:r>
        <w:rPr>
          <w:u w:val="single"/>
        </w:rPr>
        <w:t>overturn</w:t>
      </w:r>
      <w:r>
        <w:t xml:space="preserve"> Chevron.</w:t>
      </w:r>
    </w:p>
    <w:p w14:paraId="7C1E4430" w14:textId="77777777" w:rsidR="00130D56" w:rsidRDefault="00130D56" w:rsidP="00130D56">
      <w:r>
        <w:rPr>
          <w:b/>
          <w:sz w:val="26"/>
          <w:szCs w:val="26"/>
        </w:rPr>
        <w:t>O’Neil 7/24</w:t>
      </w:r>
      <w:r>
        <w:t xml:space="preserve"> -- [@Tyler2oneil, "Conservatives Urge Supreme Court to Overturn Chevron Deference," Daily Signal, 7-24-2023, https://www.dailysignal.com/2023/07/24/exclusive-conservatives-urge-supreme-court-tie-hands-unelected-bureaucrats-fleecing-fishermen/, accessed 7-24-2023] // David</w:t>
      </w:r>
    </w:p>
    <w:p w14:paraId="302AD0F6" w14:textId="77777777" w:rsidR="00130D56" w:rsidRDefault="00130D56" w:rsidP="00130D56">
      <w:pPr>
        <w:rPr>
          <w:u w:val="single"/>
        </w:rPr>
      </w:pPr>
      <w:r>
        <w:rPr>
          <w:sz w:val="16"/>
          <w:szCs w:val="16"/>
        </w:rPr>
        <w:t>FIRST ON THE DAILY SIGNAL—</w:t>
      </w:r>
      <w:r>
        <w:rPr>
          <w:u w:val="single"/>
        </w:rPr>
        <w:t xml:space="preserve">A </w:t>
      </w:r>
      <w:r>
        <w:rPr>
          <w:highlight w:val="green"/>
          <w:u w:val="single"/>
        </w:rPr>
        <w:t>conservative</w:t>
      </w:r>
      <w:r>
        <w:rPr>
          <w:u w:val="single"/>
        </w:rPr>
        <w:t xml:space="preserve"> nonprofit launched by former Vice President Mike Pence is </w:t>
      </w:r>
      <w:r>
        <w:rPr>
          <w:highlight w:val="green"/>
          <w:u w:val="single"/>
        </w:rPr>
        <w:t>representing 11 conservative groups</w:t>
      </w:r>
      <w:r>
        <w:rPr>
          <w:u w:val="single"/>
        </w:rPr>
        <w:t xml:space="preserve"> in </w:t>
      </w:r>
      <w:r>
        <w:rPr>
          <w:highlight w:val="green"/>
          <w:u w:val="single"/>
        </w:rPr>
        <w:t>support</w:t>
      </w:r>
      <w:r>
        <w:rPr>
          <w:u w:val="single"/>
        </w:rPr>
        <w:t xml:space="preserve">ing </w:t>
      </w:r>
      <w:r>
        <w:rPr>
          <w:highlight w:val="green"/>
          <w:u w:val="single"/>
        </w:rPr>
        <w:t>fishermen challenging the extensive power of the federal bureaucracy</w:t>
      </w:r>
      <w:r>
        <w:rPr>
          <w:u w:val="single"/>
        </w:rPr>
        <w:t>.</w:t>
      </w:r>
      <w:r>
        <w:rPr>
          <w:sz w:val="16"/>
          <w:szCs w:val="16"/>
        </w:rPr>
        <w:t xml:space="preserve"> Advancing American Freedom, which plays no role in Pence’s 2024 presidential campaign, filed an amicus brief in the Supreme Court case Loper Bright Enterprises v. Raimondo, in which the court will revisit the longstanding precedent of Chevron deference. The group exclusively gave The Daily Signal a copy of the brief. In Chevron v. National Resources Defense Council (1984), the Supreme Court held that whenever a law is ambiguous, a federal agency has the authority to interpret the scope and content of that ambiguity to achieve its ends, so long as the interpretation is “reasonable.” This precedent granted executive agencies tremendous power to effectively rewrite the law, critics like Advancing American Freedom claim. “The Left has used Chevron Deference to grow the administrative state and circumvent the approval of Congress to push their own agenda,” J. Marc Wheat, Advancing American Freedom’s general counsel, told The Daily Signal. “This is never what the Founders intended; unelected bureaucrats at various agencies do not have the power to legislate and we hope that the Supreme Court checks the Chevron Deference once and for all.” In Loper Bright, fishermen are challenging the National Marine Fisheries Service—represented by Commerce Secretary Gina Raimondo. Federal law forces fishermen to carry inspectors aboard their vessels. A new Fisheries Service rule forces the fishermen to pay the salaries of these federal inspectors. The federal law requiring the inspections does not stipulate that fishermen must pay inspectors’ salaries, but the Fisheries Service insists that it has the power to demand payment under Chevron. A divided panel of the U.S. Court of Appeals for the District of Columbia Circuit sided with the Fisheries Service in August 2022, noting that the statute leaves “room for agency discretion.” Yet Judge Justin Walker dissented. “Did Congress authorize the National Marine Fisheries Service to make herring fishermen in the Atlantic pay the wages of federal monitors who inspect them at sea?” he asks in his dissent. “Congress unambiguously did not.” “Fishing is a hard way to earn a living,” he notes. While “Congress can make profitable fishing even harder by forcing fishermen to spend a fifth of their revenue on the wages of federal monitors embedded by regulation onto their ships,” it has not done so. “Until Congress does that, the Fisheries Service cannot.” Advancing American Freedom filed the amicus brief on Monday, representing itself and ten other conservative organizations. Eagle Forum, the National Center for Public Policy Research, Project 21 Black Leadership Network, Students for Life of America, and Young America’s Foundation joined the brief. The brief begins by quoting the Declaration of Independence, noting that the Founders faulted King George III for erecting “New Offices… to harass” them “and eat out their substance.” “Here, a New England fishing business is threatened with insolvency because a </w:t>
      </w:r>
      <w:proofErr w:type="gramStart"/>
      <w:r>
        <w:rPr>
          <w:sz w:val="16"/>
          <w:szCs w:val="16"/>
        </w:rPr>
        <w:t>Federal</w:t>
      </w:r>
      <w:proofErr w:type="gramEnd"/>
      <w:r>
        <w:rPr>
          <w:sz w:val="16"/>
          <w:szCs w:val="16"/>
        </w:rPr>
        <w:t xml:space="preserve"> agency seeks to swarm the industry with bureaucrats to consume the proceeds of some 20% of the daily catch,” the petitioners write. “Bureaucracies that have grown smug and fat through Chevron deference should reacquaint themselves with their country’s history.” “This case presents the question of Chevron deference dead on without any need to tack, offering an excellent opportunity to abandon this sinking ship and to offer lower courts a more seaworthy vessel for judicial review,” the petitioners write. </w:t>
      </w:r>
      <w:r>
        <w:rPr>
          <w:highlight w:val="green"/>
          <w:u w:val="single"/>
        </w:rPr>
        <w:t>Conservative Supreme Court justices have criticized Chevron deference</w:t>
      </w:r>
      <w:r>
        <w:rPr>
          <w:u w:val="single"/>
        </w:rPr>
        <w:t xml:space="preserve"> in recent years. Justice </w:t>
      </w:r>
      <w:r>
        <w:rPr>
          <w:highlight w:val="green"/>
          <w:u w:val="single"/>
        </w:rPr>
        <w:t>Clarence Thomas wrote</w:t>
      </w:r>
      <w:r>
        <w:rPr>
          <w:u w:val="single"/>
        </w:rPr>
        <w:t xml:space="preserve"> in his concurrence in Michigan v. EPA (2015) </w:t>
      </w:r>
      <w:r>
        <w:rPr>
          <w:highlight w:val="green"/>
          <w:u w:val="single"/>
        </w:rPr>
        <w:t>that Chevron “wrests from Courts the ultimate interpretative authority ‘to say what the law is,’ and hands it over to” the executive branch</w:t>
      </w:r>
      <w:r>
        <w:rPr>
          <w:u w:val="single"/>
        </w:rPr>
        <w:t>. Justice Neil Gorsuch wrote last fall that the court should acknowledge “that Chevron did not undo, and could not have undone, the judicial duty to provide an independent judgment of the law’s meaning.”</w:t>
      </w:r>
    </w:p>
    <w:p w14:paraId="759F3A04" w14:textId="77777777" w:rsidR="00130D56" w:rsidRDefault="00130D56" w:rsidP="00130D56">
      <w:pPr>
        <w:pStyle w:val="Heading4"/>
      </w:pPr>
      <w:r>
        <w:t xml:space="preserve">Court </w:t>
      </w:r>
      <w:r>
        <w:rPr>
          <w:u w:val="single"/>
        </w:rPr>
        <w:t>legitimacy</w:t>
      </w:r>
      <w:r>
        <w:t xml:space="preserve"> is Justice Robert’s top priority.</w:t>
      </w:r>
    </w:p>
    <w:p w14:paraId="7881A4AF" w14:textId="77777777" w:rsidR="00130D56" w:rsidRDefault="00130D56" w:rsidP="00130D56">
      <w:r>
        <w:rPr>
          <w:b/>
          <w:sz w:val="26"/>
          <w:szCs w:val="26"/>
        </w:rPr>
        <w:t>Liptak 7/01</w:t>
      </w:r>
      <w:r>
        <w:t xml:space="preserve"> -- [Adam Liptak is an American journalist, lawyer and instructor in law and journalism. He is the Supreme Court correspondent for The New York Times. Liptak has written for The New Yorker, Vanity Fair, Rolling Stone, The New York Observer, Business Week and other publications. , "Along </w:t>
      </w:r>
      <w:proofErr w:type="gramStart"/>
      <w:r>
        <w:t>With</w:t>
      </w:r>
      <w:proofErr w:type="gramEnd"/>
      <w:r>
        <w:t xml:space="preserve"> Conservative Triumphs, Signs of New Caution at Supreme Court," No Publication, 7-1-2023, https://www.nytimes.com/2023/07/01/us/supreme-court-liberal-conservative.html, accessed 7-23-2023] // David</w:t>
      </w:r>
    </w:p>
    <w:p w14:paraId="2097C9E2" w14:textId="77777777" w:rsidR="00130D56" w:rsidRDefault="00130D56" w:rsidP="00130D56">
      <w:bookmarkStart w:id="1" w:name="_heading=h.30j0zll" w:colFirst="0" w:colLast="0"/>
      <w:bookmarkEnd w:id="1"/>
      <w:r>
        <w:rPr>
          <w:u w:val="single"/>
        </w:rPr>
        <w:t xml:space="preserve">The Supreme Court ended its term this week in familiar fashion, issuing blockbuster conservative decisions on affirmative action, gay rights and student loans that divided along partisan lines, with the court’s three Democratic appointees in dissent. While not quite as stunning as last June’s decisions eliminating the right to abortion and expanding gun rights, the </w:t>
      </w:r>
      <w:r>
        <w:rPr>
          <w:highlight w:val="green"/>
          <w:u w:val="single"/>
        </w:rPr>
        <w:t>new rulings were</w:t>
      </w:r>
      <w:r>
        <w:rPr>
          <w:u w:val="single"/>
        </w:rPr>
        <w:t xml:space="preserve"> of a piece with them and were </w:t>
      </w:r>
      <w:r>
        <w:rPr>
          <w:highlight w:val="green"/>
          <w:u w:val="single"/>
        </w:rPr>
        <w:t>a</w:t>
      </w:r>
      <w:r>
        <w:rPr>
          <w:u w:val="single"/>
        </w:rPr>
        <w:t xml:space="preserve"> further </w:t>
      </w:r>
      <w:r>
        <w:rPr>
          <w:highlight w:val="green"/>
          <w:u w:val="single"/>
        </w:rPr>
        <w:t xml:space="preserve">indication that the court remains receptive to </w:t>
      </w:r>
      <w:r>
        <w:rPr>
          <w:u w:val="single"/>
        </w:rPr>
        <w:t xml:space="preserve">the </w:t>
      </w:r>
      <w:r>
        <w:rPr>
          <w:highlight w:val="green"/>
          <w:u w:val="single"/>
        </w:rPr>
        <w:t>conservative</w:t>
      </w:r>
      <w:r>
        <w:rPr>
          <w:u w:val="single"/>
        </w:rPr>
        <w:t xml:space="preserve"> legal movement’s agenda</w:t>
      </w:r>
      <w:r>
        <w:rPr>
          <w:sz w:val="16"/>
          <w:szCs w:val="16"/>
        </w:rPr>
        <w:t xml:space="preserve">, including cutting back on a progressive conception of civil rights and frustrating President Biden’s initiatives. </w:t>
      </w:r>
      <w:r>
        <w:rPr>
          <w:highlight w:val="green"/>
          <w:u w:val="single"/>
        </w:rPr>
        <w:t>But the entire story</w:t>
      </w:r>
      <w:r>
        <w:rPr>
          <w:u w:val="single"/>
        </w:rPr>
        <w:t xml:space="preserve"> of the most recent term </w:t>
      </w:r>
      <w:r>
        <w:rPr>
          <w:highlight w:val="green"/>
          <w:u w:val="single"/>
        </w:rPr>
        <w:t>is</w:t>
      </w:r>
      <w:r>
        <w:rPr>
          <w:u w:val="single"/>
        </w:rPr>
        <w:t xml:space="preserve"> considerably </w:t>
      </w:r>
      <w:r>
        <w:rPr>
          <w:highlight w:val="green"/>
          <w:u w:val="single"/>
        </w:rPr>
        <w:t>more complicated</w:t>
      </w:r>
      <w:r>
        <w:rPr>
          <w:u w:val="single"/>
        </w:rPr>
        <w:t xml:space="preserve"> than that of the previous one</w:t>
      </w:r>
      <w:r>
        <w:rPr>
          <w:sz w:val="16"/>
          <w:szCs w:val="16"/>
        </w:rPr>
        <w:t xml:space="preserve">, which had seemed to establish an unyielding conservative juggernaut characterized by impatience and ambition — and built to last. </w:t>
      </w:r>
      <w:r>
        <w:rPr>
          <w:highlight w:val="green"/>
          <w:u w:val="single"/>
        </w:rPr>
        <w:t>A year later, the court remains</w:t>
      </w:r>
      <w:r>
        <w:rPr>
          <w:u w:val="single"/>
        </w:rPr>
        <w:t xml:space="preserve"> deeply </w:t>
      </w:r>
      <w:r>
        <w:rPr>
          <w:highlight w:val="green"/>
          <w:u w:val="single"/>
        </w:rPr>
        <w:t>conservative but</w:t>
      </w:r>
      <w:r>
        <w:rPr>
          <w:u w:val="single"/>
        </w:rPr>
        <w:t xml:space="preserve"> is more in tune with the fitfully incremental approach of Chief Justice John G. </w:t>
      </w:r>
      <w:r>
        <w:rPr>
          <w:highlight w:val="green"/>
          <w:u w:val="single"/>
        </w:rPr>
        <w:t>Roberts</w:t>
      </w:r>
      <w:r>
        <w:rPr>
          <w:u w:val="single"/>
        </w:rPr>
        <w:t xml:space="preserve"> Jr., who </w:t>
      </w:r>
      <w:r>
        <w:rPr>
          <w:highlight w:val="green"/>
          <w:u w:val="single"/>
        </w:rPr>
        <w:t>is attentive to his court’s legitimacy</w:t>
      </w:r>
      <w:r>
        <w:rPr>
          <w:u w:val="single"/>
        </w:rPr>
        <w:t xml:space="preserve">, than with the take-no-prisoners approach of Justice Clarence Thomas. The chief justice’s strategy — and votes — </w:t>
      </w:r>
      <w:r>
        <w:rPr>
          <w:highlight w:val="green"/>
          <w:u w:val="single"/>
        </w:rPr>
        <w:t>produced a</w:t>
      </w:r>
      <w:r>
        <w:rPr>
          <w:u w:val="single"/>
        </w:rPr>
        <w:t xml:space="preserve"> fair </w:t>
      </w:r>
      <w:r>
        <w:rPr>
          <w:highlight w:val="green"/>
          <w:u w:val="single"/>
        </w:rPr>
        <w:t>number of liberal victories</w:t>
      </w:r>
      <w:r>
        <w:rPr>
          <w:u w:val="single"/>
        </w:rPr>
        <w:t>.</w:t>
      </w:r>
      <w:r>
        <w:rPr>
          <w:sz w:val="16"/>
          <w:szCs w:val="16"/>
        </w:rPr>
        <w:t xml:space="preserve"> “Chief Justice Roberts seems to be getting at least some of the conservative majority back into harness on incremental moves,” said Pamela S. Karlan, a law professor at Stanford. Indeed, the term that just ended was something of a triumph for the chief justice, who just a year ago seemed to be losing power, having failed to persuade a single colleague to join his compromise position in the case that did away with the constitutional right to abortion. </w:t>
      </w:r>
      <w:r>
        <w:rPr>
          <w:u w:val="single"/>
        </w:rPr>
        <w:t>When the latest term started in October, Justice Thomas appeared to have gained control of the court for the first time in his more than 30-year tenure</w:t>
      </w:r>
      <w:r>
        <w:rPr>
          <w:sz w:val="16"/>
          <w:szCs w:val="16"/>
        </w:rPr>
        <w:t>, said Richard J. Lazarus, a law professor at Harvard. “Those tables have dramatically turned,” Professor Lazarus said. “Although the chief justice has struggled mightily under rising public expectations to address ethical issues within the court, mostly focused on Justice Thomas, the chief rather than Thomas remains the most influential justice on the court in terms of the outcomes in the court’s opinions.” Indeed, Chief Justice Roberts was in the majority in divided cases decided by signed opinions 86 percent of the time, second only to Justice Brett M. Kavanaugh, at 90 percent. Justice Thomas was last by this measure, at 55 percent.</w:t>
      </w:r>
      <w:r>
        <w:rPr>
          <w:rFonts w:eastAsia="Calibri"/>
          <w:b/>
          <w:u w:val="single"/>
        </w:rPr>
        <w:t xml:space="preserve"> Thanks largely to alliances with Chief Justice Roberts and one or more of President Donald J. Trump’s three appointees — Justices Kavanaugh, Neil M. </w:t>
      </w:r>
      <w:proofErr w:type="gramStart"/>
      <w:r>
        <w:rPr>
          <w:rFonts w:eastAsia="Calibri"/>
          <w:b/>
          <w:u w:val="single"/>
        </w:rPr>
        <w:t>Gorsuch</w:t>
      </w:r>
      <w:proofErr w:type="gramEnd"/>
      <w:r>
        <w:rPr>
          <w:rFonts w:eastAsia="Calibri"/>
          <w:b/>
          <w:u w:val="single"/>
        </w:rPr>
        <w:t xml:space="preserve"> and Amy Coney Barrett — the court’s three liberals were in the majority in a considerable number of important cases. They included ones on the Voting Rights Act, immigration, the role of state legislatures in elections and Native American rights.</w:t>
      </w:r>
      <w:r>
        <w:rPr>
          <w:sz w:val="16"/>
          <w:szCs w:val="16"/>
        </w:rPr>
        <w:t xml:space="preserve"> The three liberals were on the winning side more often than the court’s two most conservative members, Justices </w:t>
      </w:r>
      <w:proofErr w:type="gramStart"/>
      <w:r>
        <w:rPr>
          <w:sz w:val="16"/>
          <w:szCs w:val="16"/>
        </w:rPr>
        <w:t>Thomas</w:t>
      </w:r>
      <w:proofErr w:type="gramEnd"/>
      <w:r>
        <w:rPr>
          <w:sz w:val="16"/>
          <w:szCs w:val="16"/>
        </w:rPr>
        <w:t xml:space="preserve"> and Samuel A. Alito Jr. </w:t>
      </w:r>
      <w:r>
        <w:rPr>
          <w:u w:val="single"/>
        </w:rPr>
        <w:t xml:space="preserve">“Looking across the entire docket — not just the term’s last two days — </w:t>
      </w:r>
      <w:r>
        <w:rPr>
          <w:highlight w:val="green"/>
          <w:u w:val="single"/>
        </w:rPr>
        <w:t>the</w:t>
      </w:r>
      <w:r>
        <w:rPr>
          <w:u w:val="single"/>
        </w:rPr>
        <w:t xml:space="preserve"> </w:t>
      </w:r>
      <w:r>
        <w:rPr>
          <w:highlight w:val="green"/>
          <w:u w:val="single"/>
        </w:rPr>
        <w:t>data show a shift from</w:t>
      </w:r>
      <w:r>
        <w:rPr>
          <w:u w:val="single"/>
        </w:rPr>
        <w:t xml:space="preserve"> the most </w:t>
      </w:r>
      <w:r>
        <w:rPr>
          <w:highlight w:val="green"/>
          <w:u w:val="single"/>
        </w:rPr>
        <w:t>conservative</w:t>
      </w:r>
      <w:r>
        <w:rPr>
          <w:u w:val="single"/>
        </w:rPr>
        <w:t xml:space="preserve"> and aggressive court in modern history </w:t>
      </w:r>
      <w:r>
        <w:rPr>
          <w:highlight w:val="green"/>
          <w:u w:val="single"/>
        </w:rPr>
        <w:t>to</w:t>
      </w:r>
      <w:r>
        <w:rPr>
          <w:u w:val="single"/>
        </w:rPr>
        <w:t xml:space="preserve"> one that has </w:t>
      </w:r>
      <w:r>
        <w:rPr>
          <w:highlight w:val="green"/>
          <w:u w:val="single"/>
        </w:rPr>
        <w:t>moderated</w:t>
      </w:r>
      <w:r>
        <w:rPr>
          <w:sz w:val="16"/>
          <w:szCs w:val="16"/>
        </w:rPr>
        <w:t xml:space="preserve">,” said Lee Epstein, a law professor and political scientist at the University of Southern California. “Perhaps the justices — especially Roberts, Barrett and Kavanaugh — have faced up to the public’s waning confidence and decided to self-adjust. The red team versus the blue team in case after case isn’t a good look.” </w:t>
      </w:r>
      <w:r>
        <w:rPr>
          <w:u w:val="single"/>
        </w:rPr>
        <w:t xml:space="preserve">The percentage of </w:t>
      </w:r>
      <w:r>
        <w:rPr>
          <w:highlight w:val="green"/>
          <w:u w:val="single"/>
        </w:rPr>
        <w:t>unanimous decisions grew</w:t>
      </w:r>
      <w:r>
        <w:rPr>
          <w:u w:val="single"/>
        </w:rPr>
        <w:t xml:space="preserve">, by a large margin, to 47 percent from last term’s 28 percent. That, too, is </w:t>
      </w:r>
      <w:r>
        <w:rPr>
          <w:highlight w:val="green"/>
          <w:u w:val="single"/>
        </w:rPr>
        <w:t>evidence of efforts to forge consensus</w:t>
      </w:r>
      <w:r>
        <w:rPr>
          <w:u w:val="single"/>
        </w:rPr>
        <w:t>.</w:t>
      </w:r>
    </w:p>
    <w:p w14:paraId="7A28A3C3" w14:textId="77777777" w:rsidR="00130D56" w:rsidRDefault="00130D56" w:rsidP="00130D56">
      <w:pPr>
        <w:pStyle w:val="Heading4"/>
        <w:rPr>
          <w:b w:val="0"/>
          <w:szCs w:val="26"/>
        </w:rPr>
      </w:pPr>
      <w:r>
        <w:rPr>
          <w:b w:val="0"/>
          <w:szCs w:val="26"/>
        </w:rPr>
        <w:t xml:space="preserve">Robert’s is concerned about </w:t>
      </w:r>
      <w:r>
        <w:rPr>
          <w:b w:val="0"/>
          <w:szCs w:val="26"/>
          <w:u w:val="single"/>
        </w:rPr>
        <w:t>attacks</w:t>
      </w:r>
      <w:r>
        <w:rPr>
          <w:b w:val="0"/>
          <w:szCs w:val="26"/>
        </w:rPr>
        <w:t xml:space="preserve"> on the Supreme Court.</w:t>
      </w:r>
    </w:p>
    <w:p w14:paraId="041F66AE" w14:textId="77777777" w:rsidR="00130D56" w:rsidRDefault="00130D56" w:rsidP="00130D56">
      <w:r>
        <w:rPr>
          <w:b/>
          <w:sz w:val="26"/>
          <w:szCs w:val="26"/>
        </w:rPr>
        <w:t>Wire Reports 7/02</w:t>
      </w:r>
      <w:r>
        <w:t xml:space="preserve"> -- [Wire Reports, "Court wraps up turbulent season," Arkansas Online, 7-2-2023, https://www.arkansasonline.com/news/2023/jul/02/court-wraps-up-turbulent-season/, accessed 7-27-2023] // David</w:t>
      </w:r>
    </w:p>
    <w:p w14:paraId="43B2D7FC" w14:textId="77777777" w:rsidR="00130D56" w:rsidRDefault="00130D56" w:rsidP="00130D56">
      <w:pPr>
        <w:rPr>
          <w:sz w:val="16"/>
          <w:szCs w:val="16"/>
        </w:rPr>
      </w:pPr>
      <w:r>
        <w:rPr>
          <w:u w:val="single"/>
        </w:rPr>
        <w:t xml:space="preserve">The </w:t>
      </w:r>
      <w:r>
        <w:rPr>
          <w:highlight w:val="green"/>
          <w:u w:val="single"/>
        </w:rPr>
        <w:t>court's legitimacy, raised by Democratic</w:t>
      </w:r>
      <w:r>
        <w:rPr>
          <w:u w:val="single"/>
        </w:rPr>
        <w:t xml:space="preserve"> and liberal critics -- </w:t>
      </w:r>
      <w:r>
        <w:rPr>
          <w:highlight w:val="green"/>
          <w:u w:val="single"/>
        </w:rPr>
        <w:t>and some justices</w:t>
      </w:r>
      <w:r>
        <w:rPr>
          <w:u w:val="single"/>
        </w:rPr>
        <w:t xml:space="preserve"> -- in response to last year's abortion ruling, among others </w:t>
      </w:r>
      <w:r>
        <w:rPr>
          <w:highlight w:val="green"/>
          <w:u w:val="single"/>
        </w:rPr>
        <w:t>was amplified by published reports</w:t>
      </w:r>
      <w:r>
        <w:rPr>
          <w:sz w:val="16"/>
          <w:szCs w:val="16"/>
        </w:rPr>
        <w:t xml:space="preserve"> of undisclosed, paid jet travel and fancy trips for Thomas and Alito from billionaire Republican donors. "I don't think the court consciously takes opinion into account," said Grove, the University of Texas professor. "But I think if there's anyone who might consciously think about these issues, it's the institutionalist, </w:t>
      </w:r>
      <w:r>
        <w:rPr>
          <w:highlight w:val="green"/>
          <w:u w:val="single"/>
        </w:rPr>
        <w:t>the chief justice</w:t>
      </w:r>
      <w:r>
        <w:rPr>
          <w:u w:val="single"/>
        </w:rPr>
        <w:t xml:space="preserve">. He's </w:t>
      </w:r>
      <w:r>
        <w:rPr>
          <w:highlight w:val="green"/>
          <w:u w:val="single"/>
        </w:rPr>
        <w:t>been extremely concerned about the attacks on the Supreme Court</w:t>
      </w:r>
      <w:r>
        <w:rPr>
          <w:u w:val="single"/>
        </w:rPr>
        <w:t xml:space="preserve">." </w:t>
      </w:r>
      <w:r>
        <w:rPr>
          <w:sz w:val="16"/>
          <w:szCs w:val="16"/>
        </w:rPr>
        <w:t xml:space="preserve">On the term's final day, </w:t>
      </w:r>
      <w:r>
        <w:rPr>
          <w:highlight w:val="green"/>
          <w:u w:val="single"/>
        </w:rPr>
        <w:t xml:space="preserve">Roberts urged the public to not </w:t>
      </w:r>
      <w:proofErr w:type="gramStart"/>
      <w:r>
        <w:rPr>
          <w:highlight w:val="green"/>
          <w:u w:val="single"/>
        </w:rPr>
        <w:t>mistake</w:t>
      </w:r>
      <w:proofErr w:type="gramEnd"/>
      <w:r>
        <w:rPr>
          <w:highlight w:val="green"/>
          <w:u w:val="single"/>
        </w:rPr>
        <w:t xml:space="preserve"> disagreemen</w:t>
      </w:r>
      <w:r>
        <w:rPr>
          <w:u w:val="single"/>
        </w:rPr>
        <w:t xml:space="preserve">t among the justices </w:t>
      </w:r>
      <w:r>
        <w:rPr>
          <w:highlight w:val="green"/>
          <w:u w:val="single"/>
        </w:rPr>
        <w:t>for disparagement</w:t>
      </w:r>
      <w:r>
        <w:rPr>
          <w:u w:val="single"/>
        </w:rPr>
        <w:t xml:space="preserve"> of the court. "</w:t>
      </w:r>
      <w:r>
        <w:rPr>
          <w:highlight w:val="green"/>
          <w:u w:val="single"/>
        </w:rPr>
        <w:t>Any</w:t>
      </w:r>
      <w:r>
        <w:rPr>
          <w:u w:val="single"/>
        </w:rPr>
        <w:t xml:space="preserve"> such </w:t>
      </w:r>
      <w:r>
        <w:rPr>
          <w:highlight w:val="green"/>
          <w:u w:val="single"/>
        </w:rPr>
        <w:t>misperception would be harmful</w:t>
      </w:r>
      <w:r>
        <w:rPr>
          <w:u w:val="single"/>
        </w:rPr>
        <w:t xml:space="preserve"> to this institution and our country,"</w:t>
      </w:r>
      <w:r>
        <w:rPr>
          <w:sz w:val="16"/>
          <w:szCs w:val="16"/>
        </w:rPr>
        <w:t xml:space="preserve"> he wrote in the student loans case in response to a stinging dissent by Kagan.</w:t>
      </w:r>
    </w:p>
    <w:p w14:paraId="3F14AFEB" w14:textId="77777777" w:rsidR="00130D56" w:rsidRDefault="00130D56" w:rsidP="00130D56">
      <w:pPr>
        <w:pStyle w:val="Heading4"/>
        <w:rPr>
          <w:b w:val="0"/>
          <w:szCs w:val="26"/>
          <w:u w:val="single"/>
        </w:rPr>
      </w:pPr>
      <w:r>
        <w:rPr>
          <w:b w:val="0"/>
          <w:szCs w:val="26"/>
        </w:rPr>
        <w:t xml:space="preserve">Robert’s is an </w:t>
      </w:r>
      <w:r>
        <w:rPr>
          <w:b w:val="0"/>
          <w:szCs w:val="26"/>
          <w:u w:val="single"/>
        </w:rPr>
        <w:t>institutionalist.</w:t>
      </w:r>
    </w:p>
    <w:p w14:paraId="17ADAE41" w14:textId="77777777" w:rsidR="00130D56" w:rsidRDefault="00130D56" w:rsidP="00130D56">
      <w:proofErr w:type="spellStart"/>
      <w:r>
        <w:rPr>
          <w:b/>
          <w:sz w:val="26"/>
          <w:szCs w:val="26"/>
        </w:rPr>
        <w:t>Shesol</w:t>
      </w:r>
      <w:proofErr w:type="spellEnd"/>
      <w:r>
        <w:rPr>
          <w:b/>
          <w:sz w:val="26"/>
          <w:szCs w:val="26"/>
        </w:rPr>
        <w:t xml:space="preserve"> 7/03</w:t>
      </w:r>
      <w:r>
        <w:t xml:space="preserve"> -- [Jeff </w:t>
      </w:r>
      <w:proofErr w:type="spellStart"/>
      <w:r>
        <w:t>Shesol</w:t>
      </w:r>
      <w:proofErr w:type="spellEnd"/>
      <w:r>
        <w:t>, a historian, has written several books about American politics, including “Supreme Power,” the story of Franklin Roosevelt’s failed attempt to pack the Supreme Court., "Opinion," archive.li, 7-3-2023, https://archive.li/uC89H, accessed 7-27-2023] // David</w:t>
      </w:r>
    </w:p>
    <w:p w14:paraId="7D02ABF5" w14:textId="77777777" w:rsidR="00130D56" w:rsidRDefault="00130D56" w:rsidP="00130D56">
      <w:pPr>
        <w:rPr>
          <w:sz w:val="16"/>
          <w:szCs w:val="16"/>
        </w:rPr>
      </w:pPr>
      <w:r>
        <w:rPr>
          <w:sz w:val="16"/>
          <w:szCs w:val="16"/>
        </w:rPr>
        <w:t xml:space="preserve">Eleven years later, Malta no doubt retains its allure. The term that just ended must have been a torment for the chief. </w:t>
      </w:r>
      <w:r>
        <w:rPr>
          <w:u w:val="single"/>
        </w:rPr>
        <w:t xml:space="preserve">The </w:t>
      </w:r>
      <w:r>
        <w:rPr>
          <w:highlight w:val="green"/>
          <w:u w:val="single"/>
        </w:rPr>
        <w:t>court’s popularity has plunged</w:t>
      </w:r>
      <w:r>
        <w:rPr>
          <w:u w:val="single"/>
        </w:rPr>
        <w:t xml:space="preserve"> to record lows; its members bicker on and off the bench; </w:t>
      </w:r>
      <w:r>
        <w:rPr>
          <w:highlight w:val="green"/>
          <w:u w:val="single"/>
        </w:rPr>
        <w:t>calls for the court to be packed are commonplace</w:t>
      </w:r>
      <w:r>
        <w:rPr>
          <w:u w:val="single"/>
        </w:rPr>
        <w:t xml:space="preserve">. Such circumstances would pain any </w:t>
      </w:r>
      <w:r>
        <w:rPr>
          <w:highlight w:val="green"/>
          <w:u w:val="single"/>
        </w:rPr>
        <w:t>chief justice</w:t>
      </w:r>
      <w:r>
        <w:rPr>
          <w:u w:val="single"/>
        </w:rPr>
        <w:t>,</w:t>
      </w:r>
      <w:r>
        <w:rPr>
          <w:sz w:val="16"/>
          <w:szCs w:val="16"/>
        </w:rPr>
        <w:t xml:space="preserve"> this one more than most. From the start of his tenure in 2005, </w:t>
      </w:r>
      <w:r>
        <w:rPr>
          <w:u w:val="single"/>
        </w:rPr>
        <w:t xml:space="preserve">he </w:t>
      </w:r>
      <w:r>
        <w:rPr>
          <w:highlight w:val="green"/>
          <w:u w:val="single"/>
        </w:rPr>
        <w:t>has painted himself as an institutionalist whose paramount concern is the court’s integrity</w:t>
      </w:r>
      <w:r>
        <w:rPr>
          <w:u w:val="single"/>
        </w:rPr>
        <w:t xml:space="preserve">. He conducts himself accordingly: </w:t>
      </w:r>
      <w:r>
        <w:rPr>
          <w:highlight w:val="green"/>
          <w:u w:val="single"/>
        </w:rPr>
        <w:t>He is decorous</w:t>
      </w:r>
      <w:r>
        <w:rPr>
          <w:u w:val="single"/>
        </w:rPr>
        <w:t xml:space="preserve">, almost regal; he </w:t>
      </w:r>
      <w:r>
        <w:rPr>
          <w:highlight w:val="green"/>
          <w:u w:val="single"/>
        </w:rPr>
        <w:t>speaks of moderation and judicial minimalism</w:t>
      </w:r>
      <w:r>
        <w:rPr>
          <w:sz w:val="16"/>
          <w:szCs w:val="16"/>
        </w:rPr>
        <w:t>. He keeps a sovereign’s distance from modern life. In 1867, in a classic book on the English constitution, Walter Bagehot wrote that in times of change, “the most imposing institutions of mankind” maintain influence by demonstrating an “inherent dignity.” It is ironic, perhaps bitterly so, that a collapse in public esteem has become a hallmark of the Roberts court. Rarely, in recent decades, has the institution seemed less worthy of reverence.</w:t>
      </w:r>
    </w:p>
    <w:p w14:paraId="6A8BC69E" w14:textId="1B176D72" w:rsidR="00130D56" w:rsidRDefault="00130D56" w:rsidP="00130D56">
      <w:pPr>
        <w:pStyle w:val="Heading3"/>
      </w:pPr>
      <w:r>
        <w:t>AT – No Link/Court Capital Fake</w:t>
      </w:r>
    </w:p>
    <w:p w14:paraId="0F4F9BE7" w14:textId="77777777" w:rsidR="00130D56" w:rsidRPr="00130D56" w:rsidRDefault="00130D56" w:rsidP="00130D56">
      <w:pPr>
        <w:pStyle w:val="Heading4"/>
        <w:rPr>
          <w:bCs/>
          <w:szCs w:val="26"/>
        </w:rPr>
      </w:pPr>
      <w:r w:rsidRPr="00130D56">
        <w:rPr>
          <w:bCs/>
          <w:szCs w:val="26"/>
        </w:rPr>
        <w:t>Court capital is real.</w:t>
      </w:r>
    </w:p>
    <w:p w14:paraId="7C1CB419" w14:textId="77777777" w:rsidR="00130D56" w:rsidRDefault="00130D56" w:rsidP="00130D56">
      <w:r>
        <w:rPr>
          <w:b/>
          <w:sz w:val="26"/>
          <w:szCs w:val="26"/>
        </w:rPr>
        <w:t>Wurzer 22</w:t>
      </w:r>
      <w:r>
        <w:t xml:space="preserve"> -- [Cathy Wurzer is the host of Morning Edition and Minnesota Now on MPR News. She is also the co-host of Almanac, a weekly public affairs program produced by Twin Cities Public Television for Minnesota's statewide public television network- Jill Elaine </w:t>
      </w:r>
      <w:proofErr w:type="spellStart"/>
      <w:r>
        <w:t>Hasday</w:t>
      </w:r>
      <w:proofErr w:type="spellEnd"/>
      <w:r>
        <w:t xml:space="preserve"> (who was being interviewed) is a Distinguished McKnight University Professor and the Centennial Professor of Law at the University of Minnesota Law School. , "Top stories of 2022: Roe v. Wade's fall and its impact on Minnesota," MPR News, 12/22/2022, https://www.mprnews.org/episode/2022/12/22/top-stories-of-2022-roe-v-wades-fall-and-its-impact-on-minnesota, accessed 7-24-2023] // David</w:t>
      </w:r>
    </w:p>
    <w:p w14:paraId="74361259" w14:textId="77777777" w:rsidR="00130D56" w:rsidRDefault="00130D56" w:rsidP="00130D56">
      <w:r>
        <w:rPr>
          <w:sz w:val="16"/>
          <w:szCs w:val="16"/>
        </w:rPr>
        <w:t>JILL HASDAY: OK, so I teach 14th Amendment. I teach constitutional law more generally</w:t>
      </w:r>
      <w:r>
        <w:rPr>
          <w:u w:val="single"/>
        </w:rPr>
        <w:t xml:space="preserve">. And one lesson I've always taught the students is </w:t>
      </w:r>
      <w:r>
        <w:rPr>
          <w:highlight w:val="green"/>
          <w:u w:val="single"/>
        </w:rPr>
        <w:t>there's only so much institutional capital the court has.</w:t>
      </w:r>
      <w:r>
        <w:rPr>
          <w:u w:val="single"/>
        </w:rPr>
        <w:t xml:space="preserve"> And </w:t>
      </w:r>
      <w:r>
        <w:rPr>
          <w:highlight w:val="green"/>
          <w:u w:val="single"/>
        </w:rPr>
        <w:t>there's cases where they save it and there's cases where they spend it</w:t>
      </w:r>
      <w:r>
        <w:rPr>
          <w:u w:val="single"/>
        </w:rPr>
        <w:t>.</w:t>
      </w:r>
      <w:r>
        <w:rPr>
          <w:sz w:val="16"/>
          <w:szCs w:val="16"/>
        </w:rPr>
        <w:t xml:space="preserve"> Whatever you think of the opinion on the merits, it's just an enormous expenditure of institutional capital, the court overturning Roe in one fell swoop. Chief Justice Roberts in his concurrence, he doesn't like Roe either, but he wants to do it gradually. </w:t>
      </w:r>
      <w:proofErr w:type="gramStart"/>
      <w:r>
        <w:rPr>
          <w:u w:val="single"/>
        </w:rPr>
        <w:t>So</w:t>
      </w:r>
      <w:proofErr w:type="gramEnd"/>
      <w:r>
        <w:rPr>
          <w:u w:val="single"/>
        </w:rPr>
        <w:t xml:space="preserve"> we'll see. It's just it is an </w:t>
      </w:r>
      <w:r>
        <w:rPr>
          <w:highlight w:val="green"/>
          <w:u w:val="single"/>
        </w:rPr>
        <w:t xml:space="preserve">enormous expenditure of institutional </w:t>
      </w:r>
      <w:proofErr w:type="gramStart"/>
      <w:r>
        <w:rPr>
          <w:highlight w:val="green"/>
          <w:u w:val="single"/>
        </w:rPr>
        <w:t>capital</w:t>
      </w:r>
      <w:proofErr w:type="gramEnd"/>
      <w:r>
        <w:rPr>
          <w:u w:val="single"/>
        </w:rPr>
        <w:t xml:space="preserve"> and it does </w:t>
      </w:r>
      <w:r>
        <w:rPr>
          <w:highlight w:val="green"/>
          <w:u w:val="single"/>
        </w:rPr>
        <w:t>make</w:t>
      </w:r>
      <w:r>
        <w:rPr>
          <w:u w:val="single"/>
        </w:rPr>
        <w:t xml:space="preserve"> the court's </w:t>
      </w:r>
      <w:r>
        <w:rPr>
          <w:highlight w:val="green"/>
          <w:u w:val="single"/>
        </w:rPr>
        <w:t>legitimacy vulnerable</w:t>
      </w:r>
      <w:r>
        <w:rPr>
          <w:u w:val="single"/>
        </w:rPr>
        <w:t xml:space="preserve"> because the court doesn't have an army to enforce its decisions.</w:t>
      </w:r>
    </w:p>
    <w:p w14:paraId="596AD67E" w14:textId="77777777" w:rsidR="00130D56" w:rsidRDefault="00130D56" w:rsidP="00130D56">
      <w:pPr>
        <w:pStyle w:val="Heading4"/>
      </w:pPr>
      <w:r>
        <w:t xml:space="preserve">Roberts rules </w:t>
      </w:r>
      <w:r>
        <w:rPr>
          <w:u w:val="single"/>
        </w:rPr>
        <w:t>liberally</w:t>
      </w:r>
      <w:r>
        <w:t xml:space="preserve"> to amass </w:t>
      </w:r>
      <w:r>
        <w:rPr>
          <w:u w:val="single"/>
        </w:rPr>
        <w:t>political capital</w:t>
      </w:r>
      <w:r>
        <w:t xml:space="preserve"> to expand in </w:t>
      </w:r>
      <w:r>
        <w:rPr>
          <w:u w:val="single"/>
        </w:rPr>
        <w:t>future</w:t>
      </w:r>
      <w:r>
        <w:t xml:space="preserve"> cases.</w:t>
      </w:r>
    </w:p>
    <w:p w14:paraId="72B38AD8" w14:textId="77777777" w:rsidR="00130D56" w:rsidRDefault="00130D56" w:rsidP="00130D56">
      <w:r>
        <w:rPr>
          <w:b/>
          <w:sz w:val="26"/>
          <w:szCs w:val="26"/>
        </w:rPr>
        <w:t>Gerstein 6/30</w:t>
      </w:r>
      <w:r>
        <w:t xml:space="preserve"> -- [Josh Gerstein is POLITICO’s Senior Legal Affairs Reporter. Gerstein covers the intersection of law and politics, including Special Counsel Robert Mueller’s investigation of President Donald Trump and his associates, as well as ensuing counter-investigations into the origins of the FBI’s initial inquiry into the Trump-Russia saga., "The Supreme Court’s term was full of whimpers. Then it ended with a bang. ," 6/30/2023, https://www.politico.com/news/2023/06/30/supreme-court-term-end-roberts-conservative-00104511, accessed 7-24-2023] // David</w:t>
      </w:r>
    </w:p>
    <w:p w14:paraId="6CE26FF6" w14:textId="77777777" w:rsidR="00130D56" w:rsidRDefault="00130D56" w:rsidP="00130D56">
      <w:pPr>
        <w:rPr>
          <w:u w:val="single"/>
        </w:rPr>
      </w:pPr>
      <w:r>
        <w:rPr>
          <w:sz w:val="16"/>
          <w:szCs w:val="16"/>
        </w:rPr>
        <w:t xml:space="preserve">If liberals expected a big course correction from a Supreme Court mired in ethics controversies and rocked by record-low approval ratings, the justices’ final decisions of the term laid that to rest. </w:t>
      </w:r>
      <w:r>
        <w:rPr>
          <w:u w:val="single"/>
        </w:rPr>
        <w:t xml:space="preserve">Moves by Chief Justice John </w:t>
      </w:r>
      <w:r>
        <w:rPr>
          <w:highlight w:val="green"/>
          <w:u w:val="single"/>
        </w:rPr>
        <w:t>Roberts</w:t>
      </w:r>
      <w:r>
        <w:rPr>
          <w:u w:val="single"/>
        </w:rPr>
        <w:t xml:space="preserve"> in the weeks leading up to the grand finale seemed to signal an eagerness on his part to project an air of moderation. In surprising decisions on voting rights, election law and other issues, he </w:t>
      </w:r>
      <w:r>
        <w:rPr>
          <w:highlight w:val="green"/>
          <w:u w:val="single"/>
        </w:rPr>
        <w:t>aligned with the court’s liberal bloc</w:t>
      </w:r>
      <w:r>
        <w:rPr>
          <w:sz w:val="16"/>
          <w:szCs w:val="16"/>
        </w:rPr>
        <w:t xml:space="preserve">, perhaps in the hope of showing that the court, dominated by conservatives, isn’t always looking to take a wrecking ball to long-established precedent. </w:t>
      </w:r>
      <w:r>
        <w:rPr>
          <w:highlight w:val="green"/>
          <w:u w:val="single"/>
        </w:rPr>
        <w:t>But if Roberts amassed some political capital from those decisions, he</w:t>
      </w:r>
      <w:r>
        <w:rPr>
          <w:u w:val="single"/>
        </w:rPr>
        <w:t xml:space="preserve"> swiftly </w:t>
      </w:r>
      <w:r>
        <w:rPr>
          <w:highlight w:val="green"/>
          <w:u w:val="single"/>
        </w:rPr>
        <w:t>spent it</w:t>
      </w:r>
      <w:r>
        <w:rPr>
          <w:u w:val="single"/>
        </w:rPr>
        <w:t xml:space="preserve"> on </w:t>
      </w:r>
      <w:r>
        <w:rPr>
          <w:highlight w:val="green"/>
          <w:u w:val="single"/>
        </w:rPr>
        <w:t>Thursday and Friday</w:t>
      </w:r>
      <w:r>
        <w:rPr>
          <w:u w:val="single"/>
        </w:rPr>
        <w:t>.</w:t>
      </w:r>
      <w:r>
        <w:rPr>
          <w:sz w:val="16"/>
          <w:szCs w:val="16"/>
        </w:rPr>
        <w:t xml:space="preserve"> In the three most politically divisive cases of the term, the court issued polarized 6-3 decisions — two of which Roberts wrote himself, and all of which delivered sweeping conservative victories on issues that are high priorities for the right. “The last two days of the term were absolutely cataclysmic and, to the extent people were asleep at the wheel, it’s because he kind of anesthetized them,” said New York University law professor Melissa Murray. Last June, </w:t>
      </w:r>
      <w:r>
        <w:rPr>
          <w:u w:val="single"/>
        </w:rPr>
        <w:t>the six-justice conservative majority cemented by former President Donald Trump flexed its muscles for the first time</w:t>
      </w:r>
      <w:r>
        <w:rPr>
          <w:sz w:val="16"/>
          <w:szCs w:val="16"/>
        </w:rPr>
        <w:t xml:space="preserve"> — with Roberts sometimes on the sidelines, as he was when the five other conservatives overturned Roe v. Wade. This term, he seemed intent on regaining some control. </w:t>
      </w:r>
      <w:r>
        <w:rPr>
          <w:rFonts w:eastAsia="Calibri"/>
          <w:b/>
          <w:u w:val="single"/>
        </w:rPr>
        <w:t xml:space="preserve">Earlier this month, </w:t>
      </w:r>
      <w:r>
        <w:rPr>
          <w:rFonts w:eastAsia="Calibri"/>
          <w:b/>
          <w:highlight w:val="green"/>
          <w:u w:val="single"/>
        </w:rPr>
        <w:t>the chief justice</w:t>
      </w:r>
      <w:r>
        <w:rPr>
          <w:rFonts w:eastAsia="Calibri"/>
          <w:b/>
          <w:u w:val="single"/>
        </w:rPr>
        <w:t xml:space="preserve"> broke with his own history in voting-rights cases, taking the helm as the court, in a 5-4 vote, </w:t>
      </w:r>
      <w:r>
        <w:rPr>
          <w:rFonts w:eastAsia="Calibri"/>
          <w:b/>
          <w:highlight w:val="green"/>
          <w:u w:val="single"/>
        </w:rPr>
        <w:t>sided with Black voters in a Voting Rights Act</w:t>
      </w:r>
      <w:r>
        <w:rPr>
          <w:rFonts w:eastAsia="Calibri"/>
          <w:b/>
          <w:u w:val="single"/>
        </w:rPr>
        <w:t xml:space="preserve"> case challenging alleged racial gerrymandering</w:t>
      </w:r>
      <w:r>
        <w:rPr>
          <w:u w:val="single"/>
        </w:rPr>
        <w:t xml:space="preserve">. The decision, </w:t>
      </w:r>
      <w:r>
        <w:rPr>
          <w:highlight w:val="green"/>
          <w:u w:val="single"/>
        </w:rPr>
        <w:t>which drew sharp dissents from the conservative bloc</w:t>
      </w:r>
      <w:r>
        <w:rPr>
          <w:u w:val="single"/>
        </w:rPr>
        <w:t xml:space="preserve">, is expected to help Democrats win several congressional seats in 2024. </w:t>
      </w:r>
      <w:r>
        <w:rPr>
          <w:sz w:val="16"/>
          <w:szCs w:val="16"/>
        </w:rPr>
        <w:t xml:space="preserve">Then, Roberts again took the pen as the court refused to embrace a radical legal theory that could have given state legislatures far-ranging powers over elections — potentially even the power to nullify disputed elections, much as Trump and his allies tried to do in 2020. </w:t>
      </w:r>
      <w:r>
        <w:rPr>
          <w:u w:val="single"/>
        </w:rPr>
        <w:t xml:space="preserve">In other fractured decisions rebuffing adventurous conservative legal arguments, </w:t>
      </w:r>
      <w:r>
        <w:rPr>
          <w:highlight w:val="green"/>
          <w:u w:val="single"/>
        </w:rPr>
        <w:t>Roberts voted with the liberals to sustain</w:t>
      </w:r>
      <w:r>
        <w:rPr>
          <w:u w:val="single"/>
        </w:rPr>
        <w:t xml:space="preserve"> President Joe Biden’s </w:t>
      </w:r>
      <w:r>
        <w:rPr>
          <w:highlight w:val="green"/>
          <w:u w:val="single"/>
        </w:rPr>
        <w:t>immigration policy and</w:t>
      </w:r>
      <w:r>
        <w:rPr>
          <w:u w:val="single"/>
        </w:rPr>
        <w:t xml:space="preserve"> uphold the </w:t>
      </w:r>
      <w:r>
        <w:rPr>
          <w:highlight w:val="green"/>
          <w:u w:val="single"/>
        </w:rPr>
        <w:t>Indian Child Welfare Act</w:t>
      </w:r>
      <w:r>
        <w:rPr>
          <w:u w:val="single"/>
        </w:rPr>
        <w:t xml:space="preserve">. These opinions seemed of a piece with the </w:t>
      </w:r>
      <w:r>
        <w:rPr>
          <w:highlight w:val="green"/>
          <w:u w:val="single"/>
        </w:rPr>
        <w:t>chief justice’s reputation as</w:t>
      </w:r>
      <w:r>
        <w:rPr>
          <w:u w:val="single"/>
        </w:rPr>
        <w:t xml:space="preserve"> a pragmatic </w:t>
      </w:r>
      <w:r>
        <w:rPr>
          <w:highlight w:val="green"/>
          <w:u w:val="single"/>
        </w:rPr>
        <w:t>institutionalist</w:t>
      </w:r>
      <w:r>
        <w:rPr>
          <w:u w:val="single"/>
        </w:rPr>
        <w:t xml:space="preserve"> seeking </w:t>
      </w:r>
      <w:r>
        <w:rPr>
          <w:highlight w:val="green"/>
          <w:u w:val="single"/>
        </w:rPr>
        <w:t>to protect the court</w:t>
      </w:r>
      <w:r>
        <w:rPr>
          <w:u w:val="single"/>
        </w:rPr>
        <w:t xml:space="preserve"> amid intense criticism.</w:t>
      </w:r>
      <w:r>
        <w:rPr>
          <w:sz w:val="16"/>
          <w:szCs w:val="16"/>
        </w:rPr>
        <w:t xml:space="preserve"> But some observers warned his moves were mere feints aimed at preserving the veneer of respectability around the court, even as the conservative supermajority’s project to dramatically reshape American law marched on. The unusual alliances and cross-cutting cleavages that marked some of the term’s earlier decisions were nowhere to be found on Thursday and Friday as the court’s highest-profile cases came down on predictable ideological lines. </w:t>
      </w:r>
      <w:r>
        <w:rPr>
          <w:highlight w:val="green"/>
          <w:u w:val="single"/>
        </w:rPr>
        <w:t>When the smoke cleared</w:t>
      </w:r>
      <w:r>
        <w:rPr>
          <w:u w:val="single"/>
        </w:rPr>
        <w:t xml:space="preserve">, the decades-long use of race to achieve </w:t>
      </w:r>
      <w:r>
        <w:rPr>
          <w:highlight w:val="green"/>
          <w:u w:val="single"/>
        </w:rPr>
        <w:t>diversity in college admissions was</w:t>
      </w:r>
      <w:r>
        <w:rPr>
          <w:u w:val="single"/>
        </w:rPr>
        <w:t xml:space="preserve"> effectively </w:t>
      </w:r>
      <w:r>
        <w:rPr>
          <w:highlight w:val="green"/>
          <w:u w:val="single"/>
        </w:rPr>
        <w:t>dead, as was Biden’s</w:t>
      </w:r>
      <w:r>
        <w:rPr>
          <w:u w:val="single"/>
        </w:rPr>
        <w:t xml:space="preserve"> marquee </w:t>
      </w:r>
      <w:r>
        <w:rPr>
          <w:highlight w:val="green"/>
          <w:u w:val="single"/>
        </w:rPr>
        <w:t>policy forgiving student debt</w:t>
      </w:r>
      <w:r>
        <w:rPr>
          <w:u w:val="single"/>
        </w:rPr>
        <w:t xml:space="preserve"> for tens of millions of Americans. And the high court’s two-decade-plus string of decisions expanding the rights of the LGBTQ community was stopped in its tracks and beaten back by a ruling upholding the right of business owners to refuse service to same-sex couples on free-speech grounds.</w:t>
      </w:r>
    </w:p>
    <w:p w14:paraId="45EE14FF" w14:textId="77777777" w:rsidR="00130D56" w:rsidRDefault="00130D56" w:rsidP="00130D56">
      <w:pPr>
        <w:pStyle w:val="Heading4"/>
        <w:rPr>
          <w:b w:val="0"/>
          <w:szCs w:val="26"/>
        </w:rPr>
      </w:pPr>
      <w:r>
        <w:rPr>
          <w:b w:val="0"/>
          <w:szCs w:val="26"/>
        </w:rPr>
        <w:t xml:space="preserve">Robert’s gives </w:t>
      </w:r>
      <w:r>
        <w:rPr>
          <w:b w:val="0"/>
          <w:szCs w:val="26"/>
          <w:u w:val="single"/>
        </w:rPr>
        <w:t>strategic</w:t>
      </w:r>
      <w:r>
        <w:rPr>
          <w:b w:val="0"/>
          <w:szCs w:val="26"/>
        </w:rPr>
        <w:t xml:space="preserve"> victories to liberals to give them </w:t>
      </w:r>
      <w:r>
        <w:rPr>
          <w:b w:val="0"/>
          <w:szCs w:val="26"/>
          <w:u w:val="single"/>
        </w:rPr>
        <w:t>trust</w:t>
      </w:r>
      <w:r>
        <w:rPr>
          <w:b w:val="0"/>
          <w:szCs w:val="26"/>
        </w:rPr>
        <w:t xml:space="preserve"> in the game – it’s not about public perception – it’s about </w:t>
      </w:r>
      <w:r>
        <w:rPr>
          <w:b w:val="0"/>
          <w:szCs w:val="26"/>
          <w:u w:val="single"/>
        </w:rPr>
        <w:t>Democrats</w:t>
      </w:r>
      <w:r>
        <w:rPr>
          <w:b w:val="0"/>
          <w:szCs w:val="26"/>
        </w:rPr>
        <w:t xml:space="preserve"> perception of the courts.</w:t>
      </w:r>
    </w:p>
    <w:p w14:paraId="59A85260" w14:textId="77777777" w:rsidR="00130D56" w:rsidRDefault="00130D56" w:rsidP="00130D56">
      <w:r>
        <w:rPr>
          <w:b/>
          <w:sz w:val="26"/>
          <w:szCs w:val="26"/>
        </w:rPr>
        <w:t>Chait 7/03</w:t>
      </w:r>
      <w:r>
        <w:t xml:space="preserve"> -- [Jonathan Chait, "The Last Republican Politician," Intelligencer, 7-3-2023, https://nymag.com/intelligencer/2023/07/john-roberts-supreme-court-republican-party.html, accessed 7-24-2023] // David</w:t>
      </w:r>
    </w:p>
    <w:p w14:paraId="296D219D" w14:textId="77777777" w:rsidR="00130D56" w:rsidRDefault="00130D56" w:rsidP="00130D56">
      <w:pPr>
        <w:rPr>
          <w:sz w:val="16"/>
          <w:szCs w:val="16"/>
        </w:rPr>
      </w:pPr>
      <w:r>
        <w:rPr>
          <w:u w:val="single"/>
        </w:rPr>
        <w:t xml:space="preserve">The </w:t>
      </w:r>
      <w:r>
        <w:rPr>
          <w:highlight w:val="green"/>
          <w:u w:val="single"/>
        </w:rPr>
        <w:t>Republican</w:t>
      </w:r>
      <w:r>
        <w:rPr>
          <w:u w:val="single"/>
        </w:rPr>
        <w:t xml:space="preserve"> Party has been in desperate </w:t>
      </w:r>
      <w:r>
        <w:rPr>
          <w:highlight w:val="green"/>
          <w:u w:val="single"/>
        </w:rPr>
        <w:t>need</w:t>
      </w:r>
      <w:r>
        <w:rPr>
          <w:u w:val="single"/>
        </w:rPr>
        <w:t xml:space="preserve"> of a pragmatic </w:t>
      </w:r>
      <w:r>
        <w:rPr>
          <w:highlight w:val="green"/>
          <w:u w:val="single"/>
        </w:rPr>
        <w:t>leader who can</w:t>
      </w:r>
      <w:r>
        <w:rPr>
          <w:u w:val="single"/>
        </w:rPr>
        <w:t xml:space="preserve"> gauge public opinion, shrewdly </w:t>
      </w:r>
      <w:r>
        <w:rPr>
          <w:highlight w:val="green"/>
          <w:u w:val="single"/>
        </w:rPr>
        <w:t>husband political capital</w:t>
      </w:r>
      <w:r>
        <w:rPr>
          <w:u w:val="single"/>
        </w:rPr>
        <w:t>, and advance the party’s agenda in sustainable ways. That leader has materialized in the form of John Roberts</w:t>
      </w:r>
      <w:r>
        <w:rPr>
          <w:sz w:val="16"/>
          <w:szCs w:val="16"/>
        </w:rPr>
        <w:t xml:space="preserve">. The chief justice of the United States is attempting to navigate the disjuncture between voters, who </w:t>
      </w:r>
      <w:proofErr w:type="gramStart"/>
      <w:r>
        <w:rPr>
          <w:sz w:val="16"/>
          <w:szCs w:val="16"/>
        </w:rPr>
        <w:t>on the whole</w:t>
      </w:r>
      <w:proofErr w:type="gramEnd"/>
      <w:r>
        <w:rPr>
          <w:sz w:val="16"/>
          <w:szCs w:val="16"/>
        </w:rPr>
        <w:t xml:space="preserve"> are sharply divided but have slightly favored Democrats, and the power Republicans have accumulated through the Supreme Court, which is quasi-permanent and unbounded by any other political branch. In theory, Republicans could use their hammerlock on the high court to settle a long series of social and economic disputes in their party’s favor. This is the course many conservatives hoped, and liberals feared, the conservative Court would take, especially after Donald Trump was able to seat three justices and pad its right-wing majority. </w:t>
      </w:r>
      <w:r>
        <w:rPr>
          <w:u w:val="single"/>
        </w:rPr>
        <w:t xml:space="preserve">Instead, </w:t>
      </w:r>
      <w:r>
        <w:rPr>
          <w:highlight w:val="green"/>
          <w:u w:val="single"/>
        </w:rPr>
        <w:t>Roberts has pursued a</w:t>
      </w:r>
      <w:r>
        <w:rPr>
          <w:u w:val="single"/>
        </w:rPr>
        <w:t xml:space="preserve"> more </w:t>
      </w:r>
      <w:r>
        <w:rPr>
          <w:highlight w:val="green"/>
          <w:u w:val="single"/>
        </w:rPr>
        <w:t>cautious strategy</w:t>
      </w:r>
      <w:r>
        <w:rPr>
          <w:u w:val="single"/>
        </w:rPr>
        <w:t xml:space="preserve">, and the question is if this will be enough to shore up the Court’s falling popularity and disarm Democratic threats to overhaul it. While he has given conservatives high-profile victories on long-standing social divisions like abortion rights and affirmative action, </w:t>
      </w:r>
      <w:r>
        <w:rPr>
          <w:highlight w:val="green"/>
          <w:u w:val="single"/>
        </w:rPr>
        <w:t>he has</w:t>
      </w:r>
      <w:r>
        <w:rPr>
          <w:u w:val="single"/>
        </w:rPr>
        <w:t xml:space="preserve"> also </w:t>
      </w:r>
      <w:r>
        <w:rPr>
          <w:highlight w:val="green"/>
          <w:u w:val="single"/>
        </w:rPr>
        <w:t>given victories to liberals</w:t>
      </w:r>
      <w:r>
        <w:rPr>
          <w:u w:val="single"/>
        </w:rPr>
        <w:t>.</w:t>
      </w:r>
      <w:r>
        <w:rPr>
          <w:sz w:val="16"/>
          <w:szCs w:val="16"/>
        </w:rPr>
        <w:t xml:space="preserve"> In the term that ended in late June, the Roberts Court definitively repudiated the “independent state legislature” theory, which Trump’s supporters had pushed as his vehicle to attempt to overturn the 2020 election and with which other Republicans hoped to enable gerrymandered legislatures to entrench their power. Liberals, having fretted the case was a ticking time bomb for the Republic, exhaled in relief. Former federal judge J. Michael Luttig called the decision “the single most important constitutional case for American Democracy since the Nation’s Founding almost 250 years ago.” </w:t>
      </w:r>
      <w:r>
        <w:rPr>
          <w:u w:val="single"/>
        </w:rPr>
        <w:t xml:space="preserve">More surprisingly, the Court, which under </w:t>
      </w:r>
      <w:r>
        <w:rPr>
          <w:rFonts w:eastAsia="Calibri"/>
          <w:b/>
          <w:highlight w:val="green"/>
          <w:u w:val="single"/>
        </w:rPr>
        <w:t>Roberts</w:t>
      </w:r>
      <w:r>
        <w:rPr>
          <w:rFonts w:eastAsia="Calibri"/>
          <w:b/>
          <w:u w:val="single"/>
        </w:rPr>
        <w:t xml:space="preserve"> in 2013 </w:t>
      </w:r>
      <w:r>
        <w:rPr>
          <w:rFonts w:eastAsia="Calibri"/>
          <w:b/>
          <w:highlight w:val="green"/>
          <w:u w:val="single"/>
        </w:rPr>
        <w:t>undid a crucial pillar of the Voting Rights Act of 1965,</w:t>
      </w:r>
      <w:r>
        <w:rPr>
          <w:u w:val="single"/>
        </w:rPr>
        <w:t xml:space="preserve"> issued an expansive voting-rights ruling that will create more Black-majority legislative districts in southern states, which had previously been free to marginalize Black voters.</w:t>
      </w:r>
      <w:r>
        <w:rPr>
          <w:sz w:val="16"/>
          <w:szCs w:val="16"/>
        </w:rPr>
        <w:t xml:space="preserve"> Roberts and Brett Kavanaugh voted with the Court’s three liberals in these recent cases, joined by Amy Coney Barrett in the “independent state legislature” case. If you were to ask Roberts to explain this pattern, he would no doubt insist he is merely interpreting the law as written. As a nominee in 2005, he famously likened his role to an umpire calling balls and strikes, a conceit he has clung to even as the Court’s reputation for above-the-fray independence has dwindled. “We do not have Obama judges or Trump judges, Bush judges or Clinton judges,” he said in 2018 after Trump lashed out at a federal judge over an immigration ruling. But very few people </w:t>
      </w:r>
      <w:proofErr w:type="gramStart"/>
      <w:r>
        <w:rPr>
          <w:sz w:val="16"/>
          <w:szCs w:val="16"/>
        </w:rPr>
        <w:t>actually believe</w:t>
      </w:r>
      <w:proofErr w:type="gramEnd"/>
      <w:r>
        <w:rPr>
          <w:sz w:val="16"/>
          <w:szCs w:val="16"/>
        </w:rPr>
        <w:t xml:space="preserve"> him. A decade ago, Roberts reportedly reversed himself in deliberations about a lawsuit to overturn the Affordable Care Act, ultimately crafting a compromise that left in place parts of the law. Last year, reporting indicated he was lobbying Kavanaugh to pull back from a full-scale repeal of Roe v. Wade. The Wall Street Journal ran an extraordinary editorial hinting at the Court’s divisions and urging its conservatives to stand firm. (Shortly afterward, Politico obtained the preliminary draft of the court’s Roe repeal, a leak that conservatives employed as an argument for forging ahead.) </w:t>
      </w:r>
      <w:r>
        <w:rPr>
          <w:highlight w:val="green"/>
          <w:u w:val="single"/>
        </w:rPr>
        <w:t>The chief justice</w:t>
      </w:r>
      <w:r>
        <w:rPr>
          <w:u w:val="single"/>
        </w:rPr>
        <w:t xml:space="preserve"> may not be taking polls and holding focus groups, but he is acting like a man who </w:t>
      </w:r>
      <w:proofErr w:type="gramStart"/>
      <w:r>
        <w:rPr>
          <w:highlight w:val="green"/>
          <w:u w:val="single"/>
        </w:rPr>
        <w:t>is well aware that</w:t>
      </w:r>
      <w:proofErr w:type="gramEnd"/>
      <w:r>
        <w:rPr>
          <w:highlight w:val="green"/>
          <w:u w:val="single"/>
        </w:rPr>
        <w:t xml:space="preserve"> the popular legitimacy of the institution he leads is in danger</w:t>
      </w:r>
      <w:r>
        <w:rPr>
          <w:u w:val="single"/>
        </w:rPr>
        <w:t>.</w:t>
      </w:r>
      <w:r>
        <w:rPr>
          <w:sz w:val="16"/>
          <w:szCs w:val="16"/>
        </w:rPr>
        <w:t xml:space="preserve"> The historical shadow looming over Roberts’s calculations is the confrontation between Franklin Roosevelt and the Supreme Court some 90 years ago. Roosevelt had found his economic reforms repeatedly overturned by a right-wing Supreme Court. After winning a landslide election, Roosevelt sought to take control of the Court by adding seats and appointing new and more liberal justices, only for the Court’s majority to reverse itself in 1937 and cede economic policy to Congress and the president. Liberals have long feared that once the new generation of conservatives had gained control of the Supreme Court, it would revert to something like its pre-’37 stance. Perhaps the new right-wing jurisprudence would be less overbearing on economic policy, and more aggressive on social policy, than the version of a century ago, but the overall contours of the scenario that kept progressive legal analysts up at night was an unshackled Supreme Court throwing around its weight without fear of backlash. Why would Roberts hesitate to seize the full range of power at his disposal — to the extent that he appears to be going against his own predilections? One reason is that the Court’s Republican majority is a historical accident. Unlike the Court that bedeviled FDR, which was the product of decades of Republican dominance that preceded him, the Roberts Court did not earn its majority as the result of Republicans winning a bunch of presidential elections. Democrats have won five of the last eight presidential elections and seven of the last eight popular votes. </w:t>
      </w:r>
      <w:r>
        <w:rPr>
          <w:u w:val="single"/>
        </w:rPr>
        <w:t>The GOP majority on the Court is a combination of better actuarial luck and more selfless partisan teamwork by Republican justices and some ruthlessness by Senator Mitch McConnell. An aging Thurgood Marshall did not stay on the Court long enough for a Democrat to succeed him; McConnell used his Senate majority to prevent Obama from installing Antonin Scalia’s replacement; Ruth Bader Ginsburg simply refused to step down despite her cancer diagnoses, even while Democrats held the presidency and the Senate; then Anthony Kennedy, despite being a swing justice, stepped down under Trump. Those four events created the current right-wing majority. It is perfectly legal, but it hardly derives from anything like a mandate to reshape American law. The rules of the Constitution make this result legitimate, too</w:t>
      </w:r>
      <w:r>
        <w:rPr>
          <w:rFonts w:eastAsia="Calibri"/>
          <w:b/>
          <w:u w:val="single"/>
        </w:rPr>
        <w:t xml:space="preserve">. But the </w:t>
      </w:r>
      <w:r>
        <w:rPr>
          <w:rFonts w:eastAsia="Calibri"/>
          <w:b/>
          <w:highlight w:val="green"/>
          <w:u w:val="single"/>
        </w:rPr>
        <w:t>Constitution also allows Democrats to</w:t>
      </w:r>
      <w:r>
        <w:rPr>
          <w:rFonts w:eastAsia="Calibri"/>
          <w:b/>
          <w:u w:val="single"/>
        </w:rPr>
        <w:t xml:space="preserve"> either </w:t>
      </w:r>
      <w:r>
        <w:rPr>
          <w:rFonts w:eastAsia="Calibri"/>
          <w:b/>
          <w:highlight w:val="green"/>
          <w:u w:val="single"/>
        </w:rPr>
        <w:t>pack the Court</w:t>
      </w:r>
      <w:r>
        <w:rPr>
          <w:rFonts w:eastAsia="Calibri"/>
          <w:b/>
          <w:u w:val="single"/>
        </w:rPr>
        <w:t xml:space="preserve"> or to </w:t>
      </w:r>
      <w:r>
        <w:rPr>
          <w:rFonts w:eastAsia="Calibri"/>
          <w:b/>
          <w:highlight w:val="green"/>
          <w:u w:val="single"/>
        </w:rPr>
        <w:t>reform it fundamentally in ways</w:t>
      </w:r>
      <w:r>
        <w:rPr>
          <w:rFonts w:eastAsia="Calibri"/>
          <w:b/>
          <w:u w:val="single"/>
        </w:rPr>
        <w:t xml:space="preserve"> that would eliminate its Republican majority. They held off using this power when they controlled Congress and the presidency during Biden’s first two years. But </w:t>
      </w:r>
      <w:r>
        <w:rPr>
          <w:rFonts w:eastAsia="Calibri"/>
          <w:b/>
          <w:highlight w:val="green"/>
          <w:u w:val="single"/>
        </w:rPr>
        <w:t>if the Court exerts its authority in an abusive or too nakedly partisan fashion, the next Democratic Party–controlled government might decide it has to act.</w:t>
      </w:r>
      <w:r>
        <w:rPr>
          <w:rFonts w:eastAsia="Calibri"/>
          <w:b/>
          <w:u w:val="single"/>
        </w:rPr>
        <w:t xml:space="preserve"> In the aftermath of the affirmative-action decision, President Biden ruled out packing the Court, though he told reporters, “This is not a normal Court.” This is the exact equilibrium Roberts wants: bad for Democrats, but not existentially bad. The </w:t>
      </w:r>
      <w:r>
        <w:rPr>
          <w:rFonts w:eastAsia="Calibri"/>
          <w:b/>
          <w:highlight w:val="green"/>
          <w:u w:val="single"/>
        </w:rPr>
        <w:t>legitimacy of the conservative Court has been the thematic crux</w:t>
      </w:r>
      <w:r>
        <w:rPr>
          <w:rFonts w:eastAsia="Calibri"/>
          <w:b/>
          <w:u w:val="single"/>
        </w:rPr>
        <w:t xml:space="preserve"> of its burgeoning ethics scandals</w:t>
      </w:r>
      <w:r>
        <w:rPr>
          <w:sz w:val="16"/>
          <w:szCs w:val="16"/>
        </w:rPr>
        <w:t xml:space="preserve">. The conservative movement has rallied around Clarence Thomas and Samuel Alito even as they accepted undisclosed patronage from billionaires, branding reporters uncovering these financial relationships as activists seeking to discredit its prized majority. Roberts took a more conciliatory line, conceding ethics was an “issue of concern inside the Court.” </w:t>
      </w:r>
      <w:r>
        <w:rPr>
          <w:u w:val="single"/>
        </w:rPr>
        <w:t xml:space="preserve">The respective styles of </w:t>
      </w:r>
      <w:r>
        <w:rPr>
          <w:highlight w:val="green"/>
          <w:u w:val="single"/>
        </w:rPr>
        <w:t>Roberts</w:t>
      </w:r>
      <w:r>
        <w:rPr>
          <w:u w:val="single"/>
        </w:rPr>
        <w:t xml:space="preserve"> and the Court’s right wing on ethics mirror their contrasting approach to jurisprudence: He </w:t>
      </w:r>
      <w:r>
        <w:rPr>
          <w:highlight w:val="green"/>
          <w:u w:val="single"/>
        </w:rPr>
        <w:t>seeks to conserve power by modulating it</w:t>
      </w:r>
      <w:r>
        <w:rPr>
          <w:u w:val="single"/>
        </w:rPr>
        <w:t>, and the right-wing justices seek to perpetuate their power by flaunting it.</w:t>
      </w:r>
      <w:r>
        <w:rPr>
          <w:sz w:val="16"/>
          <w:szCs w:val="16"/>
        </w:rPr>
        <w:t xml:space="preserve"> </w:t>
      </w:r>
      <w:r>
        <w:rPr>
          <w:u w:val="single"/>
        </w:rPr>
        <w:t xml:space="preserve">Roberts’s strategy appears to be </w:t>
      </w:r>
      <w:r>
        <w:rPr>
          <w:highlight w:val="green"/>
          <w:u w:val="single"/>
        </w:rPr>
        <w:t>giving Democrats enough trust in the fairness of the Court’s decisions</w:t>
      </w:r>
      <w:r>
        <w:rPr>
          <w:u w:val="single"/>
        </w:rPr>
        <w:t xml:space="preserve">, and hope that they can win some future cases, </w:t>
      </w:r>
      <w:r>
        <w:rPr>
          <w:highlight w:val="green"/>
          <w:u w:val="single"/>
        </w:rPr>
        <w:t>to keep them from flipping over the game</w:t>
      </w:r>
      <w:r>
        <w:rPr>
          <w:u w:val="single"/>
        </w:rPr>
        <w:t xml:space="preserve"> board. By the same token, the threat of a Democratic Court-reforming response is a helpful one to keep the Republican judicial majority in check. It remains to be seen whether Roberts and his colleagues will take that bargain or continue a run of precedent smashing that causes Democrats to see the Republican Court as an existential threat. The myth that judges make rulings completely abstracted from any earthly considerations is the foundation of judicial legitimacy.</w:t>
      </w:r>
      <w:r>
        <w:rPr>
          <w:sz w:val="16"/>
          <w:szCs w:val="16"/>
        </w:rPr>
        <w:t xml:space="preserve"> Roberts, ironically, recognizes that maintaining that legitimacy means acting like a politician while pretending he’s just calling balls and strikes.</w:t>
      </w:r>
    </w:p>
    <w:p w14:paraId="5AAF5DB9" w14:textId="475D93E5" w:rsidR="00130D56" w:rsidRPr="00130D56" w:rsidRDefault="00130D56" w:rsidP="00130D56">
      <w:pPr>
        <w:pStyle w:val="Heading3"/>
        <w:rPr>
          <w:bCs/>
          <w:szCs w:val="32"/>
        </w:rPr>
      </w:pPr>
      <w:r w:rsidRPr="00130D56">
        <w:rPr>
          <w:bCs/>
          <w:szCs w:val="32"/>
        </w:rPr>
        <w:t>Impact</w:t>
      </w:r>
      <w:r>
        <w:rPr>
          <w:bCs/>
          <w:szCs w:val="32"/>
        </w:rPr>
        <w:t xml:space="preserve"> – Ext.</w:t>
      </w:r>
    </w:p>
    <w:p w14:paraId="14AB6C4F" w14:textId="77777777" w:rsidR="00130D56" w:rsidRDefault="00130D56" w:rsidP="00130D56">
      <w:pPr>
        <w:pStyle w:val="Heading4"/>
      </w:pPr>
      <w:r>
        <w:t xml:space="preserve">Warming guarantees </w:t>
      </w:r>
      <w:r>
        <w:rPr>
          <w:u w:val="single"/>
        </w:rPr>
        <w:t>extinction</w:t>
      </w:r>
      <w:r>
        <w:t>.</w:t>
      </w:r>
    </w:p>
    <w:p w14:paraId="0F66CDF9" w14:textId="77777777" w:rsidR="00130D56" w:rsidRDefault="00130D56" w:rsidP="00130D56">
      <w:proofErr w:type="spellStart"/>
      <w:r>
        <w:rPr>
          <w:b/>
          <w:sz w:val="26"/>
          <w:szCs w:val="26"/>
        </w:rPr>
        <w:t>Specktor</w:t>
      </w:r>
      <w:proofErr w:type="spellEnd"/>
      <w:r>
        <w:rPr>
          <w:b/>
          <w:sz w:val="26"/>
          <w:szCs w:val="26"/>
        </w:rPr>
        <w:t xml:space="preserve"> 19</w:t>
      </w:r>
      <w:r>
        <w:t xml:space="preserve"> -- [Brandon </w:t>
      </w:r>
      <w:proofErr w:type="spellStart"/>
      <w:r>
        <w:t>Specktor</w:t>
      </w:r>
      <w:proofErr w:type="spellEnd"/>
      <w:r>
        <w:t xml:space="preserve">, "Human Civilization Will Crumble by 2050 If We Don't Stop Climate Change Now, New Paper Claims," </w:t>
      </w:r>
      <w:proofErr w:type="spellStart"/>
      <w:r>
        <w:t>livescience</w:t>
      </w:r>
      <w:proofErr w:type="spellEnd"/>
      <w:r>
        <w:t>, 6-4-2019, https://www.livescience.com/65633-climate-change-dooms-humans-by-2050.html, accessed 7-28-2023] // David</w:t>
      </w:r>
    </w:p>
    <w:p w14:paraId="75F87091" w14:textId="77777777" w:rsidR="00130D56" w:rsidRDefault="00130D56" w:rsidP="00130D56">
      <w:pPr>
        <w:rPr>
          <w:sz w:val="16"/>
          <w:szCs w:val="16"/>
        </w:rPr>
      </w:pPr>
      <w:r>
        <w:rPr>
          <w:sz w:val="16"/>
          <w:szCs w:val="16"/>
        </w:rPr>
        <w:t xml:space="preserve">It seems every week there's a scary new report about how man-made climate change is going to cause the collapse of the world's ice sheets, result in the extinction of up to 1 million animal species and — if that wasn't bad enough — make our </w:t>
      </w:r>
      <w:hyperlink r:id="rId11">
        <w:r>
          <w:rPr>
            <w:color w:val="000000"/>
            <w:sz w:val="16"/>
            <w:szCs w:val="16"/>
          </w:rPr>
          <w:t>beer very, very expensive</w:t>
        </w:r>
      </w:hyperlink>
      <w:r>
        <w:rPr>
          <w:sz w:val="16"/>
          <w:szCs w:val="16"/>
        </w:rPr>
        <w:t xml:space="preserve">. This week, a new policy paper from an Australian think tank claims that those other reports are slightly off; </w:t>
      </w:r>
      <w:r>
        <w:rPr>
          <w:u w:val="single"/>
        </w:rPr>
        <w:t xml:space="preserve">the risks of climate change are </w:t>
      </w:r>
      <w:proofErr w:type="gramStart"/>
      <w:r>
        <w:rPr>
          <w:u w:val="single"/>
        </w:rPr>
        <w:t>actually much</w:t>
      </w:r>
      <w:proofErr w:type="gramEnd"/>
      <w:r>
        <w:rPr>
          <w:u w:val="single"/>
        </w:rPr>
        <w:t>, much worse than anyone can imagine</w:t>
      </w:r>
      <w:r>
        <w:rPr>
          <w:sz w:val="16"/>
          <w:szCs w:val="16"/>
        </w:rPr>
        <w:t xml:space="preserve">. </w:t>
      </w:r>
      <w:hyperlink r:id="rId12">
        <w:r>
          <w:rPr>
            <w:u w:val="single"/>
          </w:rPr>
          <w:t>According to the paper</w:t>
        </w:r>
      </w:hyperlink>
      <w:r>
        <w:rPr>
          <w:u w:val="single"/>
        </w:rPr>
        <w:t xml:space="preserve">, </w:t>
      </w:r>
      <w:r>
        <w:rPr>
          <w:highlight w:val="green"/>
          <w:u w:val="single"/>
        </w:rPr>
        <w:t>climate change poses a</w:t>
      </w:r>
      <w:r>
        <w:rPr>
          <w:u w:val="single"/>
        </w:rPr>
        <w:t xml:space="preserve"> "near- to mid-term </w:t>
      </w:r>
      <w:r>
        <w:rPr>
          <w:highlight w:val="green"/>
          <w:u w:val="single"/>
        </w:rPr>
        <w:t>existential threat</w:t>
      </w:r>
      <w:r>
        <w:rPr>
          <w:u w:val="single"/>
        </w:rPr>
        <w:t xml:space="preserve"> to human civilization,"</w:t>
      </w:r>
      <w:r>
        <w:rPr>
          <w:sz w:val="16"/>
          <w:szCs w:val="16"/>
        </w:rPr>
        <w:t xml:space="preserve"> </w:t>
      </w:r>
      <w:r>
        <w:rPr>
          <w:u w:val="single"/>
        </w:rPr>
        <w:t>and there's a good chance so</w:t>
      </w:r>
      <w:r>
        <w:rPr>
          <w:highlight w:val="green"/>
          <w:u w:val="single"/>
        </w:rPr>
        <w:t>ciety could collapse</w:t>
      </w:r>
      <w:r>
        <w:rPr>
          <w:u w:val="single"/>
        </w:rPr>
        <w:t xml:space="preserve"> as soon as 2050 if serious mitigation actions aren't taken in the next decade. </w:t>
      </w:r>
      <w:r>
        <w:rPr>
          <w:sz w:val="16"/>
          <w:szCs w:val="16"/>
        </w:rPr>
        <w:t xml:space="preserve">Published by the Breakthrough National Centre for Climate Restoration in Melbourne (an independent think tank focused on climate policy) and authored by a climate researcher and a former fossil fuel executive, the paper's central thesis is that climate scientists are too restrained in their predictions of how climate change will affect the planet </w:t>
      </w:r>
      <w:proofErr w:type="gramStart"/>
      <w:r>
        <w:rPr>
          <w:sz w:val="16"/>
          <w:szCs w:val="16"/>
        </w:rPr>
        <w:t>in the near future</w:t>
      </w:r>
      <w:proofErr w:type="gramEnd"/>
      <w:r>
        <w:rPr>
          <w:sz w:val="16"/>
          <w:szCs w:val="16"/>
        </w:rPr>
        <w:t>. [</w:t>
      </w:r>
      <w:hyperlink r:id="rId13">
        <w:r>
          <w:rPr>
            <w:color w:val="000000"/>
            <w:sz w:val="16"/>
            <w:szCs w:val="16"/>
          </w:rPr>
          <w:t>Top 9 Ways the World Could End</w:t>
        </w:r>
      </w:hyperlink>
      <w:r>
        <w:rPr>
          <w:sz w:val="16"/>
          <w:szCs w:val="16"/>
        </w:rPr>
        <w:t xml:space="preserve">] </w:t>
      </w:r>
      <w:r>
        <w:rPr>
          <w:u w:val="single"/>
        </w:rPr>
        <w:t xml:space="preserve">The current climate crisis, they say, is larger and more complex than any humans have ever dealt with before. </w:t>
      </w:r>
      <w:r>
        <w:rPr>
          <w:highlight w:val="green"/>
          <w:u w:val="single"/>
        </w:rPr>
        <w:t>General climate models</w:t>
      </w:r>
      <w:r>
        <w:rPr>
          <w:u w:val="single"/>
        </w:rPr>
        <w:t xml:space="preserve"> — like the one that the </w:t>
      </w:r>
      <w:hyperlink r:id="rId14">
        <w:r>
          <w:rPr>
            <w:u w:val="single"/>
          </w:rPr>
          <w:t>United Nations' Panel on Climate Change</w:t>
        </w:r>
      </w:hyperlink>
      <w:r>
        <w:rPr>
          <w:u w:val="single"/>
        </w:rPr>
        <w:t xml:space="preserve"> (IPCC) used in 2018 to predict that a global temperature increase of 3.6 degrees Fahrenheit (2 degrees Celsius) could put hundreds of millions of people at risk — </w:t>
      </w:r>
      <w:r>
        <w:rPr>
          <w:highlight w:val="green"/>
          <w:u w:val="single"/>
        </w:rPr>
        <w:t>fail to account for the</w:t>
      </w:r>
      <w:r>
        <w:rPr>
          <w:u w:val="single"/>
        </w:rPr>
        <w:t xml:space="preserve"> </w:t>
      </w:r>
      <w:r>
        <w:rPr>
          <w:highlight w:val="green"/>
          <w:u w:val="single"/>
        </w:rPr>
        <w:t>sheer complexity of Earth</w:t>
      </w:r>
      <w:r>
        <w:rPr>
          <w:u w:val="single"/>
        </w:rPr>
        <w:t xml:space="preserve">'s many interlinked geological processes; as such, they fail to adequately predict the scale of the potential consequences. The truth, the authors wrote, is probably far worse than any </w:t>
      </w:r>
      <w:proofErr w:type="gramStart"/>
      <w:r>
        <w:rPr>
          <w:u w:val="single"/>
        </w:rPr>
        <w:t>models</w:t>
      </w:r>
      <w:proofErr w:type="gramEnd"/>
      <w:r>
        <w:rPr>
          <w:u w:val="single"/>
        </w:rPr>
        <w:t xml:space="preserve"> can fathom.</w:t>
      </w:r>
      <w:r>
        <w:rPr>
          <w:sz w:val="16"/>
          <w:szCs w:val="16"/>
        </w:rPr>
        <w:t xml:space="preserve"> How the world ends What might an accurate worst-case picture of the planet's climate-addled future </w:t>
      </w:r>
      <w:proofErr w:type="gramStart"/>
      <w:r>
        <w:rPr>
          <w:sz w:val="16"/>
          <w:szCs w:val="16"/>
        </w:rPr>
        <w:t>actually look</w:t>
      </w:r>
      <w:proofErr w:type="gramEnd"/>
      <w:r>
        <w:rPr>
          <w:sz w:val="16"/>
          <w:szCs w:val="16"/>
        </w:rPr>
        <w:t xml:space="preserve"> like, then? </w:t>
      </w:r>
      <w:r>
        <w:rPr>
          <w:u w:val="single"/>
        </w:rPr>
        <w:t xml:space="preserve">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the world's ice sheets vanish; brutal droughts kill many of the trees in the </w:t>
      </w:r>
      <w:hyperlink r:id="rId15">
        <w:r>
          <w:rPr>
            <w:u w:val="single"/>
          </w:rPr>
          <w:t>Amazon rainforest</w:t>
        </w:r>
      </w:hyperlink>
      <w:r>
        <w:rPr>
          <w:u w:val="single"/>
        </w:rPr>
        <w:t xml:space="preserve"> (removing one of the world's largest carbon offsets); and the planet plunges into a feedback loop of ever-hotter, ever-deadlier conditions. </w:t>
      </w:r>
      <w:r>
        <w:rPr>
          <w:sz w:val="16"/>
          <w:szCs w:val="16"/>
        </w:rPr>
        <w:t xml:space="preserve">"Thirty-five percent of the global land area, and 55 percent of the global population, are subject to more than 20 days a year of lethal heat conditions, beyond the threshold of human survivability," the authors hypothesized. </w:t>
      </w:r>
      <w:r>
        <w:rPr>
          <w:u w:val="single"/>
        </w:rPr>
        <w:t xml:space="preserve">Meanwhile, </w:t>
      </w:r>
      <w:r>
        <w:rPr>
          <w:highlight w:val="green"/>
          <w:u w:val="single"/>
        </w:rPr>
        <w:t>droughts, floods and wildfires</w:t>
      </w:r>
      <w:r>
        <w:rPr>
          <w:u w:val="single"/>
        </w:rPr>
        <w:t xml:space="preserve"> regularly </w:t>
      </w:r>
      <w:r>
        <w:rPr>
          <w:highlight w:val="green"/>
          <w:u w:val="single"/>
        </w:rPr>
        <w:t>ravage</w:t>
      </w:r>
      <w:r>
        <w:rPr>
          <w:u w:val="single"/>
        </w:rPr>
        <w:t xml:space="preserve"> the land. Nearly one-third of the world's land surface turns to desert. Entire ecosystems collapse, beginning with the planet's coral reefs, the </w:t>
      </w:r>
      <w:proofErr w:type="gramStart"/>
      <w:r>
        <w:rPr>
          <w:u w:val="single"/>
        </w:rPr>
        <w:t>rainforest</w:t>
      </w:r>
      <w:proofErr w:type="gramEnd"/>
      <w:r>
        <w:rPr>
          <w:u w:val="single"/>
        </w:rPr>
        <w:t xml:space="preserve"> and the Arctic ice sheets. The </w:t>
      </w:r>
      <w:r>
        <w:rPr>
          <w:highlight w:val="green"/>
          <w:u w:val="single"/>
        </w:rPr>
        <w:t>world's tropics are hit hardest</w:t>
      </w:r>
      <w:r>
        <w:rPr>
          <w:u w:val="single"/>
        </w:rPr>
        <w:t xml:space="preserve"> by these new climate extremes, destroying the region's </w:t>
      </w:r>
      <w:proofErr w:type="gramStart"/>
      <w:r>
        <w:rPr>
          <w:u w:val="single"/>
        </w:rPr>
        <w:t>agriculture</w:t>
      </w:r>
      <w:proofErr w:type="gramEnd"/>
      <w:r>
        <w:rPr>
          <w:u w:val="single"/>
        </w:rPr>
        <w:t xml:space="preserve"> and turning more than 1 billion people into refugees. This </w:t>
      </w:r>
      <w:r>
        <w:rPr>
          <w:highlight w:val="green"/>
          <w:u w:val="single"/>
        </w:rPr>
        <w:t>mass movement of refugees</w:t>
      </w:r>
      <w:r>
        <w:rPr>
          <w:u w:val="single"/>
        </w:rPr>
        <w:t xml:space="preserve"> — coupled with </w:t>
      </w:r>
      <w:hyperlink r:id="rId16">
        <w:r>
          <w:rPr>
            <w:u w:val="single"/>
          </w:rPr>
          <w:t>shrinking coastlines</w:t>
        </w:r>
      </w:hyperlink>
      <w:r>
        <w:rPr>
          <w:u w:val="single"/>
        </w:rPr>
        <w:t xml:space="preserve"> and severe drops in food and water availability — begin to </w:t>
      </w:r>
      <w:r>
        <w:rPr>
          <w:highlight w:val="green"/>
          <w:u w:val="single"/>
        </w:rPr>
        <w:t>stress the fabric of</w:t>
      </w:r>
      <w:r>
        <w:rPr>
          <w:u w:val="single"/>
        </w:rPr>
        <w:t xml:space="preserve"> the world's largest </w:t>
      </w:r>
      <w:r>
        <w:rPr>
          <w:highlight w:val="green"/>
          <w:u w:val="single"/>
        </w:rPr>
        <w:t>nations</w:t>
      </w:r>
      <w:r>
        <w:rPr>
          <w:u w:val="single"/>
        </w:rPr>
        <w:t xml:space="preserve">, including the United States. Armed conflicts over resources, perhaps culminating in nuclear war, are likely. </w:t>
      </w:r>
      <w:r>
        <w:rPr>
          <w:sz w:val="16"/>
          <w:szCs w:val="16"/>
        </w:rPr>
        <w:t>The result, according to the new paper, is "outright chaos" and perhaps "the end of human global civilization as we know it."</w:t>
      </w:r>
    </w:p>
    <w:p w14:paraId="570363D5" w14:textId="77777777" w:rsidR="00130D56" w:rsidRDefault="00130D56" w:rsidP="00130D56"/>
    <w:p w14:paraId="647CB981" w14:textId="77777777" w:rsidR="00130D56" w:rsidRDefault="00130D56" w:rsidP="00130D56"/>
    <w:p w14:paraId="089EDB28" w14:textId="0FDDD60A" w:rsidR="00130D56" w:rsidRDefault="00130D56" w:rsidP="00130D56">
      <w:pPr>
        <w:pStyle w:val="Heading2"/>
      </w:pPr>
      <w:r>
        <w:t>Guam PIC</w:t>
      </w:r>
    </w:p>
    <w:p w14:paraId="3CD260E9" w14:textId="75B736B4" w:rsidR="00130D56" w:rsidRPr="00130D56" w:rsidRDefault="00130D56" w:rsidP="00130D56">
      <w:pPr>
        <w:pStyle w:val="Heading3"/>
      </w:pPr>
      <w:r>
        <w:t>1NC – Shell</w:t>
      </w:r>
    </w:p>
    <w:p w14:paraId="13405730" w14:textId="64F86448" w:rsidR="00130D56" w:rsidRDefault="00130D56" w:rsidP="00130D56">
      <w:pPr>
        <w:pStyle w:val="Heading4"/>
      </w:pPr>
      <w:r>
        <w:t xml:space="preserve">Counterplan: The United States </w:t>
      </w:r>
      <w:r>
        <w:t>f</w:t>
      </w:r>
      <w:r>
        <w:t xml:space="preserve">ederal </w:t>
      </w:r>
      <w:r>
        <w:t>g</w:t>
      </w:r>
      <w:r>
        <w:t>overnment should expand Social Security to United States territories except for Guam</w:t>
      </w:r>
      <w:r>
        <w:t>.</w:t>
      </w:r>
    </w:p>
    <w:p w14:paraId="265D7D98" w14:textId="77777777" w:rsidR="00130D56" w:rsidRDefault="00130D56" w:rsidP="00130D56">
      <w:pPr>
        <w:pStyle w:val="Heading4"/>
      </w:pPr>
      <w:r>
        <w:t>Guam’s economy is in a period of recovery after devastating 2020, but going strong</w:t>
      </w:r>
    </w:p>
    <w:p w14:paraId="6BA7E9B0" w14:textId="77777777" w:rsidR="00130D56" w:rsidRPr="00BA040C" w:rsidRDefault="00130D56" w:rsidP="00130D56">
      <w:pPr>
        <w:rPr>
          <w:rStyle w:val="Style13ptBold"/>
          <w:b w:val="0"/>
          <w:bCs w:val="0"/>
          <w:sz w:val="16"/>
          <w:szCs w:val="16"/>
        </w:rPr>
      </w:pPr>
      <w:r w:rsidRPr="00BA040C">
        <w:rPr>
          <w:rStyle w:val="Style13ptBold"/>
        </w:rPr>
        <w:t xml:space="preserve">Office Of </w:t>
      </w:r>
      <w:proofErr w:type="gramStart"/>
      <w:r w:rsidRPr="00BA040C">
        <w:rPr>
          <w:rStyle w:val="Style13ptBold"/>
        </w:rPr>
        <w:t>The</w:t>
      </w:r>
      <w:proofErr w:type="gramEnd"/>
      <w:r w:rsidRPr="00BA040C">
        <w:rPr>
          <w:rStyle w:val="Style13ptBold"/>
        </w:rPr>
        <w:t xml:space="preserve"> Governor</w:t>
      </w:r>
      <w:r>
        <w:rPr>
          <w:rStyle w:val="Style13ptBold"/>
        </w:rPr>
        <w:t xml:space="preserve"> </w:t>
      </w:r>
      <w:r w:rsidRPr="00BA040C">
        <w:rPr>
          <w:rStyle w:val="Style13ptBold"/>
        </w:rPr>
        <w:t>22</w:t>
      </w:r>
      <w:r>
        <w:rPr>
          <w:rStyle w:val="Style13ptBold"/>
        </w:rPr>
        <w:t xml:space="preserve"> </w:t>
      </w:r>
      <w:r w:rsidRPr="00BA040C">
        <w:rPr>
          <w:rStyle w:val="Style13ptBold"/>
          <w:sz w:val="16"/>
          <w:szCs w:val="16"/>
        </w:rPr>
        <w:t>– (Governor of Guam); "GDP for Guam Rises to 96% of Pre Pandemic Levels for 2021," Governor of Guam, https://governor.guam.gov/press_release/gdp-for-guam-rises-to-96-of-pre-pandemic-levels-for-2021/ //</w:t>
      </w:r>
      <w:proofErr w:type="spellStart"/>
      <w:r w:rsidRPr="00BA040C">
        <w:rPr>
          <w:rStyle w:val="Style13ptBold"/>
          <w:sz w:val="16"/>
          <w:szCs w:val="16"/>
        </w:rPr>
        <w:t>sp</w:t>
      </w:r>
      <w:proofErr w:type="spellEnd"/>
    </w:p>
    <w:p w14:paraId="23BCEAFE" w14:textId="77777777" w:rsidR="00130D56" w:rsidRDefault="00130D56" w:rsidP="00130D56">
      <w:pPr>
        <w:rPr>
          <w:rStyle w:val="Style13ptBold"/>
          <w:b w:val="0"/>
          <w:bCs w:val="0"/>
        </w:rPr>
      </w:pPr>
      <w:proofErr w:type="spellStart"/>
      <w:r w:rsidRPr="005F7739">
        <w:rPr>
          <w:rStyle w:val="Style13ptBold"/>
          <w:sz w:val="16"/>
          <w:szCs w:val="16"/>
        </w:rPr>
        <w:t>Hagåtña</w:t>
      </w:r>
      <w:proofErr w:type="spellEnd"/>
      <w:r w:rsidRPr="005F7739">
        <w:rPr>
          <w:rStyle w:val="Style13ptBold"/>
          <w:sz w:val="16"/>
          <w:szCs w:val="16"/>
        </w:rPr>
        <w:t>, Guam –</w:t>
      </w:r>
      <w:r w:rsidRPr="00FB25DA">
        <w:rPr>
          <w:rStyle w:val="Style13ptBold"/>
        </w:rPr>
        <w:t xml:space="preserve"> </w:t>
      </w:r>
      <w:r w:rsidRPr="00005B4E">
        <w:rPr>
          <w:rStyle w:val="Style13ptBold"/>
          <w:u w:val="single"/>
        </w:rPr>
        <w:t xml:space="preserve">The Leon Guerrero-Tenorio Administration announces that </w:t>
      </w:r>
      <w:r w:rsidRPr="00481B81">
        <w:rPr>
          <w:rStyle w:val="Style13ptBold"/>
          <w:highlight w:val="green"/>
          <w:u w:val="single"/>
        </w:rPr>
        <w:t>Guam’s</w:t>
      </w:r>
      <w:r w:rsidRPr="005F7739">
        <w:rPr>
          <w:rStyle w:val="Style13ptBold"/>
          <w:u w:val="single"/>
        </w:rPr>
        <w:t xml:space="preserve"> 2021 Gross Domestic Product (</w:t>
      </w:r>
      <w:r w:rsidRPr="00481B81">
        <w:rPr>
          <w:rStyle w:val="Style13ptBold"/>
          <w:highlight w:val="green"/>
          <w:u w:val="single"/>
        </w:rPr>
        <w:t>GDP</w:t>
      </w:r>
      <w:r w:rsidRPr="005F7739">
        <w:rPr>
          <w:rStyle w:val="Style13ptBold"/>
          <w:u w:val="single"/>
        </w:rPr>
        <w:t xml:space="preserve">) </w:t>
      </w:r>
      <w:r w:rsidRPr="00481B81">
        <w:rPr>
          <w:rStyle w:val="Style13ptBold"/>
          <w:highlight w:val="green"/>
          <w:u w:val="single"/>
        </w:rPr>
        <w:t>increased 1.1 percent in 2021 after decreasing 11.4 percent in 2020</w:t>
      </w:r>
      <w:r w:rsidRPr="005F7739">
        <w:rPr>
          <w:rStyle w:val="Style13ptBold"/>
          <w:sz w:val="16"/>
          <w:szCs w:val="16"/>
        </w:rPr>
        <w:t xml:space="preserve">, according to the U.S. Bureau of Economic Analysis. “This strong, history-making 12.5% turnaround has validated Guam’s economic recovery with our Gross Domestic Product reaching $6.123 billion,” said Governor Lou Leon Guerrero. “The GDP is the most comprehensive measure of all economic activity </w:t>
      </w:r>
      <w:proofErr w:type="gramStart"/>
      <w:r w:rsidRPr="005F7739">
        <w:rPr>
          <w:rStyle w:val="Style13ptBold"/>
          <w:sz w:val="16"/>
          <w:szCs w:val="16"/>
        </w:rPr>
        <w:t>on</w:t>
      </w:r>
      <w:proofErr w:type="gramEnd"/>
      <w:r w:rsidRPr="005F7739">
        <w:rPr>
          <w:rStyle w:val="Style13ptBold"/>
          <w:sz w:val="16"/>
          <w:szCs w:val="16"/>
        </w:rPr>
        <w:t xml:space="preserve"> Guam, and the only year on record that was higher was 2019.” The GDP increase is attributed to: 6.8 percent increase in private fixed investment 3.3 percent increase in personal consumption expenditure 2.6 percent increase in government spending “</w:t>
      </w:r>
      <w:r w:rsidRPr="005F7739">
        <w:rPr>
          <w:rStyle w:val="Style13ptBold"/>
          <w:u w:val="single"/>
        </w:rPr>
        <w:t xml:space="preserve">The </w:t>
      </w:r>
      <w:r w:rsidRPr="00481B81">
        <w:rPr>
          <w:rStyle w:val="Style13ptBold"/>
          <w:highlight w:val="green"/>
          <w:u w:val="single"/>
        </w:rPr>
        <w:t>economic impact from COVID</w:t>
      </w:r>
      <w:r w:rsidRPr="005F7739">
        <w:rPr>
          <w:rStyle w:val="Style13ptBold"/>
          <w:u w:val="single"/>
        </w:rPr>
        <w:t xml:space="preserve"> that Guam experienced in 2020 could have stalled our progress, but because our Administration quickly stood up programs that put federal recovery funds into the hands of residents and businesses that fueled Guam’s economy, we have realized a strong turnaround in just one year,”</w:t>
      </w:r>
      <w:r w:rsidRPr="005F7739">
        <w:rPr>
          <w:rStyle w:val="Style13ptBold"/>
          <w:sz w:val="16"/>
          <w:szCs w:val="16"/>
        </w:rPr>
        <w:t xml:space="preserve"> said Governor Leon Guerrero. “Consumer expenditures and private investment drove that historic recovery, and despite 2021 being our worst year for tourism with less than 80,000 visitors, our economic policies combined with long-term federal investment made up for the shortfall and put us back in growth territory. This demonstrates the resilience of our people and our businesses in how fast we are recovering.” “Now, in 2022, our tourism and construction sectors are rebounding with visitor arrivals up by 251% and the value of construction projects up by $208 million compared to a year ago,” said Lt. Governor Josh Tenorio. “These figures show our island’s ability to flourish in the face of any crisis and are a testament to the progress we’ve made together. We remain committed to increasing our support of all the initiatives that strengthen our economic health and prosperity.” In 2021, Private Fixed Investment </w:t>
      </w:r>
      <w:proofErr w:type="gramStart"/>
      <w:r w:rsidRPr="005F7739">
        <w:rPr>
          <w:rStyle w:val="Style13ptBold"/>
          <w:sz w:val="16"/>
          <w:szCs w:val="16"/>
        </w:rPr>
        <w:t>on</w:t>
      </w:r>
      <w:proofErr w:type="gramEnd"/>
      <w:r w:rsidRPr="005F7739">
        <w:rPr>
          <w:rStyle w:val="Style13ptBold"/>
          <w:sz w:val="16"/>
          <w:szCs w:val="16"/>
        </w:rPr>
        <w:t xml:space="preserve"> Guam was $1.6 Billion — the highest amount on record, even when adjusted to inflation. This and increased personal consumption expenditure offset the difficult year Guam had with the lowest number of tourists due to global pandemic disruptions. Guam’s Chief Economist Gary Hiles noted that policy decisions in both Federal and GovGuam arenas to maintain government employment helped contribute to the stability of the GDP recovery. He also noted that the acceleration of vendor payments and tax refunds were also a direct stimulus into the economy, as were war claims payments and economic policy moves by the Administration, such as refinancing several government bonds at lower interest rates, which saved taxpayers money. In addition to the ongoing recovery of Guam’s tourism industry in 2022, the Leon Guerrero-Tenorio Administration anticipates a significant increase in economic growth from the construction sector in CY 2022. Between 2021 and 2022 Year to date, $3.5 Billion in awards from the Department of Defense for contracts performed </w:t>
      </w:r>
      <w:proofErr w:type="gramStart"/>
      <w:r w:rsidRPr="005F7739">
        <w:rPr>
          <w:rStyle w:val="Style13ptBold"/>
          <w:sz w:val="16"/>
          <w:szCs w:val="16"/>
        </w:rPr>
        <w:t>on</w:t>
      </w:r>
      <w:proofErr w:type="gramEnd"/>
      <w:r w:rsidRPr="005F7739">
        <w:rPr>
          <w:rStyle w:val="Style13ptBold"/>
          <w:sz w:val="16"/>
          <w:szCs w:val="16"/>
        </w:rPr>
        <w:t xml:space="preserve"> Guam has been made. Awards made in these 2 years were the highest on record. Building And Construction Permits in CY 2021 had a combined total value of $267 Million. In the first 8 months of CY 2022, Building </w:t>
      </w:r>
      <w:proofErr w:type="gramStart"/>
      <w:r w:rsidRPr="005F7739">
        <w:rPr>
          <w:rStyle w:val="Style13ptBold"/>
          <w:sz w:val="16"/>
          <w:szCs w:val="16"/>
        </w:rPr>
        <w:t>And</w:t>
      </w:r>
      <w:proofErr w:type="gramEnd"/>
      <w:r w:rsidRPr="005F7739">
        <w:rPr>
          <w:rStyle w:val="Style13ptBold"/>
          <w:sz w:val="16"/>
          <w:szCs w:val="16"/>
        </w:rPr>
        <w:t xml:space="preserve"> Construction Permits have a combined total value of $471 Million, meaning that the value of construction being performed was up by $208 Million when compared to the 12 months in CY 2021. </w:t>
      </w:r>
      <w:r w:rsidRPr="005F7739">
        <w:rPr>
          <w:rStyle w:val="Style13ptBold"/>
          <w:u w:val="single"/>
        </w:rPr>
        <w:t xml:space="preserve">In addition to the very strong results from the GDP analysis, which provides the most comprehensive measure of Guam’s economic performance, the Governor noted that </w:t>
      </w:r>
      <w:r w:rsidRPr="00BA040C">
        <w:rPr>
          <w:rStyle w:val="Style13ptBold"/>
          <w:highlight w:val="green"/>
        </w:rPr>
        <w:t>speculat</w:t>
      </w:r>
      <w:r w:rsidRPr="00BA040C">
        <w:rPr>
          <w:rStyle w:val="Style13ptBold"/>
        </w:rPr>
        <w:t>ion</w:t>
      </w:r>
      <w:r w:rsidRPr="005F7739">
        <w:rPr>
          <w:rStyle w:val="Style13ptBold"/>
          <w:u w:val="single"/>
        </w:rPr>
        <w:t xml:space="preserve"> about any </w:t>
      </w:r>
      <w:r w:rsidRPr="00BA040C">
        <w:rPr>
          <w:rStyle w:val="Style13ptBold"/>
          <w:highlight w:val="green"/>
          <w:u w:val="single"/>
        </w:rPr>
        <w:t>weakening of Guam’s economy</w:t>
      </w:r>
      <w:r w:rsidRPr="005F7739">
        <w:rPr>
          <w:rStyle w:val="Style13ptBold"/>
          <w:u w:val="single"/>
        </w:rPr>
        <w:t xml:space="preserve"> as federal COVID assistance ends have also been permanently </w:t>
      </w:r>
      <w:r w:rsidRPr="00BA040C">
        <w:rPr>
          <w:rStyle w:val="Style13ptBold"/>
          <w:highlight w:val="green"/>
          <w:u w:val="single"/>
        </w:rPr>
        <w:t>dispelled</w:t>
      </w:r>
      <w:r w:rsidRPr="005F7739">
        <w:rPr>
          <w:rStyle w:val="Style13ptBold"/>
          <w:u w:val="single"/>
        </w:rPr>
        <w:t xml:space="preserve"> with the </w:t>
      </w:r>
      <w:r w:rsidRPr="00BA040C">
        <w:rPr>
          <w:rStyle w:val="Style13ptBold"/>
          <w:highlight w:val="green"/>
          <w:u w:val="single"/>
        </w:rPr>
        <w:t>strong performance of G</w:t>
      </w:r>
      <w:r w:rsidRPr="005F7739">
        <w:rPr>
          <w:rStyle w:val="Style13ptBold"/>
          <w:u w:val="single"/>
        </w:rPr>
        <w:t xml:space="preserve">ross </w:t>
      </w:r>
      <w:r w:rsidRPr="00BA040C">
        <w:rPr>
          <w:rStyle w:val="Style13ptBold"/>
          <w:highlight w:val="green"/>
          <w:u w:val="single"/>
        </w:rPr>
        <w:t>R</w:t>
      </w:r>
      <w:r w:rsidRPr="005F7739">
        <w:rPr>
          <w:rStyle w:val="Style13ptBold"/>
          <w:u w:val="single"/>
        </w:rPr>
        <w:t xml:space="preserve">eceipts </w:t>
      </w:r>
      <w:r w:rsidRPr="00BA040C">
        <w:rPr>
          <w:rStyle w:val="Style13ptBold"/>
          <w:highlight w:val="green"/>
          <w:u w:val="single"/>
        </w:rPr>
        <w:t>T</w:t>
      </w:r>
      <w:r w:rsidRPr="005F7739">
        <w:rPr>
          <w:rStyle w:val="Style13ptBold"/>
          <w:u w:val="single"/>
        </w:rPr>
        <w:t xml:space="preserve">axes for the past year which has </w:t>
      </w:r>
      <w:r w:rsidRPr="00BA040C">
        <w:rPr>
          <w:rStyle w:val="Style13ptBold"/>
          <w:highlight w:val="green"/>
          <w:u w:val="single"/>
        </w:rPr>
        <w:t>remained steady</w:t>
      </w:r>
      <w:r w:rsidRPr="005F7739">
        <w:rPr>
          <w:rStyle w:val="Style13ptBold"/>
          <w:u w:val="single"/>
        </w:rPr>
        <w:t xml:space="preserve"> even though the GRT rate for 90% of Guam businesses was lowered to 3%</w:t>
      </w:r>
      <w:r w:rsidRPr="005F7739">
        <w:rPr>
          <w:rStyle w:val="Style13ptBold"/>
          <w:sz w:val="16"/>
          <w:szCs w:val="16"/>
        </w:rPr>
        <w:t>. “This, combined with multi-year federal obligations currently in place, our low 4.8% unemployment rate, increases in new business licenses, and our rapidly recovering tourism numbers, are all evidence that the people of Guam are heading into the biggest economic expansion in a generation,” concluded the Governor.</w:t>
      </w:r>
    </w:p>
    <w:p w14:paraId="218FD509" w14:textId="77777777" w:rsidR="00130D56" w:rsidRDefault="00130D56" w:rsidP="00130D56">
      <w:pPr>
        <w:pStyle w:val="Heading4"/>
        <w:rPr>
          <w:rStyle w:val="Style13ptBold"/>
          <w:b/>
          <w:bCs w:val="0"/>
        </w:rPr>
      </w:pPr>
      <w:r>
        <w:rPr>
          <w:rStyle w:val="Style13ptBold"/>
        </w:rPr>
        <w:t xml:space="preserve">Extending SSI to Guam hurts their economy – combats the recovery </w:t>
      </w:r>
    </w:p>
    <w:p w14:paraId="25EC8E0B" w14:textId="77777777" w:rsidR="00130D56" w:rsidRDefault="00130D56" w:rsidP="00130D56">
      <w:pPr>
        <w:rPr>
          <w:rStyle w:val="Style13ptBold"/>
        </w:rPr>
      </w:pPr>
      <w:r w:rsidRPr="008176AD">
        <w:rPr>
          <w:rStyle w:val="Style13ptBold"/>
        </w:rPr>
        <w:t>Limtiaco</w:t>
      </w:r>
      <w:r>
        <w:rPr>
          <w:rStyle w:val="Style13ptBold"/>
        </w:rPr>
        <w:t xml:space="preserve"> 21 </w:t>
      </w:r>
      <w:r w:rsidRPr="008176AD">
        <w:rPr>
          <w:rStyle w:val="Style13ptBold"/>
          <w:sz w:val="16"/>
          <w:szCs w:val="16"/>
        </w:rPr>
        <w:t xml:space="preserve">– (Steve Limtiaco is a news director for the Pacific Daily News. More than 20 </w:t>
      </w:r>
      <w:proofErr w:type="spellStart"/>
      <w:r w:rsidRPr="008176AD">
        <w:rPr>
          <w:rStyle w:val="Style13ptBold"/>
          <w:sz w:val="16"/>
          <w:szCs w:val="16"/>
        </w:rPr>
        <w:t>years experience</w:t>
      </w:r>
      <w:proofErr w:type="spellEnd"/>
      <w:r w:rsidRPr="008176AD">
        <w:rPr>
          <w:rStyle w:val="Style13ptBold"/>
          <w:sz w:val="16"/>
          <w:szCs w:val="16"/>
        </w:rPr>
        <w:t xml:space="preserve"> as an editor and investigative reporter. University of Arizona graduate); "Feds defend law that denies SSI income benefits to Guam residents with disabilities," </w:t>
      </w:r>
      <w:proofErr w:type="spellStart"/>
      <w:r w:rsidRPr="008176AD">
        <w:rPr>
          <w:rStyle w:val="Style13ptBold"/>
          <w:sz w:val="16"/>
          <w:szCs w:val="16"/>
        </w:rPr>
        <w:t>guampdn</w:t>
      </w:r>
      <w:proofErr w:type="spellEnd"/>
      <w:r w:rsidRPr="008176AD">
        <w:rPr>
          <w:rStyle w:val="Style13ptBold"/>
          <w:sz w:val="16"/>
          <w:szCs w:val="16"/>
        </w:rPr>
        <w:t>, https://www.guampdn.com/news/local/feds-defend-law-that-denies-ssi-income-benefits-to-guam-residents-with-disabilities/article_421cc6e5-045c-548e-b223-7a178cadfc1f.html //</w:t>
      </w:r>
      <w:proofErr w:type="spellStart"/>
      <w:r w:rsidRPr="008176AD">
        <w:rPr>
          <w:rStyle w:val="Style13ptBold"/>
          <w:sz w:val="16"/>
          <w:szCs w:val="16"/>
        </w:rPr>
        <w:t>sp</w:t>
      </w:r>
      <w:proofErr w:type="spellEnd"/>
    </w:p>
    <w:p w14:paraId="7F11F251" w14:textId="77777777" w:rsidR="00130D56" w:rsidRPr="00581B2B" w:rsidRDefault="00130D56" w:rsidP="00130D56">
      <w:pPr>
        <w:rPr>
          <w:sz w:val="16"/>
          <w:szCs w:val="16"/>
        </w:rPr>
      </w:pPr>
      <w:r w:rsidRPr="00775631">
        <w:rPr>
          <w:u w:val="single"/>
        </w:rPr>
        <w:t xml:space="preserve">According to the Justice Department’s brief, the law that </w:t>
      </w:r>
      <w:r w:rsidRPr="00775631">
        <w:rPr>
          <w:highlight w:val="green"/>
          <w:u w:val="single"/>
        </w:rPr>
        <w:t>exclude</w:t>
      </w:r>
      <w:r w:rsidRPr="00775631">
        <w:rPr>
          <w:u w:val="single"/>
        </w:rPr>
        <w:t xml:space="preserve">s </w:t>
      </w:r>
      <w:r w:rsidRPr="00775631">
        <w:rPr>
          <w:highlight w:val="green"/>
          <w:u w:val="single"/>
        </w:rPr>
        <w:t>Guam from</w:t>
      </w:r>
      <w:r w:rsidRPr="00775631">
        <w:rPr>
          <w:u w:val="single"/>
        </w:rPr>
        <w:t xml:space="preserve"> the </w:t>
      </w:r>
      <w:r w:rsidRPr="00775631">
        <w:rPr>
          <w:highlight w:val="green"/>
          <w:u w:val="single"/>
        </w:rPr>
        <w:t>SSI</w:t>
      </w:r>
      <w:r w:rsidRPr="00775631">
        <w:rPr>
          <w:u w:val="single"/>
        </w:rPr>
        <w:t xml:space="preserve"> program is constitutional and Congress can treat the territories differently if there is a </w:t>
      </w:r>
      <w:r w:rsidRPr="00775631">
        <w:rPr>
          <w:highlight w:val="green"/>
          <w:u w:val="single"/>
        </w:rPr>
        <w:t>rational basis</w:t>
      </w:r>
      <w:r w:rsidRPr="00775631">
        <w:rPr>
          <w:u w:val="single"/>
        </w:rPr>
        <w:t xml:space="preserve"> for doing so</w:t>
      </w:r>
      <w:r w:rsidRPr="00581B2B">
        <w:rPr>
          <w:sz w:val="16"/>
          <w:szCs w:val="16"/>
        </w:rPr>
        <w:t xml:space="preserve">. Including Guam and other territories in the SSI program would cost money, and Congress has the discretion to determine how federal funding is to be used, the Justice Department stated. More: 36th </w:t>
      </w:r>
      <w:r w:rsidRPr="00581B2B">
        <w:rPr>
          <w:highlight w:val="green"/>
          <w:u w:val="single"/>
        </w:rPr>
        <w:t>Guam</w:t>
      </w:r>
      <w:r w:rsidRPr="00775631">
        <w:rPr>
          <w:u w:val="single"/>
        </w:rPr>
        <w:t xml:space="preserve"> Legislature inaugurated Monday Guam residents do not pay taxes to the federal government - their tax money remains with the local government – so they are </w:t>
      </w:r>
      <w:r w:rsidRPr="00581B2B">
        <w:rPr>
          <w:highlight w:val="green"/>
          <w:u w:val="single"/>
        </w:rPr>
        <w:t>not funding</w:t>
      </w:r>
      <w:r w:rsidRPr="00775631">
        <w:rPr>
          <w:u w:val="single"/>
        </w:rPr>
        <w:t xml:space="preserve"> the </w:t>
      </w:r>
      <w:r w:rsidRPr="00581B2B">
        <w:rPr>
          <w:highlight w:val="green"/>
          <w:u w:val="single"/>
        </w:rPr>
        <w:t>SSI</w:t>
      </w:r>
      <w:r w:rsidRPr="00775631">
        <w:rPr>
          <w:u w:val="single"/>
        </w:rPr>
        <w:t xml:space="preserve"> program</w:t>
      </w:r>
      <w:r w:rsidRPr="00581B2B">
        <w:rPr>
          <w:sz w:val="16"/>
          <w:szCs w:val="16"/>
        </w:rPr>
        <w:t xml:space="preserve"> and can reasonably be exempted, the Justice Department stated. It noted there are other federally funded programs to assist Guam residents. </w:t>
      </w:r>
      <w:r w:rsidRPr="00775631">
        <w:rPr>
          <w:u w:val="single"/>
        </w:rPr>
        <w:t xml:space="preserve">And </w:t>
      </w:r>
      <w:r w:rsidRPr="00581B2B">
        <w:rPr>
          <w:b/>
          <w:bCs/>
          <w:highlight w:val="green"/>
          <w:u w:val="single"/>
        </w:rPr>
        <w:t>giving SSI</w:t>
      </w:r>
      <w:r w:rsidRPr="00775631">
        <w:rPr>
          <w:b/>
          <w:bCs/>
          <w:u w:val="single"/>
        </w:rPr>
        <w:t xml:space="preserve"> cash </w:t>
      </w:r>
      <w:r w:rsidRPr="00581B2B">
        <w:rPr>
          <w:b/>
          <w:bCs/>
          <w:highlight w:val="green"/>
          <w:u w:val="single"/>
        </w:rPr>
        <w:t>to Guam</w:t>
      </w:r>
      <w:r w:rsidRPr="00775631">
        <w:rPr>
          <w:b/>
          <w:bCs/>
          <w:u w:val="single"/>
        </w:rPr>
        <w:t xml:space="preserve"> residents could reasonably </w:t>
      </w:r>
      <w:r w:rsidRPr="00581B2B">
        <w:rPr>
          <w:b/>
          <w:bCs/>
          <w:highlight w:val="green"/>
          <w:u w:val="single"/>
        </w:rPr>
        <w:t>hurt the island’s economy</w:t>
      </w:r>
      <w:r w:rsidRPr="00775631">
        <w:rPr>
          <w:u w:val="single"/>
        </w:rPr>
        <w:t xml:space="preserve">, the Justice Department’s filing states. “Congress could reasonably have thought that the </w:t>
      </w:r>
      <w:r w:rsidRPr="00581B2B">
        <w:rPr>
          <w:highlight w:val="green"/>
          <w:u w:val="single"/>
        </w:rPr>
        <w:t>influx of SSI</w:t>
      </w:r>
      <w:r w:rsidRPr="00775631">
        <w:rPr>
          <w:u w:val="single"/>
        </w:rPr>
        <w:t xml:space="preserve"> payments </w:t>
      </w:r>
      <w:r w:rsidRPr="00581B2B">
        <w:rPr>
          <w:b/>
          <w:bCs/>
          <w:highlight w:val="green"/>
          <w:u w:val="single"/>
        </w:rPr>
        <w:t>would have a negative impact on the economy of Guam</w:t>
      </w:r>
      <w:r w:rsidRPr="00775631">
        <w:rPr>
          <w:b/>
          <w:bCs/>
          <w:u w:val="single"/>
        </w:rPr>
        <w:t xml:space="preserve"> by </w:t>
      </w:r>
      <w:r w:rsidRPr="00581B2B">
        <w:rPr>
          <w:b/>
          <w:bCs/>
          <w:highlight w:val="green"/>
          <w:u w:val="single"/>
        </w:rPr>
        <w:t>contributing to inflation</w:t>
      </w:r>
      <w:r w:rsidRPr="00581B2B">
        <w:rPr>
          <w:sz w:val="16"/>
          <w:szCs w:val="16"/>
        </w:rPr>
        <w:t xml:space="preserve">,” the Justice Department stated. </w:t>
      </w:r>
    </w:p>
    <w:p w14:paraId="6E8A01B6" w14:textId="77777777" w:rsidR="00130D56" w:rsidRDefault="00130D56" w:rsidP="00130D56">
      <w:pPr>
        <w:pStyle w:val="Heading4"/>
      </w:pPr>
      <w:r>
        <w:t xml:space="preserve">A failed recovery by Guam means a return to 2020 – </w:t>
      </w:r>
      <w:proofErr w:type="spellStart"/>
      <w:r>
        <w:t>unemploys</w:t>
      </w:r>
      <w:proofErr w:type="spellEnd"/>
      <w:r>
        <w:t xml:space="preserve"> over 1 in 4 Guamanians and decimates quality of life</w:t>
      </w:r>
    </w:p>
    <w:p w14:paraId="3F709FB9" w14:textId="77777777" w:rsidR="00130D56" w:rsidRDefault="00130D56" w:rsidP="00130D56">
      <w:pPr>
        <w:rPr>
          <w:rStyle w:val="Style13ptBold"/>
        </w:rPr>
      </w:pPr>
      <w:r>
        <w:rPr>
          <w:rStyle w:val="Style13ptBold"/>
        </w:rPr>
        <w:t xml:space="preserve">Ruane et. all 20 </w:t>
      </w:r>
      <w:r w:rsidRPr="00AD16BA">
        <w:rPr>
          <w:rStyle w:val="Style13ptBold"/>
          <w:sz w:val="16"/>
          <w:szCs w:val="16"/>
        </w:rPr>
        <w:t>– (Maria Claret M. Ruane is a Ph.D. Professor of Economics at the School of Business &amp; Public Administration at the University of Guam); "Guam Economic Report" University of Guam - School of Business and Public Administration and Omicron Delta Epsilon International Honor Society for Economics - Alpha Chapter of Guam at UOG, https://www.uog.edu/_resources/files/schools-and-colleges/school-of-business-and-public-administration/2020-Guam-Economic-Report-SBPA-ODE.pdf</w:t>
      </w:r>
      <w:r>
        <w:rPr>
          <w:rStyle w:val="Style13ptBold"/>
          <w:sz w:val="16"/>
          <w:szCs w:val="16"/>
        </w:rPr>
        <w:t xml:space="preserve"> //</w:t>
      </w:r>
      <w:proofErr w:type="spellStart"/>
      <w:r>
        <w:rPr>
          <w:rStyle w:val="Style13ptBold"/>
          <w:sz w:val="16"/>
          <w:szCs w:val="16"/>
        </w:rPr>
        <w:t>sp</w:t>
      </w:r>
      <w:proofErr w:type="spellEnd"/>
    </w:p>
    <w:p w14:paraId="5EAC58BE" w14:textId="77777777" w:rsidR="00130D56" w:rsidRDefault="00130D56" w:rsidP="00130D56">
      <w:pPr>
        <w:rPr>
          <w:rStyle w:val="Style13ptBold"/>
          <w:b w:val="0"/>
          <w:bCs w:val="0"/>
        </w:rPr>
      </w:pPr>
      <w:r w:rsidRPr="003D4AF1">
        <w:rPr>
          <w:rStyle w:val="Style13ptBold"/>
          <w:sz w:val="12"/>
          <w:szCs w:val="12"/>
        </w:rPr>
        <w:t xml:space="preserve">What a year 2020 had been! It was certainly a year that brought many changes to lives in Guam and around the world, </w:t>
      </w:r>
      <w:proofErr w:type="gramStart"/>
      <w:r w:rsidRPr="003D4AF1">
        <w:rPr>
          <w:rStyle w:val="Style13ptBold"/>
          <w:sz w:val="12"/>
          <w:szCs w:val="12"/>
        </w:rPr>
        <w:t>definitely a</w:t>
      </w:r>
      <w:proofErr w:type="gramEnd"/>
      <w:r w:rsidRPr="003D4AF1">
        <w:rPr>
          <w:rStyle w:val="Style13ptBold"/>
          <w:sz w:val="12"/>
          <w:szCs w:val="12"/>
        </w:rPr>
        <w:t xml:space="preserve"> year that kept us busy, undoubtedly a year characterized by uncertainty and questioning, and surely a year that many, if not most, of us could not wait to end! We wish we could say that the COVID-19 pandemic of 2020 would instantly go away as the clock strikes midnight on New Year’s Eve but, from all indications at this time, the virus that has become our invisible enemy and which, to-date, has claimed 121 of our loved ones, will be joining us as we usher in the year 2021. We might take comfort and perhaps even claim victory against this enemy on account that a vaccine has become available in the past few weeks and several thousands of our local population have been immunized with the first of a two-shot application. We might even be leaving the danger zone that this enemy had pushed us into for months and entering the path toward normalcy, although it is not clear what the “new normal” would look </w:t>
      </w:r>
      <w:proofErr w:type="gramStart"/>
      <w:r w:rsidRPr="003D4AF1">
        <w:rPr>
          <w:rStyle w:val="Style13ptBold"/>
          <w:sz w:val="12"/>
          <w:szCs w:val="12"/>
        </w:rPr>
        <w:t>like</w:t>
      </w:r>
      <w:proofErr w:type="gramEnd"/>
      <w:r w:rsidRPr="003D4AF1">
        <w:rPr>
          <w:rStyle w:val="Style13ptBold"/>
          <w:sz w:val="12"/>
          <w:szCs w:val="12"/>
        </w:rPr>
        <w:t xml:space="preserve"> but it is comforting to know that we have the capacity to create this “new normal”. As we continue to speculate as to what our near future, i.e., the year 2021, and our distant future would be, it is clear how the year 2020 and the COVID-19 pandemic have impacted many aspects of our lives. This report focuses on how the pandemic has impacted our economy.</w:t>
      </w:r>
      <w:r>
        <w:rPr>
          <w:rStyle w:val="Style13ptBold"/>
        </w:rPr>
        <w:t xml:space="preserve"> </w:t>
      </w:r>
      <w:r w:rsidRPr="003D4AF1">
        <w:rPr>
          <w:rStyle w:val="Style13ptBold"/>
          <w:highlight w:val="green"/>
          <w:u w:val="single"/>
        </w:rPr>
        <w:t>For many years</w:t>
      </w:r>
      <w:r w:rsidRPr="003D4AF1">
        <w:rPr>
          <w:rStyle w:val="Style13ptBold"/>
          <w:u w:val="single"/>
        </w:rPr>
        <w:t xml:space="preserve"> and certainly in recent years, </w:t>
      </w:r>
      <w:r w:rsidRPr="003D4AF1">
        <w:rPr>
          <w:rStyle w:val="Style13ptBold"/>
          <w:highlight w:val="green"/>
          <w:u w:val="single"/>
        </w:rPr>
        <w:t>Guam</w:t>
      </w:r>
      <w:r w:rsidRPr="003D4AF1">
        <w:rPr>
          <w:rStyle w:val="Style13ptBold"/>
          <w:u w:val="single"/>
        </w:rPr>
        <w:t xml:space="preserve">’s economy </w:t>
      </w:r>
      <w:r w:rsidRPr="003D4AF1">
        <w:rPr>
          <w:rStyle w:val="Style13ptBold"/>
          <w:highlight w:val="green"/>
          <w:u w:val="single"/>
        </w:rPr>
        <w:t>was barely able to</w:t>
      </w:r>
      <w:r w:rsidRPr="003D4AF1">
        <w:rPr>
          <w:rStyle w:val="Style13ptBold"/>
          <w:u w:val="single"/>
        </w:rPr>
        <w:t xml:space="preserve"> maintain its size, with economic </w:t>
      </w:r>
      <w:r w:rsidRPr="003D4AF1">
        <w:rPr>
          <w:rStyle w:val="Style13ptBold"/>
          <w:highlight w:val="green"/>
          <w:u w:val="single"/>
        </w:rPr>
        <w:t>grow</w:t>
      </w:r>
      <w:r w:rsidRPr="003D4AF1">
        <w:rPr>
          <w:rStyle w:val="Style13ptBold"/>
          <w:u w:val="single"/>
        </w:rPr>
        <w:t xml:space="preserve">th averaging close to zero as some years posted small </w:t>
      </w:r>
      <w:proofErr w:type="gramStart"/>
      <w:r w:rsidRPr="003D4AF1">
        <w:rPr>
          <w:rStyle w:val="Style13ptBold"/>
          <w:u w:val="single"/>
        </w:rPr>
        <w:t>positive growth</w:t>
      </w:r>
      <w:proofErr w:type="gramEnd"/>
      <w:r w:rsidRPr="003D4AF1">
        <w:rPr>
          <w:rStyle w:val="Style13ptBold"/>
          <w:u w:val="single"/>
        </w:rPr>
        <w:t xml:space="preserve"> while more recent years posted negative growth</w:t>
      </w:r>
      <w:r w:rsidRPr="003D4AF1">
        <w:rPr>
          <w:rStyle w:val="Style13ptBold"/>
          <w:sz w:val="16"/>
          <w:szCs w:val="16"/>
        </w:rPr>
        <w:t>, for example, - 0.3% growth in 2018, the last year when official data is available.</w:t>
      </w:r>
      <w:r w:rsidRPr="007E223C">
        <w:rPr>
          <w:rStyle w:val="Style13ptBold"/>
        </w:rPr>
        <w:t xml:space="preserve"> </w:t>
      </w:r>
      <w:r w:rsidRPr="003D4AF1">
        <w:rPr>
          <w:rStyle w:val="Style13ptBold"/>
          <w:u w:val="single"/>
        </w:rPr>
        <w:t xml:space="preserve">The 2019 Guam Economic Report predicted </w:t>
      </w:r>
      <w:proofErr w:type="gramStart"/>
      <w:r w:rsidRPr="003D4AF1">
        <w:rPr>
          <w:rStyle w:val="Style13ptBold"/>
          <w:u w:val="single"/>
        </w:rPr>
        <w:t>a zero</w:t>
      </w:r>
      <w:proofErr w:type="gramEnd"/>
      <w:r w:rsidRPr="003D4AF1">
        <w:rPr>
          <w:rStyle w:val="Style13ptBold"/>
          <w:u w:val="single"/>
        </w:rPr>
        <w:t xml:space="preserve"> economic growth for Guam for the year 2019, a year when the tourism industry was setting new records in visitor arrivals and spending. Then the pandemic came </w:t>
      </w:r>
      <w:r w:rsidRPr="003D4AF1">
        <w:rPr>
          <w:rStyle w:val="Style13ptBold"/>
          <w:highlight w:val="green"/>
          <w:u w:val="single"/>
        </w:rPr>
        <w:t>in mid-March 2020</w:t>
      </w:r>
      <w:r w:rsidRPr="003D4AF1">
        <w:rPr>
          <w:rStyle w:val="Style13ptBold"/>
          <w:u w:val="single"/>
        </w:rPr>
        <w:t xml:space="preserve">, which </w:t>
      </w:r>
      <w:r w:rsidRPr="003D4AF1">
        <w:rPr>
          <w:rStyle w:val="Style13ptBold"/>
          <w:highlight w:val="green"/>
          <w:u w:val="single"/>
        </w:rPr>
        <w:t>impacted our economy</w:t>
      </w:r>
      <w:r w:rsidRPr="003D4AF1">
        <w:rPr>
          <w:rStyle w:val="Style13ptBold"/>
          <w:u w:val="single"/>
        </w:rPr>
        <w:t xml:space="preserve"> in the following ways</w:t>
      </w:r>
      <w:r w:rsidRPr="003D4AF1">
        <w:rPr>
          <w:rStyle w:val="Style13ptBold"/>
          <w:sz w:val="16"/>
          <w:szCs w:val="16"/>
        </w:rPr>
        <w:t xml:space="preserve">: Our tourism industry was decimated, with 76% less visitors coming to Guam during January-October 2020 compared to the same period in 2019. </w:t>
      </w:r>
      <w:r w:rsidRPr="003D4AF1">
        <w:rPr>
          <w:rStyle w:val="Style13ptBold"/>
          <w:u w:val="single"/>
        </w:rPr>
        <w:t xml:space="preserve">Less visitors to Guam in 2020 meant less spending, income, </w:t>
      </w:r>
      <w:proofErr w:type="gramStart"/>
      <w:r w:rsidRPr="003D4AF1">
        <w:rPr>
          <w:rStyle w:val="Style13ptBold"/>
          <w:u w:val="single"/>
        </w:rPr>
        <w:t>jobs</w:t>
      </w:r>
      <w:proofErr w:type="gramEnd"/>
      <w:r w:rsidRPr="003D4AF1">
        <w:rPr>
          <w:rStyle w:val="Style13ptBold"/>
          <w:u w:val="single"/>
        </w:rPr>
        <w:t xml:space="preserve"> and tax revenues for our economy, with our </w:t>
      </w:r>
      <w:r w:rsidRPr="003D4AF1">
        <w:rPr>
          <w:rStyle w:val="Style13ptBold"/>
          <w:highlight w:val="green"/>
          <w:u w:val="single"/>
        </w:rPr>
        <w:t>estimate showing a loss of $1.38B</w:t>
      </w:r>
      <w:r w:rsidRPr="003D4AF1">
        <w:rPr>
          <w:rStyle w:val="Style13ptBold"/>
          <w:u w:val="single"/>
        </w:rPr>
        <w:t xml:space="preserve"> of local income and spending. More than $1.6B of U.S. Federal Government pandemic assistance was infused in our economy, more than enough to offset the estimated loss of $1.38B reported above</w:t>
      </w:r>
      <w:r w:rsidRPr="003D4AF1">
        <w:rPr>
          <w:rStyle w:val="Style13ptBold"/>
          <w:sz w:val="16"/>
          <w:szCs w:val="16"/>
        </w:rPr>
        <w:t xml:space="preserve">. Not counting the Federal funds that were transferred to local families and businesses and just looking at their drastically lower incomes this year, one would expect households and businesses to cut back on their spending (Keynes' theory of consumption). By how much would be difficult to say since, to-date, there is no official measure for this negative effect. Consequently, we had to use our best judgement in this report to estimate that, compared to 2019, household spending in 2020 was probably 30% to 50% lower and business spending 50% to 70% lower. We believe these assumptions to be as realistic and as </w:t>
      </w:r>
      <w:proofErr w:type="gramStart"/>
      <w:r w:rsidRPr="003D4AF1">
        <w:rPr>
          <w:rStyle w:val="Style13ptBold"/>
          <w:sz w:val="16"/>
          <w:szCs w:val="16"/>
        </w:rPr>
        <w:t>educated</w:t>
      </w:r>
      <w:proofErr w:type="gramEnd"/>
      <w:r w:rsidRPr="003D4AF1">
        <w:rPr>
          <w:rStyle w:val="Style13ptBold"/>
          <w:sz w:val="16"/>
          <w:szCs w:val="16"/>
        </w:rPr>
        <w:t xml:space="preserve"> a guess as possible.</w:t>
      </w:r>
      <w:r>
        <w:rPr>
          <w:rStyle w:val="Style13ptBold"/>
        </w:rPr>
        <w:t xml:space="preserve"> </w:t>
      </w:r>
      <w:r w:rsidRPr="003D4AF1">
        <w:rPr>
          <w:rStyle w:val="Style13ptBold"/>
          <w:u w:val="single"/>
        </w:rPr>
        <w:t xml:space="preserve">With a few more assumptions, we estimated </w:t>
      </w:r>
      <w:r w:rsidRPr="003D4AF1">
        <w:rPr>
          <w:rStyle w:val="Style13ptBold"/>
          <w:highlight w:val="green"/>
          <w:u w:val="single"/>
        </w:rPr>
        <w:t>Guam’s economy</w:t>
      </w:r>
      <w:r w:rsidRPr="003D4AF1">
        <w:rPr>
          <w:rStyle w:val="Style13ptBold"/>
          <w:u w:val="single"/>
        </w:rPr>
        <w:t xml:space="preserve"> in 2020 to have </w:t>
      </w:r>
      <w:r w:rsidRPr="003D4AF1">
        <w:rPr>
          <w:rStyle w:val="Style13ptBold"/>
          <w:highlight w:val="green"/>
          <w:u w:val="single"/>
        </w:rPr>
        <w:t>declined by</w:t>
      </w:r>
      <w:r w:rsidRPr="003D4AF1">
        <w:rPr>
          <w:rStyle w:val="Style13ptBold"/>
          <w:u w:val="single"/>
        </w:rPr>
        <w:t xml:space="preserve"> -0.7% (best scenario) or </w:t>
      </w:r>
      <w:r w:rsidRPr="003D4AF1">
        <w:rPr>
          <w:rStyle w:val="Style13ptBold"/>
          <w:highlight w:val="green"/>
          <w:u w:val="single"/>
        </w:rPr>
        <w:t>-18.9% (worst</w:t>
      </w:r>
      <w:r w:rsidRPr="003D4AF1">
        <w:rPr>
          <w:rStyle w:val="Style13ptBold"/>
          <w:u w:val="single"/>
        </w:rPr>
        <w:t xml:space="preserve"> scenario) compared to 2019. </w:t>
      </w:r>
      <w:r w:rsidRPr="003D4AF1">
        <w:rPr>
          <w:rStyle w:val="Style13ptBold"/>
          <w:highlight w:val="green"/>
          <w:u w:val="single"/>
        </w:rPr>
        <w:t>In the absence of</w:t>
      </w:r>
      <w:r w:rsidRPr="003D4AF1">
        <w:rPr>
          <w:rStyle w:val="Style13ptBold"/>
          <w:u w:val="single"/>
        </w:rPr>
        <w:t xml:space="preserve"> the $1.6B </w:t>
      </w:r>
      <w:r w:rsidRPr="003D4AF1">
        <w:rPr>
          <w:rStyle w:val="Style13ptBold"/>
          <w:highlight w:val="green"/>
          <w:u w:val="single"/>
        </w:rPr>
        <w:t>U.S</w:t>
      </w:r>
      <w:r w:rsidRPr="003D4AF1">
        <w:rPr>
          <w:rStyle w:val="Style13ptBold"/>
          <w:u w:val="single"/>
        </w:rPr>
        <w:t xml:space="preserve">. Federal Government pandemic </w:t>
      </w:r>
      <w:r w:rsidRPr="003D4AF1">
        <w:rPr>
          <w:rStyle w:val="Style13ptBold"/>
          <w:highlight w:val="green"/>
          <w:u w:val="single"/>
        </w:rPr>
        <w:t>assistance</w:t>
      </w:r>
      <w:r w:rsidRPr="003D4AF1">
        <w:rPr>
          <w:rStyle w:val="Style13ptBold"/>
          <w:u w:val="single"/>
        </w:rPr>
        <w:t xml:space="preserve"> to Guam in 2020, the scenario would be expectedly worse, as our economy in 2020 </w:t>
      </w:r>
      <w:r w:rsidRPr="003D4AF1">
        <w:rPr>
          <w:rStyle w:val="Style13ptBold"/>
          <w:highlight w:val="green"/>
          <w:u w:val="single"/>
        </w:rPr>
        <w:t>would have declined</w:t>
      </w:r>
      <w:r w:rsidRPr="003D4AF1">
        <w:rPr>
          <w:rStyle w:val="Style13ptBold"/>
          <w:u w:val="single"/>
        </w:rPr>
        <w:t xml:space="preserve"> at the range of </w:t>
      </w:r>
      <w:r w:rsidRPr="003D4AF1">
        <w:rPr>
          <w:rStyle w:val="Style13ptBold"/>
          <w:highlight w:val="green"/>
          <w:u w:val="single"/>
        </w:rPr>
        <w:t>42% to 49%</w:t>
      </w:r>
      <w:r w:rsidRPr="003D4AF1">
        <w:rPr>
          <w:rStyle w:val="Style13ptBold"/>
          <w:u w:val="single"/>
        </w:rPr>
        <w:t xml:space="preserve"> compared to what it was in 2019. This would be worse than the 25% decrease in the U.S. economy during the Great Depression years between 1929 and 1933. The </w:t>
      </w:r>
      <w:r w:rsidRPr="003D4AF1">
        <w:rPr>
          <w:rStyle w:val="Style13ptBold"/>
          <w:highlight w:val="green"/>
          <w:u w:val="single"/>
        </w:rPr>
        <w:t>official unemployment rate for Guam was 17.3%</w:t>
      </w:r>
      <w:r w:rsidRPr="003D4AF1">
        <w:rPr>
          <w:rStyle w:val="Style13ptBold"/>
          <w:u w:val="single"/>
        </w:rPr>
        <w:t xml:space="preserve"> for June 2020. For comparison, our own estimates for </w:t>
      </w:r>
      <w:r w:rsidRPr="003D4AF1">
        <w:rPr>
          <w:rStyle w:val="Style13ptBold"/>
          <w:highlight w:val="green"/>
          <w:u w:val="single"/>
        </w:rPr>
        <w:t>unemployment</w:t>
      </w:r>
      <w:r w:rsidRPr="003D4AF1">
        <w:rPr>
          <w:rStyle w:val="Style13ptBold"/>
          <w:u w:val="single"/>
        </w:rPr>
        <w:t xml:space="preserve"> year-to-date (January to October 2020) </w:t>
      </w:r>
      <w:r w:rsidRPr="003D4AF1">
        <w:rPr>
          <w:rStyle w:val="Style13ptBold"/>
          <w:highlight w:val="green"/>
          <w:u w:val="single"/>
        </w:rPr>
        <w:t>were 19.8%</w:t>
      </w:r>
      <w:r w:rsidRPr="003D4AF1">
        <w:rPr>
          <w:rStyle w:val="Style13ptBold"/>
          <w:u w:val="single"/>
        </w:rPr>
        <w:t xml:space="preserve"> using </w:t>
      </w:r>
      <w:r w:rsidRPr="003D4AF1">
        <w:rPr>
          <w:rStyle w:val="Style13ptBold"/>
          <w:highlight w:val="green"/>
          <w:u w:val="single"/>
        </w:rPr>
        <w:t>one approach and 26.6%</w:t>
      </w:r>
      <w:r w:rsidRPr="003D4AF1">
        <w:rPr>
          <w:rStyle w:val="Style13ptBold"/>
          <w:u w:val="single"/>
        </w:rPr>
        <w:t xml:space="preserve"> using </w:t>
      </w:r>
      <w:r w:rsidRPr="003D4AF1">
        <w:rPr>
          <w:rStyle w:val="Style13ptBold"/>
          <w:highlight w:val="green"/>
          <w:u w:val="single"/>
        </w:rPr>
        <w:t>another</w:t>
      </w:r>
      <w:r w:rsidRPr="003D4AF1">
        <w:rPr>
          <w:rStyle w:val="Style13ptBold"/>
          <w:u w:val="single"/>
        </w:rPr>
        <w:t xml:space="preserve"> approach</w:t>
      </w:r>
      <w:r w:rsidRPr="007E223C">
        <w:rPr>
          <w:rStyle w:val="Style13ptBold"/>
        </w:rPr>
        <w:t>.</w:t>
      </w:r>
    </w:p>
    <w:p w14:paraId="14D55761" w14:textId="316CC0CA" w:rsidR="00130D56" w:rsidRDefault="00130D56" w:rsidP="00130D56">
      <w:pPr>
        <w:pStyle w:val="Heading3"/>
      </w:pPr>
      <w:r>
        <w:t>Guam Soft-Left Impact</w:t>
      </w:r>
    </w:p>
    <w:p w14:paraId="5785DC5C" w14:textId="77777777" w:rsidR="00130D56" w:rsidRDefault="00130D56" w:rsidP="00130D56">
      <w:pPr>
        <w:pStyle w:val="Heading4"/>
      </w:pPr>
      <w:r>
        <w:t>Economic failure in Guam raises the overall cost of living dramatically, harshly damages the agricultural industry, and re-invests Guam into US colonialism and lack over food sovereignty---COVID empirics prove.</w:t>
      </w:r>
    </w:p>
    <w:p w14:paraId="45639122" w14:textId="77777777" w:rsidR="00130D56" w:rsidRPr="004F1450" w:rsidRDefault="00130D56" w:rsidP="00130D56">
      <w:pPr>
        <w:rPr>
          <w:color w:val="000000" w:themeColor="text1"/>
        </w:rPr>
      </w:pPr>
      <w:proofErr w:type="spellStart"/>
      <w:r w:rsidRPr="004F1450">
        <w:rPr>
          <w:b/>
          <w:bCs/>
          <w:color w:val="000000" w:themeColor="text1"/>
          <w:sz w:val="26"/>
          <w:szCs w:val="26"/>
        </w:rPr>
        <w:t>Oberiano</w:t>
      </w:r>
      <w:proofErr w:type="spellEnd"/>
      <w:r w:rsidRPr="004F1450">
        <w:rPr>
          <w:b/>
          <w:bCs/>
          <w:color w:val="000000" w:themeColor="text1"/>
          <w:sz w:val="26"/>
          <w:szCs w:val="26"/>
        </w:rPr>
        <w:t xml:space="preserve"> 20</w:t>
      </w:r>
      <w:r>
        <w:rPr>
          <w:color w:val="000000" w:themeColor="text1"/>
        </w:rPr>
        <w:t xml:space="preserve"> [</w:t>
      </w:r>
      <w:r w:rsidRPr="004F1450">
        <w:rPr>
          <w:color w:val="000000" w:themeColor="text1"/>
        </w:rPr>
        <w:t xml:space="preserve">Kristin </w:t>
      </w:r>
      <w:proofErr w:type="spellStart"/>
      <w:r w:rsidRPr="004F1450">
        <w:rPr>
          <w:color w:val="000000" w:themeColor="text1"/>
        </w:rPr>
        <w:t>Oberiano</w:t>
      </w:r>
      <w:proofErr w:type="spellEnd"/>
      <w:r w:rsidRPr="004F1450">
        <w:rPr>
          <w:color w:val="000000" w:themeColor="text1"/>
        </w:rPr>
        <w:t xml:space="preserve"> </w:t>
      </w:r>
      <w:r>
        <w:rPr>
          <w:color w:val="000000" w:themeColor="text1"/>
        </w:rPr>
        <w:t xml:space="preserve">is a </w:t>
      </w:r>
      <w:r w:rsidRPr="004F1450">
        <w:rPr>
          <w:color w:val="000000" w:themeColor="text1"/>
        </w:rPr>
        <w:t xml:space="preserve">Graduate Student Affiliate, </w:t>
      </w:r>
      <w:proofErr w:type="spellStart"/>
      <w:r w:rsidRPr="004F1450">
        <w:rPr>
          <w:color w:val="000000" w:themeColor="text1"/>
        </w:rPr>
        <w:t>Weatherhead</w:t>
      </w:r>
      <w:proofErr w:type="spellEnd"/>
      <w:r w:rsidRPr="004F1450">
        <w:rPr>
          <w:color w:val="000000" w:themeColor="text1"/>
        </w:rPr>
        <w:t xml:space="preserve"> Center for International Affairs</w:t>
      </w:r>
      <w:r>
        <w:rPr>
          <w:color w:val="000000" w:themeColor="text1"/>
        </w:rPr>
        <w:t>. “</w:t>
      </w:r>
      <w:r w:rsidRPr="004F1450">
        <w:rPr>
          <w:color w:val="000000" w:themeColor="text1"/>
        </w:rPr>
        <w:t>A Pacific Island's Response to COVID-19: Guam and the Movement Toward Food Sovereignty</w:t>
      </w:r>
      <w:r>
        <w:rPr>
          <w:color w:val="000000" w:themeColor="text1"/>
        </w:rPr>
        <w:t xml:space="preserve">.” </w:t>
      </w:r>
      <w:r>
        <w:rPr>
          <w:i/>
          <w:iCs/>
          <w:color w:val="000000" w:themeColor="text1"/>
        </w:rPr>
        <w:t>Epicenter at the Heart of Research and Ideas</w:t>
      </w:r>
      <w:r>
        <w:rPr>
          <w:color w:val="000000" w:themeColor="text1"/>
        </w:rPr>
        <w:t xml:space="preserve">. Harvard University. 03-06-2020. </w:t>
      </w:r>
      <w:r w:rsidRPr="004F1450">
        <w:rPr>
          <w:color w:val="000000" w:themeColor="text1"/>
        </w:rPr>
        <w:t>https://epicenter.wcfia.harvard.edu/blog/pacific-islands-response-covid-19-guam</w:t>
      </w:r>
      <w:r>
        <w:rPr>
          <w:color w:val="000000" w:themeColor="text1"/>
        </w:rPr>
        <w:t>. Accessed 19-07-2023.]/ISJD</w:t>
      </w:r>
    </w:p>
    <w:p w14:paraId="17C3ABC8" w14:textId="77777777" w:rsidR="00130D56" w:rsidRPr="004F1450" w:rsidRDefault="00130D56" w:rsidP="00130D56">
      <w:pPr>
        <w:rPr>
          <w:u w:val="single"/>
        </w:rPr>
      </w:pPr>
      <w:r w:rsidRPr="004F1450">
        <w:rPr>
          <w:sz w:val="16"/>
          <w:szCs w:val="16"/>
        </w:rPr>
        <w:t>The US Navy also attempted to condemn Tumon Bay—the same area where USS </w:t>
      </w:r>
      <w:r w:rsidRPr="004F1450">
        <w:rPr>
          <w:i/>
          <w:iCs/>
          <w:sz w:val="16"/>
          <w:szCs w:val="16"/>
        </w:rPr>
        <w:t>Theodore Roosevelt</w:t>
      </w:r>
      <w:r w:rsidRPr="004F1450">
        <w:rPr>
          <w:sz w:val="16"/>
          <w:szCs w:val="16"/>
        </w:rPr>
        <w:t xml:space="preserve"> sailors were quarantined—and transform it into a military-only recreational beach facility, barring </w:t>
      </w:r>
      <w:proofErr w:type="spellStart"/>
      <w:r w:rsidRPr="004F1450">
        <w:rPr>
          <w:sz w:val="16"/>
          <w:szCs w:val="16"/>
        </w:rPr>
        <w:t>Chamoru</w:t>
      </w:r>
      <w:proofErr w:type="spellEnd"/>
      <w:r w:rsidRPr="004F1450">
        <w:rPr>
          <w:sz w:val="16"/>
          <w:szCs w:val="16"/>
        </w:rPr>
        <w:t xml:space="preserve"> </w:t>
      </w:r>
      <w:proofErr w:type="gramStart"/>
      <w:r w:rsidRPr="004F1450">
        <w:rPr>
          <w:sz w:val="16"/>
          <w:szCs w:val="16"/>
        </w:rPr>
        <w:t>land owners</w:t>
      </w:r>
      <w:proofErr w:type="gramEnd"/>
      <w:r w:rsidRPr="004F1450">
        <w:rPr>
          <w:sz w:val="16"/>
          <w:szCs w:val="16"/>
        </w:rPr>
        <w:t xml:space="preserve"> and local residents from using the land for agriculture and the bay for fishing. And significantly,</w:t>
      </w:r>
      <w:r w:rsidRPr="004F1450">
        <w:t xml:space="preserve"> </w:t>
      </w:r>
      <w:r w:rsidRPr="004F1450">
        <w:rPr>
          <w:u w:val="single"/>
        </w:rPr>
        <w:t>the </w:t>
      </w:r>
      <w:hyperlink r:id="rId17" w:tgtFrame="_blank" w:history="1">
        <w:r w:rsidRPr="004F1450">
          <w:rPr>
            <w:rStyle w:val="Hyperlink"/>
          </w:rPr>
          <w:t>environmental damage</w:t>
        </w:r>
      </w:hyperlink>
      <w:r w:rsidRPr="004F1450">
        <w:rPr>
          <w:u w:val="single"/>
        </w:rPr>
        <w:t xml:space="preserve"> caused by destructive WWII American bombing and the subsequent rebuilding of infrastructure proved challenging to </w:t>
      </w:r>
      <w:proofErr w:type="spellStart"/>
      <w:r w:rsidRPr="004F1450">
        <w:rPr>
          <w:u w:val="single"/>
        </w:rPr>
        <w:t>Chamoru</w:t>
      </w:r>
      <w:proofErr w:type="spellEnd"/>
      <w:r w:rsidRPr="004F1450">
        <w:rPr>
          <w:u w:val="single"/>
        </w:rPr>
        <w:t xml:space="preserve"> farmers who wanted to return to their farms.</w:t>
      </w:r>
      <w:r w:rsidRPr="004F1450">
        <w:t xml:space="preserve"> </w:t>
      </w:r>
      <w:r w:rsidRPr="004F1450">
        <w:rPr>
          <w:sz w:val="16"/>
          <w:szCs w:val="16"/>
        </w:rPr>
        <w:t>To this day, a sign is erected every so often to warn drivers of “</w:t>
      </w:r>
      <w:hyperlink r:id="rId18" w:tgtFrame="_blank" w:history="1">
        <w:r w:rsidRPr="004F1450">
          <w:rPr>
            <w:rStyle w:val="Hyperlink"/>
            <w:sz w:val="16"/>
            <w:szCs w:val="16"/>
          </w:rPr>
          <w:t>unexploded ordnance</w:t>
        </w:r>
      </w:hyperlink>
      <w:r w:rsidRPr="004F1450">
        <w:rPr>
          <w:sz w:val="16"/>
          <w:szCs w:val="16"/>
        </w:rPr>
        <w:t xml:space="preserve">” that litter the island. </w:t>
      </w:r>
      <w:r w:rsidRPr="004F1450">
        <w:rPr>
          <w:u w:val="single"/>
        </w:rPr>
        <w:t xml:space="preserve">The </w:t>
      </w:r>
      <w:r w:rsidRPr="004F1450">
        <w:rPr>
          <w:highlight w:val="green"/>
          <w:u w:val="single"/>
        </w:rPr>
        <w:t>US military</w:t>
      </w:r>
      <w:r w:rsidRPr="004F1450">
        <w:rPr>
          <w:u w:val="single"/>
        </w:rPr>
        <w:t xml:space="preserve"> still </w:t>
      </w:r>
      <w:r w:rsidRPr="004F1450">
        <w:rPr>
          <w:highlight w:val="green"/>
          <w:u w:val="single"/>
        </w:rPr>
        <w:t>retains 30 percent of the island</w:t>
      </w:r>
      <w:r w:rsidRPr="004F1450">
        <w:rPr>
          <w:u w:val="single"/>
        </w:rPr>
        <w:t>; military property is bounded by fences, armed guards, and warning signs denoting federal ownership.</w:t>
      </w:r>
    </w:p>
    <w:p w14:paraId="48A1D6BF" w14:textId="77777777" w:rsidR="00130D56" w:rsidRPr="004F1450" w:rsidRDefault="00130D56" w:rsidP="00130D56">
      <w:pPr>
        <w:rPr>
          <w:sz w:val="16"/>
          <w:szCs w:val="16"/>
        </w:rPr>
      </w:pPr>
      <w:r w:rsidRPr="004F1450">
        <w:rPr>
          <w:sz w:val="16"/>
          <w:szCs w:val="16"/>
        </w:rPr>
        <w:t>These postwar</w:t>
      </w:r>
      <w:r w:rsidRPr="004F1450">
        <w:t xml:space="preserve"> </w:t>
      </w:r>
      <w:r w:rsidRPr="004F1450">
        <w:rPr>
          <w:highlight w:val="green"/>
          <w:u w:val="single"/>
        </w:rPr>
        <w:t>militarized land annexations displaced thousands of</w:t>
      </w:r>
      <w:r w:rsidRPr="004F1450">
        <w:rPr>
          <w:u w:val="single"/>
        </w:rPr>
        <w:t xml:space="preserve"> </w:t>
      </w:r>
      <w:r w:rsidRPr="004F1450">
        <w:rPr>
          <w:highlight w:val="green"/>
          <w:u w:val="single"/>
        </w:rPr>
        <w:t>indigenous</w:t>
      </w:r>
      <w:r w:rsidRPr="004F1450">
        <w:rPr>
          <w:u w:val="single"/>
        </w:rPr>
        <w:t xml:space="preserve"> </w:t>
      </w:r>
      <w:proofErr w:type="spellStart"/>
      <w:r w:rsidRPr="004F1450">
        <w:rPr>
          <w:u w:val="single"/>
        </w:rPr>
        <w:t>Chamoru</w:t>
      </w:r>
      <w:proofErr w:type="spellEnd"/>
      <w:r w:rsidRPr="004F1450">
        <w:rPr>
          <w:u w:val="single"/>
        </w:rPr>
        <w:t xml:space="preserve"> </w:t>
      </w:r>
      <w:r w:rsidRPr="004F1450">
        <w:rPr>
          <w:highlight w:val="green"/>
          <w:u w:val="single"/>
        </w:rPr>
        <w:t>families</w:t>
      </w:r>
      <w:r w:rsidRPr="004F1450">
        <w:rPr>
          <w:u w:val="single"/>
        </w:rPr>
        <w:t xml:space="preserve"> who utilized the land for a subsistence culture</w:t>
      </w:r>
      <w:r w:rsidRPr="004F1450">
        <w:t xml:space="preserve"> </w:t>
      </w:r>
      <w:r w:rsidRPr="004F1450">
        <w:rPr>
          <w:sz w:val="16"/>
          <w:szCs w:val="16"/>
        </w:rPr>
        <w:t xml:space="preserve">rooted in the </w:t>
      </w:r>
      <w:proofErr w:type="spellStart"/>
      <w:r w:rsidRPr="004F1450">
        <w:rPr>
          <w:sz w:val="16"/>
          <w:szCs w:val="16"/>
        </w:rPr>
        <w:t>Chamoru</w:t>
      </w:r>
      <w:proofErr w:type="spellEnd"/>
      <w:r w:rsidRPr="004F1450">
        <w:rPr>
          <w:sz w:val="16"/>
          <w:szCs w:val="16"/>
        </w:rPr>
        <w:t xml:space="preserve"> values of </w:t>
      </w:r>
      <w:proofErr w:type="spellStart"/>
      <w:r w:rsidRPr="004F1450">
        <w:rPr>
          <w:i/>
          <w:iCs/>
          <w:sz w:val="16"/>
          <w:szCs w:val="16"/>
        </w:rPr>
        <w:t>inafa’maolek</w:t>
      </w:r>
      <w:proofErr w:type="spellEnd"/>
      <w:r w:rsidRPr="004F1450">
        <w:rPr>
          <w:i/>
          <w:iCs/>
          <w:sz w:val="16"/>
          <w:szCs w:val="16"/>
        </w:rPr>
        <w:t> </w:t>
      </w:r>
      <w:r w:rsidRPr="004F1450">
        <w:rPr>
          <w:sz w:val="16"/>
          <w:szCs w:val="16"/>
        </w:rPr>
        <w:t>(</w:t>
      </w:r>
      <w:proofErr w:type="spellStart"/>
      <w:r w:rsidRPr="004F1450">
        <w:rPr>
          <w:sz w:val="16"/>
          <w:szCs w:val="16"/>
        </w:rPr>
        <w:t>Chamoru</w:t>
      </w:r>
      <w:proofErr w:type="spellEnd"/>
      <w:r w:rsidRPr="004F1450">
        <w:rPr>
          <w:sz w:val="16"/>
          <w:szCs w:val="16"/>
        </w:rPr>
        <w:t xml:space="preserve"> for “to make good to each other”) and </w:t>
      </w:r>
      <w:proofErr w:type="spellStart"/>
      <w:r w:rsidRPr="004F1450">
        <w:rPr>
          <w:i/>
          <w:iCs/>
          <w:sz w:val="16"/>
          <w:szCs w:val="16"/>
        </w:rPr>
        <w:t>chenchule</w:t>
      </w:r>
      <w:proofErr w:type="spellEnd"/>
      <w:r w:rsidRPr="004F1450">
        <w:rPr>
          <w:i/>
          <w:iCs/>
          <w:sz w:val="16"/>
          <w:szCs w:val="16"/>
        </w:rPr>
        <w:t>’</w:t>
      </w:r>
      <w:r w:rsidRPr="004F1450">
        <w:rPr>
          <w:sz w:val="16"/>
          <w:szCs w:val="16"/>
        </w:rPr>
        <w:t> (giving) that nourished them for thousands of years.</w:t>
      </w:r>
      <w:r w:rsidRPr="004F1450">
        <w:rPr>
          <w:sz w:val="16"/>
          <w:szCs w:val="16"/>
          <w:vertAlign w:val="superscript"/>
        </w:rPr>
        <w:t>3</w:t>
      </w:r>
      <w:r w:rsidRPr="004F1450">
        <w:rPr>
          <w:sz w:val="16"/>
          <w:szCs w:val="16"/>
        </w:rPr>
        <w:t xml:space="preserve"> These values of community interdependence and reciprocal relations helped </w:t>
      </w:r>
      <w:proofErr w:type="spellStart"/>
      <w:r w:rsidRPr="004F1450">
        <w:rPr>
          <w:sz w:val="16"/>
          <w:szCs w:val="16"/>
        </w:rPr>
        <w:t>Chamoru</w:t>
      </w:r>
      <w:proofErr w:type="spellEnd"/>
      <w:r w:rsidRPr="004F1450">
        <w:rPr>
          <w:sz w:val="16"/>
          <w:szCs w:val="16"/>
        </w:rPr>
        <w:t xml:space="preserve"> society through bouts of droughts, natural disasters, epidemics, and war by emphasizing mutual responsibilities within the community. This means if a family had a large harvest of bananas or slaughtered an animal, the family would share it with other families who may not have any, and thus reifying relations that bonded those families in the first place. </w:t>
      </w:r>
      <w:proofErr w:type="spellStart"/>
      <w:r w:rsidRPr="004F1450">
        <w:rPr>
          <w:i/>
          <w:iCs/>
          <w:sz w:val="16"/>
          <w:szCs w:val="16"/>
        </w:rPr>
        <w:t>Inafa’maolek</w:t>
      </w:r>
      <w:proofErr w:type="spellEnd"/>
      <w:r w:rsidRPr="004F1450">
        <w:rPr>
          <w:sz w:val="16"/>
          <w:szCs w:val="16"/>
        </w:rPr>
        <w:t> and </w:t>
      </w:r>
      <w:proofErr w:type="spellStart"/>
      <w:r w:rsidRPr="004F1450">
        <w:rPr>
          <w:i/>
          <w:iCs/>
          <w:sz w:val="16"/>
          <w:szCs w:val="16"/>
        </w:rPr>
        <w:t>chenchule</w:t>
      </w:r>
      <w:proofErr w:type="spellEnd"/>
      <w:r w:rsidRPr="004F1450">
        <w:rPr>
          <w:i/>
          <w:iCs/>
          <w:sz w:val="16"/>
          <w:szCs w:val="16"/>
        </w:rPr>
        <w:t>’</w:t>
      </w:r>
      <w:r w:rsidRPr="004F1450">
        <w:rPr>
          <w:sz w:val="16"/>
          <w:szCs w:val="16"/>
        </w:rPr>
        <w:t> go beyond the realm of food and resources and are the basis for how each person relates to one another and to the entire community.</w:t>
      </w:r>
      <w:r w:rsidRPr="004F1450">
        <w:rPr>
          <w:sz w:val="16"/>
          <w:szCs w:val="16"/>
          <w:vertAlign w:val="superscript"/>
        </w:rPr>
        <w:t>4</w:t>
      </w:r>
      <w:r w:rsidRPr="004F1450">
        <w:rPr>
          <w:sz w:val="16"/>
          <w:szCs w:val="16"/>
        </w:rPr>
        <w:t> </w:t>
      </w:r>
    </w:p>
    <w:p w14:paraId="03B834FB" w14:textId="77777777" w:rsidR="00130D56" w:rsidRPr="004F1450" w:rsidRDefault="00130D56" w:rsidP="00130D56">
      <w:pPr>
        <w:rPr>
          <w:sz w:val="16"/>
          <w:szCs w:val="16"/>
        </w:rPr>
      </w:pPr>
      <w:r w:rsidRPr="004F1450">
        <w:rPr>
          <w:u w:val="single"/>
        </w:rPr>
        <w:t xml:space="preserve">Without access to lands and oceans to feed themselves or to develop large-scale commercial agriculture or aquaculture, </w:t>
      </w:r>
      <w:proofErr w:type="spellStart"/>
      <w:r w:rsidRPr="004F1450">
        <w:rPr>
          <w:u w:val="single"/>
        </w:rPr>
        <w:t>Chamorus</w:t>
      </w:r>
      <w:proofErr w:type="spellEnd"/>
      <w:r w:rsidRPr="004F1450">
        <w:rPr>
          <w:u w:val="single"/>
        </w:rPr>
        <w:t xml:space="preserve"> transitioned into a cash economy working in government or private sector. The island’s food system transformed as well. </w:t>
      </w:r>
      <w:r w:rsidRPr="004F1450">
        <w:rPr>
          <w:highlight w:val="green"/>
          <w:u w:val="single"/>
        </w:rPr>
        <w:t>Guam residents</w:t>
      </w:r>
      <w:r w:rsidRPr="004F1450">
        <w:rPr>
          <w:u w:val="single"/>
        </w:rPr>
        <w:t xml:space="preserve"> became </w:t>
      </w:r>
      <w:r w:rsidRPr="004F1450">
        <w:rPr>
          <w:highlight w:val="green"/>
          <w:u w:val="single"/>
        </w:rPr>
        <w:t>reliant on </w:t>
      </w:r>
      <w:hyperlink r:id="rId19" w:tgtFrame="_blank" w:history="1">
        <w:r w:rsidRPr="004F1450">
          <w:rPr>
            <w:rStyle w:val="Hyperlink"/>
            <w:highlight w:val="green"/>
          </w:rPr>
          <w:t>imported foods</w:t>
        </w:r>
      </w:hyperlink>
      <w:r w:rsidRPr="004F1450">
        <w:rPr>
          <w:u w:val="single"/>
        </w:rPr>
        <w:t> and canned foods,</w:t>
      </w:r>
      <w:r w:rsidRPr="004F1450">
        <w:t xml:space="preserve"> </w:t>
      </w:r>
      <w:r w:rsidRPr="004F1450">
        <w:rPr>
          <w:sz w:val="16"/>
          <w:szCs w:val="16"/>
        </w:rPr>
        <w:t>hence the island’s particular love for </w:t>
      </w:r>
      <w:hyperlink r:id="rId20" w:tgtFrame="_blank" w:history="1">
        <w:r w:rsidRPr="004F1450">
          <w:rPr>
            <w:rStyle w:val="Hyperlink"/>
            <w:sz w:val="16"/>
            <w:szCs w:val="16"/>
          </w:rPr>
          <w:t>Spam</w:t>
        </w:r>
      </w:hyperlink>
      <w:r w:rsidRPr="004F1450">
        <w:rPr>
          <w:sz w:val="16"/>
          <w:szCs w:val="16"/>
        </w:rPr>
        <w:t>. By the 1970s, tourism became Guam’s main civilian economy, and many residents worked in the hospitality industry.</w:t>
      </w:r>
      <w:r w:rsidRPr="004F1450">
        <w:t xml:space="preserve"> </w:t>
      </w:r>
      <w:r w:rsidRPr="004F1450">
        <w:rPr>
          <w:u w:val="single"/>
        </w:rPr>
        <w:t xml:space="preserve">These transformations came with an </w:t>
      </w:r>
      <w:r w:rsidRPr="004F1450">
        <w:rPr>
          <w:highlight w:val="green"/>
          <w:u w:val="single"/>
        </w:rPr>
        <w:t>economic dependence on</w:t>
      </w:r>
      <w:r w:rsidRPr="004F1450">
        <w:rPr>
          <w:u w:val="single"/>
        </w:rPr>
        <w:t xml:space="preserve"> the </w:t>
      </w:r>
      <w:r w:rsidRPr="004F1450">
        <w:rPr>
          <w:highlight w:val="green"/>
          <w:u w:val="single"/>
        </w:rPr>
        <w:t>military and tourism</w:t>
      </w:r>
      <w:r w:rsidRPr="004F1450">
        <w:rPr>
          <w:u w:val="single"/>
        </w:rPr>
        <w:t xml:space="preserve"> to sustain Guam’s community, a textbook example of the “</w:t>
      </w:r>
      <w:proofErr w:type="spellStart"/>
      <w:r w:rsidRPr="004F1450">
        <w:rPr>
          <w:highlight w:val="green"/>
          <w:u w:val="single"/>
        </w:rPr>
        <w:t>militourism</w:t>
      </w:r>
      <w:proofErr w:type="spellEnd"/>
      <w:r w:rsidRPr="004F1450">
        <w:rPr>
          <w:highlight w:val="green"/>
          <w:u w:val="single"/>
        </w:rPr>
        <w:t>” phenomena</w:t>
      </w:r>
      <w:r w:rsidRPr="004F1450">
        <w:rPr>
          <w:u w:val="single"/>
        </w:rPr>
        <w:t xml:space="preserve"> that is also seen in other Pacific Islands including Hawaii, the Philippines, and Okinawa</w:t>
      </w:r>
      <w:r w:rsidRPr="004F1450">
        <w:rPr>
          <w:sz w:val="16"/>
          <w:szCs w:val="16"/>
          <w:u w:val="single"/>
        </w:rPr>
        <w:t>,</w:t>
      </w:r>
      <w:r w:rsidRPr="004F1450">
        <w:rPr>
          <w:sz w:val="16"/>
          <w:szCs w:val="16"/>
        </w:rPr>
        <w:t xml:space="preserve"> islands and archipelagos that too have an inclination for Spam. </w:t>
      </w:r>
    </w:p>
    <w:p w14:paraId="4CD5419F" w14:textId="77777777" w:rsidR="00130D56" w:rsidRPr="004F1450" w:rsidRDefault="00130D56" w:rsidP="00130D56">
      <w:pPr>
        <w:rPr>
          <w:sz w:val="16"/>
          <w:szCs w:val="16"/>
        </w:rPr>
      </w:pPr>
      <w:r>
        <w:t>[</w:t>
      </w:r>
      <w:r w:rsidRPr="004F1450">
        <w:rPr>
          <w:sz w:val="16"/>
          <w:szCs w:val="16"/>
        </w:rPr>
        <w:t>Image Omitted]</w:t>
      </w:r>
    </w:p>
    <w:p w14:paraId="2C4352B2" w14:textId="77777777" w:rsidR="00130D56" w:rsidRPr="004F1450" w:rsidRDefault="00130D56" w:rsidP="00130D56">
      <w:pPr>
        <w:rPr>
          <w:b/>
          <w:bCs/>
          <w:u w:val="single"/>
        </w:rPr>
      </w:pPr>
      <w:r w:rsidRPr="004F1450">
        <w:rPr>
          <w:sz w:val="16"/>
          <w:szCs w:val="16"/>
        </w:rPr>
        <w:t>Meanwhile, agriculture remains a relatively small portion of Guam’s economy, and the reliance on imported foods continues to be substantial. Despite the distance, almost all of Guam’s food comes from the US mainland, a result of the arguably dated Jones Act, a 1920s mercantilist law that benefited American trade across the Pacific. </w:t>
      </w:r>
      <w:hyperlink r:id="rId21" w:tgtFrame="_blank" w:history="1">
        <w:r w:rsidRPr="004F1450">
          <w:rPr>
            <w:rStyle w:val="Hyperlink"/>
            <w:sz w:val="16"/>
            <w:szCs w:val="16"/>
          </w:rPr>
          <w:t>The Jones Act</w:t>
        </w:r>
      </w:hyperlink>
      <w:r w:rsidRPr="004F1450">
        <w:rPr>
          <w:sz w:val="16"/>
          <w:szCs w:val="16"/>
        </w:rPr>
        <w:t xml:space="preserve"> also increases the cost of food for those in Guam and the other territories. As a result, </w:t>
      </w:r>
      <w:r w:rsidRPr="004F1450">
        <w:rPr>
          <w:b/>
          <w:bCs/>
          <w:highlight w:val="green"/>
          <w:u w:val="single"/>
        </w:rPr>
        <w:t>Guam’s cost of living</w:t>
      </w:r>
      <w:r w:rsidRPr="004F1450">
        <w:rPr>
          <w:b/>
          <w:bCs/>
          <w:u w:val="single"/>
        </w:rPr>
        <w:t xml:space="preserve"> is </w:t>
      </w:r>
      <w:r w:rsidRPr="004F1450">
        <w:rPr>
          <w:b/>
          <w:bCs/>
          <w:highlight w:val="green"/>
          <w:u w:val="single"/>
        </w:rPr>
        <w:t>higher than</w:t>
      </w:r>
      <w:r w:rsidRPr="004F1450">
        <w:rPr>
          <w:b/>
          <w:bCs/>
          <w:u w:val="single"/>
        </w:rPr>
        <w:t xml:space="preserve"> the </w:t>
      </w:r>
      <w:r w:rsidRPr="004F1450">
        <w:rPr>
          <w:b/>
          <w:bCs/>
          <w:highlight w:val="green"/>
          <w:u w:val="single"/>
        </w:rPr>
        <w:t>average city in the US</w:t>
      </w:r>
      <w:r w:rsidRPr="004F1450">
        <w:rPr>
          <w:b/>
          <w:bCs/>
          <w:u w:val="single"/>
        </w:rPr>
        <w:t xml:space="preserve">, </w:t>
      </w:r>
      <w:r w:rsidRPr="004F1450">
        <w:rPr>
          <w:b/>
          <w:bCs/>
          <w:highlight w:val="green"/>
          <w:u w:val="single"/>
        </w:rPr>
        <w:t>despite</w:t>
      </w:r>
      <w:r w:rsidRPr="004F1450">
        <w:rPr>
          <w:b/>
          <w:bCs/>
          <w:u w:val="single"/>
        </w:rPr>
        <w:t xml:space="preserve"> a </w:t>
      </w:r>
      <w:r w:rsidRPr="004F1450">
        <w:rPr>
          <w:b/>
          <w:bCs/>
          <w:highlight w:val="green"/>
          <w:u w:val="single"/>
        </w:rPr>
        <w:t>lower median salary</w:t>
      </w:r>
      <w:r w:rsidRPr="004F1450">
        <w:rPr>
          <w:sz w:val="16"/>
          <w:szCs w:val="16"/>
        </w:rPr>
        <w:t>. This</w:t>
      </w:r>
      <w:r w:rsidRPr="004F1450">
        <w:t xml:space="preserve"> </w:t>
      </w:r>
      <w:r w:rsidRPr="004F1450">
        <w:rPr>
          <w:b/>
          <w:bCs/>
          <w:highlight w:val="green"/>
          <w:u w:val="single"/>
        </w:rPr>
        <w:t>lack of food sovereignty</w:t>
      </w:r>
      <w:r w:rsidRPr="004F1450">
        <w:rPr>
          <w:u w:val="single"/>
        </w:rPr>
        <w:t>—the ability to afford and to control where one’s food comes from—</w:t>
      </w:r>
      <w:r w:rsidRPr="004F1450">
        <w:rPr>
          <w:b/>
          <w:bCs/>
          <w:u w:val="single"/>
        </w:rPr>
        <w:t xml:space="preserve">is another </w:t>
      </w:r>
      <w:r w:rsidRPr="004F1450">
        <w:rPr>
          <w:b/>
          <w:bCs/>
          <w:highlight w:val="green"/>
          <w:u w:val="single"/>
        </w:rPr>
        <w:t>manifestation of US colonialism in Guam</w:t>
      </w:r>
      <w:r w:rsidRPr="004F1450">
        <w:rPr>
          <w:b/>
          <w:bCs/>
          <w:u w:val="single"/>
        </w:rPr>
        <w:t>.</w:t>
      </w:r>
    </w:p>
    <w:p w14:paraId="2DC839A7" w14:textId="77777777" w:rsidR="00130D56" w:rsidRPr="004F1450" w:rsidRDefault="00130D56" w:rsidP="00130D56">
      <w:pPr>
        <w:rPr>
          <w:sz w:val="16"/>
          <w:szCs w:val="16"/>
        </w:rPr>
      </w:pPr>
      <w:r w:rsidRPr="004F1450">
        <w:rPr>
          <w:sz w:val="16"/>
          <w:szCs w:val="16"/>
        </w:rPr>
        <w:t xml:space="preserve">The COVID-19 pandemic only amplifies the historical and present imperial relationship between the United States and its </w:t>
      </w:r>
      <w:proofErr w:type="gramStart"/>
      <w:r w:rsidRPr="004F1450">
        <w:rPr>
          <w:sz w:val="16"/>
          <w:szCs w:val="16"/>
        </w:rPr>
        <w:t>Pacific island</w:t>
      </w:r>
      <w:proofErr w:type="gramEnd"/>
      <w:r w:rsidRPr="004F1450">
        <w:rPr>
          <w:sz w:val="16"/>
          <w:szCs w:val="16"/>
        </w:rPr>
        <w:t xml:space="preserve"> territory of Guam. The trifecta of </w:t>
      </w:r>
      <w:proofErr w:type="gramStart"/>
      <w:r w:rsidRPr="004F1450">
        <w:rPr>
          <w:sz w:val="16"/>
          <w:szCs w:val="16"/>
        </w:rPr>
        <w:t>US</w:t>
      </w:r>
      <w:proofErr w:type="gramEnd"/>
      <w:r w:rsidRPr="004F1450">
        <w:rPr>
          <w:sz w:val="16"/>
          <w:szCs w:val="16"/>
        </w:rPr>
        <w:t xml:space="preserve"> military’s large presence on the island, the overall decline in tourism, and the shortage of food security and sovereignty </w:t>
      </w:r>
      <w:proofErr w:type="gramStart"/>
      <w:r w:rsidRPr="004F1450">
        <w:rPr>
          <w:sz w:val="16"/>
          <w:szCs w:val="16"/>
        </w:rPr>
        <w:t>on</w:t>
      </w:r>
      <w:proofErr w:type="gramEnd"/>
      <w:r w:rsidRPr="004F1450">
        <w:rPr>
          <w:sz w:val="16"/>
          <w:szCs w:val="16"/>
        </w:rPr>
        <w:t xml:space="preserve"> Guam culminates into a worrisome situation for the months ahead. The </w:t>
      </w:r>
      <w:hyperlink r:id="rId22" w:tgtFrame="_blank" w:history="1">
        <w:r w:rsidRPr="004F1450">
          <w:rPr>
            <w:rStyle w:val="Hyperlink"/>
            <w:sz w:val="16"/>
            <w:szCs w:val="16"/>
          </w:rPr>
          <w:t>USS </w:t>
        </w:r>
        <w:r w:rsidRPr="004F1450">
          <w:rPr>
            <w:rStyle w:val="Hyperlink"/>
            <w:i/>
            <w:iCs/>
            <w:sz w:val="16"/>
            <w:szCs w:val="16"/>
          </w:rPr>
          <w:t>Theodore Roosevelt</w:t>
        </w:r>
        <w:r w:rsidRPr="004F1450">
          <w:rPr>
            <w:rStyle w:val="Hyperlink"/>
            <w:sz w:val="16"/>
            <w:szCs w:val="16"/>
          </w:rPr>
          <w:t>’s presence</w:t>
        </w:r>
      </w:hyperlink>
      <w:r w:rsidRPr="004F1450">
        <w:rPr>
          <w:sz w:val="16"/>
          <w:szCs w:val="16"/>
        </w:rPr>
        <w:t> on Guam worried local residents about the possible spread of the virus to the civilian community. By the time of its departure on May 20, USS </w:t>
      </w:r>
      <w:r w:rsidRPr="004F1450">
        <w:rPr>
          <w:i/>
          <w:iCs/>
          <w:sz w:val="16"/>
          <w:szCs w:val="16"/>
        </w:rPr>
        <w:t>Theodore Roosevelt</w:t>
      </w:r>
      <w:r w:rsidRPr="004F1450">
        <w:rPr>
          <w:sz w:val="16"/>
          <w:szCs w:val="16"/>
        </w:rPr>
        <w:t>’s </w:t>
      </w:r>
      <w:hyperlink r:id="rId23" w:tgtFrame="_blank" w:history="1">
        <w:r w:rsidRPr="004F1450">
          <w:rPr>
            <w:rStyle w:val="Hyperlink"/>
            <w:sz w:val="16"/>
            <w:szCs w:val="16"/>
          </w:rPr>
          <w:t>active COVID-19 cases</w:t>
        </w:r>
      </w:hyperlink>
      <w:r w:rsidRPr="004F1450">
        <w:rPr>
          <w:sz w:val="16"/>
          <w:szCs w:val="16"/>
        </w:rPr>
        <w:t> reached 1,140. Guam’s local community recorded between zero and two confirmed cases every day for over a week, even with increased village testing. Throughout this pandemic, the USS </w:t>
      </w:r>
      <w:r w:rsidRPr="004F1450">
        <w:rPr>
          <w:i/>
          <w:iCs/>
          <w:sz w:val="16"/>
          <w:szCs w:val="16"/>
        </w:rPr>
        <w:t>Theodore Roosevelt</w:t>
      </w:r>
      <w:r w:rsidRPr="004F1450">
        <w:rPr>
          <w:sz w:val="16"/>
          <w:szCs w:val="16"/>
        </w:rPr>
        <w:t> managed to receive more COVID-19 testing kits than Guam’s public health system, an example of the resource disparity that exists between the island’s military and civilian populations. A single transmission from the military to civilian population could have jeopardized the government of Guam’s effort to contain and slow down the spread of the virus. </w:t>
      </w:r>
    </w:p>
    <w:p w14:paraId="75587DFA" w14:textId="77777777" w:rsidR="00130D56" w:rsidRPr="004F1450" w:rsidRDefault="00130D56" w:rsidP="00130D56">
      <w:pPr>
        <w:rPr>
          <w:b/>
          <w:bCs/>
          <w:u w:val="single"/>
        </w:rPr>
      </w:pPr>
      <w:r w:rsidRPr="004F1450">
        <w:rPr>
          <w:sz w:val="16"/>
          <w:szCs w:val="16"/>
        </w:rPr>
        <w:t>Furthermore, local farmers—perhaps the biggest hope for a self-sustaining island—have found it </w:t>
      </w:r>
      <w:hyperlink r:id="rId24" w:tgtFrame="_blank" w:history="1">
        <w:r w:rsidRPr="004F1450">
          <w:rPr>
            <w:rStyle w:val="Hyperlink"/>
            <w:sz w:val="16"/>
            <w:szCs w:val="16"/>
          </w:rPr>
          <w:t>difficult to sell</w:t>
        </w:r>
      </w:hyperlink>
      <w:r w:rsidRPr="004F1450">
        <w:rPr>
          <w:sz w:val="16"/>
          <w:szCs w:val="16"/>
        </w:rPr>
        <w:t xml:space="preserve"> their produce as a result of social distancing measures that closed the island’s largest weekend farmers’ market and a reduction of hotel and restaurant orders that correlate to the drop in number of tourists visiting the island. One farmer noted that she had to leave some several thousand pounds of produce hanging on the vine due to loss of orders from restaurants and hotels. Other farmers have decided to plant less </w:t>
      </w:r>
      <w:proofErr w:type="gramStart"/>
      <w:r w:rsidRPr="004F1450">
        <w:rPr>
          <w:sz w:val="16"/>
          <w:szCs w:val="16"/>
        </w:rPr>
        <w:t>in order to</w:t>
      </w:r>
      <w:proofErr w:type="gramEnd"/>
      <w:r w:rsidRPr="004F1450">
        <w:rPr>
          <w:sz w:val="16"/>
          <w:szCs w:val="16"/>
        </w:rPr>
        <w:t xml:space="preserve"> prevent losses in the future, thus putting local fresh food supplies at risk</w:t>
      </w:r>
      <w:r w:rsidRPr="004F1450">
        <w:rPr>
          <w:b/>
          <w:bCs/>
          <w:u w:val="single"/>
        </w:rPr>
        <w:t xml:space="preserve">. The </w:t>
      </w:r>
      <w:r w:rsidRPr="004F1450">
        <w:rPr>
          <w:b/>
          <w:bCs/>
          <w:highlight w:val="green"/>
          <w:u w:val="single"/>
        </w:rPr>
        <w:t>already fragile local agriculture economy</w:t>
      </w:r>
      <w:r w:rsidRPr="004F1450">
        <w:rPr>
          <w:b/>
          <w:bCs/>
          <w:u w:val="single"/>
        </w:rPr>
        <w:t xml:space="preserve"> was </w:t>
      </w:r>
      <w:r w:rsidRPr="004F1450">
        <w:rPr>
          <w:b/>
          <w:bCs/>
          <w:highlight w:val="green"/>
          <w:u w:val="single"/>
        </w:rPr>
        <w:t>hit hard by</w:t>
      </w:r>
      <w:r w:rsidRPr="004F1450">
        <w:rPr>
          <w:b/>
          <w:bCs/>
          <w:u w:val="single"/>
        </w:rPr>
        <w:t xml:space="preserve"> the </w:t>
      </w:r>
      <w:r w:rsidRPr="004F1450">
        <w:rPr>
          <w:b/>
          <w:bCs/>
          <w:highlight w:val="green"/>
          <w:u w:val="single"/>
        </w:rPr>
        <w:t>economic ramifications of</w:t>
      </w:r>
      <w:r w:rsidRPr="004F1450">
        <w:rPr>
          <w:b/>
          <w:bCs/>
          <w:u w:val="single"/>
        </w:rPr>
        <w:t xml:space="preserve"> the </w:t>
      </w:r>
      <w:r w:rsidRPr="004F1450">
        <w:rPr>
          <w:b/>
          <w:bCs/>
          <w:highlight w:val="green"/>
          <w:u w:val="single"/>
        </w:rPr>
        <w:t>COVID</w:t>
      </w:r>
      <w:r w:rsidRPr="004F1450">
        <w:rPr>
          <w:b/>
          <w:bCs/>
          <w:u w:val="single"/>
        </w:rPr>
        <w:t>-19 pandemic.</w:t>
      </w:r>
    </w:p>
    <w:p w14:paraId="5EE5D681" w14:textId="77777777" w:rsidR="00130D56" w:rsidRDefault="00130D56" w:rsidP="00130D56">
      <w:pPr>
        <w:pStyle w:val="Heading3"/>
      </w:pPr>
      <w:r>
        <w:t>Ext---! Colonialism</w:t>
      </w:r>
    </w:p>
    <w:p w14:paraId="32630847" w14:textId="77777777" w:rsidR="00130D56" w:rsidRDefault="00130D56" w:rsidP="00130D56">
      <w:pPr>
        <w:pStyle w:val="Heading4"/>
      </w:pPr>
      <w:r>
        <w:t>Pacific Colonialism is the center of indigenous discrimination and the disproportionate targeting of marginalized communities.</w:t>
      </w:r>
    </w:p>
    <w:p w14:paraId="1C415779" w14:textId="77777777" w:rsidR="00130D56" w:rsidRPr="0052084E" w:rsidRDefault="00130D56" w:rsidP="00130D56">
      <w:pPr>
        <w:rPr>
          <w:rFonts w:asciiTheme="minorHAnsi" w:hAnsiTheme="minorHAnsi" w:cstheme="minorHAnsi"/>
          <w:color w:val="000000" w:themeColor="text1"/>
        </w:rPr>
      </w:pPr>
      <w:r w:rsidRPr="00452BC5">
        <w:rPr>
          <w:b/>
          <w:bCs/>
          <w:sz w:val="26"/>
          <w:szCs w:val="26"/>
        </w:rPr>
        <w:t>Hsu 14</w:t>
      </w:r>
      <w:r w:rsidRPr="0052084E">
        <w:rPr>
          <w:b/>
          <w:bCs/>
        </w:rPr>
        <w:t xml:space="preserve"> </w:t>
      </w:r>
      <w:r w:rsidRPr="0052084E">
        <w:t>[Hsuan L.</w:t>
      </w:r>
      <w:r>
        <w:t xml:space="preserve"> Hsu </w:t>
      </w:r>
      <w:r w:rsidRPr="00452BC5">
        <w:t>is an associate professor of English at the University of California, Davis and the author of </w:t>
      </w:r>
      <w:r w:rsidRPr="00452BC5">
        <w:rPr>
          <w:i/>
          <w:iCs/>
        </w:rPr>
        <w:t>Literature and the Production of Space in Nineteenth-Century American Literature </w:t>
      </w:r>
      <w:r w:rsidRPr="00452BC5">
        <w:t>(Cambridge) and </w:t>
      </w:r>
      <w:r w:rsidRPr="00452BC5">
        <w:rPr>
          <w:i/>
          <w:iCs/>
        </w:rPr>
        <w:t>Sitting in Darkness: Mark Twain’s Asia and Comparative Racialization </w:t>
      </w:r>
      <w:r w:rsidRPr="00452BC5">
        <w:t>(NYU, forthcoming). He has published articles on cultures of environmental risk in </w:t>
      </w:r>
      <w:r w:rsidRPr="00452BC5">
        <w:rPr>
          <w:i/>
          <w:iCs/>
        </w:rPr>
        <w:t>Jump Cut, Discourse, Daedalus, </w:t>
      </w:r>
      <w:r w:rsidRPr="00452BC5">
        <w:t>and </w:t>
      </w:r>
      <w:r w:rsidRPr="00452BC5">
        <w:rPr>
          <w:i/>
          <w:iCs/>
        </w:rPr>
        <w:t>New Literary History</w:t>
      </w:r>
      <w:r w:rsidRPr="00452BC5">
        <w:t> and co-edited a special issue of </w:t>
      </w:r>
      <w:r w:rsidRPr="00452BC5">
        <w:rPr>
          <w:i/>
          <w:iCs/>
        </w:rPr>
        <w:t>Discourse </w:t>
      </w:r>
      <w:r w:rsidRPr="00452BC5">
        <w:t>on the topic of “Environment, Race, and Representation.”</w:t>
      </w:r>
      <w:r>
        <w:t xml:space="preserve">. </w:t>
      </w:r>
      <w:r w:rsidRPr="0052084E">
        <w:rPr>
          <w:rFonts w:asciiTheme="minorHAnsi" w:hAnsiTheme="minorHAnsi" w:cstheme="minorHAnsi"/>
          <w:color w:val="000000" w:themeColor="text1"/>
          <w:shd w:val="clear" w:color="auto" w:fill="FFFFFF"/>
        </w:rPr>
        <w:t>“Representing environmental risk in the landscapes of US militarization.” Environment &amp; Society Portal, </w:t>
      </w:r>
      <w:r w:rsidRPr="0052084E">
        <w:rPr>
          <w:rFonts w:asciiTheme="minorHAnsi" w:hAnsiTheme="minorHAnsi" w:cstheme="minorHAnsi"/>
          <w:i/>
          <w:iCs/>
          <w:color w:val="000000" w:themeColor="text1"/>
          <w:shd w:val="clear" w:color="auto" w:fill="FFFFFF"/>
        </w:rPr>
        <w:t>Virtual Exhibitions</w:t>
      </w:r>
      <w:r w:rsidRPr="0052084E">
        <w:rPr>
          <w:rFonts w:asciiTheme="minorHAnsi" w:hAnsiTheme="minorHAnsi" w:cstheme="minorHAnsi"/>
          <w:color w:val="000000" w:themeColor="text1"/>
          <w:shd w:val="clear" w:color="auto" w:fill="FFFFFF"/>
        </w:rPr>
        <w:t> 2014, no. 1. Rachel Carson Center for Environment and Society. </w:t>
      </w:r>
      <w:hyperlink r:id="rId25" w:tgtFrame="_blank" w:history="1">
        <w:r w:rsidRPr="0052084E">
          <w:rPr>
            <w:rStyle w:val="Hyperlink"/>
            <w:rFonts w:asciiTheme="minorHAnsi" w:hAnsiTheme="minorHAnsi" w:cstheme="minorHAnsi"/>
            <w:color w:val="000000" w:themeColor="text1"/>
            <w:shd w:val="clear" w:color="auto" w:fill="FFFFFF"/>
          </w:rPr>
          <w:t>doi.org/10.5282/</w:t>
        </w:r>
        <w:proofErr w:type="spellStart"/>
        <w:r w:rsidRPr="0052084E">
          <w:rPr>
            <w:rStyle w:val="Hyperlink"/>
            <w:rFonts w:asciiTheme="minorHAnsi" w:hAnsiTheme="minorHAnsi" w:cstheme="minorHAnsi"/>
            <w:color w:val="000000" w:themeColor="text1"/>
            <w:shd w:val="clear" w:color="auto" w:fill="FFFFFF"/>
          </w:rPr>
          <w:t>rcc</w:t>
        </w:r>
        <w:proofErr w:type="spellEnd"/>
        <w:r w:rsidRPr="0052084E">
          <w:rPr>
            <w:rStyle w:val="Hyperlink"/>
            <w:rFonts w:asciiTheme="minorHAnsi" w:hAnsiTheme="minorHAnsi" w:cstheme="minorHAnsi"/>
            <w:color w:val="000000" w:themeColor="text1"/>
            <w:shd w:val="clear" w:color="auto" w:fill="FFFFFF"/>
          </w:rPr>
          <w:t>/6058</w:t>
        </w:r>
      </w:hyperlink>
      <w:r w:rsidRPr="0052084E">
        <w:rPr>
          <w:rFonts w:asciiTheme="minorHAnsi" w:hAnsiTheme="minorHAnsi" w:cstheme="minorHAnsi"/>
          <w:color w:val="000000" w:themeColor="text1"/>
          <w:shd w:val="clear" w:color="auto" w:fill="FFFFFF"/>
        </w:rPr>
        <w:t>.</w:t>
      </w:r>
      <w:r>
        <w:rPr>
          <w:rFonts w:asciiTheme="minorHAnsi" w:hAnsiTheme="minorHAnsi" w:cstheme="minorHAnsi"/>
          <w:color w:val="000000" w:themeColor="text1"/>
          <w:shd w:val="clear" w:color="auto" w:fill="FFFFFF"/>
        </w:rPr>
        <w:t xml:space="preserve"> Accessed 19-07-2023.]/ISJD</w:t>
      </w:r>
    </w:p>
    <w:p w14:paraId="11C581F8" w14:textId="77777777" w:rsidR="00130D56" w:rsidRPr="0071735D" w:rsidRDefault="00130D56" w:rsidP="00130D56">
      <w:r w:rsidRPr="0071735D">
        <w:t>Nuclear colonialism</w:t>
      </w:r>
    </w:p>
    <w:p w14:paraId="6117C5BB" w14:textId="77777777" w:rsidR="00130D56" w:rsidRPr="0071735D" w:rsidRDefault="00130D56" w:rsidP="00130D56">
      <w:pPr>
        <w:rPr>
          <w:sz w:val="16"/>
          <w:szCs w:val="16"/>
        </w:rPr>
      </w:pPr>
      <w:r w:rsidRPr="0071735D">
        <w:rPr>
          <w:u w:val="single"/>
        </w:rPr>
        <w:t xml:space="preserve">In addition to occupying vital spaces, the </w:t>
      </w:r>
      <w:r w:rsidRPr="0071735D">
        <w:rPr>
          <w:highlight w:val="green"/>
          <w:u w:val="single"/>
        </w:rPr>
        <w:t>D</w:t>
      </w:r>
      <w:r w:rsidRPr="0071735D">
        <w:rPr>
          <w:u w:val="single"/>
        </w:rPr>
        <w:t xml:space="preserve">epartment </w:t>
      </w:r>
      <w:r w:rsidRPr="0071735D">
        <w:rPr>
          <w:highlight w:val="green"/>
          <w:u w:val="single"/>
        </w:rPr>
        <w:t>o</w:t>
      </w:r>
      <w:r w:rsidRPr="0071735D">
        <w:rPr>
          <w:u w:val="single"/>
        </w:rPr>
        <w:t xml:space="preserve">f </w:t>
      </w:r>
      <w:r w:rsidRPr="0071735D">
        <w:rPr>
          <w:highlight w:val="green"/>
          <w:u w:val="single"/>
        </w:rPr>
        <w:t>D</w:t>
      </w:r>
      <w:r w:rsidRPr="0071735D">
        <w:rPr>
          <w:u w:val="single"/>
        </w:rPr>
        <w:t xml:space="preserve">efense </w:t>
      </w:r>
      <w:r w:rsidRPr="0071735D">
        <w:rPr>
          <w:highlight w:val="green"/>
          <w:u w:val="single"/>
        </w:rPr>
        <w:t>requires</w:t>
      </w:r>
      <w:r w:rsidRPr="0071735D">
        <w:rPr>
          <w:u w:val="single"/>
        </w:rPr>
        <w:t xml:space="preserve"> continuous training </w:t>
      </w:r>
      <w:r w:rsidRPr="0071735D">
        <w:rPr>
          <w:highlight w:val="green"/>
          <w:u w:val="single"/>
        </w:rPr>
        <w:t>exercises</w:t>
      </w:r>
      <w:r w:rsidRPr="0071735D">
        <w:rPr>
          <w:u w:val="single"/>
        </w:rPr>
        <w:t xml:space="preserve">, </w:t>
      </w:r>
      <w:r w:rsidRPr="0071735D">
        <w:rPr>
          <w:highlight w:val="green"/>
          <w:u w:val="single"/>
        </w:rPr>
        <w:t>weapons tests</w:t>
      </w:r>
      <w:r w:rsidRPr="0071735D">
        <w:rPr>
          <w:u w:val="single"/>
        </w:rPr>
        <w:t xml:space="preserve">, </w:t>
      </w:r>
      <w:r w:rsidRPr="0071735D">
        <w:rPr>
          <w:highlight w:val="green"/>
          <w:u w:val="single"/>
        </w:rPr>
        <w:t>and equipment production</w:t>
      </w:r>
      <w:r w:rsidRPr="0071735D">
        <w:rPr>
          <w:u w:val="single"/>
        </w:rPr>
        <w:t xml:space="preserve"> to </w:t>
      </w:r>
      <w:r w:rsidRPr="0071735D">
        <w:rPr>
          <w:highlight w:val="green"/>
          <w:u w:val="single"/>
        </w:rPr>
        <w:t>ensure its capacity to wage war</w:t>
      </w:r>
      <w:r w:rsidRPr="0071735D">
        <w:t xml:space="preserve">. </w:t>
      </w:r>
      <w:r w:rsidRPr="0071735D">
        <w:rPr>
          <w:sz w:val="16"/>
          <w:szCs w:val="16"/>
        </w:rPr>
        <w:t xml:space="preserve">These activities—which underlie and renew US military power—often occur far from official war zones, subjecting civilians at home and abroad to war-making technologies. Perhaps the most egregious environmental atrocities are committed </w:t>
      </w:r>
      <w:proofErr w:type="gramStart"/>
      <w:r w:rsidRPr="0071735D">
        <w:rPr>
          <w:sz w:val="16"/>
          <w:szCs w:val="16"/>
        </w:rPr>
        <w:t>in the course of</w:t>
      </w:r>
      <w:proofErr w:type="gramEnd"/>
      <w:r w:rsidRPr="0071735D">
        <w:rPr>
          <w:sz w:val="16"/>
          <w:szCs w:val="16"/>
        </w:rPr>
        <w:t xml:space="preserve"> testing, producing, and disposing of nuclear weapons. Atomic weapons testing in the Marshall Islands, the US Southwest, and elsewhere had caused—and continues to cause—a range of illnesses, congenital disorders, and forced migrations.</w:t>
      </w:r>
    </w:p>
    <w:p w14:paraId="68099170" w14:textId="77777777" w:rsidR="00130D56" w:rsidRPr="0071735D" w:rsidRDefault="00130D56" w:rsidP="00130D56">
      <w:pPr>
        <w:rPr>
          <w:sz w:val="16"/>
          <w:szCs w:val="16"/>
        </w:rPr>
      </w:pPr>
      <w:r w:rsidRPr="00452BC5">
        <w:rPr>
          <w:sz w:val="16"/>
          <w:szCs w:val="16"/>
        </w:rPr>
        <w:t xml:space="preserve">[Image Omitted] </w:t>
      </w:r>
    </w:p>
    <w:p w14:paraId="521D7537" w14:textId="77777777" w:rsidR="00130D56" w:rsidRPr="0071735D" w:rsidRDefault="00130D56" w:rsidP="00130D56">
      <w:pPr>
        <w:rPr>
          <w:sz w:val="16"/>
          <w:szCs w:val="16"/>
        </w:rPr>
      </w:pPr>
      <w:r w:rsidRPr="0071735D">
        <w:rPr>
          <w:sz w:val="16"/>
          <w:szCs w:val="16"/>
        </w:rPr>
        <w:t>Mushroom cloud produced by the “Baker” nuclear test at the Bikini Atoll.</w:t>
      </w:r>
    </w:p>
    <w:p w14:paraId="4F269EAA" w14:textId="77777777" w:rsidR="00130D56" w:rsidRPr="0071735D" w:rsidRDefault="00130D56" w:rsidP="00130D56">
      <w:pPr>
        <w:rPr>
          <w:sz w:val="16"/>
          <w:szCs w:val="16"/>
        </w:rPr>
      </w:pPr>
      <w:r w:rsidRPr="00452BC5">
        <w:rPr>
          <w:sz w:val="16"/>
          <w:szCs w:val="16"/>
        </w:rPr>
        <w:t xml:space="preserve">[Image Omitted] </w:t>
      </w:r>
    </w:p>
    <w:p w14:paraId="17A1B7E0" w14:textId="77777777" w:rsidR="00130D56" w:rsidRPr="0071735D" w:rsidRDefault="00130D56" w:rsidP="00130D56">
      <w:pPr>
        <w:rPr>
          <w:sz w:val="16"/>
          <w:szCs w:val="16"/>
        </w:rPr>
      </w:pPr>
      <w:r w:rsidRPr="0071735D">
        <w:rPr>
          <w:sz w:val="16"/>
          <w:szCs w:val="16"/>
        </w:rPr>
        <w:t xml:space="preserve">Moving Day, Bikini to </w:t>
      </w:r>
      <w:proofErr w:type="spellStart"/>
      <w:r w:rsidRPr="0071735D">
        <w:rPr>
          <w:sz w:val="16"/>
          <w:szCs w:val="16"/>
        </w:rPr>
        <w:t>Rongerik</w:t>
      </w:r>
      <w:proofErr w:type="spellEnd"/>
      <w:r w:rsidRPr="0071735D">
        <w:rPr>
          <w:sz w:val="16"/>
          <w:szCs w:val="16"/>
        </w:rPr>
        <w:t xml:space="preserve">. The population of Bikini Atoll was moved to </w:t>
      </w:r>
      <w:proofErr w:type="spellStart"/>
      <w:r w:rsidRPr="0071735D">
        <w:rPr>
          <w:sz w:val="16"/>
          <w:szCs w:val="16"/>
        </w:rPr>
        <w:t>Rongerik</w:t>
      </w:r>
      <w:proofErr w:type="spellEnd"/>
      <w:r w:rsidRPr="0071735D">
        <w:rPr>
          <w:sz w:val="16"/>
          <w:szCs w:val="16"/>
        </w:rPr>
        <w:t xml:space="preserve"> on 7 March 1946. Photograph from Joint Task Force One, Operation Crossroads, the Official Pictorial Record (New York: W. H. Wise &amp; Co), p. 21.</w:t>
      </w:r>
    </w:p>
    <w:p w14:paraId="3217D73B" w14:textId="77777777" w:rsidR="00130D56" w:rsidRPr="0071735D" w:rsidRDefault="00130D56" w:rsidP="00130D56">
      <w:pPr>
        <w:rPr>
          <w:rStyle w:val="Hyperlink"/>
          <w:sz w:val="16"/>
          <w:szCs w:val="16"/>
        </w:rPr>
      </w:pPr>
      <w:r w:rsidRPr="0071735D">
        <w:rPr>
          <w:u w:val="single"/>
        </w:rPr>
        <w:t xml:space="preserve">The </w:t>
      </w:r>
      <w:r w:rsidRPr="0071735D">
        <w:rPr>
          <w:highlight w:val="green"/>
          <w:u w:val="single"/>
        </w:rPr>
        <w:t>impact of US nuclear testing</w:t>
      </w:r>
      <w:r w:rsidRPr="0071735D">
        <w:rPr>
          <w:u w:val="single"/>
        </w:rPr>
        <w:t xml:space="preserve"> had been particularly heavy </w:t>
      </w:r>
      <w:r w:rsidRPr="0071735D">
        <w:rPr>
          <w:highlight w:val="green"/>
          <w:u w:val="single"/>
        </w:rPr>
        <w:t>on</w:t>
      </w:r>
      <w:r w:rsidRPr="0071735D">
        <w:rPr>
          <w:u w:val="single"/>
        </w:rPr>
        <w:t xml:space="preserve"> two regions: the </w:t>
      </w:r>
      <w:r w:rsidRPr="0071735D">
        <w:rPr>
          <w:highlight w:val="green"/>
          <w:u w:val="single"/>
        </w:rPr>
        <w:t>Pacific Island region</w:t>
      </w:r>
      <w:r w:rsidRPr="0071735D">
        <w:rPr>
          <w:u w:val="single"/>
        </w:rPr>
        <w:t xml:space="preserve"> of Oceania, and communities located near uranium mines and test sites in the US Southwest. “</w:t>
      </w:r>
      <w:r w:rsidRPr="0071735D">
        <w:rPr>
          <w:highlight w:val="green"/>
          <w:u w:val="single"/>
        </w:rPr>
        <w:t>Under colonialism</w:t>
      </w:r>
      <w:r w:rsidRPr="0071735D">
        <w:rPr>
          <w:u w:val="single"/>
        </w:rPr>
        <w:t xml:space="preserve">,” writes one environmental historian, “the Pacific Island region has been used as the First World’s nuclear weapons laboratory and intercontinental ballistic missile testing range for over fifty years. Nuclear activity—consisting of hundreds of nuclear detonations—has </w:t>
      </w:r>
      <w:r w:rsidRPr="0071735D">
        <w:rPr>
          <w:highlight w:val="green"/>
          <w:u w:val="single"/>
        </w:rPr>
        <w:t>occurred</w:t>
      </w:r>
      <w:r w:rsidRPr="0071735D">
        <w:rPr>
          <w:u w:val="single"/>
        </w:rPr>
        <w:t xml:space="preserve"> almost </w:t>
      </w:r>
      <w:r w:rsidRPr="0071735D">
        <w:rPr>
          <w:highlight w:val="green"/>
          <w:u w:val="single"/>
        </w:rPr>
        <w:t>continuously</w:t>
      </w:r>
      <w:r w:rsidRPr="0071735D">
        <w:rPr>
          <w:u w:val="single"/>
        </w:rPr>
        <w:t xml:space="preserve"> from 1946 to 1996, and intercontinental missile testing continues today…. As a result of the testing, </w:t>
      </w:r>
      <w:r w:rsidRPr="0071735D">
        <w:rPr>
          <w:highlight w:val="green"/>
          <w:u w:val="single"/>
        </w:rPr>
        <w:t>six islands</w:t>
      </w:r>
      <w:r w:rsidRPr="0071735D">
        <w:rPr>
          <w:u w:val="single"/>
        </w:rPr>
        <w:t xml:space="preserve"> </w:t>
      </w:r>
      <w:r w:rsidRPr="0071735D">
        <w:rPr>
          <w:highlight w:val="green"/>
          <w:u w:val="single"/>
        </w:rPr>
        <w:t>were vaporized</w:t>
      </w:r>
      <w:r w:rsidRPr="0071735D">
        <w:rPr>
          <w:u w:val="single"/>
        </w:rPr>
        <w:t xml:space="preserve"> and </w:t>
      </w:r>
      <w:r w:rsidRPr="0071735D">
        <w:rPr>
          <w:highlight w:val="green"/>
          <w:u w:val="single"/>
        </w:rPr>
        <w:t>fourteen others</w:t>
      </w:r>
      <w:r w:rsidRPr="0071735D">
        <w:rPr>
          <w:u w:val="single"/>
        </w:rPr>
        <w:t xml:space="preserve"> were left </w:t>
      </w:r>
      <w:r w:rsidRPr="0071735D">
        <w:rPr>
          <w:highlight w:val="green"/>
          <w:u w:val="single"/>
        </w:rPr>
        <w:t>uninhabitable</w:t>
      </w:r>
      <w:r w:rsidRPr="0071735D">
        <w:rPr>
          <w:sz w:val="16"/>
          <w:szCs w:val="16"/>
        </w:rPr>
        <w:t>” (</w:t>
      </w:r>
      <w:proofErr w:type="spellStart"/>
      <w:r w:rsidRPr="0071735D">
        <w:rPr>
          <w:sz w:val="16"/>
          <w:szCs w:val="16"/>
        </w:rPr>
        <w:t>Kuletz</w:t>
      </w:r>
      <w:proofErr w:type="spellEnd"/>
      <w:r w:rsidRPr="0071735D">
        <w:rPr>
          <w:sz w:val="16"/>
          <w:szCs w:val="16"/>
        </w:rPr>
        <w:t xml:space="preserve"> 2002, 127</w:t>
      </w:r>
      <w:r w:rsidRPr="0071735D">
        <w:rPr>
          <w:sz w:val="16"/>
          <w:szCs w:val="16"/>
        </w:rPr>
        <w:softHyphen/>
        <w:t xml:space="preserve">–28). In addition to testing weapons, the US is also accused of deliberately exposing island environments and populations to radiation </w:t>
      </w:r>
      <w:proofErr w:type="gramStart"/>
      <w:r w:rsidRPr="0071735D">
        <w:rPr>
          <w:sz w:val="16"/>
          <w:szCs w:val="16"/>
        </w:rPr>
        <w:t>in order to</w:t>
      </w:r>
      <w:proofErr w:type="gramEnd"/>
      <w:r w:rsidRPr="0071735D">
        <w:rPr>
          <w:sz w:val="16"/>
          <w:szCs w:val="16"/>
        </w:rPr>
        <w:t xml:space="preserve"> obtain scientific knowledge in a medical experiment code-named Project 4.1 (</w:t>
      </w:r>
      <w:proofErr w:type="spellStart"/>
      <w:r w:rsidRPr="0071735D">
        <w:rPr>
          <w:sz w:val="16"/>
          <w:szCs w:val="16"/>
        </w:rPr>
        <w:t>Kuletz</w:t>
      </w:r>
      <w:proofErr w:type="spellEnd"/>
      <w:r w:rsidRPr="0071735D">
        <w:rPr>
          <w:sz w:val="16"/>
          <w:szCs w:val="16"/>
        </w:rPr>
        <w:t xml:space="preserve">, 2002, 129). More broadly, scientific observations of irradiated life forms on the Bikini and </w:t>
      </w:r>
      <w:proofErr w:type="spellStart"/>
      <w:r w:rsidRPr="0071735D">
        <w:rPr>
          <w:sz w:val="16"/>
          <w:szCs w:val="16"/>
        </w:rPr>
        <w:t>Enewetok</w:t>
      </w:r>
      <w:proofErr w:type="spellEnd"/>
      <w:r w:rsidRPr="0071735D">
        <w:rPr>
          <w:sz w:val="16"/>
          <w:szCs w:val="16"/>
        </w:rPr>
        <w:t xml:space="preserve"> Atolls played a pivotal role in the development of the science of ecology by enabling researchers to observe changes in controlled and relatively isolated island environments (</w:t>
      </w:r>
      <w:proofErr w:type="spellStart"/>
      <w:r w:rsidRPr="0071735D">
        <w:rPr>
          <w:sz w:val="16"/>
          <w:szCs w:val="16"/>
        </w:rPr>
        <w:t>Deloughrey</w:t>
      </w:r>
      <w:proofErr w:type="spellEnd"/>
      <w:r w:rsidRPr="0071735D">
        <w:rPr>
          <w:sz w:val="16"/>
          <w:szCs w:val="16"/>
        </w:rPr>
        <w:t xml:space="preserve"> 2013).</w:t>
      </w:r>
      <w:r w:rsidRPr="0071735D">
        <w:rPr>
          <w:sz w:val="16"/>
          <w:szCs w:val="16"/>
        </w:rPr>
        <w:fldChar w:fldCharType="begin"/>
      </w:r>
      <w:r w:rsidRPr="0071735D">
        <w:rPr>
          <w:sz w:val="16"/>
          <w:szCs w:val="16"/>
        </w:rPr>
        <w:instrText>HYPERLINK "https://www.environmentandsociety.org/sites/default/files/styles/popup/public/thumbnails/image/ve_risk_ii_ivymike1.jpg?itok=n2bwiqVG" \o "Island of Elugelab in the Enewetak Atoll, Marshall Islands before the US Ivy Mike hydrogen bomb test (1952).  This image is in the public domain as a work of the US federal government. This work is licensed under a Creative Commons Public Domain Mark 1.0 License. " \t "_self"</w:instrText>
      </w:r>
      <w:r w:rsidRPr="0071735D">
        <w:rPr>
          <w:sz w:val="16"/>
          <w:szCs w:val="16"/>
        </w:rPr>
      </w:r>
      <w:r w:rsidRPr="0071735D">
        <w:rPr>
          <w:sz w:val="16"/>
          <w:szCs w:val="16"/>
        </w:rPr>
        <w:fldChar w:fldCharType="separate"/>
      </w:r>
    </w:p>
    <w:p w14:paraId="57A8B784" w14:textId="77777777" w:rsidR="00130D56" w:rsidRPr="0071735D" w:rsidRDefault="00130D56" w:rsidP="00130D56">
      <w:pPr>
        <w:rPr>
          <w:sz w:val="16"/>
          <w:szCs w:val="16"/>
        </w:rPr>
      </w:pPr>
      <w:r w:rsidRPr="0071735D">
        <w:rPr>
          <w:sz w:val="16"/>
          <w:szCs w:val="16"/>
        </w:rPr>
        <w:fldChar w:fldCharType="end"/>
      </w:r>
      <w:r w:rsidRPr="00452BC5">
        <w:rPr>
          <w:sz w:val="16"/>
          <w:szCs w:val="16"/>
        </w:rPr>
        <w:t>[Image Omitted]</w:t>
      </w:r>
    </w:p>
    <w:p w14:paraId="7E952EEC" w14:textId="77777777" w:rsidR="00130D56" w:rsidRPr="0071735D" w:rsidRDefault="00130D56" w:rsidP="00130D56">
      <w:pPr>
        <w:rPr>
          <w:sz w:val="16"/>
          <w:szCs w:val="16"/>
        </w:rPr>
      </w:pPr>
      <w:r w:rsidRPr="0071735D">
        <w:rPr>
          <w:sz w:val="16"/>
          <w:szCs w:val="16"/>
        </w:rPr>
        <w:t xml:space="preserve">The Island of </w:t>
      </w:r>
      <w:proofErr w:type="spellStart"/>
      <w:r w:rsidRPr="0071735D">
        <w:rPr>
          <w:sz w:val="16"/>
          <w:szCs w:val="16"/>
        </w:rPr>
        <w:t>Elugelab</w:t>
      </w:r>
      <w:proofErr w:type="spellEnd"/>
      <w:r w:rsidRPr="0071735D">
        <w:rPr>
          <w:sz w:val="16"/>
          <w:szCs w:val="16"/>
        </w:rPr>
        <w:t xml:space="preserve"> in the </w:t>
      </w:r>
      <w:proofErr w:type="spellStart"/>
      <w:r w:rsidRPr="0071735D">
        <w:rPr>
          <w:sz w:val="16"/>
          <w:szCs w:val="16"/>
        </w:rPr>
        <w:t>Enewetak</w:t>
      </w:r>
      <w:proofErr w:type="spellEnd"/>
      <w:r w:rsidRPr="0071735D">
        <w:rPr>
          <w:sz w:val="16"/>
          <w:szCs w:val="16"/>
        </w:rPr>
        <w:t xml:space="preserve"> Atoll, Marshall Islands </w:t>
      </w:r>
      <w:r w:rsidRPr="0071735D">
        <w:rPr>
          <w:i/>
          <w:iCs/>
          <w:sz w:val="16"/>
          <w:szCs w:val="16"/>
        </w:rPr>
        <w:t>before</w:t>
      </w:r>
      <w:r w:rsidRPr="0071735D">
        <w:rPr>
          <w:sz w:val="16"/>
          <w:szCs w:val="16"/>
        </w:rPr>
        <w:t> the US Ivy Mike hydrogen bomb test (1952).</w:t>
      </w:r>
      <w:r w:rsidRPr="00452BC5">
        <w:rPr>
          <w:sz w:val="16"/>
          <w:szCs w:val="16"/>
        </w:rPr>
        <w:t xml:space="preserve"> </w:t>
      </w:r>
    </w:p>
    <w:p w14:paraId="3C360A1F" w14:textId="77777777" w:rsidR="00130D56" w:rsidRPr="0071735D" w:rsidRDefault="00130D56" w:rsidP="00130D56">
      <w:pPr>
        <w:rPr>
          <w:sz w:val="16"/>
          <w:szCs w:val="16"/>
        </w:rPr>
      </w:pPr>
      <w:r w:rsidRPr="0071735D">
        <w:rPr>
          <w:sz w:val="16"/>
          <w:szCs w:val="16"/>
        </w:rPr>
        <w:t>A crater is all that remains </w:t>
      </w:r>
      <w:r w:rsidRPr="0071735D">
        <w:rPr>
          <w:i/>
          <w:iCs/>
          <w:sz w:val="16"/>
          <w:szCs w:val="16"/>
        </w:rPr>
        <w:t>after</w:t>
      </w:r>
      <w:r w:rsidRPr="0071735D">
        <w:rPr>
          <w:sz w:val="16"/>
          <w:szCs w:val="16"/>
        </w:rPr>
        <w:t> the detonation of the US Ivy Mike hydrogen bomb test.</w:t>
      </w:r>
    </w:p>
    <w:p w14:paraId="002F20CE" w14:textId="77777777" w:rsidR="00130D56" w:rsidRPr="0071735D" w:rsidRDefault="00130D56" w:rsidP="00130D56">
      <w:pPr>
        <w:rPr>
          <w:sz w:val="16"/>
          <w:szCs w:val="16"/>
        </w:rPr>
      </w:pPr>
      <w:r w:rsidRPr="0071735D">
        <w:rPr>
          <w:sz w:val="16"/>
          <w:szCs w:val="16"/>
        </w:rPr>
        <w:t xml:space="preserve">Along with the Pacific Proving Grounds, the US Southwest had also been transformed into a vast nuclear laboratory and dump. Following the discovery of rich uranium deposits in Monument Valley, the Grants mineral belt, and other parts of the Southwest, the Department of Defense initiated mining, research, testing, and disposal operations throughout the region. As a result, uranium miners and millers—as well as “downwinders” who live near such operations—had developed high rates of radiation-related illnesses. Many of these activities </w:t>
      </w:r>
      <w:proofErr w:type="spellStart"/>
      <w:r w:rsidRPr="0071735D">
        <w:rPr>
          <w:sz w:val="16"/>
          <w:szCs w:val="16"/>
        </w:rPr>
        <w:t>occured</w:t>
      </w:r>
      <w:proofErr w:type="spellEnd"/>
      <w:r w:rsidRPr="0071735D">
        <w:rPr>
          <w:sz w:val="16"/>
          <w:szCs w:val="16"/>
        </w:rPr>
        <w:t xml:space="preserve"> on or near Native American traditional lands; as Western Shoshone Chief Raymond Yowell explains, “the radiation has caused Shoshone, Ute, Navajo, Hopi, Paiute, Havasupai, </w:t>
      </w:r>
      <w:proofErr w:type="gramStart"/>
      <w:r w:rsidRPr="0071735D">
        <w:rPr>
          <w:sz w:val="16"/>
          <w:szCs w:val="16"/>
        </w:rPr>
        <w:t>Hualapai</w:t>
      </w:r>
      <w:proofErr w:type="gramEnd"/>
      <w:r w:rsidRPr="0071735D">
        <w:rPr>
          <w:sz w:val="16"/>
          <w:szCs w:val="16"/>
        </w:rPr>
        <w:t xml:space="preserve"> and other downwind communities to suffer from cancer, thyroid diseases and birth defects. We are now the most bombed nation in the world” (quoted in </w:t>
      </w:r>
      <w:proofErr w:type="spellStart"/>
      <w:r w:rsidRPr="0071735D">
        <w:rPr>
          <w:sz w:val="16"/>
          <w:szCs w:val="16"/>
        </w:rPr>
        <w:t>Kuletz</w:t>
      </w:r>
      <w:proofErr w:type="spellEnd"/>
      <w:r w:rsidRPr="0071735D">
        <w:rPr>
          <w:sz w:val="16"/>
          <w:szCs w:val="16"/>
        </w:rPr>
        <w:t xml:space="preserve"> 2001, 237). Native Americans in the Pacific Northwest had also been disproportionately affected by irradiated air, water, and soil resulting from the Hanford nuclear weapons production site in Washington state.</w:t>
      </w:r>
    </w:p>
    <w:p w14:paraId="2B0A34A3" w14:textId="77777777" w:rsidR="00130D56" w:rsidRPr="0071735D" w:rsidRDefault="00130D56" w:rsidP="00130D56">
      <w:pPr>
        <w:rPr>
          <w:sz w:val="16"/>
          <w:szCs w:val="16"/>
        </w:rPr>
      </w:pPr>
      <w:r w:rsidRPr="0071735D">
        <w:rPr>
          <w:sz w:val="16"/>
          <w:szCs w:val="16"/>
        </w:rPr>
        <w:t>The poet Simon Ortiz, a native of Acoma Pueblo, worked in uranium mills and mines after graduating from high school. In “Our Homeland, a National Sacrifice Area,” Ortiz blends poetry and memoir to convey the effects of uranium mining on the Native Americans who worked in and lived near the mines. The poem that frames his meditations describes a feeling of illness that overtakes the poet returning home to this irradiated terrain: “I was sick / feeling a sense of ‘otherness.’ / How can I describe it? / An electric current / coursing in ghost waves through me?” (1992, 337). In contrast to familiar representations of Native Americans as “others” (popularized, for example, in the John Ford westerns filmed in Monument Valley), Ortiz describes a haunting feeling of otherness in the landscape transformed by the nuclear escalation of the Cold War.</w:t>
      </w:r>
      <w:r w:rsidRPr="00452BC5">
        <w:rPr>
          <w:sz w:val="16"/>
          <w:szCs w:val="16"/>
        </w:rPr>
        <w:t xml:space="preserve"> </w:t>
      </w:r>
    </w:p>
    <w:p w14:paraId="419214BA" w14:textId="77777777" w:rsidR="00130D56" w:rsidRPr="0071735D" w:rsidRDefault="00130D56" w:rsidP="00130D56">
      <w:pPr>
        <w:rPr>
          <w:sz w:val="16"/>
          <w:szCs w:val="16"/>
        </w:rPr>
      </w:pPr>
      <w:r w:rsidRPr="0071735D">
        <w:rPr>
          <w:sz w:val="16"/>
          <w:szCs w:val="16"/>
        </w:rPr>
        <w:t>Photograph showing uranium mill tailings pile in Shiprock, New Mexico</w:t>
      </w:r>
      <w:r w:rsidRPr="00452BC5">
        <w:rPr>
          <w:sz w:val="16"/>
          <w:szCs w:val="16"/>
        </w:rPr>
        <w:t xml:space="preserve">. </w:t>
      </w:r>
    </w:p>
    <w:p w14:paraId="1C31FEB0" w14:textId="77777777" w:rsidR="00130D56" w:rsidRPr="0071735D" w:rsidRDefault="00130D56" w:rsidP="00130D56">
      <w:pPr>
        <w:rPr>
          <w:sz w:val="16"/>
          <w:szCs w:val="16"/>
        </w:rPr>
      </w:pPr>
      <w:r w:rsidRPr="0071735D">
        <w:rPr>
          <w:sz w:val="16"/>
          <w:szCs w:val="16"/>
        </w:rPr>
        <w:t>Reactor at the Hanford site along the Columbia River in Washington.</w:t>
      </w:r>
    </w:p>
    <w:p w14:paraId="4504549E" w14:textId="77777777" w:rsidR="00130D56" w:rsidRPr="0071735D" w:rsidRDefault="00130D56" w:rsidP="00130D56">
      <w:pPr>
        <w:rPr>
          <w:sz w:val="16"/>
          <w:szCs w:val="16"/>
        </w:rPr>
      </w:pPr>
      <w:r w:rsidRPr="0071735D">
        <w:rPr>
          <w:u w:val="single"/>
        </w:rPr>
        <w:t xml:space="preserve">By </w:t>
      </w:r>
      <w:r w:rsidRPr="0071735D">
        <w:rPr>
          <w:highlight w:val="green"/>
          <w:u w:val="single"/>
        </w:rPr>
        <w:t>disproportionately targeting indigenous peoples and other vulnerable populations</w:t>
      </w:r>
      <w:r w:rsidRPr="0071735D">
        <w:rPr>
          <w:u w:val="single"/>
        </w:rPr>
        <w:t xml:space="preserve"> within and beyond the </w:t>
      </w:r>
      <w:r w:rsidRPr="0071735D">
        <w:rPr>
          <w:highlight w:val="green"/>
          <w:u w:val="single"/>
        </w:rPr>
        <w:t>US, nuclear colonialism</w:t>
      </w:r>
      <w:r w:rsidRPr="0071735D">
        <w:rPr>
          <w:u w:val="single"/>
        </w:rPr>
        <w:t xml:space="preserve"> has </w:t>
      </w:r>
      <w:r w:rsidRPr="0071735D">
        <w:rPr>
          <w:highlight w:val="green"/>
          <w:u w:val="single"/>
        </w:rPr>
        <w:t>forged international</w:t>
      </w:r>
      <w:r w:rsidRPr="0071735D">
        <w:rPr>
          <w:u w:val="single"/>
        </w:rPr>
        <w:t xml:space="preserve"> and transracial </w:t>
      </w:r>
      <w:r w:rsidRPr="0071735D">
        <w:rPr>
          <w:highlight w:val="green"/>
          <w:u w:val="single"/>
        </w:rPr>
        <w:t>solidarities</w:t>
      </w:r>
      <w:r w:rsidRPr="0071735D">
        <w:rPr>
          <w:u w:val="single"/>
        </w:rPr>
        <w:t xml:space="preserve">. </w:t>
      </w:r>
      <w:r w:rsidRPr="0071735D">
        <w:rPr>
          <w:highlight w:val="green"/>
          <w:u w:val="single"/>
        </w:rPr>
        <w:t>Women</w:t>
      </w:r>
      <w:r w:rsidRPr="0071735D">
        <w:rPr>
          <w:u w:val="single"/>
        </w:rPr>
        <w:t xml:space="preserve">, who are disproportionately affected by radiation and many other pollutants, have played a </w:t>
      </w:r>
      <w:r w:rsidRPr="0071735D">
        <w:rPr>
          <w:highlight w:val="green"/>
          <w:u w:val="single"/>
        </w:rPr>
        <w:t>prominent role</w:t>
      </w:r>
      <w:r w:rsidRPr="0071735D">
        <w:rPr>
          <w:u w:val="single"/>
        </w:rPr>
        <w:t xml:space="preserve"> </w:t>
      </w:r>
      <w:r w:rsidRPr="0071735D">
        <w:rPr>
          <w:highlight w:val="green"/>
          <w:u w:val="single"/>
        </w:rPr>
        <w:t>in</w:t>
      </w:r>
      <w:r w:rsidRPr="0071735D">
        <w:rPr>
          <w:u w:val="single"/>
        </w:rPr>
        <w:t xml:space="preserve"> many </w:t>
      </w:r>
      <w:r w:rsidRPr="0071735D">
        <w:rPr>
          <w:highlight w:val="green"/>
          <w:u w:val="single"/>
        </w:rPr>
        <w:t>anti-nuclear protests</w:t>
      </w:r>
      <w:r w:rsidRPr="0071735D">
        <w:rPr>
          <w:u w:val="single"/>
        </w:rPr>
        <w:t>. Referencing her family’s high rates of breast cancer and her participation in civil disobedience at the prohibited Trinity site in New Mexico, Terry Tempest Williams claims affiliation with “women from all over the world” and with “Shoshone grandmothers,” imagining an international, transracial coalition of women united in resistance to US militarization (1992, 287).</w:t>
      </w:r>
      <w:r w:rsidRPr="0071735D">
        <w:t xml:space="preserve"> </w:t>
      </w:r>
      <w:r w:rsidRPr="0071735D">
        <w:rPr>
          <w:sz w:val="16"/>
          <w:szCs w:val="16"/>
        </w:rPr>
        <w:t xml:space="preserve">Commenting on the presence of the Nuclear-Free and Independent Pacific Movement at an anti-nuclear event organized by Native Americans in the Southwest, </w:t>
      </w:r>
      <w:proofErr w:type="spellStart"/>
      <w:r w:rsidRPr="0071735D">
        <w:rPr>
          <w:sz w:val="16"/>
          <w:szCs w:val="16"/>
        </w:rPr>
        <w:t>Kuletz</w:t>
      </w:r>
      <w:proofErr w:type="spellEnd"/>
      <w:r w:rsidRPr="0071735D">
        <w:rPr>
          <w:sz w:val="16"/>
          <w:szCs w:val="16"/>
        </w:rPr>
        <w:t xml:space="preserve"> writes:</w:t>
      </w:r>
    </w:p>
    <w:p w14:paraId="522F1175" w14:textId="77777777" w:rsidR="00130D56" w:rsidRDefault="00130D56" w:rsidP="00130D56">
      <w:r w:rsidRPr="6E78B63E">
        <w:rPr>
          <w:sz w:val="16"/>
          <w:szCs w:val="16"/>
        </w:rPr>
        <w:t>As they had done with Kazakhs, who had been the victims of the Soviet Union’s testing program, as well as other indigenous nuclear subjects, the Western Shoshone had invited a large contingent of Pacific Islanders (composed of people from different island nations) to join them in protest over nuclear colonialism, and to support indigenous sovereignty movements globally. (The Western Shoshone’s traditional homelands have been used for over nine hundred nuclear detonations.)…. I was aware of a larger field of inquiry and, indeed, a larger field of transregional identity—one linked to the international network of indigenous rights and sovereignty</w:t>
      </w:r>
      <w:r>
        <w:t>.</w:t>
      </w:r>
    </w:p>
    <w:p w14:paraId="2AE32BDD" w14:textId="77777777" w:rsidR="00130D56" w:rsidRDefault="00130D56" w:rsidP="00130D56">
      <w:pPr>
        <w:pStyle w:val="Heading2"/>
      </w:pPr>
      <w:r>
        <w:t>Reparations CP</w:t>
      </w:r>
    </w:p>
    <w:p w14:paraId="71A40798" w14:textId="4DA58CBF" w:rsidR="00130D56" w:rsidRPr="00130D56" w:rsidRDefault="00130D56" w:rsidP="00130D56">
      <w:pPr>
        <w:pStyle w:val="Heading3"/>
      </w:pPr>
      <w:r>
        <w:t>1NC – Shell</w:t>
      </w:r>
    </w:p>
    <w:p w14:paraId="68168E0E" w14:textId="77777777" w:rsidR="00130D56" w:rsidRDefault="00130D56" w:rsidP="00130D56">
      <w:pPr>
        <w:pStyle w:val="Heading4"/>
      </w:pPr>
      <w:r w:rsidRPr="009D3A4D">
        <w:t xml:space="preserve">Counterplan text: The </w:t>
      </w:r>
      <w:proofErr w:type="gramStart"/>
      <w:r w:rsidRPr="009D3A4D">
        <w:t>Uni</w:t>
      </w:r>
      <w:r>
        <w:t>ted states</w:t>
      </w:r>
      <w:proofErr w:type="gramEnd"/>
      <w:r>
        <w:t xml:space="preserve"> federal government should give Puerto Rico Colonial reparations. </w:t>
      </w:r>
    </w:p>
    <w:p w14:paraId="4454A7F2" w14:textId="77777777" w:rsidR="00130D56" w:rsidRPr="009E0385" w:rsidRDefault="00130D56" w:rsidP="00130D56">
      <w:pPr>
        <w:pStyle w:val="Heading4"/>
      </w:pPr>
      <w:r>
        <w:t>$6.1 trillion dollars is the only way to resolve 124 years of colonialism.</w:t>
      </w:r>
    </w:p>
    <w:p w14:paraId="7EBBC83A" w14:textId="77777777" w:rsidR="00130D56" w:rsidRPr="009D3A4D" w:rsidRDefault="00130D56" w:rsidP="00130D56">
      <w:r w:rsidRPr="00D2496F">
        <w:rPr>
          <w:rFonts w:eastAsiaTheme="majorEastAsia" w:cstheme="majorBidi"/>
          <w:b/>
          <w:iCs/>
          <w:sz w:val="26"/>
        </w:rPr>
        <w:t>Javier 22</w:t>
      </w:r>
      <w:r>
        <w:t xml:space="preserve"> -- [Javier A. 10/17/2022, "Puerto Rico's Right to Colonial Reparations," MANO, 10-17-2022, https://manomagazine.com/puertoricocolonialreparations/, accessed 7-18-2023] // David</w:t>
      </w:r>
    </w:p>
    <w:p w14:paraId="04FD46B2" w14:textId="77777777" w:rsidR="00130D56" w:rsidRPr="006E6FDD" w:rsidRDefault="00130D56" w:rsidP="00130D56">
      <w:pPr>
        <w:rPr>
          <w:sz w:val="16"/>
        </w:rPr>
      </w:pPr>
      <w:r w:rsidRPr="00825CF9">
        <w:rPr>
          <w:rStyle w:val="Emphasis"/>
        </w:rPr>
        <w:t xml:space="preserve">Although the topic of colonial reparations for Puerto Rico has been ongoing for decades, there is a newfound interest, particularly within Puerto Rican circles. More and more people recognize that after </w:t>
      </w:r>
      <w:r w:rsidRPr="00825CF9">
        <w:rPr>
          <w:rStyle w:val="Emphasis"/>
          <w:highlight w:val="green"/>
        </w:rPr>
        <w:t>124 years of abuse, humiliation, human rights violations, and economic exploitation through colonialism the United States owes Puerto Rico compensation</w:t>
      </w:r>
      <w:r w:rsidRPr="006E6FDD">
        <w:rPr>
          <w:sz w:val="16"/>
        </w:rPr>
        <w:t xml:space="preserve">. According to the renowned lawyer, diplomat, and independence leader Wilma E. Collazo </w:t>
      </w:r>
      <w:proofErr w:type="spellStart"/>
      <w:r w:rsidRPr="006E6FDD">
        <w:rPr>
          <w:sz w:val="16"/>
        </w:rPr>
        <w:t>Reverón</w:t>
      </w:r>
      <w:proofErr w:type="spellEnd"/>
      <w:r w:rsidRPr="006E6FDD">
        <w:rPr>
          <w:sz w:val="16"/>
        </w:rPr>
        <w:t xml:space="preserve">, Esq., Puerto Rico does have a right to reparations based on international law, particularly the UN Principles and Guidelines applicable to human rights violations. As can be expected, the issue of reparations for Puerto Rico—or any colony for that matter—is controversial. It is easier to balance a camel on the head of a pin than to convince a colonizing country to pay reparations to its former colony. First, Puerto Rico must claim reparations from Spain and the United States, not just the Americans. Second, we must recognize that, although we would like Puerto Rico to receive reparations, will Spain and the United States </w:t>
      </w:r>
      <w:proofErr w:type="gramStart"/>
      <w:r w:rsidRPr="006E6FDD">
        <w:rPr>
          <w:sz w:val="16"/>
        </w:rPr>
        <w:t>actually be</w:t>
      </w:r>
      <w:proofErr w:type="gramEnd"/>
      <w:r w:rsidRPr="006E6FDD">
        <w:rPr>
          <w:sz w:val="16"/>
        </w:rPr>
        <w:t xml:space="preserve"> willing to sit down and negotiate such reparations and reach special agreements? To this day, the United States shies away from even talking about reparations for the descendants of enslaved Africans in the Black community, let alone Hawaiians or Indigenous nations. If the U.S. cannot even come to terms with and consider reparations for African Americans, Hawaiians, and Native Americans, why would they do so for Puerto Ricans? The United States has historically ignored bills in Congress having to do with “reparations” because they—the white members of Congress and their white constituents—don’t want to acknowledge that Blacks and Native Americans deserve reparations for centuries of slavery and genocide: centuries of brutal racism, segregationist laws, terror, lynching, institutional </w:t>
      </w:r>
      <w:proofErr w:type="gramStart"/>
      <w:r w:rsidRPr="006E6FDD">
        <w:rPr>
          <w:sz w:val="16"/>
        </w:rPr>
        <w:t>persecutions</w:t>
      </w:r>
      <w:proofErr w:type="gramEnd"/>
      <w:r w:rsidRPr="006E6FDD">
        <w:rPr>
          <w:sz w:val="16"/>
        </w:rPr>
        <w:t xml:space="preserve"> and racist policies that kept, and keep, millions of African Americans and Indigenous people in poverty. Sadly, many in Congress and American society believe that to accept such reparations would amount to an admission that the U.S. has committed heinous and wrongful acts on entire peoples, acts that many Americans would rather forget then address. Yet, as some Americans—mainly whites—wish to forget such historical wrongs, those directly impacted by the wrongs of the past are still claiming reparations for their peoples. As Americans are suspicious of the entire idea of reparations, how have others dealt with such demands? After World War II, Germany negotiated, approved, and allocated billions of Deutsche Marks in reparations for Israel and the thousands of Jewish citizens of various countries for the Holocaust. With these funds, Israel was able to establish and foster its economy and modern infrastructure throughout the country. And last year, after ignoring for decades the demands of Namibia and the thousands of victims of German colonialism in that African country—massacres, assassinations, occupation—Germany finally agreed to send €1.1 billion in reparations. Today, Jamaican officials are even asking Britain to compensate them £7.6 billion (approximately $8.5 billion) in reparations for the transatlantic slave trade that made Britain so wealthy and powerful. In 2013, the Caribbean Community (CARICOM) established the CARICOM Reparations Commission, as a regional body composed of member countries “to establish the moral, ethical and legal case for the payment of reparations by the governments of all former colonial powers and the relevant institutions of those countries, to the nations and peoples of the Caribbean Community for the Crimes against Humanity of Native Genocide, the Transatlantic Slave Trade and the system of slavery.” In 1988, despite American avoidance of the concept of reparations, President Ronald Reagan signed a law (the Civil Rights Act of 1988) that recognized the inappropriate, illegal, and unfair detention of thousands of Japanese Americans during World War II. The United States government </w:t>
      </w:r>
      <w:proofErr w:type="gramStart"/>
      <w:r w:rsidRPr="006E6FDD">
        <w:rPr>
          <w:sz w:val="16"/>
        </w:rPr>
        <w:t>actually apologized</w:t>
      </w:r>
      <w:proofErr w:type="gramEnd"/>
      <w:r w:rsidRPr="006E6FDD">
        <w:rPr>
          <w:sz w:val="16"/>
        </w:rPr>
        <w:t xml:space="preserve"> and authorized reparations, at $20,000 each, for the now-elderly survivors who suffered such detention. Knowing this background, what can we as Puerto Ricans do to move Puerto Rico as close as possible to a colonial compensation resolution that, although not called “reparations,” could support the concept? </w:t>
      </w:r>
      <w:r w:rsidRPr="009D3A4D">
        <w:rPr>
          <w:rStyle w:val="Emphasis"/>
        </w:rPr>
        <w:t>First, Puerto Rico should present a detailed and comprehensive list of all the political, economic, cultural, and social damages and abuses with an estimate of the cost to comply with a wide-ranging and inclusive reparation.</w:t>
      </w:r>
      <w:r>
        <w:rPr>
          <w:rStyle w:val="Emphasis"/>
        </w:rPr>
        <w:t xml:space="preserve"> </w:t>
      </w:r>
      <w:r w:rsidRPr="006E6FDD">
        <w:rPr>
          <w:sz w:val="16"/>
        </w:rPr>
        <w:t xml:space="preserve">According to the renowned Puerto Rican economist Dr. José Israel Alameda Lozada in </w:t>
      </w:r>
      <w:r w:rsidRPr="009D3A4D">
        <w:rPr>
          <w:rStyle w:val="StyleUnderline"/>
        </w:rPr>
        <w:t xml:space="preserve">“The Socioeconomic Cost of Colonialism in Puerto Rico: 1898 to the Present,” </w:t>
      </w:r>
      <w:r w:rsidRPr="00825CF9">
        <w:rPr>
          <w:rStyle w:val="StyleUnderline"/>
          <w:highlight w:val="green"/>
        </w:rPr>
        <w:t>the</w:t>
      </w:r>
      <w:r w:rsidRPr="009D3A4D">
        <w:rPr>
          <w:rStyle w:val="StyleUnderline"/>
        </w:rPr>
        <w:t xml:space="preserve"> estimated total </w:t>
      </w:r>
      <w:r w:rsidRPr="00825CF9">
        <w:rPr>
          <w:rStyle w:val="StyleUnderline"/>
          <w:highlight w:val="green"/>
        </w:rPr>
        <w:t>cost of U.S. colonialism</w:t>
      </w:r>
      <w:r w:rsidRPr="009D3A4D">
        <w:rPr>
          <w:rStyle w:val="StyleUnderline"/>
        </w:rPr>
        <w:t xml:space="preserve"> from 1900 to 2017—</w:t>
      </w:r>
      <w:r w:rsidRPr="009D3A4D">
        <w:rPr>
          <w:rStyle w:val="Emphasis"/>
        </w:rPr>
        <w:t xml:space="preserve"> the total value of land use and human use—</w:t>
      </w:r>
      <w:r w:rsidRPr="00825CF9">
        <w:rPr>
          <w:rStyle w:val="Emphasis"/>
          <w:highlight w:val="green"/>
        </w:rPr>
        <w:t>is</w:t>
      </w:r>
      <w:r w:rsidRPr="009D3A4D">
        <w:rPr>
          <w:rStyle w:val="Emphasis"/>
        </w:rPr>
        <w:t xml:space="preserve"> equal to </w:t>
      </w:r>
      <w:r w:rsidRPr="00825CF9">
        <w:rPr>
          <w:rStyle w:val="Emphasis"/>
          <w:highlight w:val="green"/>
        </w:rPr>
        <w:t>over $6.1 trillion</w:t>
      </w:r>
      <w:r w:rsidRPr="009D3A4D">
        <w:rPr>
          <w:rStyle w:val="Emphasis"/>
        </w:rPr>
        <w:t>. Yes, trillion with a T.</w:t>
      </w:r>
      <w:r>
        <w:rPr>
          <w:rStyle w:val="Emphasis"/>
        </w:rPr>
        <w:t xml:space="preserve"> </w:t>
      </w:r>
      <w:r w:rsidRPr="006E6FDD">
        <w:rPr>
          <w:sz w:val="16"/>
        </w:rPr>
        <w:t xml:space="preserve">According to his research and data, the cost of U.S. colonialism in Puerto Rico is 59.9 times the current value of Puerto Rico’s nominal GDP. If a sovereign Puerto Rico negotiates a comprehensive reparations (colonial compensation) package with the United States accepting such colonial cost and damages of $6.1 trillion, according to the calculation of Dr. Alameda Lozada’s research, the new Republic of Puerto Rico could receive </w:t>
      </w:r>
      <w:r w:rsidRPr="00EC0044">
        <w:rPr>
          <w:rStyle w:val="StyleUnderline"/>
        </w:rPr>
        <w:t>$</w:t>
      </w:r>
      <w:r w:rsidRPr="00825CF9">
        <w:rPr>
          <w:rStyle w:val="StyleUnderline"/>
          <w:highlight w:val="green"/>
        </w:rPr>
        <w:t>122.1 billion a year for the next 50 years</w:t>
      </w:r>
      <w:r w:rsidRPr="00EC0044">
        <w:rPr>
          <w:rStyle w:val="StyleUnderline"/>
        </w:rPr>
        <w:t>.</w:t>
      </w:r>
      <w:r w:rsidRPr="006E6FDD">
        <w:rPr>
          <w:sz w:val="16"/>
        </w:rPr>
        <w:t xml:space="preserve"> </w:t>
      </w:r>
      <w:r w:rsidRPr="00EC0044">
        <w:rPr>
          <w:rStyle w:val="StyleUnderline"/>
        </w:rPr>
        <w:t>After 124 years of abuse, terror, human rights violations, and colonial exploitation, that amount would be fair</w:t>
      </w:r>
      <w:r w:rsidRPr="006E6FDD">
        <w:rPr>
          <w:sz w:val="16"/>
        </w:rPr>
        <w:t xml:space="preserve">—but I seriously doubt that the United States would find this solution remotely acceptable. What is fair and moral is not always what happens, particularly in the post-colonial relationship between a metropolis and its former colony. Puerto Rico was good enough to occupy, colonize, and extract wealth from for 124 years, but not good enough to </w:t>
      </w:r>
      <w:proofErr w:type="gramStart"/>
      <w:r w:rsidRPr="006E6FDD">
        <w:rPr>
          <w:sz w:val="16"/>
        </w:rPr>
        <w:t>actually receive</w:t>
      </w:r>
      <w:proofErr w:type="gramEnd"/>
      <w:r w:rsidRPr="006E6FDD">
        <w:rPr>
          <w:sz w:val="16"/>
        </w:rPr>
        <w:t xml:space="preserve"> fair compensation for the disaster that is U.S. colonial rule. </w:t>
      </w:r>
      <w:r w:rsidRPr="00EC0044">
        <w:rPr>
          <w:rStyle w:val="StyleUnderline"/>
        </w:rPr>
        <w:t xml:space="preserve">To this important calculation by Dr. Alameda Lozada, </w:t>
      </w:r>
      <w:r w:rsidRPr="00825CF9">
        <w:rPr>
          <w:rStyle w:val="StyleUnderline"/>
          <w:highlight w:val="green"/>
        </w:rPr>
        <w:t>one can</w:t>
      </w:r>
      <w:r w:rsidRPr="00EC0044">
        <w:rPr>
          <w:rStyle w:val="StyleUnderline"/>
        </w:rPr>
        <w:t xml:space="preserve"> also </w:t>
      </w:r>
      <w:r w:rsidRPr="00825CF9">
        <w:rPr>
          <w:rStyle w:val="StyleUnderline"/>
          <w:highlight w:val="green"/>
        </w:rPr>
        <w:t>add the colonial cost</w:t>
      </w:r>
      <w:r w:rsidRPr="00EC0044">
        <w:rPr>
          <w:rStyle w:val="StyleUnderline"/>
        </w:rPr>
        <w:t xml:space="preserve"> and </w:t>
      </w:r>
      <w:r w:rsidRPr="00825CF9">
        <w:rPr>
          <w:rStyle w:val="StyleUnderline"/>
          <w:highlight w:val="green"/>
        </w:rPr>
        <w:t>economic damages</w:t>
      </w:r>
      <w:r w:rsidRPr="00EC0044">
        <w:rPr>
          <w:rStyle w:val="StyleUnderline"/>
        </w:rPr>
        <w:t xml:space="preserve"> of other colonial crimes, such as </w:t>
      </w:r>
      <w:r w:rsidRPr="00825CF9">
        <w:rPr>
          <w:rStyle w:val="StyleUnderline"/>
          <w:highlight w:val="green"/>
        </w:rPr>
        <w:t>political persecution</w:t>
      </w:r>
      <w:r w:rsidRPr="00EC0044">
        <w:rPr>
          <w:rStyle w:val="StyleUnderline"/>
        </w:rPr>
        <w:t xml:space="preserve">, the </w:t>
      </w:r>
      <w:r w:rsidRPr="00825CF9">
        <w:rPr>
          <w:rStyle w:val="StyleUnderline"/>
          <w:highlight w:val="green"/>
        </w:rPr>
        <w:t>terror</w:t>
      </w:r>
      <w:r w:rsidRPr="00EC0044">
        <w:rPr>
          <w:rStyle w:val="StyleUnderline"/>
        </w:rPr>
        <w:t xml:space="preserve"> unleashed by the repressive agencies of the colonial and federal regimes, the </w:t>
      </w:r>
      <w:r w:rsidRPr="00825CF9">
        <w:rPr>
          <w:rStyle w:val="StyleUnderline"/>
          <w:highlight w:val="green"/>
        </w:rPr>
        <w:t>lives destroyed by</w:t>
      </w:r>
      <w:r w:rsidRPr="00EC0044">
        <w:rPr>
          <w:rStyle w:val="StyleUnderline"/>
        </w:rPr>
        <w:t xml:space="preserve"> such </w:t>
      </w:r>
      <w:r w:rsidRPr="00825CF9">
        <w:rPr>
          <w:rStyle w:val="StyleUnderline"/>
          <w:highlight w:val="green"/>
        </w:rPr>
        <w:t>persecution</w:t>
      </w:r>
      <w:r w:rsidRPr="00EC0044">
        <w:rPr>
          <w:rStyle w:val="StyleUnderline"/>
        </w:rPr>
        <w:t xml:space="preserve">, the </w:t>
      </w:r>
      <w:r w:rsidRPr="00825CF9">
        <w:rPr>
          <w:rStyle w:val="StyleUnderline"/>
          <w:highlight w:val="green"/>
        </w:rPr>
        <w:t>environmental damages</w:t>
      </w:r>
      <w:r w:rsidRPr="00EC0044">
        <w:rPr>
          <w:rStyle w:val="StyleUnderline"/>
        </w:rPr>
        <w:t xml:space="preserve"> to land and sea, massacres in Río Piedras and Ponce, the </w:t>
      </w:r>
      <w:r w:rsidRPr="00825CF9">
        <w:rPr>
          <w:rStyle w:val="StyleUnderline"/>
          <w:highlight w:val="green"/>
        </w:rPr>
        <w:t>occupation of land by military bases</w:t>
      </w:r>
      <w:r w:rsidRPr="00EC0044">
        <w:rPr>
          <w:rStyle w:val="StyleUnderline"/>
        </w:rPr>
        <w:t xml:space="preserve">, the </w:t>
      </w:r>
      <w:r w:rsidRPr="00825CF9">
        <w:rPr>
          <w:rStyle w:val="Emphasis"/>
        </w:rPr>
        <w:t xml:space="preserve">harmful effects of </w:t>
      </w:r>
      <w:r w:rsidRPr="00825CF9">
        <w:rPr>
          <w:rStyle w:val="Emphasis"/>
          <w:highlight w:val="green"/>
        </w:rPr>
        <w:t>the use of</w:t>
      </w:r>
      <w:r w:rsidRPr="00825CF9">
        <w:rPr>
          <w:rStyle w:val="Emphasis"/>
        </w:rPr>
        <w:t xml:space="preserve"> dangerous </w:t>
      </w:r>
      <w:r w:rsidRPr="00825CF9">
        <w:rPr>
          <w:rStyle w:val="Emphasis"/>
          <w:highlight w:val="green"/>
        </w:rPr>
        <w:t>chemicals</w:t>
      </w:r>
      <w:r w:rsidRPr="00825CF9">
        <w:rPr>
          <w:rStyle w:val="Emphasis"/>
        </w:rPr>
        <w:t xml:space="preserve"> to communities, the </w:t>
      </w:r>
      <w:r w:rsidRPr="00825CF9">
        <w:rPr>
          <w:rStyle w:val="Emphasis"/>
          <w:highlight w:val="green"/>
        </w:rPr>
        <w:t>Puerto Ricans assassinated</w:t>
      </w:r>
      <w:r w:rsidRPr="00825CF9">
        <w:rPr>
          <w:rStyle w:val="Emphasis"/>
        </w:rPr>
        <w:t xml:space="preserve"> for political reasons, and the </w:t>
      </w:r>
      <w:r w:rsidRPr="00825CF9">
        <w:rPr>
          <w:rStyle w:val="Emphasis"/>
          <w:highlight w:val="green"/>
        </w:rPr>
        <w:t>disappearances and torture of Puerto Ricans</w:t>
      </w:r>
      <w:r w:rsidRPr="00825CF9">
        <w:rPr>
          <w:rStyle w:val="Emphasis"/>
        </w:rPr>
        <w:t xml:space="preserve"> at the end of the 1950 Revolution. Yes, the list is long. We must also remember </w:t>
      </w:r>
      <w:r w:rsidRPr="00825CF9">
        <w:rPr>
          <w:rStyle w:val="Emphasis"/>
          <w:highlight w:val="green"/>
        </w:rPr>
        <w:t>the forced sterilization,</w:t>
      </w:r>
      <w:r w:rsidRPr="00825CF9">
        <w:rPr>
          <w:rStyle w:val="Emphasis"/>
        </w:rPr>
        <w:t xml:space="preserve"> the </w:t>
      </w:r>
      <w:r w:rsidRPr="00825CF9">
        <w:rPr>
          <w:rStyle w:val="Emphasis"/>
          <w:highlight w:val="green"/>
        </w:rPr>
        <w:t>sexual abuse of Puerto Rican</w:t>
      </w:r>
      <w:r w:rsidRPr="00825CF9">
        <w:rPr>
          <w:rStyle w:val="Emphasis"/>
        </w:rPr>
        <w:t xml:space="preserve"> women </w:t>
      </w:r>
      <w:r w:rsidRPr="00825CF9">
        <w:rPr>
          <w:rStyle w:val="Emphasis"/>
          <w:b w:val="0"/>
          <w:bCs/>
        </w:rPr>
        <w:t xml:space="preserve">by </w:t>
      </w:r>
      <w:r w:rsidRPr="00EC0044">
        <w:rPr>
          <w:rStyle w:val="StyleUnderline"/>
        </w:rPr>
        <w:t xml:space="preserve">the U.S. military, the bombing of Vieques and Culebra, the </w:t>
      </w:r>
      <w:r w:rsidRPr="00825CF9">
        <w:rPr>
          <w:rStyle w:val="StyleUnderline"/>
          <w:highlight w:val="green"/>
        </w:rPr>
        <w:t>destruction and humiliating use of</w:t>
      </w:r>
      <w:r w:rsidRPr="00EC0044">
        <w:rPr>
          <w:rStyle w:val="StyleUnderline"/>
        </w:rPr>
        <w:t xml:space="preserve"> our </w:t>
      </w:r>
      <w:r w:rsidRPr="00825CF9">
        <w:rPr>
          <w:rStyle w:val="StyleUnderline"/>
          <w:highlight w:val="green"/>
        </w:rPr>
        <w:t>national heritage</w:t>
      </w:r>
      <w:r w:rsidRPr="00EC0044">
        <w:rPr>
          <w:rStyle w:val="StyleUnderline"/>
        </w:rPr>
        <w:t xml:space="preserve">, the prohibition of our national flag, the attacks and policies against our Spanish language, the </w:t>
      </w:r>
      <w:r w:rsidRPr="00825CF9">
        <w:rPr>
          <w:rStyle w:val="StyleUnderline"/>
          <w:highlight w:val="green"/>
        </w:rPr>
        <w:t>enduring negative effects of colonial indoctrination</w:t>
      </w:r>
      <w:r w:rsidRPr="00EC0044">
        <w:rPr>
          <w:rStyle w:val="StyleUnderline"/>
        </w:rPr>
        <w:t xml:space="preserve"> and </w:t>
      </w:r>
      <w:r w:rsidRPr="00825CF9">
        <w:rPr>
          <w:rStyle w:val="StyleUnderline"/>
          <w:highlight w:val="green"/>
        </w:rPr>
        <w:t>assimilationist policies</w:t>
      </w:r>
      <w:r w:rsidRPr="00EC0044">
        <w:rPr>
          <w:rStyle w:val="StyleUnderline"/>
        </w:rPr>
        <w:t xml:space="preserve">, and various other abuses. The colonial cost and damages of all this persecution, terror, abuse, and death would amount to </w:t>
      </w:r>
      <w:r w:rsidRPr="00825CF9">
        <w:rPr>
          <w:rStyle w:val="StyleUnderline"/>
          <w:highlight w:val="green"/>
        </w:rPr>
        <w:t>billions more in reparations</w:t>
      </w:r>
      <w:r w:rsidRPr="00EC0044">
        <w:rPr>
          <w:rStyle w:val="StyleUnderline"/>
        </w:rPr>
        <w:t>.</w:t>
      </w:r>
      <w:r>
        <w:rPr>
          <w:rStyle w:val="StyleUnderline"/>
        </w:rPr>
        <w:t xml:space="preserve"> </w:t>
      </w:r>
      <w:r w:rsidRPr="006E6FDD">
        <w:rPr>
          <w:sz w:val="16"/>
        </w:rPr>
        <w:t xml:space="preserve">For example, how much do Americans owe Puerto Rico for the expropriation and land use of the United States Army Garrison Ft. Buchanan since 1923? Let’s see. The 746.16 acres that make up the Ft. Buchanan military base are worth approximately $560 million. For having used Ft. Buchanan for 99 years via colonial expropriation, the United States owes Puerto Rico the amount of $55.4 billion in back pay. Who will hand them the bill? How much more are we owed for the unilateral colonial expropriation and use of Roosevelt Roads Naval Station, Ft. Allen, and Ramey Air Force Base? Billions more. If we were to come up with a slightly more comprehensive list and calculation of reparations regarding U.S. colonial rule in Puerto Rico, how would we do it? Here is a proposal: According to Dr. Alameda Lozada, the total estimated cost of colonialism from 1900 to 2017 is equivalent to about $6.1 trillion. What the U.S. owes Puerto Rico for the unilateral colonial expropriation and use of Ft. Buchanan for 99 years: $55.4 billion. According to academic, author, and historian Dr. José Che Paralitici, from 1898 to the present, there have been approximately more than 2,000 political prisoners, mainly pro-independence </w:t>
      </w:r>
      <w:proofErr w:type="gramStart"/>
      <w:r w:rsidRPr="006E6FDD">
        <w:rPr>
          <w:sz w:val="16"/>
        </w:rPr>
        <w:t>supporters</w:t>
      </w:r>
      <w:proofErr w:type="gramEnd"/>
      <w:r w:rsidRPr="006E6FDD">
        <w:rPr>
          <w:sz w:val="16"/>
        </w:rPr>
        <w:t xml:space="preserve"> and patriots; more than 1,000 prisoners on Vieques and Culebra; thousands more arrested over the decades for persecution; and over 125,000 Puerto Ricans with police dossiers, known as </w:t>
      </w:r>
      <w:proofErr w:type="spellStart"/>
      <w:r w:rsidRPr="006E6FDD">
        <w:rPr>
          <w:sz w:val="16"/>
        </w:rPr>
        <w:t>carpetas</w:t>
      </w:r>
      <w:proofErr w:type="spellEnd"/>
      <w:r w:rsidRPr="006E6FDD">
        <w:rPr>
          <w:sz w:val="16"/>
        </w:rPr>
        <w:t xml:space="preserve">, from the intelligence units of the Puerto Rico Police and the FBI. These </w:t>
      </w:r>
      <w:proofErr w:type="spellStart"/>
      <w:r w:rsidRPr="006E6FDD">
        <w:rPr>
          <w:sz w:val="16"/>
        </w:rPr>
        <w:t>carpetas</w:t>
      </w:r>
      <w:proofErr w:type="spellEnd"/>
      <w:r w:rsidRPr="006E6FDD">
        <w:rPr>
          <w:sz w:val="16"/>
        </w:rPr>
        <w:t xml:space="preserve"> were routinely used to persecute, intimidate, harass, silence, and destroy the lives of countless Puerto Ricans. We need to agree on fair compensation for general and aggravated damages for someone who has suffered violations </w:t>
      </w:r>
      <w:proofErr w:type="gramStart"/>
      <w:r w:rsidRPr="006E6FDD">
        <w:rPr>
          <w:sz w:val="16"/>
        </w:rPr>
        <w:t>to</w:t>
      </w:r>
      <w:proofErr w:type="gramEnd"/>
      <w:r w:rsidRPr="006E6FDD">
        <w:rPr>
          <w:sz w:val="16"/>
        </w:rPr>
        <w:t xml:space="preserve"> their human and civil rights—plus the pain, suffering, and loss of freedom and employment—by the colonial regime. According to a calculation used in the United Kingdom for compensation for victims of police abuse, each victim of such abuse (pain, damage, suffering, and loss) deserves approximately $1,111,563.20. Based on this basic calculation, the estimated 128,000 victims of direct colonial political persecution should receive a collective compensation of $142.2 billion. There are many more that are not included in this preliminary calculation. We must ensure that everyone who suffered political persecution must be counted. </w:t>
      </w:r>
      <w:r w:rsidRPr="00EC0044">
        <w:rPr>
          <w:rStyle w:val="StyleUnderline"/>
        </w:rPr>
        <w:t xml:space="preserve">Compensation for the humiliation of colonialism, the damage to dignity, and the </w:t>
      </w:r>
      <w:r w:rsidRPr="00825CF9">
        <w:rPr>
          <w:rStyle w:val="StyleUnderline"/>
          <w:highlight w:val="green"/>
        </w:rPr>
        <w:t>psychological impact</w:t>
      </w:r>
      <w:r w:rsidRPr="00EC0044">
        <w:rPr>
          <w:rStyle w:val="StyleUnderline"/>
        </w:rPr>
        <w:t xml:space="preserve"> </w:t>
      </w:r>
      <w:r w:rsidRPr="00825CF9">
        <w:rPr>
          <w:rStyle w:val="StyleUnderline"/>
          <w:highlight w:val="green"/>
        </w:rPr>
        <w:t>of the colonial mentality</w:t>
      </w:r>
      <w:r w:rsidRPr="00EC0044">
        <w:rPr>
          <w:rStyle w:val="StyleUnderline"/>
        </w:rPr>
        <w:t xml:space="preserve">: In the United States, this is known as “compensation for humiliation and loss of dignity.” In 2022, there are approximately nine million Puerto Ricans in the world. Colonialism has directly impacted the lives of all Puerto Ricans in the world since the Americans invaded our country, and for this, we </w:t>
      </w:r>
      <w:proofErr w:type="gramStart"/>
      <w:r w:rsidRPr="00EC0044">
        <w:rPr>
          <w:rStyle w:val="StyleUnderline"/>
        </w:rPr>
        <w:t>have to</w:t>
      </w:r>
      <w:proofErr w:type="gramEnd"/>
      <w:r w:rsidRPr="00EC0044">
        <w:rPr>
          <w:rStyle w:val="StyleUnderline"/>
        </w:rPr>
        <w:t xml:space="preserve"> demand compensation.</w:t>
      </w:r>
      <w:r w:rsidRPr="006E6FDD">
        <w:rPr>
          <w:sz w:val="16"/>
        </w:rPr>
        <w:t xml:space="preserve"> If all nine million Puerto Ricans deserved $1,000,000 in compensation for the damage and humiliation of colonialism, Puerto Rico could receive a collective compensation of $9 trillion.</w:t>
      </w:r>
    </w:p>
    <w:p w14:paraId="038DC441" w14:textId="77777777" w:rsidR="00130D56" w:rsidRDefault="00130D56" w:rsidP="00130D56">
      <w:pPr>
        <w:pStyle w:val="Heading2"/>
      </w:pPr>
      <w:r>
        <w:t>Congress CP</w:t>
      </w:r>
    </w:p>
    <w:p w14:paraId="45F4926A" w14:textId="77335022" w:rsidR="00130D56" w:rsidRPr="00130D56" w:rsidRDefault="00130D56" w:rsidP="00130D56">
      <w:pPr>
        <w:pStyle w:val="Heading3"/>
      </w:pPr>
      <w:r>
        <w:t>1NC – Shell</w:t>
      </w:r>
    </w:p>
    <w:p w14:paraId="70AE9DD1" w14:textId="77777777" w:rsidR="00130D56" w:rsidRDefault="00130D56" w:rsidP="00130D56">
      <w:pPr>
        <w:pStyle w:val="Heading4"/>
      </w:pPr>
      <w:r>
        <w:t>CP: The United States Congress should pass a “Build Back Better” program which extends economic and health benefits to Puerto Rican residents.</w:t>
      </w:r>
    </w:p>
    <w:p w14:paraId="75E96192" w14:textId="77777777" w:rsidR="00130D56" w:rsidRDefault="00130D56" w:rsidP="00130D56"/>
    <w:p w14:paraId="1551079E" w14:textId="77777777" w:rsidR="00130D56" w:rsidRDefault="00130D56" w:rsidP="00130D56">
      <w:pPr>
        <w:pStyle w:val="Heading4"/>
      </w:pPr>
      <w:r>
        <w:t>The CP solves---Congress already has legislative plans to extend all economic and health security benefits to Puerto Rican Residents</w:t>
      </w:r>
    </w:p>
    <w:p w14:paraId="609DE953" w14:textId="77777777" w:rsidR="00130D56" w:rsidRPr="00BA6879" w:rsidRDefault="00130D56" w:rsidP="00130D56">
      <w:pPr>
        <w:rPr>
          <w:b/>
          <w:bCs/>
        </w:rPr>
      </w:pPr>
      <w:r w:rsidRPr="00BA6879">
        <w:rPr>
          <w:b/>
          <w:bCs/>
          <w:sz w:val="26"/>
          <w:szCs w:val="26"/>
        </w:rPr>
        <w:t>Balmaceda 21</w:t>
      </w:r>
      <w:r>
        <w:t xml:space="preserve"> [Javier Balmaceda is </w:t>
      </w:r>
      <w:r w:rsidRPr="002A2B24">
        <w:t>a Senior Policy Analyst with the Center’s Federal Fiscal Policy team</w:t>
      </w:r>
      <w:r>
        <w:t xml:space="preserve">. </w:t>
      </w:r>
      <w:r w:rsidRPr="002A2B24">
        <w:t>His main area of focus is Puerto Rico, with a particular eye on federal initiatives to resolve the commonwealth’s fiscal and economic challenges.</w:t>
      </w:r>
      <w:r>
        <w:t xml:space="preserve"> </w:t>
      </w:r>
      <w:r w:rsidRPr="002A2B24">
        <w:t>He holds a double master’s degree in public policy from the University of Chicago and the University of Chile, and a bachelor’s degree in political science from Williams College.</w:t>
      </w:r>
      <w:r>
        <w:t xml:space="preserve"> </w:t>
      </w:r>
      <w:r w:rsidRPr="00BA6879">
        <w:t>“Build Back Better Permanently Extends Economic Security to Puerto Rico and Other Territories.</w:t>
      </w:r>
      <w:r>
        <w:t xml:space="preserve">” </w:t>
      </w:r>
      <w:r>
        <w:rPr>
          <w:i/>
          <w:iCs/>
        </w:rPr>
        <w:t>Budget and Policy Priorities</w:t>
      </w:r>
      <w:r>
        <w:t xml:space="preserve">. 14-12-2021. </w:t>
      </w:r>
      <w:r w:rsidRPr="00BA6879">
        <w:t>https://www.cbpp.org/research/federal-budget/build-back-better-permanently-extends-economic-security-to-puerto-rico-and</w:t>
      </w:r>
      <w:r>
        <w:t>. Accessed 18-07-2023.]/ISJD</w:t>
      </w:r>
    </w:p>
    <w:p w14:paraId="250D0672" w14:textId="77777777" w:rsidR="00130D56" w:rsidRPr="00BA6879" w:rsidRDefault="00130D56" w:rsidP="00130D56">
      <w:pPr>
        <w:rPr>
          <w:sz w:val="16"/>
          <w:szCs w:val="16"/>
        </w:rPr>
      </w:pPr>
      <w:r w:rsidRPr="00BA6879">
        <w:rPr>
          <w:sz w:val="16"/>
          <w:szCs w:val="16"/>
        </w:rPr>
        <w:t>Supplemental Security Income</w:t>
      </w:r>
    </w:p>
    <w:p w14:paraId="7FBD0F76" w14:textId="77777777" w:rsidR="00130D56" w:rsidRPr="00BA6879" w:rsidRDefault="00130D56" w:rsidP="00130D56">
      <w:pPr>
        <w:rPr>
          <w:sz w:val="16"/>
          <w:szCs w:val="16"/>
        </w:rPr>
      </w:pPr>
      <w:r w:rsidRPr="00BA6879">
        <w:rPr>
          <w:sz w:val="16"/>
          <w:szCs w:val="16"/>
        </w:rPr>
        <w:t xml:space="preserve">In another landmark policy advance, </w:t>
      </w:r>
      <w:r w:rsidRPr="00BA6879">
        <w:rPr>
          <w:highlight w:val="green"/>
          <w:u w:val="single"/>
        </w:rPr>
        <w:t>BBB</w:t>
      </w:r>
      <w:r w:rsidRPr="00BA6879">
        <w:rPr>
          <w:u w:val="single"/>
        </w:rPr>
        <w:t xml:space="preserve"> would </w:t>
      </w:r>
      <w:r w:rsidRPr="00BA6879">
        <w:rPr>
          <w:highlight w:val="green"/>
          <w:u w:val="single"/>
        </w:rPr>
        <w:t>end</w:t>
      </w:r>
      <w:r w:rsidRPr="00BA6879">
        <w:rPr>
          <w:u w:val="single"/>
        </w:rPr>
        <w:t xml:space="preserve"> the </w:t>
      </w:r>
      <w:r w:rsidRPr="00BA6879">
        <w:rPr>
          <w:highlight w:val="green"/>
          <w:u w:val="single"/>
        </w:rPr>
        <w:t>exclusion of</w:t>
      </w:r>
      <w:r w:rsidRPr="00BA6879">
        <w:rPr>
          <w:u w:val="single"/>
        </w:rPr>
        <w:t xml:space="preserve"> people who reside in four territories — </w:t>
      </w:r>
      <w:r w:rsidRPr="00BA6879">
        <w:rPr>
          <w:highlight w:val="green"/>
          <w:u w:val="single"/>
        </w:rPr>
        <w:t>Puerto Rico</w:t>
      </w:r>
      <w:r w:rsidRPr="00BA6879">
        <w:rPr>
          <w:u w:val="single"/>
        </w:rPr>
        <w:t xml:space="preserve">, Guam, the U.S. Virgin Islands, and American Samoa, — </w:t>
      </w:r>
      <w:r w:rsidRPr="00BA6879">
        <w:rPr>
          <w:highlight w:val="green"/>
          <w:u w:val="single"/>
        </w:rPr>
        <w:t>from receiving</w:t>
      </w:r>
      <w:r w:rsidRPr="00BA6879">
        <w:rPr>
          <w:u w:val="single"/>
        </w:rPr>
        <w:t xml:space="preserve"> assistance under </w:t>
      </w:r>
      <w:r w:rsidRPr="00BA6879">
        <w:rPr>
          <w:highlight w:val="green"/>
          <w:u w:val="single"/>
        </w:rPr>
        <w:t>SSI</w:t>
      </w:r>
      <w:r w:rsidRPr="00BA6879">
        <w:t>.</w:t>
      </w:r>
      <w:bookmarkStart w:id="2" w:name="_ftnref4"/>
      <w:r w:rsidRPr="00BA6879">
        <w:rPr>
          <w:vertAlign w:val="superscript"/>
        </w:rPr>
        <w:fldChar w:fldCharType="begin"/>
      </w:r>
      <w:r w:rsidRPr="00BA6879">
        <w:rPr>
          <w:vertAlign w:val="superscript"/>
        </w:rPr>
        <w:instrText>HYPERLINK "https://www.cbpp.org/research/federal-budget/build-back-better-permanently-extends-economic-security-to-puerto-rico-and" \l "_ftn4"</w:instrText>
      </w:r>
      <w:r w:rsidRPr="00BA6879">
        <w:rPr>
          <w:vertAlign w:val="superscript"/>
        </w:rPr>
      </w:r>
      <w:r w:rsidRPr="00BA6879">
        <w:rPr>
          <w:vertAlign w:val="superscript"/>
        </w:rPr>
        <w:fldChar w:fldCharType="separate"/>
      </w:r>
      <w:r w:rsidRPr="00BA6879">
        <w:rPr>
          <w:rStyle w:val="Hyperlink"/>
          <w:b/>
          <w:bCs/>
          <w:vertAlign w:val="superscript"/>
        </w:rPr>
        <w:t>[4]</w:t>
      </w:r>
      <w:r w:rsidRPr="00BA6879">
        <w:fldChar w:fldCharType="end"/>
      </w:r>
      <w:bookmarkEnd w:id="2"/>
      <w:r w:rsidRPr="00BA6879">
        <w:t> (</w:t>
      </w:r>
      <w:r w:rsidRPr="00BA6879">
        <w:rPr>
          <w:sz w:val="16"/>
          <w:szCs w:val="16"/>
        </w:rPr>
        <w:t>Only residents of the Northern Mariana Islands are currently eligible to receive SSI benefits.)</w:t>
      </w:r>
    </w:p>
    <w:p w14:paraId="13073016" w14:textId="77777777" w:rsidR="00130D56" w:rsidRPr="00BA6879" w:rsidRDefault="00130D56" w:rsidP="00130D56">
      <w:pPr>
        <w:rPr>
          <w:sz w:val="16"/>
          <w:szCs w:val="16"/>
        </w:rPr>
      </w:pPr>
      <w:r w:rsidRPr="00BA6879">
        <w:rPr>
          <w:sz w:val="16"/>
          <w:szCs w:val="16"/>
        </w:rPr>
        <w:t xml:space="preserve">Under BBB, these four territories would be granted full and permanent access to SSI starting in 2024, </w:t>
      </w:r>
      <w:r w:rsidRPr="00BA6879">
        <w:rPr>
          <w:u w:val="single"/>
        </w:rPr>
        <w:t>marking the first time in half a century that elderly and disabled people with very low incomes living in these territories would have access to SSI benefits.</w:t>
      </w:r>
      <w:r w:rsidRPr="00BA6879">
        <w:t xml:space="preserve"> </w:t>
      </w:r>
      <w:r w:rsidRPr="00BA6879">
        <w:rPr>
          <w:sz w:val="16"/>
          <w:szCs w:val="16"/>
        </w:rPr>
        <w:t>Federal policymakers created SSI in 1972 to replace the patchwork system of federal grants that states used to aid people who were elderly, blind, or disabled. But people who lived in these four territories were not included in SSI; instead, three territories continued to receive matching grants to operate a much more limited program called Aid to the Aged, Blind, and Disabled (AABD). People who live in American Samoa don’t have access to either SSI or AABD.</w:t>
      </w:r>
    </w:p>
    <w:p w14:paraId="15CC662E" w14:textId="77777777" w:rsidR="00130D56" w:rsidRDefault="00130D56" w:rsidP="00130D56">
      <w:pPr>
        <w:rPr>
          <w:sz w:val="16"/>
          <w:szCs w:val="16"/>
        </w:rPr>
      </w:pPr>
      <w:r w:rsidRPr="00BA6879">
        <w:rPr>
          <w:b/>
          <w:bCs/>
          <w:u w:val="single"/>
        </w:rPr>
        <w:t xml:space="preserve">The </w:t>
      </w:r>
      <w:r w:rsidRPr="00BA6879">
        <w:rPr>
          <w:b/>
          <w:bCs/>
          <w:highlight w:val="green"/>
          <w:u w:val="single"/>
        </w:rPr>
        <w:t>Government Accountability Office estimated</w:t>
      </w:r>
      <w:r w:rsidRPr="00BA6879">
        <w:rPr>
          <w:b/>
          <w:bCs/>
          <w:u w:val="single"/>
        </w:rPr>
        <w:t xml:space="preserve"> that in Puerto Rico alone, </w:t>
      </w:r>
      <w:r w:rsidRPr="00BA6879">
        <w:rPr>
          <w:b/>
          <w:bCs/>
          <w:highlight w:val="green"/>
          <w:u w:val="single"/>
        </w:rPr>
        <w:t>2011 federal spending</w:t>
      </w:r>
      <w:r w:rsidRPr="00BA6879">
        <w:rPr>
          <w:b/>
          <w:bCs/>
          <w:u w:val="single"/>
        </w:rPr>
        <w:t xml:space="preserve"> on AABD was </w:t>
      </w:r>
      <w:r w:rsidRPr="00BA6879">
        <w:rPr>
          <w:b/>
          <w:bCs/>
          <w:highlight w:val="green"/>
          <w:u w:val="single"/>
        </w:rPr>
        <w:t>less than 2 percent of</w:t>
      </w:r>
      <w:r w:rsidRPr="00BA6879">
        <w:rPr>
          <w:b/>
          <w:bCs/>
          <w:u w:val="single"/>
        </w:rPr>
        <w:t xml:space="preserve"> </w:t>
      </w:r>
      <w:r w:rsidRPr="00BA6879">
        <w:rPr>
          <w:b/>
          <w:bCs/>
          <w:highlight w:val="green"/>
          <w:u w:val="single"/>
        </w:rPr>
        <w:t>what</w:t>
      </w:r>
      <w:r w:rsidRPr="00BA6879">
        <w:rPr>
          <w:b/>
          <w:bCs/>
          <w:u w:val="single"/>
        </w:rPr>
        <w:t xml:space="preserve"> it </w:t>
      </w:r>
      <w:r w:rsidRPr="00BA6879">
        <w:rPr>
          <w:b/>
          <w:bCs/>
          <w:highlight w:val="green"/>
          <w:u w:val="single"/>
        </w:rPr>
        <w:t>would have been if Puerto Rico residents received full SSI benefits</w:t>
      </w:r>
      <w:r w:rsidRPr="00BA6879">
        <w:rPr>
          <w:b/>
          <w:bCs/>
          <w:u w:val="single"/>
        </w:rPr>
        <w:t>.</w:t>
      </w:r>
      <w:bookmarkStart w:id="3" w:name="_ftnref5"/>
      <w:r w:rsidRPr="00BA6879">
        <w:rPr>
          <w:b/>
          <w:bCs/>
          <w:u w:val="single"/>
          <w:vertAlign w:val="superscript"/>
        </w:rPr>
        <w:fldChar w:fldCharType="begin"/>
      </w:r>
      <w:r w:rsidRPr="00BA6879">
        <w:rPr>
          <w:b/>
          <w:bCs/>
          <w:u w:val="single"/>
          <w:vertAlign w:val="superscript"/>
        </w:rPr>
        <w:instrText>HYPERLINK "https://www.cbpp.org/research/federal-budget/build-back-better-permanently-extends-economic-security-to-puerto-rico-and" \l "_ftn5"</w:instrText>
      </w:r>
      <w:r w:rsidRPr="00BA6879">
        <w:rPr>
          <w:b/>
          <w:bCs/>
          <w:u w:val="single"/>
          <w:vertAlign w:val="superscript"/>
        </w:rPr>
      </w:r>
      <w:r w:rsidRPr="00BA6879">
        <w:rPr>
          <w:b/>
          <w:bCs/>
          <w:u w:val="single"/>
          <w:vertAlign w:val="superscript"/>
        </w:rPr>
        <w:fldChar w:fldCharType="separate"/>
      </w:r>
      <w:r w:rsidRPr="00BA6879">
        <w:rPr>
          <w:rStyle w:val="Hyperlink"/>
          <w:b/>
          <w:bCs/>
          <w:vertAlign w:val="superscript"/>
        </w:rPr>
        <w:t>[5]</w:t>
      </w:r>
      <w:r w:rsidRPr="00BA6879">
        <w:rPr>
          <w:b/>
          <w:bCs/>
          <w:u w:val="single"/>
        </w:rPr>
        <w:fldChar w:fldCharType="end"/>
      </w:r>
      <w:bookmarkEnd w:id="3"/>
      <w:r w:rsidRPr="00BA6879">
        <w:t> </w:t>
      </w:r>
      <w:r w:rsidRPr="00BA6879">
        <w:rPr>
          <w:u w:val="single"/>
        </w:rPr>
        <w:t>Potential qualifying individuals in Puerto Rico would total 435,886 according to more recent estimates based on data from the 2018 American Community Survey, calculated by the Center for a New Economy, a think tank and policy institute based in Puerto Rico</w:t>
      </w:r>
      <w:r w:rsidRPr="00BA6879">
        <w:t>.</w:t>
      </w:r>
      <w:bookmarkStart w:id="4" w:name="_ftnref6"/>
      <w:r w:rsidRPr="00BA6879">
        <w:rPr>
          <w:vertAlign w:val="superscript"/>
        </w:rPr>
        <w:fldChar w:fldCharType="begin"/>
      </w:r>
      <w:r w:rsidRPr="00BA6879">
        <w:rPr>
          <w:vertAlign w:val="superscript"/>
        </w:rPr>
        <w:instrText>HYPERLINK "https://www.cbpp.org/research/federal-budget/build-back-better-permanently-extends-economic-security-to-puerto-rico-and" \l "_ftn6"</w:instrText>
      </w:r>
      <w:r w:rsidRPr="00BA6879">
        <w:rPr>
          <w:vertAlign w:val="superscript"/>
        </w:rPr>
      </w:r>
      <w:r w:rsidRPr="00BA6879">
        <w:rPr>
          <w:vertAlign w:val="superscript"/>
        </w:rPr>
        <w:fldChar w:fldCharType="separate"/>
      </w:r>
      <w:r w:rsidRPr="00BA6879">
        <w:rPr>
          <w:rStyle w:val="Hyperlink"/>
          <w:b/>
          <w:bCs/>
          <w:vertAlign w:val="superscript"/>
        </w:rPr>
        <w:t>[6]</w:t>
      </w:r>
      <w:r w:rsidRPr="00BA6879">
        <w:fldChar w:fldCharType="end"/>
      </w:r>
      <w:bookmarkEnd w:id="4"/>
      <w:r w:rsidRPr="00BA6879">
        <w:t> </w:t>
      </w:r>
      <w:r w:rsidRPr="00BA6879">
        <w:rPr>
          <w:sz w:val="16"/>
          <w:szCs w:val="16"/>
        </w:rPr>
        <w:t>Roughly 37,000 people participated in AABD in an average month in 2015, the latest year for which data are available.</w:t>
      </w:r>
      <w:bookmarkStart w:id="5" w:name="_ftnref7"/>
      <w:r w:rsidRPr="00BA6879">
        <w:rPr>
          <w:sz w:val="16"/>
          <w:szCs w:val="16"/>
          <w:vertAlign w:val="superscript"/>
        </w:rPr>
        <w:fldChar w:fldCharType="begin"/>
      </w:r>
      <w:r w:rsidRPr="00BA6879">
        <w:rPr>
          <w:sz w:val="16"/>
          <w:szCs w:val="16"/>
          <w:vertAlign w:val="superscript"/>
        </w:rPr>
        <w:instrText>HYPERLINK "https://www.cbpp.org/research/federal-budget/build-back-better-permanently-extends-economic-security-to-puerto-rico-and" \l "_ftn7"</w:instrText>
      </w:r>
      <w:r w:rsidRPr="00BA6879">
        <w:rPr>
          <w:sz w:val="16"/>
          <w:szCs w:val="16"/>
          <w:vertAlign w:val="superscript"/>
        </w:rPr>
      </w:r>
      <w:r w:rsidRPr="00BA6879">
        <w:rPr>
          <w:sz w:val="16"/>
          <w:szCs w:val="16"/>
          <w:vertAlign w:val="superscript"/>
        </w:rPr>
        <w:fldChar w:fldCharType="separate"/>
      </w:r>
      <w:r w:rsidRPr="00BA6879">
        <w:rPr>
          <w:rStyle w:val="Hyperlink"/>
          <w:b/>
          <w:bCs/>
          <w:sz w:val="16"/>
          <w:szCs w:val="16"/>
          <w:vertAlign w:val="superscript"/>
        </w:rPr>
        <w:t>[7]</w:t>
      </w:r>
      <w:r w:rsidRPr="00BA6879">
        <w:rPr>
          <w:sz w:val="16"/>
          <w:szCs w:val="16"/>
        </w:rPr>
        <w:fldChar w:fldCharType="end"/>
      </w:r>
      <w:bookmarkEnd w:id="5"/>
    </w:p>
    <w:p w14:paraId="5D78B04D" w14:textId="77777777" w:rsidR="00130D56" w:rsidRPr="00C01199" w:rsidRDefault="00130D56" w:rsidP="00130D56">
      <w:pPr>
        <w:pStyle w:val="Heading4"/>
      </w:pPr>
      <w:r w:rsidRPr="00C01199">
        <w:t>The BBB would significantly increase federal funding for Puerto Rico</w:t>
      </w:r>
    </w:p>
    <w:p w14:paraId="7A105FA6" w14:textId="77777777" w:rsidR="00130D56" w:rsidRPr="00C01199" w:rsidRDefault="00130D56" w:rsidP="00130D56">
      <w:r>
        <w:rPr>
          <w:rStyle w:val="Style13ptBold"/>
        </w:rPr>
        <w:t xml:space="preserve">Park et al. 21 — </w:t>
      </w:r>
      <w:r w:rsidRPr="007D009D">
        <w:rPr>
          <w:u w:val="single"/>
        </w:rPr>
        <w:t>Edwin Park</w:t>
      </w:r>
      <w:r w:rsidRPr="00C01199">
        <w:t>, a research professor at Georgetown, former health policy advisor for the national economic council, The White House, holds a J.D. from Harvard Law and a B.A. in international affairs from Princeton</w:t>
      </w:r>
      <w:r w:rsidRPr="007D009D">
        <w:rPr>
          <w:u w:val="single"/>
        </w:rPr>
        <w:t>, Sabrina Corlette</w:t>
      </w:r>
      <w:r w:rsidRPr="00C01199">
        <w:t xml:space="preserve">, a research professor at Georgetown, holds a B.A. in history and literature from Harvard University and a J.D. from UT Austin, </w:t>
      </w:r>
      <w:r w:rsidRPr="007D009D">
        <w:rPr>
          <w:u w:val="single"/>
        </w:rPr>
        <w:t>Anne Dwyer</w:t>
      </w:r>
      <w:r w:rsidRPr="00C01199">
        <w:t xml:space="preserve">, an associate research professor at Georgetown, former US Senator, holds a J.D. in health law and bioethics concentration from University of Minnesota and a B.A. in University of Wisconsin-Madison, </w:t>
      </w:r>
      <w:r w:rsidRPr="007D009D">
        <w:rPr>
          <w:u w:val="single"/>
        </w:rPr>
        <w:t>Maggie Clark</w:t>
      </w:r>
      <w:r w:rsidRPr="00C01199">
        <w:t xml:space="preserve"> a program director for Georgetown University Health Policy Institute Center for Children and Families, holds a M.A. in Journalism from the University of Maryland and a B.A. in international affairs from FSU, 2021 (“Build Back Better Act: Health Coverage Provisions Explained,” Georgetown University Health Policy Institute, November, available online at https://ccf.georgetown.edu/wp-content/uploads/2021/11/Build-Back-Better-FINAL-Nov19.pdf, accessed 07-24-2023)</w:t>
      </w:r>
    </w:p>
    <w:p w14:paraId="61324FCD" w14:textId="77777777" w:rsidR="00130D56" w:rsidRPr="000768B3" w:rsidRDefault="00130D56" w:rsidP="00130D56">
      <w:pPr>
        <w:rPr>
          <w:rStyle w:val="StyleUnderline"/>
        </w:rPr>
      </w:pPr>
      <w:r w:rsidRPr="007B516B">
        <w:rPr>
          <w:rStyle w:val="StyleUnderline"/>
          <w:highlight w:val="yellow"/>
        </w:rPr>
        <w:t>Federal</w:t>
      </w:r>
      <w:r>
        <w:t xml:space="preserve"> Medicaid </w:t>
      </w:r>
      <w:r w:rsidRPr="007B516B">
        <w:rPr>
          <w:rStyle w:val="StyleUnderline"/>
          <w:highlight w:val="yellow"/>
        </w:rPr>
        <w:t>funding for Puerto Rico</w:t>
      </w:r>
      <w:r>
        <w:t xml:space="preserve"> and the other territories — American Samoa, Guam, the Northern Mariana Islands and the U.S. Virgin Islands — </w:t>
      </w:r>
      <w:r w:rsidRPr="007B516B">
        <w:rPr>
          <w:rStyle w:val="StyleUnderline"/>
          <w:highlight w:val="yellow"/>
        </w:rPr>
        <w:t>is capped</w:t>
      </w:r>
      <w:r w:rsidRPr="000768B3">
        <w:rPr>
          <w:rStyle w:val="StyleUnderline"/>
        </w:rPr>
        <w:t xml:space="preserve">, with the block </w:t>
      </w:r>
      <w:r w:rsidRPr="007B516B">
        <w:rPr>
          <w:rStyle w:val="StyleUnderline"/>
          <w:highlight w:val="yellow"/>
        </w:rPr>
        <w:t>grant amounts set at</w:t>
      </w:r>
      <w:r w:rsidRPr="000768B3">
        <w:rPr>
          <w:rStyle w:val="StyleUnderline"/>
        </w:rPr>
        <w:t xml:space="preserve"> highly </w:t>
      </w:r>
      <w:r w:rsidRPr="007B516B">
        <w:rPr>
          <w:rStyle w:val="StyleUnderline"/>
          <w:highlight w:val="yellow"/>
        </w:rPr>
        <w:t>inadequate levels</w:t>
      </w:r>
      <w:r w:rsidRPr="000768B3">
        <w:rPr>
          <w:rStyle w:val="StyleUnderline"/>
        </w:rPr>
        <w:t xml:space="preserve"> that have </w:t>
      </w:r>
      <w:r w:rsidRPr="007B516B">
        <w:rPr>
          <w:rStyle w:val="StyleUnderline"/>
          <w:highlight w:val="yellow"/>
        </w:rPr>
        <w:t>forced</w:t>
      </w:r>
      <w:r w:rsidRPr="000768B3">
        <w:rPr>
          <w:rStyle w:val="StyleUnderline"/>
        </w:rPr>
        <w:t xml:space="preserve"> the </w:t>
      </w:r>
      <w:r w:rsidRPr="007B516B">
        <w:rPr>
          <w:rStyle w:val="StyleUnderline"/>
          <w:highlight w:val="yellow"/>
        </w:rPr>
        <w:t>territories</w:t>
      </w:r>
      <w:r w:rsidRPr="000768B3">
        <w:rPr>
          <w:rStyle w:val="StyleUnderline"/>
        </w:rPr>
        <w:t xml:space="preserve"> </w:t>
      </w:r>
      <w:r w:rsidRPr="007B516B">
        <w:rPr>
          <w:rStyle w:val="StyleUnderline"/>
          <w:highlight w:val="yellow"/>
        </w:rPr>
        <w:t>to operate Medicaid programs</w:t>
      </w:r>
      <w:r w:rsidRPr="000768B3">
        <w:rPr>
          <w:rStyle w:val="StyleUnderline"/>
        </w:rPr>
        <w:t xml:space="preserve"> that are </w:t>
      </w:r>
      <w:r w:rsidRPr="007B516B">
        <w:rPr>
          <w:rStyle w:val="StyleUnderline"/>
          <w:highlight w:val="yellow"/>
        </w:rPr>
        <w:t>far less generous</w:t>
      </w:r>
      <w:r w:rsidRPr="000768B3">
        <w:rPr>
          <w:rStyle w:val="StyleUnderline"/>
        </w:rPr>
        <w:t xml:space="preserve"> </w:t>
      </w:r>
      <w:r w:rsidRPr="007B516B">
        <w:rPr>
          <w:rStyle w:val="StyleUnderline"/>
          <w:highlight w:val="yellow"/>
        </w:rPr>
        <w:t>than</w:t>
      </w:r>
      <w:r w:rsidRPr="000768B3">
        <w:rPr>
          <w:rStyle w:val="StyleUnderline"/>
        </w:rPr>
        <w:t xml:space="preserve"> those in the </w:t>
      </w:r>
      <w:r w:rsidRPr="007B516B">
        <w:rPr>
          <w:rStyle w:val="StyleUnderline"/>
          <w:highlight w:val="yellow"/>
        </w:rPr>
        <w:t>states</w:t>
      </w:r>
      <w:r w:rsidRPr="000768B3">
        <w:rPr>
          <w:rStyle w:val="StyleUnderline"/>
        </w:rPr>
        <w:t>.11</w:t>
      </w:r>
      <w:r>
        <w:t xml:space="preserve"> In addition, the regular matching rate for the territories is officially 55 percent, even though the FMAPs for the territories would equal 83 percent if they were calculated in the same way the matching rate for states is determined, due to the territories lower per-capita income. Over the last decade</w:t>
      </w:r>
      <w:r w:rsidRPr="007B516B">
        <w:rPr>
          <w:highlight w:val="yellow"/>
        </w:rPr>
        <w:t xml:space="preserve">, </w:t>
      </w:r>
      <w:r w:rsidRPr="007B516B">
        <w:rPr>
          <w:rStyle w:val="StyleUnderline"/>
          <w:highlight w:val="yellow"/>
        </w:rPr>
        <w:t>Congress</w:t>
      </w:r>
      <w:r w:rsidRPr="000768B3">
        <w:rPr>
          <w:rStyle w:val="StyleUnderline"/>
        </w:rPr>
        <w:t xml:space="preserve"> has </w:t>
      </w:r>
      <w:r w:rsidRPr="007B516B">
        <w:rPr>
          <w:rStyle w:val="StyleUnderline"/>
          <w:highlight w:val="yellow"/>
        </w:rPr>
        <w:t>provided</w:t>
      </w:r>
      <w:r w:rsidRPr="000768B3">
        <w:rPr>
          <w:rStyle w:val="StyleUnderline"/>
        </w:rPr>
        <w:t xml:space="preserve"> </w:t>
      </w:r>
      <w:r w:rsidRPr="007B516B">
        <w:rPr>
          <w:rStyle w:val="StyleUnderline"/>
          <w:highlight w:val="yellow"/>
        </w:rPr>
        <w:t>additional</w:t>
      </w:r>
      <w:r w:rsidRPr="000768B3">
        <w:rPr>
          <w:rStyle w:val="StyleUnderline"/>
        </w:rPr>
        <w:t xml:space="preserve"> federal</w:t>
      </w:r>
      <w:r>
        <w:t xml:space="preserve"> Medicaid </w:t>
      </w:r>
      <w:r w:rsidRPr="007B516B">
        <w:rPr>
          <w:rStyle w:val="StyleUnderline"/>
          <w:highlight w:val="yellow"/>
        </w:rPr>
        <w:t>funding</w:t>
      </w:r>
      <w:r>
        <w:t xml:space="preserve"> and FMAP increases </w:t>
      </w:r>
      <w:r w:rsidRPr="000768B3">
        <w:rPr>
          <w:rStyle w:val="StyleUnderline"/>
        </w:rPr>
        <w:t>over the last decade</w:t>
      </w:r>
      <w:r>
        <w:t xml:space="preserve"> </w:t>
      </w:r>
      <w:proofErr w:type="gramStart"/>
      <w:r>
        <w:t>in order to</w:t>
      </w:r>
      <w:proofErr w:type="gramEnd"/>
      <w:r>
        <w:t xml:space="preserve"> avoid draconian cuts, respond to recent natural disasters, and to institute modest eligibility, benefit and provider rate improvements. </w:t>
      </w:r>
      <w:r w:rsidRPr="007B516B">
        <w:rPr>
          <w:rStyle w:val="StyleUnderline"/>
          <w:highlight w:val="yellow"/>
        </w:rPr>
        <w:t>But</w:t>
      </w:r>
      <w:r>
        <w:t xml:space="preserve"> those </w:t>
      </w:r>
      <w:r w:rsidRPr="007B516B">
        <w:rPr>
          <w:rStyle w:val="StyleUnderline"/>
          <w:highlight w:val="yellow"/>
        </w:rPr>
        <w:t xml:space="preserve">increases have </w:t>
      </w:r>
      <w:r w:rsidRPr="007B516B">
        <w:rPr>
          <w:rStyle w:val="StyleUnderline"/>
        </w:rPr>
        <w:t>always</w:t>
      </w:r>
      <w:r w:rsidRPr="007B516B">
        <w:rPr>
          <w:rStyle w:val="StyleUnderline"/>
          <w:highlight w:val="yellow"/>
        </w:rPr>
        <w:t xml:space="preserve"> been temporary.</w:t>
      </w:r>
    </w:p>
    <w:p w14:paraId="622C45E9" w14:textId="77777777" w:rsidR="00130D56" w:rsidRDefault="00130D56" w:rsidP="00130D56">
      <w:r w:rsidRPr="007B516B">
        <w:rPr>
          <w:rStyle w:val="Emphasis"/>
          <w:highlight w:val="yellow"/>
        </w:rPr>
        <w:t>The B</w:t>
      </w:r>
      <w:r w:rsidRPr="007B516B">
        <w:rPr>
          <w:rStyle w:val="Emphasis"/>
        </w:rPr>
        <w:t xml:space="preserve">uild </w:t>
      </w:r>
      <w:r w:rsidRPr="007B516B">
        <w:rPr>
          <w:rStyle w:val="Emphasis"/>
          <w:highlight w:val="yellow"/>
        </w:rPr>
        <w:t>B</w:t>
      </w:r>
      <w:r w:rsidRPr="007B516B">
        <w:rPr>
          <w:rStyle w:val="Emphasis"/>
        </w:rPr>
        <w:t xml:space="preserve">ack </w:t>
      </w:r>
      <w:r w:rsidRPr="007B516B">
        <w:rPr>
          <w:rStyle w:val="Emphasis"/>
          <w:highlight w:val="yellow"/>
        </w:rPr>
        <w:t>B</w:t>
      </w:r>
      <w:r w:rsidRPr="007B516B">
        <w:rPr>
          <w:rStyle w:val="Emphasis"/>
        </w:rPr>
        <w:t xml:space="preserve">etter </w:t>
      </w:r>
      <w:r w:rsidRPr="007B516B">
        <w:rPr>
          <w:rStyle w:val="Emphasis"/>
          <w:highlight w:val="yellow"/>
        </w:rPr>
        <w:t>bill provides</w:t>
      </w:r>
      <w:r w:rsidRPr="007B516B">
        <w:rPr>
          <w:rStyle w:val="Emphasis"/>
        </w:rPr>
        <w:t xml:space="preserve"> a </w:t>
      </w:r>
      <w:r w:rsidRPr="007B516B">
        <w:rPr>
          <w:rStyle w:val="Emphasis"/>
          <w:highlight w:val="yellow"/>
        </w:rPr>
        <w:t>permanent</w:t>
      </w:r>
      <w:r w:rsidRPr="007B516B">
        <w:rPr>
          <w:rStyle w:val="Emphasis"/>
        </w:rPr>
        <w:t xml:space="preserve">, </w:t>
      </w:r>
      <w:r w:rsidRPr="007B516B">
        <w:rPr>
          <w:rStyle w:val="Emphasis"/>
          <w:highlight w:val="yellow"/>
        </w:rPr>
        <w:t>significant</w:t>
      </w:r>
      <w:r w:rsidRPr="007B516B">
        <w:rPr>
          <w:rStyle w:val="Emphasis"/>
        </w:rPr>
        <w:t xml:space="preserve"> </w:t>
      </w:r>
      <w:r w:rsidRPr="007B516B">
        <w:rPr>
          <w:rStyle w:val="Emphasis"/>
          <w:highlight w:val="yellow"/>
        </w:rPr>
        <w:t>increase</w:t>
      </w:r>
      <w:r w:rsidRPr="007B516B">
        <w:rPr>
          <w:rStyle w:val="Emphasis"/>
        </w:rPr>
        <w:t xml:space="preserve"> </w:t>
      </w:r>
      <w:r w:rsidRPr="007B516B">
        <w:rPr>
          <w:rStyle w:val="Emphasis"/>
          <w:highlight w:val="yellow"/>
        </w:rPr>
        <w:t>in the territories</w:t>
      </w:r>
      <w:r w:rsidRPr="007B516B">
        <w:rPr>
          <w:rStyle w:val="Emphasis"/>
        </w:rPr>
        <w:t xml:space="preserve">’ block </w:t>
      </w:r>
      <w:r w:rsidRPr="007B516B">
        <w:rPr>
          <w:rStyle w:val="Emphasis"/>
          <w:highlight w:val="yellow"/>
        </w:rPr>
        <w:t>grant amounts</w:t>
      </w:r>
      <w:r>
        <w:t xml:space="preserve">. In fiscal year 2022, for example, </w:t>
      </w:r>
      <w:r w:rsidRPr="007B516B">
        <w:rPr>
          <w:rStyle w:val="StyleUnderline"/>
          <w:highlight w:val="yellow"/>
        </w:rPr>
        <w:t>Puerto Rico’s base</w:t>
      </w:r>
      <w:r w:rsidRPr="000768B3">
        <w:rPr>
          <w:rStyle w:val="StyleUnderline"/>
        </w:rPr>
        <w:t xml:space="preserve"> block grant </w:t>
      </w:r>
      <w:r w:rsidRPr="007B516B">
        <w:rPr>
          <w:rStyle w:val="StyleUnderline"/>
          <w:highlight w:val="yellow"/>
        </w:rPr>
        <w:t>amount would be</w:t>
      </w:r>
      <w:r w:rsidRPr="000768B3">
        <w:rPr>
          <w:rStyle w:val="StyleUnderline"/>
        </w:rPr>
        <w:t xml:space="preserve"> set at </w:t>
      </w:r>
      <w:r w:rsidRPr="007B516B">
        <w:rPr>
          <w:rStyle w:val="StyleUnderline"/>
          <w:highlight w:val="yellow"/>
        </w:rPr>
        <w:t>$3.6 billion</w:t>
      </w:r>
      <w:r w:rsidRPr="000768B3">
        <w:rPr>
          <w:rStyle w:val="StyleUnderline"/>
        </w:rPr>
        <w:t xml:space="preserve">, </w:t>
      </w:r>
      <w:r w:rsidRPr="007B516B">
        <w:rPr>
          <w:rStyle w:val="StyleUnderline"/>
          <w:highlight w:val="yellow"/>
        </w:rPr>
        <w:t>well above the $2.8 billion level for 2021</w:t>
      </w:r>
      <w:r w:rsidRPr="000768B3">
        <w:rPr>
          <w:rStyle w:val="StyleUnderline"/>
        </w:rPr>
        <w:t xml:space="preserve"> that was provided </w:t>
      </w:r>
      <w:r w:rsidRPr="007B516B">
        <w:rPr>
          <w:rStyle w:val="StyleUnderline"/>
          <w:highlight w:val="yellow"/>
        </w:rPr>
        <w:t>under</w:t>
      </w:r>
      <w:r w:rsidRPr="000768B3">
        <w:rPr>
          <w:rStyle w:val="StyleUnderline"/>
        </w:rPr>
        <w:t xml:space="preserve"> the latest temporary increase enacted by </w:t>
      </w:r>
      <w:r w:rsidRPr="007B516B">
        <w:rPr>
          <w:rStyle w:val="StyleUnderline"/>
          <w:highlight w:val="yellow"/>
        </w:rPr>
        <w:t>Congress two years ago</w:t>
      </w:r>
      <w:r>
        <w:t xml:space="preserve">. These higher block </w:t>
      </w:r>
      <w:r w:rsidRPr="007B516B">
        <w:rPr>
          <w:rStyle w:val="StyleUnderline"/>
        </w:rPr>
        <w:t xml:space="preserve">grant </w:t>
      </w:r>
      <w:r w:rsidRPr="007B516B">
        <w:rPr>
          <w:rStyle w:val="StyleUnderline"/>
          <w:highlight w:val="yellow"/>
        </w:rPr>
        <w:t>amounts would</w:t>
      </w:r>
      <w:r w:rsidRPr="007B516B">
        <w:rPr>
          <w:rStyle w:val="StyleUnderline"/>
        </w:rPr>
        <w:t xml:space="preserve"> then </w:t>
      </w:r>
      <w:r w:rsidRPr="007B516B">
        <w:rPr>
          <w:rStyle w:val="StyleUnderline"/>
          <w:highlight w:val="yellow"/>
        </w:rPr>
        <w:t>be</w:t>
      </w:r>
      <w:r w:rsidRPr="007B516B">
        <w:rPr>
          <w:rStyle w:val="StyleUnderline"/>
        </w:rPr>
        <w:t xml:space="preserve"> </w:t>
      </w:r>
      <w:r w:rsidRPr="007B516B">
        <w:rPr>
          <w:rStyle w:val="StyleUnderline"/>
          <w:highlight w:val="yellow"/>
        </w:rPr>
        <w:t>adjusted</w:t>
      </w:r>
      <w:r w:rsidRPr="007B516B">
        <w:rPr>
          <w:rStyle w:val="StyleUnderline"/>
        </w:rPr>
        <w:t xml:space="preserve"> </w:t>
      </w:r>
      <w:r w:rsidRPr="007B516B">
        <w:rPr>
          <w:rStyle w:val="StyleUnderline"/>
          <w:highlight w:val="yellow"/>
        </w:rPr>
        <w:t>annually</w:t>
      </w:r>
      <w:r w:rsidRPr="007B516B">
        <w:rPr>
          <w:rStyle w:val="StyleUnderline"/>
        </w:rPr>
        <w:t xml:space="preserve"> by the percentage increase in national Medicaid spending in the preceding year</w:t>
      </w:r>
      <w:r>
        <w:t xml:space="preserve"> (as determined using the most recent National Health Expenditure data). In addition, the FMAP for the territories would be permanently increased to 83 percent. The most recent federal funding increase for the territories temporarily raised the FMAP for Puerto Rico to 76 percent and the FMAP for the other territories to 83 percent. Unlike for the other territories, for which the 83 percent FMAP would take effect in fiscal year 2022, Puerto Rico’s matching rate would remain at 76 percent for one year and then rise to 83 percent in 2023. The Build Back Better Act would also require Puerto Rico to maintain physician reimbursement rates at certain minimum levels.12 Otherwise Puerto Rico would see its FMAP reduced by 0.5 percentage points in the first quarter it is out of compliance and then by an additional 0.25 percentage points in subsequent quarters, but not to exceed a total of 5 percentage points.</w:t>
      </w:r>
    </w:p>
    <w:p w14:paraId="5782DEB3" w14:textId="77777777" w:rsidR="00130D56" w:rsidRDefault="00130D56" w:rsidP="00130D56">
      <w:r>
        <w:t xml:space="preserve">Based on spending projections from the territories, </w:t>
      </w:r>
      <w:r w:rsidRPr="007B516B">
        <w:rPr>
          <w:rStyle w:val="StyleUnderline"/>
          <w:highlight w:val="yellow"/>
        </w:rPr>
        <w:t>the B</w:t>
      </w:r>
      <w:r w:rsidRPr="007B516B">
        <w:rPr>
          <w:rStyle w:val="StyleUnderline"/>
        </w:rPr>
        <w:t xml:space="preserve">uild </w:t>
      </w:r>
      <w:r w:rsidRPr="007B516B">
        <w:rPr>
          <w:rStyle w:val="StyleUnderline"/>
          <w:highlight w:val="yellow"/>
        </w:rPr>
        <w:t>B</w:t>
      </w:r>
      <w:r w:rsidRPr="007B516B">
        <w:rPr>
          <w:rStyle w:val="StyleUnderline"/>
        </w:rPr>
        <w:t xml:space="preserve">ack </w:t>
      </w:r>
      <w:r w:rsidRPr="007B516B">
        <w:rPr>
          <w:rStyle w:val="StyleUnderline"/>
          <w:highlight w:val="yellow"/>
        </w:rPr>
        <w:t>B</w:t>
      </w:r>
      <w:r w:rsidRPr="007B516B">
        <w:rPr>
          <w:rStyle w:val="StyleUnderline"/>
        </w:rPr>
        <w:t xml:space="preserve">etter provision should </w:t>
      </w:r>
      <w:r w:rsidRPr="007B516B">
        <w:rPr>
          <w:rStyle w:val="StyleUnderline"/>
          <w:highlight w:val="yellow"/>
        </w:rPr>
        <w:t>ensure</w:t>
      </w:r>
      <w:r w:rsidRPr="007B516B">
        <w:rPr>
          <w:rStyle w:val="StyleUnderline"/>
        </w:rPr>
        <w:t xml:space="preserve"> that </w:t>
      </w:r>
      <w:r w:rsidRPr="007B516B">
        <w:rPr>
          <w:rStyle w:val="StyleUnderline"/>
          <w:highlight w:val="yellow"/>
        </w:rPr>
        <w:t>Puerto Rico</w:t>
      </w:r>
      <w:r w:rsidRPr="007B516B">
        <w:rPr>
          <w:rStyle w:val="StyleUnderline"/>
        </w:rPr>
        <w:t xml:space="preserve"> and the other territories </w:t>
      </w:r>
      <w:r w:rsidRPr="007B516B">
        <w:rPr>
          <w:rStyle w:val="StyleUnderline"/>
          <w:highlight w:val="yellow"/>
        </w:rPr>
        <w:t>have sufficient</w:t>
      </w:r>
      <w:r w:rsidRPr="007B516B">
        <w:rPr>
          <w:rStyle w:val="StyleUnderline"/>
        </w:rPr>
        <w:t xml:space="preserve"> federal </w:t>
      </w:r>
      <w:r w:rsidRPr="007B516B">
        <w:rPr>
          <w:rStyle w:val="StyleUnderline"/>
          <w:highlight w:val="yellow"/>
        </w:rPr>
        <w:t>financial support to sustain their existing Medicaid programs and make</w:t>
      </w:r>
      <w:r w:rsidRPr="007B516B">
        <w:rPr>
          <w:rStyle w:val="StyleUnderline"/>
        </w:rPr>
        <w:t xml:space="preserve"> further </w:t>
      </w:r>
      <w:r w:rsidRPr="007B516B">
        <w:rPr>
          <w:rStyle w:val="StyleUnderline"/>
          <w:highlight w:val="yellow"/>
        </w:rPr>
        <w:t>improvements</w:t>
      </w:r>
      <w:r w:rsidRPr="007B516B">
        <w:rPr>
          <w:rStyle w:val="StyleUnderline"/>
        </w:rPr>
        <w:t xml:space="preserve"> </w:t>
      </w:r>
      <w:r w:rsidRPr="007B516B">
        <w:rPr>
          <w:rStyle w:val="StyleUnderline"/>
          <w:highlight w:val="yellow"/>
        </w:rPr>
        <w:t>to expand coverage</w:t>
      </w:r>
      <w:r w:rsidRPr="007B516B">
        <w:rPr>
          <w:rStyle w:val="StyleUnderline"/>
        </w:rPr>
        <w:t xml:space="preserve"> and access over time</w:t>
      </w:r>
      <w:r>
        <w:t>. In the case of Puerto Rico</w:t>
      </w:r>
      <w:r w:rsidRPr="007B516B">
        <w:rPr>
          <w:rStyle w:val="StyleUnderline"/>
        </w:rPr>
        <w:t xml:space="preserve">, </w:t>
      </w:r>
      <w:r w:rsidRPr="007B516B">
        <w:rPr>
          <w:rStyle w:val="StyleUnderline"/>
          <w:highlight w:val="yellow"/>
        </w:rPr>
        <w:t>this would disproportionately benefit children</w:t>
      </w:r>
      <w:r w:rsidRPr="007B516B">
        <w:rPr>
          <w:rStyle w:val="StyleUnderline"/>
        </w:rPr>
        <w:t xml:space="preserve">: </w:t>
      </w:r>
      <w:r w:rsidRPr="007B516B">
        <w:t xml:space="preserve">more than 60 percent of Puerto Rico’s children are enrolled in Medicaid or CHIP-funded Medicaid. The territories, however, will not be able to come into fuller compliance with federal eligibility and benefit requirements without elimination of their block grant structure and a switch to permanent state-like financial treatment under which the federal government </w:t>
      </w:r>
      <w:r>
        <w:t xml:space="preserve">picks up a fixed percentage of the territories’ Medicaid costs. Long-Term Services and Supports and Home- and Community-Based Services Additional, Permanent Federal Medicaid Support for Home- and Community-Based services (HCBS) Medicaid is the largest payer of long-term services and supports (LTSS) in the United States, providing coverage for LTSS for millions of individuals including children with special health care needs.13 However, due to a longstanding structural bias towards institutional care settings under Medicaid, many states have limits on access to home- and community-based services (HCBS). For example, as of 2018, 41 states reported having a HCBS waiting list.14 </w:t>
      </w:r>
      <w:r w:rsidRPr="007B516B">
        <w:rPr>
          <w:rStyle w:val="StyleUnderline"/>
          <w:highlight w:val="yellow"/>
        </w:rPr>
        <w:t>The</w:t>
      </w:r>
      <w:r w:rsidRPr="007B516B">
        <w:rPr>
          <w:rStyle w:val="StyleUnderline"/>
        </w:rPr>
        <w:t xml:space="preserve"> Build Back Better </w:t>
      </w:r>
      <w:r w:rsidRPr="007B516B">
        <w:rPr>
          <w:rStyle w:val="StyleUnderline"/>
          <w:highlight w:val="yellow"/>
        </w:rPr>
        <w:t>Act would provide states the option of permanently receiving a</w:t>
      </w:r>
      <w:r w:rsidRPr="007B516B">
        <w:rPr>
          <w:rStyle w:val="StyleUnderline"/>
        </w:rPr>
        <w:t xml:space="preserve"> six-percentage point </w:t>
      </w:r>
      <w:r w:rsidRPr="007B516B">
        <w:rPr>
          <w:rStyle w:val="StyleUnderline"/>
          <w:highlight w:val="yellow"/>
        </w:rPr>
        <w:t>increase in their</w:t>
      </w:r>
      <w:r w:rsidRPr="007B516B">
        <w:rPr>
          <w:rStyle w:val="StyleUnderline"/>
        </w:rPr>
        <w:t xml:space="preserve"> </w:t>
      </w:r>
      <w:r w:rsidRPr="007B516B">
        <w:rPr>
          <w:rStyle w:val="StyleUnderline"/>
          <w:highlight w:val="yellow"/>
        </w:rPr>
        <w:t>Medicaid</w:t>
      </w:r>
      <w:r w:rsidRPr="007B516B">
        <w:rPr>
          <w:rStyle w:val="StyleUnderline"/>
        </w:rPr>
        <w:t xml:space="preserve"> matching rate for home- and </w:t>
      </w:r>
      <w:proofErr w:type="spellStart"/>
      <w:r w:rsidRPr="007B516B">
        <w:rPr>
          <w:rStyle w:val="StyleUnderline"/>
        </w:rPr>
        <w:t>communitybased</w:t>
      </w:r>
      <w:proofErr w:type="spellEnd"/>
      <w:r w:rsidRPr="007B516B">
        <w:rPr>
          <w:rStyle w:val="StyleUnderline"/>
        </w:rPr>
        <w:t xml:space="preserve"> services furnished to Medicaid beneficiaries with LTSS needs </w:t>
      </w:r>
      <w:r w:rsidRPr="007B516B">
        <w:rPr>
          <w:rStyle w:val="StyleUnderline"/>
          <w:highlight w:val="yellow"/>
        </w:rPr>
        <w:t>if they improve and expand HCBS services and access.</w:t>
      </w:r>
      <w:r>
        <w:t xml:space="preserve"> (This provision builds on an American Rescue Plan Act provision offering states a one-year FMAP increase of 10 percentage points for HCBS improvements and expansions.) The federal funding caps for the territories would not apply to this HCBS matching rate increase. 8 BUILD BACK BETTER CCF.GEORGETOWN.EDU November 2021 HCBS services eligible for the matching rate increase include home health, private duty nursing, personal care, HCBS services provided through several types of Medicaid waivers, case management, rehabilitative services (including behavioral health), services provided through PACE programs (Programs of All-Inclusive Care for the Elderly), and other services specified by the Secretary of Health and Human Services. States would be required to use the increased federal funding to supplement, not supplant their current level of HCBS spending and maintain their existing HCBS eligibility, </w:t>
      </w:r>
      <w:proofErr w:type="gramStart"/>
      <w:r>
        <w:t>benefits</w:t>
      </w:r>
      <w:proofErr w:type="gramEnd"/>
      <w:r>
        <w:t xml:space="preserve"> and provider reimbursement rates so they are not more restrictive than what was in place as of the date when states received planning grants (which is discussed below). They must also implement a federally approved plan to expand access including reducing wait lists, expanding eligibility, lowering disparities in using HCBS and newly covering personal care; strengthen the HCBS workforce including adopting processes to ensure that HCBS payment rates are sufficient and updating qualification standards’ and increase HCBS payment rates to support recruitment and retention of the direct care workforce and raise payment rates to direct care workers. States would no longer be eligible for the FMAP increase if they are out-of-compliance with these requirements or, after 7 years, they fail to demonstrate that they have increased HCBS availability and that at least half of their total LTSS spending is for HCBS (or if the percentage was higher before the improvement plan was approved, no less than such percentage).</w:t>
      </w:r>
    </w:p>
    <w:p w14:paraId="52A657D0" w14:textId="77777777" w:rsidR="00130D56" w:rsidRDefault="00130D56" w:rsidP="00130D56"/>
    <w:p w14:paraId="528397C9" w14:textId="77777777" w:rsidR="00130D56" w:rsidRDefault="00130D56" w:rsidP="00130D56">
      <w:pPr>
        <w:pStyle w:val="Heading4"/>
      </w:pPr>
      <w:r>
        <w:t xml:space="preserve">The BBB would extend benefits to people in the “coverage gap” </w:t>
      </w:r>
    </w:p>
    <w:p w14:paraId="1D62CFF7" w14:textId="77777777" w:rsidR="00130D56" w:rsidRPr="005508DF" w:rsidRDefault="00130D56" w:rsidP="00130D56">
      <w:r>
        <w:rPr>
          <w:rStyle w:val="Style13ptBold"/>
        </w:rPr>
        <w:t xml:space="preserve">Park et al. 21 — </w:t>
      </w:r>
      <w:r w:rsidRPr="007D009D">
        <w:rPr>
          <w:u w:val="single"/>
        </w:rPr>
        <w:t>Edwin Park</w:t>
      </w:r>
      <w:r w:rsidRPr="00C01199">
        <w:t>, a research professor at Georgetown, former health policy advisor for the national economic council, The White House, holds a J.D. from Harvard Law and a B.A. in international affairs from Princeton</w:t>
      </w:r>
      <w:r w:rsidRPr="007D009D">
        <w:rPr>
          <w:u w:val="single"/>
        </w:rPr>
        <w:t>, Sabrina Corlette</w:t>
      </w:r>
      <w:r w:rsidRPr="00C01199">
        <w:t xml:space="preserve">, a research professor at Georgetown, holds a B.A. in history and literature from Harvard University and a J.D. from UT Austin, </w:t>
      </w:r>
      <w:r w:rsidRPr="007D009D">
        <w:rPr>
          <w:u w:val="single"/>
        </w:rPr>
        <w:t>Anne Dwyer</w:t>
      </w:r>
      <w:r w:rsidRPr="00C01199">
        <w:t xml:space="preserve">, an associate research professor at Georgetown, former US Senator, holds a J.D. in health law and bioethics concentration from University of Minnesota and a B.A. in University of Wisconsin-Madison, </w:t>
      </w:r>
      <w:r w:rsidRPr="007D009D">
        <w:rPr>
          <w:u w:val="single"/>
        </w:rPr>
        <w:t>Maggie Clark</w:t>
      </w:r>
      <w:r w:rsidRPr="00C01199">
        <w:t xml:space="preserve"> a program director for Georgetown University Health Policy Institute Center for Children and Families, holds a M.A. in Journalism from the University of Maryland and a B.A. in international affairs from FSU, 2021 (“Build Back Better Act: Health Coverage Provisions Explained,” Georgetown University Health Policy Institute, November, available online at https://ccf.georgetown.edu/wp-content/uploads/2021/11/Build-Back-Better-FINAL-Nov19.pdf, accessed 07-24-2023)</w:t>
      </w:r>
    </w:p>
    <w:p w14:paraId="72D0F751" w14:textId="77777777" w:rsidR="00130D56" w:rsidRDefault="00130D56" w:rsidP="00130D56">
      <w:r>
        <w:t xml:space="preserve">On November 19, 2021, </w:t>
      </w:r>
      <w:r w:rsidRPr="005A1903">
        <w:rPr>
          <w:rStyle w:val="StyleUnderline"/>
          <w:highlight w:val="yellow"/>
        </w:rPr>
        <w:t>the House</w:t>
      </w:r>
      <w:r>
        <w:t xml:space="preserve"> of Representatives </w:t>
      </w:r>
      <w:r w:rsidRPr="005A1903">
        <w:rPr>
          <w:rStyle w:val="StyleUnderline"/>
          <w:highlight w:val="yellow"/>
        </w:rPr>
        <w:t>passed the Build Back Better Act,</w:t>
      </w:r>
      <w:r>
        <w:t xml:space="preserve"> the budget reconciliation bill, with the Senate expected to consider the legislation in coming weeks. </w:t>
      </w:r>
      <w:r w:rsidRPr="005A1903">
        <w:rPr>
          <w:rStyle w:val="StyleUnderline"/>
        </w:rPr>
        <w:t>The Build Back Better Act</w:t>
      </w:r>
      <w:r>
        <w:t xml:space="preserve"> includes numerous provisions </w:t>
      </w:r>
      <w:r w:rsidRPr="005A1903">
        <w:rPr>
          <w:rStyle w:val="StyleUnderline"/>
          <w:highlight w:val="yellow"/>
        </w:rPr>
        <w:t>that</w:t>
      </w:r>
      <w:r>
        <w:t xml:space="preserve"> </w:t>
      </w:r>
      <w:r w:rsidRPr="005A1903">
        <w:rPr>
          <w:rStyle w:val="StyleUnderline"/>
          <w:highlight w:val="yellow"/>
        </w:rPr>
        <w:t>would</w:t>
      </w:r>
      <w:r w:rsidRPr="005A1903">
        <w:rPr>
          <w:rStyle w:val="StyleUnderline"/>
        </w:rPr>
        <w:t xml:space="preserve"> dramatically strengthen and </w:t>
      </w:r>
      <w:r w:rsidRPr="005A1903">
        <w:rPr>
          <w:rStyle w:val="StyleUnderline"/>
          <w:highlight w:val="yellow"/>
        </w:rPr>
        <w:t>expand</w:t>
      </w:r>
      <w:r w:rsidRPr="005A1903">
        <w:rPr>
          <w:rStyle w:val="StyleUnderline"/>
        </w:rPr>
        <w:t xml:space="preserve"> both </w:t>
      </w:r>
      <w:r w:rsidRPr="005A1903">
        <w:rPr>
          <w:rStyle w:val="StyleUnderline"/>
          <w:highlight w:val="yellow"/>
        </w:rPr>
        <w:t>public</w:t>
      </w:r>
      <w:r w:rsidRPr="005A1903">
        <w:rPr>
          <w:rStyle w:val="StyleUnderline"/>
        </w:rPr>
        <w:t xml:space="preserve"> </w:t>
      </w:r>
      <w:r w:rsidRPr="005A1903">
        <w:rPr>
          <w:rStyle w:val="StyleUnderline"/>
          <w:highlight w:val="yellow"/>
        </w:rPr>
        <w:t>and private health insurance coverage</w:t>
      </w:r>
      <w:r w:rsidRPr="005A1903">
        <w:rPr>
          <w:rStyle w:val="StyleUnderline"/>
        </w:rPr>
        <w:t xml:space="preserve">. </w:t>
      </w:r>
      <w:r w:rsidRPr="005A1903">
        <w:t>Some</w:t>
      </w:r>
      <w:r>
        <w:t xml:space="preserve"> of the new provisions would build on actions Congress previously took in the American Rescue Plan Act, enacted earlier this year.1</w:t>
      </w:r>
    </w:p>
    <w:p w14:paraId="55ACCE4B" w14:textId="77777777" w:rsidR="00130D56" w:rsidRPr="005A1903" w:rsidRDefault="00130D56" w:rsidP="00130D56">
      <w:r>
        <w:t xml:space="preserve">Among its Medicaid and the Children’s Health Insurance Program (CHIP) provisions, </w:t>
      </w:r>
      <w:r w:rsidRPr="005A1903">
        <w:rPr>
          <w:rStyle w:val="StyleUnderline"/>
          <w:highlight w:val="yellow"/>
        </w:rPr>
        <w:t>the</w:t>
      </w:r>
      <w:r w:rsidRPr="005A1903">
        <w:rPr>
          <w:rStyle w:val="StyleUnderline"/>
        </w:rPr>
        <w:t xml:space="preserve"> Build Back Better </w:t>
      </w:r>
      <w:r w:rsidRPr="005A1903">
        <w:rPr>
          <w:rStyle w:val="StyleUnderline"/>
          <w:highlight w:val="yellow"/>
        </w:rPr>
        <w:t>Act</w:t>
      </w:r>
      <w:r w:rsidRPr="005A1903">
        <w:rPr>
          <w:highlight w:val="yellow"/>
        </w:rPr>
        <w:t xml:space="preserve"> </w:t>
      </w:r>
      <w:r w:rsidRPr="005A1903">
        <w:rPr>
          <w:rStyle w:val="StyleUnderline"/>
          <w:highlight w:val="yellow"/>
        </w:rPr>
        <w:t>would permanently require states to provide 12 months of postpartum health coverage</w:t>
      </w:r>
      <w:r w:rsidRPr="005A1903">
        <w:rPr>
          <w:rStyle w:val="StyleUnderline"/>
        </w:rPr>
        <w:t xml:space="preserve"> and 12 months of </w:t>
      </w:r>
      <w:r w:rsidRPr="005A1903">
        <w:rPr>
          <w:rStyle w:val="StyleUnderline"/>
          <w:highlight w:val="yellow"/>
        </w:rPr>
        <w:t>continuous coverage for children</w:t>
      </w:r>
      <w:r w:rsidRPr="005A1903">
        <w:rPr>
          <w:rStyle w:val="StyleUnderline"/>
        </w:rPr>
        <w:t xml:space="preserve">, make </w:t>
      </w:r>
      <w:r w:rsidRPr="005A1903">
        <w:rPr>
          <w:rStyle w:val="StyleUnderline"/>
          <w:highlight w:val="yellow"/>
        </w:rPr>
        <w:t>federal funding for CHIP</w:t>
      </w:r>
      <w:r w:rsidRPr="005A1903">
        <w:rPr>
          <w:rStyle w:val="StyleUnderline"/>
        </w:rPr>
        <w:t xml:space="preserve"> permanent, </w:t>
      </w:r>
      <w:r w:rsidRPr="005A1903">
        <w:rPr>
          <w:rStyle w:val="StyleUnderline"/>
          <w:highlight w:val="yellow"/>
        </w:rPr>
        <w:t>and</w:t>
      </w:r>
      <w:r w:rsidRPr="005A1903">
        <w:rPr>
          <w:rStyle w:val="StyleUnderline"/>
        </w:rPr>
        <w:t xml:space="preserve"> provide a </w:t>
      </w:r>
      <w:r w:rsidRPr="005A1903">
        <w:rPr>
          <w:rStyle w:val="StyleUnderline"/>
          <w:highlight w:val="yellow"/>
        </w:rPr>
        <w:t>permanent</w:t>
      </w:r>
      <w:r w:rsidRPr="005A1903">
        <w:rPr>
          <w:rStyle w:val="StyleUnderline"/>
        </w:rPr>
        <w:t xml:space="preserve">, </w:t>
      </w:r>
      <w:r w:rsidRPr="005A1903">
        <w:rPr>
          <w:rStyle w:val="StyleUnderline"/>
          <w:highlight w:val="yellow"/>
        </w:rPr>
        <w:t>significant increase in federal Medicaid funding for Puerto Rico</w:t>
      </w:r>
      <w:r w:rsidRPr="005A1903">
        <w:rPr>
          <w:rStyle w:val="StyleUnderline"/>
        </w:rPr>
        <w:t xml:space="preserve"> </w:t>
      </w:r>
      <w:r w:rsidRPr="005A1903">
        <w:t>and the other territories.</w:t>
      </w:r>
      <w:r w:rsidRPr="005A1903">
        <w:rPr>
          <w:rStyle w:val="StyleUnderline"/>
        </w:rPr>
        <w:t xml:space="preserve"> Among its private insurance provisions, </w:t>
      </w:r>
      <w:r w:rsidRPr="005A1903">
        <w:rPr>
          <w:rStyle w:val="StyleUnderline"/>
          <w:highlight w:val="yellow"/>
        </w:rPr>
        <w:t>the</w:t>
      </w:r>
      <w:r>
        <w:t xml:space="preserve"> </w:t>
      </w:r>
      <w:r w:rsidRPr="005A1903">
        <w:rPr>
          <w:rStyle w:val="StyleUnderline"/>
        </w:rPr>
        <w:t xml:space="preserve">Build Back Better </w:t>
      </w:r>
      <w:r w:rsidRPr="005A1903">
        <w:rPr>
          <w:rStyle w:val="StyleUnderline"/>
          <w:highlight w:val="yellow"/>
        </w:rPr>
        <w:t>plan would</w:t>
      </w:r>
      <w:r w:rsidRPr="005A1903">
        <w:rPr>
          <w:rStyle w:val="StyleUnderline"/>
        </w:rPr>
        <w:t xml:space="preserve"> </w:t>
      </w:r>
      <w:r w:rsidRPr="005A1903">
        <w:t xml:space="preserve">temporarily extend marketplace subsidies to those in the “coverage gap” in the 12 states that have not yet expanded Medicaid </w:t>
      </w:r>
      <w:proofErr w:type="gramStart"/>
      <w:r w:rsidRPr="005A1903">
        <w:t>and also</w:t>
      </w:r>
      <w:proofErr w:type="gramEnd"/>
      <w:r w:rsidRPr="005A1903">
        <w:t xml:space="preserve"> extend the availability of the enhanced marketplace subsidies enacted in the American Rescue Plan Act.</w:t>
      </w:r>
    </w:p>
    <w:p w14:paraId="6172F46D" w14:textId="77777777" w:rsidR="00130D56" w:rsidRDefault="00130D56" w:rsidP="00130D56">
      <w:r>
        <w:t xml:space="preserve">This issue </w:t>
      </w:r>
      <w:proofErr w:type="gramStart"/>
      <w:r>
        <w:t>brief</w:t>
      </w:r>
      <w:proofErr w:type="gramEnd"/>
      <w:r>
        <w:t xml:space="preserve"> explains the Build Back Better Act’s Medicaid, </w:t>
      </w:r>
      <w:proofErr w:type="gramStart"/>
      <w:r>
        <w:t>CHIP</w:t>
      </w:r>
      <w:proofErr w:type="gramEnd"/>
      <w:r>
        <w:t xml:space="preserve"> and private insurance provisions. Most notably, the Build Back Better Act would finally </w:t>
      </w:r>
      <w:r w:rsidRPr="005A1903">
        <w:rPr>
          <w:rStyle w:val="StyleUnderline"/>
          <w:highlight w:val="yellow"/>
        </w:rPr>
        <w:t xml:space="preserve">provide coverage to low-income adults stuck in the </w:t>
      </w:r>
      <w:r w:rsidRPr="005A1903">
        <w:rPr>
          <w:rStyle w:val="StyleUnderline"/>
        </w:rPr>
        <w:t>Medicaid</w:t>
      </w:r>
      <w:r w:rsidRPr="005A1903">
        <w:rPr>
          <w:rStyle w:val="StyleUnderline"/>
          <w:highlight w:val="yellow"/>
        </w:rPr>
        <w:t xml:space="preserve"> “coverage gap”</w:t>
      </w:r>
      <w:r w:rsidRPr="005A1903">
        <w:rPr>
          <w:rStyle w:val="StyleUnderline"/>
        </w:rPr>
        <w:t xml:space="preserve"> </w:t>
      </w:r>
      <w:r>
        <w:t>in states that continue to refuse to adopt the Medicaid expansion. (See page 11 for discussion of how the Build Back Better Act would temporarily extend marketplace subsidies to this group.) It also includes numerous Medicaid and CHIP provisions that would expand coverage and access in the following areas:</w:t>
      </w:r>
    </w:p>
    <w:p w14:paraId="1217E9FE" w14:textId="77777777" w:rsidR="00130D56" w:rsidRDefault="00130D56" w:rsidP="00130D56">
      <w:r>
        <w:t>Children’s coverage Maternal health Coverage stability during and after the COVID-19 pandemic Medicaid in Puerto Rico and the other territories Long-term services and supports and home- and community-based services Behavioral health Criminal justice reform Indian and Native Hawaiian health care Drug pricing, prescription drug and vaccine coverage</w:t>
      </w:r>
    </w:p>
    <w:p w14:paraId="3A787A6F" w14:textId="77777777" w:rsidR="00130D56" w:rsidRPr="005A1903" w:rsidRDefault="00130D56" w:rsidP="00130D56">
      <w:r w:rsidRPr="005A1903">
        <w:t>Some of these provisions would place new federal</w:t>
      </w:r>
      <w:r>
        <w:t xml:space="preserve"> </w:t>
      </w:r>
      <w:r w:rsidRPr="005A1903">
        <w:t>requirements on states while other provisions would offer</w:t>
      </w:r>
      <w:r>
        <w:t xml:space="preserve"> </w:t>
      </w:r>
      <w:r w:rsidRPr="005A1903">
        <w:t>states new or expanded options in their Medicaid and CHIP</w:t>
      </w:r>
      <w:r>
        <w:t xml:space="preserve"> </w:t>
      </w:r>
      <w:r w:rsidRPr="005A1903">
        <w:t>programs. Many provisions would require significant state</w:t>
      </w:r>
      <w:r>
        <w:t xml:space="preserve"> </w:t>
      </w:r>
      <w:r w:rsidRPr="005A1903">
        <w:t>implementation efforts.</w:t>
      </w:r>
    </w:p>
    <w:p w14:paraId="3AFDC0E7" w14:textId="77777777" w:rsidR="00130D56" w:rsidRDefault="00130D56" w:rsidP="00130D56"/>
    <w:p w14:paraId="33DE29D2" w14:textId="77777777" w:rsidR="00130D56" w:rsidRDefault="00130D56" w:rsidP="00130D56"/>
    <w:p w14:paraId="6CF73733" w14:textId="77777777" w:rsidR="00130D56" w:rsidRPr="00F601E6" w:rsidRDefault="00130D56" w:rsidP="00130D56"/>
    <w:p w14:paraId="630D9E87" w14:textId="77777777" w:rsidR="00130D56" w:rsidRDefault="00130D56" w:rsidP="00130D56">
      <w:pPr>
        <w:rPr>
          <w:sz w:val="16"/>
          <w:szCs w:val="16"/>
        </w:rPr>
      </w:pPr>
    </w:p>
    <w:p w14:paraId="1C879CC1" w14:textId="77777777" w:rsidR="00130D56" w:rsidRDefault="00130D56" w:rsidP="00130D56">
      <w:pPr>
        <w:rPr>
          <w:sz w:val="16"/>
          <w:szCs w:val="16"/>
        </w:rPr>
      </w:pPr>
    </w:p>
    <w:p w14:paraId="19954752" w14:textId="77777777" w:rsidR="00130D56" w:rsidRDefault="00130D56" w:rsidP="00130D56">
      <w:pPr>
        <w:pStyle w:val="Heading3"/>
      </w:pPr>
      <w:r>
        <w:t>AT: PDB</w:t>
      </w:r>
    </w:p>
    <w:p w14:paraId="0EDDD8E7" w14:textId="77777777" w:rsidR="00130D56" w:rsidRDefault="00130D56" w:rsidP="00130D56">
      <w:pPr>
        <w:rPr>
          <w:b/>
          <w:bCs/>
          <w:color w:val="008900"/>
          <w:sz w:val="26"/>
          <w:szCs w:val="26"/>
        </w:rPr>
      </w:pPr>
      <w:r w:rsidRPr="003D3DA5">
        <w:rPr>
          <w:b/>
          <w:bCs/>
          <w:color w:val="008900"/>
          <w:sz w:val="26"/>
          <w:szCs w:val="26"/>
        </w:rPr>
        <w:t>1---</w:t>
      </w:r>
      <w:r>
        <w:rPr>
          <w:b/>
          <w:bCs/>
          <w:color w:val="008900"/>
          <w:sz w:val="26"/>
          <w:szCs w:val="26"/>
        </w:rPr>
        <w:t>Perm still links to Court Politics</w:t>
      </w:r>
    </w:p>
    <w:p w14:paraId="6FD6CDA9" w14:textId="54A088C8" w:rsidR="00130D56" w:rsidRDefault="00130D56" w:rsidP="00130D56">
      <w:pPr>
        <w:pStyle w:val="Heading4"/>
      </w:pPr>
      <w:r>
        <w:t>Congress and the Courts disagree over social security law---the perm fails due to overrides that deck solvency over government programs.</w:t>
      </w:r>
    </w:p>
    <w:p w14:paraId="1E9CD1FE" w14:textId="77777777" w:rsidR="00130D56" w:rsidRPr="002A2B24" w:rsidRDefault="00130D56" w:rsidP="00130D56">
      <w:pPr>
        <w:rPr>
          <w:color w:val="000000" w:themeColor="text1"/>
        </w:rPr>
      </w:pPr>
      <w:proofErr w:type="spellStart"/>
      <w:r w:rsidRPr="002A2B24">
        <w:rPr>
          <w:b/>
          <w:bCs/>
          <w:color w:val="000000" w:themeColor="text1"/>
          <w:sz w:val="26"/>
          <w:szCs w:val="26"/>
        </w:rPr>
        <w:t>Widiss</w:t>
      </w:r>
      <w:proofErr w:type="spellEnd"/>
      <w:r>
        <w:rPr>
          <w:b/>
          <w:bCs/>
          <w:color w:val="000000" w:themeColor="text1"/>
          <w:sz w:val="26"/>
          <w:szCs w:val="26"/>
        </w:rPr>
        <w:t xml:space="preserve"> 20 </w:t>
      </w:r>
      <w:r>
        <w:rPr>
          <w:color w:val="000000" w:themeColor="text1"/>
        </w:rPr>
        <w:t>[</w:t>
      </w:r>
      <w:r w:rsidRPr="002A2B24">
        <w:rPr>
          <w:color w:val="000000" w:themeColor="text1"/>
        </w:rPr>
        <w:t>Deborah A.</w:t>
      </w:r>
      <w:r>
        <w:rPr>
          <w:color w:val="000000" w:themeColor="text1"/>
        </w:rPr>
        <w:t xml:space="preserve"> </w:t>
      </w:r>
      <w:proofErr w:type="spellStart"/>
      <w:r>
        <w:rPr>
          <w:color w:val="000000" w:themeColor="text1"/>
        </w:rPr>
        <w:t>Widiss</w:t>
      </w:r>
      <w:proofErr w:type="spellEnd"/>
      <w:r>
        <w:rPr>
          <w:color w:val="000000" w:themeColor="text1"/>
        </w:rPr>
        <w:t xml:space="preserve"> is </w:t>
      </w:r>
      <w:r w:rsidRPr="002A2B24">
        <w:rPr>
          <w:color w:val="000000" w:themeColor="text1"/>
        </w:rPr>
        <w:t>Professor of Law, Associate Dean for Research and Faculty Affairs, and Ira C. Batman Faculty Fellow at the Indiana University Maurer School of Law.</w:t>
      </w:r>
      <w:r>
        <w:rPr>
          <w:color w:val="000000" w:themeColor="text1"/>
        </w:rPr>
        <w:t xml:space="preserve"> “</w:t>
      </w:r>
      <w:r w:rsidRPr="002A2B24">
        <w:rPr>
          <w:color w:val="000000" w:themeColor="text1"/>
        </w:rPr>
        <w:t>Communication Breakdown: How Courts Do — and Don’t — Respond to Statutory Overrides</w:t>
      </w:r>
      <w:r>
        <w:rPr>
          <w:color w:val="000000" w:themeColor="text1"/>
        </w:rPr>
        <w:t xml:space="preserve">.” </w:t>
      </w:r>
      <w:r w:rsidRPr="002A2B24">
        <w:rPr>
          <w:i/>
          <w:iCs/>
          <w:color w:val="000000" w:themeColor="text1"/>
        </w:rPr>
        <w:t>Duke Judicature</w:t>
      </w:r>
      <w:r>
        <w:rPr>
          <w:color w:val="000000" w:themeColor="text1"/>
        </w:rPr>
        <w:t xml:space="preserve">. Vol. 4. No. 1. 2020. </w:t>
      </w:r>
      <w:r w:rsidRPr="002A2B24">
        <w:rPr>
          <w:color w:val="000000" w:themeColor="text1"/>
        </w:rPr>
        <w:t>https://judicature.duke.edu/articles/how-courts-do-and-dont-respond-to-statutory-overrides/</w:t>
      </w:r>
      <w:r>
        <w:rPr>
          <w:color w:val="000000" w:themeColor="text1"/>
        </w:rPr>
        <w:t>. Accessed 17-07-2023.]/ISJD</w:t>
      </w:r>
    </w:p>
    <w:p w14:paraId="0130D206" w14:textId="77777777" w:rsidR="00130D56" w:rsidRPr="001A134B" w:rsidRDefault="00130D56" w:rsidP="00130D56">
      <w:pPr>
        <w:rPr>
          <w:color w:val="000000" w:themeColor="text1"/>
        </w:rPr>
      </w:pPr>
      <w:r w:rsidRPr="001A134B">
        <w:rPr>
          <w:i/>
          <w:iCs/>
          <w:color w:val="000000" w:themeColor="text1"/>
        </w:rPr>
        <w:t>Mistakes in Applying New Statutory Language</w:t>
      </w:r>
      <w:r w:rsidRPr="001A134B">
        <w:rPr>
          <w:color w:val="000000" w:themeColor="text1"/>
        </w:rPr>
        <w:t>. The ADA Amendments Act of 2008 (ADAAA) explicitly repudiated prior Supreme Court decisions that had interpreted the meaning of “disability” in the Americans with Disabilities Act very stringently.</w:t>
      </w:r>
      <w:hyperlink r:id="rId26" w:anchor="easy-footnote-bottom-16-1812" w:history="1">
        <w:r w:rsidRPr="001A134B">
          <w:rPr>
            <w:rStyle w:val="Hyperlink"/>
            <w:vertAlign w:val="superscript"/>
          </w:rPr>
          <w:t>16</w:t>
        </w:r>
      </w:hyperlink>
      <w:r w:rsidRPr="001A134B">
        <w:rPr>
          <w:color w:val="000000" w:themeColor="text1"/>
        </w:rPr>
        <w:t> The ADAAA’s stated purpose was to “</w:t>
      </w:r>
      <w:proofErr w:type="spellStart"/>
      <w:r w:rsidRPr="001A134B">
        <w:rPr>
          <w:color w:val="000000" w:themeColor="text1"/>
        </w:rPr>
        <w:t>reinstat</w:t>
      </w:r>
      <w:proofErr w:type="spellEnd"/>
      <w:r w:rsidRPr="001A134B">
        <w:rPr>
          <w:color w:val="000000" w:themeColor="text1"/>
        </w:rPr>
        <w:t>[e] a broad scope of protection” under the ADA.</w:t>
      </w:r>
      <w:hyperlink r:id="rId27" w:anchor="easy-footnote-bottom-17-1812" w:history="1">
        <w:r w:rsidRPr="001A134B">
          <w:rPr>
            <w:rStyle w:val="Hyperlink"/>
            <w:vertAlign w:val="superscript"/>
          </w:rPr>
          <w:t>17</w:t>
        </w:r>
      </w:hyperlink>
      <w:r w:rsidRPr="001A134B">
        <w:rPr>
          <w:color w:val="000000" w:themeColor="text1"/>
        </w:rPr>
        <w:t> It passed with high levels of bipartisan support and was signed by President George W. Bush. Several years after it was enacted, I assessed the degree to which courts were appropriately following the new statutory standards.</w:t>
      </w:r>
      <w:hyperlink r:id="rId28" w:anchor="easy-footnote-bottom-18-1812" w:history="1">
        <w:r w:rsidRPr="001A134B">
          <w:rPr>
            <w:rStyle w:val="Hyperlink"/>
            <w:vertAlign w:val="superscript"/>
          </w:rPr>
          <w:t>18</w:t>
        </w:r>
      </w:hyperlink>
      <w:r w:rsidRPr="001A134B">
        <w:rPr>
          <w:color w:val="000000" w:themeColor="text1"/>
        </w:rPr>
        <w:t> </w:t>
      </w:r>
      <w:r w:rsidRPr="001A134B">
        <w:rPr>
          <w:color w:val="000000" w:themeColor="text1"/>
          <w:u w:val="single"/>
        </w:rPr>
        <w:t xml:space="preserve">I found that, with some regularity, </w:t>
      </w:r>
      <w:r w:rsidRPr="001A134B">
        <w:rPr>
          <w:color w:val="000000" w:themeColor="text1"/>
          <w:highlight w:val="green"/>
          <w:u w:val="single"/>
        </w:rPr>
        <w:t>courts</w:t>
      </w:r>
      <w:r w:rsidRPr="001A134B">
        <w:rPr>
          <w:color w:val="000000" w:themeColor="text1"/>
          <w:u w:val="single"/>
        </w:rPr>
        <w:t xml:space="preserve"> continued to </w:t>
      </w:r>
      <w:r w:rsidRPr="001A134B">
        <w:rPr>
          <w:color w:val="000000" w:themeColor="text1"/>
          <w:highlight w:val="green"/>
          <w:u w:val="single"/>
        </w:rPr>
        <w:t>apply</w:t>
      </w:r>
      <w:r w:rsidRPr="001A134B">
        <w:rPr>
          <w:color w:val="000000" w:themeColor="text1"/>
          <w:u w:val="single"/>
        </w:rPr>
        <w:t xml:space="preserve"> the </w:t>
      </w:r>
      <w:r w:rsidRPr="001A134B">
        <w:rPr>
          <w:color w:val="000000" w:themeColor="text1"/>
          <w:highlight w:val="green"/>
          <w:u w:val="single"/>
        </w:rPr>
        <w:t>overridden cases for propositions that were unquestionably superseded by</w:t>
      </w:r>
      <w:r w:rsidRPr="001A134B">
        <w:rPr>
          <w:color w:val="000000" w:themeColor="text1"/>
          <w:u w:val="single"/>
        </w:rPr>
        <w:t xml:space="preserve"> the </w:t>
      </w:r>
      <w:r w:rsidRPr="001A134B">
        <w:rPr>
          <w:color w:val="000000" w:themeColor="text1"/>
          <w:highlight w:val="green"/>
          <w:u w:val="single"/>
        </w:rPr>
        <w:t>new statute</w:t>
      </w:r>
      <w:r w:rsidRPr="001A134B">
        <w:rPr>
          <w:color w:val="000000" w:themeColor="text1"/>
        </w:rPr>
        <w:t>.</w:t>
      </w:r>
      <w:hyperlink r:id="rId29" w:anchor="easy-footnote-bottom-19-1812" w:history="1">
        <w:r w:rsidRPr="001A134B">
          <w:rPr>
            <w:rStyle w:val="Hyperlink"/>
            <w:vertAlign w:val="superscript"/>
          </w:rPr>
          <w:t>19</w:t>
        </w:r>
      </w:hyperlink>
      <w:r w:rsidRPr="001A134B">
        <w:rPr>
          <w:color w:val="000000" w:themeColor="text1"/>
        </w:rPr>
        <w:t xml:space="preserve"> The mistakes fell into two categories. First, </w:t>
      </w:r>
      <w:r w:rsidRPr="001A134B">
        <w:rPr>
          <w:color w:val="000000" w:themeColor="text1"/>
          <w:u w:val="single"/>
        </w:rPr>
        <w:t xml:space="preserve">there were </w:t>
      </w:r>
      <w:r w:rsidRPr="001A134B">
        <w:rPr>
          <w:color w:val="000000" w:themeColor="text1"/>
          <w:highlight w:val="green"/>
          <w:u w:val="single"/>
        </w:rPr>
        <w:t>decisions</w:t>
      </w:r>
      <w:r w:rsidRPr="001A134B">
        <w:rPr>
          <w:color w:val="000000" w:themeColor="text1"/>
          <w:u w:val="single"/>
        </w:rPr>
        <w:t xml:space="preserve"> that </w:t>
      </w:r>
      <w:r w:rsidRPr="001A134B">
        <w:rPr>
          <w:color w:val="000000" w:themeColor="text1"/>
          <w:highlight w:val="green"/>
          <w:u w:val="single"/>
        </w:rPr>
        <w:t>failed to mention</w:t>
      </w:r>
      <w:r w:rsidRPr="001A134B">
        <w:rPr>
          <w:color w:val="000000" w:themeColor="text1"/>
          <w:u w:val="single"/>
        </w:rPr>
        <w:t xml:space="preserve"> the </w:t>
      </w:r>
      <w:r w:rsidRPr="001A134B">
        <w:rPr>
          <w:color w:val="000000" w:themeColor="text1"/>
          <w:highlight w:val="green"/>
          <w:u w:val="single"/>
        </w:rPr>
        <w:t>ADAAA</w:t>
      </w:r>
      <w:r w:rsidRPr="001A134B">
        <w:rPr>
          <w:color w:val="000000" w:themeColor="text1"/>
          <w:u w:val="single"/>
        </w:rPr>
        <w:t xml:space="preserve"> at all, even though the events giving rise to the dispute occurred after the effective date of the ADAAA.</w:t>
      </w:r>
      <w:hyperlink r:id="rId30" w:anchor="easy-footnote-bottom-20-1812" w:history="1">
        <w:r w:rsidRPr="001A134B">
          <w:rPr>
            <w:rStyle w:val="Hyperlink"/>
            <w:vertAlign w:val="superscript"/>
          </w:rPr>
          <w:t>20</w:t>
        </w:r>
      </w:hyperlink>
      <w:r w:rsidRPr="001A134B">
        <w:rPr>
          <w:color w:val="000000" w:themeColor="text1"/>
          <w:u w:val="single"/>
        </w:rPr>
        <w:t xml:space="preserve"> These cases simply applied the prior precedent as if the ADAAA had never been enacted. Second, there were many decisions in which courts observed (correctly) that the ADAAA had superseded the pre-ADAAA precedent in some respects but then </w:t>
      </w:r>
      <w:r w:rsidRPr="001A134B">
        <w:rPr>
          <w:color w:val="000000" w:themeColor="text1"/>
          <w:highlight w:val="green"/>
          <w:u w:val="single"/>
        </w:rPr>
        <w:t>asserted (incorrectly) that</w:t>
      </w:r>
      <w:r w:rsidRPr="001A134B">
        <w:rPr>
          <w:color w:val="000000" w:themeColor="text1"/>
          <w:u w:val="single"/>
        </w:rPr>
        <w:t xml:space="preserve"> the </w:t>
      </w:r>
      <w:r w:rsidRPr="001A134B">
        <w:rPr>
          <w:color w:val="000000" w:themeColor="text1"/>
          <w:highlight w:val="green"/>
          <w:u w:val="single"/>
        </w:rPr>
        <w:t>relevant portion of</w:t>
      </w:r>
      <w:r w:rsidRPr="001A134B">
        <w:rPr>
          <w:color w:val="000000" w:themeColor="text1"/>
          <w:u w:val="single"/>
        </w:rPr>
        <w:t xml:space="preserve"> such </w:t>
      </w:r>
      <w:r w:rsidRPr="001A134B">
        <w:rPr>
          <w:color w:val="000000" w:themeColor="text1"/>
          <w:highlight w:val="green"/>
          <w:u w:val="single"/>
        </w:rPr>
        <w:t>precedent</w:t>
      </w:r>
      <w:r w:rsidRPr="001A134B">
        <w:rPr>
          <w:color w:val="000000" w:themeColor="text1"/>
          <w:u w:val="single"/>
        </w:rPr>
        <w:t xml:space="preserve"> </w:t>
      </w:r>
      <w:r w:rsidRPr="001A134B">
        <w:rPr>
          <w:color w:val="000000" w:themeColor="text1"/>
          <w:highlight w:val="green"/>
          <w:u w:val="single"/>
        </w:rPr>
        <w:t>still applied</w:t>
      </w:r>
      <w:r w:rsidRPr="001A134B">
        <w:rPr>
          <w:color w:val="000000" w:themeColor="text1"/>
          <w:u w:val="single"/>
        </w:rPr>
        <w:t xml:space="preserve">, even in contexts where the </w:t>
      </w:r>
      <w:r w:rsidRPr="001A134B">
        <w:rPr>
          <w:color w:val="000000" w:themeColor="text1"/>
          <w:highlight w:val="green"/>
          <w:u w:val="single"/>
        </w:rPr>
        <w:t>judicial interpretations</w:t>
      </w:r>
      <w:r w:rsidRPr="001A134B">
        <w:rPr>
          <w:color w:val="000000" w:themeColor="text1"/>
          <w:u w:val="single"/>
        </w:rPr>
        <w:t xml:space="preserve"> at issue were clearly and indisputably </w:t>
      </w:r>
      <w:r w:rsidRPr="001A134B">
        <w:rPr>
          <w:color w:val="000000" w:themeColor="text1"/>
          <w:highlight w:val="green"/>
          <w:u w:val="single"/>
        </w:rPr>
        <w:t>incompatible</w:t>
      </w:r>
      <w:r w:rsidRPr="001A134B">
        <w:rPr>
          <w:color w:val="000000" w:themeColor="text1"/>
          <w:u w:val="single"/>
        </w:rPr>
        <w:t xml:space="preserve"> </w:t>
      </w:r>
      <w:r w:rsidRPr="001A134B">
        <w:rPr>
          <w:color w:val="000000" w:themeColor="text1"/>
          <w:highlight w:val="green"/>
          <w:u w:val="single"/>
        </w:rPr>
        <w:t>with</w:t>
      </w:r>
      <w:r w:rsidRPr="001A134B">
        <w:rPr>
          <w:color w:val="000000" w:themeColor="text1"/>
          <w:u w:val="single"/>
        </w:rPr>
        <w:t xml:space="preserve"> the </w:t>
      </w:r>
      <w:r w:rsidRPr="001A134B">
        <w:rPr>
          <w:color w:val="000000" w:themeColor="text1"/>
          <w:highlight w:val="green"/>
          <w:u w:val="single"/>
        </w:rPr>
        <w:t>new statutory language</w:t>
      </w:r>
      <w:r w:rsidRPr="001A134B">
        <w:rPr>
          <w:color w:val="000000" w:themeColor="text1"/>
          <w:u w:val="single"/>
        </w:rPr>
        <w:t>.</w:t>
      </w:r>
      <w:r w:rsidRPr="001A134B">
        <w:rPr>
          <w:color w:val="000000" w:themeColor="text1"/>
        </w:rPr>
        <w:t xml:space="preserve"> Courts also sometimes observed (correctly) that the ADAAA had superseded pre-ADAAA Supreme Court precedent, but then followed circuit court precedent based on the superseded Supreme Court precedent, without acknowledging that the circuit precedent should also be reconsidered </w:t>
      </w:r>
      <w:proofErr w:type="gramStart"/>
      <w:r w:rsidRPr="001A134B">
        <w:rPr>
          <w:color w:val="000000" w:themeColor="text1"/>
        </w:rPr>
        <w:t>in light of</w:t>
      </w:r>
      <w:proofErr w:type="gramEnd"/>
      <w:r w:rsidRPr="001A134B">
        <w:rPr>
          <w:color w:val="000000" w:themeColor="text1"/>
        </w:rPr>
        <w:t xml:space="preserve"> the new statutory language. For example, numerous lower courts applied prior Supreme Court and circuit court precedent concerning what was necessary to establish that a plaintiff was “regarded as” having a disability, even though the amended statute established a new, far more flexible standard for “regarded as” claims.</w:t>
      </w:r>
      <w:hyperlink r:id="rId31" w:anchor="easy-footnote-bottom-21-1812" w:history="1">
        <w:r w:rsidRPr="001A134B">
          <w:rPr>
            <w:rStyle w:val="Hyperlink"/>
            <w:vertAlign w:val="superscript"/>
          </w:rPr>
          <w:t>21</w:t>
        </w:r>
      </w:hyperlink>
      <w:r w:rsidRPr="001A134B">
        <w:rPr>
          <w:color w:val="000000" w:themeColor="text1"/>
        </w:rPr>
        <w:t> Our adversarial system depends primarily on lawyers to identify the relevant law and make arguments that will benefit their clients. I assume that in many of these cases, the lawyers failed to properly use the new statutory standard in their briefs. However, even if lawyers make such mistakes, judges have an independent responsibility to apply the governing statutory law.</w:t>
      </w:r>
      <w:hyperlink r:id="rId32" w:anchor="easy-footnote-bottom-22-1812" w:history="1">
        <w:r w:rsidRPr="001A134B">
          <w:rPr>
            <w:rStyle w:val="Hyperlink"/>
            <w:vertAlign w:val="superscript"/>
          </w:rPr>
          <w:t>22</w:t>
        </w:r>
      </w:hyperlink>
      <w:r w:rsidRPr="001A134B">
        <w:rPr>
          <w:color w:val="000000" w:themeColor="text1"/>
        </w:rPr>
        <w:t> Additionally, sometimes the party who would have benefited from the new language was </w:t>
      </w:r>
      <w:r w:rsidRPr="001A134B">
        <w:rPr>
          <w:i/>
          <w:iCs/>
          <w:color w:val="000000" w:themeColor="text1"/>
        </w:rPr>
        <w:t>pro se</w:t>
      </w:r>
      <w:r w:rsidRPr="001A134B">
        <w:rPr>
          <w:color w:val="000000" w:themeColor="text1"/>
        </w:rPr>
        <w:t>, making it even more imperative that judges research the applicable law carefully.</w:t>
      </w:r>
    </w:p>
    <w:p w14:paraId="48F5CE00" w14:textId="77777777" w:rsidR="00130D56" w:rsidRPr="001A134B" w:rsidRDefault="00130D56" w:rsidP="00130D56">
      <w:pPr>
        <w:rPr>
          <w:color w:val="000000" w:themeColor="text1"/>
        </w:rPr>
      </w:pPr>
      <w:r w:rsidRPr="001A134B">
        <w:rPr>
          <w:color w:val="000000" w:themeColor="text1"/>
        </w:rPr>
        <w:t>In many instances, the legal mistake may not have affected the outcome of the specific case, as there may have been independent grounds that justified the ultimate decision. However, the error is still problematic. I found several cases in which the flawed reasoning of one court was cited and followed by other courts. In other words, once a court has incorrectly characterized the scope of an override, it can be difficult to stamp out.</w:t>
      </w:r>
    </w:p>
    <w:p w14:paraId="18ECBB15" w14:textId="77777777" w:rsidR="00130D56" w:rsidRPr="00E54695" w:rsidRDefault="00130D56" w:rsidP="00130D56">
      <w:pPr>
        <w:rPr>
          <w:b/>
          <w:bCs/>
          <w:color w:val="000000" w:themeColor="text1"/>
          <w:u w:val="single"/>
        </w:rPr>
      </w:pPr>
      <w:r w:rsidRPr="001A134B">
        <w:rPr>
          <w:color w:val="000000" w:themeColor="text1"/>
        </w:rPr>
        <w:t xml:space="preserve">Moreover, </w:t>
      </w:r>
      <w:r w:rsidRPr="001A134B">
        <w:rPr>
          <w:color w:val="000000" w:themeColor="text1"/>
          <w:u w:val="single"/>
        </w:rPr>
        <w:t>the ADAAA was an unusually direct override that received significant attention in both the popular media and the legal press</w:t>
      </w:r>
      <w:r w:rsidRPr="001A134B">
        <w:rPr>
          <w:color w:val="000000" w:themeColor="text1"/>
        </w:rPr>
        <w:t>. Indeed, in terms of absolute numbers, citations to the precedents overridden by the ADAAA dropped quickly and dramatically.</w:t>
      </w:r>
      <w:hyperlink r:id="rId33" w:anchor="easy-footnote-bottom-23-1812" w:history="1">
        <w:r w:rsidRPr="001A134B">
          <w:rPr>
            <w:rStyle w:val="Hyperlink"/>
            <w:vertAlign w:val="superscript"/>
          </w:rPr>
          <w:t>23</w:t>
        </w:r>
      </w:hyperlink>
      <w:r w:rsidRPr="001A134B">
        <w:rPr>
          <w:color w:val="000000" w:themeColor="text1"/>
        </w:rPr>
        <w:t> </w:t>
      </w:r>
      <w:r w:rsidRPr="001A134B">
        <w:rPr>
          <w:b/>
          <w:bCs/>
          <w:color w:val="000000" w:themeColor="text1"/>
          <w:u w:val="single"/>
        </w:rPr>
        <w:t xml:space="preserve">The </w:t>
      </w:r>
      <w:r w:rsidRPr="001A134B">
        <w:rPr>
          <w:b/>
          <w:bCs/>
          <w:color w:val="000000" w:themeColor="text1"/>
          <w:highlight w:val="green"/>
          <w:u w:val="single"/>
        </w:rPr>
        <w:t>prevalence of mistakes</w:t>
      </w:r>
      <w:r w:rsidRPr="001A134B">
        <w:rPr>
          <w:b/>
          <w:bCs/>
          <w:color w:val="000000" w:themeColor="text1"/>
          <w:u w:val="single"/>
        </w:rPr>
        <w:t xml:space="preserve"> even in this high-profile context </w:t>
      </w:r>
      <w:r w:rsidRPr="001A134B">
        <w:rPr>
          <w:b/>
          <w:bCs/>
          <w:color w:val="000000" w:themeColor="text1"/>
          <w:highlight w:val="green"/>
          <w:u w:val="single"/>
        </w:rPr>
        <w:t>suggests</w:t>
      </w:r>
      <w:r w:rsidRPr="001A134B">
        <w:rPr>
          <w:b/>
          <w:bCs/>
          <w:color w:val="000000" w:themeColor="text1"/>
          <w:u w:val="single"/>
        </w:rPr>
        <w:t xml:space="preserve"> that </w:t>
      </w:r>
      <w:r w:rsidRPr="001A134B">
        <w:rPr>
          <w:b/>
          <w:bCs/>
          <w:color w:val="000000" w:themeColor="text1"/>
          <w:highlight w:val="green"/>
          <w:u w:val="single"/>
        </w:rPr>
        <w:t>mistakes likely make</w:t>
      </w:r>
      <w:r w:rsidRPr="001A134B">
        <w:rPr>
          <w:b/>
          <w:bCs/>
          <w:color w:val="000000" w:themeColor="text1"/>
          <w:u w:val="single"/>
        </w:rPr>
        <w:t xml:space="preserve"> up a </w:t>
      </w:r>
      <w:r w:rsidRPr="001A134B">
        <w:rPr>
          <w:b/>
          <w:bCs/>
          <w:color w:val="000000" w:themeColor="text1"/>
          <w:highlight w:val="green"/>
          <w:u w:val="single"/>
        </w:rPr>
        <w:t>large portion of ongoing citations to overridden precedents</w:t>
      </w:r>
      <w:r w:rsidRPr="001A134B">
        <w:rPr>
          <w:b/>
          <w:bCs/>
          <w:color w:val="000000" w:themeColor="text1"/>
          <w:u w:val="single"/>
        </w:rPr>
        <w:t xml:space="preserve"> in general, since most overrides are not as clear or prominent as was the ADAAA.</w:t>
      </w:r>
    </w:p>
    <w:p w14:paraId="4CD1D4D8" w14:textId="77777777" w:rsidR="00130D56" w:rsidRPr="00BA6879" w:rsidRDefault="00130D56" w:rsidP="00130D56"/>
    <w:p w14:paraId="28DF2F7F" w14:textId="77777777" w:rsidR="00130D56" w:rsidRDefault="00130D56" w:rsidP="00130D56">
      <w:pPr>
        <w:pStyle w:val="Heading2"/>
      </w:pPr>
      <w:r>
        <w:t>Migration CP</w:t>
      </w:r>
    </w:p>
    <w:p w14:paraId="152DEA7D" w14:textId="3377AD64" w:rsidR="00130D56" w:rsidRDefault="00130D56" w:rsidP="00130D56">
      <w:pPr>
        <w:pStyle w:val="Heading3"/>
      </w:pPr>
      <w:r>
        <w:t>1NC – Shell</w:t>
      </w:r>
    </w:p>
    <w:p w14:paraId="1D897E9A" w14:textId="77777777" w:rsidR="00130D56" w:rsidRDefault="00130D56" w:rsidP="00130D56">
      <w:pPr>
        <w:pStyle w:val="Heading4"/>
      </w:pPr>
      <w:r>
        <w:t xml:space="preserve">CP: The United States Federal Government should migrate all </w:t>
      </w:r>
      <w:r w:rsidRPr="00332F23">
        <w:t>3.264 million</w:t>
      </w:r>
      <w:r>
        <w:t xml:space="preserve"> Puerto Rican Residents to the United States.</w:t>
      </w:r>
    </w:p>
    <w:p w14:paraId="3ECA8E78" w14:textId="77777777" w:rsidR="00130D56" w:rsidRPr="00332F23" w:rsidRDefault="00130D56" w:rsidP="00130D56"/>
    <w:p w14:paraId="7BC87818" w14:textId="77777777" w:rsidR="00130D56" w:rsidRDefault="00130D56" w:rsidP="00130D56">
      <w:pPr>
        <w:pStyle w:val="Heading4"/>
      </w:pPr>
      <w:r>
        <w:t>The CP solves---newly-migrated Puerto-Ricans access SSI benefits.</w:t>
      </w:r>
    </w:p>
    <w:p w14:paraId="54B41D24" w14:textId="77777777" w:rsidR="00130D56" w:rsidRPr="00EB5B19" w:rsidRDefault="00130D56" w:rsidP="00130D56">
      <w:r w:rsidRPr="00EB5B19">
        <w:rPr>
          <w:b/>
          <w:bCs/>
          <w:sz w:val="26"/>
          <w:szCs w:val="26"/>
        </w:rPr>
        <w:t>CRS 22</w:t>
      </w:r>
      <w:r>
        <w:t xml:space="preserve"> [</w:t>
      </w:r>
      <w:r w:rsidRPr="00EB5B19">
        <w:t xml:space="preserve">The Congressional Research Service (CRS), a federal legislative branch agency located within the Library of Congress, serves as shared staff exclusively to congressional committees and Members of Congress. CRS experts assist at every stage of the legislative process — from the early considerations that precede bill drafting, through committee hearings and floor debate, to the oversight of enacted laws and various agency activities. </w:t>
      </w:r>
      <w:r>
        <w:t xml:space="preserve">“Equal Protection Does Not Mean Equal SSI Benefits for Puerto Rico Residents, Says Supreme Court.” Congressional Research Service. 28-04-2022. </w:t>
      </w:r>
      <w:r w:rsidRPr="00EB5B19">
        <w:t>https://crsreports.congress.gov/product/pdf/LSB/LSB10737#:~:text=Vaello%2DMadero%2C%20a%20case%20asking,residents%20of%20the%2050%20states</w:t>
      </w:r>
      <w:r>
        <w:t>. Accessed 18-07-2023.]/ISJD</w:t>
      </w:r>
    </w:p>
    <w:p w14:paraId="1CCEC1A0" w14:textId="77777777" w:rsidR="00130D56" w:rsidRDefault="00130D56" w:rsidP="00130D56">
      <w:pPr>
        <w:rPr>
          <w:sz w:val="16"/>
          <w:szCs w:val="16"/>
        </w:rPr>
      </w:pPr>
      <w:r w:rsidRPr="00EB5B19">
        <w:rPr>
          <w:sz w:val="16"/>
          <w:szCs w:val="16"/>
        </w:rPr>
        <w:t xml:space="preserve">While living in New York, José Luis </w:t>
      </w:r>
      <w:proofErr w:type="spellStart"/>
      <w:r w:rsidRPr="00EB5B19">
        <w:rPr>
          <w:sz w:val="16"/>
          <w:szCs w:val="16"/>
        </w:rPr>
        <w:t>Vaello</w:t>
      </w:r>
      <w:proofErr w:type="spellEnd"/>
      <w:r w:rsidRPr="00EB5B19">
        <w:rPr>
          <w:sz w:val="16"/>
          <w:szCs w:val="16"/>
        </w:rPr>
        <w:t>-Madero became eligible for, and began receiving, SSI disability benefits. He later moved to Puerto Rico, where he continued to receive SSI payments.</w:t>
      </w:r>
      <w:r>
        <w:t xml:space="preserve"> </w:t>
      </w:r>
      <w:r w:rsidRPr="00EB5B19">
        <w:rPr>
          <w:highlight w:val="green"/>
          <w:u w:val="single"/>
        </w:rPr>
        <w:t>By law</w:t>
      </w:r>
      <w:r w:rsidRPr="00EB5B19">
        <w:rPr>
          <w:u w:val="single"/>
        </w:rPr>
        <w:t xml:space="preserve">, a </w:t>
      </w:r>
      <w:r w:rsidRPr="00EB5B19">
        <w:rPr>
          <w:highlight w:val="green"/>
          <w:u w:val="single"/>
        </w:rPr>
        <w:t xml:space="preserve">person </w:t>
      </w:r>
      <w:r w:rsidRPr="00EB5B19">
        <w:rPr>
          <w:b/>
          <w:bCs/>
          <w:highlight w:val="green"/>
          <w:u w:val="single"/>
        </w:rPr>
        <w:t>must be a resident of the U</w:t>
      </w:r>
      <w:r w:rsidRPr="00EB5B19">
        <w:rPr>
          <w:b/>
          <w:bCs/>
          <w:u w:val="single"/>
        </w:rPr>
        <w:t xml:space="preserve">nited </w:t>
      </w:r>
      <w:r w:rsidRPr="00EB5B19">
        <w:rPr>
          <w:b/>
          <w:bCs/>
          <w:highlight w:val="green"/>
          <w:u w:val="single"/>
        </w:rPr>
        <w:t>S</w:t>
      </w:r>
      <w:r w:rsidRPr="00EB5B19">
        <w:rPr>
          <w:b/>
          <w:bCs/>
          <w:u w:val="single"/>
        </w:rPr>
        <w:t>tates</w:t>
      </w:r>
      <w:r w:rsidRPr="00EB5B19">
        <w:rPr>
          <w:u w:val="single"/>
        </w:rPr>
        <w:t xml:space="preserve"> </w:t>
      </w:r>
      <w:r w:rsidRPr="00EB5B19">
        <w:rPr>
          <w:highlight w:val="green"/>
          <w:u w:val="single"/>
        </w:rPr>
        <w:t>to be eligible for SSI benefits</w:t>
      </w:r>
      <w:r>
        <w:t xml:space="preserve">. </w:t>
      </w:r>
      <w:r w:rsidRPr="00EB5B19">
        <w:rPr>
          <w:sz w:val="16"/>
          <w:szCs w:val="16"/>
        </w:rPr>
        <w:t>For purposes of the relevant statute</w:t>
      </w:r>
      <w:r>
        <w:t xml:space="preserve">, </w:t>
      </w:r>
      <w:r w:rsidRPr="00EB5B19">
        <w:rPr>
          <w:u w:val="single"/>
        </w:rPr>
        <w:t>Congress defined “</w:t>
      </w:r>
      <w:r w:rsidRPr="00EB5B19">
        <w:rPr>
          <w:highlight w:val="green"/>
          <w:u w:val="single"/>
        </w:rPr>
        <w:t>U</w:t>
      </w:r>
      <w:r w:rsidRPr="00EB5B19">
        <w:rPr>
          <w:u w:val="single"/>
        </w:rPr>
        <w:t xml:space="preserve">nited </w:t>
      </w:r>
      <w:r w:rsidRPr="00EB5B19">
        <w:rPr>
          <w:highlight w:val="green"/>
          <w:u w:val="single"/>
        </w:rPr>
        <w:t>S</w:t>
      </w:r>
      <w:r w:rsidRPr="00EB5B19">
        <w:rPr>
          <w:u w:val="single"/>
        </w:rPr>
        <w:t xml:space="preserve">tates” to </w:t>
      </w:r>
      <w:r w:rsidRPr="00EB5B19">
        <w:rPr>
          <w:highlight w:val="green"/>
          <w:u w:val="single"/>
        </w:rPr>
        <w:t xml:space="preserve">mean </w:t>
      </w:r>
      <w:r w:rsidRPr="00EB5B19">
        <w:rPr>
          <w:b/>
          <w:bCs/>
          <w:highlight w:val="green"/>
          <w:u w:val="single"/>
        </w:rPr>
        <w:t>the 50 states and</w:t>
      </w:r>
      <w:r w:rsidRPr="00EB5B19">
        <w:rPr>
          <w:b/>
          <w:bCs/>
          <w:u w:val="single"/>
        </w:rPr>
        <w:t xml:space="preserve"> the </w:t>
      </w:r>
      <w:r w:rsidRPr="00EB5B19">
        <w:rPr>
          <w:b/>
          <w:bCs/>
          <w:highlight w:val="green"/>
          <w:u w:val="single"/>
        </w:rPr>
        <w:t>D</w:t>
      </w:r>
      <w:r w:rsidRPr="00EB5B19">
        <w:rPr>
          <w:b/>
          <w:bCs/>
          <w:u w:val="single"/>
        </w:rPr>
        <w:t xml:space="preserve">istrict of </w:t>
      </w:r>
      <w:r w:rsidRPr="00EB5B19">
        <w:rPr>
          <w:b/>
          <w:bCs/>
          <w:highlight w:val="green"/>
          <w:u w:val="single"/>
        </w:rPr>
        <w:t>C</w:t>
      </w:r>
      <w:r w:rsidRPr="00EB5B19">
        <w:rPr>
          <w:b/>
          <w:bCs/>
          <w:u w:val="single"/>
        </w:rPr>
        <w:t>olumbia</w:t>
      </w:r>
      <w:r>
        <w:t xml:space="preserve">. </w:t>
      </w:r>
      <w:r w:rsidRPr="00EB5B19">
        <w:rPr>
          <w:sz w:val="16"/>
          <w:szCs w:val="16"/>
        </w:rPr>
        <w:t xml:space="preserve">Congress extended SSI eligibility to residents of the Northern Mariana Islands in 1976 but has not done so for Puerto Rico or other U.S. territories. Accordingly, the Social Security Administration sued </w:t>
      </w:r>
      <w:proofErr w:type="spellStart"/>
      <w:r w:rsidRPr="00EB5B19">
        <w:rPr>
          <w:sz w:val="16"/>
          <w:szCs w:val="16"/>
        </w:rPr>
        <w:t>Vaello</w:t>
      </w:r>
      <w:proofErr w:type="spellEnd"/>
      <w:r w:rsidRPr="00EB5B19">
        <w:rPr>
          <w:sz w:val="16"/>
          <w:szCs w:val="16"/>
        </w:rPr>
        <w:t xml:space="preserve">-Madero to recover the payments he received while living in Puerto Rico. In response, </w:t>
      </w:r>
      <w:proofErr w:type="spellStart"/>
      <w:r w:rsidRPr="00EB5B19">
        <w:rPr>
          <w:sz w:val="16"/>
          <w:szCs w:val="16"/>
        </w:rPr>
        <w:t>Vaello</w:t>
      </w:r>
      <w:proofErr w:type="spellEnd"/>
      <w:r w:rsidRPr="00EB5B19">
        <w:rPr>
          <w:sz w:val="16"/>
          <w:szCs w:val="16"/>
        </w:rPr>
        <w:t>-Madero argued that excluding Puerto Rico residents from SSI eligibility was unconstitutional—specifically, that it violated his constitutional right to equal protection under the law.</w:t>
      </w:r>
    </w:p>
    <w:p w14:paraId="42E6DEE8" w14:textId="77777777" w:rsidR="00130D56" w:rsidRDefault="00130D56" w:rsidP="00130D56">
      <w:pPr>
        <w:pStyle w:val="Heading4"/>
      </w:pPr>
      <w:r>
        <w:t xml:space="preserve">Solves the </w:t>
      </w:r>
      <w:proofErr w:type="spellStart"/>
      <w:r>
        <w:t>Aff</w:t>
      </w:r>
      <w:proofErr w:type="spellEnd"/>
      <w:r>
        <w:t xml:space="preserve">---Puerto Rican migration has empirically </w:t>
      </w:r>
      <w:proofErr w:type="gramStart"/>
      <w:r>
        <w:t>benefits</w:t>
      </w:r>
      <w:proofErr w:type="gramEnd"/>
      <w:r>
        <w:t xml:space="preserve"> social programs, overpopulation, and economic development.</w:t>
      </w:r>
    </w:p>
    <w:p w14:paraId="2E024492" w14:textId="77777777" w:rsidR="00130D56" w:rsidRPr="0047672E" w:rsidRDefault="00130D56" w:rsidP="00130D56">
      <w:r w:rsidRPr="0047672E">
        <w:rPr>
          <w:b/>
          <w:bCs/>
          <w:sz w:val="26"/>
          <w:szCs w:val="26"/>
        </w:rPr>
        <w:t>Meléndez 17</w:t>
      </w:r>
      <w:r>
        <w:t xml:space="preserve"> [</w:t>
      </w:r>
      <w:r w:rsidRPr="0047672E">
        <w:t>Edgardo Meléndez</w:t>
      </w:r>
      <w:r>
        <w:t xml:space="preserve"> </w:t>
      </w:r>
      <w:r w:rsidRPr="0047672E">
        <w:t xml:space="preserve">is </w:t>
      </w:r>
      <w:r>
        <w:t xml:space="preserve">a </w:t>
      </w:r>
      <w:r w:rsidRPr="0047672E">
        <w:t>Professor</w:t>
      </w:r>
      <w:r w:rsidRPr="0047672E">
        <w:rPr>
          <w:i/>
          <w:iCs/>
        </w:rPr>
        <w:t xml:space="preserve"> </w:t>
      </w:r>
      <w:r w:rsidRPr="00A673E2">
        <w:t>of Africana and Puerto Rican/Latino Studies at Hunter College-CUNY</w:t>
      </w:r>
      <w:r w:rsidRPr="0047672E">
        <w:rPr>
          <w:i/>
          <w:iCs/>
        </w:rPr>
        <w:t>.</w:t>
      </w:r>
      <w:r w:rsidRPr="0047672E">
        <w:t xml:space="preserve"> </w:t>
      </w:r>
      <w:r>
        <w:t>“</w:t>
      </w:r>
      <w:r w:rsidRPr="0047672E">
        <w:t>Sponsored Migration: The State and Puerto Rican Postwar Migration to the US</w:t>
      </w:r>
      <w:r>
        <w:t xml:space="preserve">.” </w:t>
      </w:r>
      <w:r>
        <w:rPr>
          <w:i/>
          <w:iCs/>
        </w:rPr>
        <w:t>Centro Voices</w:t>
      </w:r>
      <w:r>
        <w:t xml:space="preserve">. Center for Puerto Rican Studies. 25-09-2017. </w:t>
      </w:r>
      <w:r w:rsidRPr="0047672E">
        <w:t>https://centropr-archive.hunter.cuny.edu/centrovoices/reviews/sponsored-migration-state-and-puerto-rican-postwar-migration-us</w:t>
      </w:r>
      <w:r>
        <w:t>. Accessed 18-07-2023.]/ISJD</w:t>
      </w:r>
    </w:p>
    <w:p w14:paraId="280D6A29" w14:textId="77777777" w:rsidR="00130D56" w:rsidRPr="0047672E" w:rsidRDefault="00130D56" w:rsidP="00130D56">
      <w:pPr>
        <w:pStyle w:val="rtejustify"/>
        <w:shd w:val="clear" w:color="auto" w:fill="FFFFFF"/>
        <w:spacing w:before="0" w:beforeAutospacing="0" w:after="150" w:afterAutospacing="0"/>
        <w:jc w:val="both"/>
        <w:rPr>
          <w:rFonts w:asciiTheme="minorHAnsi" w:hAnsiTheme="minorHAnsi" w:cstheme="minorHAnsi"/>
          <w:b/>
          <w:bCs/>
          <w:color w:val="333333"/>
          <w:sz w:val="22"/>
          <w:u w:val="single"/>
        </w:rPr>
      </w:pPr>
      <w:r w:rsidRPr="0047672E">
        <w:rPr>
          <w:rFonts w:asciiTheme="minorHAnsi" w:hAnsiTheme="minorHAnsi" w:cstheme="minorHAnsi"/>
          <w:color w:val="333333"/>
          <w:sz w:val="16"/>
          <w:szCs w:val="16"/>
        </w:rPr>
        <w:t>What prompted Puerto Rico's government to approve the 1947 migration law that established its migration policy and defined its role in the postwar migration process for decades to come?</w:t>
      </w:r>
      <w:r w:rsidRPr="0047672E">
        <w:rPr>
          <w:rFonts w:asciiTheme="minorHAnsi" w:hAnsiTheme="minorHAnsi" w:cstheme="minorHAnsi"/>
          <w:color w:val="333333"/>
          <w:sz w:val="22"/>
        </w:rPr>
        <w:t xml:space="preserve"> </w:t>
      </w:r>
      <w:r w:rsidRPr="0047672E">
        <w:rPr>
          <w:rFonts w:asciiTheme="minorHAnsi" w:hAnsiTheme="minorHAnsi" w:cstheme="minorHAnsi"/>
          <w:color w:val="333333"/>
          <w:sz w:val="22"/>
          <w:u w:val="single"/>
        </w:rPr>
        <w:t xml:space="preserve">By 1947 the leadership of the PPD government had reached the same conclusion as previous colonial administrations and conceived </w:t>
      </w:r>
      <w:r w:rsidRPr="0047672E">
        <w:rPr>
          <w:rFonts w:asciiTheme="minorHAnsi" w:hAnsiTheme="minorHAnsi" w:cstheme="minorHAnsi"/>
          <w:color w:val="333333"/>
          <w:sz w:val="22"/>
          <w:highlight w:val="green"/>
          <w:u w:val="single"/>
        </w:rPr>
        <w:t>migration</w:t>
      </w:r>
      <w:r w:rsidRPr="0047672E">
        <w:rPr>
          <w:rFonts w:asciiTheme="minorHAnsi" w:hAnsiTheme="minorHAnsi" w:cstheme="minorHAnsi"/>
          <w:color w:val="333333"/>
          <w:sz w:val="22"/>
          <w:u w:val="single"/>
        </w:rPr>
        <w:t xml:space="preserve"> as the </w:t>
      </w:r>
      <w:r w:rsidRPr="0047672E">
        <w:rPr>
          <w:rFonts w:asciiTheme="minorHAnsi" w:hAnsiTheme="minorHAnsi" w:cstheme="minorHAnsi"/>
          <w:color w:val="333333"/>
          <w:sz w:val="22"/>
          <w:highlight w:val="green"/>
          <w:u w:val="single"/>
        </w:rPr>
        <w:t>best solution</w:t>
      </w:r>
      <w:r w:rsidRPr="0047672E">
        <w:rPr>
          <w:rFonts w:asciiTheme="minorHAnsi" w:hAnsiTheme="minorHAnsi" w:cstheme="minorHAnsi"/>
          <w:color w:val="333333"/>
          <w:sz w:val="22"/>
          <w:u w:val="single"/>
        </w:rPr>
        <w:t xml:space="preserve"> </w:t>
      </w:r>
      <w:r w:rsidRPr="0047672E">
        <w:rPr>
          <w:rFonts w:asciiTheme="minorHAnsi" w:hAnsiTheme="minorHAnsi" w:cstheme="minorHAnsi"/>
          <w:color w:val="333333"/>
          <w:sz w:val="22"/>
          <w:highlight w:val="green"/>
          <w:u w:val="single"/>
        </w:rPr>
        <w:t>to</w:t>
      </w:r>
      <w:r w:rsidRPr="0047672E">
        <w:rPr>
          <w:rFonts w:asciiTheme="minorHAnsi" w:hAnsiTheme="minorHAnsi" w:cstheme="minorHAnsi"/>
          <w:color w:val="333333"/>
          <w:sz w:val="22"/>
          <w:u w:val="single"/>
        </w:rPr>
        <w:t xml:space="preserve"> the perceived problem of </w:t>
      </w:r>
      <w:r w:rsidRPr="0047672E">
        <w:rPr>
          <w:rFonts w:asciiTheme="minorHAnsi" w:hAnsiTheme="minorHAnsi" w:cstheme="minorHAnsi"/>
          <w:color w:val="333333"/>
          <w:sz w:val="22"/>
          <w:highlight w:val="green"/>
          <w:u w:val="single"/>
        </w:rPr>
        <w:t>overpop</w:t>
      </w:r>
      <w:r w:rsidRPr="0047672E">
        <w:rPr>
          <w:rFonts w:asciiTheme="minorHAnsi" w:hAnsiTheme="minorHAnsi" w:cstheme="minorHAnsi"/>
          <w:color w:val="333333"/>
          <w:sz w:val="22"/>
          <w:u w:val="single"/>
        </w:rPr>
        <w:t xml:space="preserve">ulation. </w:t>
      </w:r>
      <w:r w:rsidRPr="0047672E">
        <w:rPr>
          <w:rFonts w:asciiTheme="minorHAnsi" w:hAnsiTheme="minorHAnsi" w:cstheme="minorHAnsi"/>
          <w:b/>
          <w:bCs/>
          <w:color w:val="333333"/>
          <w:sz w:val="22"/>
          <w:highlight w:val="green"/>
          <w:u w:val="single"/>
        </w:rPr>
        <w:t>Migration</w:t>
      </w:r>
      <w:r w:rsidRPr="0047672E">
        <w:rPr>
          <w:rFonts w:asciiTheme="minorHAnsi" w:hAnsiTheme="minorHAnsi" w:cstheme="minorHAnsi"/>
          <w:b/>
          <w:bCs/>
          <w:color w:val="333333"/>
          <w:sz w:val="22"/>
          <w:u w:val="single"/>
        </w:rPr>
        <w:t xml:space="preserve"> became a </w:t>
      </w:r>
      <w:r w:rsidRPr="0047672E">
        <w:rPr>
          <w:rFonts w:asciiTheme="minorHAnsi" w:hAnsiTheme="minorHAnsi" w:cstheme="minorHAnsi"/>
          <w:b/>
          <w:bCs/>
          <w:color w:val="333333"/>
          <w:sz w:val="22"/>
          <w:highlight w:val="green"/>
          <w:u w:val="single"/>
        </w:rPr>
        <w:t>crucial element in</w:t>
      </w:r>
      <w:r w:rsidRPr="0047672E">
        <w:rPr>
          <w:rFonts w:asciiTheme="minorHAnsi" w:hAnsiTheme="minorHAnsi" w:cstheme="minorHAnsi"/>
          <w:b/>
          <w:bCs/>
          <w:color w:val="333333"/>
          <w:sz w:val="22"/>
          <w:u w:val="single"/>
        </w:rPr>
        <w:t xml:space="preserve"> the PPD's </w:t>
      </w:r>
      <w:r w:rsidRPr="0047672E">
        <w:rPr>
          <w:rFonts w:asciiTheme="minorHAnsi" w:hAnsiTheme="minorHAnsi" w:cstheme="minorHAnsi"/>
          <w:b/>
          <w:bCs/>
          <w:color w:val="333333"/>
          <w:sz w:val="22"/>
          <w:highlight w:val="green"/>
          <w:u w:val="single"/>
        </w:rPr>
        <w:t>social and economic program</w:t>
      </w:r>
      <w:r w:rsidRPr="0047672E">
        <w:rPr>
          <w:rFonts w:asciiTheme="minorHAnsi" w:hAnsiTheme="minorHAnsi" w:cstheme="minorHAnsi"/>
          <w:b/>
          <w:bCs/>
          <w:color w:val="333333"/>
          <w:sz w:val="22"/>
          <w:u w:val="single"/>
        </w:rPr>
        <w:t xml:space="preserve"> for postwar Puerto Rico.</w:t>
      </w:r>
    </w:p>
    <w:p w14:paraId="25AE678F" w14:textId="77777777" w:rsidR="00130D56" w:rsidRPr="0047672E" w:rsidRDefault="00130D56" w:rsidP="00130D56">
      <w:pPr>
        <w:pStyle w:val="rtejustify"/>
        <w:shd w:val="clear" w:color="auto" w:fill="FFFFFF"/>
        <w:spacing w:before="0" w:beforeAutospacing="0" w:after="150" w:afterAutospacing="0"/>
        <w:jc w:val="both"/>
        <w:rPr>
          <w:rFonts w:asciiTheme="minorHAnsi" w:hAnsiTheme="minorHAnsi" w:cstheme="minorHAnsi"/>
          <w:color w:val="333333"/>
          <w:sz w:val="22"/>
          <w:u w:val="single"/>
        </w:rPr>
      </w:pPr>
      <w:r w:rsidRPr="0047672E">
        <w:rPr>
          <w:rFonts w:asciiTheme="minorHAnsi" w:hAnsiTheme="minorHAnsi" w:cstheme="minorHAnsi"/>
          <w:color w:val="333333"/>
          <w:sz w:val="16"/>
          <w:szCs w:val="16"/>
        </w:rPr>
        <w:t>As I argue throughout Sponsored Migration, at this time</w:t>
      </w:r>
      <w:r w:rsidRPr="0047672E">
        <w:rPr>
          <w:rFonts w:asciiTheme="minorHAnsi" w:hAnsiTheme="minorHAnsi" w:cstheme="minorHAnsi"/>
          <w:color w:val="333333"/>
          <w:sz w:val="22"/>
        </w:rPr>
        <w:t xml:space="preserve"> </w:t>
      </w:r>
      <w:r w:rsidRPr="0047672E">
        <w:rPr>
          <w:rFonts w:asciiTheme="minorHAnsi" w:hAnsiTheme="minorHAnsi" w:cstheme="minorHAnsi"/>
          <w:color w:val="333333"/>
          <w:sz w:val="22"/>
          <w:u w:val="single"/>
        </w:rPr>
        <w:t xml:space="preserve">migration was as </w:t>
      </w:r>
      <w:r w:rsidRPr="0047672E">
        <w:rPr>
          <w:rFonts w:asciiTheme="minorHAnsi" w:hAnsiTheme="minorHAnsi" w:cstheme="minorHAnsi"/>
          <w:color w:val="333333"/>
          <w:sz w:val="22"/>
          <w:highlight w:val="green"/>
          <w:u w:val="single"/>
        </w:rPr>
        <w:t>important for</w:t>
      </w:r>
      <w:r w:rsidRPr="0047672E">
        <w:rPr>
          <w:rFonts w:asciiTheme="minorHAnsi" w:hAnsiTheme="minorHAnsi" w:cstheme="minorHAnsi"/>
          <w:color w:val="333333"/>
          <w:sz w:val="22"/>
          <w:u w:val="single"/>
        </w:rPr>
        <w:t xml:space="preserve"> the PPD leadership as </w:t>
      </w:r>
      <w:proofErr w:type="gramStart"/>
      <w:r w:rsidRPr="0047672E">
        <w:rPr>
          <w:rFonts w:asciiTheme="minorHAnsi" w:hAnsiTheme="minorHAnsi" w:cstheme="minorHAnsi"/>
          <w:color w:val="333333"/>
          <w:sz w:val="22"/>
          <w:u w:val="single"/>
        </w:rPr>
        <w:t>were</w:t>
      </w:r>
      <w:proofErr w:type="gramEnd"/>
      <w:r w:rsidRPr="0047672E">
        <w:rPr>
          <w:rFonts w:asciiTheme="minorHAnsi" w:hAnsiTheme="minorHAnsi" w:cstheme="minorHAnsi"/>
          <w:color w:val="333333"/>
          <w:sz w:val="22"/>
          <w:u w:val="single"/>
        </w:rPr>
        <w:t xml:space="preserve"> the </w:t>
      </w:r>
      <w:r w:rsidRPr="0047672E">
        <w:rPr>
          <w:rFonts w:asciiTheme="minorHAnsi" w:hAnsiTheme="minorHAnsi" w:cstheme="minorHAnsi"/>
          <w:color w:val="333333"/>
          <w:sz w:val="22"/>
          <w:highlight w:val="green"/>
          <w:u w:val="single"/>
        </w:rPr>
        <w:t>economic development</w:t>
      </w:r>
      <w:r w:rsidRPr="0047672E">
        <w:rPr>
          <w:rFonts w:asciiTheme="minorHAnsi" w:hAnsiTheme="minorHAnsi" w:cstheme="minorHAnsi"/>
          <w:color w:val="333333"/>
          <w:sz w:val="22"/>
          <w:u w:val="single"/>
        </w:rPr>
        <w:t xml:space="preserve"> and the political status issues</w:t>
      </w:r>
      <w:r w:rsidRPr="0047672E">
        <w:rPr>
          <w:rFonts w:asciiTheme="minorHAnsi" w:hAnsiTheme="minorHAnsi" w:cstheme="minorHAnsi"/>
          <w:color w:val="333333"/>
          <w:sz w:val="22"/>
        </w:rPr>
        <w:t xml:space="preserve">. </w:t>
      </w:r>
      <w:r w:rsidRPr="0047672E">
        <w:rPr>
          <w:rFonts w:asciiTheme="minorHAnsi" w:hAnsiTheme="minorHAnsi" w:cstheme="minorHAnsi"/>
          <w:color w:val="333333"/>
          <w:sz w:val="16"/>
          <w:szCs w:val="16"/>
        </w:rPr>
        <w:t xml:space="preserve">In fact, all three were deeply interrelated for them. Migration officials, such as Sierra </w:t>
      </w:r>
      <w:proofErr w:type="spellStart"/>
      <w:r w:rsidRPr="0047672E">
        <w:rPr>
          <w:rFonts w:asciiTheme="minorHAnsi" w:hAnsiTheme="minorHAnsi" w:cstheme="minorHAnsi"/>
          <w:color w:val="333333"/>
          <w:sz w:val="16"/>
          <w:szCs w:val="16"/>
        </w:rPr>
        <w:t>Berdecía</w:t>
      </w:r>
      <w:proofErr w:type="spellEnd"/>
      <w:r w:rsidRPr="0047672E">
        <w:rPr>
          <w:rFonts w:asciiTheme="minorHAnsi" w:hAnsiTheme="minorHAnsi" w:cstheme="minorHAnsi"/>
          <w:color w:val="333333"/>
          <w:sz w:val="16"/>
          <w:szCs w:val="16"/>
        </w:rPr>
        <w:t>, Clarence Senior, and Joseph Montserrat used to say that the government's migration policy was the other face of Operation Bootstrap. That is,</w:t>
      </w:r>
      <w:r w:rsidRPr="0047672E">
        <w:rPr>
          <w:rFonts w:asciiTheme="minorHAnsi" w:hAnsiTheme="minorHAnsi" w:cstheme="minorHAnsi"/>
          <w:color w:val="333333"/>
          <w:sz w:val="22"/>
        </w:rPr>
        <w:t xml:space="preserve"> </w:t>
      </w:r>
      <w:r w:rsidRPr="0047672E">
        <w:rPr>
          <w:rFonts w:asciiTheme="minorHAnsi" w:hAnsiTheme="minorHAnsi" w:cstheme="minorHAnsi"/>
          <w:color w:val="333333"/>
          <w:sz w:val="22"/>
          <w:u w:val="single"/>
        </w:rPr>
        <w:t xml:space="preserve">that </w:t>
      </w:r>
      <w:r w:rsidRPr="0047672E">
        <w:rPr>
          <w:rFonts w:asciiTheme="minorHAnsi" w:hAnsiTheme="minorHAnsi" w:cstheme="minorHAnsi"/>
          <w:color w:val="333333"/>
          <w:sz w:val="22"/>
          <w:highlight w:val="green"/>
          <w:u w:val="single"/>
        </w:rPr>
        <w:t>economic growth</w:t>
      </w:r>
      <w:r w:rsidRPr="0047672E">
        <w:rPr>
          <w:rFonts w:asciiTheme="minorHAnsi" w:hAnsiTheme="minorHAnsi" w:cstheme="minorHAnsi"/>
          <w:color w:val="333333"/>
          <w:sz w:val="22"/>
          <w:u w:val="single"/>
        </w:rPr>
        <w:t xml:space="preserve"> and development </w:t>
      </w:r>
      <w:r w:rsidRPr="0047672E">
        <w:rPr>
          <w:rFonts w:asciiTheme="minorHAnsi" w:hAnsiTheme="minorHAnsi" w:cstheme="minorHAnsi"/>
          <w:color w:val="333333"/>
          <w:sz w:val="22"/>
          <w:highlight w:val="green"/>
          <w:u w:val="single"/>
        </w:rPr>
        <w:t xml:space="preserve">would </w:t>
      </w:r>
      <w:proofErr w:type="gramStart"/>
      <w:r w:rsidRPr="0047672E">
        <w:rPr>
          <w:rFonts w:asciiTheme="minorHAnsi" w:hAnsiTheme="minorHAnsi" w:cstheme="minorHAnsi"/>
          <w:color w:val="333333"/>
          <w:sz w:val="22"/>
          <w:highlight w:val="green"/>
          <w:u w:val="single"/>
        </w:rPr>
        <w:t>have not</w:t>
      </w:r>
      <w:proofErr w:type="gramEnd"/>
      <w:r w:rsidRPr="0047672E">
        <w:rPr>
          <w:rFonts w:asciiTheme="minorHAnsi" w:hAnsiTheme="minorHAnsi" w:cstheme="minorHAnsi"/>
          <w:color w:val="333333"/>
          <w:sz w:val="22"/>
          <w:highlight w:val="green"/>
          <w:u w:val="single"/>
        </w:rPr>
        <w:t xml:space="preserve"> occurred without</w:t>
      </w:r>
      <w:r w:rsidRPr="0047672E">
        <w:rPr>
          <w:rFonts w:asciiTheme="minorHAnsi" w:hAnsiTheme="minorHAnsi" w:cstheme="minorHAnsi"/>
          <w:color w:val="333333"/>
          <w:sz w:val="22"/>
          <w:u w:val="single"/>
        </w:rPr>
        <w:t xml:space="preserve"> the </w:t>
      </w:r>
      <w:r w:rsidRPr="0047672E">
        <w:rPr>
          <w:rFonts w:asciiTheme="minorHAnsi" w:hAnsiTheme="minorHAnsi" w:cstheme="minorHAnsi"/>
          <w:color w:val="333333"/>
          <w:sz w:val="22"/>
          <w:highlight w:val="green"/>
          <w:u w:val="single"/>
        </w:rPr>
        <w:t>massive exodus of people from Puerto Rico</w:t>
      </w:r>
      <w:r>
        <w:rPr>
          <w:rFonts w:asciiTheme="minorHAnsi" w:hAnsiTheme="minorHAnsi" w:cstheme="minorHAnsi"/>
          <w:color w:val="333333"/>
          <w:sz w:val="22"/>
          <w:u w:val="single"/>
        </w:rPr>
        <w:t>.</w:t>
      </w:r>
    </w:p>
    <w:p w14:paraId="2EC7A96C" w14:textId="77777777" w:rsidR="00130D56" w:rsidRDefault="00130D56" w:rsidP="00130D56">
      <w:pPr>
        <w:pStyle w:val="Heading2"/>
      </w:pPr>
      <w:r>
        <w:t>51</w:t>
      </w:r>
      <w:r w:rsidRPr="0012133D">
        <w:rPr>
          <w:vertAlign w:val="superscript"/>
        </w:rPr>
        <w:t>st</w:t>
      </w:r>
      <w:r>
        <w:t xml:space="preserve"> State CP</w:t>
      </w:r>
    </w:p>
    <w:p w14:paraId="3CBB7139" w14:textId="6ECBBAED" w:rsidR="00130D56" w:rsidRDefault="00130D56" w:rsidP="00130D56">
      <w:pPr>
        <w:pStyle w:val="Heading3"/>
      </w:pPr>
      <w:r>
        <w:t>1NC – Shell</w:t>
      </w:r>
    </w:p>
    <w:p w14:paraId="7DF35B24" w14:textId="77777777" w:rsidR="00130D56" w:rsidRDefault="00130D56" w:rsidP="00130D56">
      <w:pPr>
        <w:pStyle w:val="Heading4"/>
      </w:pPr>
      <w:r>
        <w:t xml:space="preserve">Counterplan: The United States federal government should make Puerto Rico one of the United States and grant it the rights associated with statehood. </w:t>
      </w:r>
    </w:p>
    <w:p w14:paraId="7BFC6032" w14:textId="77777777" w:rsidR="00130D56" w:rsidRPr="006A1B5B" w:rsidRDefault="00130D56" w:rsidP="00130D56"/>
    <w:p w14:paraId="1C036291" w14:textId="77777777" w:rsidR="00130D56" w:rsidRDefault="00130D56" w:rsidP="00130D56">
      <w:pPr>
        <w:pStyle w:val="Heading4"/>
      </w:pPr>
      <w:r>
        <w:t>Granting Puerto Rico with statehood gives citizens higher social security benefits – and the policy is overwhelmingly supported by the population</w:t>
      </w:r>
    </w:p>
    <w:p w14:paraId="48E906A7" w14:textId="77777777" w:rsidR="00130D56" w:rsidRPr="006A1B5B" w:rsidRDefault="00130D56" w:rsidP="00130D56">
      <w:r>
        <w:rPr>
          <w:b/>
          <w:bCs/>
          <w:sz w:val="26"/>
          <w:szCs w:val="26"/>
        </w:rPr>
        <w:t xml:space="preserve">Matthias ND </w:t>
      </w:r>
      <w:r>
        <w:t xml:space="preserve">Meg Matthias is a senior producer at Encyclopedia Britannica. She has a </w:t>
      </w:r>
      <w:proofErr w:type="gramStart"/>
      <w:r>
        <w:t>Bachelor’s</w:t>
      </w:r>
      <w:proofErr w:type="gramEnd"/>
      <w:r>
        <w:t xml:space="preserve"> degree in English. “Why Is Puerto Rico’s Political Status So Complicated?” Britannica. </w:t>
      </w:r>
      <w:r w:rsidRPr="00C2244D">
        <w:t>https://www.britannica.com/story/what-was-frederick-douglasss-position-on-womens-rights</w:t>
      </w:r>
      <w:r>
        <w:t xml:space="preserve"> //AKA</w:t>
      </w:r>
    </w:p>
    <w:p w14:paraId="2EB1146D" w14:textId="77777777" w:rsidR="00130D56" w:rsidRPr="00C2244D" w:rsidRDefault="00130D56" w:rsidP="00130D56">
      <w:pPr>
        <w:rPr>
          <w:rStyle w:val="StyleUnderline"/>
        </w:rPr>
      </w:pPr>
      <w:r w:rsidRPr="00C2244D">
        <w:rPr>
          <w:sz w:val="10"/>
        </w:rPr>
        <w:t xml:space="preserve">It’s the centuries of colonization, then, that make Puerto Rico’s political status so complicated. </w:t>
      </w:r>
      <w:r w:rsidRPr="006F0B62">
        <w:rPr>
          <w:rStyle w:val="StyleUnderline"/>
        </w:rPr>
        <w:t>Though we can never know what the island would look like if freed from that history, methods of disentangling Puerto Rico from colonial rule have been debated for decades, sometimes in the form of referenda that have usually presented the people of Puerto Rico with three options:</w:t>
      </w:r>
      <w:r w:rsidRPr="00C2244D">
        <w:rPr>
          <w:sz w:val="10"/>
        </w:rPr>
        <w:t xml:space="preserve"> </w:t>
      </w:r>
      <w:r w:rsidRPr="00C2244D">
        <w:rPr>
          <w:rStyle w:val="StyleUnderline"/>
          <w:highlight w:val="cyan"/>
        </w:rPr>
        <w:t>Statehood: Puerto Rico would be admitted as the 51st state in the union.</w:t>
      </w:r>
      <w:r w:rsidRPr="006F0B62">
        <w:rPr>
          <w:rStyle w:val="StyleUnderline"/>
        </w:rPr>
        <w:t xml:space="preserve"> The island </w:t>
      </w:r>
      <w:r w:rsidRPr="00C2244D">
        <w:rPr>
          <w:rStyle w:val="StyleUnderline"/>
          <w:highlight w:val="cyan"/>
        </w:rPr>
        <w:t>would receive increased financial help and social security</w:t>
      </w:r>
      <w:r>
        <w:rPr>
          <w:rStyle w:val="StyleUnderline"/>
        </w:rPr>
        <w:t xml:space="preserve"> </w:t>
      </w:r>
      <w:r w:rsidRPr="006F0B62">
        <w:rPr>
          <w:rStyle w:val="StyleUnderline"/>
        </w:rPr>
        <w:t xml:space="preserve"> from the U.S. government but lose its current constitution, which is distinct from the U.S. Constitution. In 2012, </w:t>
      </w:r>
      <w:r w:rsidRPr="00C2244D">
        <w:rPr>
          <w:rStyle w:val="StyleUnderline"/>
          <w:highlight w:val="cyan"/>
        </w:rPr>
        <w:t>61.2 percent of Puerto Rican voters favored statehood over remaining a commonwealth</w:t>
      </w:r>
      <w:r w:rsidRPr="006F0B62">
        <w:rPr>
          <w:rStyle w:val="StyleUnderline"/>
        </w:rPr>
        <w:t>; in 2017, 97 percent (of a small voter turnout) chose statehood over independence or commonwealth status; and in 2020 about 53 percent voted for statehood. Independence:</w:t>
      </w:r>
      <w:r w:rsidRPr="00C2244D">
        <w:rPr>
          <w:sz w:val="10"/>
        </w:rPr>
        <w:t xml:space="preserve"> Puerto Rico would become an independent country. </w:t>
      </w:r>
      <w:r w:rsidRPr="006F0B62">
        <w:rPr>
          <w:rStyle w:val="StyleUnderline"/>
        </w:rPr>
        <w:t>It would gain complete and total powers of self-governance, but it would likely struggle economically as it separated from the United States</w:t>
      </w:r>
      <w:r w:rsidRPr="00C2244D">
        <w:rPr>
          <w:sz w:val="10"/>
        </w:rPr>
        <w:t xml:space="preserve">. Proponents of total independence were behind the 47 percent of voters who rejected statehood in 2020 as well as 2017’s small voter turnout. (Because nationalists boycotted the 2017 referendum, only 23 percent of registered voters turned out—a percentage far lower than for most elections, which had drawn more than 80 percent.) Retaining commonwealth status: Puerto Rico would remain a commonwealth of the United States. Some Puerto Ricans have proposed </w:t>
      </w:r>
      <w:r w:rsidRPr="006F0B62">
        <w:rPr>
          <w:rStyle w:val="StyleUnderline"/>
        </w:rPr>
        <w:t>“enhanced commonwealth status,”</w:t>
      </w:r>
      <w:r w:rsidRPr="00C2244D">
        <w:rPr>
          <w:sz w:val="10"/>
        </w:rPr>
        <w:t xml:space="preserve"> which would increase the island’s powers of self-rule while retaining a relationship with the United States, or “Sovereign </w:t>
      </w:r>
      <w:proofErr w:type="gramStart"/>
      <w:r w:rsidRPr="00C2244D">
        <w:rPr>
          <w:sz w:val="10"/>
        </w:rPr>
        <w:t>Free Associated</w:t>
      </w:r>
      <w:proofErr w:type="gramEnd"/>
      <w:r w:rsidRPr="00C2244D">
        <w:rPr>
          <w:sz w:val="10"/>
        </w:rPr>
        <w:t xml:space="preserve"> State” status, under which Puerto Rico would function as an independent country with strong ties to the United States. </w:t>
      </w:r>
      <w:r w:rsidRPr="006F0B62">
        <w:rPr>
          <w:rStyle w:val="StyleUnderline"/>
        </w:rPr>
        <w:t xml:space="preserve">However, these latter options have appeared on referenda infrequently. In 2020 Puerto Rico’s sixth referendum presented a straightforward yes-or-no question: “Should Puerto Rico be immediately admitted into the Union as a state?” A majority (52.34 percent) of voters chose yes. </w:t>
      </w:r>
      <w:r w:rsidRPr="00C2244D">
        <w:rPr>
          <w:sz w:val="10"/>
        </w:rPr>
        <w:t>Thus, in 2021 came H.R. 1522 (or the Puerto Rico Statehood Admission Act), a bill that may have lacked the referendum’s directness but still clearly made its point</w:t>
      </w:r>
      <w:r w:rsidRPr="00C2244D">
        <w:rPr>
          <w:rStyle w:val="StyleUnderline"/>
        </w:rPr>
        <w:t xml:space="preserve">: </w:t>
      </w:r>
      <w:r w:rsidRPr="00C2244D">
        <w:rPr>
          <w:rStyle w:val="StyleUnderline"/>
          <w:highlight w:val="cyan"/>
        </w:rPr>
        <w:t>“Puerto Ricans have contributed greatly to the nation and its culture</w:t>
      </w:r>
      <w:r w:rsidRPr="00C2244D">
        <w:rPr>
          <w:rStyle w:val="StyleUnderline"/>
        </w:rPr>
        <w:t xml:space="preserve"> and distinguished themselves in every field of endeavor. However, </w:t>
      </w:r>
      <w:r w:rsidRPr="00C2244D">
        <w:rPr>
          <w:rStyle w:val="StyleUnderline"/>
          <w:highlight w:val="cyan"/>
        </w:rPr>
        <w:t>the</w:t>
      </w:r>
      <w:r w:rsidRPr="00C2244D">
        <w:rPr>
          <w:rStyle w:val="StyleUnderline"/>
        </w:rPr>
        <w:t xml:space="preserve"> </w:t>
      </w:r>
      <w:r w:rsidRPr="00C2244D">
        <w:rPr>
          <w:rStyle w:val="StyleUnderline"/>
          <w:highlight w:val="cyan"/>
        </w:rPr>
        <w:t>denial of equal</w:t>
      </w:r>
      <w:r w:rsidRPr="00C2244D">
        <w:rPr>
          <w:rStyle w:val="StyleUnderline"/>
        </w:rPr>
        <w:t xml:space="preserve"> voting </w:t>
      </w:r>
      <w:r w:rsidRPr="00C2244D">
        <w:rPr>
          <w:rStyle w:val="StyleUnderline"/>
          <w:highlight w:val="cyan"/>
        </w:rPr>
        <w:t>representation</w:t>
      </w:r>
      <w:r w:rsidRPr="00C2244D">
        <w:rPr>
          <w:rStyle w:val="StyleUnderline"/>
        </w:rPr>
        <w:t xml:space="preserve"> and equal treatment by the Federal Government s</w:t>
      </w:r>
      <w:r w:rsidRPr="00C2244D">
        <w:rPr>
          <w:rStyle w:val="StyleUnderline"/>
          <w:highlight w:val="cyan"/>
        </w:rPr>
        <w:t>tands in stark contrast</w:t>
      </w:r>
      <w:r w:rsidRPr="00C2244D">
        <w:rPr>
          <w:rStyle w:val="StyleUnderline"/>
        </w:rPr>
        <w:t xml:space="preserve"> to their contributions.” </w:t>
      </w:r>
    </w:p>
    <w:p w14:paraId="5A6978AE" w14:textId="77777777" w:rsidR="00130D56" w:rsidRDefault="00130D56" w:rsidP="00130D56">
      <w:pPr>
        <w:pStyle w:val="Heading4"/>
      </w:pPr>
      <w:r>
        <w:t>Making Puerto Rico the 51</w:t>
      </w:r>
      <w:r w:rsidRPr="004C1783">
        <w:rPr>
          <w:vertAlign w:val="superscript"/>
        </w:rPr>
        <w:t>st</w:t>
      </w:r>
      <w:r>
        <w:t xml:space="preserve"> state would give them equal benefits and pull them out of an imminent financial crisis – and this can only be done through Congress</w:t>
      </w:r>
    </w:p>
    <w:p w14:paraId="1B47984F" w14:textId="77777777" w:rsidR="00130D56" w:rsidRPr="00DC5D24" w:rsidRDefault="00130D56" w:rsidP="00130D56">
      <w:r>
        <w:rPr>
          <w:b/>
          <w:bCs/>
          <w:sz w:val="26"/>
          <w:szCs w:val="26"/>
        </w:rPr>
        <w:t xml:space="preserve">Stout 4/21 </w:t>
      </w:r>
      <w:r>
        <w:t xml:space="preserve">Nolan Stout is a reporter covering federal agencies for Courthouse News Services. He has his </w:t>
      </w:r>
      <w:proofErr w:type="gramStart"/>
      <w:r>
        <w:t>Bachelor’s Degree</w:t>
      </w:r>
      <w:proofErr w:type="gramEnd"/>
      <w:r>
        <w:t xml:space="preserve"> in communications from High Point University. “Bill introduced to resolve Puerto Rico status.” Courthouse News Service. </w:t>
      </w:r>
      <w:hyperlink r:id="rId34" w:history="1">
        <w:r w:rsidRPr="00D35B5B">
          <w:rPr>
            <w:rStyle w:val="Hyperlink"/>
          </w:rPr>
          <w:t>https://www.courthousenews.com/bill-introduced-to-resolve-puerto-rico-status/</w:t>
        </w:r>
      </w:hyperlink>
      <w:r>
        <w:t xml:space="preserve"> //AKA</w:t>
      </w:r>
    </w:p>
    <w:p w14:paraId="24AAD429" w14:textId="77777777" w:rsidR="00130D56" w:rsidRPr="00477CDA" w:rsidRDefault="00130D56" w:rsidP="00130D56">
      <w:pPr>
        <w:rPr>
          <w:rStyle w:val="Style13ptBold"/>
          <w:b w:val="0"/>
          <w:bCs w:val="0"/>
          <w:u w:val="single"/>
        </w:rPr>
      </w:pPr>
      <w:r w:rsidRPr="002E01FB">
        <w:rPr>
          <w:sz w:val="10"/>
        </w:rPr>
        <w:t xml:space="preserve">WASHINGTON (CN) — </w:t>
      </w:r>
      <w:r w:rsidRPr="00DC5D24">
        <w:rPr>
          <w:rStyle w:val="StyleUnderline"/>
          <w:highlight w:val="cyan"/>
        </w:rPr>
        <w:t xml:space="preserve">Sinking beneath the weight of </w:t>
      </w:r>
      <w:r w:rsidRPr="00DC5D24">
        <w:rPr>
          <w:rStyle w:val="Emphasis"/>
          <w:highlight w:val="cyan"/>
        </w:rPr>
        <w:t>tens of billions of dollars in debt</w:t>
      </w:r>
      <w:r w:rsidRPr="004C1783">
        <w:rPr>
          <w:rStyle w:val="StyleUnderline"/>
        </w:rPr>
        <w:t xml:space="preserve">, the trappings of paradise in </w:t>
      </w:r>
      <w:r w:rsidRPr="00146D7C">
        <w:rPr>
          <w:rStyle w:val="StyleUnderline"/>
          <w:highlight w:val="cyan"/>
        </w:rPr>
        <w:t>Puerto Rico</w:t>
      </w:r>
      <w:r w:rsidRPr="004C1783">
        <w:rPr>
          <w:rStyle w:val="StyleUnderline"/>
        </w:rPr>
        <w:t xml:space="preserve"> belie an island </w:t>
      </w:r>
      <w:r w:rsidRPr="00146D7C">
        <w:rPr>
          <w:rStyle w:val="StyleUnderline"/>
          <w:highlight w:val="cyan"/>
        </w:rPr>
        <w:t>where poverty is rampant</w:t>
      </w:r>
      <w:r w:rsidRPr="004C1783">
        <w:rPr>
          <w:rStyle w:val="StyleUnderline"/>
        </w:rPr>
        <w:t xml:space="preserve"> and communities struggle to rebound from years-ago disasters like Hurricane Maria, to say nothing of the Covid-19 pandemic. Any </w:t>
      </w:r>
      <w:r w:rsidRPr="00146D7C">
        <w:rPr>
          <w:rStyle w:val="StyleUnderline"/>
          <w:highlight w:val="cyan"/>
        </w:rPr>
        <w:t>discussion</w:t>
      </w:r>
      <w:r w:rsidRPr="004C1783">
        <w:rPr>
          <w:rStyle w:val="StyleUnderline"/>
        </w:rPr>
        <w:t xml:space="preserve"> of the predicament inevitably </w:t>
      </w:r>
      <w:r w:rsidRPr="00146D7C">
        <w:rPr>
          <w:rStyle w:val="StyleUnderline"/>
          <w:highlight w:val="cyan"/>
        </w:rPr>
        <w:t>leads back to the U.S. territory's</w:t>
      </w:r>
      <w:r w:rsidRPr="004C1783">
        <w:rPr>
          <w:rStyle w:val="StyleUnderline"/>
        </w:rPr>
        <w:t xml:space="preserve"> </w:t>
      </w:r>
      <w:r w:rsidRPr="00146D7C">
        <w:rPr>
          <w:rStyle w:val="StyleUnderline"/>
          <w:highlight w:val="cyan"/>
        </w:rPr>
        <w:t>nonstate identity.</w:t>
      </w:r>
      <w:r w:rsidRPr="002E01FB">
        <w:rPr>
          <w:sz w:val="10"/>
        </w:rPr>
        <w:t xml:space="preserve"> This week, on the mainland, members of Congress renewed legislative efforts to resolving the island's status</w:t>
      </w:r>
      <w:r w:rsidRPr="002E01FB">
        <w:rPr>
          <w:rStyle w:val="StyleUnderline"/>
        </w:rPr>
        <w:t>. If it were a state, Puerto Rico, home to more than 3.28 million U.S. citizens, would rank 30th in population</w:t>
      </w:r>
      <w:r w:rsidRPr="002E01FB">
        <w:rPr>
          <w:sz w:val="10"/>
        </w:rPr>
        <w:t xml:space="preserve">. But it has been hemorrhaging residents over the past 20 years, with more than 522,000 people leaving between 2000 and 2020, mostly to seek better opportunities in the continental U.S. </w:t>
      </w:r>
      <w:r w:rsidRPr="00146D7C">
        <w:rPr>
          <w:rStyle w:val="StyleUnderline"/>
          <w:highlight w:val="cyan"/>
        </w:rPr>
        <w:t>About 40.5% of Puerto Ricans live in poverty, according to the U.S. Census Bureau, more than triple the national poverty rate of 12.8%</w:t>
      </w:r>
      <w:r w:rsidRPr="002E01FB">
        <w:rPr>
          <w:rStyle w:val="StyleUnderline"/>
        </w:rPr>
        <w:t xml:space="preserve"> and double the rate of 19.4% in Mississippi, the poorest state in the union. Median household income on the island is only $22,237, compared with $69,717 nationwide and $48,716 in Mississippi. </w:t>
      </w:r>
      <w:r w:rsidRPr="00146D7C">
        <w:rPr>
          <w:rStyle w:val="StyleUnderline"/>
          <w:highlight w:val="cyan"/>
        </w:rPr>
        <w:t>Puerto Ricans</w:t>
      </w:r>
      <w:r w:rsidRPr="002E01FB">
        <w:rPr>
          <w:rStyle w:val="StyleUnderline"/>
        </w:rPr>
        <w:t xml:space="preserve"> generally don’t pay federal tax on income earned on the island, but they </w:t>
      </w:r>
      <w:r w:rsidRPr="00146D7C">
        <w:rPr>
          <w:rStyle w:val="StyleUnderline"/>
          <w:highlight w:val="cyan"/>
        </w:rPr>
        <w:t>are not equally eligible for some federal programs</w:t>
      </w:r>
      <w:r w:rsidRPr="00146D7C">
        <w:rPr>
          <w:rStyle w:val="StyleUnderline"/>
        </w:rPr>
        <w:t xml:space="preserve"> either.</w:t>
      </w:r>
      <w:r w:rsidRPr="002E01FB">
        <w:rPr>
          <w:rStyle w:val="StyleUnderline"/>
        </w:rPr>
        <w:t xml:space="preserve"> Even as citizens, they cannot vote in U.S. presidential elections and do not have a voting representative in Congress. “That is fundamentally undemocratic,” George Laws Garcia, executive director of the Puerto Rico Statehood Council, said in an interview. </w:t>
      </w:r>
      <w:r w:rsidRPr="002E01FB">
        <w:rPr>
          <w:sz w:val="10"/>
        </w:rPr>
        <w:t xml:space="preserve">“It goes against America’s core founding value which is government by the consent of the governed.” The House of Representatives passed a measure in December to hold a binding election on the island’s future, but it never made it to the Senate floor. </w:t>
      </w:r>
      <w:r w:rsidRPr="002E01FB">
        <w:rPr>
          <w:rStyle w:val="StyleUnderline"/>
        </w:rPr>
        <w:t xml:space="preserve">Because </w:t>
      </w:r>
      <w:r w:rsidRPr="00146D7C">
        <w:rPr>
          <w:rStyle w:val="StyleUnderline"/>
          <w:highlight w:val="cyan"/>
        </w:rPr>
        <w:t>Puerto Rico has no elected representation</w:t>
      </w:r>
      <w:r w:rsidRPr="002E01FB">
        <w:rPr>
          <w:rStyle w:val="StyleUnderline"/>
        </w:rPr>
        <w:t xml:space="preserve"> in the chamber, legislation the island considers favorable has historically struggled in the Senate even if it manages to clear the House, Laws Garcia noted.</w:t>
      </w:r>
      <w:r w:rsidRPr="002E01FB">
        <w:rPr>
          <w:sz w:val="10"/>
        </w:rPr>
        <w:t xml:space="preserve"> Even so, he said, “the fact that there was House passage in December was still a huge, huge, huge step in the process." This past Thursday, the legislation was reintroduced, offering Puerto Ricans a choice between statehood, </w:t>
      </w:r>
      <w:proofErr w:type="gramStart"/>
      <w:r w:rsidRPr="002E01FB">
        <w:rPr>
          <w:sz w:val="10"/>
        </w:rPr>
        <w:t>independence</w:t>
      </w:r>
      <w:proofErr w:type="gramEnd"/>
      <w:r w:rsidRPr="002E01FB">
        <w:rPr>
          <w:sz w:val="10"/>
        </w:rPr>
        <w:t xml:space="preserve"> or independence with free association with the U.S. “After more than one hundred years of colonial rule, Puerto Ricans need a democratic mechanism to determine their own future,” Representative Nydia Velazquez said in a press release. “The people of Puerto Rico must decide their future, and Congress has the responsibility and power to facilitate that process.” Puerto Rico’s nonvoting member of Congress, Representative Jenniffer Gonzalez-Colon, put it more bluntly: "</w:t>
      </w:r>
      <w:r w:rsidRPr="00146D7C">
        <w:rPr>
          <w:rStyle w:val="StyleUnderline"/>
          <w:highlight w:val="cyan"/>
        </w:rPr>
        <w:t>Territorial status is the problem and cannot be part of the solution.</w:t>
      </w:r>
      <w:r w:rsidRPr="00146D7C">
        <w:rPr>
          <w:rStyle w:val="StyleUnderline"/>
        </w:rPr>
        <w:t>"</w:t>
      </w:r>
      <w:r w:rsidRPr="002E01FB">
        <w:rPr>
          <w:rStyle w:val="StyleUnderline"/>
        </w:rPr>
        <w:t xml:space="preserve"> “The people of Puerto Rico have voted on multiple occasions for Statehood and this bill provides the mechanism to achieve that quest,” she said in a press conference. “Nothing comes above the people’s will. The Constitution clearly states that </w:t>
      </w:r>
      <w:r w:rsidRPr="00146D7C">
        <w:rPr>
          <w:rStyle w:val="StyleUnderline"/>
          <w:highlight w:val="cyan"/>
        </w:rPr>
        <w:t>solving Puerto Rico's political status is Congress' responsibility.</w:t>
      </w:r>
      <w:r w:rsidRPr="002E01FB">
        <w:rPr>
          <w:rStyle w:val="StyleUnderline"/>
        </w:rPr>
        <w:t xml:space="preserve"> After 125 years of debate </w:t>
      </w:r>
      <w:r w:rsidRPr="00146D7C">
        <w:rPr>
          <w:rStyle w:val="StyleUnderline"/>
          <w:highlight w:val="cyan"/>
        </w:rPr>
        <w:t>the time has come for Congress to</w:t>
      </w:r>
      <w:r w:rsidRPr="002E01FB">
        <w:rPr>
          <w:rStyle w:val="StyleUnderline"/>
        </w:rPr>
        <w:t xml:space="preserve"> commit to real action and </w:t>
      </w:r>
      <w:r w:rsidRPr="00146D7C">
        <w:rPr>
          <w:rStyle w:val="StyleUnderline"/>
          <w:highlight w:val="cyan"/>
        </w:rPr>
        <w:t>end</w:t>
      </w:r>
      <w:r w:rsidRPr="002E01FB">
        <w:rPr>
          <w:rStyle w:val="StyleUnderline"/>
        </w:rPr>
        <w:t xml:space="preserve"> our shameful </w:t>
      </w:r>
      <w:r w:rsidRPr="00146D7C">
        <w:rPr>
          <w:rStyle w:val="StyleUnderline"/>
          <w:highlight w:val="cyan"/>
        </w:rPr>
        <w:t>territorial reality.”</w:t>
      </w:r>
      <w:r w:rsidRPr="002E01FB">
        <w:rPr>
          <w:sz w:val="10"/>
        </w:rPr>
        <w:t xml:space="preserve"> Puerto Rico is officially a commonwealth under its 1952 constitution, but it remains an unincorporated territory along with Guam, American Samoa, the Northern Mariana </w:t>
      </w:r>
      <w:proofErr w:type="gramStart"/>
      <w:r w:rsidRPr="002E01FB">
        <w:rPr>
          <w:sz w:val="10"/>
        </w:rPr>
        <w:t>Islands</w:t>
      </w:r>
      <w:proofErr w:type="gramEnd"/>
      <w:r w:rsidRPr="002E01FB">
        <w:rPr>
          <w:sz w:val="10"/>
        </w:rPr>
        <w:t xml:space="preserve"> and the U.S. Virgin Islands. The commonwealth status removed it from the United Nations’ list of non-self-governing territories and freed the U.S. from mandated annual reports, but the international body has still criticized its status as recently as June 2022. </w:t>
      </w:r>
      <w:r w:rsidRPr="002E01FB">
        <w:rPr>
          <w:rStyle w:val="StyleUnderline"/>
        </w:rPr>
        <w:t>“The label ‘commonwealth’ was intended to erase ‘colony,’ but it effectively assured that the island would remain a US colony indefinitely,” Ed Morales, a professor at Columbia University, wrote in the 2019 book "Fantasy Island." For more than 500 years, Puerto Rico has been held as a colony of a larger country, stretching back to Christopher Columbus’ second voyage to the Americas.</w:t>
      </w:r>
      <w:r w:rsidRPr="002E01FB">
        <w:rPr>
          <w:sz w:val="10"/>
        </w:rPr>
        <w:t xml:space="preserve"> It was one of the spoils of war that went to the U.S. after the Spanish-American War in 1898, and David Badillo, a professor of Latino studies at Lehman College, said it established the new emerging county's influence at the edge of the Caribbean. </w:t>
      </w:r>
      <w:r w:rsidRPr="002E01FB">
        <w:rPr>
          <w:rStyle w:val="StyleUnderline"/>
        </w:rPr>
        <w:t>But Washington gave little thought to the island’s political future. “The United States wasn’t sure what to do with it after the Spanish-American War,” Badillo said in an interview. “It’s been over 100 years, and Puerto Rico is still indeterminate.”</w:t>
      </w:r>
      <w:r w:rsidRPr="002E01FB">
        <w:rPr>
          <w:sz w:val="10"/>
        </w:rPr>
        <w:t xml:space="preserve"> Puerto Rico’s legal standing was cemented in 1901 through what are known the Supreme Court's Insular Cases, which declared that </w:t>
      </w:r>
      <w:r w:rsidRPr="00146D7C">
        <w:rPr>
          <w:rStyle w:val="StyleUnderline"/>
          <w:highlight w:val="cyan"/>
        </w:rPr>
        <w:t>Puerto Rico</w:t>
      </w:r>
      <w:r w:rsidRPr="002E01FB">
        <w:rPr>
          <w:sz w:val="10"/>
        </w:rPr>
        <w:t xml:space="preserve">, the </w:t>
      </w:r>
      <w:proofErr w:type="gramStart"/>
      <w:r w:rsidRPr="002E01FB">
        <w:rPr>
          <w:sz w:val="10"/>
        </w:rPr>
        <w:t>Philippines</w:t>
      </w:r>
      <w:proofErr w:type="gramEnd"/>
      <w:r w:rsidRPr="002E01FB">
        <w:rPr>
          <w:sz w:val="10"/>
        </w:rPr>
        <w:t xml:space="preserve"> and Guam </w:t>
      </w:r>
      <w:r w:rsidRPr="00146D7C">
        <w:rPr>
          <w:rStyle w:val="StyleUnderline"/>
          <w:highlight w:val="cyan"/>
        </w:rPr>
        <w:t>“belong to, but are not part of the United States.”</w:t>
      </w:r>
      <w:r w:rsidRPr="002E01FB">
        <w:rPr>
          <w:sz w:val="10"/>
        </w:rPr>
        <w:t xml:space="preserve"> Laws Garcia noted that all but one of the justices who upheld racial segregation under Plessy v. Ferguson also ruled in the Insular Cases. Eventually Plessy was overturned, but the precedent of the Insular Cases remains</w:t>
      </w:r>
      <w:r w:rsidRPr="002E01FB">
        <w:rPr>
          <w:rStyle w:val="StyleUnderline"/>
        </w:rPr>
        <w:t>. “We’re still under a legal framework set by the Supreme Court that we can be not only separate, but we can be unequal,” he said. “There’s no way to achieve full equality as U.S. citizens under the territory status.”</w:t>
      </w:r>
      <w:r w:rsidRPr="002E01FB">
        <w:rPr>
          <w:sz w:val="10"/>
        </w:rPr>
        <w:t xml:space="preserve"> Movements for statehood and independence have grown and waned over the decades, sometimes violently. Nationalist uprisings in the 1950s culminated in a shooting on the floor of Congress, the attempted assassination of President Harry Truman and the only instances that the military has conducted air bombings of U.S. citizens. Badillo said the </w:t>
      </w:r>
      <w:proofErr w:type="gramStart"/>
      <w:r w:rsidRPr="002E01FB">
        <w:rPr>
          <w:sz w:val="10"/>
        </w:rPr>
        <w:t>current status</w:t>
      </w:r>
      <w:proofErr w:type="gramEnd"/>
      <w:r w:rsidRPr="002E01FB">
        <w:rPr>
          <w:sz w:val="10"/>
        </w:rPr>
        <w:t xml:space="preserve"> debate is driven by the island’s bleak economic situation, which is fueled by U.S. development policies, accumulating debt and tax laws. Throughout Puerto Rico’s history, the United States has sought to encourage outside economic investment rather than sustained indigenous development. For a large part of its history, corporations were able to get a special tax break by going to the island, but that was phased out by 2006</w:t>
      </w:r>
      <w:r w:rsidRPr="002E01FB">
        <w:rPr>
          <w:rStyle w:val="StyleUnderline"/>
        </w:rPr>
        <w:t xml:space="preserve">. The island’s </w:t>
      </w:r>
      <w:r w:rsidRPr="00146D7C">
        <w:rPr>
          <w:rStyle w:val="StyleUnderline"/>
          <w:highlight w:val="cyan"/>
        </w:rPr>
        <w:t>government has been buried in debt through</w:t>
      </w:r>
      <w:r w:rsidRPr="002E01FB">
        <w:rPr>
          <w:rStyle w:val="StyleUnderline"/>
        </w:rPr>
        <w:t xml:space="preserve"> the complex business of </w:t>
      </w:r>
      <w:r w:rsidRPr="00146D7C">
        <w:rPr>
          <w:rStyle w:val="StyleUnderline"/>
          <w:highlight w:val="cyan"/>
        </w:rPr>
        <w:t>municipal bonds,</w:t>
      </w:r>
      <w:r w:rsidRPr="002E01FB">
        <w:rPr>
          <w:rStyle w:val="StyleUnderline"/>
        </w:rPr>
        <w:t xml:space="preserve"> which are used by local, state, territorial or federal entities to take out loans. The bonds are primarily used for onetime capital expenses or projects, with governments frequently warned by their financial and legal departments that using the funds for ongoing expenses can create a cycle of debt.</w:t>
      </w:r>
      <w:r w:rsidRPr="002E01FB">
        <w:rPr>
          <w:sz w:val="10"/>
        </w:rPr>
        <w:t xml:space="preserve"> Municipal bonds can be more attractive to local investors because they offer some form of federal tax exemption. For nearly all such bonds, the exemption has narrowly focused </w:t>
      </w:r>
      <w:proofErr w:type="gramStart"/>
      <w:r w:rsidRPr="002E01FB">
        <w:rPr>
          <w:sz w:val="10"/>
        </w:rPr>
        <w:t>to apply</w:t>
      </w:r>
      <w:proofErr w:type="gramEnd"/>
      <w:r w:rsidRPr="002E01FB">
        <w:rPr>
          <w:sz w:val="10"/>
        </w:rPr>
        <w:t xml:space="preserve"> if the person purchasing the bonds resides within the state issuing them. But in Puerto Rico, the Jones-</w:t>
      </w:r>
      <w:proofErr w:type="spellStart"/>
      <w:r w:rsidRPr="002E01FB">
        <w:rPr>
          <w:sz w:val="10"/>
        </w:rPr>
        <w:t>Shaforth</w:t>
      </w:r>
      <w:proofErr w:type="spellEnd"/>
      <w:r w:rsidRPr="002E01FB">
        <w:rPr>
          <w:sz w:val="10"/>
        </w:rPr>
        <w:t xml:space="preserve"> Act of 1917 created triple tax exemption regardless of where the purchaser lives. A succession of governors turned to bonds to fund operating expenses over the years, causing the island’s debt to accumulate. </w:t>
      </w:r>
      <w:r w:rsidRPr="002E01FB">
        <w:rPr>
          <w:rStyle w:val="StyleUnderline"/>
        </w:rPr>
        <w:t>By 2015, then-Governor Alejandro Padilla said the island’s debt was an “unpayable” $72 billion. The heaviest blow came at the turn of the century when federal tax reform law prohibited Puerto Rico from seeking bankruptcy relief. “Without bankruptcy protection, Puerto Rico could never default on the bonds — they would always be required to pay back in full,” Morales wrote in "Fantasy Island."</w:t>
      </w:r>
      <w:r w:rsidRPr="002E01FB">
        <w:rPr>
          <w:sz w:val="10"/>
        </w:rPr>
        <w:t xml:space="preserve"> In response to the debt crisis, Congress passed a bankruptcy law called the </w:t>
      </w:r>
      <w:proofErr w:type="spellStart"/>
      <w:r w:rsidRPr="002E01FB">
        <w:rPr>
          <w:sz w:val="10"/>
        </w:rPr>
        <w:t>Promesa</w:t>
      </w:r>
      <w:proofErr w:type="spellEnd"/>
      <w:r w:rsidRPr="002E01FB">
        <w:rPr>
          <w:sz w:val="10"/>
        </w:rPr>
        <w:t xml:space="preserve"> Act, which created an unelected federal oversight board to manage the island’s finances. The board, which some Puerto Ricans derisively call la junta, was given final say over any decisions by the Legislature or governor that involved spending money. In January 2022, a federal judge approved an agreement between the board and the island’s government to cut $33 billion in debt obligations, reducing annual payments to about $1 billion. The deal avoided cuts to public pensions, but critics worried that without structural reforms, the island is likely to return to the same financial struggles. </w:t>
      </w:r>
      <w:r w:rsidRPr="002E01FB">
        <w:rPr>
          <w:rStyle w:val="StyleUnderline"/>
        </w:rPr>
        <w:t xml:space="preserve">Laws Garcia </w:t>
      </w:r>
      <w:r w:rsidRPr="0010658B">
        <w:rPr>
          <w:rStyle w:val="StyleUnderline"/>
        </w:rPr>
        <w:t xml:space="preserve">said </w:t>
      </w:r>
      <w:r w:rsidRPr="0010658B">
        <w:rPr>
          <w:rStyle w:val="StyleUnderline"/>
          <w:highlight w:val="cyan"/>
        </w:rPr>
        <w:t>the debt crisis is “intricately, fundamentally and structurally connected” to Puerto Rico’s territorial status.</w:t>
      </w:r>
      <w:r w:rsidRPr="002E01FB">
        <w:rPr>
          <w:sz w:val="10"/>
        </w:rPr>
        <w:t xml:space="preserve"> Because islanders receive stronger rights and benefits as citizens on the mainland, Puerto Rico’s government faces pressure to keep up with progress in the states, he noted. “The only way politicians can try to meet that demand from constituents is by borrowing,” he said. </w:t>
      </w:r>
      <w:r w:rsidRPr="002E01FB">
        <w:rPr>
          <w:rStyle w:val="StyleUnderline"/>
        </w:rPr>
        <w:t>Badillo opined that Puerto Rico also is plagued by a political system that seems to promote uncertainty about the island’s status by making it difficult to form a coalition across the Legislature and governorship.</w:t>
      </w:r>
      <w:r w:rsidRPr="002E01FB">
        <w:rPr>
          <w:sz w:val="10"/>
        </w:rPr>
        <w:t xml:space="preserve"> Puerto Rico’s Legislature has representatives from five political parties, but two have remained the dominant forces over the past half century. The Popular Democratic Party advocates for a continuation of the status quo with semi-autonomy from the United States. The New Progressive Party advocates for statehood, while the smaller Puerto Rican Independence Party favors full independence. A plurality of each chamber of the Legislature is held by the Popular Democrats, which hold the presiding seat in each house. Governor Pedro Pierluisi, however, is with the New Progressives. “The whole structure is almost set up to promote indeterminacy,” Badillo said. “The whole thing is designed toward preserving stasis because there’s so many moving parts.” Martin Kifer, a political science professor at High Point University, said a resolution is difficult because “it’s tough to change the status quo no matter what.” “It just takes a lot — a big push and a recognition of the parties that can make the decision,” he said. Democrats who controlled the U.S. House of Representatives managed to pass last year's bill on Puerto Rican statehood with support from only 16 Republicans. In a Republican-controlled House, the legislation faces an uphill climb from lawmakers who have balked at making the District of Columbia a state. Kifer spoke to some of the partisan forces in </w:t>
      </w:r>
      <w:proofErr w:type="gramStart"/>
      <w:r w:rsidRPr="002E01FB">
        <w:rPr>
          <w:sz w:val="10"/>
        </w:rPr>
        <w:t>play</w:t>
      </w:r>
      <w:proofErr w:type="gramEnd"/>
      <w:r w:rsidRPr="002E01FB">
        <w:rPr>
          <w:sz w:val="10"/>
        </w:rPr>
        <w:t xml:space="preserve">. He said Republicans are unlikely to support statehood for an area they believe would generate more Democrats in Congress and shift the balance of power. It’s hard to estimate exactly how the electorate would fall if Puerto Rico were a state. In the 2016 presidential primary, about 88,000 turned out for the Democratic primary, while about 41,000 voted in the Republican primary. Both sets of numbers pale meanwhile against the roughly 1.3 million who voted in a 2020 referendum on the island’s status. On his campaign website, President Joe Biden promised to “work with representatives who support each of the status options in Puerto Rico to engage in a fair and binding process to determine their own status.” He also pledged to create a federal working group that would ensure the commitment of resources and technical assistance to Puerto Rico </w:t>
      </w:r>
      <w:proofErr w:type="gramStart"/>
      <w:r w:rsidRPr="002E01FB">
        <w:rPr>
          <w:rStyle w:val="StyleUnderline"/>
        </w:rPr>
        <w:t>The</w:t>
      </w:r>
      <w:proofErr w:type="gramEnd"/>
      <w:r w:rsidRPr="002E01FB">
        <w:rPr>
          <w:rStyle w:val="StyleUnderline"/>
        </w:rPr>
        <w:t xml:space="preserve"> Biden administration gave an update on the working group in a December fact sheet. While it announces several agency programs to support economic growth and hurricane recovery in 2023, there is no mention of a path to resolution of the island’s status. Those on the island have little legislative recourse other than making noise about their status. Laws Garcia said any resolution relies on the will of those on the mainland. “The federal government is holding Puerto Rico as a territory against the will of your fellow U.S. citizens on the island,” he said. “We need U.S. citizens stateside to get interested in this topic.” The White House and leading Puerto Rican politicians did not return multiple requests for comment. Representatives for Gonzalez-Colon said she was unavailable over multiple weeks and did not return a request for emailed comments as of Friday afternoon.</w:t>
      </w:r>
    </w:p>
    <w:p w14:paraId="4899EAFB" w14:textId="77777777" w:rsidR="00130D56" w:rsidRPr="00C31E26" w:rsidRDefault="00130D56" w:rsidP="00130D56">
      <w:pPr>
        <w:pStyle w:val="Heading2"/>
      </w:pPr>
      <w:r>
        <w:t>Case</w:t>
      </w:r>
    </w:p>
    <w:p w14:paraId="53D880F7" w14:textId="77777777" w:rsidR="00130D56" w:rsidRDefault="00130D56" w:rsidP="00130D56">
      <w:pPr>
        <w:pStyle w:val="Heading4"/>
      </w:pPr>
      <w:r>
        <w:t xml:space="preserve">1] Social security is </w:t>
      </w:r>
      <w:r>
        <w:rPr>
          <w:u w:val="single"/>
        </w:rPr>
        <w:t>racist</w:t>
      </w:r>
      <w:r>
        <w:t>.</w:t>
      </w:r>
    </w:p>
    <w:p w14:paraId="33D85F25" w14:textId="77777777" w:rsidR="00130D56" w:rsidRPr="00EC2A52" w:rsidRDefault="00130D56" w:rsidP="00130D56">
      <w:pPr>
        <w:pStyle w:val="ListParagraph"/>
        <w:numPr>
          <w:ilvl w:val="0"/>
          <w:numId w:val="16"/>
        </w:numPr>
      </w:pPr>
      <w:r>
        <w:t xml:space="preserve">This card just says social security isn’t good for black people compared to whites but that doesn’t matter for Puerto </w:t>
      </w:r>
      <w:proofErr w:type="spellStart"/>
      <w:r>
        <w:t>rico</w:t>
      </w:r>
      <w:proofErr w:type="spellEnd"/>
    </w:p>
    <w:p w14:paraId="0EC6D900" w14:textId="77777777" w:rsidR="00130D56" w:rsidRPr="00EC2A52" w:rsidRDefault="00130D56" w:rsidP="00130D56">
      <w:r w:rsidRPr="00EC2A52">
        <w:rPr>
          <w:rStyle w:val="Style13ptBold"/>
        </w:rPr>
        <w:t>Baldwin 21</w:t>
      </w:r>
      <w:r>
        <w:t xml:space="preserve"> -- [William Baldwin is a senior contributor to </w:t>
      </w:r>
      <w:proofErr w:type="spellStart"/>
      <w:r>
        <w:t>forbes</w:t>
      </w:r>
      <w:proofErr w:type="spellEnd"/>
      <w:r>
        <w:t xml:space="preserve">, "Is Social Security </w:t>
      </w:r>
      <w:proofErr w:type="gramStart"/>
      <w:r>
        <w:t>Racist?,</w:t>
      </w:r>
      <w:proofErr w:type="gramEnd"/>
      <w:r>
        <w:t>" Forbes, 8-25-2021, https://www.forbes.com/sites/baldwin/2021/08/25/is-social-security-racist/?sh=35650a7e4ab1, accessed 7-18-2023] // David</w:t>
      </w:r>
    </w:p>
    <w:p w14:paraId="7D7F7E35" w14:textId="77777777" w:rsidR="00130D56" w:rsidRPr="00206FA4" w:rsidRDefault="00130D56" w:rsidP="00130D56">
      <w:pPr>
        <w:rPr>
          <w:sz w:val="16"/>
        </w:rPr>
      </w:pPr>
      <w:r w:rsidRPr="00206FA4">
        <w:rPr>
          <w:sz w:val="16"/>
        </w:rPr>
        <w:t xml:space="preserve">Yes—although it’s not as bad as it used to be. </w:t>
      </w:r>
      <w:r w:rsidRPr="00F83620">
        <w:rPr>
          <w:rStyle w:val="StyleUnderline"/>
        </w:rPr>
        <w:t xml:space="preserve">Two elements of </w:t>
      </w:r>
      <w:r w:rsidRPr="00F83620">
        <w:rPr>
          <w:rStyle w:val="StyleUnderline"/>
          <w:highlight w:val="green"/>
        </w:rPr>
        <w:t>Social Security contribute to racial inequality. One is</w:t>
      </w:r>
      <w:r w:rsidRPr="00F83620">
        <w:rPr>
          <w:rStyle w:val="StyleUnderline"/>
        </w:rPr>
        <w:t xml:space="preserve"> that the system rewards </w:t>
      </w:r>
      <w:r w:rsidRPr="00F83620">
        <w:rPr>
          <w:rStyle w:val="StyleUnderline"/>
          <w:highlight w:val="green"/>
        </w:rPr>
        <w:t>marriage</w:t>
      </w:r>
      <w:r w:rsidRPr="00F83620">
        <w:rPr>
          <w:rStyle w:val="StyleUnderline"/>
        </w:rPr>
        <w:t xml:space="preserve">. </w:t>
      </w:r>
      <w:r w:rsidRPr="00F83620">
        <w:rPr>
          <w:rStyle w:val="StyleUnderline"/>
          <w:highlight w:val="green"/>
        </w:rPr>
        <w:t>The other is</w:t>
      </w:r>
      <w:r w:rsidRPr="00F83620">
        <w:rPr>
          <w:rStyle w:val="StyleUnderline"/>
        </w:rPr>
        <w:t xml:space="preserve"> that it rewards </w:t>
      </w:r>
      <w:r w:rsidRPr="00F83620">
        <w:rPr>
          <w:rStyle w:val="StyleUnderline"/>
          <w:highlight w:val="green"/>
        </w:rPr>
        <w:t>longevity</w:t>
      </w:r>
      <w:r w:rsidRPr="00F83620">
        <w:rPr>
          <w:rStyle w:val="StyleUnderline"/>
        </w:rPr>
        <w:t xml:space="preserve">. </w:t>
      </w:r>
      <w:r w:rsidRPr="00F83620">
        <w:rPr>
          <w:rStyle w:val="StyleUnderline"/>
          <w:highlight w:val="green"/>
        </w:rPr>
        <w:t>Black people get shortchanged on both scores.</w:t>
      </w:r>
      <w:r w:rsidRPr="00206FA4">
        <w:rPr>
          <w:sz w:val="16"/>
        </w:rPr>
        <w:t xml:space="preserve"> It’s one more illustration of how a seemingly neutral system can have injustice built into it. </w:t>
      </w:r>
      <w:r w:rsidRPr="00F83620">
        <w:rPr>
          <w:rStyle w:val="StyleUnderline"/>
        </w:rPr>
        <w:t xml:space="preserve">The marriage benefit is a large one. While both members of a couple are alive, </w:t>
      </w:r>
      <w:r w:rsidRPr="00F83620">
        <w:rPr>
          <w:rStyle w:val="StyleUnderline"/>
          <w:highlight w:val="green"/>
        </w:rPr>
        <w:t>a spouse</w:t>
      </w:r>
      <w:r w:rsidRPr="00F83620">
        <w:rPr>
          <w:rStyle w:val="StyleUnderline"/>
        </w:rPr>
        <w:t xml:space="preserve"> with a small or nonexistent paid work history </w:t>
      </w:r>
      <w:r w:rsidRPr="00F83620">
        <w:rPr>
          <w:rStyle w:val="StyleUnderline"/>
          <w:highlight w:val="green"/>
        </w:rPr>
        <w:t>can collect 50% of the other spouse’s benefit</w:t>
      </w:r>
      <w:r w:rsidRPr="00F83620">
        <w:rPr>
          <w:rStyle w:val="StyleUnderline"/>
        </w:rPr>
        <w:t>.</w:t>
      </w:r>
      <w:r w:rsidRPr="00206FA4">
        <w:rPr>
          <w:sz w:val="16"/>
        </w:rPr>
        <w:t xml:space="preserve"> Also, when one of them dies, the survivor gets the larger of his/her own benefit or the other spouse’s benefit. </w:t>
      </w:r>
      <w:proofErr w:type="gramStart"/>
      <w:r w:rsidRPr="00206FA4">
        <w:rPr>
          <w:sz w:val="16"/>
        </w:rPr>
        <w:t>So</w:t>
      </w:r>
      <w:proofErr w:type="gramEnd"/>
      <w:r w:rsidRPr="00206FA4">
        <w:rPr>
          <w:sz w:val="16"/>
        </w:rPr>
        <w:t xml:space="preserve"> two people who are married get a larger return on the Social Security taxes they have paid than the same two people would have gotten from the same taxes if they had stayed single. </w:t>
      </w:r>
      <w:r w:rsidRPr="00F83620">
        <w:rPr>
          <w:rStyle w:val="StyleUnderline"/>
          <w:highlight w:val="green"/>
        </w:rPr>
        <w:t>Blacks</w:t>
      </w:r>
      <w:r w:rsidRPr="00F83620">
        <w:rPr>
          <w:rStyle w:val="StyleUnderline"/>
        </w:rPr>
        <w:t xml:space="preserve"> tend to </w:t>
      </w:r>
      <w:r w:rsidRPr="00F83620">
        <w:rPr>
          <w:rStyle w:val="StyleUnderline"/>
          <w:highlight w:val="green"/>
        </w:rPr>
        <w:t>miss out on the marriage bonus; 50% have never married</w:t>
      </w:r>
      <w:r w:rsidRPr="00F83620">
        <w:rPr>
          <w:rStyle w:val="StyleUnderline"/>
        </w:rPr>
        <w:t xml:space="preserve">, versus 34% for the </w:t>
      </w:r>
      <w:proofErr w:type="gramStart"/>
      <w:r w:rsidRPr="00F83620">
        <w:rPr>
          <w:rStyle w:val="StyleUnderline"/>
        </w:rPr>
        <w:t>population as a whole</w:t>
      </w:r>
      <w:proofErr w:type="gramEnd"/>
      <w:r w:rsidRPr="00F83620">
        <w:rPr>
          <w:rStyle w:val="StyleUnderline"/>
        </w:rPr>
        <w:t>.</w:t>
      </w:r>
      <w:r>
        <w:rPr>
          <w:rStyle w:val="StyleUnderline"/>
        </w:rPr>
        <w:t xml:space="preserve"> </w:t>
      </w:r>
      <w:r w:rsidRPr="00206FA4">
        <w:rPr>
          <w:sz w:val="16"/>
        </w:rPr>
        <w:t xml:space="preserve">As for the longevity gap: It’s smaller than it used to be, but still significant. </w:t>
      </w:r>
      <w:r w:rsidRPr="00F83620">
        <w:rPr>
          <w:rStyle w:val="StyleUnderline"/>
          <w:highlight w:val="green"/>
        </w:rPr>
        <w:t>Blacks at age 65 have a life expectancy of 18.0 years, whites 19.4 years.</w:t>
      </w:r>
      <w:r w:rsidRPr="00F83620">
        <w:rPr>
          <w:rStyle w:val="StyleUnderline"/>
        </w:rPr>
        <w:t xml:space="preserve"> Which is to say, whites who collect get benefits for more years.</w:t>
      </w:r>
      <w:r>
        <w:rPr>
          <w:rStyle w:val="StyleUnderline"/>
        </w:rPr>
        <w:t xml:space="preserve"> </w:t>
      </w:r>
      <w:r w:rsidRPr="00F83620">
        <w:rPr>
          <w:rStyle w:val="StyleUnderline"/>
        </w:rPr>
        <w:t xml:space="preserve">Now consider the people who chip in but never collect. </w:t>
      </w:r>
      <w:r w:rsidRPr="00F83620">
        <w:rPr>
          <w:rStyle w:val="StyleUnderline"/>
          <w:highlight w:val="green"/>
        </w:rPr>
        <w:t>Blacks alive at 30 have a 21% probability of being dead by age 65; the corresponding figure for whites is 15%.</w:t>
      </w:r>
      <w:r>
        <w:rPr>
          <w:rStyle w:val="StyleUnderline"/>
        </w:rPr>
        <w:t xml:space="preserve"> </w:t>
      </w:r>
      <w:r w:rsidRPr="00206FA4">
        <w:rPr>
          <w:sz w:val="16"/>
        </w:rPr>
        <w:t xml:space="preserve">The good news in this part of the story is that health is </w:t>
      </w:r>
      <w:proofErr w:type="gramStart"/>
      <w:r w:rsidRPr="00206FA4">
        <w:rPr>
          <w:sz w:val="16"/>
        </w:rPr>
        <w:t>improving</w:t>
      </w:r>
      <w:proofErr w:type="gramEnd"/>
      <w:r w:rsidRPr="00206FA4">
        <w:rPr>
          <w:sz w:val="16"/>
        </w:rPr>
        <w:t xml:space="preserve"> and the longevity gap is narrowing. Between 1999 and 2013, reports the National Center for Health Statistics, life expectancy at birth for the whole U.S. increased from 77.3 to 79.1 years; during that time the racial gap at birth narrowed from 5.9 to 3.6 years.</w:t>
      </w:r>
    </w:p>
    <w:p w14:paraId="1F19B3B6" w14:textId="77777777" w:rsidR="00130D56" w:rsidRDefault="00130D56" w:rsidP="00130D56">
      <w:pPr>
        <w:pStyle w:val="Heading4"/>
        <w:rPr>
          <w:b w:val="0"/>
          <w:sz w:val="18"/>
          <w:szCs w:val="18"/>
        </w:rPr>
      </w:pPr>
      <w:r>
        <w:t xml:space="preserve">2] The history of social security is rooted in systematic oppression of Black people that has extracted wealth from black bodies. Historically, fiscal redistribution has acted </w:t>
      </w:r>
      <w:proofErr w:type="gramStart"/>
      <w:r>
        <w:t>as a way to</w:t>
      </w:r>
      <w:proofErr w:type="gramEnd"/>
      <w:r>
        <w:t xml:space="preserve"> oppress and dehumanize black bodies.</w:t>
      </w:r>
    </w:p>
    <w:p w14:paraId="38101BB8" w14:textId="77777777" w:rsidR="00130D56" w:rsidRDefault="00130D56" w:rsidP="00130D56">
      <w:pPr>
        <w:spacing w:line="240" w:lineRule="auto"/>
        <w:rPr>
          <w:color w:val="000000"/>
          <w:sz w:val="18"/>
          <w:szCs w:val="18"/>
        </w:rPr>
      </w:pPr>
      <w:r>
        <w:rPr>
          <w:b/>
          <w:color w:val="000000"/>
          <w:sz w:val="26"/>
          <w:szCs w:val="26"/>
        </w:rPr>
        <w:t>Holtz ’96</w:t>
      </w:r>
      <w:r>
        <w:rPr>
          <w:color w:val="000000"/>
        </w:rPr>
        <w:t xml:space="preserve"> [Geoffrey T. Holtz is the author of the book "Welcome to the Jungle: </w:t>
      </w:r>
      <w:proofErr w:type="gramStart"/>
      <w:r>
        <w:rPr>
          <w:color w:val="000000"/>
        </w:rPr>
        <w:t>the</w:t>
      </w:r>
      <w:proofErr w:type="gramEnd"/>
      <w:r>
        <w:rPr>
          <w:color w:val="000000"/>
        </w:rPr>
        <w:t xml:space="preserve"> Why Behind Generation X," and has written and lectured widely on litigation and intellectual property matters. He is admitted to practice to practice in </w:t>
      </w:r>
      <w:proofErr w:type="gramStart"/>
      <w:r>
        <w:rPr>
          <w:color w:val="000000"/>
        </w:rPr>
        <w:t>all of</w:t>
      </w:r>
      <w:proofErr w:type="gramEnd"/>
      <w:r>
        <w:rPr>
          <w:color w:val="000000"/>
        </w:rPr>
        <w:t xml:space="preserve"> the U.S. District Courts in California and the U.S. Court of Appeals for the Ninth Circuit. Holtz, Geoffrey T. </w:t>
      </w:r>
      <w:r>
        <w:rPr>
          <w:i/>
          <w:color w:val="000000"/>
        </w:rPr>
        <w:t xml:space="preserve">Social Security Discrimination against </w:t>
      </w:r>
      <w:proofErr w:type="gramStart"/>
      <w:r>
        <w:rPr>
          <w:i/>
          <w:color w:val="000000"/>
        </w:rPr>
        <w:t>African-Americans</w:t>
      </w:r>
      <w:proofErr w:type="gramEnd"/>
      <w:r>
        <w:rPr>
          <w:i/>
          <w:color w:val="000000"/>
        </w:rPr>
        <w:t>: An Equal Protection Argument</w:t>
      </w:r>
      <w:r>
        <w:rPr>
          <w:color w:val="000000"/>
        </w:rPr>
        <w:t>, repository.uclawsf.edu/cgi/viewcontent.cgi?article=3259&amp;context=hastings_law_journal. Accessed 12 July 2023.] *</w:t>
      </w:r>
      <w:proofErr w:type="gramStart"/>
      <w:r>
        <w:rPr>
          <w:color w:val="000000"/>
        </w:rPr>
        <w:t>we</w:t>
      </w:r>
      <w:proofErr w:type="gramEnd"/>
      <w:r>
        <w:rPr>
          <w:color w:val="000000"/>
        </w:rPr>
        <w:t xml:space="preserve"> don’t endorse gendered language // re-cut David</w:t>
      </w:r>
    </w:p>
    <w:p w14:paraId="5D042A13" w14:textId="77777777" w:rsidR="00130D56" w:rsidRPr="006751FD" w:rsidRDefault="00130D56" w:rsidP="00130D56">
      <w:pPr>
        <w:rPr>
          <w:sz w:val="16"/>
        </w:rPr>
      </w:pPr>
      <w:r w:rsidRPr="00954585">
        <w:rPr>
          <w:rStyle w:val="StyleUnderline"/>
          <w:highlight w:val="green"/>
        </w:rPr>
        <w:t>In enacting the Social Security</w:t>
      </w:r>
      <w:r w:rsidRPr="000D7EEB">
        <w:rPr>
          <w:rStyle w:val="StyleUnderline"/>
        </w:rPr>
        <w:t xml:space="preserve"> Act of 1935, Congress was doubtless acting primarily out of concern for the financial situation of older Americans, a dire situation made worse by the Great Depression.</w:t>
      </w:r>
      <w:r w:rsidRPr="00206FA4">
        <w:rPr>
          <w:sz w:val="16"/>
        </w:rPr>
        <w:t xml:space="preserve"> However, the details of the Act were the subject of great debate. A complete history of the 1935 legislation is beyond the scope of this Note, </w:t>
      </w:r>
      <w:r w:rsidRPr="000D7EEB">
        <w:rPr>
          <w:rStyle w:val="StyleUnderline"/>
        </w:rPr>
        <w:t xml:space="preserve">but a few illustrations of this debate indicate that </w:t>
      </w:r>
      <w:r w:rsidRPr="00954585">
        <w:rPr>
          <w:rStyle w:val="StyleUnderline"/>
          <w:highlight w:val="green"/>
        </w:rPr>
        <w:t>racism played a significant role</w:t>
      </w:r>
      <w:r w:rsidRPr="000D7EEB">
        <w:rPr>
          <w:rStyle w:val="StyleUnderline"/>
        </w:rPr>
        <w:t xml:space="preserve"> in the design of the program.</w:t>
      </w:r>
      <w:r w:rsidRPr="00206FA4">
        <w:rPr>
          <w:sz w:val="16"/>
        </w:rPr>
        <w:t xml:space="preserve"> Southern congressmen were opposed to federal encroachment on the states' ability to set their own standards for determining benefits and to differentiate among individuals in whatever manner the states considered reasonable. </w:t>
      </w:r>
      <w:r w:rsidRPr="000C6A3A">
        <w:rPr>
          <w:rStyle w:val="StyleUnderline"/>
        </w:rPr>
        <w:t xml:space="preserve">In particular, the </w:t>
      </w:r>
      <w:r w:rsidRPr="00954585">
        <w:rPr>
          <w:rStyle w:val="StyleUnderline"/>
          <w:highlight w:val="green"/>
        </w:rPr>
        <w:t xml:space="preserve">southern delegation was averse to providing any aid to </w:t>
      </w:r>
      <w:proofErr w:type="gramStart"/>
      <w:r w:rsidRPr="00954585">
        <w:rPr>
          <w:rStyle w:val="StyleUnderline"/>
          <w:highlight w:val="green"/>
        </w:rPr>
        <w:t>African-Americans</w:t>
      </w:r>
      <w:proofErr w:type="gramEnd"/>
      <w:r w:rsidRPr="000C6A3A">
        <w:rPr>
          <w:rStyle w:val="StyleUnderline"/>
        </w:rPr>
        <w:t>.</w:t>
      </w:r>
      <w:r w:rsidRPr="00206FA4">
        <w:rPr>
          <w:sz w:val="16"/>
        </w:rPr>
        <w:t xml:space="preserve"> Edwin E. Witte, the Executive Director of the Committee on Economic Security in 1934-35, has written that "[t]he southern members did not want to give authority to anyone in Washington to deny aid to any state because it discriminated against negroes in the administration of old age assistance. The Jackson (Mississippi) Daily News editorialized, "The average Mississippian can't imagine himself chipping in to pay pensions for able-bodied negroes to sit around in idleness on front galleries, supporting all their kinfolks on pensions, while cotton and corn crops are crying for workers to get them out of the grass."'  Senator Byrd of Virginia, a member of the Senate Finance Committee in 1935, voiced a concern shared by nearly all the southern delegation on the Social Security committees that the measure might serve as an "entering wedge" for federal interference with the handling of "the Negro question" in the South. </w:t>
      </w:r>
      <w:r w:rsidRPr="00954585">
        <w:rPr>
          <w:rStyle w:val="StyleUnderline"/>
        </w:rPr>
        <w:t xml:space="preserve">Edwin Witte, whose committee was largely responsible for drafting the Act, writes that </w:t>
      </w:r>
      <w:r w:rsidRPr="00954585">
        <w:rPr>
          <w:rStyle w:val="StyleUnderline"/>
          <w:highlight w:val="green"/>
        </w:rPr>
        <w:t>due to the southern resistance</w:t>
      </w:r>
      <w:r w:rsidRPr="00954585">
        <w:rPr>
          <w:rStyle w:val="StyleUnderline"/>
        </w:rPr>
        <w:t xml:space="preserve">, </w:t>
      </w:r>
      <w:r w:rsidRPr="00954585">
        <w:rPr>
          <w:rStyle w:val="Emphasis"/>
        </w:rPr>
        <w:t xml:space="preserve">"it was apparent that </w:t>
      </w:r>
      <w:r w:rsidRPr="00954585">
        <w:rPr>
          <w:rStyle w:val="Emphasis"/>
          <w:highlight w:val="green"/>
        </w:rPr>
        <w:t>the bill could not be passed</w:t>
      </w:r>
      <w:r w:rsidRPr="00954585">
        <w:rPr>
          <w:rStyle w:val="Emphasis"/>
        </w:rPr>
        <w:t xml:space="preserve"> as it stood," </w:t>
      </w:r>
      <w:r w:rsidRPr="00954585">
        <w:rPr>
          <w:rStyle w:val="Emphasis"/>
          <w:highlight w:val="green"/>
        </w:rPr>
        <w:t xml:space="preserve">given the inclusion of </w:t>
      </w:r>
      <w:proofErr w:type="gramStart"/>
      <w:r w:rsidRPr="00954585">
        <w:rPr>
          <w:rStyle w:val="Emphasis"/>
          <w:highlight w:val="green"/>
        </w:rPr>
        <w:t>African-Americans</w:t>
      </w:r>
      <w:proofErr w:type="gramEnd"/>
      <w:r w:rsidRPr="00954585">
        <w:rPr>
          <w:rStyle w:val="Emphasis"/>
        </w:rPr>
        <w:t xml:space="preserve"> in the program.</w:t>
      </w:r>
      <w:r w:rsidRPr="00206FA4">
        <w:rPr>
          <w:sz w:val="16"/>
        </w:rPr>
        <w:t xml:space="preserve"> During the Senate Hearings on the bill, National Association for the Advancement of Colored People representative Charles H. Houston urged passage of the bill in its original form while acknowledging the difficulties in getting any southern congressmen to vote for a bill "if Negroes are to benefit from it in any large measure."</w:t>
      </w:r>
      <w:r w:rsidRPr="00954585">
        <w:rPr>
          <w:rStyle w:val="StyleUnderline"/>
        </w:rPr>
        <w:t xml:space="preserve">81 Nevertheless, in order to procure the necessary support of the southern legislators, substantial modifications to the bill were made before the final vote which adversely affected African-Americans in ways that continue to the present. </w:t>
      </w:r>
      <w:r w:rsidRPr="006F102C">
        <w:rPr>
          <w:rStyle w:val="StyleUnderline"/>
          <w:highlight w:val="green"/>
        </w:rPr>
        <w:t>The Act</w:t>
      </w:r>
      <w:r w:rsidRPr="00954585">
        <w:rPr>
          <w:rStyle w:val="StyleUnderline"/>
        </w:rPr>
        <w:t xml:space="preserve"> omitted from coverage agricultural and domestic workers, </w:t>
      </w:r>
      <w:r w:rsidRPr="006F102C">
        <w:rPr>
          <w:rStyle w:val="StyleUnderline"/>
          <w:highlight w:val="green"/>
        </w:rPr>
        <w:t xml:space="preserve">excluding 3.5 million of 5.5 million </w:t>
      </w:r>
      <w:proofErr w:type="gramStart"/>
      <w:r w:rsidRPr="006F102C">
        <w:rPr>
          <w:rStyle w:val="StyleUnderline"/>
          <w:highlight w:val="green"/>
        </w:rPr>
        <w:t>African-American</w:t>
      </w:r>
      <w:proofErr w:type="gramEnd"/>
      <w:r w:rsidRPr="006F102C">
        <w:rPr>
          <w:rStyle w:val="StyleUnderline"/>
          <w:highlight w:val="green"/>
        </w:rPr>
        <w:t xml:space="preserve"> workers</w:t>
      </w:r>
      <w:r w:rsidRPr="00954585">
        <w:rPr>
          <w:rStyle w:val="StyleUnderline"/>
        </w:rPr>
        <w:t>.</w:t>
      </w:r>
      <w:r w:rsidRPr="00206FA4">
        <w:rPr>
          <w:sz w:val="16"/>
        </w:rPr>
        <w:t xml:space="preserve"> This was despite-or because of-testimony before the House Committee on Labor that "[p]</w:t>
      </w:r>
      <w:proofErr w:type="spellStart"/>
      <w:r w:rsidRPr="00206FA4">
        <w:rPr>
          <w:sz w:val="16"/>
        </w:rPr>
        <w:t>ractically</w:t>
      </w:r>
      <w:proofErr w:type="spellEnd"/>
      <w:r w:rsidRPr="00206FA4">
        <w:rPr>
          <w:sz w:val="16"/>
        </w:rPr>
        <w:t xml:space="preserve"> 85% of the Negroes in the South are agricultural workers</w:t>
      </w:r>
      <w:r w:rsidRPr="00954585">
        <w:rPr>
          <w:rStyle w:val="StyleUnderline"/>
        </w:rPr>
        <w:t xml:space="preserve">. In addition, the </w:t>
      </w:r>
      <w:r w:rsidRPr="006F102C">
        <w:rPr>
          <w:rStyle w:val="StyleUnderline"/>
          <w:highlight w:val="green"/>
        </w:rPr>
        <w:t>southern opposition forced a compromise</w:t>
      </w:r>
      <w:r w:rsidRPr="00954585">
        <w:rPr>
          <w:rStyle w:val="StyleUnderline"/>
        </w:rPr>
        <w:t xml:space="preserve"> that returned much of the control over Social Security </w:t>
      </w:r>
      <w:r w:rsidRPr="006F102C">
        <w:rPr>
          <w:rStyle w:val="StyleUnderline"/>
          <w:highlight w:val="green"/>
        </w:rPr>
        <w:t>to the states.</w:t>
      </w:r>
      <w:r>
        <w:rPr>
          <w:rStyle w:val="StyleUnderline"/>
          <w:highlight w:val="green"/>
        </w:rPr>
        <w:t xml:space="preserve"> </w:t>
      </w:r>
      <w:r w:rsidRPr="006F102C">
        <w:rPr>
          <w:rStyle w:val="StyleUnderline"/>
          <w:highlight w:val="green"/>
        </w:rPr>
        <w:t xml:space="preserve"> This allowed the states to include racially discriminatory practices</w:t>
      </w:r>
      <w:r w:rsidRPr="00954585">
        <w:rPr>
          <w:rStyle w:val="StyleUnderline"/>
        </w:rPr>
        <w:t xml:space="preserve"> in the administration of the program. </w:t>
      </w:r>
      <w:r w:rsidRPr="00206FA4">
        <w:rPr>
          <w:sz w:val="16"/>
        </w:rPr>
        <w:t xml:space="preserve">For example, many Social Security programs in the South operated under "the assumption that the Standard of living of the Negro and his cost of living do not rise above the barest subsistence.  Consequently, "there was a tendency to grant lower sums, especially in the South, to aged blacks than to aged whites.  </w:t>
      </w:r>
      <w:r w:rsidRPr="006F102C">
        <w:rPr>
          <w:rStyle w:val="StyleUnderline"/>
          <w:highlight w:val="green"/>
        </w:rPr>
        <w:t>Amendments</w:t>
      </w:r>
      <w:r w:rsidRPr="00954585">
        <w:rPr>
          <w:rStyle w:val="StyleUnderline"/>
        </w:rPr>
        <w:t xml:space="preserve"> to the Act which Congress later passed </w:t>
      </w:r>
      <w:r w:rsidRPr="006F102C">
        <w:rPr>
          <w:rStyle w:val="StyleUnderline"/>
          <w:highlight w:val="green"/>
        </w:rPr>
        <w:t xml:space="preserve">exacerbated these direct, intentional adverse effects on </w:t>
      </w:r>
      <w:proofErr w:type="gramStart"/>
      <w:r w:rsidRPr="006F102C">
        <w:rPr>
          <w:rStyle w:val="StyleUnderline"/>
          <w:highlight w:val="green"/>
        </w:rPr>
        <w:t>African-American</w:t>
      </w:r>
      <w:proofErr w:type="gramEnd"/>
      <w:r w:rsidRPr="006F102C">
        <w:rPr>
          <w:rStyle w:val="StyleUnderline"/>
          <w:highlight w:val="green"/>
        </w:rPr>
        <w:t xml:space="preserve"> workers</w:t>
      </w:r>
      <w:r w:rsidRPr="00954585">
        <w:rPr>
          <w:rStyle w:val="StyleUnderline"/>
        </w:rPr>
        <w:t xml:space="preserve">. </w:t>
      </w:r>
      <w:r w:rsidRPr="00206FA4">
        <w:rPr>
          <w:sz w:val="16"/>
        </w:rPr>
        <w:t xml:space="preserve">For example, while in 1939 Congress added spouse and widow benefits to those (largely white) workers who were covered under the Act, the majority of occupations in which </w:t>
      </w:r>
      <w:proofErr w:type="gramStart"/>
      <w:r w:rsidRPr="00206FA4">
        <w:rPr>
          <w:sz w:val="16"/>
        </w:rPr>
        <w:t>African-Americans</w:t>
      </w:r>
      <w:proofErr w:type="gramEnd"/>
      <w:r w:rsidRPr="00206FA4">
        <w:rPr>
          <w:sz w:val="16"/>
        </w:rPr>
        <w:t xml:space="preserve"> were employed remained excluded from coverage. Finally, the choice of age 65 as the threshold for eligibility for retirement benefits in 1935 reflected a disregard for an already stark discrepancy in life expectancies between </w:t>
      </w:r>
      <w:proofErr w:type="gramStart"/>
      <w:r w:rsidRPr="00206FA4">
        <w:rPr>
          <w:sz w:val="16"/>
        </w:rPr>
        <w:t>African-Americans</w:t>
      </w:r>
      <w:proofErr w:type="gramEnd"/>
      <w:r w:rsidRPr="00206FA4">
        <w:rPr>
          <w:sz w:val="16"/>
        </w:rPr>
        <w:t xml:space="preserve"> and whites at the time. While 52.9 percent of white male and 60.5% of white female Americans could be expected to reach this retirement age and start collecting benefits, only 29.3% of male and 30.8% of female </w:t>
      </w:r>
      <w:proofErr w:type="gramStart"/>
      <w:r w:rsidRPr="00206FA4">
        <w:rPr>
          <w:sz w:val="16"/>
        </w:rPr>
        <w:t>African-Americans</w:t>
      </w:r>
      <w:proofErr w:type="gramEnd"/>
      <w:r w:rsidRPr="00206FA4">
        <w:rPr>
          <w:sz w:val="16"/>
        </w:rPr>
        <w:t xml:space="preserve"> could do so. Thus, even for those </w:t>
      </w:r>
      <w:proofErr w:type="gramStart"/>
      <w:r w:rsidRPr="00206FA4">
        <w:rPr>
          <w:sz w:val="16"/>
        </w:rPr>
        <w:t>African-Americans</w:t>
      </w:r>
      <w:proofErr w:type="gramEnd"/>
      <w:r w:rsidRPr="00206FA4">
        <w:rPr>
          <w:sz w:val="16"/>
        </w:rPr>
        <w:t xml:space="preserve"> who worked in areas that were covered under the Social Security Act, 70% could expect to die before receiving a single benefit check.  </w:t>
      </w:r>
    </w:p>
    <w:p w14:paraId="03CEF8A4" w14:textId="77777777" w:rsidR="00130D56" w:rsidRDefault="00130D56" w:rsidP="00130D56">
      <w:pPr>
        <w:pStyle w:val="Heading4"/>
        <w:rPr>
          <w:sz w:val="18"/>
          <w:szCs w:val="18"/>
        </w:rPr>
      </w:pPr>
      <w:r>
        <w:t xml:space="preserve">3] The expansion of Social Security is a fake </w:t>
      </w:r>
      <w:r w:rsidRPr="00D45498">
        <w:rPr>
          <w:u w:val="single"/>
        </w:rPr>
        <w:t>façade</w:t>
      </w:r>
      <w:r>
        <w:t xml:space="preserve">, used by the far right to say that they “help” the oppressed, but then refer to the recipients as a welfare queen. </w:t>
      </w:r>
    </w:p>
    <w:p w14:paraId="362567F9" w14:textId="77777777" w:rsidR="00130D56" w:rsidRDefault="00130D56" w:rsidP="00130D56">
      <w:pPr>
        <w:shd w:val="clear" w:color="auto" w:fill="FFFFFF"/>
        <w:spacing w:line="240" w:lineRule="auto"/>
        <w:rPr>
          <w:sz w:val="18"/>
          <w:szCs w:val="18"/>
        </w:rPr>
      </w:pPr>
      <w:r>
        <w:rPr>
          <w:b/>
          <w:sz w:val="26"/>
          <w:szCs w:val="26"/>
        </w:rPr>
        <w:t>Dow ‘15</w:t>
      </w:r>
      <w:r>
        <w:rPr>
          <w:sz w:val="24"/>
        </w:rPr>
        <w:t xml:space="preserve"> </w:t>
      </w:r>
      <w:r>
        <w:t xml:space="preserve">[Dow, D. M. (2015). Negotiating “The Welfare Queen” and “The Strong Black Woman”: African American Middle-Class Mothers’ Work and Family Perspectives. Sociological Perspectives, 58(1), 36–55. </w:t>
      </w:r>
      <w:hyperlink r:id="rId35">
        <w:r>
          <w:t>https://doi.org/10.1177/0731121414556546</w:t>
        </w:r>
      </w:hyperlink>
      <w:r>
        <w:t>] [CL] // re-cut David</w:t>
      </w:r>
    </w:p>
    <w:p w14:paraId="54127E5E" w14:textId="77777777" w:rsidR="00130D56" w:rsidRDefault="00130D56" w:rsidP="00130D56">
      <w:r w:rsidRPr="00D45498">
        <w:rPr>
          <w:rStyle w:val="StyleUnderline"/>
        </w:rPr>
        <w:t xml:space="preserve">During the early part of the twentieth century </w:t>
      </w:r>
      <w:r w:rsidRPr="00D45498">
        <w:rPr>
          <w:rStyle w:val="StyleUnderline"/>
          <w:highlight w:val="green"/>
        </w:rPr>
        <w:t>when pensions were created</w:t>
      </w:r>
      <w:r w:rsidRPr="00D45498">
        <w:rPr>
          <w:rStyle w:val="StyleUnderline"/>
        </w:rPr>
        <w:t xml:space="preserve"> to enable widowed mothers to stay at home to care for their children, </w:t>
      </w:r>
      <w:r w:rsidRPr="00D45498">
        <w:rPr>
          <w:rStyle w:val="Emphasis"/>
          <w:highlight w:val="green"/>
        </w:rPr>
        <w:t>African American mothers were</w:t>
      </w:r>
      <w:r w:rsidRPr="00D45498">
        <w:rPr>
          <w:rStyle w:val="Emphasis"/>
        </w:rPr>
        <w:t xml:space="preserve"> generally </w:t>
      </w:r>
      <w:r w:rsidRPr="00D45498">
        <w:rPr>
          <w:rStyle w:val="Emphasis"/>
          <w:highlight w:val="green"/>
        </w:rPr>
        <w:t>denied access</w:t>
      </w:r>
      <w:r w:rsidRPr="00D45498">
        <w:rPr>
          <w:rStyle w:val="Emphasis"/>
        </w:rPr>
        <w:t xml:space="preserve"> to these benefits</w:t>
      </w:r>
      <w:r w:rsidRPr="00D45498">
        <w:t xml:space="preserve"> (Glenn, Chang, and Forcey 1994; Gordon 1994; </w:t>
      </w:r>
      <w:proofErr w:type="spellStart"/>
      <w:r w:rsidRPr="00D45498">
        <w:t>Quadagno</w:t>
      </w:r>
      <w:proofErr w:type="spellEnd"/>
      <w:r w:rsidRPr="00D45498">
        <w:t xml:space="preserve"> 1994). Social historian Linda Gordon (1994) has described how </w:t>
      </w:r>
      <w:r w:rsidRPr="00D45498">
        <w:rPr>
          <w:rStyle w:val="StyleUnderline"/>
        </w:rPr>
        <w:t xml:space="preserve">the </w:t>
      </w:r>
      <w:r w:rsidRPr="00D45498">
        <w:rPr>
          <w:rStyle w:val="StyleUnderline"/>
          <w:highlight w:val="green"/>
        </w:rPr>
        <w:t>administrators</w:t>
      </w:r>
      <w:r w:rsidRPr="00D45498">
        <w:rPr>
          <w:rStyle w:val="StyleUnderline"/>
        </w:rPr>
        <w:t xml:space="preserve"> of these programs, </w:t>
      </w:r>
      <w:r w:rsidRPr="00D45498">
        <w:rPr>
          <w:rStyle w:val="Emphasis"/>
        </w:rPr>
        <w:t xml:space="preserve">particularly those in southern states, </w:t>
      </w:r>
      <w:r w:rsidRPr="00D45498">
        <w:rPr>
          <w:rStyle w:val="Emphasis"/>
          <w:highlight w:val="green"/>
        </w:rPr>
        <w:t>believed that African American mothers did not need financial assistance because they had always worked outside of the ho</w:t>
      </w:r>
      <w:r w:rsidRPr="00D45498">
        <w:rPr>
          <w:rStyle w:val="StyleUnderline"/>
          <w:highlight w:val="green"/>
        </w:rPr>
        <w:t>me</w:t>
      </w:r>
      <w:r w:rsidRPr="00D45498">
        <w:rPr>
          <w:rStyle w:val="StyleUnderline"/>
        </w:rPr>
        <w:t xml:space="preserve">. In 1935, </w:t>
      </w:r>
      <w:r w:rsidRPr="00D45498">
        <w:rPr>
          <w:rStyle w:val="StyleUnderline"/>
          <w:highlight w:val="green"/>
        </w:rPr>
        <w:t>Mothers’ Pensions became a part of the Social Security Act</w:t>
      </w:r>
      <w:r w:rsidRPr="00D45498">
        <w:rPr>
          <w:rStyle w:val="StyleUnderline"/>
        </w:rPr>
        <w:t xml:space="preserve">’s Aid to Dependent Children with the condition that states retain discretion in determining who was eligible to receive these benefits. </w:t>
      </w:r>
      <w:r w:rsidRPr="00D45498">
        <w:rPr>
          <w:rStyle w:val="Emphasis"/>
        </w:rPr>
        <w:t xml:space="preserve">This </w:t>
      </w:r>
      <w:r w:rsidRPr="00D45498">
        <w:rPr>
          <w:rStyle w:val="Emphasis"/>
          <w:highlight w:val="green"/>
        </w:rPr>
        <w:t>ensured that beneficiaries initially continued to be primarily white mothers</w:t>
      </w:r>
      <w:r w:rsidRPr="00D45498">
        <w:rPr>
          <w:rStyle w:val="StyleUnderline"/>
        </w:rPr>
        <w:t xml:space="preserve"> </w:t>
      </w:r>
      <w:r w:rsidRPr="00D45498">
        <w:t xml:space="preserve">(Abramovitz 1996). </w:t>
      </w:r>
      <w:r w:rsidRPr="00D45498">
        <w:rPr>
          <w:rStyle w:val="StyleUnderline"/>
        </w:rPr>
        <w:t xml:space="preserve">Indeed, in the 1960s, </w:t>
      </w:r>
      <w:r w:rsidRPr="00D45498">
        <w:rPr>
          <w:rStyle w:val="StyleUnderline"/>
          <w:highlight w:val="green"/>
        </w:rPr>
        <w:t>when beneficiaries began to include a larger number of African American mothers</w:t>
      </w:r>
      <w:r w:rsidRPr="00D45498">
        <w:rPr>
          <w:rStyle w:val="StyleUnderline"/>
        </w:rPr>
        <w:t xml:space="preserve">, these </w:t>
      </w:r>
      <w:r w:rsidRPr="00D45498">
        <w:rPr>
          <w:rStyle w:val="StyleUnderline"/>
          <w:highlight w:val="green"/>
        </w:rPr>
        <w:t>recipients</w:t>
      </w:r>
      <w:r w:rsidRPr="00D45498">
        <w:rPr>
          <w:rStyle w:val="StyleUnderline"/>
        </w:rPr>
        <w:t xml:space="preserve"> </w:t>
      </w:r>
      <w:r w:rsidRPr="00D45498">
        <w:rPr>
          <w:rStyle w:val="StyleUnderline"/>
          <w:highlight w:val="green"/>
        </w:rPr>
        <w:t>were</w:t>
      </w:r>
      <w:r w:rsidRPr="00D45498">
        <w:rPr>
          <w:rStyle w:val="StyleUnderline"/>
        </w:rPr>
        <w:t xml:space="preserve"> increasingly </w:t>
      </w:r>
      <w:r w:rsidRPr="00D45498">
        <w:rPr>
          <w:rStyle w:val="StyleUnderline"/>
          <w:highlight w:val="green"/>
        </w:rPr>
        <w:t>demonized by conservative politicians as</w:t>
      </w:r>
      <w:r w:rsidRPr="00D45498">
        <w:rPr>
          <w:rStyle w:val="StyleUnderline"/>
        </w:rPr>
        <w:t xml:space="preserve"> deceitful and </w:t>
      </w:r>
      <w:r w:rsidRPr="00D45498">
        <w:rPr>
          <w:rStyle w:val="StyleUnderline"/>
          <w:highlight w:val="green"/>
        </w:rPr>
        <w:t>unworthy of benefits</w:t>
      </w:r>
      <w:r w:rsidRPr="00D45498">
        <w:t xml:space="preserve"> (Hirschmann and Liebert 2001). </w:t>
      </w:r>
      <w:r w:rsidRPr="00D45498">
        <w:rPr>
          <w:rStyle w:val="StyleUnderline"/>
        </w:rPr>
        <w:t xml:space="preserve">Ronald Reagan first </w:t>
      </w:r>
      <w:r w:rsidRPr="00D45498">
        <w:rPr>
          <w:rStyle w:val="StyleUnderline"/>
          <w:highlight w:val="green"/>
        </w:rPr>
        <w:t>used the term welfare queen during</w:t>
      </w:r>
      <w:r w:rsidRPr="00D45498">
        <w:rPr>
          <w:rStyle w:val="StyleUnderline"/>
        </w:rPr>
        <w:t xml:space="preserve"> his 1976 Republican presidential campaign to describe a mythical black woman from the South Side of Chicago who was unjustly receiving aid. </w:t>
      </w:r>
      <w:r w:rsidRPr="00D45498">
        <w:t xml:space="preserve">He said, There’s a </w:t>
      </w:r>
      <w:proofErr w:type="gramStart"/>
      <w:r w:rsidRPr="00D45498">
        <w:t>women</w:t>
      </w:r>
      <w:proofErr w:type="gramEnd"/>
      <w:r w:rsidRPr="00D45498">
        <w:t xml:space="preserve"> in Chicago. She has eighty names, thirty addresses, twelve Social Security cards and is collecting veteran’s benefits on four non-existing deceased husbands . . . She’s got Medicaid, getting food stamps and she is collecting welfare under each of her names. Her tax-free cash income alone is over $150,000. (Washington Star 1976)  </w:t>
      </w:r>
    </w:p>
    <w:p w14:paraId="6486BDDA" w14:textId="77777777" w:rsidR="00130D56" w:rsidRDefault="00130D56" w:rsidP="00130D56">
      <w:pPr>
        <w:pStyle w:val="Heading4"/>
      </w:pPr>
      <w:r>
        <w:t>4] Social Security is bound to collapse by 2033</w:t>
      </w:r>
    </w:p>
    <w:p w14:paraId="202E4F01" w14:textId="77777777" w:rsidR="00130D56" w:rsidRPr="00BE4F69" w:rsidRDefault="00130D56" w:rsidP="00130D56">
      <w:pPr>
        <w:rPr>
          <w:rStyle w:val="Style13ptBold"/>
          <w:b w:val="0"/>
          <w:bCs w:val="0"/>
          <w:sz w:val="16"/>
        </w:rPr>
      </w:pPr>
      <w:r w:rsidRPr="00A86307">
        <w:rPr>
          <w:rStyle w:val="Style13ptBold"/>
        </w:rPr>
        <w:t xml:space="preserve">Horsley </w:t>
      </w:r>
      <w:r w:rsidRPr="00A86307">
        <w:rPr>
          <w:sz w:val="16"/>
        </w:rPr>
        <w:t>20</w:t>
      </w:r>
      <w:r w:rsidRPr="00A86307">
        <w:rPr>
          <w:rStyle w:val="Style13ptBold"/>
        </w:rPr>
        <w:t>23</w:t>
      </w:r>
      <w:r>
        <w:rPr>
          <w:rStyle w:val="Style13ptBold"/>
        </w:rPr>
        <w:t xml:space="preserve"> </w:t>
      </w:r>
      <w:r w:rsidRPr="00A86307">
        <w:rPr>
          <w:sz w:val="16"/>
        </w:rPr>
        <w:t>[</w:t>
      </w:r>
      <w:r w:rsidRPr="006D506A">
        <w:rPr>
          <w:sz w:val="16"/>
        </w:rPr>
        <w:t xml:space="preserve">Acc: March 31, 2023. Scott Horsley is NPR's Chief Economics Correspondent. </w:t>
      </w:r>
      <w:r w:rsidRPr="00BE4F69">
        <w:rPr>
          <w:sz w:val="16"/>
        </w:rPr>
        <w:t>He reports on ups and downs in the national economy as well as fault lines between booming and busting communities.</w:t>
      </w:r>
      <w:r>
        <w:rPr>
          <w:sz w:val="16"/>
        </w:rPr>
        <w:t xml:space="preserve"> </w:t>
      </w:r>
      <w:r w:rsidRPr="006D506A">
        <w:rPr>
          <w:sz w:val="16"/>
        </w:rPr>
        <w:t>https://www.npr.org/2023/03/31/1167378958/social-security-medicare-entitlement-programs-budget</w:t>
      </w:r>
      <w:r>
        <w:rPr>
          <w:sz w:val="16"/>
        </w:rPr>
        <w:t>]</w:t>
      </w:r>
    </w:p>
    <w:p w14:paraId="2B99A80A" w14:textId="77777777" w:rsidR="00130D56" w:rsidRDefault="00130D56" w:rsidP="00130D56">
      <w:pPr>
        <w:rPr>
          <w:sz w:val="16"/>
        </w:rPr>
      </w:pPr>
      <w:r w:rsidRPr="00FC140B">
        <w:rPr>
          <w:rStyle w:val="StyleUnderline"/>
          <w:highlight w:val="yellow"/>
        </w:rPr>
        <w:t>The Social Security program is expected to run short of cash</w:t>
      </w:r>
      <w:r w:rsidRPr="00FC140B">
        <w:rPr>
          <w:sz w:val="16"/>
        </w:rPr>
        <w:t xml:space="preserve"> to pay promised benefits </w:t>
      </w:r>
      <w:r w:rsidRPr="00DD16F5">
        <w:rPr>
          <w:rStyle w:val="StyleUnderline"/>
          <w:highlight w:val="yellow"/>
        </w:rPr>
        <w:t>in about ten years</w:t>
      </w:r>
      <w:r w:rsidRPr="00FC140B">
        <w:rPr>
          <w:sz w:val="16"/>
        </w:rPr>
        <w:t xml:space="preserve">, while a key trust fund for Medicare will run out of funds by 2031, according to new forecasts issued Friday by trustees of both programs. The projections serve as an annual reminder that the popular programs rest on shaky financial footings. While any effort to patch them is sure to face stiff political opposition, doing nothing is likely to be worse. Social Security benefits for retirees and others are primarily paid for through payroll taxes on current </w:t>
      </w:r>
      <w:proofErr w:type="gramStart"/>
      <w:r w:rsidRPr="00FC140B">
        <w:rPr>
          <w:sz w:val="16"/>
        </w:rPr>
        <w:t>workers, and</w:t>
      </w:r>
      <w:proofErr w:type="gramEnd"/>
      <w:r w:rsidRPr="00FC140B">
        <w:rPr>
          <w:sz w:val="16"/>
        </w:rPr>
        <w:t xml:space="preserve"> are supplemented by a trust fund. </w:t>
      </w:r>
      <w:r w:rsidRPr="007D4CA2">
        <w:rPr>
          <w:rStyle w:val="StyleUnderline"/>
          <w:highlight w:val="yellow"/>
        </w:rPr>
        <w:t xml:space="preserve">High inflation leads to the biggest </w:t>
      </w:r>
      <w:proofErr w:type="gramStart"/>
      <w:r w:rsidRPr="007D4CA2">
        <w:rPr>
          <w:rStyle w:val="StyleUnderline"/>
          <w:highlight w:val="yellow"/>
        </w:rPr>
        <w:t>raise</w:t>
      </w:r>
      <w:proofErr w:type="gramEnd"/>
      <w:r w:rsidRPr="007D4CA2">
        <w:rPr>
          <w:rStyle w:val="StyleUnderline"/>
          <w:highlight w:val="yellow"/>
        </w:rPr>
        <w:t xml:space="preserve"> in Social Security in more than 40 years.</w:t>
      </w:r>
      <w:r w:rsidRPr="007D4CA2">
        <w:rPr>
          <w:sz w:val="16"/>
          <w:highlight w:val="yellow"/>
        </w:rPr>
        <w:t xml:space="preserve">  </w:t>
      </w:r>
      <w:r w:rsidRPr="007D4CA2">
        <w:rPr>
          <w:rStyle w:val="StyleUnderline"/>
          <w:highlight w:val="yellow"/>
        </w:rPr>
        <w:t>Benefits paid out by the program have exceeded money coming in since 2021, and the trust fund is now expected to be depleted by 2033</w:t>
      </w:r>
      <w:r w:rsidRPr="00125EE7">
        <w:rPr>
          <w:rStyle w:val="StyleUnderline"/>
        </w:rPr>
        <w:t>.</w:t>
      </w:r>
      <w:r w:rsidRPr="00FC140B">
        <w:rPr>
          <w:sz w:val="16"/>
        </w:rPr>
        <w:t xml:space="preserve"> That's a year earlier than forecast last year, thanks in part to slower economic growth. Unless changes are made before then to shore up the program, </w:t>
      </w:r>
      <w:r w:rsidRPr="007D4CA2">
        <w:rPr>
          <w:rStyle w:val="StyleUnderline"/>
          <w:highlight w:val="yellow"/>
        </w:rPr>
        <w:t xml:space="preserve">66 million Social Security recipients </w:t>
      </w:r>
      <w:proofErr w:type="gramStart"/>
      <w:r w:rsidRPr="007D4CA2">
        <w:rPr>
          <w:rStyle w:val="StyleUnderline"/>
          <w:highlight w:val="yellow"/>
        </w:rPr>
        <w:t>would</w:t>
      </w:r>
      <w:proofErr w:type="gramEnd"/>
      <w:r w:rsidRPr="007D4CA2">
        <w:rPr>
          <w:rStyle w:val="StyleUnderline"/>
          <w:highlight w:val="yellow"/>
        </w:rPr>
        <w:t xml:space="preserve"> see their benefits cut by 23-25%.</w:t>
      </w:r>
      <w:r w:rsidRPr="00FC140B">
        <w:rPr>
          <w:sz w:val="16"/>
        </w:rPr>
        <w:t xml:space="preserve"> </w:t>
      </w:r>
      <w:r w:rsidRPr="007B621C">
        <w:rPr>
          <w:rStyle w:val="StyleUnderline"/>
          <w:highlight w:val="yellow"/>
        </w:rPr>
        <w:t>Meanwhile, the Medicare trust fund, which supplements payments to hospitals and nursing homes, is also running out of cash.</w:t>
      </w:r>
      <w:r w:rsidRPr="00FC140B">
        <w:rPr>
          <w:sz w:val="16"/>
        </w:rPr>
        <w:t xml:space="preserve"> That could result in an 11% pay cut to health care providers unless changes are made by 2031. That deadline is three years later than had been forecast last year.</w:t>
      </w:r>
      <w:r>
        <w:rPr>
          <w:sz w:val="16"/>
        </w:rPr>
        <w:t xml:space="preserve"> </w:t>
      </w:r>
      <w:r w:rsidRPr="00C269B4">
        <w:rPr>
          <w:sz w:val="16"/>
        </w:rPr>
        <w:t>Millions depend on Social Security, Medicare</w:t>
      </w:r>
      <w:r>
        <w:rPr>
          <w:sz w:val="16"/>
        </w:rPr>
        <w:t xml:space="preserve"> </w:t>
      </w:r>
      <w:r w:rsidRPr="00C269B4">
        <w:rPr>
          <w:sz w:val="16"/>
        </w:rPr>
        <w:t>Treasury Secretary Janet Yellen, who leads the trustees, stressed the importance of propping up both trust funds to avoid draconian cuts in benefits and provider payments.</w:t>
      </w:r>
      <w:r>
        <w:rPr>
          <w:sz w:val="16"/>
        </w:rPr>
        <w:t xml:space="preserve"> </w:t>
      </w:r>
      <w:r w:rsidRPr="007B621C">
        <w:rPr>
          <w:rStyle w:val="StyleUnderline"/>
          <w:highlight w:val="yellow"/>
        </w:rPr>
        <w:t>"Social Security and Medicare are two bedrock programs that older Americans rely upon for their retirement security,"</w:t>
      </w:r>
      <w:r w:rsidRPr="00C269B4">
        <w:rPr>
          <w:sz w:val="16"/>
        </w:rPr>
        <w:t xml:space="preserve"> Yellen said in a statement. "The Biden-Harris Administration is committed to ensuring the long-term viability of these critical programs so that retirees can receive the hard-earned benefits they're owed."</w:t>
      </w:r>
      <w:r>
        <w:rPr>
          <w:sz w:val="16"/>
        </w:rPr>
        <w:t xml:space="preserve"> </w:t>
      </w:r>
      <w:r w:rsidRPr="00C269B4">
        <w:rPr>
          <w:sz w:val="16"/>
        </w:rPr>
        <w:t xml:space="preserve">President Biden speaks during an event to discuss Social Security and Medicare held at the University of Tampa on Feb. 09, </w:t>
      </w:r>
      <w:proofErr w:type="gramStart"/>
      <w:r w:rsidRPr="00C269B4">
        <w:rPr>
          <w:sz w:val="16"/>
        </w:rPr>
        <w:t>2023</w:t>
      </w:r>
      <w:proofErr w:type="gramEnd"/>
      <w:r w:rsidRPr="00C269B4">
        <w:rPr>
          <w:sz w:val="16"/>
        </w:rPr>
        <w:t xml:space="preserve"> in Tampa, Florida. The Medicare trust fund, which supplements payments to hospitals and nursing homes, is running out of cash.</w:t>
      </w:r>
      <w:r>
        <w:rPr>
          <w:sz w:val="16"/>
        </w:rPr>
        <w:t xml:space="preserve"> </w:t>
      </w:r>
      <w:r w:rsidRPr="00C269B4">
        <w:rPr>
          <w:sz w:val="16"/>
        </w:rPr>
        <w:t xml:space="preserve">Joe </w:t>
      </w:r>
      <w:proofErr w:type="spellStart"/>
      <w:r w:rsidRPr="00C269B4">
        <w:rPr>
          <w:sz w:val="16"/>
        </w:rPr>
        <w:t>Raedle</w:t>
      </w:r>
      <w:proofErr w:type="spellEnd"/>
      <w:r w:rsidRPr="00C269B4">
        <w:rPr>
          <w:sz w:val="16"/>
        </w:rPr>
        <w:t>/Getty Images</w:t>
      </w:r>
      <w:r>
        <w:rPr>
          <w:sz w:val="16"/>
        </w:rPr>
        <w:t xml:space="preserve"> </w:t>
      </w:r>
      <w:r w:rsidRPr="00C269B4">
        <w:rPr>
          <w:sz w:val="16"/>
        </w:rPr>
        <w:t>As part of its budget, the Biden administration proposed extending the life of the Medicare trust fund by 25 years, largely through higher taxes on wealthy individuals. The administration has not proposed similar fixes for Social Security.</w:t>
      </w:r>
      <w:r>
        <w:rPr>
          <w:sz w:val="16"/>
        </w:rPr>
        <w:t xml:space="preserve"> </w:t>
      </w:r>
      <w:r w:rsidRPr="00C269B4">
        <w:rPr>
          <w:sz w:val="16"/>
        </w:rPr>
        <w:t xml:space="preserve">The primary challenge for Social Security is </w:t>
      </w:r>
      <w:proofErr w:type="gramStart"/>
      <w:r w:rsidRPr="00C269B4">
        <w:rPr>
          <w:sz w:val="16"/>
        </w:rPr>
        <w:t>demographic</w:t>
      </w:r>
      <w:proofErr w:type="gramEnd"/>
      <w:r w:rsidRPr="00C269B4">
        <w:rPr>
          <w:sz w:val="16"/>
        </w:rPr>
        <w:t>. As aging baby boomers retire, there are fewer workers paying into the program to support the rising cost of benefits. As of last year, there were just 2.7 workers paying into the system for each person drawing Social Security benefits.</w:t>
      </w:r>
      <w:r>
        <w:rPr>
          <w:sz w:val="16"/>
        </w:rPr>
        <w:t xml:space="preserve"> </w:t>
      </w:r>
      <w:r w:rsidRPr="00C269B4">
        <w:rPr>
          <w:sz w:val="16"/>
        </w:rPr>
        <w:t>Additionally, a smaller fraction of income is now subject to the payroll taxes that support Social Security.</w:t>
      </w:r>
      <w:r>
        <w:rPr>
          <w:sz w:val="16"/>
        </w:rPr>
        <w:t xml:space="preserve"> </w:t>
      </w:r>
      <w:r w:rsidRPr="002B46D7">
        <w:rPr>
          <w:rStyle w:val="StyleUnderline"/>
          <w:highlight w:val="yellow"/>
        </w:rPr>
        <w:t xml:space="preserve">Patching the program will require higher taxes, lower </w:t>
      </w:r>
      <w:proofErr w:type="gramStart"/>
      <w:r w:rsidRPr="002B46D7">
        <w:rPr>
          <w:rStyle w:val="StyleUnderline"/>
          <w:highlight w:val="yellow"/>
        </w:rPr>
        <w:t>benefits</w:t>
      </w:r>
      <w:proofErr w:type="gramEnd"/>
      <w:r w:rsidRPr="002B46D7">
        <w:rPr>
          <w:rStyle w:val="StyleUnderline"/>
          <w:highlight w:val="yellow"/>
        </w:rPr>
        <w:t xml:space="preserve"> or some combination of the two.</w:t>
      </w:r>
      <w:r>
        <w:rPr>
          <w:sz w:val="16"/>
        </w:rPr>
        <w:t xml:space="preserve"> </w:t>
      </w:r>
      <w:r w:rsidRPr="00C269B4">
        <w:rPr>
          <w:sz w:val="16"/>
        </w:rPr>
        <w:t xml:space="preserve">"The only responsible thing to do is admit that we've got to make changes and we disagree about how to do it but let's sit down and try to figure those out," said Maya </w:t>
      </w:r>
      <w:proofErr w:type="spellStart"/>
      <w:r w:rsidRPr="00C269B4">
        <w:rPr>
          <w:sz w:val="16"/>
        </w:rPr>
        <w:t>Macguineas</w:t>
      </w:r>
      <w:proofErr w:type="spellEnd"/>
      <w:r w:rsidRPr="00C269B4">
        <w:rPr>
          <w:sz w:val="16"/>
        </w:rPr>
        <w:t>, president of the Committee for a Responsible Federal Budget. "If we wait until the last minute, they'll be much, much harder."</w:t>
      </w:r>
    </w:p>
    <w:p w14:paraId="40D056D5" w14:textId="77777777" w:rsidR="00130D56" w:rsidRDefault="00130D56" w:rsidP="00130D56">
      <w:pPr>
        <w:rPr>
          <w:sz w:val="16"/>
        </w:rPr>
      </w:pPr>
    </w:p>
    <w:p w14:paraId="13A002FF" w14:textId="77777777" w:rsidR="00130D56" w:rsidRDefault="00130D56" w:rsidP="00130D56">
      <w:pPr>
        <w:pStyle w:val="Heading4"/>
      </w:pPr>
      <w:r>
        <w:t>5] Social Security, including Medicare, is destined to fail</w:t>
      </w:r>
    </w:p>
    <w:p w14:paraId="7C9FAD66" w14:textId="77777777" w:rsidR="00130D56" w:rsidRDefault="00130D56" w:rsidP="00130D56">
      <w:pPr>
        <w:rPr>
          <w:sz w:val="16"/>
        </w:rPr>
      </w:pPr>
      <w:r>
        <w:t xml:space="preserve">Seitz 31 </w:t>
      </w:r>
      <w:r w:rsidRPr="000103A6">
        <w:rPr>
          <w:sz w:val="16"/>
        </w:rPr>
        <w:t>[Acc: Mar 31, 2023. PBS NewsHour is the most centrist news program on television and the closest to a truly objective stance. https://www.pbs.org/newshour/politics/medicare-social-security-could-fall-short-over-next-decade-report-says]</w:t>
      </w:r>
    </w:p>
    <w:p w14:paraId="14CC2E2C" w14:textId="77777777" w:rsidR="00130D56" w:rsidRPr="0030023C" w:rsidRDefault="00130D56" w:rsidP="00130D56">
      <w:pPr>
        <w:rPr>
          <w:sz w:val="16"/>
        </w:rPr>
      </w:pPr>
      <w:r w:rsidRPr="0030023C">
        <w:rPr>
          <w:sz w:val="16"/>
        </w:rPr>
        <w:t xml:space="preserve">WASHINGTON (AP) — The financial safety nets millions of older Americans rely </w:t>
      </w:r>
      <w:proofErr w:type="gramStart"/>
      <w:r w:rsidRPr="0030023C">
        <w:rPr>
          <w:sz w:val="16"/>
        </w:rPr>
        <w:t>on</w:t>
      </w:r>
      <w:proofErr w:type="gramEnd"/>
      <w:r w:rsidRPr="0030023C">
        <w:rPr>
          <w:sz w:val="16"/>
        </w:rPr>
        <w:t xml:space="preserve"> and millions of young people are counting on will run short of money to pay full benefits within the next decade, the annual Social Security and Medicare trustees report released Friday warns. </w:t>
      </w:r>
      <w:r w:rsidRPr="0030023C">
        <w:rPr>
          <w:rStyle w:val="StyleUnderline"/>
          <w:highlight w:val="yellow"/>
        </w:rPr>
        <w:t>Medicare, the government-sponsored health insurance that covers 65 million older and disabled people, will be unable to pay full benefits for</w:t>
      </w:r>
      <w:r w:rsidRPr="0030023C">
        <w:rPr>
          <w:sz w:val="16"/>
        </w:rPr>
        <w:t xml:space="preserve"> inpatient </w:t>
      </w:r>
      <w:r w:rsidRPr="0030023C">
        <w:rPr>
          <w:rStyle w:val="StyleUnderline"/>
          <w:highlight w:val="yellow"/>
        </w:rPr>
        <w:t>hospital visits and nursing home stays by 2031</w:t>
      </w:r>
      <w:r w:rsidRPr="0030023C">
        <w:rPr>
          <w:sz w:val="16"/>
        </w:rPr>
        <w:t xml:space="preserve">, the report forecast. </w:t>
      </w:r>
      <w:r w:rsidRPr="006B2AC2">
        <w:rPr>
          <w:rStyle w:val="StyleUnderline"/>
          <w:highlight w:val="yellow"/>
        </w:rPr>
        <w:t>And just two years later, Social Security won’t have enough cash on hand to pay out full benefits to its 66 million retirees. The report is another prod for politicians to address the fragile financial state of the social programs, which are only expected to get more expensive in the coming years as more Americans age into eligibility for them</w:t>
      </w:r>
      <w:r w:rsidRPr="0030023C">
        <w:rPr>
          <w:sz w:val="16"/>
        </w:rPr>
        <w:t xml:space="preserve">. “The Trustees continue to recommend that Congress address the projected trust fund shortfalls in a timely fashion to phase in necessary changes gradually,” said Kilolo Kijakazi, acting commissioner of Social Security. Friday’s report is a mix of good and bad news: The forecasted go-broke date for Medicare was moved back three years — last year’s report predicted the government wouldn’t have enough money to start paying those benefits in 2028. But the date for Social Security’s trust was moved up one year earlier. On its current track, Medicare would be able to cover only 89 percent of costs for patients’ hospital visits, nursing home stays and home health care starting in 2031. Social Security, meanwhile, will be able to cover only 77 percent of benefits starting in 2033. Social Security’s disability trust fund is in much better shape — it’s not expected to be depleted within the next 75 years. The future of Social Security and Medicare has become a top political talking point as President Joe Biden heads into his expected 2024 reelection campaign. </w:t>
      </w:r>
      <w:r w:rsidRPr="004366C5">
        <w:rPr>
          <w:rStyle w:val="StyleUnderline"/>
          <w:highlight w:val="yellow"/>
        </w:rPr>
        <w:t>Biden,</w:t>
      </w:r>
      <w:r w:rsidRPr="0030023C">
        <w:rPr>
          <w:sz w:val="16"/>
        </w:rPr>
        <w:t xml:space="preserve"> a Democrat, has vowed to rebuff any Republican-led efforts to cut Medicare or Social Security benefits to brace for the shortfall. Instead, he’s </w:t>
      </w:r>
      <w:r w:rsidRPr="004366C5">
        <w:rPr>
          <w:rStyle w:val="StyleUnderline"/>
          <w:highlight w:val="yellow"/>
        </w:rPr>
        <w:t>pitched raising taxes on some of the country’s wealthiest people, those making $400,000 or more a year, to shore up Medicare. Republican leaders, meanwhile, say they don’t intend to ax benefits either, but they’ve yet to coalesce behind a plan to keep the programs solvent</w:t>
      </w:r>
      <w:r w:rsidRPr="0030023C">
        <w:rPr>
          <w:sz w:val="16"/>
        </w:rPr>
        <w:t xml:space="preserve">. Last year, however, members of the House Republican Study Committee proposed raising the age at which someone could qualify for Social Security and Medicare. Peterson Foundation CEO Michael Peterson said ahead of the report’s release that </w:t>
      </w:r>
      <w:r w:rsidRPr="00A92737">
        <w:t>“if lawmakers do nothing,</w:t>
      </w:r>
      <w:r w:rsidRPr="00A92737">
        <w:rPr>
          <w:rStyle w:val="StyleUnderline"/>
          <w:highlight w:val="yellow"/>
        </w:rPr>
        <w:t xml:space="preserve"> in less than a decade more than 70 million beneficiaries would face an automatic 23 percent cut, reducing the average benefit by several thousand dollars per year. We simply can’t let that happen</w:t>
      </w:r>
      <w:r w:rsidRPr="00A92737">
        <w:rPr>
          <w:sz w:val="16"/>
        </w:rPr>
        <w:t xml:space="preserve">.” “The sooner we act, the easier it will be to ensure the future of Social Security,” he said. “Lawmakers </w:t>
      </w:r>
      <w:r w:rsidRPr="0030023C">
        <w:rPr>
          <w:sz w:val="16"/>
        </w:rPr>
        <w:t xml:space="preserve">shouldn’t take anything off the table, and the good news is there are plenty of reasonable options on both the revenue and spending side of the ledger to implement fair, gradual and </w:t>
      </w:r>
      <w:proofErr w:type="gramStart"/>
      <w:r w:rsidRPr="0030023C">
        <w:rPr>
          <w:sz w:val="16"/>
        </w:rPr>
        <w:t>common sense</w:t>
      </w:r>
      <w:proofErr w:type="gramEnd"/>
      <w:r w:rsidRPr="0030023C">
        <w:rPr>
          <w:sz w:val="16"/>
        </w:rPr>
        <w:t xml:space="preserve"> reforms.” Lawmakers have for years kicked Social Security and Medicare’s troubling math to the next generation. Social Security benefits were last reformed 40 years ago, when the federal government raised the eligibility age for the program from 65 to 67. The eligibility age has never changed for Medicare, with people accessing the medical coverage when they turn 65. </w:t>
      </w:r>
      <w:r w:rsidRPr="00A92737">
        <w:rPr>
          <w:sz w:val="16"/>
        </w:rPr>
        <w:t>The funds’ future should be a top priority for Congressional leaders</w:t>
      </w:r>
      <w:r w:rsidRPr="0030023C">
        <w:rPr>
          <w:sz w:val="16"/>
        </w:rPr>
        <w:t>, AARP CEO Jo Ann Jenkins said in a statement, calling on elected officials to hammer out a plan. “Today’s Social Security and Medicare Trustees reports reinforce that while they are financially strong today, both programs face long-term funding needs, and Congress must act to find solutions to ensure Social Security and Medicare will be there for the next generation and into the future,” Jenkins said.</w:t>
      </w:r>
    </w:p>
    <w:p w14:paraId="78141B3B" w14:textId="77777777" w:rsidR="00130D56" w:rsidRPr="009D1808" w:rsidRDefault="00130D56" w:rsidP="00130D56">
      <w:pPr>
        <w:rPr>
          <w:sz w:val="16"/>
        </w:rPr>
      </w:pPr>
    </w:p>
    <w:p w14:paraId="3665B10D" w14:textId="77777777" w:rsidR="00130D56" w:rsidRDefault="00130D56" w:rsidP="00130D56">
      <w:pPr>
        <w:pStyle w:val="Heading4"/>
      </w:pPr>
      <w:r>
        <w:t>6] Social Security in Puerto Rico is terrible</w:t>
      </w:r>
    </w:p>
    <w:p w14:paraId="76461B0F" w14:textId="77777777" w:rsidR="00130D56" w:rsidRDefault="00130D56" w:rsidP="00130D56">
      <w:pPr>
        <w:rPr>
          <w:sz w:val="16"/>
        </w:rPr>
      </w:pPr>
      <w:r>
        <w:rPr>
          <w:rStyle w:val="Style13ptBold"/>
        </w:rPr>
        <w:t xml:space="preserve">Cheatham </w:t>
      </w:r>
      <w:r w:rsidRPr="002C00DB">
        <w:rPr>
          <w:sz w:val="16"/>
        </w:rPr>
        <w:t>20</w:t>
      </w:r>
      <w:r>
        <w:rPr>
          <w:rStyle w:val="Style13ptBold"/>
        </w:rPr>
        <w:t xml:space="preserve">22 </w:t>
      </w:r>
      <w:r w:rsidRPr="00ED5703">
        <w:rPr>
          <w:sz w:val="16"/>
        </w:rPr>
        <w:t>[Acc: September 29, 2022. The Council on Foreign Relations (CFR) is an independent, nonpartisan membership organization, think tank, and publisher to help them better understand the world and the foreign policy choices facing the United States and other countries. https://www.cfr.org/backgrounder/puerto-rico-us-territory-crisis#chapter-title-0-4</w:t>
      </w:r>
      <w:r>
        <w:rPr>
          <w:sz w:val="16"/>
        </w:rPr>
        <w:t>]</w:t>
      </w:r>
    </w:p>
    <w:p w14:paraId="7A88F865" w14:textId="77777777" w:rsidR="00130D56" w:rsidRPr="004717F9" w:rsidRDefault="00130D56" w:rsidP="00130D56">
      <w:pPr>
        <w:rPr>
          <w:sz w:val="16"/>
        </w:rPr>
      </w:pPr>
      <w:r w:rsidRPr="00D37F32">
        <w:rPr>
          <w:rStyle w:val="StyleUnderline"/>
          <w:highlight w:val="yellow"/>
        </w:rPr>
        <w:t>Puerto Rico also lacks economic sovereignty</w:t>
      </w:r>
      <w:r w:rsidRPr="004717F9">
        <w:rPr>
          <w:sz w:val="16"/>
        </w:rPr>
        <w:t xml:space="preserve">. The U.S. dollar is its currency, U.S. federal regulators oversee its businesses, and U.S. laws dictate its trade policy. </w:t>
      </w:r>
      <w:r w:rsidRPr="00D37F32">
        <w:rPr>
          <w:rStyle w:val="StyleUnderline"/>
          <w:highlight w:val="yellow"/>
        </w:rPr>
        <w:t>Residents pay most federal taxes;</w:t>
      </w:r>
      <w:r w:rsidRPr="004717F9">
        <w:rPr>
          <w:sz w:val="16"/>
        </w:rPr>
        <w:t xml:space="preserve"> their contributions totaled more than $4 billion in fiscal year 2021. </w:t>
      </w:r>
      <w:r w:rsidRPr="00D37F32">
        <w:rPr>
          <w:rStyle w:val="StyleUnderline"/>
          <w:highlight w:val="yellow"/>
        </w:rPr>
        <w:t>However, Puerto Ricans generally do not pay federal income tax,</w:t>
      </w:r>
      <w:r w:rsidRPr="004717F9">
        <w:rPr>
          <w:sz w:val="16"/>
        </w:rPr>
        <w:t xml:space="preserve"> and they continue to enjoy the tax exemptions that have historically incentivized outside investment.  Largely because of these exemptions, residents receive fewer federal benefits than other Americans. </w:t>
      </w:r>
      <w:r w:rsidRPr="00D37F32">
        <w:rPr>
          <w:rStyle w:val="StyleUnderline"/>
          <w:highlight w:val="yellow"/>
        </w:rPr>
        <w:t xml:space="preserve">Puerto Rico residents are ineligible for the Earned Income Tax Credit and earn less, on average, in Social Security and veterans’ benefits. </w:t>
      </w:r>
      <w:r w:rsidRPr="00844B10">
        <w:rPr>
          <w:sz w:val="16"/>
        </w:rPr>
        <w:t xml:space="preserve">However, some benefits could change </w:t>
      </w:r>
      <w:proofErr w:type="gramStart"/>
      <w:r w:rsidRPr="00844B10">
        <w:rPr>
          <w:sz w:val="16"/>
        </w:rPr>
        <w:t>as a result of</w:t>
      </w:r>
      <w:proofErr w:type="gramEnd"/>
      <w:r w:rsidRPr="00844B10">
        <w:rPr>
          <w:sz w:val="16"/>
        </w:rPr>
        <w:t xml:space="preserve"> legal challenges. In August 2020, a district court judge ruled that denying island residents several forms of federal assistance, including Supplemental Security Income (SSI), is unconstitutional. The federal government appealed the decision, and in November 2021, the case was heard by an appeals court, which held that Puerto Rico’s exclusion from the SSI program violates the Fifth Amendment.</w:t>
      </w:r>
      <w:r w:rsidRPr="004717F9">
        <w:rPr>
          <w:sz w:val="16"/>
        </w:rPr>
        <w:t xml:space="preserve"> In April 2022, the Supreme Court reversed that decision. Like most U.S. states, the island receives billions of dollars more in federal spending, including on Medicare and Social Security, than its residents pay in taxes. In addition, the U.S. government has allocated more than $25 billion in disaster-recovery funding to the island since 2017. </w:t>
      </w:r>
      <w:r w:rsidRPr="00844B10">
        <w:rPr>
          <w:rStyle w:val="StyleUnderline"/>
          <w:highlight w:val="yellow"/>
        </w:rPr>
        <w:t>Puerto Rico continues to be ravaged by a sustained recession</w:t>
      </w:r>
      <w:r w:rsidRPr="002E6AB8">
        <w:rPr>
          <w:rStyle w:val="StyleUnderline"/>
          <w:highlight w:val="yellow"/>
        </w:rPr>
        <w:t>.  Annual economic growth fell by roughly 12.5 percent overall between 2004 and 2020</w:t>
      </w:r>
      <w:r w:rsidRPr="004717F9">
        <w:rPr>
          <w:sz w:val="16"/>
        </w:rPr>
        <w:t xml:space="preserve">, while Puerto Rico’s population shrunk by more than 16 percent. </w:t>
      </w:r>
      <w:r w:rsidRPr="002E6AB8">
        <w:rPr>
          <w:rStyle w:val="StyleUnderline"/>
          <w:highlight w:val="yellow"/>
        </w:rPr>
        <w:t>It has also struggled under a large public debt</w:t>
      </w:r>
      <w:r w:rsidRPr="004717F9">
        <w:rPr>
          <w:sz w:val="16"/>
        </w:rPr>
        <w:t xml:space="preserve"> in recent years, </w:t>
      </w:r>
      <w:r w:rsidRPr="002E6AB8">
        <w:rPr>
          <w:rStyle w:val="StyleUnderline"/>
          <w:highlight w:val="yellow"/>
        </w:rPr>
        <w:t>totaling about $70 billion</w:t>
      </w:r>
      <w:r w:rsidRPr="004717F9">
        <w:rPr>
          <w:sz w:val="16"/>
        </w:rPr>
        <w:t xml:space="preserve">—or 68 percent of gross domestic product (GDP)—in 2020. Puerto Rico’s downward spiral has been compounded by natural disasters, government mismanagement and corruption, and the COVID-19 pandemic. Unable to borrow on global markets, Puerto Rico was in economic limbo for years after turning over its budget to an independent control board appointed by Washington as part of a plan to restructure its debts. Making matters worse, in 2019, U.S. authorities arrested former high-level officials in a corruption scandal, leading to the resignation of Governor Ricardo Rosselló. The island’s average household income is about one-third of the U.S. average, and its poverty rate is more than twice that of the poorest state, Mississippi. Meanwhile, </w:t>
      </w:r>
      <w:r w:rsidRPr="00BF4289">
        <w:rPr>
          <w:sz w:val="16"/>
        </w:rPr>
        <w:t>the territory’s unemployment rate ha</w:t>
      </w:r>
      <w:r w:rsidRPr="00BA10D8">
        <w:rPr>
          <w:rStyle w:val="StyleUnderline"/>
          <w:highlight w:val="yellow"/>
        </w:rPr>
        <w:t>s</w:t>
      </w:r>
      <w:r w:rsidRPr="004717F9">
        <w:rPr>
          <w:sz w:val="16"/>
        </w:rPr>
        <w:t xml:space="preserve"> stayed at almost twice the national average for the past decade, at times reaching double digits. However, it fell to about 8 percent in 2021 and has continued to drop. Experts say the island’s economic crisis is rooted in [PDF] twentieth-century legislation that encouraged Puerto Rico’s reliance on debt to fill federal funding gaps. It did this by giving bond investors higher returns and loosening borrowing limits. Since 1917, lenders to Puerto Rico have been exempt from local, state, and federal taxes—the so-called triple tax exemption—effectively boosting their profits and making the island a more attractive investment. The territory’s constitution also allows Puerto Rico to balance its budget with its debt, among other provisions that facilitate borrowing. The debt problem accelerated after 1996, when the U.S. government began phasing out Internal Revenue Code Section 936. This provision had allowed American businesses to operate tax-free in Puerto Rico, which critics viewed as a windfall for wealthy corporations. Section 936’s repeal triggered a deterioration of Puerto Rico’s manufacturing sector, and the territorial government increasingly turned to debt to cover its spending</w:t>
      </w:r>
      <w:r w:rsidRPr="00BA10D8">
        <w:rPr>
          <w:rStyle w:val="StyleUnderline"/>
          <w:highlight w:val="yellow"/>
        </w:rPr>
        <w:t>. The 2008 global financial crisis hit Puerto Rico especially hard, with the recession further lowering tax revenues, souring an early-2000s construction boom, and giving investors pause.</w:t>
      </w:r>
      <w:r w:rsidRPr="00BA10D8">
        <w:rPr>
          <w:sz w:val="16"/>
          <w:highlight w:val="yellow"/>
        </w:rPr>
        <w:t xml:space="preserve"> </w:t>
      </w:r>
      <w:r w:rsidRPr="00BA10D8">
        <w:rPr>
          <w:rStyle w:val="StyleUnderline"/>
          <w:highlight w:val="yellow"/>
        </w:rPr>
        <w:t>The territorial government</w:t>
      </w:r>
      <w:r w:rsidRPr="00BA10D8">
        <w:rPr>
          <w:rStyle w:val="StyleUnderline"/>
        </w:rPr>
        <w:t xml:space="preserve"> </w:t>
      </w:r>
      <w:r w:rsidRPr="00BA10D8">
        <w:rPr>
          <w:rStyle w:val="StyleUnderline"/>
          <w:highlight w:val="yellow"/>
        </w:rPr>
        <w:t>implemented</w:t>
      </w:r>
      <w:r w:rsidRPr="004717F9">
        <w:rPr>
          <w:sz w:val="16"/>
        </w:rPr>
        <w:t xml:space="preserve"> austerity measures, including </w:t>
      </w:r>
      <w:r w:rsidRPr="00BA10D8">
        <w:rPr>
          <w:rStyle w:val="StyleUnderline"/>
          <w:highlight w:val="yellow"/>
        </w:rPr>
        <w:t>layoffs of public workers, that sent unemployment soaring</w:t>
      </w:r>
      <w:r w:rsidRPr="004717F9">
        <w:rPr>
          <w:sz w:val="16"/>
        </w:rPr>
        <w:t xml:space="preserve">. It also crafted dubious deals to balance its budget, including letting government agencies borrow from one another to pay back bonds.  On top of that, experts say, much of this money was poorly spent. </w:t>
      </w:r>
      <w:r w:rsidRPr="00126E67">
        <w:rPr>
          <w:rStyle w:val="StyleUnderline"/>
          <w:highlight w:val="yellow"/>
        </w:rPr>
        <w:t>Leaders failed to parlay the billions of dollars they borrowed into strong institutions, a deficit laid bare by the natural disasters that have devastated Puerto Rico’s underfunded and poorly maintained infrastructure</w:t>
      </w:r>
      <w:r w:rsidRPr="004717F9">
        <w:rPr>
          <w:sz w:val="16"/>
        </w:rPr>
        <w:t xml:space="preserve">. Hurricane Maria brought ruin to the island in 2017, causing about three thousand deaths [PDF], knocking out the electrical power grid, and costing tens of billions of dollars. An earthquake at the start of 2020, the island’s strongest in a century, also created a power blackout. Months later, the pandemic exposed the territory’s disjointed and inefficient health system, which critics say has impeded care for COVID-19 patients. In September 2022, Hurricane Fiona triggered severe flooding and mudslides and knocked out power to more than one million homes and businesses. The combination of government mismanagement and unrelenting natural disasters has driven an exodus from the territory, further depressing economic activity, crippling </w:t>
      </w:r>
      <w:proofErr w:type="gramStart"/>
      <w:r w:rsidRPr="004717F9">
        <w:rPr>
          <w:sz w:val="16"/>
        </w:rPr>
        <w:t>schools</w:t>
      </w:r>
      <w:proofErr w:type="gramEnd"/>
      <w:r w:rsidRPr="004717F9">
        <w:rPr>
          <w:sz w:val="16"/>
        </w:rPr>
        <w:t xml:space="preserve"> and other institutions, and leaving fewer taxpayers to shoulder the debt. More than 130,000 residents fled to the mainland after Hurricane Maria alone. Today, more people of Puerto Rican descent live on the mainland than on the island, and a 2019 study projected that the territory’s population would fall by another 8 percent [PDF] by 2024.</w:t>
      </w:r>
    </w:p>
    <w:p w14:paraId="73AE34E6" w14:textId="77777777" w:rsidR="00130D56" w:rsidRDefault="00130D56" w:rsidP="00130D56">
      <w:pPr>
        <w:rPr>
          <w:sz w:val="16"/>
        </w:rPr>
      </w:pPr>
    </w:p>
    <w:p w14:paraId="7D303F48" w14:textId="77777777" w:rsidR="00130D56" w:rsidRDefault="00130D56" w:rsidP="00130D56">
      <w:pPr>
        <w:pStyle w:val="Heading4"/>
      </w:pPr>
      <w:r>
        <w:t>7] Puerto Rico is in a fiscal crisis – Medicaid and Health Care are unsustainable</w:t>
      </w:r>
    </w:p>
    <w:p w14:paraId="3EF8A45E" w14:textId="77777777" w:rsidR="00130D56" w:rsidRDefault="00130D56" w:rsidP="00130D56">
      <w:pPr>
        <w:rPr>
          <w:rStyle w:val="Style13ptBold"/>
          <w:sz w:val="16"/>
        </w:rPr>
      </w:pPr>
      <w:r w:rsidRPr="00F406E8">
        <w:rPr>
          <w:rStyle w:val="Style13ptBold"/>
        </w:rPr>
        <w:t>Balmaceda</w:t>
      </w:r>
      <w:r>
        <w:t xml:space="preserve"> 20</w:t>
      </w:r>
      <w:r w:rsidRPr="00F406E8">
        <w:rPr>
          <w:rStyle w:val="Style13ptBold"/>
        </w:rPr>
        <w:t>2</w:t>
      </w:r>
      <w:r>
        <w:rPr>
          <w:rStyle w:val="Style13ptBold"/>
        </w:rPr>
        <w:t xml:space="preserve">2 </w:t>
      </w:r>
      <w:r w:rsidRPr="003762D4">
        <w:rPr>
          <w:sz w:val="16"/>
        </w:rPr>
        <w:t>[Acc: October 21, 2022. Javier Balmaceda is a Senior Policy Analyst with the Center’s Federal Fiscal Policy team. His main area of focus is Puerto Rico. https://www.cbpp.org/blog/puerto-rico-risks-health-care-fiscal-crisis-without-medicaid-fix-this-winter]</w:t>
      </w:r>
      <w:r w:rsidRPr="003762D4">
        <w:rPr>
          <w:rStyle w:val="Style13ptBold"/>
          <w:sz w:val="16"/>
        </w:rPr>
        <w:t xml:space="preserve"> </w:t>
      </w:r>
    </w:p>
    <w:p w14:paraId="63C683B0" w14:textId="77777777" w:rsidR="00130D56" w:rsidRDefault="00130D56" w:rsidP="00130D56">
      <w:pPr>
        <w:rPr>
          <w:sz w:val="16"/>
        </w:rPr>
      </w:pPr>
      <w:r w:rsidRPr="007029FC">
        <w:rPr>
          <w:sz w:val="16"/>
        </w:rPr>
        <w:t xml:space="preserve">The 2022 Consolidated Appropriations Act increased the federal government’s share of Medicaid costs paid in the U.S. Territories, from the 55 percent set in statute to 76 percent for Puerto Rico and to 83 percent for Guam, the U.S. Virgin Islands, the Commonwealth of the Northern Mariana Islands, and American Samoa, but only until December 13, 2022. The recently enacted continuing resolution extended that deadline by a few days, to December 16. Absent congressional action, the rate will revert to 55 percent, which means </w:t>
      </w:r>
      <w:r w:rsidRPr="00664914">
        <w:rPr>
          <w:rStyle w:val="StyleUnderline"/>
          <w:highlight w:val="yellow"/>
        </w:rPr>
        <w:t>Puerto Rico will have to pay a much larger share of Medicaid costs. While each state’s matching rate is tied to its per capita income and can reach as high as 83 percent, the territories’ matching rate is arbitrarily capped at 55 percent</w:t>
      </w:r>
      <w:r w:rsidRPr="007029FC">
        <w:rPr>
          <w:sz w:val="16"/>
        </w:rPr>
        <w:t xml:space="preserve"> (except in recent years when Congress has temporarily raised it), even though their average per capita income is below the level in the poorest states. This means that </w:t>
      </w:r>
      <w:r w:rsidRPr="00664914">
        <w:rPr>
          <w:rStyle w:val="StyleUnderline"/>
          <w:highlight w:val="yellow"/>
        </w:rPr>
        <w:t>territories must pay a much larger share of Medicaid costs for their residents than most states do, despite the states having higher average incomes</w:t>
      </w:r>
      <w:r w:rsidRPr="007029FC">
        <w:rPr>
          <w:sz w:val="16"/>
        </w:rPr>
        <w:t xml:space="preserve">. But that isn’t the only funding challenge facing the territories’ Medicaid programs. Unlike the states, whose federal funding is uncapped, the territories receive a fixed amount of funding in the form of a capped block grant, or allotment. Generally, this block grant has fallen well short of the funding that’s needed, and well short of what the territories would have received if they had access to the same uncapped funding structure as is available to states. Since 2010, </w:t>
      </w:r>
      <w:r w:rsidRPr="003221F9">
        <w:rPr>
          <w:rStyle w:val="StyleUnderline"/>
          <w:highlight w:val="yellow"/>
        </w:rPr>
        <w:t>Congress has periodically provided the territories with time-limited relief</w:t>
      </w:r>
      <w:r w:rsidRPr="003221F9">
        <w:rPr>
          <w:sz w:val="16"/>
          <w:highlight w:val="yellow"/>
        </w:rPr>
        <w:t xml:space="preserve"> </w:t>
      </w:r>
      <w:r w:rsidRPr="007029FC">
        <w:rPr>
          <w:sz w:val="16"/>
        </w:rPr>
        <w:t xml:space="preserve">through supplemental funding and increased matching rates. </w:t>
      </w:r>
      <w:r w:rsidRPr="003221F9">
        <w:rPr>
          <w:rStyle w:val="StyleUnderline"/>
          <w:highlight w:val="yellow"/>
        </w:rPr>
        <w:t>But these temporary fixes and their associated funding cliffs have never provided the stable and adequate funding the territories need</w:t>
      </w:r>
      <w:r w:rsidRPr="007029FC">
        <w:rPr>
          <w:sz w:val="16"/>
        </w:rPr>
        <w:t xml:space="preserve"> to improve their programs and provide coverage and benefits equal to the states. This funding uncertainty has meant that the territories operate precarious health care systems that are on the brink of draconian cuts in eligibility, benefits, and provider reimbursement rates. And </w:t>
      </w:r>
      <w:r w:rsidRPr="003221F9">
        <w:rPr>
          <w:rStyle w:val="StyleUnderline"/>
          <w:highlight w:val="yellow"/>
        </w:rPr>
        <w:t xml:space="preserve">the lack of open-ended funding means their Medicaid programs cannot respond to an increase in need during recessions, </w:t>
      </w:r>
      <w:proofErr w:type="gramStart"/>
      <w:r w:rsidRPr="003221F9">
        <w:rPr>
          <w:rStyle w:val="StyleUnderline"/>
          <w:highlight w:val="yellow"/>
        </w:rPr>
        <w:t>pandemics, and</w:t>
      </w:r>
      <w:proofErr w:type="gramEnd"/>
      <w:r w:rsidRPr="003221F9">
        <w:rPr>
          <w:rStyle w:val="StyleUnderline"/>
          <w:highlight w:val="yellow"/>
        </w:rPr>
        <w:t xml:space="preserve"> hurricanes and other natural disasters.</w:t>
      </w:r>
      <w:r w:rsidRPr="007029FC">
        <w:rPr>
          <w:sz w:val="16"/>
        </w:rPr>
        <w:t xml:space="preserve"> Permanent changes to provide adequate allotments and matching rates would provide </w:t>
      </w:r>
      <w:proofErr w:type="gramStart"/>
      <w:r w:rsidRPr="007029FC">
        <w:rPr>
          <w:sz w:val="16"/>
        </w:rPr>
        <w:t>certainty</w:t>
      </w:r>
      <w:proofErr w:type="gramEnd"/>
      <w:r w:rsidRPr="007029FC">
        <w:rPr>
          <w:sz w:val="16"/>
        </w:rPr>
        <w:t xml:space="preserve"> and stability to make such changes possible. In the case of Puerto Rico, the upcoming Medicaid funding cliff is like no other. </w:t>
      </w:r>
      <w:r w:rsidRPr="003221F9">
        <w:rPr>
          <w:rStyle w:val="StyleUnderline"/>
          <w:highlight w:val="yellow"/>
        </w:rPr>
        <w:t xml:space="preserve">Not only is the territory in danger of seeing its Medicaid matching rate drop to 55 percent, </w:t>
      </w:r>
      <w:proofErr w:type="gramStart"/>
      <w:r w:rsidRPr="003221F9">
        <w:rPr>
          <w:rStyle w:val="StyleUnderline"/>
          <w:highlight w:val="yellow"/>
        </w:rPr>
        <w:t>it could</w:t>
      </w:r>
      <w:proofErr w:type="gramEnd"/>
      <w:r w:rsidRPr="003221F9">
        <w:rPr>
          <w:rStyle w:val="StyleUnderline"/>
          <w:highlight w:val="yellow"/>
        </w:rPr>
        <w:t xml:space="preserve"> see a disastrous decrease in its allotment if Congress reverses the Centers for Medicare &amp; Medicaid Services’ (CMS) interpretation that its future allotments should be based on its 2020 allotment. Reversing that interpretation would mean Puerto Rico’s block grant would plummet, decreasing from almost $3 billion to about $400 million in 2023.</w:t>
      </w:r>
      <w:r w:rsidRPr="007029FC">
        <w:rPr>
          <w:sz w:val="16"/>
        </w:rPr>
        <w:t xml:space="preserve"> Members of the Republican Party have repeatedly and explicitly called for the repeal of the CMS interpretation. If Congress reverses the interpretation, it will need to provide a larger funding increase to Puerto Rico than would have been needed had the interpretation remained in place, to ensure that people in Puerto Rico have access to the Medicaid services they need. (CMS’ determination of allotments for the other territories is not in question although their allotments have also long been inadequate.) </w:t>
      </w:r>
      <w:r w:rsidRPr="00AF1C5F">
        <w:rPr>
          <w:rStyle w:val="StyleUnderline"/>
          <w:highlight w:val="yellow"/>
        </w:rPr>
        <w:t>A large decrease in Medicaid funding</w:t>
      </w:r>
      <w:r w:rsidRPr="007029FC">
        <w:rPr>
          <w:sz w:val="16"/>
        </w:rPr>
        <w:t xml:space="preserve">, as would occur if the CMS interpretation is overturned and adequate resources are not added, </w:t>
      </w:r>
      <w:r w:rsidRPr="00AF1C5F">
        <w:rPr>
          <w:rStyle w:val="StyleUnderline"/>
          <w:highlight w:val="yellow"/>
        </w:rPr>
        <w:t>would be a massive shock to Puerto Rico’s health care system.</w:t>
      </w:r>
      <w:r w:rsidRPr="007029FC">
        <w:rPr>
          <w:sz w:val="16"/>
        </w:rPr>
        <w:t xml:space="preserve"> Because the CMS interpretation provides permanent ongoing allotments well above the original statutory level, Puerto Rico no longer sets aside extra funding to compensate for a potential loss in federal Medicaid funding. Further, it would deal a massive blow to Puerto Rico’s balance sheet, as the territory would have to make up for any shortfalls in federal funding for its health care system. The latest fiscal plan certified by Puerto Rico’s fiscal oversight board includes contingencies for a drop in the territory’s federal matching rate in view of the expiration of the appropriations package in December, but not for the allotments. </w:t>
      </w:r>
      <w:r w:rsidRPr="00AF1C5F">
        <w:rPr>
          <w:rStyle w:val="StyleUnderline"/>
          <w:highlight w:val="yellow"/>
        </w:rPr>
        <w:t>A sudden loss of federal funding of this magnitude would almost certainly force Puerto Rico to find ways to prevent its Medicaid system from collapsing — and in doing so, it would also force the territory, within its limited means, to pull funding away from other critical areas. The immediate repercussions would likely include cuts in Medicaid eligibility, benefits, and provider payments;</w:t>
      </w:r>
      <w:r w:rsidRPr="007029FC">
        <w:rPr>
          <w:sz w:val="16"/>
        </w:rPr>
        <w:t xml:space="preserve"> the elimination of contributions to a newly minted pension trust for public sector workers, which puts that system’s future at risk; and a reduction in funding for other areas critical to Puerto Rico’s economic health such as long-term capital investments and emergency reserve needs. </w:t>
      </w:r>
      <w:r w:rsidRPr="00AF1C5F">
        <w:rPr>
          <w:rStyle w:val="StyleUnderline"/>
          <w:highlight w:val="yellow"/>
        </w:rPr>
        <w:t>These cuts would be</w:t>
      </w:r>
      <w:r w:rsidRPr="007029FC">
        <w:rPr>
          <w:sz w:val="16"/>
        </w:rPr>
        <w:t xml:space="preserve"> nothing short of </w:t>
      </w:r>
      <w:r w:rsidRPr="00AF1C5F">
        <w:rPr>
          <w:rStyle w:val="StyleUnderline"/>
          <w:highlight w:val="yellow"/>
        </w:rPr>
        <w:t>devastating for the territory</w:t>
      </w:r>
      <w:r w:rsidRPr="007029FC">
        <w:rPr>
          <w:sz w:val="16"/>
        </w:rPr>
        <w:t xml:space="preserve">, which is grappling with wide-scale damages caused by Hurricane Fiona while emerging from an arduous bankruptcy process, and still reeling from years of economic decline, natural disasters, and the COVID-19 pandemic. Even with the higher Medicaid amounts under the CMS interpretation, Puerto Rico and the other territories still lack the stable, adequate funding to operate a Medicaid program on par in terms of eligibility, benefits, and provider payments with the programs in states. Come December, Congress should take a first step by increasing Puerto Rico and the other territories’ allotments to a level more in line with their </w:t>
      </w:r>
      <w:proofErr w:type="gramStart"/>
      <w:r w:rsidRPr="007029FC">
        <w:rPr>
          <w:sz w:val="16"/>
        </w:rPr>
        <w:t>needs, and</w:t>
      </w:r>
      <w:proofErr w:type="gramEnd"/>
      <w:r w:rsidRPr="007029FC">
        <w:rPr>
          <w:sz w:val="16"/>
        </w:rPr>
        <w:t xml:space="preserve"> increase their federal matching rates to be more comparable with states. Ultimately, U.S. citizens and nationals in Puerto Rico and the other territories should have access to the same Medicaid program as those living in states. Establishing full funding parity — that is, eliminating the block grant structure and providing open-ended federal funding — is what’s ultimately needed to help the territories provide high-quality health care to their residents, better weather economic downturns, recover from natural disasters, and respond to other emergencies.</w:t>
      </w:r>
    </w:p>
    <w:p w14:paraId="51B6D319" w14:textId="77777777" w:rsidR="00130D56" w:rsidRDefault="00130D56" w:rsidP="00130D56">
      <w:pPr>
        <w:rPr>
          <w:sz w:val="16"/>
        </w:rPr>
      </w:pPr>
    </w:p>
    <w:p w14:paraId="6DCD4FF4" w14:textId="77777777" w:rsidR="00130D56" w:rsidRDefault="00130D56" w:rsidP="00130D56">
      <w:pPr>
        <w:pStyle w:val="Heading4"/>
      </w:pPr>
      <w:r>
        <w:t>8] Puerto Rico is drowning in debt, and efforts to cut debt has failed</w:t>
      </w:r>
    </w:p>
    <w:p w14:paraId="788136BA" w14:textId="77777777" w:rsidR="00130D56" w:rsidRDefault="00130D56" w:rsidP="00130D56">
      <w:pPr>
        <w:rPr>
          <w:sz w:val="16"/>
        </w:rPr>
      </w:pPr>
      <w:r>
        <w:rPr>
          <w:rStyle w:val="Style13ptBold"/>
        </w:rPr>
        <w:t xml:space="preserve">Cheatham </w:t>
      </w:r>
      <w:r w:rsidRPr="00647587">
        <w:rPr>
          <w:sz w:val="16"/>
        </w:rPr>
        <w:t>20</w:t>
      </w:r>
      <w:r>
        <w:rPr>
          <w:rStyle w:val="Style13ptBold"/>
        </w:rPr>
        <w:t xml:space="preserve">22 </w:t>
      </w:r>
      <w:r w:rsidRPr="00647587">
        <w:rPr>
          <w:sz w:val="16"/>
        </w:rPr>
        <w:t>[Acc: September 29, 2022. The Council on Foreign Relations (CFR) is an independent, nonpartisan membership organization, think tank, and publisher to help them better understand the world and the foreign policy choices facing the United States and other countries. https://www.cfr.org/backgrounder/puerto-rico-us-territory-crisis#chapter-title-0-4]</w:t>
      </w:r>
    </w:p>
    <w:p w14:paraId="101D7DC7" w14:textId="77777777" w:rsidR="00130D56" w:rsidRDefault="00130D56" w:rsidP="00130D56">
      <w:pPr>
        <w:rPr>
          <w:sz w:val="16"/>
        </w:rPr>
      </w:pPr>
      <w:r w:rsidRPr="00457029">
        <w:rPr>
          <w:sz w:val="16"/>
        </w:rPr>
        <w:t xml:space="preserve">Since it began defaulting on major debt obligations in 2016, </w:t>
      </w:r>
      <w:r w:rsidRPr="00457029">
        <w:rPr>
          <w:rStyle w:val="StyleUnderline"/>
          <w:highlight w:val="yellow"/>
        </w:rPr>
        <w:t>Puerto Rico has struggled with how to pay its creditors</w:t>
      </w:r>
      <w:r w:rsidRPr="00457029">
        <w:rPr>
          <w:sz w:val="16"/>
        </w:rPr>
        <w:t xml:space="preserve">—many of whom hold bonds that are protected by Puerto Rico’s constitution—while maintaining basic public services and avoiding an even deeper economic collapse. </w:t>
      </w:r>
      <w:r w:rsidRPr="00457029">
        <w:rPr>
          <w:rStyle w:val="StyleUnderline"/>
          <w:highlight w:val="yellow"/>
        </w:rPr>
        <w:t>It took more than five years of negotiations for a federally appointed oversight board to approve a restructuring plan, and controversy persists. As a territory, Puerto Rico</w:t>
      </w:r>
      <w:r w:rsidRPr="00457029">
        <w:rPr>
          <w:sz w:val="16"/>
        </w:rPr>
        <w:t xml:space="preserve">’s options were limited from the beginning. It </w:t>
      </w:r>
      <w:r w:rsidRPr="00457029">
        <w:rPr>
          <w:rStyle w:val="StyleUnderline"/>
          <w:highlight w:val="yellow"/>
        </w:rPr>
        <w:t>could not receive assistance from the International Monetary Fund</w:t>
      </w:r>
      <w:r w:rsidRPr="00457029">
        <w:rPr>
          <w:sz w:val="16"/>
        </w:rPr>
        <w:t xml:space="preserve">, like insolvent countries such as Greece have. Neither could it file for Chapter 9 bankruptcy, which municipalities such as Detroit have used to receive legal protection against creditor claims while restructuring their payments. Then there is the sheer size of the debt: </w:t>
      </w:r>
      <w:r w:rsidRPr="00457029">
        <w:rPr>
          <w:rStyle w:val="StyleUnderline"/>
          <w:highlight w:val="yellow"/>
        </w:rPr>
        <w:t>Puerto Rico’s is by far the biggest government bankruptcy in U.S. history.</w:t>
      </w:r>
      <w:r w:rsidRPr="00457029">
        <w:rPr>
          <w:sz w:val="16"/>
        </w:rPr>
        <w:t xml:space="preserve"> The island’s legislature tried to design its own restructuring process [PDF], which would have allowed public services to continue uninterrupted while it negotiated lower debt payments, but the U.S. Supreme Court rejected the law. Congress and President Barack Obama’s administration drew up an alternative plan, the 2016 Puerto Rico Oversight, Management, and Economic Stability Act (PROMESA). Most notably, PROMESA created a seven-member financial oversight board appointed by the White House that was granted full control of Puerto Rico’s finances. It also created a debt restructuring process </w:t>
      </w:r>
      <w:proofErr w:type="gramStart"/>
      <w:r w:rsidRPr="00457029">
        <w:rPr>
          <w:sz w:val="16"/>
        </w:rPr>
        <w:t>similar to</w:t>
      </w:r>
      <w:proofErr w:type="gramEnd"/>
      <w:r w:rsidRPr="00457029">
        <w:rPr>
          <w:sz w:val="16"/>
        </w:rPr>
        <w:t xml:space="preserve"> Chapter 9 that governed negotiations with creditors to reduce debt payments. </w:t>
      </w:r>
      <w:r w:rsidRPr="00274571">
        <w:rPr>
          <w:rStyle w:val="StyleUnderline"/>
          <w:highlight w:val="yellow"/>
        </w:rPr>
        <w:t>Those negotiations were beset by controversy</w:t>
      </w:r>
      <w:r w:rsidRPr="00457029">
        <w:rPr>
          <w:sz w:val="16"/>
        </w:rPr>
        <w:t xml:space="preserve">, as it became clear that all involved—bondholders, </w:t>
      </w:r>
      <w:r w:rsidRPr="00274571">
        <w:rPr>
          <w:rStyle w:val="StyleUnderline"/>
          <w:highlight w:val="yellow"/>
        </w:rPr>
        <w:t>Puerto Rican pension funds, and other public services—faced steep losses</w:t>
      </w:r>
      <w:r w:rsidRPr="00FB4486">
        <w:rPr>
          <w:rStyle w:val="StyleUnderline"/>
          <w:highlight w:val="yellow"/>
        </w:rPr>
        <w:t>. Several versions of a sweeping plan to cut the island’s debt were floated, but creditors promised legal challenges,</w:t>
      </w:r>
      <w:r w:rsidRPr="00457029">
        <w:rPr>
          <w:sz w:val="16"/>
        </w:rPr>
        <w:t xml:space="preserve"> and efforts were paused due to the COVID-19 pandemic.  In January 2022, a federal judge approved a final plan between the PROMESA board and Puerto Rico’s government, paving the way for the island to escape bankruptcy and resume making payments to creditors. The deal cuts $33 billion in total debt obligations down to $7.4 billion, lowering Puerto Rico’s annual debt payments from nearly $4 billion to just over $1 billion. Supporters say the deal puts the island on a sustainable path while avoiding any cuts to public pensions, which had been a major point of contention. However, critics are wary of the resolution. Some argue that </w:t>
      </w:r>
      <w:r w:rsidRPr="00684036">
        <w:rPr>
          <w:rStyle w:val="StyleUnderline"/>
          <w:highlight w:val="yellow"/>
        </w:rPr>
        <w:t>cutting debt without requiring deeper structural reforms means problems are likely to repeat.</w:t>
      </w:r>
      <w:r w:rsidRPr="00457029">
        <w:rPr>
          <w:sz w:val="16"/>
        </w:rPr>
        <w:t xml:space="preserve"> Others worry that </w:t>
      </w:r>
      <w:r w:rsidRPr="0097075B">
        <w:rPr>
          <w:rStyle w:val="StyleUnderline"/>
          <w:highlight w:val="yellow"/>
        </w:rPr>
        <w:t>maintaining pension obligations—which amount to $2.3 billion yearly—will prove unsustainable</w:t>
      </w:r>
      <w:r w:rsidRPr="00457029">
        <w:rPr>
          <w:sz w:val="16"/>
        </w:rPr>
        <w:t>. Advocacy groups such as the Center for Popular Democracy say the deal will result in more economic austerity, including cuts to health care and education. They echo many critics who oppose the PROMESA process on the grounds that it undermines the territory’s already weak self-rule. PROMESA’s oversight board will remain in place until Puerto Rico meets several financial milestones—three more years at least. Meanwhile, experts have suggested that Puerto Rico’s restructuring experience could be a test case for heavily indebted U.S. states such as Illinois and New Jersey, which are also constitutionally ineligible for bankruptcy protections.</w:t>
      </w:r>
    </w:p>
    <w:p w14:paraId="566EE6AD" w14:textId="77777777" w:rsidR="00130D56" w:rsidRDefault="00130D56" w:rsidP="00130D56">
      <w:pPr>
        <w:pStyle w:val="Heading4"/>
      </w:pPr>
      <w:r>
        <w:t xml:space="preserve">9] Puerto Rico’s economy is struggling </w:t>
      </w:r>
    </w:p>
    <w:p w14:paraId="77945B34" w14:textId="77777777" w:rsidR="00130D56" w:rsidRDefault="00130D56" w:rsidP="00130D56">
      <w:pPr>
        <w:rPr>
          <w:sz w:val="16"/>
        </w:rPr>
      </w:pPr>
      <w:r>
        <w:rPr>
          <w:rStyle w:val="Style13ptBold"/>
        </w:rPr>
        <w:t xml:space="preserve">Muchacho </w:t>
      </w:r>
      <w:r w:rsidRPr="00CE1F89">
        <w:rPr>
          <w:sz w:val="16"/>
        </w:rPr>
        <w:t>20</w:t>
      </w:r>
      <w:r>
        <w:rPr>
          <w:rStyle w:val="Style13ptBold"/>
        </w:rPr>
        <w:t xml:space="preserve">23 </w:t>
      </w:r>
      <w:r w:rsidRPr="00FA7070">
        <w:rPr>
          <w:sz w:val="16"/>
        </w:rPr>
        <w:t>[Acc: July 20, 2023. Enrique Muchacho is a college student at Loyola University Maryland, majoring in Journalism and minoring in photography. https://www.theweeklyjournal.com/top-stories/puerto-rico-s-challenge-in-a-competitive-market/article_da5b6456-2702-11ee-b11a-af7100909aac.html]</w:t>
      </w:r>
    </w:p>
    <w:p w14:paraId="117BCA5C" w14:textId="77777777" w:rsidR="00130D56" w:rsidRPr="00A11F72" w:rsidRDefault="00130D56" w:rsidP="00130D56">
      <w:r w:rsidRPr="00282532">
        <w:rPr>
          <w:rStyle w:val="StyleUnderline"/>
          <w:highlight w:val="yellow"/>
        </w:rPr>
        <w:t>Puerto Rico’s economic state in the global market is facing a challenging time.</w:t>
      </w:r>
      <w:r w:rsidRPr="00A11F72">
        <w:rPr>
          <w:sz w:val="16"/>
        </w:rPr>
        <w:t xml:space="preserve"> While the island still reels from the effects of hurricane Maria, the earthquakes of 2020, and the covid-19 pandemic, Francisco </w:t>
      </w:r>
      <w:proofErr w:type="spellStart"/>
      <w:r w:rsidRPr="00A11F72">
        <w:rPr>
          <w:sz w:val="16"/>
        </w:rPr>
        <w:t>Montavol</w:t>
      </w:r>
      <w:proofErr w:type="spellEnd"/>
      <w:r w:rsidRPr="00A11F72">
        <w:rPr>
          <w:sz w:val="16"/>
        </w:rPr>
        <w:t xml:space="preserve"> Fiol, </w:t>
      </w:r>
      <w:proofErr w:type="gramStart"/>
      <w:r w:rsidRPr="00A11F72">
        <w:rPr>
          <w:sz w:val="16"/>
        </w:rPr>
        <w:t>professor</w:t>
      </w:r>
      <w:proofErr w:type="gramEnd"/>
      <w:r w:rsidRPr="00A11F72">
        <w:rPr>
          <w:sz w:val="16"/>
        </w:rPr>
        <w:t xml:space="preserve"> and economic analyst believes that Puerto Rico is doing well when compared to the average of the U.S. “In some ways, Puerto Rico is in a better position in the sense of unemployment, inflation pressures, and even economic activity is better than the U.S. average. The United States usually analyzes </w:t>
      </w:r>
      <w:proofErr w:type="gramStart"/>
      <w:r w:rsidRPr="00A11F72">
        <w:rPr>
          <w:sz w:val="16"/>
        </w:rPr>
        <w:t>it as a whole, but</w:t>
      </w:r>
      <w:proofErr w:type="gramEnd"/>
      <w:r w:rsidRPr="00A11F72">
        <w:rPr>
          <w:sz w:val="16"/>
        </w:rPr>
        <w:t xml:space="preserve"> it’s actually six regions. In the case of Puerto Rico, it’s in much better shape,” </w:t>
      </w:r>
      <w:proofErr w:type="spellStart"/>
      <w:r w:rsidRPr="00A11F72">
        <w:rPr>
          <w:sz w:val="16"/>
        </w:rPr>
        <w:t>Montavol</w:t>
      </w:r>
      <w:proofErr w:type="spellEnd"/>
      <w:r w:rsidRPr="00A11F72">
        <w:rPr>
          <w:sz w:val="16"/>
        </w:rPr>
        <w:t xml:space="preserve"> Fiol said. On the other hand, economist Heidie Calero has other thoughts on the economic situation of the island. “Puerto Rico is still in a depression even though they’ve said that the fiscal year of 2022 we finished with 3.7% economic growth. I don’t believe it personally, even if that may be the official figure. The “</w:t>
      </w:r>
      <w:proofErr w:type="spellStart"/>
      <w:r w:rsidRPr="00A11F72">
        <w:rPr>
          <w:sz w:val="16"/>
        </w:rPr>
        <w:t>promesa</w:t>
      </w:r>
      <w:proofErr w:type="spellEnd"/>
      <w:r w:rsidRPr="00A11F72">
        <w:rPr>
          <w:sz w:val="16"/>
        </w:rPr>
        <w:t xml:space="preserve">” board, which </w:t>
      </w:r>
      <w:proofErr w:type="gramStart"/>
      <w:r w:rsidRPr="00A11F72">
        <w:rPr>
          <w:sz w:val="16"/>
        </w:rPr>
        <w:t>is in charge of</w:t>
      </w:r>
      <w:proofErr w:type="gramEnd"/>
      <w:r w:rsidRPr="00A11F72">
        <w:rPr>
          <w:sz w:val="16"/>
        </w:rPr>
        <w:t xml:space="preserve"> providing forecast of the economy says that in 2024, is forecasting that Puerto Rico is going to be in a region of -0.1%, to -0.3%. They are forecasting that Puerto Rico’s economic growth is going to be lower instead of rising,” Calero commented. </w:t>
      </w:r>
      <w:r w:rsidRPr="00870CC8">
        <w:rPr>
          <w:rStyle w:val="StyleUnderline"/>
          <w:highlight w:val="yellow"/>
        </w:rPr>
        <w:t>Many things contribute to Puerto Rico’s inability to compete in the global market.</w:t>
      </w:r>
      <w:r w:rsidRPr="00A11F72">
        <w:rPr>
          <w:sz w:val="16"/>
        </w:rPr>
        <w:t xml:space="preserve"> According to </w:t>
      </w:r>
      <w:proofErr w:type="spellStart"/>
      <w:r w:rsidRPr="00A11F72">
        <w:rPr>
          <w:sz w:val="16"/>
        </w:rPr>
        <w:t>Montavol</w:t>
      </w:r>
      <w:proofErr w:type="spellEnd"/>
      <w:r w:rsidRPr="00A11F72">
        <w:rPr>
          <w:sz w:val="16"/>
        </w:rPr>
        <w:t xml:space="preserve"> Fiol, “there are some very competitive products and services, and a lot has to do with not being knowledgeable with the global markets. Some local businesses are afraid of going out of their comfort zone, infrastructure problems such as the cost of electricity and the permit process to be able to do business, both for locals and offshore companies.” Calero has commented that energy reform will not do much to bring economic growth for the island. </w:t>
      </w:r>
      <w:r w:rsidRPr="003E02CC">
        <w:rPr>
          <w:rStyle w:val="StyleUnderline"/>
          <w:highlight w:val="yellow"/>
        </w:rPr>
        <w:t>“By 2024, the energy reform will only contribute 0.1% as well as in 2025. All these structural reforms are not bringing economic growth.</w:t>
      </w:r>
      <w:r w:rsidRPr="00A11F72">
        <w:rPr>
          <w:sz w:val="16"/>
        </w:rPr>
        <w:t xml:space="preserve"> </w:t>
      </w:r>
      <w:r w:rsidRPr="003E02CC">
        <w:rPr>
          <w:sz w:val="12"/>
        </w:rPr>
        <w:t xml:space="preserve">We used to be a top manufacturing economy. Since the end of Section 936, in 2006, some companies left or reduced manufacturing in the island. You can see several reducing their plants if they don’t see that the island is reconstruction,” Calero said. While Puerto Rico has seen a reduction in manufacturing plants, Eric Santiago, president of the Puerto Rico Manufacturing Association, says that Puerto Rico still has the advantage of attracting investment to the island given the island’s history with such investments. “Puerto Rico has certain advantages, specifically </w:t>
      </w:r>
      <w:proofErr w:type="gramStart"/>
      <w:r w:rsidRPr="003E02CC">
        <w:rPr>
          <w:sz w:val="12"/>
        </w:rPr>
        <w:t>in the area of</w:t>
      </w:r>
      <w:proofErr w:type="gramEnd"/>
      <w:r w:rsidRPr="003E02CC">
        <w:rPr>
          <w:sz w:val="12"/>
        </w:rPr>
        <w:t xml:space="preserve"> human capital. Puerto Ricans have an ability to adapt to a new high technology take action with any investment. You will notice that most of the firms investing or expanding in Puerto Rico are because of the knowledge, experience, technical capabilities, and willingness to deal with complex project in which Puerto Ricans have done before,” Santiago. </w:t>
      </w:r>
      <w:r w:rsidRPr="00A11F72">
        <w:rPr>
          <w:sz w:val="16"/>
        </w:rPr>
        <w:t xml:space="preserve">Despite that, Santiago also claims that there are other factors that </w:t>
      </w:r>
      <w:r w:rsidRPr="005A3306">
        <w:rPr>
          <w:rStyle w:val="StyleUnderline"/>
          <w:highlight w:val="yellow"/>
        </w:rPr>
        <w:t>Puerto Rico</w:t>
      </w:r>
      <w:r w:rsidRPr="005A3306">
        <w:rPr>
          <w:rStyle w:val="StyleUnderline"/>
        </w:rPr>
        <w:t xml:space="preserve"> </w:t>
      </w:r>
      <w:r w:rsidRPr="00A11F72">
        <w:rPr>
          <w:sz w:val="16"/>
        </w:rPr>
        <w:t xml:space="preserve">needs to work on. “One of the factors Puerto Rico </w:t>
      </w:r>
      <w:r w:rsidRPr="005A3306">
        <w:rPr>
          <w:rStyle w:val="StyleUnderline"/>
          <w:highlight w:val="yellow"/>
        </w:rPr>
        <w:t xml:space="preserve">needs to work on is the general cost of </w:t>
      </w:r>
      <w:proofErr w:type="gramStart"/>
      <w:r w:rsidRPr="005A3306">
        <w:rPr>
          <w:rStyle w:val="StyleUnderline"/>
          <w:highlight w:val="yellow"/>
        </w:rPr>
        <w:t>making</w:t>
      </w:r>
      <w:proofErr w:type="gramEnd"/>
      <w:r w:rsidRPr="005A3306">
        <w:rPr>
          <w:rStyle w:val="StyleUnderline"/>
          <w:highlight w:val="yellow"/>
        </w:rPr>
        <w:t xml:space="preserve"> business in the island</w:t>
      </w:r>
      <w:r w:rsidRPr="00A11F72">
        <w:rPr>
          <w:sz w:val="16"/>
        </w:rPr>
        <w:t xml:space="preserve">. We need to be faster in how to implement projects, be more effective in the cost of energy and the whole uncertainty behind the legal framework that Puerto Rico has because of the relationship with the U.S may give businesses the idea that it may be a risk given Puerto Rico may be a free state or an independent territory. Those things do not necessarily provide the power to attract investment. For me, the environment, how to deal with the legal framework of the island, and human capital are what attract investment,” Santiago said. According to </w:t>
      </w:r>
      <w:proofErr w:type="spellStart"/>
      <w:r w:rsidRPr="00A11F72">
        <w:rPr>
          <w:sz w:val="16"/>
        </w:rPr>
        <w:t>Montavol</w:t>
      </w:r>
      <w:proofErr w:type="spellEnd"/>
      <w:r w:rsidRPr="00A11F72">
        <w:rPr>
          <w:sz w:val="16"/>
        </w:rPr>
        <w:t xml:space="preserve"> Fiol, Puerto Rico is one of the few most dependent jurisdictions in the terms of federal transfers, with its budget being for the first time a total of $31 billion and the largest share was from federal transfers making the island highly dependent of the U.S. “Given its dependency, Puerto Rico is in an uncompetitive position since they don’t have the pressure to keep up. The world is dividing up and Puerto Rico must learn to compete on a global scale and there are private enterprises given their size, they do compete such as the financial sector,” </w:t>
      </w:r>
      <w:proofErr w:type="spellStart"/>
      <w:r w:rsidRPr="00A11F72">
        <w:rPr>
          <w:sz w:val="16"/>
        </w:rPr>
        <w:t>Montavol</w:t>
      </w:r>
      <w:proofErr w:type="spellEnd"/>
      <w:r w:rsidRPr="00A11F72">
        <w:rPr>
          <w:sz w:val="16"/>
        </w:rPr>
        <w:t xml:space="preserve"> Fiol said. According to Santiago, one of the main things that can help the island to grow in the economic sector can be the government’s interest in industry and entrepreneurship and the island’s willingness to show interest in their investments. “We need to show that we have a huge appetite for investment. We </w:t>
      </w:r>
      <w:proofErr w:type="gramStart"/>
      <w:r w:rsidRPr="00A11F72">
        <w:rPr>
          <w:sz w:val="16"/>
        </w:rPr>
        <w:t>have to</w:t>
      </w:r>
      <w:proofErr w:type="gramEnd"/>
      <w:r w:rsidRPr="00A11F72">
        <w:rPr>
          <w:sz w:val="16"/>
        </w:rPr>
        <w:t xml:space="preserve"> have this attitude that makes entrepreneurs come to the island and invest. Many organizations are doing their best, but what’s preventing us from doing business in Puerto Rico is the cost of doing business here and how easy it is to do business here,” Santiago commented. Despite the island working on its projects for structural reform, Calero does not believe that it will help that much. “All in all, Puerto Rico is not in great shape. The “</w:t>
      </w:r>
      <w:proofErr w:type="spellStart"/>
      <w:r w:rsidRPr="00A11F72">
        <w:rPr>
          <w:sz w:val="16"/>
        </w:rPr>
        <w:t>promesa</w:t>
      </w:r>
      <w:proofErr w:type="spellEnd"/>
      <w:r w:rsidRPr="00A11F72">
        <w:rPr>
          <w:sz w:val="16"/>
        </w:rPr>
        <w:t>” board said that they need to take several structural reforms, but that will only contribute by 2025 0.15% of economic growth, which is nothing,” Calero said.</w:t>
      </w:r>
    </w:p>
    <w:p w14:paraId="550EF79F" w14:textId="77777777" w:rsidR="00130D56" w:rsidRPr="00E43CB3" w:rsidRDefault="00130D56" w:rsidP="00130D56">
      <w:pPr>
        <w:pStyle w:val="Heading4"/>
        <w:rPr>
          <w:rFonts w:eastAsia="Times New Roman"/>
          <w:sz w:val="24"/>
        </w:rPr>
      </w:pPr>
      <w:r>
        <w:rPr>
          <w:rFonts w:eastAsia="Times New Roman"/>
        </w:rPr>
        <w:t xml:space="preserve">10] </w:t>
      </w:r>
      <w:r w:rsidRPr="00E43CB3">
        <w:rPr>
          <w:rFonts w:eastAsia="Times New Roman"/>
        </w:rPr>
        <w:t>Social security is altering in a very bad way and implementing it in Puerto Rico is a bad idea. </w:t>
      </w:r>
    </w:p>
    <w:p w14:paraId="3A3E848D" w14:textId="77777777" w:rsidR="00130D56" w:rsidRPr="00E43CB3" w:rsidRDefault="00130D56" w:rsidP="00130D56">
      <w:pPr>
        <w:spacing w:after="0" w:line="240" w:lineRule="auto"/>
        <w:rPr>
          <w:rFonts w:eastAsia="Times New Roman"/>
          <w:sz w:val="24"/>
        </w:rPr>
      </w:pPr>
      <w:r w:rsidRPr="00E43CB3">
        <w:rPr>
          <w:rFonts w:eastAsia="Times New Roman"/>
          <w:color w:val="000000"/>
          <w:sz w:val="26"/>
          <w:szCs w:val="26"/>
        </w:rPr>
        <w:t xml:space="preserve">By Maurie Backman(Maurie Backman is a personal finance writer </w:t>
      </w:r>
      <w:proofErr w:type="spellStart"/>
      <w:r w:rsidRPr="00E43CB3">
        <w:rPr>
          <w:rFonts w:eastAsia="Times New Roman"/>
          <w:color w:val="000000"/>
          <w:sz w:val="26"/>
          <w:szCs w:val="26"/>
        </w:rPr>
        <w:t>who's</w:t>
      </w:r>
      <w:proofErr w:type="spellEnd"/>
      <w:r w:rsidRPr="00E43CB3">
        <w:rPr>
          <w:rFonts w:eastAsia="Times New Roman"/>
          <w:color w:val="000000"/>
          <w:sz w:val="26"/>
          <w:szCs w:val="26"/>
        </w:rPr>
        <w:t xml:space="preserve"> passionate about educating others.)-Apr 4,2023 at 4:02 AM </w:t>
      </w:r>
      <w:hyperlink r:id="rId36" w:history="1">
        <w:r w:rsidRPr="00E43CB3">
          <w:rPr>
            <w:rFonts w:eastAsia="Times New Roman"/>
            <w:color w:val="1155CC"/>
            <w:sz w:val="26"/>
            <w:szCs w:val="26"/>
            <w:u w:val="single"/>
          </w:rPr>
          <w:t>https://www.fool.com/retirement/2023/04/04/social-security-recipients-just-got-some-really-ba/</w:t>
        </w:r>
      </w:hyperlink>
      <w:r w:rsidRPr="00E43CB3">
        <w:rPr>
          <w:rFonts w:eastAsia="Times New Roman"/>
          <w:color w:val="000000"/>
          <w:sz w:val="26"/>
          <w:szCs w:val="26"/>
        </w:rPr>
        <w:t>  </w:t>
      </w:r>
    </w:p>
    <w:p w14:paraId="0B6FDD62" w14:textId="77777777" w:rsidR="00130D56" w:rsidRPr="00E43CB3" w:rsidRDefault="00130D56" w:rsidP="00130D56">
      <w:pPr>
        <w:spacing w:after="0" w:line="240" w:lineRule="auto"/>
        <w:rPr>
          <w:rFonts w:eastAsia="Times New Roman"/>
          <w:sz w:val="24"/>
        </w:rPr>
      </w:pPr>
      <w:r w:rsidRPr="00E43CB3">
        <w:rPr>
          <w:rFonts w:eastAsia="Times New Roman"/>
          <w:color w:val="000000"/>
          <w:sz w:val="26"/>
          <w:szCs w:val="26"/>
          <w:shd w:val="clear" w:color="auto" w:fill="FFFF00"/>
        </w:rPr>
        <w:t>Millions of seniors today rely on Social Security to cover their bills in retirement.</w:t>
      </w:r>
      <w:r w:rsidRPr="00E43CB3">
        <w:rPr>
          <w:rFonts w:eastAsia="Times New Roman"/>
          <w:color w:val="000000"/>
          <w:sz w:val="26"/>
          <w:szCs w:val="26"/>
        </w:rPr>
        <w:t xml:space="preserve"> And </w:t>
      </w:r>
      <w:r w:rsidRPr="00E43CB3">
        <w:rPr>
          <w:rFonts w:eastAsia="Times New Roman"/>
          <w:color w:val="000000"/>
          <w:sz w:val="26"/>
          <w:szCs w:val="26"/>
          <w:shd w:val="clear" w:color="auto" w:fill="FFFF00"/>
        </w:rPr>
        <w:t xml:space="preserve">for many </w:t>
      </w:r>
      <w:r w:rsidRPr="00E43CB3">
        <w:rPr>
          <w:rFonts w:eastAsia="Times New Roman"/>
          <w:color w:val="000000"/>
          <w:sz w:val="26"/>
          <w:szCs w:val="26"/>
        </w:rPr>
        <w:t xml:space="preserve">older Americans, </w:t>
      </w:r>
      <w:r w:rsidRPr="00E43CB3">
        <w:rPr>
          <w:rFonts w:eastAsia="Times New Roman"/>
          <w:color w:val="000000"/>
          <w:sz w:val="26"/>
          <w:szCs w:val="26"/>
          <w:shd w:val="clear" w:color="auto" w:fill="FFFF00"/>
        </w:rPr>
        <w:t xml:space="preserve">those benefits are their primary or only source of </w:t>
      </w:r>
      <w:proofErr w:type="spellStart"/>
      <w:r w:rsidRPr="00E43CB3">
        <w:rPr>
          <w:rFonts w:eastAsia="Times New Roman"/>
          <w:color w:val="000000"/>
          <w:sz w:val="26"/>
          <w:szCs w:val="26"/>
          <w:shd w:val="clear" w:color="auto" w:fill="FFFF00"/>
        </w:rPr>
        <w:t>income.The</w:t>
      </w:r>
      <w:proofErr w:type="spellEnd"/>
      <w:r w:rsidRPr="00E43CB3">
        <w:rPr>
          <w:rFonts w:eastAsia="Times New Roman"/>
          <w:color w:val="000000"/>
          <w:sz w:val="26"/>
          <w:szCs w:val="26"/>
          <w:shd w:val="clear" w:color="auto" w:fill="FFFF00"/>
        </w:rPr>
        <w:t xml:space="preserve"> problem, though, is that Social Security is facing a funding shortfall. </w:t>
      </w:r>
      <w:r w:rsidRPr="00E43CB3">
        <w:rPr>
          <w:rFonts w:eastAsia="Times New Roman"/>
          <w:color w:val="000000"/>
          <w:sz w:val="26"/>
          <w:szCs w:val="26"/>
        </w:rPr>
        <w:t>The program's main revenue source is payroll taxes.</w:t>
      </w:r>
      <w:r w:rsidRPr="00E43CB3">
        <w:rPr>
          <w:rFonts w:eastAsia="Times New Roman"/>
          <w:color w:val="000000"/>
          <w:sz w:val="26"/>
          <w:szCs w:val="26"/>
          <w:shd w:val="clear" w:color="auto" w:fill="FFFF00"/>
        </w:rPr>
        <w:t xml:space="preserve"> But in the coming years, that source is expected to shrink.</w:t>
      </w:r>
      <w:r w:rsidRPr="00E43CB3">
        <w:rPr>
          <w:rFonts w:eastAsia="Times New Roman"/>
          <w:color w:val="000000"/>
          <w:sz w:val="26"/>
          <w:szCs w:val="26"/>
        </w:rPr>
        <w:t xml:space="preserve"> We can thank a mass exodus of baby boomers from the workforce for </w:t>
      </w:r>
      <w:proofErr w:type="spellStart"/>
      <w:r w:rsidRPr="00E43CB3">
        <w:rPr>
          <w:rFonts w:eastAsia="Times New Roman"/>
          <w:color w:val="000000"/>
          <w:sz w:val="26"/>
          <w:szCs w:val="26"/>
        </w:rPr>
        <w:t>that.Now</w:t>
      </w:r>
      <w:proofErr w:type="spellEnd"/>
      <w:r w:rsidRPr="00E43CB3">
        <w:rPr>
          <w:rFonts w:eastAsia="Times New Roman"/>
          <w:color w:val="000000"/>
          <w:sz w:val="26"/>
          <w:szCs w:val="26"/>
        </w:rPr>
        <w:t>,</w:t>
      </w:r>
      <w:r w:rsidRPr="00E43CB3">
        <w:rPr>
          <w:rFonts w:eastAsia="Times New Roman"/>
          <w:color w:val="000000"/>
          <w:sz w:val="26"/>
          <w:szCs w:val="26"/>
          <w:shd w:val="clear" w:color="auto" w:fill="FFFF00"/>
        </w:rPr>
        <w:t xml:space="preserve"> Social Security has trust funds it can tap to keep up with scheduled benefits</w:t>
      </w:r>
      <w:r w:rsidRPr="00E43CB3">
        <w:rPr>
          <w:rFonts w:eastAsia="Times New Roman"/>
          <w:color w:val="000000"/>
          <w:sz w:val="26"/>
          <w:szCs w:val="26"/>
        </w:rPr>
        <w:t>,</w:t>
      </w:r>
      <w:r w:rsidRPr="00E43CB3">
        <w:rPr>
          <w:rFonts w:eastAsia="Times New Roman"/>
          <w:color w:val="000000"/>
          <w:sz w:val="26"/>
          <w:szCs w:val="26"/>
          <w:shd w:val="clear" w:color="auto" w:fill="FFFF00"/>
        </w:rPr>
        <w:t xml:space="preserve"> even once its payroll tax revenue is cut</w:t>
      </w:r>
      <w:r w:rsidRPr="00E43CB3">
        <w:rPr>
          <w:rFonts w:eastAsia="Times New Roman"/>
          <w:color w:val="000000"/>
          <w:sz w:val="26"/>
          <w:szCs w:val="26"/>
        </w:rPr>
        <w:t>. But</w:t>
      </w:r>
      <w:r w:rsidRPr="00E43CB3">
        <w:rPr>
          <w:rFonts w:eastAsia="Times New Roman"/>
          <w:color w:val="000000"/>
          <w:sz w:val="26"/>
          <w:szCs w:val="26"/>
          <w:shd w:val="clear" w:color="auto" w:fill="FFFF00"/>
        </w:rPr>
        <w:t xml:space="preserve"> once those funds are depleted, Social Security may have to reduce benefits, despite the financial upheaval recipients are apt to experience as a </w:t>
      </w:r>
      <w:proofErr w:type="spellStart"/>
      <w:r w:rsidRPr="00E43CB3">
        <w:rPr>
          <w:rFonts w:eastAsia="Times New Roman"/>
          <w:color w:val="000000"/>
          <w:sz w:val="26"/>
          <w:szCs w:val="26"/>
          <w:shd w:val="clear" w:color="auto" w:fill="FFFF00"/>
        </w:rPr>
        <w:t>result.</w:t>
      </w:r>
      <w:r w:rsidRPr="00E43CB3">
        <w:rPr>
          <w:rFonts w:eastAsia="Times New Roman"/>
          <w:color w:val="000000"/>
          <w:sz w:val="27"/>
          <w:szCs w:val="27"/>
          <w:shd w:val="clear" w:color="auto" w:fill="FFFFFF"/>
        </w:rPr>
        <w:t>Meanwhile</w:t>
      </w:r>
      <w:proofErr w:type="spellEnd"/>
      <w:r w:rsidRPr="00E43CB3">
        <w:rPr>
          <w:rFonts w:eastAsia="Times New Roman"/>
          <w:color w:val="000000"/>
          <w:sz w:val="27"/>
          <w:szCs w:val="27"/>
          <w:shd w:val="clear" w:color="auto" w:fill="FFFFFF"/>
        </w:rPr>
        <w:t xml:space="preserve">, the Social Security Trustees just released their latest report. And it contains one piece of </w:t>
      </w:r>
      <w:proofErr w:type="gramStart"/>
      <w:r w:rsidRPr="00E43CB3">
        <w:rPr>
          <w:rFonts w:eastAsia="Times New Roman"/>
          <w:color w:val="000000"/>
          <w:sz w:val="27"/>
          <w:szCs w:val="27"/>
          <w:shd w:val="clear" w:color="auto" w:fill="FFFFFF"/>
        </w:rPr>
        <w:t>pretty unfavorable</w:t>
      </w:r>
      <w:proofErr w:type="gramEnd"/>
      <w:r w:rsidRPr="00E43CB3">
        <w:rPr>
          <w:rFonts w:eastAsia="Times New Roman"/>
          <w:color w:val="000000"/>
          <w:sz w:val="27"/>
          <w:szCs w:val="27"/>
          <w:shd w:val="clear" w:color="auto" w:fill="FFFFFF"/>
        </w:rPr>
        <w:t xml:space="preserve"> news. </w:t>
      </w:r>
      <w:r w:rsidRPr="00E43CB3">
        <w:rPr>
          <w:rFonts w:eastAsia="Times New Roman"/>
          <w:color w:val="1C1D20"/>
          <w:sz w:val="27"/>
          <w:szCs w:val="27"/>
          <w:shd w:val="clear" w:color="auto" w:fill="FFFFFF"/>
        </w:rPr>
        <w:t>The</w:t>
      </w:r>
      <w:r w:rsidRPr="00E43CB3">
        <w:rPr>
          <w:rFonts w:eastAsia="Times New Roman"/>
          <w:color w:val="1C1D20"/>
          <w:sz w:val="27"/>
          <w:szCs w:val="27"/>
          <w:shd w:val="clear" w:color="auto" w:fill="FFFF00"/>
        </w:rPr>
        <w:t xml:space="preserve"> Social Security Trustees are now projecting that the program's trust funds will be out of money by 2034</w:t>
      </w:r>
      <w:r w:rsidRPr="00E43CB3">
        <w:rPr>
          <w:rFonts w:eastAsia="Times New Roman"/>
          <w:color w:val="1C1D20"/>
          <w:sz w:val="27"/>
          <w:szCs w:val="27"/>
          <w:shd w:val="clear" w:color="auto" w:fill="FFFFFF"/>
        </w:rPr>
        <w:t xml:space="preserve">. At that point, </w:t>
      </w:r>
      <w:r w:rsidRPr="00E43CB3">
        <w:rPr>
          <w:rFonts w:eastAsia="Times New Roman"/>
          <w:color w:val="1C1D20"/>
          <w:sz w:val="27"/>
          <w:szCs w:val="27"/>
          <w:shd w:val="clear" w:color="auto" w:fill="FFFF00"/>
        </w:rPr>
        <w:t xml:space="preserve">Social Security will only have the financial means to pay 80% of scheduled </w:t>
      </w:r>
      <w:proofErr w:type="spellStart"/>
      <w:r w:rsidRPr="00E43CB3">
        <w:rPr>
          <w:rFonts w:eastAsia="Times New Roman"/>
          <w:color w:val="1C1D20"/>
          <w:sz w:val="27"/>
          <w:szCs w:val="27"/>
          <w:shd w:val="clear" w:color="auto" w:fill="FFFF00"/>
        </w:rPr>
        <w:t>benefits</w:t>
      </w:r>
      <w:r w:rsidRPr="00E43CB3">
        <w:rPr>
          <w:rFonts w:eastAsia="Times New Roman"/>
          <w:color w:val="1C1D20"/>
          <w:sz w:val="27"/>
          <w:szCs w:val="27"/>
          <w:shd w:val="clear" w:color="auto" w:fill="FFFFFF"/>
        </w:rPr>
        <w:t>.What</w:t>
      </w:r>
      <w:proofErr w:type="spellEnd"/>
      <w:r w:rsidRPr="00E43CB3">
        <w:rPr>
          <w:rFonts w:eastAsia="Times New Roman"/>
          <w:color w:val="1C1D20"/>
          <w:sz w:val="27"/>
          <w:szCs w:val="27"/>
          <w:shd w:val="clear" w:color="auto" w:fill="FFFFFF"/>
        </w:rPr>
        <w:t xml:space="preserve"> makes this news particularly disturbing is that</w:t>
      </w:r>
      <w:r w:rsidRPr="00E43CB3">
        <w:rPr>
          <w:rFonts w:eastAsia="Times New Roman"/>
          <w:color w:val="1C1D20"/>
          <w:sz w:val="27"/>
          <w:szCs w:val="27"/>
          <w:shd w:val="clear" w:color="auto" w:fill="FFFF00"/>
        </w:rPr>
        <w:t xml:space="preserve"> 2034 was not the projected trust fund depletion date the Trustees pointed to last year. Rather, it was 2035. So basically, this latest report puts benefit cuts one year ahead of last year's anticipated </w:t>
      </w:r>
      <w:proofErr w:type="spellStart"/>
      <w:r w:rsidRPr="00E43CB3">
        <w:rPr>
          <w:rFonts w:eastAsia="Times New Roman"/>
          <w:color w:val="1C1D20"/>
          <w:sz w:val="27"/>
          <w:szCs w:val="27"/>
          <w:shd w:val="clear" w:color="auto" w:fill="FFFF00"/>
        </w:rPr>
        <w:t>timeline.</w:t>
      </w:r>
      <w:r w:rsidRPr="00E43CB3">
        <w:rPr>
          <w:rFonts w:eastAsia="Times New Roman"/>
          <w:color w:val="1C1D20"/>
          <w:sz w:val="27"/>
          <w:szCs w:val="27"/>
          <w:shd w:val="clear" w:color="auto" w:fill="FFFFFF"/>
        </w:rPr>
        <w:t>Of</w:t>
      </w:r>
      <w:proofErr w:type="spellEnd"/>
      <w:r w:rsidRPr="00E43CB3">
        <w:rPr>
          <w:rFonts w:eastAsia="Times New Roman"/>
          <w:color w:val="1C1D20"/>
          <w:sz w:val="27"/>
          <w:szCs w:val="27"/>
          <w:shd w:val="clear" w:color="auto" w:fill="FFFFFF"/>
        </w:rPr>
        <w:t xml:space="preserve"> course, </w:t>
      </w:r>
      <w:r w:rsidRPr="00E43CB3">
        <w:rPr>
          <w:rFonts w:eastAsia="Times New Roman"/>
          <w:color w:val="1C1D20"/>
          <w:sz w:val="27"/>
          <w:szCs w:val="27"/>
          <w:shd w:val="clear" w:color="auto" w:fill="FFFF00"/>
        </w:rPr>
        <w:t>benefit cuts are bad news for current workers who hope to collect their share of Social Security once they retire</w:t>
      </w:r>
      <w:r w:rsidRPr="00E43CB3">
        <w:rPr>
          <w:rFonts w:eastAsia="Times New Roman"/>
          <w:color w:val="1C1D20"/>
          <w:sz w:val="27"/>
          <w:szCs w:val="27"/>
          <w:shd w:val="clear" w:color="auto" w:fill="FFFFFF"/>
        </w:rPr>
        <w:t>. But they're even worse news for the</w:t>
      </w:r>
      <w:r w:rsidRPr="00E43CB3">
        <w:rPr>
          <w:rFonts w:eastAsia="Times New Roman"/>
          <w:color w:val="1C1D20"/>
          <w:sz w:val="27"/>
          <w:szCs w:val="27"/>
          <w:shd w:val="clear" w:color="auto" w:fill="FFFF00"/>
        </w:rPr>
        <w:t xml:space="preserve"> millions of seniors who are already retired and can't afford a hit to their </w:t>
      </w:r>
      <w:proofErr w:type="spellStart"/>
      <w:r w:rsidRPr="00E43CB3">
        <w:rPr>
          <w:rFonts w:eastAsia="Times New Roman"/>
          <w:color w:val="1C1D20"/>
          <w:sz w:val="27"/>
          <w:szCs w:val="27"/>
          <w:shd w:val="clear" w:color="auto" w:fill="FFFF00"/>
        </w:rPr>
        <w:t>income.</w:t>
      </w:r>
      <w:r w:rsidRPr="00E43CB3">
        <w:rPr>
          <w:rFonts w:eastAsia="Times New Roman"/>
          <w:color w:val="1C1D20"/>
          <w:sz w:val="27"/>
          <w:szCs w:val="27"/>
          <w:shd w:val="clear" w:color="auto" w:fill="FFFFFF"/>
        </w:rPr>
        <w:t>It's</w:t>
      </w:r>
      <w:proofErr w:type="spellEnd"/>
      <w:r w:rsidRPr="00E43CB3">
        <w:rPr>
          <w:rFonts w:eastAsia="Times New Roman"/>
          <w:color w:val="1C1D20"/>
          <w:sz w:val="27"/>
          <w:szCs w:val="27"/>
          <w:shd w:val="clear" w:color="auto" w:fill="FFFFFF"/>
        </w:rPr>
        <w:t xml:space="preserve"> possible that lawmakers will come up with a viable solution to fix Social Security so that benefits don't have to be cut, or at least not to the tune of 20%. But as of now, there's no official solution in the works. And that's</w:t>
      </w:r>
      <w:r w:rsidRPr="00E43CB3">
        <w:rPr>
          <w:rFonts w:eastAsia="Times New Roman"/>
          <w:color w:val="1C1D20"/>
          <w:sz w:val="27"/>
          <w:szCs w:val="27"/>
          <w:shd w:val="clear" w:color="auto" w:fill="FFFF00"/>
        </w:rPr>
        <w:t xml:space="preserve"> problematic, </w:t>
      </w:r>
      <w:proofErr w:type="gramStart"/>
      <w:r w:rsidRPr="00E43CB3">
        <w:rPr>
          <w:rFonts w:eastAsia="Times New Roman"/>
          <w:color w:val="1C1D20"/>
          <w:sz w:val="27"/>
          <w:szCs w:val="27"/>
          <w:shd w:val="clear" w:color="auto" w:fill="FFFF00"/>
        </w:rPr>
        <w:t>seeing as</w:t>
      </w:r>
      <w:proofErr w:type="gramEnd"/>
      <w:r w:rsidRPr="00E43CB3">
        <w:rPr>
          <w:rFonts w:eastAsia="Times New Roman"/>
          <w:color w:val="1C1D20"/>
          <w:sz w:val="27"/>
          <w:szCs w:val="27"/>
          <w:shd w:val="clear" w:color="auto" w:fill="FFFF00"/>
        </w:rPr>
        <w:t xml:space="preserve"> how the program's trust funds could be out of money in a little more than a decade.</w:t>
      </w:r>
    </w:p>
    <w:p w14:paraId="5D8CA901"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shd w:val="clear" w:color="auto" w:fill="FFFFFF"/>
        </w:rPr>
        <w:t xml:space="preserve">One proposal that's been floated to pump more money into </w:t>
      </w:r>
      <w:r w:rsidRPr="00E43CB3">
        <w:rPr>
          <w:rFonts w:eastAsia="Times New Roman"/>
          <w:color w:val="1C1D20"/>
          <w:sz w:val="27"/>
          <w:szCs w:val="27"/>
          <w:shd w:val="clear" w:color="auto" w:fill="FFFF00"/>
        </w:rPr>
        <w:t>Social Security is to raise full retirement age, which is when seniors are entitled to their full monthly benefits based on their respective earnings histories. Right now, full retirement age is 67 for anyone born in 1960 or later. Moving that age to 68 or 69 buys Social Security some financial leeway, but it also might force millions of hardworking Americans to delay their retirement</w:t>
      </w:r>
      <w:r w:rsidRPr="00E43CB3">
        <w:rPr>
          <w:rFonts w:eastAsia="Times New Roman"/>
          <w:color w:val="1C1D20"/>
          <w:sz w:val="27"/>
          <w:szCs w:val="27"/>
          <w:shd w:val="clear" w:color="auto" w:fill="FFFFFF"/>
        </w:rPr>
        <w:t xml:space="preserve"> when they'd rather not. </w:t>
      </w:r>
    </w:p>
    <w:p w14:paraId="783C723D" w14:textId="77777777" w:rsidR="00130D56" w:rsidRPr="00E43CB3" w:rsidRDefault="00130D56" w:rsidP="00130D56">
      <w:pPr>
        <w:spacing w:after="0" w:line="240" w:lineRule="auto"/>
        <w:rPr>
          <w:rFonts w:eastAsia="Times New Roman"/>
          <w:sz w:val="24"/>
        </w:rPr>
      </w:pPr>
    </w:p>
    <w:p w14:paraId="41F7770F" w14:textId="77777777" w:rsidR="00130D56" w:rsidRPr="00E43CB3" w:rsidRDefault="00130D56" w:rsidP="00130D56">
      <w:pPr>
        <w:pStyle w:val="Heading4"/>
        <w:rPr>
          <w:rFonts w:eastAsia="Times New Roman"/>
          <w:sz w:val="24"/>
        </w:rPr>
      </w:pPr>
      <w:r>
        <w:rPr>
          <w:rFonts w:eastAsia="Times New Roman"/>
          <w:shd w:val="clear" w:color="auto" w:fill="FFFFFF"/>
        </w:rPr>
        <w:t xml:space="preserve">11] </w:t>
      </w:r>
      <w:r w:rsidRPr="00E43CB3">
        <w:rPr>
          <w:rFonts w:eastAsia="Times New Roman"/>
          <w:shd w:val="clear" w:color="auto" w:fill="FFFFFF"/>
        </w:rPr>
        <w:t>Social security trust fund is depleting </w:t>
      </w:r>
    </w:p>
    <w:p w14:paraId="4D9F5FAD"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shd w:val="clear" w:color="auto" w:fill="FFFFFF"/>
        </w:rPr>
        <w:t xml:space="preserve">Lorie </w:t>
      </w:r>
      <w:proofErr w:type="spellStart"/>
      <w:r w:rsidRPr="00E43CB3">
        <w:rPr>
          <w:rFonts w:eastAsia="Times New Roman"/>
          <w:color w:val="1C1D20"/>
          <w:sz w:val="27"/>
          <w:szCs w:val="27"/>
          <w:shd w:val="clear" w:color="auto" w:fill="FFFFFF"/>
        </w:rPr>
        <w:t>Konish</w:t>
      </w:r>
      <w:proofErr w:type="spellEnd"/>
      <w:r w:rsidRPr="00E43CB3">
        <w:rPr>
          <w:rFonts w:eastAsia="Times New Roman"/>
          <w:color w:val="1C1D20"/>
          <w:sz w:val="27"/>
          <w:szCs w:val="27"/>
          <w:shd w:val="clear" w:color="auto" w:fill="FFFFFF"/>
        </w:rPr>
        <w:t xml:space="preserve">(Prior to joining CNBC, </w:t>
      </w:r>
      <w:proofErr w:type="spellStart"/>
      <w:r w:rsidRPr="00E43CB3">
        <w:rPr>
          <w:rFonts w:eastAsia="Times New Roman"/>
          <w:color w:val="1C1D20"/>
          <w:sz w:val="27"/>
          <w:szCs w:val="27"/>
          <w:shd w:val="clear" w:color="auto" w:fill="FFFFFF"/>
        </w:rPr>
        <w:t>Konish</w:t>
      </w:r>
      <w:proofErr w:type="spellEnd"/>
      <w:r w:rsidRPr="00E43CB3">
        <w:rPr>
          <w:rFonts w:eastAsia="Times New Roman"/>
          <w:color w:val="1C1D20"/>
          <w:sz w:val="27"/>
          <w:szCs w:val="27"/>
          <w:shd w:val="clear" w:color="auto" w:fill="FFFFFF"/>
        </w:rPr>
        <w:t xml:space="preserve"> worked as an editor at </w:t>
      </w:r>
      <w:proofErr w:type="spellStart"/>
      <w:r w:rsidRPr="00E43CB3">
        <w:rPr>
          <w:rFonts w:eastAsia="Times New Roman"/>
          <w:color w:val="1C1D20"/>
          <w:sz w:val="27"/>
          <w:szCs w:val="27"/>
          <w:shd w:val="clear" w:color="auto" w:fill="FFFFFF"/>
        </w:rPr>
        <w:t>InvestmentNews</w:t>
      </w:r>
      <w:proofErr w:type="spellEnd"/>
      <w:r w:rsidRPr="00E43CB3">
        <w:rPr>
          <w:rFonts w:eastAsia="Times New Roman"/>
          <w:color w:val="1C1D20"/>
          <w:sz w:val="27"/>
          <w:szCs w:val="27"/>
          <w:shd w:val="clear" w:color="auto" w:fill="FFFFFF"/>
        </w:rPr>
        <w:t xml:space="preserve"> and On Wall Street covering issues affecting financial advisers and their clients) mar,31 2023 </w:t>
      </w:r>
      <w:hyperlink r:id="rId37" w:history="1">
        <w:r w:rsidRPr="00E43CB3">
          <w:rPr>
            <w:rFonts w:eastAsia="Times New Roman"/>
            <w:color w:val="1155CC"/>
            <w:sz w:val="27"/>
            <w:szCs w:val="27"/>
            <w:u w:val="single"/>
            <w:shd w:val="clear" w:color="auto" w:fill="FFFFFF"/>
          </w:rPr>
          <w:t>https://www.cnbc.com/2023/03/31/social-security-trust-funds-depletion-date-moves-up-to-2034.html</w:t>
        </w:r>
      </w:hyperlink>
      <w:r w:rsidRPr="00E43CB3">
        <w:rPr>
          <w:rFonts w:eastAsia="Times New Roman"/>
          <w:color w:val="1C1D20"/>
          <w:sz w:val="27"/>
          <w:szCs w:val="27"/>
          <w:shd w:val="clear" w:color="auto" w:fill="FFFFFF"/>
        </w:rPr>
        <w:t>  </w:t>
      </w:r>
    </w:p>
    <w:p w14:paraId="762658E5"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shd w:val="clear" w:color="auto" w:fill="FFFFFF"/>
        </w:rPr>
        <w:t xml:space="preserve">The </w:t>
      </w:r>
      <w:r w:rsidRPr="00E43CB3">
        <w:rPr>
          <w:rFonts w:eastAsia="Times New Roman"/>
          <w:color w:val="1C1D20"/>
          <w:sz w:val="27"/>
          <w:szCs w:val="27"/>
          <w:shd w:val="clear" w:color="auto" w:fill="FFFF00"/>
        </w:rPr>
        <w:t>Social Security trust funds that about 67 million Americans rely on for benefits are scheduled to be depleted in 2034</w:t>
      </w:r>
      <w:r w:rsidRPr="00E43CB3">
        <w:rPr>
          <w:rFonts w:eastAsia="Times New Roman"/>
          <w:color w:val="1C1D20"/>
          <w:sz w:val="27"/>
          <w:szCs w:val="27"/>
          <w:shd w:val="clear" w:color="auto" w:fill="FFFFFF"/>
        </w:rPr>
        <w:t xml:space="preserve">, one year earlier than was projected last year, according to the annual trustees’ report released by the Treasury Department on </w:t>
      </w:r>
      <w:proofErr w:type="spellStart"/>
      <w:r w:rsidRPr="00E43CB3">
        <w:rPr>
          <w:rFonts w:eastAsia="Times New Roman"/>
          <w:color w:val="1C1D20"/>
          <w:sz w:val="27"/>
          <w:szCs w:val="27"/>
          <w:shd w:val="clear" w:color="auto" w:fill="FFFFFF"/>
        </w:rPr>
        <w:t>Friday</w:t>
      </w:r>
      <w:r w:rsidRPr="00E43CB3">
        <w:rPr>
          <w:rFonts w:eastAsia="Times New Roman"/>
          <w:color w:val="1C1D20"/>
          <w:sz w:val="27"/>
          <w:szCs w:val="27"/>
          <w:shd w:val="clear" w:color="auto" w:fill="FFFF00"/>
        </w:rPr>
        <w:t>.Unless</w:t>
      </w:r>
      <w:proofErr w:type="spellEnd"/>
      <w:r w:rsidRPr="00E43CB3">
        <w:rPr>
          <w:rFonts w:eastAsia="Times New Roman"/>
          <w:color w:val="1C1D20"/>
          <w:sz w:val="27"/>
          <w:szCs w:val="27"/>
          <w:shd w:val="clear" w:color="auto" w:fill="FFFF00"/>
        </w:rPr>
        <w:t xml:space="preserve"> Congress takes action, at that time, 80% of scheduled benefits will be payable from the combined funds for old age and survivors insurance and disability </w:t>
      </w:r>
      <w:proofErr w:type="spellStart"/>
      <w:r w:rsidRPr="00E43CB3">
        <w:rPr>
          <w:rFonts w:eastAsia="Times New Roman"/>
          <w:color w:val="1C1D20"/>
          <w:sz w:val="27"/>
          <w:szCs w:val="27"/>
          <w:shd w:val="clear" w:color="auto" w:fill="FFFF00"/>
        </w:rPr>
        <w:t>insurance</w:t>
      </w:r>
      <w:r w:rsidRPr="00E43CB3">
        <w:rPr>
          <w:rFonts w:eastAsia="Times New Roman"/>
          <w:color w:val="1C1D20"/>
          <w:sz w:val="27"/>
          <w:szCs w:val="27"/>
          <w:shd w:val="clear" w:color="auto" w:fill="FFFFFF"/>
        </w:rPr>
        <w:t>.The</w:t>
      </w:r>
      <w:proofErr w:type="spellEnd"/>
      <w:r w:rsidRPr="00E43CB3">
        <w:rPr>
          <w:rFonts w:eastAsia="Times New Roman"/>
          <w:color w:val="1C1D20"/>
          <w:sz w:val="27"/>
          <w:szCs w:val="27"/>
          <w:shd w:val="clear" w:color="auto" w:fill="FFFFFF"/>
        </w:rPr>
        <w:t xml:space="preserve"> new depletion date comes as the trustees updated their projections for the U.S. economy to include recent output and inflation data. The </w:t>
      </w:r>
      <w:r w:rsidRPr="00E43CB3">
        <w:rPr>
          <w:rFonts w:eastAsia="Times New Roman"/>
          <w:color w:val="1C1D20"/>
          <w:sz w:val="27"/>
          <w:szCs w:val="27"/>
          <w:shd w:val="clear" w:color="auto" w:fill="FFFF00"/>
        </w:rPr>
        <w:t>expected levels of gross domestic product and labor productivity were revised down by about 3%</w:t>
      </w:r>
      <w:r w:rsidRPr="00E43CB3">
        <w:rPr>
          <w:rFonts w:eastAsia="Times New Roman"/>
          <w:color w:val="1C1D20"/>
          <w:sz w:val="27"/>
          <w:szCs w:val="27"/>
          <w:shd w:val="clear" w:color="auto" w:fill="FFFFFF"/>
        </w:rPr>
        <w:t xml:space="preserve"> for the projected </w:t>
      </w:r>
      <w:proofErr w:type="gramStart"/>
      <w:r w:rsidRPr="00E43CB3">
        <w:rPr>
          <w:rFonts w:eastAsia="Times New Roman"/>
          <w:color w:val="1C1D20"/>
          <w:sz w:val="27"/>
          <w:szCs w:val="27"/>
          <w:shd w:val="clear" w:color="auto" w:fill="FFFFFF"/>
        </w:rPr>
        <w:t>time period</w:t>
      </w:r>
      <w:proofErr w:type="gramEnd"/>
      <w:r w:rsidRPr="00E43CB3">
        <w:rPr>
          <w:rFonts w:eastAsia="Times New Roman"/>
          <w:color w:val="1C1D20"/>
          <w:sz w:val="27"/>
          <w:szCs w:val="27"/>
          <w:shd w:val="clear" w:color="auto" w:fill="FFFFFF"/>
        </w:rPr>
        <w:t xml:space="preserve">, </w:t>
      </w:r>
      <w:r w:rsidRPr="00E43CB3">
        <w:rPr>
          <w:rFonts w:eastAsia="Times New Roman"/>
          <w:color w:val="1C1D20"/>
          <w:sz w:val="27"/>
          <w:szCs w:val="27"/>
          <w:shd w:val="clear" w:color="auto" w:fill="FFFF00"/>
        </w:rPr>
        <w:t>which worsened the outlook for Social Security’s combined funds,</w:t>
      </w:r>
      <w:r w:rsidRPr="00E43CB3">
        <w:rPr>
          <w:rFonts w:eastAsia="Times New Roman"/>
          <w:color w:val="1C1D20"/>
          <w:sz w:val="27"/>
          <w:szCs w:val="27"/>
          <w:shd w:val="clear" w:color="auto" w:fill="FFFFFF"/>
        </w:rPr>
        <w:t xml:space="preserve"> according to the </w:t>
      </w:r>
      <w:proofErr w:type="spellStart"/>
      <w:r w:rsidRPr="00E43CB3">
        <w:rPr>
          <w:rFonts w:eastAsia="Times New Roman"/>
          <w:color w:val="1C1D20"/>
          <w:sz w:val="27"/>
          <w:szCs w:val="27"/>
          <w:shd w:val="clear" w:color="auto" w:fill="FFFFFF"/>
        </w:rPr>
        <w:t>report.Meanwhile</w:t>
      </w:r>
      <w:proofErr w:type="spellEnd"/>
      <w:r w:rsidRPr="00E43CB3">
        <w:rPr>
          <w:rFonts w:eastAsia="Times New Roman"/>
          <w:color w:val="1C1D20"/>
          <w:sz w:val="27"/>
          <w:szCs w:val="27"/>
          <w:shd w:val="clear" w:color="auto" w:fill="FFFFFF"/>
        </w:rPr>
        <w:t>,</w:t>
      </w:r>
      <w:r w:rsidRPr="00E43CB3">
        <w:rPr>
          <w:rFonts w:eastAsia="Times New Roman"/>
          <w:color w:val="1C1D20"/>
          <w:sz w:val="27"/>
          <w:szCs w:val="27"/>
          <w:shd w:val="clear" w:color="auto" w:fill="FFFF00"/>
        </w:rPr>
        <w:t xml:space="preserve"> Medicare’s hospital insurance trust fund will be able to pay 100% of scheduled benefits until 2031, three years later than projected last year. </w:t>
      </w:r>
    </w:p>
    <w:p w14:paraId="382D3C5B" w14:textId="77777777" w:rsidR="00130D56" w:rsidRPr="00E43CB3" w:rsidRDefault="00130D56" w:rsidP="00130D56">
      <w:pPr>
        <w:spacing w:after="0" w:line="240" w:lineRule="auto"/>
        <w:rPr>
          <w:rFonts w:eastAsia="Times New Roman"/>
          <w:sz w:val="24"/>
        </w:rPr>
      </w:pPr>
    </w:p>
    <w:p w14:paraId="3A714FF1" w14:textId="77777777" w:rsidR="00130D56" w:rsidRPr="00E43CB3" w:rsidRDefault="00130D56" w:rsidP="00130D56">
      <w:pPr>
        <w:pStyle w:val="Heading4"/>
        <w:rPr>
          <w:rFonts w:eastAsia="Times New Roman"/>
          <w:sz w:val="24"/>
        </w:rPr>
      </w:pPr>
      <w:r>
        <w:rPr>
          <w:rFonts w:eastAsia="Times New Roman"/>
        </w:rPr>
        <w:t xml:space="preserve">12] </w:t>
      </w:r>
      <w:r w:rsidRPr="00E43CB3">
        <w:rPr>
          <w:rFonts w:eastAsia="Times New Roman"/>
        </w:rPr>
        <w:t>Social security has no stability.</w:t>
      </w:r>
    </w:p>
    <w:p w14:paraId="2814A512"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rPr>
        <w:t>By Andrew Rettenmaier and Dennis W. Jansen for The Conversation JUNE 1, 2023</w:t>
      </w:r>
      <w:hyperlink r:id="rId38" w:history="1">
        <w:r w:rsidRPr="00E43CB3">
          <w:rPr>
            <w:rFonts w:eastAsia="Times New Roman"/>
            <w:color w:val="1155CC"/>
            <w:sz w:val="27"/>
            <w:szCs w:val="27"/>
            <w:u w:val="single"/>
          </w:rPr>
          <w:t>https://today.tamu.edu/2023/06/01/getting-social-security-on-a-more-stable-path-is-hard-but-essential/</w:t>
        </w:r>
      </w:hyperlink>
      <w:r w:rsidRPr="00E43CB3">
        <w:rPr>
          <w:rFonts w:eastAsia="Times New Roman"/>
          <w:color w:val="1C1D20"/>
          <w:sz w:val="27"/>
          <w:szCs w:val="27"/>
        </w:rPr>
        <w:t>  </w:t>
      </w:r>
    </w:p>
    <w:p w14:paraId="3B0D792F"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shd w:val="clear" w:color="auto" w:fill="FFFF00"/>
        </w:rPr>
        <w:t xml:space="preserve">Social Security is in </w:t>
      </w:r>
      <w:proofErr w:type="spellStart"/>
      <w:r w:rsidRPr="00E43CB3">
        <w:rPr>
          <w:rFonts w:eastAsia="Times New Roman"/>
          <w:color w:val="1C1D20"/>
          <w:sz w:val="27"/>
          <w:szCs w:val="27"/>
          <w:shd w:val="clear" w:color="auto" w:fill="FFFF00"/>
        </w:rPr>
        <w:t>trouble.</w:t>
      </w:r>
      <w:r w:rsidRPr="00E43CB3">
        <w:rPr>
          <w:rFonts w:eastAsia="Times New Roman"/>
          <w:color w:val="1C1D20"/>
          <w:sz w:val="27"/>
          <w:szCs w:val="27"/>
        </w:rPr>
        <w:t>The</w:t>
      </w:r>
      <w:proofErr w:type="spellEnd"/>
      <w:r w:rsidRPr="00E43CB3">
        <w:rPr>
          <w:rFonts w:eastAsia="Times New Roman"/>
          <w:color w:val="1C1D20"/>
          <w:sz w:val="27"/>
          <w:szCs w:val="27"/>
          <w:shd w:val="clear" w:color="auto" w:fill="FFFF00"/>
        </w:rPr>
        <w:t xml:space="preserve"> retirement and disability program has been running a cash-flow deficit since 2010.</w:t>
      </w:r>
      <w:r w:rsidRPr="00E43CB3">
        <w:rPr>
          <w:rFonts w:eastAsia="Times New Roman"/>
          <w:color w:val="1C1D20"/>
          <w:sz w:val="27"/>
          <w:szCs w:val="27"/>
        </w:rPr>
        <w:t xml:space="preserve"> Its trust fund, which holds US$2.7 trillion, is rapidly diminishing. </w:t>
      </w:r>
      <w:r w:rsidRPr="00E43CB3">
        <w:rPr>
          <w:rFonts w:eastAsia="Times New Roman"/>
          <w:color w:val="1C1D20"/>
          <w:sz w:val="27"/>
          <w:szCs w:val="27"/>
          <w:shd w:val="clear" w:color="auto" w:fill="FFFF00"/>
        </w:rPr>
        <w:t>Social Security’s trustees, a group that includes the secretaries of the departments of Treasury, Labor, and Health and Human Services, as well as the Social Security commissioner, project that the trust fund will be completely drained by 2033</w:t>
      </w:r>
      <w:r w:rsidRPr="00E43CB3">
        <w:rPr>
          <w:rFonts w:eastAsia="Times New Roman"/>
          <w:color w:val="1C1D20"/>
          <w:sz w:val="27"/>
          <w:szCs w:val="27"/>
        </w:rPr>
        <w:t>.Under current law, when that trust fund is empty, Social Security can pay benefits only from dedicated tax revenues, which would by that point cover about 77% of promised benefits. Another way to say this is that when the trust fund is depleted,</w:t>
      </w:r>
      <w:r w:rsidRPr="00E43CB3">
        <w:rPr>
          <w:rFonts w:eastAsia="Times New Roman"/>
          <w:color w:val="1C1D20"/>
          <w:sz w:val="27"/>
          <w:szCs w:val="27"/>
          <w:shd w:val="clear" w:color="auto" w:fill="FFFF00"/>
        </w:rPr>
        <w:t xml:space="preserve"> under current law, Social Security beneficiaries would see a sudden 23% cut in their monthly checks in 2034</w:t>
      </w:r>
      <w:r w:rsidRPr="00E43CB3">
        <w:rPr>
          <w:rFonts w:eastAsia="Times New Roman"/>
          <w:color w:val="1C1D20"/>
          <w:sz w:val="27"/>
          <w:szCs w:val="27"/>
        </w:rPr>
        <w:t>.As economists who study the Medicare and Social Security programs, we view the above scenario as politically unacceptable. Such a sudden and dramatic benefit cut would anger a lot of voters. Unfortunately, the actions necessary now to avoid it – like raising taxes or cutting benefits – aren’t getting serious consideration today.  </w:t>
      </w:r>
    </w:p>
    <w:p w14:paraId="0EEECB28" w14:textId="77777777" w:rsidR="00130D56" w:rsidRPr="00E43CB3" w:rsidRDefault="00130D56" w:rsidP="00130D56">
      <w:pPr>
        <w:spacing w:after="0" w:line="240" w:lineRule="auto"/>
        <w:rPr>
          <w:rFonts w:eastAsia="Times New Roman"/>
          <w:sz w:val="24"/>
        </w:rPr>
      </w:pPr>
    </w:p>
    <w:p w14:paraId="5BF35594" w14:textId="77777777" w:rsidR="00130D56" w:rsidRPr="00130D56" w:rsidRDefault="00130D56" w:rsidP="00130D56">
      <w:pPr>
        <w:pStyle w:val="Heading4"/>
      </w:pPr>
      <w:r w:rsidRPr="00130D56">
        <w:t xml:space="preserve">13] Puerto Rico needs stability </w:t>
      </w:r>
      <w:proofErr w:type="spellStart"/>
      <w:r w:rsidRPr="00130D56">
        <w:t>america’s</w:t>
      </w:r>
      <w:proofErr w:type="spellEnd"/>
      <w:r w:rsidRPr="00130D56">
        <w:t xml:space="preserve"> flawed social security simply is not good for it. </w:t>
      </w:r>
    </w:p>
    <w:p w14:paraId="79F47127" w14:textId="18CF18B3" w:rsidR="00130D56" w:rsidRPr="00E43CB3" w:rsidRDefault="00130D56" w:rsidP="00130D56">
      <w:pPr>
        <w:spacing w:after="0" w:line="240" w:lineRule="auto"/>
        <w:rPr>
          <w:rFonts w:eastAsia="Times New Roman"/>
          <w:sz w:val="24"/>
        </w:rPr>
      </w:pPr>
      <w:r w:rsidRPr="00E43CB3">
        <w:rPr>
          <w:rFonts w:eastAsia="Times New Roman"/>
          <w:color w:val="1C1D20"/>
          <w:sz w:val="27"/>
          <w:szCs w:val="27"/>
        </w:rPr>
        <w:t xml:space="preserve">BY Debra Kahn (She previously served as California bureau chief and as California environment and transportation reporter, where she covered climate, water, air pollution, electric vehicles, fuel economy, high-speed rail and wildfires.) 3/28/23 </w:t>
      </w:r>
      <w:hyperlink r:id="rId39" w:history="1">
        <w:r w:rsidRPr="00E43CB3">
          <w:rPr>
            <w:rFonts w:eastAsia="Times New Roman"/>
            <w:color w:val="1155CC"/>
            <w:sz w:val="27"/>
            <w:szCs w:val="27"/>
            <w:u w:val="single"/>
          </w:rPr>
          <w:t>https://www.politico.com/newsletters/the-long-game/2023/03/28/puerto-ricos-search-for-stability-00089177</w:t>
        </w:r>
      </w:hyperlink>
      <w:r w:rsidRPr="00E43CB3">
        <w:rPr>
          <w:rFonts w:eastAsia="Times New Roman"/>
          <w:color w:val="1C1D20"/>
          <w:sz w:val="27"/>
          <w:szCs w:val="27"/>
        </w:rPr>
        <w:t>     </w:t>
      </w:r>
    </w:p>
    <w:p w14:paraId="31A5EB24"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rPr>
        <w:t xml:space="preserve">If you hear about Puerto Rico going through a third round of hurricane-induced blackouts in a few months, don’t be </w:t>
      </w:r>
      <w:proofErr w:type="spellStart"/>
      <w:r w:rsidRPr="00E43CB3">
        <w:rPr>
          <w:rFonts w:eastAsia="Times New Roman"/>
          <w:color w:val="1C1D20"/>
          <w:sz w:val="27"/>
          <w:szCs w:val="27"/>
        </w:rPr>
        <w:t>surprised.Think</w:t>
      </w:r>
      <w:proofErr w:type="spellEnd"/>
      <w:r w:rsidRPr="00E43CB3">
        <w:rPr>
          <w:rFonts w:eastAsia="Times New Roman"/>
          <w:color w:val="1C1D20"/>
          <w:sz w:val="27"/>
          <w:szCs w:val="27"/>
        </w:rPr>
        <w:t xml:space="preserve"> back to this story by </w:t>
      </w:r>
      <w:r w:rsidRPr="00E43CB3">
        <w:rPr>
          <w:rFonts w:eastAsia="Times New Roman"/>
          <w:color w:val="1C1D20"/>
          <w:sz w:val="27"/>
          <w:szCs w:val="27"/>
          <w:shd w:val="clear" w:color="auto" w:fill="FFFF00"/>
        </w:rPr>
        <w:t>Gloria Gonzalez, which details the territory’s struggles to shore up its power grid</w:t>
      </w:r>
      <w:r w:rsidRPr="00E43CB3">
        <w:rPr>
          <w:rFonts w:eastAsia="Times New Roman"/>
          <w:color w:val="1C1D20"/>
          <w:sz w:val="27"/>
          <w:szCs w:val="27"/>
        </w:rPr>
        <w:t xml:space="preserve">, keep electricity prices under control and transition to renewables, all at the same </w:t>
      </w:r>
      <w:proofErr w:type="spellStart"/>
      <w:r w:rsidRPr="00E43CB3">
        <w:rPr>
          <w:rFonts w:eastAsia="Times New Roman"/>
          <w:color w:val="1C1D20"/>
          <w:sz w:val="27"/>
          <w:szCs w:val="27"/>
        </w:rPr>
        <w:t>time.</w:t>
      </w:r>
      <w:r w:rsidRPr="00E43CB3">
        <w:rPr>
          <w:rFonts w:eastAsia="Times New Roman"/>
          <w:color w:val="1C1D20"/>
          <w:sz w:val="27"/>
          <w:szCs w:val="27"/>
          <w:shd w:val="clear" w:color="auto" w:fill="FFFF00"/>
        </w:rPr>
        <w:t>Six</w:t>
      </w:r>
      <w:proofErr w:type="spellEnd"/>
      <w:r w:rsidRPr="00E43CB3">
        <w:rPr>
          <w:rFonts w:eastAsia="Times New Roman"/>
          <w:color w:val="1C1D20"/>
          <w:sz w:val="27"/>
          <w:szCs w:val="27"/>
          <w:shd w:val="clear" w:color="auto" w:fill="FFFF00"/>
        </w:rPr>
        <w:t xml:space="preserve"> months after Hurricane Fiona and nearly six years after Hurricane Maria, Puerto Rico’s grid is still fragile.</w:t>
      </w:r>
      <w:r w:rsidRPr="00E43CB3">
        <w:rPr>
          <w:rFonts w:eastAsia="Times New Roman"/>
          <w:color w:val="1C1D20"/>
          <w:sz w:val="27"/>
          <w:szCs w:val="27"/>
        </w:rPr>
        <w:t xml:space="preserve"> Energy Secretary Jennifer Granholm is there this week, touring a technical college and meeting local homeowners, businesses using solar power and a community solar project.</w:t>
      </w:r>
    </w:p>
    <w:p w14:paraId="453A953A"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rPr>
        <w:t>“Will the grid be totally ready for the next hurricane season? In all candor it will not,” Granholm told Gloria. “But will it be better than it was last time?</w:t>
      </w:r>
      <w:r w:rsidRPr="00E43CB3">
        <w:rPr>
          <w:rFonts w:eastAsia="Times New Roman"/>
          <w:color w:val="1C1D20"/>
          <w:sz w:val="27"/>
          <w:szCs w:val="27"/>
          <w:shd w:val="clear" w:color="auto" w:fill="FFFF00"/>
        </w:rPr>
        <w:t xml:space="preserve"> Will there be a quicker response than there was last time? That’s exactly what we are all striving for, that people will not be without power for </w:t>
      </w:r>
      <w:proofErr w:type="spellStart"/>
      <w:r w:rsidRPr="00E43CB3">
        <w:rPr>
          <w:rFonts w:eastAsia="Times New Roman"/>
          <w:color w:val="1C1D20"/>
          <w:sz w:val="27"/>
          <w:szCs w:val="27"/>
          <w:shd w:val="clear" w:color="auto" w:fill="FFFF00"/>
        </w:rPr>
        <w:t>months.”</w:t>
      </w:r>
      <w:r w:rsidRPr="00E43CB3">
        <w:rPr>
          <w:rFonts w:eastAsia="Times New Roman"/>
          <w:color w:val="1C1D20"/>
          <w:sz w:val="27"/>
          <w:szCs w:val="27"/>
        </w:rPr>
        <w:t>Local</w:t>
      </w:r>
      <w:proofErr w:type="spellEnd"/>
      <w:r w:rsidRPr="00E43CB3">
        <w:rPr>
          <w:rFonts w:eastAsia="Times New Roman"/>
          <w:color w:val="1C1D20"/>
          <w:sz w:val="27"/>
          <w:szCs w:val="27"/>
        </w:rPr>
        <w:t xml:space="preserve"> officials are </w:t>
      </w:r>
      <w:r w:rsidRPr="00E43CB3">
        <w:rPr>
          <w:rFonts w:eastAsia="Times New Roman"/>
          <w:color w:val="1C1D20"/>
          <w:sz w:val="27"/>
          <w:szCs w:val="27"/>
          <w:shd w:val="clear" w:color="auto" w:fill="FFFF00"/>
        </w:rPr>
        <w:t xml:space="preserve">still coming under fire for their management of the system, as well as their attempts to increase reliance on natural gas as a way to avoid future outages — a strategy that clean energy advocates and community group leaders say flies in the face of the territory’s quest to shift to 100 percent renewable </w:t>
      </w:r>
      <w:proofErr w:type="spellStart"/>
      <w:r w:rsidRPr="00E43CB3">
        <w:rPr>
          <w:rFonts w:eastAsia="Times New Roman"/>
          <w:color w:val="1C1D20"/>
          <w:sz w:val="27"/>
          <w:szCs w:val="27"/>
          <w:shd w:val="clear" w:color="auto" w:fill="FFFF00"/>
        </w:rPr>
        <w:t>energy.“</w:t>
      </w:r>
      <w:r w:rsidRPr="00E43CB3">
        <w:rPr>
          <w:rFonts w:eastAsia="Times New Roman"/>
          <w:color w:val="1C1D20"/>
          <w:sz w:val="27"/>
          <w:szCs w:val="27"/>
        </w:rPr>
        <w:t>The</w:t>
      </w:r>
      <w:proofErr w:type="spellEnd"/>
      <w:r w:rsidRPr="00E43CB3">
        <w:rPr>
          <w:rFonts w:eastAsia="Times New Roman"/>
          <w:color w:val="1C1D20"/>
          <w:sz w:val="27"/>
          <w:szCs w:val="27"/>
        </w:rPr>
        <w:t xml:space="preserve"> energy sector is probably the number one thing that you need to fix,” said Mujica, who previously served as former New York Gov. Andrew Cuomo’s longtime budget director.</w:t>
      </w:r>
      <w:r w:rsidRPr="00E43CB3">
        <w:rPr>
          <w:rFonts w:eastAsia="Times New Roman"/>
          <w:color w:val="1C1D20"/>
          <w:sz w:val="27"/>
          <w:szCs w:val="27"/>
          <w:shd w:val="clear" w:color="auto" w:fill="FFFF00"/>
        </w:rPr>
        <w:t xml:space="preserve"> “We don’t have real economic growth. We don’t have a reliable energy sector.”</w:t>
      </w:r>
    </w:p>
    <w:p w14:paraId="737BA10B" w14:textId="77777777" w:rsidR="00130D56" w:rsidRPr="00E43CB3" w:rsidRDefault="00130D56" w:rsidP="00130D56">
      <w:pPr>
        <w:spacing w:after="0" w:line="240" w:lineRule="auto"/>
        <w:rPr>
          <w:rFonts w:eastAsia="Times New Roman"/>
          <w:sz w:val="24"/>
        </w:rPr>
      </w:pPr>
    </w:p>
    <w:p w14:paraId="68DE0E11" w14:textId="77777777" w:rsidR="00130D56" w:rsidRPr="00E43CB3" w:rsidRDefault="00130D56" w:rsidP="00130D56">
      <w:pPr>
        <w:spacing w:after="0" w:line="240" w:lineRule="auto"/>
        <w:rPr>
          <w:rFonts w:eastAsia="Times New Roman"/>
          <w:sz w:val="24"/>
        </w:rPr>
      </w:pPr>
      <w:r w:rsidRPr="00E43CB3">
        <w:rPr>
          <w:rFonts w:eastAsia="Times New Roman"/>
          <w:color w:val="1C1D20"/>
          <w:sz w:val="27"/>
          <w:szCs w:val="27"/>
        </w:rPr>
        <w:t xml:space="preserve">Puerto Rico deserves reparations and there is an </w:t>
      </w:r>
      <w:proofErr w:type="spellStart"/>
      <w:r w:rsidRPr="00E43CB3">
        <w:rPr>
          <w:rFonts w:eastAsia="Times New Roman"/>
          <w:color w:val="1C1D20"/>
          <w:sz w:val="27"/>
          <w:szCs w:val="27"/>
        </w:rPr>
        <w:t>alt</w:t>
      </w:r>
      <w:proofErr w:type="spellEnd"/>
      <w:r w:rsidRPr="00E43CB3">
        <w:rPr>
          <w:rFonts w:eastAsia="Times New Roman"/>
          <w:color w:val="1C1D20"/>
          <w:sz w:val="27"/>
          <w:szCs w:val="27"/>
        </w:rPr>
        <w:t xml:space="preserve"> to social security which is annuities.</w:t>
      </w:r>
    </w:p>
    <w:p w14:paraId="29CE91BF" w14:textId="77777777" w:rsidR="00A61DF9" w:rsidRDefault="00A61DF9"/>
    <w:sectPr w:rsidR="00A6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A6D59"/>
    <w:multiLevelType w:val="hybridMultilevel"/>
    <w:tmpl w:val="46AEDFDE"/>
    <w:lvl w:ilvl="0" w:tplc="609E175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5218B7"/>
    <w:multiLevelType w:val="hybridMultilevel"/>
    <w:tmpl w:val="DF426794"/>
    <w:lvl w:ilvl="0" w:tplc="177E9F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E5A1E"/>
    <w:multiLevelType w:val="multilevel"/>
    <w:tmpl w:val="FB404C3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26994063">
    <w:abstractNumId w:val="15"/>
  </w:num>
  <w:num w:numId="2" w16cid:durableId="1915818274">
    <w:abstractNumId w:val="10"/>
  </w:num>
  <w:num w:numId="3" w16cid:durableId="2050298450">
    <w:abstractNumId w:val="8"/>
  </w:num>
  <w:num w:numId="4" w16cid:durableId="257492930">
    <w:abstractNumId w:val="7"/>
  </w:num>
  <w:num w:numId="5" w16cid:durableId="1133867366">
    <w:abstractNumId w:val="6"/>
  </w:num>
  <w:num w:numId="6" w16cid:durableId="941650847">
    <w:abstractNumId w:val="5"/>
  </w:num>
  <w:num w:numId="7" w16cid:durableId="1810317264">
    <w:abstractNumId w:val="9"/>
  </w:num>
  <w:num w:numId="8" w16cid:durableId="1076975386">
    <w:abstractNumId w:val="4"/>
  </w:num>
  <w:num w:numId="9" w16cid:durableId="930429712">
    <w:abstractNumId w:val="3"/>
  </w:num>
  <w:num w:numId="10" w16cid:durableId="633877653">
    <w:abstractNumId w:val="2"/>
  </w:num>
  <w:num w:numId="11" w16cid:durableId="2068332478">
    <w:abstractNumId w:val="1"/>
  </w:num>
  <w:num w:numId="12" w16cid:durableId="388384659">
    <w:abstractNumId w:val="14"/>
  </w:num>
  <w:num w:numId="13" w16cid:durableId="357002703">
    <w:abstractNumId w:val="13"/>
  </w:num>
  <w:num w:numId="14" w16cid:durableId="1740594570">
    <w:abstractNumId w:val="11"/>
  </w:num>
  <w:num w:numId="15" w16cid:durableId="991565541">
    <w:abstractNumId w:val="16"/>
  </w:num>
  <w:num w:numId="16" w16cid:durableId="62458625">
    <w:abstractNumId w:val="12"/>
  </w:num>
  <w:num w:numId="17" w16cid:durableId="1654721435">
    <w:abstractNumId w:val="0"/>
  </w:num>
  <w:num w:numId="18" w16cid:durableId="391307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56"/>
    <w:rsid w:val="00130D56"/>
    <w:rsid w:val="004B06B4"/>
    <w:rsid w:val="00A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7C7F"/>
  <w15:chartTrackingRefBased/>
  <w15:docId w15:val="{DD629067-CEDD-42B8-B402-8876B27F4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0D56"/>
    <w:rPr>
      <w:rFonts w:ascii="Calibri" w:hAnsi="Calibri" w:cs="Calibri"/>
      <w:kern w:val="0"/>
      <w14:ligatures w14:val="none"/>
    </w:rPr>
  </w:style>
  <w:style w:type="paragraph" w:styleId="Heading1">
    <w:name w:val="heading 1"/>
    <w:aliases w:val="Pocket"/>
    <w:basedOn w:val="Normal"/>
    <w:next w:val="Normal"/>
    <w:link w:val="Heading1Char"/>
    <w:uiPriority w:val="9"/>
    <w:qFormat/>
    <w:rsid w:val="00130D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130D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130D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1,No Spacing11,No Spacing111,No Spacing112,No Spacing1121,No Spacing2,Debate Text,Read stuff,No Spacing4,No Spacing21,CD - Cite,Heading 2 Char2 Char,t, Ch,TAG,no read,No Spacing211"/>
    <w:basedOn w:val="Normal"/>
    <w:next w:val="Normal"/>
    <w:link w:val="Heading4Char"/>
    <w:uiPriority w:val="9"/>
    <w:qFormat/>
    <w:rsid w:val="00130D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0D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0D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D56"/>
  </w:style>
  <w:style w:type="character" w:customStyle="1" w:styleId="Heading1Char">
    <w:name w:val="Heading 1 Char"/>
    <w:aliases w:val="Pocket Char"/>
    <w:basedOn w:val="DefaultParagraphFont"/>
    <w:link w:val="Heading1"/>
    <w:rsid w:val="00130D5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30D5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30D56"/>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No Spacing1 Char,No Spacing11 Char,No Spacing111 Char,No Spacing112 Char,No Spacing1121 Char,No Spacing2 Char,Debate Text Char,Read stuff Char,t Char"/>
    <w:basedOn w:val="DefaultParagraphFont"/>
    <w:link w:val="Heading4"/>
    <w:uiPriority w:val="3"/>
    <w:rsid w:val="00130D56"/>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130D56"/>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30D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30D5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0D56"/>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7"/>
    <w:qFormat/>
    <w:rsid w:val="00130D56"/>
    <w:rPr>
      <w:b w:val="0"/>
      <w:sz w:val="22"/>
      <w:u w:val="single"/>
    </w:rPr>
  </w:style>
  <w:style w:type="character" w:styleId="Strong">
    <w:name w:val="Strong"/>
    <w:basedOn w:val="DefaultParagraphFont"/>
    <w:uiPriority w:val="22"/>
    <w:qFormat/>
    <w:rsid w:val="00130D56"/>
    <w:rPr>
      <w:b/>
      <w:bCs/>
    </w:rPr>
  </w:style>
  <w:style w:type="character" w:styleId="BookTitle">
    <w:name w:val="Book Title"/>
    <w:basedOn w:val="DefaultParagraphFont"/>
    <w:uiPriority w:val="33"/>
    <w:qFormat/>
    <w:rsid w:val="00130D56"/>
    <w:rPr>
      <w:b/>
      <w:bCs/>
      <w:i/>
      <w:iCs/>
      <w:spacing w:val="5"/>
    </w:rPr>
  </w:style>
  <w:style w:type="numbering" w:styleId="111111">
    <w:name w:val="Outline List 2"/>
    <w:basedOn w:val="NoList"/>
    <w:uiPriority w:val="99"/>
    <w:semiHidden/>
    <w:unhideWhenUsed/>
    <w:rsid w:val="00130D56"/>
  </w:style>
  <w:style w:type="paragraph" w:styleId="Header">
    <w:name w:val="header"/>
    <w:basedOn w:val="Normal"/>
    <w:link w:val="HeaderChar"/>
    <w:uiPriority w:val="99"/>
    <w:semiHidden/>
    <w:rsid w:val="00130D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0D56"/>
    <w:rPr>
      <w:rFonts w:ascii="Calibri" w:hAnsi="Calibri" w:cs="Calibri"/>
      <w:kern w:val="0"/>
      <w14:ligatures w14:val="none"/>
    </w:rPr>
  </w:style>
  <w:style w:type="paragraph" w:styleId="Footer">
    <w:name w:val="footer"/>
    <w:basedOn w:val="Normal"/>
    <w:link w:val="FooterChar"/>
    <w:uiPriority w:val="99"/>
    <w:semiHidden/>
    <w:rsid w:val="00130D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0D56"/>
    <w:rPr>
      <w:rFonts w:ascii="Calibri" w:hAnsi="Calibri" w:cs="Calibri"/>
      <w:kern w:val="0"/>
      <w14:ligatures w14:val="none"/>
    </w:rPr>
  </w:style>
  <w:style w:type="paragraph" w:styleId="BodyText">
    <w:name w:val="Body Text"/>
    <w:basedOn w:val="Normal"/>
    <w:link w:val="BodyTextChar"/>
    <w:uiPriority w:val="99"/>
    <w:semiHidden/>
    <w:unhideWhenUsed/>
    <w:rsid w:val="00130D56"/>
    <w:pPr>
      <w:spacing w:after="120"/>
    </w:pPr>
  </w:style>
  <w:style w:type="character" w:customStyle="1" w:styleId="BodyTextChar">
    <w:name w:val="Body Text Char"/>
    <w:basedOn w:val="DefaultParagraphFont"/>
    <w:link w:val="BodyText"/>
    <w:uiPriority w:val="99"/>
    <w:semiHidden/>
    <w:rsid w:val="00130D56"/>
    <w:rPr>
      <w:rFonts w:ascii="Calibri" w:hAnsi="Calibri" w:cs="Calibri"/>
      <w:kern w:val="0"/>
      <w14:ligatures w14:val="none"/>
    </w:rPr>
  </w:style>
  <w:style w:type="paragraph" w:styleId="NoSpacing">
    <w:name w:val="No Spacing"/>
    <w:link w:val="NoSpacingChar"/>
    <w:uiPriority w:val="99"/>
    <w:unhideWhenUsed/>
    <w:qFormat/>
    <w:rsid w:val="00130D56"/>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130D56"/>
    <w:rPr>
      <w:rFonts w:ascii="Calibri" w:hAnsi="Calibri" w:cs="Calibri"/>
      <w:kern w:val="0"/>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uiPriority w:val="99"/>
    <w:unhideWhenUsed/>
    <w:rsid w:val="00130D56"/>
    <w:rPr>
      <w:color w:val="0563C1" w:themeColor="hyperlink"/>
      <w:u w:val="single"/>
    </w:rPr>
  </w:style>
  <w:style w:type="character" w:styleId="UnresolvedMention">
    <w:name w:val="Unresolved Mention"/>
    <w:basedOn w:val="DefaultParagraphFont"/>
    <w:uiPriority w:val="99"/>
    <w:semiHidden/>
    <w:unhideWhenUsed/>
    <w:rsid w:val="00130D56"/>
    <w:rPr>
      <w:color w:val="605E5C"/>
      <w:shd w:val="clear" w:color="auto" w:fill="E1DFDD"/>
    </w:rPr>
  </w:style>
  <w:style w:type="paragraph" w:styleId="ListParagraph">
    <w:name w:val="List Paragraph"/>
    <w:basedOn w:val="Normal"/>
    <w:uiPriority w:val="99"/>
    <w:unhideWhenUsed/>
    <w:qFormat/>
    <w:rsid w:val="00130D56"/>
    <w:pPr>
      <w:ind w:left="720"/>
      <w:contextualSpacing/>
    </w:pPr>
  </w:style>
  <w:style w:type="paragraph" w:customStyle="1" w:styleId="textbold">
    <w:name w:val="text bold"/>
    <w:basedOn w:val="Normal"/>
    <w:link w:val="Emphasis"/>
    <w:autoRedefine/>
    <w:uiPriority w:val="8"/>
    <w:qFormat/>
    <w:rsid w:val="00130D56"/>
    <w:pPr>
      <w:pBdr>
        <w:top w:val="single" w:sz="18" w:space="0" w:color="auto"/>
        <w:left w:val="single" w:sz="18" w:space="0" w:color="auto"/>
        <w:bottom w:val="single" w:sz="18" w:space="0" w:color="auto"/>
        <w:right w:val="single" w:sz="18" w:space="0" w:color="auto"/>
      </w:pBdr>
      <w:ind w:left="720"/>
      <w:jc w:val="both"/>
    </w:pPr>
    <w:rPr>
      <w:b/>
      <w:iCs/>
      <w:kern w:val="2"/>
      <w:u w:val="single"/>
      <w14:ligatures w14:val="standardContextual"/>
    </w:rPr>
  </w:style>
  <w:style w:type="paragraph" w:customStyle="1" w:styleId="rtejustify">
    <w:name w:val="rtejustify"/>
    <w:basedOn w:val="Normal"/>
    <w:rsid w:val="00130D56"/>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130D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0D56"/>
    <w:rPr>
      <w:rFonts w:ascii="Lucida Grande" w:hAnsi="Lucida Grande" w:cs="Lucida Grande"/>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vescience.com/36999-top-scientists-world-enders.html" TargetMode="External"/><Relationship Id="rId18" Type="http://schemas.openxmlformats.org/officeDocument/2006/relationships/hyperlink" Target="https://www.youtube.com/watch?v=UeWE2Rnryyg" TargetMode="External"/><Relationship Id="rId26" Type="http://schemas.openxmlformats.org/officeDocument/2006/relationships/hyperlink" Target="https://judicature.duke.edu/articles/how-courts-do-and-dont-respond-to-statutory-overrides/" TargetMode="External"/><Relationship Id="rId39" Type="http://schemas.openxmlformats.org/officeDocument/2006/relationships/hyperlink" Target="https://www.politico.com/newsletters/the-long-game/2023/03/28/puerto-ricos-search-for-stability-00089177" TargetMode="External"/><Relationship Id="rId21" Type="http://schemas.openxmlformats.org/officeDocument/2006/relationships/hyperlink" Target="http://www.guamlegislature.com/COR_Res_31st/Res.%20No.%20R371-31%20(COR).pdf" TargetMode="External"/><Relationship Id="rId34" Type="http://schemas.openxmlformats.org/officeDocument/2006/relationships/hyperlink" Target="https://www.courthousenews.com/bill-introduced-to-resolve-puerto-rico-status/" TargetMode="External"/><Relationship Id="rId7" Type="http://schemas.openxmlformats.org/officeDocument/2006/relationships/hyperlink" Target="https://www.lawinsider.com/dictionary/territory-of-the-united-states" TargetMode="External"/><Relationship Id="rId2" Type="http://schemas.openxmlformats.org/officeDocument/2006/relationships/styles" Target="styles.xml"/><Relationship Id="rId16" Type="http://schemas.openxmlformats.org/officeDocument/2006/relationships/hyperlink" Target="https://www.livescience.com/51990-sea-level-rise-unknowns.html" TargetMode="External"/><Relationship Id="rId20" Type="http://schemas.openxmlformats.org/officeDocument/2006/relationships/hyperlink" Target="https://www.youtube.com/watch?v=zHO5UNRAlV8" TargetMode="External"/><Relationship Id="rId29" Type="http://schemas.openxmlformats.org/officeDocument/2006/relationships/hyperlink" Target="https://judicature.duke.edu/articles/how-courts-do-and-dont-respond-to-statutory-override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aw.cornell.edu/definitions/uscode.php?width=840&amp;height=800&amp;iframe=true&amp;def_id=16-USC-692518803-905695884&amp;term_occur=999&amp;term_src=" TargetMode="External"/><Relationship Id="rId11" Type="http://schemas.openxmlformats.org/officeDocument/2006/relationships/hyperlink" Target="https://www.livescience.com/63832-climate-change-will-ruin-beer.html" TargetMode="External"/><Relationship Id="rId24" Type="http://schemas.openxmlformats.org/officeDocument/2006/relationships/hyperlink" Target="https://www.postguam.com/news/local/farmer-loses-thousands-of-pounds-of-produce-due-to-covid-19-crisis/article_4d9ff954-85fd-11ea-abc5-67ad650795d4.html" TargetMode="External"/><Relationship Id="rId32" Type="http://schemas.openxmlformats.org/officeDocument/2006/relationships/hyperlink" Target="https://judicature.duke.edu/articles/how-courts-do-and-dont-respond-to-statutory-overrides/" TargetMode="External"/><Relationship Id="rId37" Type="http://schemas.openxmlformats.org/officeDocument/2006/relationships/hyperlink" Target="https://www.cnbc.com/2023/03/31/social-security-trust-funds-depletion-date-moves-up-to-2034.html" TargetMode="External"/><Relationship Id="rId40" Type="http://schemas.openxmlformats.org/officeDocument/2006/relationships/fontTable" Target="fontTable.xml"/><Relationship Id="rId5" Type="http://schemas.openxmlformats.org/officeDocument/2006/relationships/hyperlink" Target="https://caselaw.findlaw.com/us-1st-circuit/1421147.html" TargetMode="External"/><Relationship Id="rId15" Type="http://schemas.openxmlformats.org/officeDocument/2006/relationships/hyperlink" Target="https://www.livescience.com/57266-amazon-river.html" TargetMode="External"/><Relationship Id="rId23" Type="http://schemas.openxmlformats.org/officeDocument/2006/relationships/hyperlink" Target="https://www.nbcnews.com/news/military/aircraft-carrier-uss-theodore-roosevelt-returns-sea-after-coronavirus-outbreak-n1211716" TargetMode="External"/><Relationship Id="rId28" Type="http://schemas.openxmlformats.org/officeDocument/2006/relationships/hyperlink" Target="https://judicature.duke.edu/articles/how-courts-do-and-dont-respond-to-statutory-overrides/" TargetMode="External"/><Relationship Id="rId36" Type="http://schemas.openxmlformats.org/officeDocument/2006/relationships/hyperlink" Target="https://www.fool.com/retirement/2023/04/04/social-security-recipients-just-got-some-really-ba/" TargetMode="External"/><Relationship Id="rId10" Type="http://schemas.openxmlformats.org/officeDocument/2006/relationships/hyperlink" Target="https://www.scotusblog.com/2023/05/supreme-court-will-consider-major-case-on-power-of-federal-regulatory-agencies/" TargetMode="External"/><Relationship Id="rId19" Type="http://schemas.openxmlformats.org/officeDocument/2006/relationships/hyperlink" Target="https://www.youtube.com/watch?v=oNkwbm1fykI" TargetMode="External"/><Relationship Id="rId31" Type="http://schemas.openxmlformats.org/officeDocument/2006/relationships/hyperlink" Target="https://judicature.duke.edu/articles/how-courts-do-and-dont-respond-to-statutory-overrides/" TargetMode="External"/><Relationship Id="rId4" Type="http://schemas.openxmlformats.org/officeDocument/2006/relationships/webSettings" Target="webSettings.xml"/><Relationship Id="rId9" Type="http://schemas.openxmlformats.org/officeDocument/2006/relationships/hyperlink" Target="https://law.rwu.edu/library/blog/what-us-territory" TargetMode="External"/><Relationship Id="rId14" Type="http://schemas.openxmlformats.org/officeDocument/2006/relationships/hyperlink" Target="https://www.ipcc.ch/sr15/" TargetMode="External"/><Relationship Id="rId22" Type="http://schemas.openxmlformats.org/officeDocument/2006/relationships/hyperlink" Target="https://www.guampdn.com/story/news/local/2020/04/23/coronavirus-update-covid-19-guam-uss-theodore-roosevelt/3016332001/" TargetMode="External"/><Relationship Id="rId27" Type="http://schemas.openxmlformats.org/officeDocument/2006/relationships/hyperlink" Target="https://judicature.duke.edu/articles/how-courts-do-and-dont-respond-to-statutory-overrides/" TargetMode="External"/><Relationship Id="rId30" Type="http://schemas.openxmlformats.org/officeDocument/2006/relationships/hyperlink" Target="https://judicature.duke.edu/articles/how-courts-do-and-dont-respond-to-statutory-overrides/" TargetMode="External"/><Relationship Id="rId35" Type="http://schemas.openxmlformats.org/officeDocument/2006/relationships/hyperlink" Target="https://doi.org/10.1177/0731121414556546" TargetMode="External"/><Relationship Id="rId8" Type="http://schemas.openxmlformats.org/officeDocument/2006/relationships/hyperlink" Target="https://law.rwu.edu/library/blog/what-us-territory" TargetMode="External"/><Relationship Id="rId3" Type="http://schemas.openxmlformats.org/officeDocument/2006/relationships/settings" Target="settings.xml"/><Relationship Id="rId12" Type="http://schemas.openxmlformats.org/officeDocument/2006/relationships/hyperlink" Target="https://docs.wixstatic.com/ugd/148cb0_b2c0c79dc4344b279bcf2365336ff23b.pdf" TargetMode="External"/><Relationship Id="rId17" Type="http://schemas.openxmlformats.org/officeDocument/2006/relationships/hyperlink" Target="https://www.nationalgeographic.com/environment/2018/12/guam-endangered-species-ecology-threatened-us-military-base-expansion/" TargetMode="External"/><Relationship Id="rId25" Type="http://schemas.openxmlformats.org/officeDocument/2006/relationships/hyperlink" Target="https://doi.org/10.5282/rcc/6058" TargetMode="External"/><Relationship Id="rId33" Type="http://schemas.openxmlformats.org/officeDocument/2006/relationships/hyperlink" Target="https://judicature.duke.edu/articles/how-courts-do-and-dont-respond-to-statutory-overrides/" TargetMode="External"/><Relationship Id="rId38" Type="http://schemas.openxmlformats.org/officeDocument/2006/relationships/hyperlink" Target="https://today.tamu.edu/2023/06/01/getting-social-security-on-a-more-stable-path-is-hard-but-essent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26827</Words>
  <Characters>152920</Characters>
  <Application>Microsoft Office Word</Application>
  <DocSecurity>0</DocSecurity>
  <Lines>1274</Lines>
  <Paragraphs>358</Paragraphs>
  <ScaleCrop>false</ScaleCrop>
  <Company/>
  <LinksUpToDate>false</LinksUpToDate>
  <CharactersWithSpaces>179389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2023-08-08T01:02:00Z</dcterms:created>
  <dcterms:modified xsi:type="dcterms:W3CDTF">2023-08-08T01:11:00Z</dcterms:modified>
</cp:coreProperties>
</file>