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4A34E5" w14:textId="03501B4D" w:rsidR="007E0AD5" w:rsidRDefault="007E0AD5" w:rsidP="007E0AD5">
      <w:pPr>
        <w:pStyle w:val="Heading1"/>
      </w:pPr>
      <w:r>
        <w:t>Topicality</w:t>
      </w:r>
    </w:p>
    <w:p w14:paraId="6D5B9A22" w14:textId="41DB78AC" w:rsidR="007E0AD5" w:rsidRPr="007E0AD5" w:rsidRDefault="007E0AD5" w:rsidP="007E0AD5">
      <w:pPr>
        <w:pStyle w:val="Heading2"/>
      </w:pPr>
      <w:r>
        <w:lastRenderedPageBreak/>
        <w:t>FR---Progressive</w:t>
      </w:r>
    </w:p>
    <w:p w14:paraId="72211D24" w14:textId="657AEDB7" w:rsidR="00467FDE" w:rsidRPr="007E0AD5" w:rsidRDefault="007E0AD5" w:rsidP="001D5020">
      <w:pPr>
        <w:pStyle w:val="Heading3"/>
      </w:pPr>
      <w:r>
        <w:lastRenderedPageBreak/>
        <w:t>1NC---FR = Progressive</w:t>
      </w:r>
    </w:p>
    <w:p w14:paraId="7B67D22E" w14:textId="77777777" w:rsidR="00467FDE" w:rsidRPr="007E0AD5" w:rsidRDefault="00467FDE" w:rsidP="001D5020">
      <w:pPr>
        <w:pStyle w:val="Heading4"/>
      </w:pPr>
      <w:r w:rsidRPr="007E0AD5">
        <w:t>“Fiscal Redistribution” must include a tax and transfer designed to reduce inequality</w:t>
      </w:r>
    </w:p>
    <w:p w14:paraId="1BECAE7C" w14:textId="2763C850" w:rsidR="00467FDE" w:rsidRPr="007E0AD5" w:rsidRDefault="00467FDE" w:rsidP="001D5020">
      <w:r w:rsidRPr="007E0AD5">
        <w:rPr>
          <w:rStyle w:val="Style13ptBold"/>
        </w:rPr>
        <w:t>McIntosh 16</w:t>
      </w:r>
      <w:r w:rsidRPr="007E0AD5">
        <w:t>,  Professor Steven McIntosh, Head Professor of Economics, Research from the Department of Economics, University of Sheffield, Sheff Economics Research, 2-4-2016, "Fiscal redistribution ahead of elections to bolster democracy," Medium, https://medium.com/@sheffeconomics/democratic-government-policies-tackling-inequality-before-elections-supports-democracy-17006e6eb29, HK</w:t>
      </w:r>
    </w:p>
    <w:p w14:paraId="61EE86D7" w14:textId="77777777" w:rsidR="00467FDE" w:rsidRPr="007E0AD5" w:rsidRDefault="00467FDE" w:rsidP="001D5020">
      <w:pPr>
        <w:rPr>
          <w:rStyle w:val="StyleUnderline"/>
        </w:rPr>
      </w:pPr>
      <w:r w:rsidRPr="007E0AD5">
        <w:rPr>
          <w:rStyle w:val="StyleUnderline"/>
        </w:rPr>
        <w:t xml:space="preserve">A new study by the political economists Dr Pantelis Kammas </w:t>
      </w:r>
      <w:r w:rsidRPr="007E0AD5">
        <w:rPr>
          <w:sz w:val="16"/>
        </w:rPr>
        <w:t>(University of Ioannin) and Dr Vassilis Sarantides (</w:t>
      </w:r>
      <w:r w:rsidRPr="007E0AD5">
        <w:rPr>
          <w:rStyle w:val="StyleUnderline"/>
        </w:rPr>
        <w:t>University of Sheffield) looks at the behaviour of incumbent governments in “new democracies”.</w:t>
      </w:r>
    </w:p>
    <w:p w14:paraId="16B7BE00" w14:textId="77777777" w:rsidR="00467FDE" w:rsidRPr="007E0AD5" w:rsidRDefault="00467FDE" w:rsidP="001D5020">
      <w:pPr>
        <w:rPr>
          <w:rStyle w:val="StyleUnderline"/>
        </w:rPr>
      </w:pPr>
      <w:r w:rsidRPr="007E0AD5">
        <w:rPr>
          <w:rStyle w:val="StyleUnderline"/>
        </w:rPr>
        <w:t>Previous research work tends to assume that these governments behave opportunistically around elections</w:t>
      </w:r>
      <w:r w:rsidRPr="007E0AD5">
        <w:rPr>
          <w:sz w:val="16"/>
        </w:rPr>
        <w:t xml:space="preserve">, </w:t>
      </w:r>
      <w:r w:rsidRPr="007E0AD5">
        <w:rPr>
          <w:rStyle w:val="StyleUnderline"/>
        </w:rPr>
        <w:t>adopting generous and expansionary fiscal policies in order to improve their chances of staying in office</w:t>
      </w:r>
      <w:r w:rsidRPr="007E0AD5">
        <w:rPr>
          <w:sz w:val="16"/>
        </w:rPr>
        <w:t>.</w:t>
      </w:r>
    </w:p>
    <w:p w14:paraId="2200BBF3" w14:textId="77777777" w:rsidR="00467FDE" w:rsidRPr="007E0AD5" w:rsidRDefault="00467FDE" w:rsidP="001D5020">
      <w:pPr>
        <w:rPr>
          <w:sz w:val="16"/>
        </w:rPr>
      </w:pPr>
      <w:r w:rsidRPr="007E0AD5">
        <w:rPr>
          <w:rStyle w:val="StyleUnderline"/>
        </w:rPr>
        <w:t>Kammas and Sarantides argue that while these governments do adopt redistributive policies to improve their re-election prospects</w:t>
      </w:r>
      <w:r w:rsidRPr="007E0AD5">
        <w:rPr>
          <w:sz w:val="16"/>
        </w:rPr>
        <w:t xml:space="preserve">, </w:t>
      </w:r>
      <w:r w:rsidRPr="007E0AD5">
        <w:rPr>
          <w:rStyle w:val="StyleUnderline"/>
        </w:rPr>
        <w:t>they also do this in order to signal to the population that democracy works</w:t>
      </w:r>
      <w:r w:rsidRPr="007E0AD5">
        <w:rPr>
          <w:sz w:val="16"/>
        </w:rPr>
        <w:t xml:space="preserve">; </w:t>
      </w:r>
      <w:r w:rsidRPr="007E0AD5">
        <w:rPr>
          <w:rStyle w:val="StyleUnderline"/>
        </w:rPr>
        <w:t>this can prevent a reversion to a non-democratic regime at a time of high vulnerability</w:t>
      </w:r>
      <w:r w:rsidRPr="007E0AD5">
        <w:rPr>
          <w:sz w:val="16"/>
        </w:rPr>
        <w:t>.</w:t>
      </w:r>
    </w:p>
    <w:p w14:paraId="11372ABA" w14:textId="77777777" w:rsidR="00467FDE" w:rsidRPr="007E0AD5" w:rsidRDefault="00467FDE" w:rsidP="001D5020">
      <w:pPr>
        <w:rPr>
          <w:rStyle w:val="StyleUnderline"/>
        </w:rPr>
      </w:pPr>
      <w:r w:rsidRPr="007E0AD5">
        <w:rPr>
          <w:sz w:val="16"/>
        </w:rPr>
        <w:t xml:space="preserve">This is important because while it is frequently argued that only anti-democratic elites like military groups and oligarchs, </w:t>
      </w:r>
      <w:r w:rsidRPr="007E0AD5">
        <w:rPr>
          <w:rStyle w:val="StyleUnderline"/>
        </w:rPr>
        <w:t>can pose a serious threat in newly established democracies</w:t>
      </w:r>
      <w:r w:rsidRPr="007E0AD5">
        <w:rPr>
          <w:sz w:val="16"/>
        </w:rPr>
        <w:t xml:space="preserve">, the evidence strongly suggests that the support of the public towards democracy cannot be taken for granted. </w:t>
      </w:r>
      <w:r w:rsidRPr="007E0AD5">
        <w:rPr>
          <w:rStyle w:val="StyleUnderline"/>
        </w:rPr>
        <w:t>A few years after the democratisation in Brazil</w:t>
      </w:r>
      <w:r w:rsidRPr="007E0AD5">
        <w:rPr>
          <w:sz w:val="16"/>
        </w:rPr>
        <w:t>, for example, the poorest citizens were the least supportive of democracy.</w:t>
      </w:r>
    </w:p>
    <w:p w14:paraId="0C6EE60F" w14:textId="77777777" w:rsidR="00467FDE" w:rsidRPr="007E0AD5" w:rsidRDefault="00467FDE" w:rsidP="001D5020">
      <w:pPr>
        <w:rPr>
          <w:rStyle w:val="StyleUnderline"/>
        </w:rPr>
      </w:pPr>
      <w:r w:rsidRPr="007E0AD5">
        <w:rPr>
          <w:rStyle w:val="StyleUnderline"/>
        </w:rPr>
        <w:t>Kammas and Sarantides develop a framework which allows them to examine fiscal redistribution around elections when democracy is not “the only game in town” and there is a threat of revolution from some groups of agents</w:t>
      </w:r>
      <w:r w:rsidRPr="007E0AD5">
        <w:rPr>
          <w:sz w:val="16"/>
        </w:rPr>
        <w:t xml:space="preserve">. </w:t>
      </w:r>
      <w:r w:rsidRPr="007E0AD5">
        <w:rPr>
          <w:rStyle w:val="StyleUnderline"/>
        </w:rPr>
        <w:t>They analyse data for a panel of 65 developed and developing countries over the past five decades</w:t>
      </w:r>
      <w:r w:rsidRPr="007E0AD5">
        <w:rPr>
          <w:sz w:val="16"/>
        </w:rPr>
        <w:t>.</w:t>
      </w:r>
    </w:p>
    <w:p w14:paraId="157C81AD" w14:textId="77777777" w:rsidR="00467FDE" w:rsidRDefault="00467FDE" w:rsidP="001D5020">
      <w:pPr>
        <w:rPr>
          <w:sz w:val="16"/>
        </w:rPr>
      </w:pPr>
      <w:r w:rsidRPr="007E0AD5">
        <w:rPr>
          <w:rStyle w:val="Emphasis"/>
          <w:highlight w:val="yellow"/>
        </w:rPr>
        <w:t xml:space="preserve">Fiscal redistribution is defined as the reduction in income inequality, </w:t>
      </w:r>
      <w:r w:rsidRPr="007E0AD5">
        <w:rPr>
          <w:rStyle w:val="Emphasis"/>
        </w:rPr>
        <w:t xml:space="preserve">brought about by government </w:t>
      </w:r>
      <w:r w:rsidRPr="007E0AD5">
        <w:rPr>
          <w:rStyle w:val="Emphasis"/>
          <w:highlight w:val="yellow"/>
        </w:rPr>
        <w:t>via</w:t>
      </w:r>
      <w:r w:rsidRPr="007E0AD5">
        <w:rPr>
          <w:rStyle w:val="Emphasis"/>
        </w:rPr>
        <w:t xml:space="preserve"> </w:t>
      </w:r>
      <w:r w:rsidRPr="007E0AD5">
        <w:rPr>
          <w:rStyle w:val="Emphasis"/>
          <w:highlight w:val="yellow"/>
        </w:rPr>
        <w:t>taxes and transfers</w:t>
      </w:r>
      <w:r w:rsidRPr="007E0AD5">
        <w:rPr>
          <w:sz w:val="16"/>
        </w:rPr>
        <w:t xml:space="preserve">. </w:t>
      </w:r>
      <w:r w:rsidRPr="007E0AD5">
        <w:rPr>
          <w:rStyle w:val="StyleUnderline"/>
        </w:rPr>
        <w:t>Their findings indicate that only in countries characterized as young democracies do elections exert a positive impact on fiscal redistribution</w:t>
      </w:r>
      <w:r w:rsidRPr="007E0AD5">
        <w:rPr>
          <w:sz w:val="16"/>
        </w:rPr>
        <w:t>.</w:t>
      </w:r>
    </w:p>
    <w:p w14:paraId="328B6B49" w14:textId="77777777" w:rsidR="00813B56" w:rsidRPr="007E0AD5" w:rsidRDefault="00813B56" w:rsidP="00813B56">
      <w:pPr>
        <w:pStyle w:val="Heading4"/>
      </w:pPr>
      <w:r>
        <w:t xml:space="preserve">Requiring progressiveness is consistent with the formal economics definition of the term. </w:t>
      </w:r>
    </w:p>
    <w:p w14:paraId="299FA8B0" w14:textId="77777777" w:rsidR="00813B56" w:rsidRPr="007E0AD5" w:rsidRDefault="00813B56" w:rsidP="00813B56">
      <w:r w:rsidRPr="007E0AD5">
        <w:rPr>
          <w:rStyle w:val="Style13ptBold"/>
        </w:rPr>
        <w:t>Van Camp 98</w:t>
      </w:r>
      <w:r w:rsidRPr="007E0AD5">
        <w:t>, Andre Decoster &amp; Guy Van Camp, Decoster is at KU Leuven; Van Camp is at FOD Sociale Zekerheid, “The unit of analysis in microsimulation models for personal income taxes: fiscal unit or household?,” Center for Economic Studies, Papre DPS 98.33, HK</w:t>
      </w:r>
    </w:p>
    <w:p w14:paraId="6D172141" w14:textId="77777777" w:rsidR="00813B56" w:rsidRDefault="00813B56" w:rsidP="00813B56">
      <w:pPr>
        <w:rPr>
          <w:sz w:val="16"/>
        </w:rPr>
      </w:pPr>
      <w:r w:rsidRPr="007E0AD5">
        <w:rPr>
          <w:rStyle w:val="StyleUnderline"/>
        </w:rPr>
        <w:t>If the</w:t>
      </w:r>
      <w:r w:rsidRPr="007E0AD5">
        <w:rPr>
          <w:sz w:val="16"/>
        </w:rPr>
        <w:t xml:space="preserve"> main </w:t>
      </w:r>
      <w:r w:rsidRPr="007E0AD5">
        <w:rPr>
          <w:rStyle w:val="StyleUnderline"/>
        </w:rPr>
        <w:t xml:space="preserve">objective of the evaluation of a tax reform is to give empirical content to the redistributive effects of different tax systems before and after the reforms, </w:t>
      </w:r>
      <w:r w:rsidRPr="007E0AD5">
        <w:rPr>
          <w:rStyle w:val="StyleUnderline"/>
          <w:highlight w:val="yellow"/>
        </w:rPr>
        <w:t xml:space="preserve">a </w:t>
      </w:r>
      <w:r w:rsidRPr="007E0AD5">
        <w:rPr>
          <w:rStyle w:val="Emphasis"/>
          <w:highlight w:val="yellow"/>
        </w:rPr>
        <w:t>formal expression</w:t>
      </w:r>
      <w:r w:rsidRPr="007E0AD5">
        <w:rPr>
          <w:rStyle w:val="StyleUnderline"/>
          <w:highlight w:val="yellow"/>
        </w:rPr>
        <w:t xml:space="preserve"> of the</w:t>
      </w:r>
      <w:r w:rsidRPr="007E0AD5">
        <w:rPr>
          <w:rStyle w:val="StyleUnderline"/>
        </w:rPr>
        <w:t xml:space="preserve"> </w:t>
      </w:r>
      <w:r w:rsidRPr="007E0AD5">
        <w:rPr>
          <w:rStyle w:val="StyleUnderline"/>
          <w:highlight w:val="yellow"/>
        </w:rPr>
        <w:t>concept of redistribution</w:t>
      </w:r>
      <w:r w:rsidRPr="007E0AD5">
        <w:rPr>
          <w:rStyle w:val="StyleUnderline"/>
        </w:rPr>
        <w:t xml:space="preserve"> is required. Redistribution </w:t>
      </w:r>
      <w:r w:rsidRPr="007E0AD5">
        <w:rPr>
          <w:rStyle w:val="StyleUnderline"/>
          <w:highlight w:val="yellow"/>
        </w:rPr>
        <w:t>is defined</w:t>
      </w:r>
      <w:r w:rsidRPr="007E0AD5">
        <w:rPr>
          <w:rStyle w:val="StyleUnderline"/>
        </w:rPr>
        <w:t xml:space="preserve"> here </w:t>
      </w:r>
      <w:r w:rsidRPr="007E0AD5">
        <w:rPr>
          <w:rStyle w:val="StyleUnderline"/>
          <w:highlight w:val="yellow"/>
        </w:rPr>
        <w:t>as the shift of income which occurs in the post-tax distribution from high to low incomes</w:t>
      </w:r>
      <w:r w:rsidRPr="007E0AD5">
        <w:rPr>
          <w:sz w:val="16"/>
        </w:rPr>
        <w:t>. Hence, it can be measured by comparing the pre-tax Lorenz curve with the post-tax concentration curve. Our measure of redistributive effect is therefore defined as: Π [ ] RS = − ∫ L p L p dp XT X − 2 0 1 () () (2) where the superscript of ΠRS refers to Reynolds and Smolensky (1977) who applied this measure to the US tax system, and L p xf x dx X y ( ) ( ) = ∫ µ 0 0 1 ≤≤ = p p Fy and ( ) (3) L p x t x f x dx t X T y − = − − ∫ ( ) ( ( )) ( ) µ( ) 1 0 0 1 ≤≤ = p p Fy and ( ) (4) are, respectively, the Lorenz curve of pre-tax income ( x ) and the concentration curve with respect to pre-tax income of after-tax income ( x tx − ( ) ), with: p : the population shares of the pre-tax distribution f x( ) : the density function of x F x( ) : the distribution function of x µ : mean income (pre tax) t x( ) : the tax liability corresponding with taxable income x t : the average tax rate.</w:t>
      </w:r>
    </w:p>
    <w:p w14:paraId="4744B974" w14:textId="77777777" w:rsidR="00813B56" w:rsidRPr="007E0AD5" w:rsidRDefault="00813B56" w:rsidP="001D5020">
      <w:pPr>
        <w:rPr>
          <w:sz w:val="16"/>
        </w:rPr>
      </w:pPr>
    </w:p>
    <w:p w14:paraId="4057E2DD" w14:textId="77777777" w:rsidR="00467FDE" w:rsidRPr="007E0AD5" w:rsidRDefault="00467FDE" w:rsidP="001D5020">
      <w:pPr>
        <w:pStyle w:val="Heading4"/>
      </w:pPr>
      <w:r w:rsidRPr="007E0AD5">
        <w:t>Violation: they defend giving money to rich military officials which is clearly not progressive</w:t>
      </w:r>
    </w:p>
    <w:p w14:paraId="514154E0" w14:textId="105DB706" w:rsidR="00467FDE" w:rsidRPr="007E0AD5" w:rsidRDefault="00467FDE" w:rsidP="007E0AD5">
      <w:pPr>
        <w:pStyle w:val="Heading4"/>
      </w:pPr>
      <w:r w:rsidRPr="007E0AD5">
        <w:t xml:space="preserve">That’s a voter for </w:t>
      </w:r>
      <w:r w:rsidRPr="007E0AD5">
        <w:rPr>
          <w:u w:val="single"/>
        </w:rPr>
        <w:t>predictable limits</w:t>
      </w:r>
      <w:r w:rsidRPr="007E0AD5">
        <w:t xml:space="preserve"> </w:t>
      </w:r>
      <w:r w:rsidRPr="007E0AD5">
        <w:rPr>
          <w:u w:val="single"/>
        </w:rPr>
        <w:t>ground and topic education</w:t>
      </w:r>
      <w:r w:rsidRPr="007E0AD5">
        <w:t>---their interp allows affs to grant jobs to any tiny group of rich people and is highly divorced from an income inequality topic</w:t>
      </w:r>
    </w:p>
    <w:p w14:paraId="677C7E53" w14:textId="75912C77" w:rsidR="007E0AD5" w:rsidRPr="007E0AD5" w:rsidRDefault="007E0AD5" w:rsidP="007E0AD5">
      <w:pPr>
        <w:pStyle w:val="Heading3"/>
      </w:pPr>
      <w:r>
        <w:lastRenderedPageBreak/>
        <w:t>AT: We Meet---Military Jobs Aff</w:t>
      </w:r>
    </w:p>
    <w:p w14:paraId="2E072306" w14:textId="77777777" w:rsidR="007E0AD5" w:rsidRPr="007E0AD5" w:rsidRDefault="007E0AD5" w:rsidP="007E0AD5">
      <w:pPr>
        <w:pStyle w:val="Heading4"/>
      </w:pPr>
      <w:r w:rsidRPr="007E0AD5">
        <w:t xml:space="preserve">OBVIOUSLY NOT: The primary goal of your policy is clearly not “fiscal” or “redistribution.” it clearly centers its issue on militarism not income inequality if you were to show this 1AC to anybody the first thing they would think is never fiscal redistribution so there is no logical reason a neg team should be ready to prep for it. </w:t>
      </w:r>
    </w:p>
    <w:p w14:paraId="62D77418" w14:textId="77777777" w:rsidR="007E0AD5" w:rsidRPr="007E0AD5" w:rsidRDefault="007E0AD5" w:rsidP="007E0AD5">
      <w:pPr>
        <w:pStyle w:val="Heading4"/>
      </w:pPr>
      <w:r w:rsidRPr="007E0AD5">
        <w:t>The people you help are rich not poor:</w:t>
      </w:r>
    </w:p>
    <w:p w14:paraId="7E8DB187" w14:textId="77777777" w:rsidR="007E0AD5" w:rsidRPr="007E0AD5" w:rsidRDefault="007E0AD5" w:rsidP="007E0AD5">
      <w:pPr>
        <w:pStyle w:val="Heading4"/>
      </w:pPr>
      <w:r w:rsidRPr="007E0AD5">
        <w:t xml:space="preserve">All the promotions including Eric Smith and Timothy Haugh are generals – They make 5 times the </w:t>
      </w:r>
      <w:r w:rsidRPr="007E0AD5">
        <w:rPr>
          <w:u w:val="single"/>
        </w:rPr>
        <w:t>average</w:t>
      </w:r>
      <w:r w:rsidRPr="007E0AD5">
        <w:t xml:space="preserve"> Americans wage.</w:t>
      </w:r>
    </w:p>
    <w:p w14:paraId="1CE08F11" w14:textId="77777777" w:rsidR="007E0AD5" w:rsidRPr="007E0AD5" w:rsidRDefault="007E0AD5" w:rsidP="007E0AD5">
      <w:r w:rsidRPr="007E0AD5">
        <w:rPr>
          <w:rFonts w:asciiTheme="minorHAnsi" w:eastAsiaTheme="majorEastAsia" w:hAnsiTheme="minorHAnsi" w:cstheme="minorHAnsi"/>
          <w:b/>
          <w:iCs/>
          <w:sz w:val="28"/>
        </w:rPr>
        <w:t>Military Ranks 23</w:t>
      </w:r>
      <w:r w:rsidRPr="007E0AD5">
        <w:t>, 2023,  "O-8 Major General Salary," Military-Ranks.org, https://www.military-ranks.org/army/major-general-pay,HK</w:t>
      </w:r>
    </w:p>
    <w:p w14:paraId="6DDD3ECA" w14:textId="77777777" w:rsidR="007E0AD5" w:rsidRPr="007E0AD5" w:rsidRDefault="007E0AD5" w:rsidP="007E0AD5">
      <w:pPr>
        <w:rPr>
          <w:rStyle w:val="StyleUnderline"/>
        </w:rPr>
      </w:pPr>
      <w:r w:rsidRPr="007E0AD5">
        <w:rPr>
          <w:rStyle w:val="StyleUnderline"/>
        </w:rPr>
        <w:t xml:space="preserve">Including the most common pay allowances, </w:t>
      </w:r>
      <w:r w:rsidRPr="007E0AD5">
        <w:rPr>
          <w:rStyle w:val="StyleUnderline"/>
          <w:highlight w:val="yellow"/>
        </w:rPr>
        <w:t>the average total compensation</w:t>
      </w:r>
      <w:r w:rsidRPr="007E0AD5">
        <w:rPr>
          <w:rStyle w:val="StyleUnderline"/>
        </w:rPr>
        <w:t xml:space="preserve"> </w:t>
      </w:r>
      <w:r w:rsidRPr="007E0AD5">
        <w:rPr>
          <w:rStyle w:val="StyleUnderline"/>
          <w:highlight w:val="yellow"/>
        </w:rPr>
        <w:t>for</w:t>
      </w:r>
      <w:r w:rsidRPr="007E0AD5">
        <w:rPr>
          <w:rStyle w:val="StyleUnderline"/>
        </w:rPr>
        <w:t xml:space="preserve"> </w:t>
      </w:r>
      <w:r w:rsidRPr="007E0AD5">
        <w:rPr>
          <w:rStyle w:val="StyleUnderline"/>
          <w:highlight w:val="yellow"/>
        </w:rPr>
        <w:t>a</w:t>
      </w:r>
      <w:r w:rsidRPr="007E0AD5">
        <w:rPr>
          <w:rStyle w:val="StyleUnderline"/>
        </w:rPr>
        <w:t xml:space="preserve"> Major </w:t>
      </w:r>
      <w:r w:rsidRPr="007E0AD5">
        <w:rPr>
          <w:rStyle w:val="StyleUnderline"/>
          <w:highlight w:val="yellow"/>
        </w:rPr>
        <w:t>General</w:t>
      </w:r>
      <w:r w:rsidRPr="007E0AD5">
        <w:rPr>
          <w:rStyle w:val="StyleUnderline"/>
        </w:rPr>
        <w:t xml:space="preserve"> may range from $142,989.48 to $</w:t>
      </w:r>
      <w:r w:rsidRPr="007E0AD5">
        <w:rPr>
          <w:rStyle w:val="StyleUnderline"/>
          <w:highlight w:val="yellow"/>
        </w:rPr>
        <w:t>204,653.88 per year as of 2023.</w:t>
      </w:r>
    </w:p>
    <w:p w14:paraId="5BBEAD63" w14:textId="77777777" w:rsidR="007E0AD5" w:rsidRPr="007E0AD5" w:rsidRDefault="007E0AD5" w:rsidP="007E0AD5">
      <w:pPr>
        <w:pStyle w:val="Heading4"/>
      </w:pPr>
      <w:r w:rsidRPr="007E0AD5">
        <w:t>The Government calculates poverty at 14k a year – that’s clearly lower than all the people you help.</w:t>
      </w:r>
    </w:p>
    <w:p w14:paraId="3D0E9F48" w14:textId="77777777" w:rsidR="007E0AD5" w:rsidRPr="007E0AD5" w:rsidRDefault="007E0AD5" w:rsidP="007E0AD5">
      <w:r w:rsidRPr="007E0AD5">
        <w:rPr>
          <w:rFonts w:asciiTheme="minorHAnsi" w:eastAsiaTheme="majorEastAsia" w:hAnsiTheme="minorHAnsi" w:cstheme="minorHAnsi"/>
          <w:b/>
          <w:iCs/>
          <w:sz w:val="28"/>
        </w:rPr>
        <w:t>Department of Health 23</w:t>
      </w:r>
      <w:r w:rsidRPr="007E0AD5">
        <w:t>, 2023 "Federal Poverty Level (FPL)," HealthCare.gov, https://www.healthcare.gov/glossary/federal-poverty-level-fpl/</w:t>
      </w:r>
    </w:p>
    <w:p w14:paraId="750171B5" w14:textId="77777777" w:rsidR="007E0AD5" w:rsidRPr="007E0AD5" w:rsidRDefault="007E0AD5" w:rsidP="007E0AD5">
      <w:pPr>
        <w:rPr>
          <w:rStyle w:val="StyleUnderline"/>
        </w:rPr>
      </w:pPr>
      <w:r w:rsidRPr="007E0AD5">
        <w:rPr>
          <w:rStyle w:val="StyleUnderline"/>
          <w:highlight w:val="yellow"/>
        </w:rPr>
        <w:t>Federal poverty level (FPL</w:t>
      </w:r>
      <w:r w:rsidRPr="007E0AD5">
        <w:rPr>
          <w:rStyle w:val="StyleUnderline"/>
        </w:rPr>
        <w:t>)</w:t>
      </w:r>
    </w:p>
    <w:p w14:paraId="537423D0" w14:textId="77777777" w:rsidR="007E0AD5" w:rsidRPr="007E0AD5" w:rsidRDefault="007E0AD5" w:rsidP="007E0AD5">
      <w:pPr>
        <w:rPr>
          <w:rStyle w:val="StyleUnderline"/>
        </w:rPr>
      </w:pPr>
      <w:r w:rsidRPr="007E0AD5">
        <w:rPr>
          <w:rStyle w:val="StyleUnderline"/>
          <w:highlight w:val="yellow"/>
        </w:rPr>
        <w:t>A measure of income issued every year by the Department of Health</w:t>
      </w:r>
      <w:r w:rsidRPr="007E0AD5">
        <w:rPr>
          <w:rStyle w:val="StyleUnderline"/>
        </w:rPr>
        <w:t xml:space="preserve"> and Human Services (HHS). Federal poverty levels are </w:t>
      </w:r>
      <w:r w:rsidRPr="007E0AD5">
        <w:rPr>
          <w:rStyle w:val="StyleUnderline"/>
          <w:highlight w:val="yellow"/>
        </w:rPr>
        <w:t>used to determine</w:t>
      </w:r>
      <w:r w:rsidRPr="007E0AD5">
        <w:rPr>
          <w:rStyle w:val="StyleUnderline"/>
        </w:rPr>
        <w:t xml:space="preserve"> your </w:t>
      </w:r>
      <w:r w:rsidRPr="007E0AD5">
        <w:rPr>
          <w:rStyle w:val="StyleUnderline"/>
          <w:highlight w:val="yellow"/>
        </w:rPr>
        <w:t>eligibility</w:t>
      </w:r>
      <w:r w:rsidRPr="007E0AD5">
        <w:rPr>
          <w:rStyle w:val="StyleUnderline"/>
        </w:rPr>
        <w:t xml:space="preserve"> </w:t>
      </w:r>
      <w:r w:rsidRPr="007E0AD5">
        <w:rPr>
          <w:rStyle w:val="StyleUnderline"/>
          <w:highlight w:val="yellow"/>
        </w:rPr>
        <w:t>for</w:t>
      </w:r>
      <w:r w:rsidRPr="007E0AD5">
        <w:rPr>
          <w:rStyle w:val="StyleUnderline"/>
        </w:rPr>
        <w:t xml:space="preserve"> certain programs and benefits, including </w:t>
      </w:r>
      <w:r w:rsidRPr="007E0AD5">
        <w:rPr>
          <w:rStyle w:val="StyleUnderline"/>
          <w:highlight w:val="yellow"/>
        </w:rPr>
        <w:t>savings</w:t>
      </w:r>
      <w:r w:rsidRPr="007E0AD5">
        <w:rPr>
          <w:rStyle w:val="StyleUnderline"/>
        </w:rPr>
        <w:t xml:space="preserve"> on Marketplace </w:t>
      </w:r>
      <w:r w:rsidRPr="007E0AD5">
        <w:rPr>
          <w:rStyle w:val="StyleUnderline"/>
          <w:highlight w:val="yellow"/>
        </w:rPr>
        <w:t>health insurance</w:t>
      </w:r>
      <w:r w:rsidRPr="007E0AD5">
        <w:rPr>
          <w:rStyle w:val="StyleUnderline"/>
        </w:rPr>
        <w:t xml:space="preserve">, </w:t>
      </w:r>
      <w:r w:rsidRPr="007E0AD5">
        <w:rPr>
          <w:rStyle w:val="StyleUnderline"/>
          <w:highlight w:val="yellow"/>
        </w:rPr>
        <w:t>and</w:t>
      </w:r>
      <w:r w:rsidRPr="007E0AD5">
        <w:rPr>
          <w:rStyle w:val="StyleUnderline"/>
        </w:rPr>
        <w:t xml:space="preserve"> </w:t>
      </w:r>
      <w:r w:rsidRPr="007E0AD5">
        <w:rPr>
          <w:rStyle w:val="StyleUnderline"/>
          <w:highlight w:val="yellow"/>
        </w:rPr>
        <w:t>Medicaid</w:t>
      </w:r>
      <w:r w:rsidRPr="007E0AD5">
        <w:rPr>
          <w:rStyle w:val="StyleUnderline"/>
        </w:rPr>
        <w:t xml:space="preserve"> and CHIP coverage.</w:t>
      </w:r>
    </w:p>
    <w:p w14:paraId="298ED488" w14:textId="77777777" w:rsidR="007E0AD5" w:rsidRPr="007E0AD5" w:rsidRDefault="007E0AD5" w:rsidP="007E0AD5">
      <w:r w:rsidRPr="007E0AD5">
        <w:rPr>
          <w:rStyle w:val="StyleUnderline"/>
          <w:highlight w:val="yellow"/>
        </w:rPr>
        <w:t>The 2023</w:t>
      </w:r>
      <w:r w:rsidRPr="007E0AD5">
        <w:rPr>
          <w:rStyle w:val="StyleUnderline"/>
        </w:rPr>
        <w:t xml:space="preserve"> federal poverty level (</w:t>
      </w:r>
      <w:r w:rsidRPr="007E0AD5">
        <w:rPr>
          <w:rStyle w:val="StyleUnderline"/>
          <w:highlight w:val="yellow"/>
        </w:rPr>
        <w:t>FPL</w:t>
      </w:r>
      <w:r w:rsidRPr="007E0AD5">
        <w:rPr>
          <w:rStyle w:val="StyleUnderline"/>
        </w:rPr>
        <w:t xml:space="preserve">) </w:t>
      </w:r>
      <w:r w:rsidRPr="007E0AD5">
        <w:t xml:space="preserve">income numbers below are used to calculate eligibility for Medicaid and the Children's Health Insurance Program (CHIP). 2022 numbers </w:t>
      </w:r>
      <w:r w:rsidRPr="007E0AD5">
        <w:rPr>
          <w:highlight w:val="yellow"/>
        </w:rPr>
        <w:t>are</w:t>
      </w:r>
      <w:r w:rsidRPr="007E0AD5">
        <w:t xml:space="preserve"> slightly lower, and are used to calculate savings on Marketplace insurance plans for 2023.</w:t>
      </w:r>
    </w:p>
    <w:p w14:paraId="677C2372" w14:textId="77777777" w:rsidR="007E0AD5" w:rsidRPr="007E0AD5" w:rsidRDefault="007E0AD5" w:rsidP="007E0AD5">
      <w:r w:rsidRPr="007E0AD5">
        <w:t>Federal Poverty Level (FPL)</w:t>
      </w:r>
    </w:p>
    <w:tbl>
      <w:tblPr>
        <w:tblW w:w="14145" w:type="dxa"/>
        <w:tblCellMar>
          <w:top w:w="15" w:type="dxa"/>
          <w:left w:w="15" w:type="dxa"/>
          <w:bottom w:w="15" w:type="dxa"/>
          <w:right w:w="15" w:type="dxa"/>
        </w:tblCellMar>
        <w:tblLook w:val="04A0" w:firstRow="1" w:lastRow="0" w:firstColumn="1" w:lastColumn="0" w:noHBand="0" w:noVBand="1"/>
      </w:tblPr>
      <w:tblGrid>
        <w:gridCol w:w="2906"/>
        <w:gridCol w:w="5703"/>
        <w:gridCol w:w="5536"/>
      </w:tblGrid>
      <w:tr w:rsidR="007E0AD5" w:rsidRPr="007E0AD5" w14:paraId="6E7E2C4E" w14:textId="77777777" w:rsidTr="003C7FC9">
        <w:trPr>
          <w:tblHeader/>
        </w:trPr>
        <w:tc>
          <w:tcPr>
            <w:tcW w:w="0" w:type="auto"/>
            <w:shd w:val="clear" w:color="auto" w:fill="ECF4FA"/>
            <w:vAlign w:val="center"/>
            <w:hideMark/>
          </w:tcPr>
          <w:p w14:paraId="2068B58A" w14:textId="77777777" w:rsidR="007E0AD5" w:rsidRPr="007E0AD5" w:rsidRDefault="007E0AD5" w:rsidP="003C7FC9">
            <w:r w:rsidRPr="007E0AD5">
              <w:t>Family size</w:t>
            </w:r>
          </w:p>
        </w:tc>
        <w:tc>
          <w:tcPr>
            <w:tcW w:w="0" w:type="auto"/>
            <w:shd w:val="clear" w:color="auto" w:fill="ECF4FA"/>
            <w:vAlign w:val="center"/>
            <w:hideMark/>
          </w:tcPr>
          <w:p w14:paraId="6C0942E6" w14:textId="77777777" w:rsidR="007E0AD5" w:rsidRPr="007E0AD5" w:rsidRDefault="007E0AD5" w:rsidP="003C7FC9">
            <w:r w:rsidRPr="007E0AD5">
              <w:t>2022 income numbers</w:t>
            </w:r>
          </w:p>
        </w:tc>
        <w:tc>
          <w:tcPr>
            <w:tcW w:w="0" w:type="auto"/>
            <w:shd w:val="clear" w:color="auto" w:fill="ECF4FA"/>
            <w:vAlign w:val="center"/>
            <w:hideMark/>
          </w:tcPr>
          <w:p w14:paraId="3A58749B" w14:textId="77777777" w:rsidR="007E0AD5" w:rsidRPr="007E0AD5" w:rsidRDefault="007E0AD5" w:rsidP="003C7FC9">
            <w:r w:rsidRPr="007E0AD5">
              <w:t>2023 income numbers</w:t>
            </w:r>
          </w:p>
        </w:tc>
      </w:tr>
      <w:tr w:rsidR="007E0AD5" w:rsidRPr="007E0AD5" w14:paraId="2E75634B" w14:textId="77777777" w:rsidTr="003C7FC9">
        <w:tc>
          <w:tcPr>
            <w:tcW w:w="0" w:type="auto"/>
            <w:vAlign w:val="center"/>
            <w:hideMark/>
          </w:tcPr>
          <w:p w14:paraId="7976AFE8" w14:textId="77777777" w:rsidR="007E0AD5" w:rsidRPr="007E0AD5" w:rsidRDefault="007E0AD5" w:rsidP="003C7FC9">
            <w:pPr>
              <w:rPr>
                <w:rStyle w:val="Emphasis"/>
                <w:highlight w:val="cyan"/>
              </w:rPr>
            </w:pPr>
            <w:r w:rsidRPr="007E0AD5">
              <w:rPr>
                <w:rStyle w:val="Emphasis"/>
                <w:highlight w:val="yellow"/>
              </w:rPr>
              <w:t>For individuals</w:t>
            </w:r>
          </w:p>
        </w:tc>
        <w:tc>
          <w:tcPr>
            <w:tcW w:w="0" w:type="auto"/>
            <w:vAlign w:val="center"/>
            <w:hideMark/>
          </w:tcPr>
          <w:p w14:paraId="594755FC" w14:textId="77777777" w:rsidR="007E0AD5" w:rsidRPr="007E0AD5" w:rsidRDefault="007E0AD5" w:rsidP="003C7FC9">
            <w:pPr>
              <w:rPr>
                <w:rStyle w:val="Emphasis"/>
                <w:highlight w:val="yellow"/>
              </w:rPr>
            </w:pPr>
            <w:r w:rsidRPr="007E0AD5">
              <w:rPr>
                <w:rStyle w:val="Emphasis"/>
                <w:highlight w:val="yellow"/>
              </w:rPr>
              <w:t>$13,590</w:t>
            </w:r>
          </w:p>
        </w:tc>
        <w:tc>
          <w:tcPr>
            <w:tcW w:w="0" w:type="auto"/>
            <w:vAlign w:val="center"/>
            <w:hideMark/>
          </w:tcPr>
          <w:p w14:paraId="20BA8462" w14:textId="77777777" w:rsidR="007E0AD5" w:rsidRPr="007E0AD5" w:rsidRDefault="007E0AD5" w:rsidP="003C7FC9">
            <w:r w:rsidRPr="007E0AD5">
              <w:t>$14,580</w:t>
            </w:r>
          </w:p>
        </w:tc>
      </w:tr>
      <w:tr w:rsidR="007E0AD5" w:rsidRPr="007E0AD5" w14:paraId="4912932C" w14:textId="77777777" w:rsidTr="003C7FC9">
        <w:tc>
          <w:tcPr>
            <w:tcW w:w="0" w:type="auto"/>
            <w:vAlign w:val="center"/>
            <w:hideMark/>
          </w:tcPr>
          <w:p w14:paraId="686EF6DB" w14:textId="77777777" w:rsidR="007E0AD5" w:rsidRPr="007E0AD5" w:rsidRDefault="007E0AD5" w:rsidP="003C7FC9">
            <w:r w:rsidRPr="007E0AD5">
              <w:t>For a family of 2</w:t>
            </w:r>
          </w:p>
        </w:tc>
        <w:tc>
          <w:tcPr>
            <w:tcW w:w="0" w:type="auto"/>
            <w:vAlign w:val="center"/>
            <w:hideMark/>
          </w:tcPr>
          <w:p w14:paraId="04011BC2" w14:textId="77777777" w:rsidR="007E0AD5" w:rsidRPr="007E0AD5" w:rsidRDefault="007E0AD5" w:rsidP="003C7FC9">
            <w:r w:rsidRPr="007E0AD5">
              <w:t>$18,310</w:t>
            </w:r>
          </w:p>
        </w:tc>
        <w:tc>
          <w:tcPr>
            <w:tcW w:w="0" w:type="auto"/>
            <w:vAlign w:val="center"/>
            <w:hideMark/>
          </w:tcPr>
          <w:p w14:paraId="3992A00B" w14:textId="77777777" w:rsidR="007E0AD5" w:rsidRPr="007E0AD5" w:rsidRDefault="007E0AD5" w:rsidP="003C7FC9">
            <w:r w:rsidRPr="007E0AD5">
              <w:t>$19,720</w:t>
            </w:r>
          </w:p>
        </w:tc>
      </w:tr>
      <w:tr w:rsidR="007E0AD5" w:rsidRPr="007E0AD5" w14:paraId="5C69B90C" w14:textId="77777777" w:rsidTr="003C7FC9">
        <w:tc>
          <w:tcPr>
            <w:tcW w:w="0" w:type="auto"/>
            <w:vAlign w:val="center"/>
            <w:hideMark/>
          </w:tcPr>
          <w:p w14:paraId="68A4DC45" w14:textId="77777777" w:rsidR="007E0AD5" w:rsidRPr="007E0AD5" w:rsidRDefault="007E0AD5" w:rsidP="003C7FC9">
            <w:r w:rsidRPr="007E0AD5">
              <w:t>For a family of 3</w:t>
            </w:r>
          </w:p>
        </w:tc>
        <w:tc>
          <w:tcPr>
            <w:tcW w:w="0" w:type="auto"/>
            <w:vAlign w:val="center"/>
            <w:hideMark/>
          </w:tcPr>
          <w:p w14:paraId="17A32261" w14:textId="77777777" w:rsidR="007E0AD5" w:rsidRPr="007E0AD5" w:rsidRDefault="007E0AD5" w:rsidP="003C7FC9">
            <w:r w:rsidRPr="007E0AD5">
              <w:t>$23,030</w:t>
            </w:r>
          </w:p>
        </w:tc>
        <w:tc>
          <w:tcPr>
            <w:tcW w:w="0" w:type="auto"/>
            <w:vAlign w:val="center"/>
            <w:hideMark/>
          </w:tcPr>
          <w:p w14:paraId="686A9883" w14:textId="77777777" w:rsidR="007E0AD5" w:rsidRPr="007E0AD5" w:rsidRDefault="007E0AD5" w:rsidP="003C7FC9">
            <w:r w:rsidRPr="007E0AD5">
              <w:t>$24,860</w:t>
            </w:r>
          </w:p>
        </w:tc>
      </w:tr>
      <w:tr w:rsidR="007E0AD5" w:rsidRPr="007E0AD5" w14:paraId="7FB0262C" w14:textId="77777777" w:rsidTr="003C7FC9">
        <w:tc>
          <w:tcPr>
            <w:tcW w:w="0" w:type="auto"/>
            <w:vAlign w:val="center"/>
            <w:hideMark/>
          </w:tcPr>
          <w:p w14:paraId="5EECEAEF" w14:textId="77777777" w:rsidR="007E0AD5" w:rsidRPr="007E0AD5" w:rsidRDefault="007E0AD5" w:rsidP="003C7FC9">
            <w:r w:rsidRPr="007E0AD5">
              <w:t>For a family of 4</w:t>
            </w:r>
          </w:p>
        </w:tc>
        <w:tc>
          <w:tcPr>
            <w:tcW w:w="0" w:type="auto"/>
            <w:vAlign w:val="center"/>
            <w:hideMark/>
          </w:tcPr>
          <w:p w14:paraId="41FDAA0A" w14:textId="77777777" w:rsidR="007E0AD5" w:rsidRPr="007E0AD5" w:rsidRDefault="007E0AD5" w:rsidP="003C7FC9">
            <w:r w:rsidRPr="007E0AD5">
              <w:t>$27,750</w:t>
            </w:r>
          </w:p>
        </w:tc>
        <w:tc>
          <w:tcPr>
            <w:tcW w:w="0" w:type="auto"/>
            <w:vAlign w:val="center"/>
            <w:hideMark/>
          </w:tcPr>
          <w:p w14:paraId="3B712BF5" w14:textId="77777777" w:rsidR="007E0AD5" w:rsidRPr="007E0AD5" w:rsidRDefault="007E0AD5" w:rsidP="003C7FC9">
            <w:r w:rsidRPr="007E0AD5">
              <w:t>$30,000</w:t>
            </w:r>
          </w:p>
        </w:tc>
      </w:tr>
      <w:tr w:rsidR="007E0AD5" w:rsidRPr="007E0AD5" w14:paraId="00A52957" w14:textId="77777777" w:rsidTr="003C7FC9">
        <w:tc>
          <w:tcPr>
            <w:tcW w:w="0" w:type="auto"/>
            <w:vAlign w:val="center"/>
            <w:hideMark/>
          </w:tcPr>
          <w:p w14:paraId="23B573D3" w14:textId="77777777" w:rsidR="007E0AD5" w:rsidRPr="007E0AD5" w:rsidRDefault="007E0AD5" w:rsidP="003C7FC9">
            <w:r w:rsidRPr="007E0AD5">
              <w:t>For a family of 5</w:t>
            </w:r>
          </w:p>
        </w:tc>
        <w:tc>
          <w:tcPr>
            <w:tcW w:w="0" w:type="auto"/>
            <w:vAlign w:val="center"/>
            <w:hideMark/>
          </w:tcPr>
          <w:p w14:paraId="032939A7" w14:textId="77777777" w:rsidR="007E0AD5" w:rsidRPr="007E0AD5" w:rsidRDefault="007E0AD5" w:rsidP="003C7FC9">
            <w:r w:rsidRPr="007E0AD5">
              <w:t>$32,470</w:t>
            </w:r>
          </w:p>
        </w:tc>
        <w:tc>
          <w:tcPr>
            <w:tcW w:w="0" w:type="auto"/>
            <w:vAlign w:val="center"/>
            <w:hideMark/>
          </w:tcPr>
          <w:p w14:paraId="5F956088" w14:textId="77777777" w:rsidR="007E0AD5" w:rsidRPr="007E0AD5" w:rsidRDefault="007E0AD5" w:rsidP="003C7FC9">
            <w:r w:rsidRPr="007E0AD5">
              <w:t>$35,140</w:t>
            </w:r>
          </w:p>
        </w:tc>
      </w:tr>
      <w:tr w:rsidR="007E0AD5" w:rsidRPr="007E0AD5" w14:paraId="58D009F7" w14:textId="77777777" w:rsidTr="003C7FC9">
        <w:tc>
          <w:tcPr>
            <w:tcW w:w="0" w:type="auto"/>
            <w:vAlign w:val="center"/>
            <w:hideMark/>
          </w:tcPr>
          <w:p w14:paraId="5B2F903F" w14:textId="77777777" w:rsidR="007E0AD5" w:rsidRPr="007E0AD5" w:rsidRDefault="007E0AD5" w:rsidP="003C7FC9">
            <w:r w:rsidRPr="007E0AD5">
              <w:t>For a family of 6</w:t>
            </w:r>
          </w:p>
        </w:tc>
        <w:tc>
          <w:tcPr>
            <w:tcW w:w="0" w:type="auto"/>
            <w:vAlign w:val="center"/>
            <w:hideMark/>
          </w:tcPr>
          <w:p w14:paraId="4ABDB015" w14:textId="77777777" w:rsidR="007E0AD5" w:rsidRPr="007E0AD5" w:rsidRDefault="007E0AD5" w:rsidP="003C7FC9">
            <w:r w:rsidRPr="007E0AD5">
              <w:t>$37,190</w:t>
            </w:r>
          </w:p>
        </w:tc>
        <w:tc>
          <w:tcPr>
            <w:tcW w:w="0" w:type="auto"/>
            <w:vAlign w:val="center"/>
            <w:hideMark/>
          </w:tcPr>
          <w:p w14:paraId="6A18E9D9" w14:textId="77777777" w:rsidR="007E0AD5" w:rsidRPr="007E0AD5" w:rsidRDefault="007E0AD5" w:rsidP="003C7FC9">
            <w:r w:rsidRPr="007E0AD5">
              <w:t>$40,280</w:t>
            </w:r>
          </w:p>
        </w:tc>
      </w:tr>
      <w:tr w:rsidR="007E0AD5" w:rsidRPr="007E0AD5" w14:paraId="6BE82D1D" w14:textId="77777777" w:rsidTr="003C7FC9">
        <w:tc>
          <w:tcPr>
            <w:tcW w:w="0" w:type="auto"/>
            <w:vAlign w:val="center"/>
            <w:hideMark/>
          </w:tcPr>
          <w:p w14:paraId="401B244B" w14:textId="77777777" w:rsidR="007E0AD5" w:rsidRPr="007E0AD5" w:rsidRDefault="007E0AD5" w:rsidP="003C7FC9">
            <w:r w:rsidRPr="007E0AD5">
              <w:t>For a family of 7</w:t>
            </w:r>
          </w:p>
        </w:tc>
        <w:tc>
          <w:tcPr>
            <w:tcW w:w="0" w:type="auto"/>
            <w:vAlign w:val="center"/>
            <w:hideMark/>
          </w:tcPr>
          <w:p w14:paraId="6C4C29BC" w14:textId="77777777" w:rsidR="007E0AD5" w:rsidRPr="007E0AD5" w:rsidRDefault="007E0AD5" w:rsidP="003C7FC9">
            <w:r w:rsidRPr="007E0AD5">
              <w:t>$41,910</w:t>
            </w:r>
          </w:p>
        </w:tc>
        <w:tc>
          <w:tcPr>
            <w:tcW w:w="0" w:type="auto"/>
            <w:vAlign w:val="center"/>
            <w:hideMark/>
          </w:tcPr>
          <w:p w14:paraId="40E9FEFE" w14:textId="77777777" w:rsidR="007E0AD5" w:rsidRPr="007E0AD5" w:rsidRDefault="007E0AD5" w:rsidP="003C7FC9">
            <w:r w:rsidRPr="007E0AD5">
              <w:t>$45,420</w:t>
            </w:r>
          </w:p>
        </w:tc>
      </w:tr>
      <w:tr w:rsidR="007E0AD5" w:rsidRPr="007E0AD5" w14:paraId="653D9A9D" w14:textId="77777777" w:rsidTr="003C7FC9">
        <w:tc>
          <w:tcPr>
            <w:tcW w:w="0" w:type="auto"/>
            <w:vAlign w:val="center"/>
            <w:hideMark/>
          </w:tcPr>
          <w:p w14:paraId="45179F61" w14:textId="77777777" w:rsidR="007E0AD5" w:rsidRPr="007E0AD5" w:rsidRDefault="007E0AD5" w:rsidP="003C7FC9">
            <w:r w:rsidRPr="007E0AD5">
              <w:lastRenderedPageBreak/>
              <w:t>For a family of 8</w:t>
            </w:r>
          </w:p>
        </w:tc>
        <w:tc>
          <w:tcPr>
            <w:tcW w:w="0" w:type="auto"/>
            <w:vAlign w:val="center"/>
            <w:hideMark/>
          </w:tcPr>
          <w:p w14:paraId="364A3105" w14:textId="77777777" w:rsidR="007E0AD5" w:rsidRPr="007E0AD5" w:rsidRDefault="007E0AD5" w:rsidP="003C7FC9">
            <w:r w:rsidRPr="007E0AD5">
              <w:t>$46,630</w:t>
            </w:r>
          </w:p>
        </w:tc>
        <w:tc>
          <w:tcPr>
            <w:tcW w:w="0" w:type="auto"/>
            <w:vAlign w:val="center"/>
            <w:hideMark/>
          </w:tcPr>
          <w:p w14:paraId="57474C0E" w14:textId="77777777" w:rsidR="007E0AD5" w:rsidRPr="007E0AD5" w:rsidRDefault="007E0AD5" w:rsidP="003C7FC9">
            <w:r w:rsidRPr="007E0AD5">
              <w:t>$50,560</w:t>
            </w:r>
          </w:p>
        </w:tc>
      </w:tr>
      <w:tr w:rsidR="007E0AD5" w:rsidRPr="007E0AD5" w14:paraId="223A96C0" w14:textId="77777777" w:rsidTr="003C7FC9">
        <w:tc>
          <w:tcPr>
            <w:tcW w:w="0" w:type="auto"/>
            <w:vAlign w:val="center"/>
            <w:hideMark/>
          </w:tcPr>
          <w:p w14:paraId="07615799" w14:textId="77777777" w:rsidR="007E0AD5" w:rsidRPr="007E0AD5" w:rsidRDefault="007E0AD5" w:rsidP="003C7FC9">
            <w:r w:rsidRPr="007E0AD5">
              <w:t>For a family of 9+</w:t>
            </w:r>
          </w:p>
        </w:tc>
        <w:tc>
          <w:tcPr>
            <w:tcW w:w="0" w:type="auto"/>
            <w:vAlign w:val="center"/>
            <w:hideMark/>
          </w:tcPr>
          <w:p w14:paraId="3C6A44E6" w14:textId="77777777" w:rsidR="007E0AD5" w:rsidRPr="007E0AD5" w:rsidRDefault="007E0AD5" w:rsidP="003C7FC9">
            <w:pPr>
              <w:rPr>
                <w:rStyle w:val="Emphasis"/>
              </w:rPr>
            </w:pPr>
            <w:r w:rsidRPr="007E0AD5">
              <w:rPr>
                <w:rStyle w:val="Emphasis"/>
                <w:highlight w:val="yellow"/>
              </w:rPr>
              <w:t>Add $4,720 for each extra person</w:t>
            </w:r>
          </w:p>
        </w:tc>
        <w:tc>
          <w:tcPr>
            <w:tcW w:w="0" w:type="auto"/>
            <w:vAlign w:val="center"/>
            <w:hideMark/>
          </w:tcPr>
          <w:p w14:paraId="53E20DDC" w14:textId="77777777" w:rsidR="007E0AD5" w:rsidRPr="007E0AD5" w:rsidRDefault="007E0AD5" w:rsidP="003C7FC9">
            <w:r w:rsidRPr="007E0AD5">
              <w:t>Add $5,140 for each extra person</w:t>
            </w:r>
          </w:p>
        </w:tc>
      </w:tr>
    </w:tbl>
    <w:p w14:paraId="502569DA" w14:textId="3D2B1AAB" w:rsidR="007E0AD5" w:rsidRPr="007E0AD5" w:rsidRDefault="007E0AD5" w:rsidP="007E0AD5">
      <w:pPr>
        <w:rPr>
          <w:rStyle w:val="StyleUnderline"/>
          <w:u w:val="none"/>
        </w:rPr>
      </w:pPr>
      <w:r w:rsidRPr="007E0AD5">
        <w:t xml:space="preserve">Note: Federal Poverty Level amounts are higher in Alaska and Hawaii.  </w:t>
      </w:r>
    </w:p>
    <w:p w14:paraId="5261F97A" w14:textId="0CB22542" w:rsidR="00467FDE" w:rsidRPr="007E0AD5" w:rsidRDefault="007E0AD5" w:rsidP="007E0AD5">
      <w:pPr>
        <w:pStyle w:val="Heading3"/>
      </w:pPr>
      <w:r>
        <w:lastRenderedPageBreak/>
        <w:t>AT: C/I---Regressive---2NC</w:t>
      </w:r>
    </w:p>
    <w:p w14:paraId="7CBC24BA" w14:textId="0815F264" w:rsidR="007E0AD5" w:rsidRDefault="007E0AD5" w:rsidP="007E0AD5">
      <w:pPr>
        <w:pStyle w:val="Heading4"/>
      </w:pPr>
      <w:r>
        <w:t>[EXTEND OUR 1NC CARD FIRST]</w:t>
      </w:r>
    </w:p>
    <w:p w14:paraId="630CA514" w14:textId="5CE8A646" w:rsidR="00467FDE" w:rsidRPr="007E0AD5" w:rsidRDefault="007E0AD5" w:rsidP="001D5020">
      <w:pPr>
        <w:pStyle w:val="Heading4"/>
      </w:pPr>
      <w:r>
        <w:t xml:space="preserve">Requiring progressiveness is consistent with the formal economics definition of the term. </w:t>
      </w:r>
    </w:p>
    <w:p w14:paraId="7725CB73" w14:textId="77777777" w:rsidR="00467FDE" w:rsidRPr="007E0AD5" w:rsidRDefault="00467FDE" w:rsidP="001D5020">
      <w:r w:rsidRPr="007E0AD5">
        <w:rPr>
          <w:rStyle w:val="Style13ptBold"/>
        </w:rPr>
        <w:t>Van Camp 98</w:t>
      </w:r>
      <w:r w:rsidRPr="007E0AD5">
        <w:t>, Andre Decoster &amp; Guy Van Camp, Decoster is at KU Leuven; Van Camp is at FOD Sociale Zekerheid, “The unit of analysis in microsimulation models for personal income taxes: fiscal unit or household?,” Center for Economic Studies, Papre DPS 98.33, HK</w:t>
      </w:r>
    </w:p>
    <w:p w14:paraId="7FFAFD26" w14:textId="77777777" w:rsidR="00467FDE" w:rsidRDefault="00467FDE" w:rsidP="001D5020">
      <w:pPr>
        <w:rPr>
          <w:sz w:val="16"/>
        </w:rPr>
      </w:pPr>
      <w:r w:rsidRPr="007E0AD5">
        <w:rPr>
          <w:rStyle w:val="StyleUnderline"/>
        </w:rPr>
        <w:t>If the</w:t>
      </w:r>
      <w:r w:rsidRPr="007E0AD5">
        <w:rPr>
          <w:sz w:val="16"/>
        </w:rPr>
        <w:t xml:space="preserve"> main </w:t>
      </w:r>
      <w:r w:rsidRPr="007E0AD5">
        <w:rPr>
          <w:rStyle w:val="StyleUnderline"/>
        </w:rPr>
        <w:t xml:space="preserve">objective of the evaluation of a tax reform is to give empirical content to the redistributive effects of different tax systems before and after the reforms, </w:t>
      </w:r>
      <w:r w:rsidRPr="007E0AD5">
        <w:rPr>
          <w:rStyle w:val="StyleUnderline"/>
          <w:highlight w:val="yellow"/>
        </w:rPr>
        <w:t xml:space="preserve">a </w:t>
      </w:r>
      <w:r w:rsidRPr="007E0AD5">
        <w:rPr>
          <w:rStyle w:val="Emphasis"/>
          <w:highlight w:val="yellow"/>
        </w:rPr>
        <w:t>formal expression</w:t>
      </w:r>
      <w:r w:rsidRPr="007E0AD5">
        <w:rPr>
          <w:rStyle w:val="StyleUnderline"/>
          <w:highlight w:val="yellow"/>
        </w:rPr>
        <w:t xml:space="preserve"> of the</w:t>
      </w:r>
      <w:r w:rsidRPr="007E0AD5">
        <w:rPr>
          <w:rStyle w:val="StyleUnderline"/>
        </w:rPr>
        <w:t xml:space="preserve"> </w:t>
      </w:r>
      <w:r w:rsidRPr="007E0AD5">
        <w:rPr>
          <w:rStyle w:val="StyleUnderline"/>
          <w:highlight w:val="yellow"/>
        </w:rPr>
        <w:t>concept of redistribution</w:t>
      </w:r>
      <w:r w:rsidRPr="007E0AD5">
        <w:rPr>
          <w:rStyle w:val="StyleUnderline"/>
        </w:rPr>
        <w:t xml:space="preserve"> is required. Redistribution </w:t>
      </w:r>
      <w:r w:rsidRPr="007E0AD5">
        <w:rPr>
          <w:rStyle w:val="StyleUnderline"/>
          <w:highlight w:val="yellow"/>
        </w:rPr>
        <w:t>is defined</w:t>
      </w:r>
      <w:r w:rsidRPr="007E0AD5">
        <w:rPr>
          <w:rStyle w:val="StyleUnderline"/>
        </w:rPr>
        <w:t xml:space="preserve"> here </w:t>
      </w:r>
      <w:r w:rsidRPr="007E0AD5">
        <w:rPr>
          <w:rStyle w:val="StyleUnderline"/>
          <w:highlight w:val="yellow"/>
        </w:rPr>
        <w:t>as the shift of income which occurs in the post-tax distribution from high to low incomes</w:t>
      </w:r>
      <w:r w:rsidRPr="007E0AD5">
        <w:rPr>
          <w:sz w:val="16"/>
        </w:rPr>
        <w:t>. Hence, it can be measured by comparing the pre-tax Lorenz curve with the post-tax concentration curve. Our measure of redistributive effect is therefore defined as: Π [ ] RS = − ∫ L p L p dp XT X − 2 0 1 () () (2) where the superscript of ΠRS refers to Reynolds and Smolensky (1977) who applied this measure to the US tax system, and L p xf x dx X y ( ) ( ) = ∫ µ 0 0 1 ≤≤ = p p Fy and ( ) (3) L p x t x f x dx t X T y − = − − ∫ ( ) ( ( )) ( ) µ( ) 1 0 0 1 ≤≤ = p p Fy and ( ) (4) are, respectively, the Lorenz curve of pre-tax income ( x ) and the concentration curve with respect to pre-tax income of after-tax income ( x tx − ( ) ), with: p : the population shares of the pre-tax distribution f x( ) : the density function of x F x( ) : the distribution function of x µ : mean income (pre tax) t x( ) : the tax liability corresponding with taxable income x t : the average tax rate.</w:t>
      </w:r>
    </w:p>
    <w:p w14:paraId="49DB94AA" w14:textId="1F909BA5" w:rsidR="007E0AD5" w:rsidRPr="007E0AD5" w:rsidRDefault="007E0AD5" w:rsidP="007E0AD5">
      <w:pPr>
        <w:pStyle w:val="Heading4"/>
      </w:pPr>
      <w:r>
        <w:t xml:space="preserve">This is the </w:t>
      </w:r>
      <w:r>
        <w:rPr>
          <w:u w:val="single"/>
        </w:rPr>
        <w:t>most reasonable</w:t>
      </w:r>
      <w:r>
        <w:t xml:space="preserve"> definition---it sets a </w:t>
      </w:r>
      <w:r>
        <w:rPr>
          <w:u w:val="single"/>
        </w:rPr>
        <w:t>floor</w:t>
      </w:r>
      <w:r>
        <w:t xml:space="preserve"> for the literature.</w:t>
      </w:r>
    </w:p>
    <w:p w14:paraId="07E30731" w14:textId="77777777" w:rsidR="007E0AD5" w:rsidRPr="007E0AD5" w:rsidRDefault="007E0AD5" w:rsidP="007E0AD5">
      <w:r w:rsidRPr="007E0AD5">
        <w:rPr>
          <w:rStyle w:val="Style13ptBold"/>
        </w:rPr>
        <w:t>Mulle 18</w:t>
      </w:r>
      <w:r w:rsidRPr="007E0AD5">
        <w:t>,</w:t>
      </w:r>
      <w:r>
        <w:t xml:space="preserve"> </w:t>
      </w:r>
      <w:r w:rsidRPr="007E0AD5">
        <w:t>Emmanuel Dalle Mulle, Researcher, Graduate Institute of International and Development Studies, Geneva; 2018; “The Nationalism of the Rich: Discourses and Strategies of Separatist Parties in Catalonia, Flanders, Northern Italy and Scotland”; Routledge, ISBN: 978-1-315-15895-2, Chapter 2, HK</w:t>
      </w:r>
    </w:p>
    <w:p w14:paraId="438E6C3F" w14:textId="2C94AB2F" w:rsidR="007E0AD5" w:rsidRPr="007E0AD5" w:rsidRDefault="007E0AD5" w:rsidP="001D5020">
      <w:pPr>
        <w:rPr>
          <w:sz w:val="16"/>
        </w:rPr>
      </w:pPr>
      <w:r w:rsidRPr="007E0AD5">
        <w:rPr>
          <w:rStyle w:val="StyleUnderline"/>
        </w:rPr>
        <w:t>The formation of ERC’s claims of fiscal exploitation and their degree of credibility also depend on other factors than just the existence of a fiscal deficit with the central administration</w:t>
      </w:r>
      <w:r w:rsidRPr="007E0AD5">
        <w:rPr>
          <w:sz w:val="16"/>
        </w:rPr>
        <w:t xml:space="preserve">. </w:t>
      </w:r>
      <w:r w:rsidRPr="007E0AD5">
        <w:rPr>
          <w:rStyle w:val="StyleUnderline"/>
          <w:highlight w:val="yellow"/>
        </w:rPr>
        <w:t>While the ‘adequate’ level of social redistribution</w:t>
      </w:r>
      <w:r w:rsidRPr="007E0AD5">
        <w:rPr>
          <w:sz w:val="16"/>
          <w:highlight w:val="yellow"/>
        </w:rPr>
        <w:t xml:space="preserve"> </w:t>
      </w:r>
      <w:r w:rsidRPr="007E0AD5">
        <w:rPr>
          <w:rStyle w:val="StyleUnderline"/>
          <w:highlight w:val="yellow"/>
        </w:rPr>
        <w:t>is a political question</w:t>
      </w:r>
      <w:r w:rsidRPr="007E0AD5">
        <w:rPr>
          <w:rStyle w:val="StyleUnderline"/>
        </w:rPr>
        <w:t xml:space="preserve"> </w:t>
      </w:r>
      <w:r w:rsidRPr="007E0AD5">
        <w:rPr>
          <w:sz w:val="16"/>
        </w:rPr>
        <w:t xml:space="preserve">that does not concern us here, </w:t>
      </w:r>
      <w:r w:rsidRPr="007E0AD5">
        <w:rPr>
          <w:rStyle w:val="StyleUnderline"/>
        </w:rPr>
        <w:t xml:space="preserve">what can be discussed from a technical perspective is whether there are major flaws in the system that might nourish discontent with concrete forms of social redistribution. </w:t>
      </w:r>
      <w:r w:rsidRPr="007E0AD5">
        <w:rPr>
          <w:sz w:val="16"/>
        </w:rPr>
        <w:t xml:space="preserve">Ways of looking at this include the evaluation of: overcompensation effects, considerations of efficiency and regional economic convergence, trends in taxation and public finances, and the overall evolution of the economy. </w:t>
      </w:r>
      <w:r w:rsidRPr="007E0AD5">
        <w:rPr>
          <w:rStyle w:val="Emphasis"/>
          <w:highlight w:val="yellow"/>
        </w:rPr>
        <w:t>A minimal definition of fiscal redistribution entails that</w:t>
      </w:r>
      <w:r w:rsidRPr="007E0AD5">
        <w:rPr>
          <w:rStyle w:val="StyleUnderline"/>
        </w:rPr>
        <w:t xml:space="preserve"> </w:t>
      </w:r>
      <w:r w:rsidRPr="007E0AD5">
        <w:rPr>
          <w:rStyle w:val="StyleUnderline"/>
          <w:highlight w:val="yellow"/>
        </w:rPr>
        <w:t xml:space="preserve">regions </w:t>
      </w:r>
      <w:r w:rsidRPr="007E0AD5">
        <w:rPr>
          <w:rStyle w:val="Emphasis"/>
          <w:highlight w:val="yellow"/>
        </w:rPr>
        <w:t>should contribute in accordance with their income but receive equal per capita spending</w:t>
      </w:r>
      <w:r w:rsidRPr="007E0AD5">
        <w:rPr>
          <w:rStyle w:val="StyleUnderline"/>
          <w:highlight w:val="yellow"/>
        </w:rPr>
        <w:t>.</w:t>
      </w:r>
      <w:r w:rsidRPr="007E0AD5">
        <w:rPr>
          <w:sz w:val="16"/>
          <w:highlight w:val="yellow"/>
        </w:rPr>
        <w:t xml:space="preserve"> </w:t>
      </w:r>
      <w:r w:rsidRPr="007E0AD5">
        <w:rPr>
          <w:rStyle w:val="StyleUnderline"/>
        </w:rPr>
        <w:t xml:space="preserve">Hence, </w:t>
      </w:r>
      <w:r w:rsidRPr="007E0AD5">
        <w:rPr>
          <w:rStyle w:val="StyleUnderline"/>
          <w:highlight w:val="yellow"/>
        </w:rPr>
        <w:t>those</w:t>
      </w:r>
      <w:r w:rsidRPr="007E0AD5">
        <w:rPr>
          <w:rStyle w:val="StyleUnderline"/>
        </w:rPr>
        <w:t xml:space="preserve"> </w:t>
      </w:r>
      <w:r w:rsidRPr="007E0AD5">
        <w:rPr>
          <w:rStyle w:val="StyleUnderline"/>
          <w:highlight w:val="yellow"/>
        </w:rPr>
        <w:t>with</w:t>
      </w:r>
      <w:r w:rsidRPr="007E0AD5">
        <w:rPr>
          <w:rStyle w:val="StyleUnderline"/>
        </w:rPr>
        <w:t xml:space="preserve"> a </w:t>
      </w:r>
      <w:r w:rsidRPr="007E0AD5">
        <w:rPr>
          <w:rStyle w:val="Emphasis"/>
          <w:highlight w:val="yellow"/>
        </w:rPr>
        <w:t>higher</w:t>
      </w:r>
      <w:r w:rsidRPr="007E0AD5">
        <w:rPr>
          <w:rStyle w:val="Emphasis"/>
        </w:rPr>
        <w:t xml:space="preserve"> </w:t>
      </w:r>
      <w:r w:rsidRPr="007E0AD5">
        <w:rPr>
          <w:rStyle w:val="Emphasis"/>
          <w:highlight w:val="yellow"/>
        </w:rPr>
        <w:t>than average income should be net contributors and those with a lower one net recipients</w:t>
      </w:r>
      <w:r w:rsidRPr="007E0AD5">
        <w:rPr>
          <w:sz w:val="16"/>
        </w:rPr>
        <w:t>. Uriel and Barberan (2007, p. 412) show that, in the period 1991–2005, Catalonia’s position was in line with this assumption. Yet, there also are some overcompensation effects,6 although their precise size is unclear. Using data for 2005, Espasa and Bosch (2010) argued that Catalonia received between 12 per cent and 14 per cent less than the Spanish average. Yet, De la Fuente (2005) calculated the same amount at 6 per cent below the average for the period 1990–97. Furthermore, this has affected other contributory regions and not exclusively Catalonia (Tortella 2016, pp. 441–443). What, instead, seems to be uncontroversial is the disproportionately low amount of infrastructural investment received by Catalonia. De la Fuente – who has otherwise provided very conservative estimates of the fiscal deficit (e.g. De la Fuente 2001) – has pointed out that the Generalitat received less investment than all other autonomous communities during the 1990s. Such spending represents a small share of the deficit claimed by ERC, but it probably had a sizable negative impact on the development of the Catalan economy in recent years.</w:t>
      </w:r>
    </w:p>
    <w:p w14:paraId="5FB726EB" w14:textId="389E50F5" w:rsidR="007E0AD5" w:rsidRDefault="007E0AD5" w:rsidP="007E0AD5">
      <w:pPr>
        <w:pStyle w:val="Heading3"/>
      </w:pPr>
      <w:r>
        <w:lastRenderedPageBreak/>
        <w:t>AT: C/I---Regressive---Extra</w:t>
      </w:r>
    </w:p>
    <w:p w14:paraId="71F9ABAB" w14:textId="77777777" w:rsidR="007E0AD5" w:rsidRPr="007E0AD5" w:rsidRDefault="007E0AD5" w:rsidP="007E0AD5">
      <w:pPr>
        <w:pStyle w:val="Heading4"/>
      </w:pPr>
      <w:r w:rsidRPr="007E0AD5">
        <w:t>Fiscal Redistribution must be designed to redistribute income from rich to poor households</w:t>
      </w:r>
    </w:p>
    <w:p w14:paraId="123BBE81" w14:textId="77777777" w:rsidR="007E0AD5" w:rsidRPr="007E0AD5" w:rsidRDefault="007E0AD5" w:rsidP="007E0AD5">
      <w:r w:rsidRPr="007E0AD5">
        <w:rPr>
          <w:rStyle w:val="Style13ptBold"/>
        </w:rPr>
        <w:t>OECD 22</w:t>
      </w:r>
      <w:r w:rsidRPr="007E0AD5">
        <w:t>, ["Income redistribution,</w:t>
      </w:r>
      <w:r>
        <w:t xml:space="preserve"> </w:t>
      </w:r>
      <w:r w:rsidRPr="007E0AD5">
        <w:t>"OECD, The Organisation for Economic Co-operation and Development is an intergovernmental organisation with 38 Member countries, founded in 1961 to stimulate economic progress and world trade, Better policies for better lives, https://www.oecd.org/economy/public-finance/incomeredistribution/, HK]</w:t>
      </w:r>
    </w:p>
    <w:p w14:paraId="19080640" w14:textId="77777777" w:rsidR="007E0AD5" w:rsidRPr="007E0AD5" w:rsidRDefault="007E0AD5" w:rsidP="007E0AD5">
      <w:pPr>
        <w:rPr>
          <w:sz w:val="16"/>
        </w:rPr>
      </w:pPr>
      <w:r w:rsidRPr="007E0AD5">
        <w:rPr>
          <w:sz w:val="16"/>
        </w:rPr>
        <w:t>Income redistribution</w:t>
      </w:r>
    </w:p>
    <w:p w14:paraId="130CED56" w14:textId="184FD426" w:rsidR="007E0AD5" w:rsidRPr="007E0AD5" w:rsidRDefault="007E0AD5" w:rsidP="007E0AD5">
      <w:pPr>
        <w:rPr>
          <w:u w:val="single"/>
        </w:rPr>
      </w:pPr>
      <w:r w:rsidRPr="007E0AD5">
        <w:rPr>
          <w:sz w:val="16"/>
        </w:rPr>
        <w:t xml:space="preserve">Over the past decades, </w:t>
      </w:r>
      <w:r w:rsidRPr="007E0AD5">
        <w:rPr>
          <w:rStyle w:val="StyleUnderline"/>
        </w:rPr>
        <w:t xml:space="preserve">household </w:t>
      </w:r>
      <w:r w:rsidRPr="007E0AD5">
        <w:rPr>
          <w:rStyle w:val="StyleUnderline"/>
          <w:highlight w:val="yellow"/>
        </w:rPr>
        <w:t>incomes have become more unequally distributed in most OECD countries</w:t>
      </w:r>
      <w:r w:rsidRPr="007E0AD5">
        <w:rPr>
          <w:rStyle w:val="StyleUnderline"/>
        </w:rPr>
        <w:t xml:space="preserve">. </w:t>
      </w:r>
      <w:r w:rsidRPr="007E0AD5">
        <w:rPr>
          <w:rStyle w:val="StyleUnderline"/>
          <w:highlight w:val="yellow"/>
        </w:rPr>
        <w:t>Taxes and transfers redistribute income from richer to poorer</w:t>
      </w:r>
      <w:r w:rsidRPr="007E0AD5">
        <w:rPr>
          <w:rStyle w:val="StyleUnderline"/>
        </w:rPr>
        <w:t xml:space="preserve"> households in all OECD countries, </w:t>
      </w:r>
      <w:r w:rsidRPr="007E0AD5">
        <w:rPr>
          <w:rStyle w:val="StyleUnderline"/>
          <w:highlight w:val="yellow"/>
        </w:rPr>
        <w:t>lowering inequality.</w:t>
      </w:r>
    </w:p>
    <w:p w14:paraId="5ACE9D1B" w14:textId="72A730ED" w:rsidR="00467FDE" w:rsidRPr="007E0AD5" w:rsidRDefault="00467FDE" w:rsidP="001D5020">
      <w:pPr>
        <w:pStyle w:val="Heading4"/>
      </w:pPr>
      <w:r w:rsidRPr="007E0AD5">
        <w:t>‘Fiscal redistribution’ refers to transfers of wealth from the rich to the poor.</w:t>
      </w:r>
    </w:p>
    <w:p w14:paraId="436DE9DA" w14:textId="77777777" w:rsidR="00467FDE" w:rsidRPr="007E0AD5" w:rsidRDefault="00467FDE" w:rsidP="001D5020">
      <w:r w:rsidRPr="007E0AD5">
        <w:t xml:space="preserve">Alan </w:t>
      </w:r>
      <w:r w:rsidRPr="007E0AD5">
        <w:rPr>
          <w:rStyle w:val="Style13ptBold"/>
        </w:rPr>
        <w:t>Altshuler 13</w:t>
      </w:r>
      <w:r w:rsidRPr="007E0AD5">
        <w:t>, Ruth and Frank Stanton Professor of Urban Policy and Planning at Harvard University, Spring 2013, “Equity as a Factor in Surface Transportation Politics,” https://www.accessmagazine.org/wp-content/uploads/sites/7/2015/10/Equity-as-a-Factor-in-Surface-Transportation-Politics.pdf, HK</w:t>
      </w:r>
    </w:p>
    <w:p w14:paraId="6AB13040" w14:textId="77777777" w:rsidR="00467FDE" w:rsidRPr="007E0AD5" w:rsidRDefault="00467FDE" w:rsidP="001D5020">
      <w:pPr>
        <w:rPr>
          <w:rStyle w:val="StyleUnderline"/>
        </w:rPr>
      </w:pPr>
      <w:r w:rsidRPr="007E0AD5">
        <w:rPr>
          <w:rStyle w:val="StyleUnderline"/>
          <w:highlight w:val="yellow"/>
        </w:rPr>
        <w:t>Fiscal Redistribution</w:t>
      </w:r>
    </w:p>
    <w:p w14:paraId="318287DE" w14:textId="391187E8" w:rsidR="00467FDE" w:rsidRPr="007E0AD5" w:rsidRDefault="00467FDE" w:rsidP="00467FDE">
      <w:pPr>
        <w:rPr>
          <w:sz w:val="16"/>
        </w:rPr>
      </w:pPr>
      <w:r w:rsidRPr="007E0AD5">
        <w:rPr>
          <w:highlight w:val="yellow"/>
          <w:u w:val="single"/>
        </w:rPr>
        <w:t>Defined</w:t>
      </w:r>
      <w:r w:rsidRPr="007E0AD5">
        <w:rPr>
          <w:sz w:val="16"/>
        </w:rPr>
        <w:t xml:space="preserve"> here </w:t>
      </w:r>
      <w:r w:rsidRPr="007E0AD5">
        <w:rPr>
          <w:highlight w:val="yellow"/>
          <w:u w:val="single"/>
        </w:rPr>
        <w:t xml:space="preserve">as transfers from </w:t>
      </w:r>
      <w:r w:rsidRPr="007E0AD5">
        <w:rPr>
          <w:rStyle w:val="Emphasis"/>
          <w:highlight w:val="yellow"/>
        </w:rPr>
        <w:t>more</w:t>
      </w:r>
      <w:r w:rsidRPr="007E0AD5">
        <w:rPr>
          <w:highlight w:val="yellow"/>
          <w:u w:val="single"/>
        </w:rPr>
        <w:t xml:space="preserve"> to </w:t>
      </w:r>
      <w:r w:rsidRPr="007E0AD5">
        <w:rPr>
          <w:rStyle w:val="Emphasis"/>
          <w:highlight w:val="yellow"/>
        </w:rPr>
        <w:t>less affluent</w:t>
      </w:r>
      <w:r w:rsidRPr="007E0AD5">
        <w:rPr>
          <w:highlight w:val="yellow"/>
          <w:u w:val="single"/>
        </w:rPr>
        <w:t xml:space="preserve"> groups</w:t>
      </w:r>
      <w:r w:rsidRPr="007E0AD5">
        <w:rPr>
          <w:sz w:val="16"/>
        </w:rPr>
        <w:t>, and at times special benefits for those with disabilities.</w:t>
      </w:r>
    </w:p>
    <w:p w14:paraId="120677C4" w14:textId="77777777" w:rsidR="00467FDE" w:rsidRPr="007E0AD5" w:rsidRDefault="00467FDE" w:rsidP="001D5020">
      <w:pPr>
        <w:pStyle w:val="Heading4"/>
      </w:pPr>
      <w:r w:rsidRPr="007E0AD5">
        <w:t xml:space="preserve">Regressive taxes are not fiscal redistribution. </w:t>
      </w:r>
    </w:p>
    <w:p w14:paraId="1D2D4D62" w14:textId="77777777" w:rsidR="00467FDE" w:rsidRPr="007E0AD5" w:rsidRDefault="00467FDE" w:rsidP="007E0AD5">
      <w:r w:rsidRPr="007E0AD5">
        <w:rPr>
          <w:rStyle w:val="Style13ptBold"/>
        </w:rPr>
        <w:t>Hicks ’86</w:t>
      </w:r>
      <w:r w:rsidRPr="007E0AD5">
        <w:t xml:space="preserve"> [Alexander Hicks, Northwestern University; 1986; “Class Influence on Redistributive Policy: The Case Of U.S. State Governments, 1951-1961*”; Journal of Political and Military Sociology, Vol. 14, HK]</w:t>
      </w:r>
    </w:p>
    <w:p w14:paraId="34F79A53" w14:textId="77777777" w:rsidR="007E0AD5" w:rsidRPr="007E0AD5" w:rsidRDefault="00467FDE" w:rsidP="001D5020">
      <w:pPr>
        <w:rPr>
          <w:sz w:val="16"/>
        </w:rPr>
      </w:pPr>
      <w:r w:rsidRPr="007E0AD5">
        <w:rPr>
          <w:sz w:val="16"/>
        </w:rPr>
        <w:t xml:space="preserve">The present redistributive policy focus is on a particular type of government redistribution that may be called direct fiscal redistribution to the poor (hereafter DFRP). </w:t>
      </w:r>
      <w:r w:rsidRPr="007E0AD5">
        <w:rPr>
          <w:rStyle w:val="Emphasis"/>
          <w:highlight w:val="yellow"/>
        </w:rPr>
        <w:t>Fiscal redistribution</w:t>
      </w:r>
      <w:r w:rsidRPr="007E0AD5">
        <w:rPr>
          <w:rStyle w:val="StyleUnderline"/>
        </w:rPr>
        <w:t xml:space="preserve"> refers</w:t>
      </w:r>
      <w:r w:rsidRPr="007E0AD5">
        <w:rPr>
          <w:sz w:val="16"/>
        </w:rPr>
        <w:t xml:space="preserve"> here </w:t>
      </w:r>
      <w:r w:rsidRPr="007E0AD5">
        <w:rPr>
          <w:rStyle w:val="StyleUnderline"/>
        </w:rPr>
        <w:t xml:space="preserve">to redistribution of </w:t>
      </w:r>
      <w:r w:rsidRPr="007E0AD5">
        <w:rPr>
          <w:rStyle w:val="Emphasis"/>
          <w:highlight w:val="yellow"/>
        </w:rPr>
        <w:t>money</w:t>
      </w:r>
      <w:r w:rsidRPr="007E0AD5">
        <w:rPr>
          <w:rStyle w:val="StyleUnderline"/>
        </w:rPr>
        <w:t xml:space="preserve"> and </w:t>
      </w:r>
      <w:r w:rsidRPr="007E0AD5">
        <w:rPr>
          <w:rStyle w:val="Emphasis"/>
        </w:rPr>
        <w:t xml:space="preserve">in-kind </w:t>
      </w:r>
      <w:r w:rsidRPr="007E0AD5">
        <w:rPr>
          <w:rStyle w:val="Emphasis"/>
          <w:highlight w:val="yellow"/>
        </w:rPr>
        <w:t>income</w:t>
      </w:r>
      <w:r w:rsidRPr="007E0AD5">
        <w:rPr>
          <w:rStyle w:val="StyleUnderline"/>
        </w:rPr>
        <w:t xml:space="preserve"> among</w:t>
      </w:r>
      <w:r w:rsidRPr="007E0AD5">
        <w:rPr>
          <w:sz w:val="16"/>
        </w:rPr>
        <w:t xml:space="preserve"> </w:t>
      </w:r>
      <w:r w:rsidRPr="007E0AD5">
        <w:rPr>
          <w:rStyle w:val="StyleUnderline"/>
        </w:rPr>
        <w:t xml:space="preserve">strata of households by means of </w:t>
      </w:r>
      <w:r w:rsidRPr="007E0AD5">
        <w:rPr>
          <w:rStyle w:val="Emphasis"/>
          <w:highlight w:val="yellow"/>
        </w:rPr>
        <w:t>both</w:t>
      </w:r>
      <w:r w:rsidRPr="007E0AD5">
        <w:rPr>
          <w:rStyle w:val="StyleUnderline"/>
        </w:rPr>
        <w:t xml:space="preserve"> government </w:t>
      </w:r>
      <w:r w:rsidRPr="007E0AD5">
        <w:rPr>
          <w:rStyle w:val="Emphasis"/>
          <w:highlight w:val="yellow"/>
        </w:rPr>
        <w:t>spending</w:t>
      </w:r>
      <w:r w:rsidRPr="007E0AD5">
        <w:rPr>
          <w:rStyle w:val="StyleUnderline"/>
        </w:rPr>
        <w:t xml:space="preserve"> and </w:t>
      </w:r>
      <w:r w:rsidRPr="007E0AD5">
        <w:rPr>
          <w:rStyle w:val="Emphasis"/>
          <w:highlight w:val="yellow"/>
        </w:rPr>
        <w:t>taxing</w:t>
      </w:r>
      <w:r w:rsidRPr="007E0AD5">
        <w:rPr>
          <w:rStyle w:val="StyleUnderline"/>
        </w:rPr>
        <w:t xml:space="preserve"> (i.e., </w:t>
      </w:r>
      <w:r w:rsidRPr="007E0AD5">
        <w:rPr>
          <w:rStyle w:val="Emphasis"/>
          <w:highlight w:val="yellow"/>
        </w:rPr>
        <w:t>fiscal</w:t>
      </w:r>
      <w:r w:rsidRPr="007E0AD5">
        <w:rPr>
          <w:rStyle w:val="StyleUnderline"/>
        </w:rPr>
        <w:t>) activities</w:t>
      </w:r>
      <w:r w:rsidRPr="007E0AD5">
        <w:rPr>
          <w:sz w:val="16"/>
        </w:rPr>
        <w:t xml:space="preserve">. </w:t>
      </w:r>
      <w:r w:rsidRPr="007E0AD5">
        <w:rPr>
          <w:rStyle w:val="StyleUnderline"/>
        </w:rPr>
        <w:t>For example</w:t>
      </w:r>
      <w:r w:rsidRPr="007E0AD5">
        <w:rPr>
          <w:sz w:val="16"/>
        </w:rPr>
        <w:t xml:space="preserve">, </w:t>
      </w:r>
      <w:r w:rsidRPr="007E0AD5">
        <w:rPr>
          <w:rStyle w:val="StyleUnderline"/>
        </w:rPr>
        <w:t xml:space="preserve">increased </w:t>
      </w:r>
      <w:r w:rsidRPr="007E0AD5">
        <w:rPr>
          <w:rStyle w:val="Emphasis"/>
        </w:rPr>
        <w:t>generosity</w:t>
      </w:r>
      <w:r w:rsidRPr="007E0AD5">
        <w:rPr>
          <w:rStyle w:val="StyleUnderline"/>
        </w:rPr>
        <w:t xml:space="preserve"> in public assistance </w:t>
      </w:r>
      <w:r w:rsidRPr="007E0AD5">
        <w:rPr>
          <w:rStyle w:val="Emphasis"/>
          <w:highlight w:val="yellow"/>
        </w:rPr>
        <w:t>payment</w:t>
      </w:r>
      <w:r w:rsidRPr="007E0AD5">
        <w:rPr>
          <w:rStyle w:val="StyleUnderline"/>
        </w:rPr>
        <w:t xml:space="preserve"> levels and reliance upon progressive income </w:t>
      </w:r>
      <w:r w:rsidRPr="007E0AD5">
        <w:rPr>
          <w:rStyle w:val="Emphasis"/>
        </w:rPr>
        <w:t xml:space="preserve">as </w:t>
      </w:r>
      <w:r w:rsidRPr="007E0AD5">
        <w:rPr>
          <w:rStyle w:val="Emphasis"/>
          <w:highlight w:val="yellow"/>
        </w:rPr>
        <w:t>opposed to</w:t>
      </w:r>
      <w:r w:rsidRPr="007E0AD5">
        <w:rPr>
          <w:rStyle w:val="StyleUnderline"/>
        </w:rPr>
        <w:t xml:space="preserve"> regressive </w:t>
      </w:r>
      <w:r w:rsidRPr="007E0AD5">
        <w:rPr>
          <w:rStyle w:val="Emphasis"/>
        </w:rPr>
        <w:t xml:space="preserve">sales </w:t>
      </w:r>
      <w:r w:rsidRPr="007E0AD5">
        <w:rPr>
          <w:rStyle w:val="Emphasis"/>
          <w:highlight w:val="yellow"/>
        </w:rPr>
        <w:t>taxes</w:t>
      </w:r>
      <w:r w:rsidRPr="007E0AD5">
        <w:rPr>
          <w:rStyle w:val="StyleUnderline"/>
        </w:rPr>
        <w:t xml:space="preserve"> can provide positive </w:t>
      </w:r>
      <w:r w:rsidRPr="007E0AD5">
        <w:rPr>
          <w:rStyle w:val="Emphasis"/>
          <w:highlight w:val="yellow"/>
        </w:rPr>
        <w:t>fiscal redistribution</w:t>
      </w:r>
      <w:r w:rsidRPr="007E0AD5">
        <w:rPr>
          <w:sz w:val="16"/>
        </w:rPr>
        <w:t xml:space="preserve">. Direct </w:t>
      </w:r>
      <w:r w:rsidRPr="007E0AD5">
        <w:rPr>
          <w:rStyle w:val="StyleUnderline"/>
        </w:rPr>
        <w:t>fiscal redistribution refers to</w:t>
      </w:r>
      <w:r w:rsidRPr="007E0AD5">
        <w:rPr>
          <w:sz w:val="16"/>
        </w:rPr>
        <w:t xml:space="preserve"> that part of such redistribution that can be accounted for in terms of </w:t>
      </w:r>
      <w:r w:rsidRPr="007E0AD5">
        <w:rPr>
          <w:rStyle w:val="StyleUnderline"/>
        </w:rPr>
        <w:t xml:space="preserve">government's relatively </w:t>
      </w:r>
      <w:r w:rsidRPr="007E0AD5">
        <w:rPr>
          <w:rStyle w:val="Emphasis"/>
        </w:rPr>
        <w:t>direct</w:t>
      </w:r>
      <w:r w:rsidRPr="007E0AD5">
        <w:rPr>
          <w:rStyle w:val="StyleUnderline"/>
        </w:rPr>
        <w:t xml:space="preserve"> and immediate </w:t>
      </w:r>
      <w:r w:rsidRPr="007E0AD5">
        <w:rPr>
          <w:rStyle w:val="Emphasis"/>
        </w:rPr>
        <w:t>give-and-take</w:t>
      </w:r>
      <w:r w:rsidRPr="007E0AD5">
        <w:rPr>
          <w:rStyle w:val="StyleUnderline"/>
        </w:rPr>
        <w:t xml:space="preserve"> of expenditures and </w:t>
      </w:r>
      <w:r w:rsidRPr="007E0AD5">
        <w:rPr>
          <w:rStyle w:val="Emphasis"/>
        </w:rPr>
        <w:t>taxes</w:t>
      </w:r>
      <w:r w:rsidRPr="007E0AD5">
        <w:rPr>
          <w:rStyle w:val="StyleUnderline"/>
        </w:rPr>
        <w:t xml:space="preserve"> to and from income </w:t>
      </w:r>
      <w:r w:rsidRPr="007E0AD5">
        <w:rPr>
          <w:rStyle w:val="Emphasis"/>
        </w:rPr>
        <w:t>strata</w:t>
      </w:r>
      <w:r w:rsidRPr="007E0AD5">
        <w:rPr>
          <w:rStyle w:val="StyleUnderline"/>
        </w:rPr>
        <w:t xml:space="preserve"> of households</w:t>
      </w:r>
      <w:r w:rsidRPr="007E0AD5">
        <w:rPr>
          <w:sz w:val="16"/>
        </w:rPr>
        <w:t>. Current evidence suggests that such redistribution is considerable in advanced capitalist political democracies, especially vis-à-vis the poor (e.g., Reynolds and Smolensky, 1977; Hicks and Swank, 1984b). During the 1970s DFRP apparently augmented the "pre-fisc" income share of poor households in the U.S. by over 100 percent (see Reynolds and Smolensky, 1977: 74 on the U.S.; and Hicks and Swank, 1984b on advanced capitalism).</w:t>
      </w:r>
    </w:p>
    <w:p w14:paraId="6DF86F43" w14:textId="37FE61B8" w:rsidR="00467FDE" w:rsidRPr="007E0AD5" w:rsidRDefault="00467FDE" w:rsidP="001D5020">
      <w:pPr>
        <w:pStyle w:val="Heading4"/>
      </w:pPr>
      <w:r w:rsidRPr="007E0AD5">
        <w:t>Fiscal Redistribution is taxes and transfers that take money from the rich and give it to the poor.</w:t>
      </w:r>
    </w:p>
    <w:p w14:paraId="6EBC4DE5" w14:textId="2A5EC900" w:rsidR="00467FDE" w:rsidRPr="007E0AD5" w:rsidRDefault="00467FDE" w:rsidP="00467FDE">
      <w:r w:rsidRPr="007E0AD5">
        <w:rPr>
          <w:rStyle w:val="Style13ptBold"/>
        </w:rPr>
        <w:t>Coady and Le 20</w:t>
      </w:r>
      <w:r w:rsidRPr="007E0AD5">
        <w:t xml:space="preserve">, IMF Working Paper Fiscal Affairs Department Designing Fiscal Redistribution: The Role of Universal and Targeted Transfers [Prepared by David Coady and Nghia-Piotr Le, David Coady is Lead Social Spending Expert at the Fiscal Affairs Department (FAD) in the IMF. Prior to joining FAD, he was a Research Fellow at the International Food Policy Research Institute and a Lecturer in Economics in the </w:t>
      </w:r>
      <w:r w:rsidRPr="007E0AD5">
        <w:lastRenderedPageBreak/>
        <w:t>University of London. He earned his Ph.D. in economics from the London School of Economics in 1992. Expert</w:t>
      </w:r>
      <w:r w:rsidR="007E0AD5" w:rsidRPr="007E0AD5">
        <w:t xml:space="preserve"> </w:t>
      </w:r>
      <w:r w:rsidRPr="007E0AD5">
        <w:t>International Monetary Fund</w:t>
      </w:r>
      <w:r w:rsidR="007E0AD5">
        <w:t xml:space="preserve"> </w:t>
      </w:r>
      <w:r w:rsidRPr="007E0AD5">
        <w:t>BA Berkley MA Georgetown, June 2020, HK]</w:t>
      </w:r>
    </w:p>
    <w:p w14:paraId="7ABD2EB0" w14:textId="77777777" w:rsidR="007E0AD5" w:rsidRDefault="00467FDE" w:rsidP="007E0AD5">
      <w:pPr>
        <w:rPr>
          <w:rStyle w:val="StyleUnderline"/>
        </w:rPr>
      </w:pPr>
      <w:r w:rsidRPr="007E0AD5">
        <w:rPr>
          <w:rStyle w:val="StyleUnderline"/>
        </w:rPr>
        <w:t>Although increasing income inequality has been observed in many countries</w:t>
      </w:r>
      <w:r w:rsidRPr="007E0AD5">
        <w:rPr>
          <w:sz w:val="16"/>
        </w:rPr>
        <w:t xml:space="preserve">, the varying experiences across countries, with inequality even decreasing in a sizeable share of countries, suggests that </w:t>
      </w:r>
      <w:r w:rsidRPr="007E0AD5">
        <w:rPr>
          <w:rStyle w:val="StyleUnderline"/>
        </w:rPr>
        <w:t>public policy and institutions play and important role</w:t>
      </w:r>
      <w:r w:rsidRPr="007E0AD5">
        <w:rPr>
          <w:sz w:val="16"/>
        </w:rPr>
        <w:t xml:space="preserve"> in determining such outcomes.2 In this respect, </w:t>
      </w:r>
      <w:r w:rsidRPr="007E0AD5">
        <w:rPr>
          <w:rStyle w:val="Emphasis"/>
          <w:highlight w:val="yellow"/>
        </w:rPr>
        <w:t>fiscal redistribution</w:t>
      </w:r>
      <w:r w:rsidRPr="007E0AD5">
        <w:rPr>
          <w:rStyle w:val="Emphasis"/>
        </w:rPr>
        <w:t xml:space="preserve"> </w:t>
      </w:r>
      <w:r w:rsidRPr="007E0AD5">
        <w:rPr>
          <w:rStyle w:val="Emphasis"/>
          <w:highlight w:val="yellow"/>
        </w:rPr>
        <w:t>(i</w:t>
      </w:r>
      <w:r w:rsidRPr="007E0AD5">
        <w:rPr>
          <w:rStyle w:val="StyleUnderline"/>
        </w:rPr>
        <w:t xml:space="preserve">.e., the </w:t>
      </w:r>
      <w:r w:rsidRPr="007E0AD5">
        <w:rPr>
          <w:rStyle w:val="Emphasis"/>
          <w:highlight w:val="yellow"/>
        </w:rPr>
        <w:t>transfer of income from higher to lower income households via tax and transfer schemes</w:t>
      </w:r>
      <w:r w:rsidRPr="007E0AD5">
        <w:rPr>
          <w:rStyle w:val="StyleUnderline"/>
        </w:rPr>
        <w:t>)</w:t>
      </w:r>
      <w:r w:rsidRPr="007E0AD5">
        <w:rPr>
          <w:sz w:val="16"/>
        </w:rPr>
        <w:t xml:space="preserve"> </w:t>
      </w:r>
      <w:r w:rsidRPr="007E0AD5">
        <w:rPr>
          <w:rStyle w:val="StyleUnderline"/>
        </w:rPr>
        <w:t>has a key role to play in addressing income inequality</w:t>
      </w:r>
      <w:r w:rsidRPr="007E0AD5">
        <w:rPr>
          <w:sz w:val="16"/>
        </w:rPr>
        <w:t xml:space="preserve">. For instance, evidence from studies of fiscal redistribution shows that over threequarters of the difference in average disposable income inequality between advanced and Latin American countries (with the lowest and highest average disposable income inequality, respectively) </w:t>
      </w:r>
      <w:r w:rsidRPr="007E0AD5">
        <w:rPr>
          <w:rStyle w:val="StyleUnderline"/>
        </w:rPr>
        <w:t>is accounted for by differences in the extent of fiscal redistribution rather than by differences in market incomes (Bastagli, Coady and Gupta, 2015)</w:t>
      </w:r>
    </w:p>
    <w:p w14:paraId="45E959F6" w14:textId="0E466D18" w:rsidR="00467FDE" w:rsidRPr="007E0AD5" w:rsidRDefault="007E0AD5" w:rsidP="001D5020">
      <w:pPr>
        <w:pStyle w:val="Heading3"/>
      </w:pPr>
      <w:r>
        <w:lastRenderedPageBreak/>
        <w:t>AT: No Brightline</w:t>
      </w:r>
    </w:p>
    <w:p w14:paraId="242D126D" w14:textId="77777777" w:rsidR="00467FDE" w:rsidRPr="007E0AD5" w:rsidRDefault="00467FDE" w:rsidP="001D5020">
      <w:pPr>
        <w:pStyle w:val="Heading4"/>
      </w:pPr>
      <w:r w:rsidRPr="007E0AD5">
        <w:t>Consensus in the lit goes neg</w:t>
      </w:r>
    </w:p>
    <w:p w14:paraId="7028B430" w14:textId="77777777" w:rsidR="00467FDE" w:rsidRPr="007E0AD5" w:rsidRDefault="00467FDE" w:rsidP="001D5020">
      <w:pPr>
        <w:pStyle w:val="Heading4"/>
      </w:pPr>
      <w:r w:rsidRPr="007E0AD5">
        <w:t xml:space="preserve">Whether or not a policy is considered FR is measured using math. </w:t>
      </w:r>
    </w:p>
    <w:p w14:paraId="64959869" w14:textId="77777777" w:rsidR="00467FDE" w:rsidRPr="007E0AD5" w:rsidRDefault="00467FDE" w:rsidP="001D5020">
      <w:r w:rsidRPr="007E0AD5">
        <w:rPr>
          <w:rStyle w:val="Style13ptBold"/>
        </w:rPr>
        <w:t>Hallaert ’20</w:t>
      </w:r>
      <w:r w:rsidRPr="007E0AD5">
        <w:t xml:space="preserve"> [Jean-Jacques; July 31; economist who has spent most of his career with international organizations (IMF 2000-09 and 2011 to present, and OECD 2009-11); International Monetary Fund, “Poverty and Social Protection in Bulgaria,” Issue 147]</w:t>
      </w:r>
    </w:p>
    <w:p w14:paraId="5A04E177" w14:textId="77777777" w:rsidR="00467FDE" w:rsidRPr="007E0AD5" w:rsidRDefault="00467FDE" w:rsidP="001D5020">
      <w:pPr>
        <w:rPr>
          <w:sz w:val="16"/>
        </w:rPr>
      </w:pPr>
      <w:r w:rsidRPr="007E0AD5">
        <w:rPr>
          <w:sz w:val="16"/>
        </w:rPr>
        <w:t xml:space="preserve">Therefore, </w:t>
      </w:r>
      <w:r w:rsidRPr="007E0AD5">
        <w:rPr>
          <w:rStyle w:val="StyleUnderline"/>
        </w:rPr>
        <w:t>this paper analyzes fiscal redistribution</w:t>
      </w:r>
      <w:r w:rsidRPr="007E0AD5">
        <w:rPr>
          <w:sz w:val="16"/>
        </w:rPr>
        <w:t xml:space="preserve"> in Section III, but it should be noted that other policies could help reducing income inequality. In particular, adequate spending on education (a priority of the Bulgarian authorities) and health as well as appropriate labor-market regulations5 foster an environment for a less unequal distribution of market income in the future (Blanchet et al., 2019).</w:t>
      </w:r>
    </w:p>
    <w:p w14:paraId="084A6C99" w14:textId="77777777" w:rsidR="00467FDE" w:rsidRPr="007E0AD5" w:rsidRDefault="00467FDE" w:rsidP="001D5020">
      <w:pPr>
        <w:rPr>
          <w:sz w:val="16"/>
        </w:rPr>
      </w:pPr>
      <w:r w:rsidRPr="007E0AD5">
        <w:rPr>
          <w:sz w:val="16"/>
        </w:rPr>
        <w:t>Gini Coefficient of Market and Disposable Incomes 1/</w:t>
      </w:r>
    </w:p>
    <w:p w14:paraId="4967963E" w14:textId="7F8B0E4D" w:rsidR="00467FDE" w:rsidRPr="007E0AD5" w:rsidRDefault="00467FDE" w:rsidP="001D5020">
      <w:pPr>
        <w:rPr>
          <w:sz w:val="16"/>
        </w:rPr>
      </w:pPr>
      <w:r w:rsidRPr="007E0AD5">
        <w:rPr>
          <w:sz w:val="16"/>
        </w:rPr>
        <w:t>Source: Euromod.</w:t>
      </w:r>
    </w:p>
    <w:p w14:paraId="25FB995F" w14:textId="77777777" w:rsidR="00467FDE" w:rsidRPr="007E0AD5" w:rsidRDefault="00467FDE" w:rsidP="001D5020">
      <w:pPr>
        <w:rPr>
          <w:sz w:val="16"/>
        </w:rPr>
      </w:pPr>
      <w:r w:rsidRPr="007E0AD5">
        <w:rPr>
          <w:sz w:val="16"/>
        </w:rPr>
        <w:t xml:space="preserve">1/ </w:t>
      </w:r>
      <w:r w:rsidRPr="007E0AD5">
        <w:rPr>
          <w:rStyle w:val="StyleUnderline"/>
        </w:rPr>
        <w:t>Low (</w:t>
      </w:r>
      <w:r w:rsidRPr="007E0AD5">
        <w:rPr>
          <w:rStyle w:val="Emphasis"/>
          <w:highlight w:val="yellow"/>
        </w:rPr>
        <w:t>high</w:t>
      </w:r>
      <w:r w:rsidRPr="007E0AD5">
        <w:rPr>
          <w:rStyle w:val="StyleUnderline"/>
        </w:rPr>
        <w:t>)</w:t>
      </w:r>
      <w:r w:rsidRPr="007E0AD5">
        <w:rPr>
          <w:sz w:val="16"/>
        </w:rPr>
        <w:t xml:space="preserve"> </w:t>
      </w:r>
      <w:r w:rsidRPr="007E0AD5">
        <w:rPr>
          <w:rStyle w:val="Emphasis"/>
          <w:highlight w:val="yellow"/>
        </w:rPr>
        <w:t>f</w:t>
      </w:r>
      <w:r w:rsidRPr="007E0AD5">
        <w:rPr>
          <w:sz w:val="16"/>
        </w:rPr>
        <w:t xml:space="preserve">iscal </w:t>
      </w:r>
      <w:r w:rsidRPr="007E0AD5">
        <w:rPr>
          <w:rStyle w:val="Emphasis"/>
          <w:highlight w:val="yellow"/>
        </w:rPr>
        <w:t>r</w:t>
      </w:r>
      <w:r w:rsidRPr="007E0AD5">
        <w:rPr>
          <w:sz w:val="16"/>
        </w:rPr>
        <w:t xml:space="preserve">edistribution </w:t>
      </w:r>
      <w:r w:rsidRPr="007E0AD5">
        <w:rPr>
          <w:rStyle w:val="StyleUnderline"/>
        </w:rPr>
        <w:t>is defined as the difference between market and disposable income Gini</w:t>
      </w:r>
      <w:r w:rsidRPr="007E0AD5">
        <w:rPr>
          <w:sz w:val="16"/>
        </w:rPr>
        <w:t xml:space="preserve"> coefficient</w:t>
      </w:r>
      <w:r w:rsidRPr="007E0AD5">
        <w:rPr>
          <w:rStyle w:val="StyleUnderline"/>
        </w:rPr>
        <w:t>s</w:t>
      </w:r>
      <w:r w:rsidRPr="007E0AD5">
        <w:rPr>
          <w:sz w:val="16"/>
        </w:rPr>
        <w:t xml:space="preserve"> </w:t>
      </w:r>
      <w:r w:rsidRPr="007E0AD5">
        <w:rPr>
          <w:rStyle w:val="StyleUnderline"/>
        </w:rPr>
        <w:t>being</w:t>
      </w:r>
      <w:r w:rsidRPr="007E0AD5">
        <w:rPr>
          <w:sz w:val="16"/>
        </w:rPr>
        <w:t xml:space="preserve"> less (</w:t>
      </w:r>
      <w:r w:rsidRPr="007E0AD5">
        <w:rPr>
          <w:rStyle w:val="Emphasis"/>
          <w:highlight w:val="yellow"/>
        </w:rPr>
        <w:t>greater</w:t>
      </w:r>
      <w:r w:rsidRPr="007E0AD5">
        <w:rPr>
          <w:sz w:val="16"/>
        </w:rPr>
        <w:t xml:space="preserve">) </w:t>
      </w:r>
      <w:r w:rsidRPr="007E0AD5">
        <w:rPr>
          <w:rStyle w:val="StyleUnderline"/>
        </w:rPr>
        <w:t>than 0.2</w:t>
      </w:r>
      <w:r w:rsidRPr="007E0AD5">
        <w:rPr>
          <w:sz w:val="16"/>
        </w:rPr>
        <w:t>.</w:t>
      </w:r>
    </w:p>
    <w:p w14:paraId="4037AAFA" w14:textId="77777777" w:rsidR="00467FDE" w:rsidRPr="007E0AD5" w:rsidRDefault="00467FDE" w:rsidP="001D5020">
      <w:pPr>
        <w:pStyle w:val="Heading4"/>
      </w:pPr>
      <w:r w:rsidRPr="007E0AD5">
        <w:t xml:space="preserve">It’s easy to calculate ‘net redistribution’ </w:t>
      </w:r>
    </w:p>
    <w:p w14:paraId="32A70E04" w14:textId="77777777" w:rsidR="00467FDE" w:rsidRPr="007E0AD5" w:rsidRDefault="00467FDE" w:rsidP="001D5020">
      <w:r w:rsidRPr="007E0AD5">
        <w:rPr>
          <w:rStyle w:val="Style13ptBold"/>
        </w:rPr>
        <w:t>Jesuit ’17</w:t>
      </w:r>
      <w:r w:rsidRPr="007E0AD5">
        <w:t xml:space="preserve"> [David and Vincent A. Mahler; 2017; Professor of Political Science and Public Administration at Central Michigan University, Mount Pleasant, from 2000 to 2003 he served as project manager of the Luxembourg Income Study; Professor of Political Science at Loyola University, Chicago; Fiscal Redistribution in Comparative Perspective, ed. Marc Buggeln, Martin Daunton and Alexander Nützenadel, “Recent Evidence from the Luxembourg Income Study (LIS) Data Centre,” Cambridge University Press]</w:t>
      </w:r>
    </w:p>
    <w:p w14:paraId="4DD17716" w14:textId="77777777" w:rsidR="00467FDE" w:rsidRPr="007E0AD5" w:rsidRDefault="00467FDE" w:rsidP="001D5020">
      <w:pPr>
        <w:rPr>
          <w:sz w:val="16"/>
        </w:rPr>
      </w:pPr>
      <w:r w:rsidRPr="007E0AD5">
        <w:rPr>
          <w:sz w:val="16"/>
        </w:rPr>
        <w:t>Income Inequality and Government Redistribution: An Overview</w:t>
      </w:r>
    </w:p>
    <w:p w14:paraId="77D25357" w14:textId="77777777" w:rsidR="00467FDE" w:rsidRPr="007E0AD5" w:rsidRDefault="00467FDE" w:rsidP="001D5020">
      <w:pPr>
        <w:rPr>
          <w:sz w:val="16"/>
        </w:rPr>
      </w:pPr>
      <w:r w:rsidRPr="007E0AD5">
        <w:rPr>
          <w:sz w:val="16"/>
        </w:rPr>
        <w:t>We now describe our data, with a particular focus on changes since our dataset was last updated. As we have indicated, our complete 116-case dataset is available in an online appendix to our chapter.11 For ease of exposition, we begin our summary by focusing on national averages over multiple LIS waves for each of our twenty countries.</w:t>
      </w:r>
    </w:p>
    <w:p w14:paraId="5AD43454" w14:textId="77777777" w:rsidR="00467FDE" w:rsidRPr="007E0AD5" w:rsidRDefault="00467FDE" w:rsidP="001D5020">
      <w:pPr>
        <w:rPr>
          <w:sz w:val="16"/>
        </w:rPr>
      </w:pPr>
      <w:r w:rsidRPr="007E0AD5">
        <w:rPr>
          <w:sz w:val="16"/>
        </w:rPr>
        <w:t>We begin with pre-tax and pre-transfer inequality.12 As can be seen in the first column of Table 8.1, countries vary quite widely in the extent of income inequality generated by the market and, to a much lesser extent, private transfers: pre-tax and pre-transfer inequality ranges by 164 Gini points across our twenty countries, from a high of 0.542 in Greece to a low of 0.378 in Iceland.13</w:t>
      </w:r>
    </w:p>
    <w:p w14:paraId="19E860CC" w14:textId="77777777" w:rsidR="00467FDE" w:rsidRPr="007E0AD5" w:rsidRDefault="00467FDE" w:rsidP="001D5020">
      <w:pPr>
        <w:rPr>
          <w:sz w:val="16"/>
        </w:rPr>
      </w:pPr>
      <w:r w:rsidRPr="007E0AD5">
        <w:rPr>
          <w:sz w:val="16"/>
        </w:rPr>
        <w:t xml:space="preserve">{Footnote 13]In measuring inequality we have employed the Gini index, which ranges from 0 (all households receive the same income) to 1 (one household receives all income). Gini coefficients can be measured on either a 0-1.000 scale or a 0-100 scale; we use the former. By 'Gini point' we mean an increment of 0.001. As to redistribution, we have reported the absolute rather than the relative change in the Gini index as a result of redistribution, a measure that is not only more straightforward but also has the benefit of allowing one to compare the extent of state redistribution in a way that is not affected by levels or trends in market income inequality. In practice, these variables are strongly positively related, with a bivariate r of +0.930 across our 116 country-years. For those who prefer them, relative-change figures can easily be calculated from our pre- and post-tax/transfer figures. </w:t>
      </w:r>
      <w:r w:rsidRPr="007E0AD5">
        <w:rPr>
          <w:rStyle w:val="StyleUnderline"/>
        </w:rPr>
        <w:t>In calculating redistribution, we employ the approach</w:t>
      </w:r>
      <w:r w:rsidRPr="007E0AD5">
        <w:rPr>
          <w:sz w:val="16"/>
        </w:rPr>
        <w:t xml:space="preserve"> often attributed to M. Reynolds and E. Smolensky, Public Expenditures, Taxes and the Distribution of Income: The U.S, 1950, 1961, 1970 (New York: Academic Press, 1977), </w:t>
      </w:r>
      <w:r w:rsidRPr="007E0AD5">
        <w:rPr>
          <w:rStyle w:val="StyleUnderline"/>
        </w:rPr>
        <w:t>which re-ranks households after</w:t>
      </w:r>
      <w:r w:rsidRPr="007E0AD5">
        <w:rPr>
          <w:sz w:val="16"/>
        </w:rPr>
        <w:t xml:space="preserve"> public </w:t>
      </w:r>
      <w:r w:rsidRPr="007E0AD5">
        <w:rPr>
          <w:rStyle w:val="Emphasis"/>
          <w:highlight w:val="yellow"/>
        </w:rPr>
        <w:t>social transfers have been added</w:t>
      </w:r>
      <w:r w:rsidRPr="007E0AD5">
        <w:rPr>
          <w:rStyle w:val="StyleUnderline"/>
        </w:rPr>
        <w:t xml:space="preserve"> and </w:t>
      </w:r>
      <w:r w:rsidRPr="007E0AD5">
        <w:rPr>
          <w:rStyle w:val="Emphasis"/>
          <w:highlight w:val="yellow"/>
        </w:rPr>
        <w:t>direct taxes deducted</w:t>
      </w:r>
      <w:r w:rsidRPr="007E0AD5">
        <w:rPr>
          <w:sz w:val="16"/>
        </w:rPr>
        <w:t xml:space="preserve"> </w:t>
      </w:r>
      <w:r w:rsidRPr="007E0AD5">
        <w:rPr>
          <w:rStyle w:val="StyleUnderline"/>
        </w:rPr>
        <w:t>from private sector income</w:t>
      </w:r>
      <w:r w:rsidRPr="007E0AD5">
        <w:rPr>
          <w:sz w:val="16"/>
        </w:rPr>
        <w:t xml:space="preserve"> </w:t>
      </w:r>
      <w:r w:rsidRPr="007E0AD5">
        <w:rPr>
          <w:rStyle w:val="StyleUnderline"/>
        </w:rPr>
        <w:t>when calculating the Gini coefficient</w:t>
      </w:r>
      <w:r w:rsidRPr="007E0AD5">
        <w:rPr>
          <w:sz w:val="16"/>
        </w:rPr>
        <w:t xml:space="preserve"> (see also Caminada and Wang, Leiden LIS Budget Incidence Fiscal Redistribution Dataset; and Caminada et al., 'Disentangling Income Inequality and the Redistributive Effect of Taxes and Transfers in 20 LIS Countries over Time'). </w:t>
      </w:r>
      <w:r w:rsidRPr="007E0AD5">
        <w:rPr>
          <w:rStyle w:val="StyleUnderline"/>
        </w:rPr>
        <w:t>This is termed 'net redistribution'</w:t>
      </w:r>
      <w:r w:rsidRPr="007E0AD5">
        <w:rPr>
          <w:sz w:val="16"/>
        </w:rPr>
        <w:t>; it is computed using the 'SGINI' Stata module (P. van Kerm, 'SGINI: Generalized Gini and Concentration Coefficients (with Factor Decomposition) in Stata', www.researchgate. net/publication/255589700_Generalized_Gini_and_Concentration_coecients_%28with_ factor_decomposition%29_in_Stata (2010)). [End Footnote 13]</w:t>
      </w:r>
    </w:p>
    <w:p w14:paraId="02D62344" w14:textId="77777777" w:rsidR="00467FDE" w:rsidRPr="007E0AD5" w:rsidRDefault="00467FDE" w:rsidP="001D5020">
      <w:pPr>
        <w:rPr>
          <w:sz w:val="16"/>
        </w:rPr>
      </w:pPr>
      <w:r w:rsidRPr="007E0AD5">
        <w:rPr>
          <w:sz w:val="16"/>
        </w:rPr>
        <w:lastRenderedPageBreak/>
        <w:t>The large countries of the developed world fall between these extremes: Italy reports the third highest level, followed by the United Kingdom in fourth, the United States in sixth and Germany in thirteenth place. All the Nordic countries, with the exception of Finland, are in the lower part of this spectrum, along with Canada, Switzerland and Japan.</w:t>
      </w:r>
    </w:p>
    <w:p w14:paraId="6C13A12C" w14:textId="77777777" w:rsidR="00467FDE" w:rsidRPr="007E0AD5" w:rsidRDefault="00467FDE" w:rsidP="001D5020">
      <w:pPr>
        <w:rPr>
          <w:sz w:val="16"/>
        </w:rPr>
      </w:pPr>
      <w:r w:rsidRPr="007E0AD5">
        <w:rPr>
          <w:sz w:val="16"/>
        </w:rPr>
        <w:t>Pre-tax and pre-transfer inequality bears only a limited resemblance to inequality of disposable income in our countries, since in every case the state plays an important role in redistributing income by way of taxes and social transfers. That said, there is considerable variation in the extent of redistribution, as is evidenced by comparing the distribution of pre-tax and pre-transfer inequality to that of disposable income, which is listed in section A of Table 8.1. The country with the highest level of disposable income inequality, the United States, is separated by 121 Gini points from the country with the lowest level of disposable income inequality, Sweden. With respect to rankings, one of the most dramatic changes is the rise of the United States from being the sixth most inegalitarian of our countries in terms of pre-tax and pre-transfer inequality to the most inegalitarian in terms of disposable income. Switzerland, for its part, moves from the third most egalitarian pre-tax and pre-transfer distribution to the middle of the pack when taxes and social transfers are taken into account. In the lower part of the disposable income spectrum are the Nordic countries, Belgium and the Netherlands. As to the remaining countries, only Germany and Luxembourg are in the lower half. Italy and Greece have the second and third highest levels of disposable income inequality, followed by Spain, the United Kingdom, Australia and Ireland.</w:t>
      </w:r>
    </w:p>
    <w:p w14:paraId="481AFB0A" w14:textId="77777777" w:rsidR="00467FDE" w:rsidRPr="007E0AD5" w:rsidRDefault="00467FDE" w:rsidP="001D5020">
      <w:pPr>
        <w:rPr>
          <w:sz w:val="16"/>
        </w:rPr>
      </w:pPr>
      <w:r w:rsidRPr="007E0AD5">
        <w:rPr>
          <w:sz w:val="16"/>
        </w:rPr>
        <w:t>The cause of these shifts is the extent to which pre-tax and pre- transfer inequality is reduced by the redistributive effect of direct taxes and social transfers. The third column of section A of Table 8.1 shows redistribution for our twenty countries. (Countries in this part of the table are listed in descending order on this measure.) At the top of the scale are Belgium, Finland and Greece, in which pre-tax and pre- transfer inequality are reduced by 229, 228 and 216 Gini points respectively. Next come Sweden, Ireland, the Netherlands and Denmark, for which pre-tax and pre-transfer Gini coefficients are reduced by 205 or more points. At the bottom are the United States, Switzerland and Japan, with Gini reductions of 118, 108 and 80 points respectively. As has been noted, these three countries are ranked very differently in terms of pre-tax/transfer inequality. Switzerland and Japan rose considerably in the inequality rankings because of limited redistribution, but remained in the middle of the spectrum in terms of disposable income inequality because of their relatively egalitarian distribution of private sector income. The United States, for its part, started in the upper third of the inequality spectrum, but well below the top. It ended at the top in terms of inequality of disposable income not so much because of an exceptionally high level of pre-tax and pre-transfer inequality but because of limited redistribution in comparison to the other countries we examine.</w:t>
      </w:r>
    </w:p>
    <w:p w14:paraId="4E1D882C" w14:textId="77777777" w:rsidR="00467FDE" w:rsidRPr="007E0AD5" w:rsidRDefault="00467FDE" w:rsidP="001D5020">
      <w:pPr>
        <w:rPr>
          <w:sz w:val="16"/>
        </w:rPr>
      </w:pPr>
      <w:r w:rsidRPr="007E0AD5">
        <w:rPr>
          <w:sz w:val="16"/>
        </w:rPr>
        <w:t>Disaggregating Taxes and Transfers</w:t>
      </w:r>
    </w:p>
    <w:p w14:paraId="5DFDDC25" w14:textId="77777777" w:rsidR="00467FDE" w:rsidRPr="007E0AD5" w:rsidRDefault="00467FDE" w:rsidP="001D5020">
      <w:pPr>
        <w:rPr>
          <w:sz w:val="16"/>
        </w:rPr>
      </w:pPr>
      <w:r w:rsidRPr="007E0AD5">
        <w:rPr>
          <w:sz w:val="16"/>
        </w:rPr>
        <w:t>Fiscal redistribution by the state is, of course, not of one piece. In particular, it is possible that different trends will be in evidence for the two main modes of direct redistribution: taxes and social transfers. To explore this, we have partitioned the total Gini reduction accomplished by the state into two components: the part achieved by direct taxes and the part achieved by social transfers. We have further disaggregated the Gini reduction as a result of transfers into programmes aimed primarily at the elderly and those aimed primarily at working-age persons.</w:t>
      </w:r>
    </w:p>
    <w:p w14:paraId="6EF36150" w14:textId="77777777" w:rsidR="00467FDE" w:rsidRPr="007E0AD5" w:rsidRDefault="00467FDE" w:rsidP="001D5020">
      <w:pPr>
        <w:rPr>
          <w:sz w:val="16"/>
        </w:rPr>
      </w:pPr>
      <w:r w:rsidRPr="007E0AD5">
        <w:rPr>
          <w:sz w:val="16"/>
        </w:rPr>
        <w:t>We begin with taxes. Unfortunately, there is a limitation in using LIS data to explore tax redistribution. The problem is that the national income surveys from which the LIS derives its data do not measure indirect taxes, such as sales, value added and excise taxes, whose precise amount is rarely known even by those paying them and whose incidence is thus very difficult to determine. For this reason, we consider Gini reduction by way of direct taxes only, the primary components of which are income taxes and mandatory employee social insurance contributions. The omission of indirect taxes is important because the countries we examine vary greatly in the share of revenue raised by such taxes, from a low in 2011 of 4.4 per cent of GDP in the United States to a high of 15.2 per cent in Denmark.  Some scholars have argued that, even though indirect taxes are not themselves redistributive - in fact, are commonly regressive (although this is usually reduced by lower rates on food, medicine and other essentials) - they nonetheless play a critical role in raising the revenue that funds redistributive social benefits. Is there empirical evidence for such a relationship? One way of exploring this, at least in a preliminary way, is to relate the share of indirect taxes in a country's GDP to the extent to which inequality of private sector income there is reduced by social transfers. When these variables are related we find that the magnitude of indirect taxes is strongly positively related to the degree to which public social transfers reduce private sector inequality; the bivariate correlation is +0.62. This is not to say that consumption taxes directly finance social transfers in the same way that social security contributions do; with that exception, taxes are fungible. It does, however, offer evidence that indirect taxes on consumption represent a powerful revenue-raising vehicle that supports an array of social transfers, which in turn substantially ameliorate market inequality. Having said that, we note that any transfer redistribution financed, directly or indirectly, by indirect taxes is captured in LIS figures for social transfers, for which we do have data.</w:t>
      </w:r>
    </w:p>
    <w:p w14:paraId="09E92D28" w14:textId="77777777" w:rsidR="00467FDE" w:rsidRPr="007E0AD5" w:rsidRDefault="00467FDE" w:rsidP="001D5020">
      <w:pPr>
        <w:rPr>
          <w:sz w:val="16"/>
        </w:rPr>
      </w:pPr>
      <w:r w:rsidRPr="007E0AD5">
        <w:rPr>
          <w:sz w:val="16"/>
        </w:rPr>
        <w:t>With these qualifications, we report the shares of total redistribution accounted for by direct taxes and social transfers in the first column of Table 8.1, section B. In describing the results, we begin with the observation that overall government redistribution in our countries is much more a product of the redistributive effect of social transfers than of direct taxes: across our twenty countries the average share of Gini reduction accomplished by direct taxes is 22.9 per cent while that accomplished by transfers is 77.1 per cent. There is, however, considerable variation about these averages. In particular, the United States and Australia top the list of our countries in the share of fiscal redistribution achieved by taxes: in these countries 36.7 and 32.0 per cent respectively of all redistribution is achieved by direct taxes, well above the twenty- country average. Because total redistribution in these countries is below average, they do not rank quite as high in absolute tax redistribution (see Table 8.1, section B, column 3), although both are in the upper third of that spectrum as well. Other countries are lower on the absolute redistribution list, with Spain, Japan and Switzerland at the bottom.</w:t>
      </w:r>
    </w:p>
    <w:p w14:paraId="51760B02" w14:textId="77777777" w:rsidR="00467FDE" w:rsidRPr="007E0AD5" w:rsidRDefault="00467FDE" w:rsidP="001D5020">
      <w:pPr>
        <w:rPr>
          <w:sz w:val="16"/>
        </w:rPr>
      </w:pPr>
      <w:r w:rsidRPr="007E0AD5">
        <w:rPr>
          <w:sz w:val="16"/>
        </w:rPr>
        <w:lastRenderedPageBreak/>
        <w:t>We now turn to redistribution by way of social transfers. We start with a Gini reduction as a result of social transfers as a whole. As can be seen in the final column of Table 8.1, section B, our countries vary considerably on this measure. At the top of the scale are Finland and Greece, whose pre-tax and pre-transfer Gini coefficient is reduced by 181 Gini points by transfers alone. Most of the Nordic countries are in the upper third of the list, as are the Netherlands and Belgium. The large transfer reduction value for Greece was unexpected. Recall, however, that this country began with a much more inegalitarian distribution of pre-tax and pre-transfer income than our other countries; and even after extensive redistribution it remained among the most inegali- tarian of our twenty countries. (Obviously, the Greek situation with respect to this has changed dramatically since the last available income survey in 2010.) At the low end in terms of transfer reduction are Switzerland, Australia, Canada, Iceland, the United States and Japan. These countries differ greatly in the pre-tax and pre-transfer starting point; in particular, Switzerland, Iceland and Japan have relatively low levels of private sector inequality.</w:t>
      </w:r>
    </w:p>
    <w:p w14:paraId="38911D66" w14:textId="77777777" w:rsidR="00467FDE" w:rsidRPr="007E0AD5" w:rsidRDefault="00467FDE" w:rsidP="001D5020">
      <w:pPr>
        <w:rPr>
          <w:sz w:val="16"/>
        </w:rPr>
      </w:pPr>
      <w:r w:rsidRPr="007E0AD5">
        <w:rPr>
          <w:rStyle w:val="StyleUnderline"/>
        </w:rPr>
        <w:t>Total fiscal redistribution by way of public social transfers encompasses a number of distinct programmes</w:t>
      </w:r>
      <w:r w:rsidRPr="007E0AD5">
        <w:rPr>
          <w:sz w:val="16"/>
        </w:rPr>
        <w:t xml:space="preserve">. The most basic breakdown is between pensions, which are aimed primarily at the elderly, and transfers aimed mainly at the working-age population - a category that includes a wide variety of individual programmes, including unemployment benefits, child allowances and means-tested social assistance. </w:t>
      </w:r>
    </w:p>
    <w:p w14:paraId="3221AB72" w14:textId="77777777" w:rsidR="00467FDE" w:rsidRPr="007E0AD5" w:rsidRDefault="00467FDE" w:rsidP="001D5020">
      <w:pPr>
        <w:rPr>
          <w:sz w:val="16"/>
        </w:rPr>
      </w:pPr>
      <w:r w:rsidRPr="007E0AD5">
        <w:rPr>
          <w:sz w:val="16"/>
        </w:rPr>
        <w:t>We begin with pensions, which not only constitute the largest social benefit programme in the developed world but also produce the most redistribution, at least in absolute terms. These figures are reported in Table 8.1, section C. On average, across our twenty countries pensions alone reduced private sector inequality by 91 Gini points, more than twice as much as all other transfer programmes combined and just over half of the total reduction in inequality achieved by taxes and transfers together. At the top of the list for pension redistribution were Austria, Belgium and the Netherlands, in which pensions reduced the private sector Gini coefficient by 115 points or more. In the bottom part were Australia, Canada, the United States and Japan, in which pensions reduced the pre-tax and pre-transfer Gini by at most 60 points.</w:t>
      </w:r>
    </w:p>
    <w:p w14:paraId="50BB02A3" w14:textId="77777777" w:rsidR="00467FDE" w:rsidRPr="007E0AD5" w:rsidRDefault="00467FDE" w:rsidP="001D5020">
      <w:pPr>
        <w:rPr>
          <w:sz w:val="16"/>
        </w:rPr>
      </w:pPr>
      <w:r w:rsidRPr="007E0AD5">
        <w:rPr>
          <w:sz w:val="16"/>
        </w:rPr>
        <w:t xml:space="preserve">Part of the explanation for the wide cross-country divergence in the redistributive effect of pensions is cross-national variation in the proportion of the elderly in the population. However, the size of public programmes and their internal progressivity also matter: the R2 of a regression across our 116 LIS datasets that uses the share of the population aged sixty-five or older to explain variation in our pension reduction variable is 0.38, indicating that less than half of the variation in this mode of redistribution across countries and years is explained by demographics. </w:t>
      </w:r>
    </w:p>
    <w:p w14:paraId="01626688" w14:textId="77777777" w:rsidR="001D5020" w:rsidRPr="007E0AD5" w:rsidRDefault="00467FDE" w:rsidP="001D5020">
      <w:pPr>
        <w:rPr>
          <w:sz w:val="16"/>
        </w:rPr>
      </w:pPr>
      <w:r w:rsidRPr="007E0AD5">
        <w:rPr>
          <w:sz w:val="16"/>
        </w:rPr>
        <w:t xml:space="preserve">What of </w:t>
      </w:r>
      <w:r w:rsidRPr="007E0AD5">
        <w:rPr>
          <w:rStyle w:val="StyleUnderline"/>
        </w:rPr>
        <w:t xml:space="preserve">programmes aimed </w:t>
      </w:r>
      <w:r w:rsidRPr="007E0AD5">
        <w:rPr>
          <w:rStyle w:val="Emphasis"/>
          <w:highlight w:val="yellow"/>
        </w:rPr>
        <w:t>mainly</w:t>
      </w:r>
      <w:r w:rsidRPr="007E0AD5">
        <w:rPr>
          <w:rStyle w:val="StyleUnderline"/>
        </w:rPr>
        <w:t xml:space="preserve"> at the </w:t>
      </w:r>
      <w:r w:rsidRPr="007E0AD5">
        <w:rPr>
          <w:rStyle w:val="Emphasis"/>
          <w:highlight w:val="yellow"/>
        </w:rPr>
        <w:t>working-age population</w:t>
      </w:r>
      <w:r w:rsidRPr="007E0AD5">
        <w:rPr>
          <w:sz w:val="16"/>
        </w:rPr>
        <w:t xml:space="preserve">? To start, it should be noted that these programmes accomplish a good deal less inequality reduction than do pensions: as shown in the third column of Table 8.1, section C, on average they </w:t>
      </w:r>
      <w:r w:rsidRPr="007E0AD5">
        <w:rPr>
          <w:rStyle w:val="StyleUnderline"/>
        </w:rPr>
        <w:t xml:space="preserve">result in a </w:t>
      </w:r>
      <w:r w:rsidRPr="007E0AD5">
        <w:rPr>
          <w:rStyle w:val="Emphasis"/>
          <w:highlight w:val="yellow"/>
        </w:rPr>
        <w:t>reduction of income inequality</w:t>
      </w:r>
      <w:r w:rsidRPr="007E0AD5">
        <w:rPr>
          <w:rStyle w:val="StyleUnderline"/>
        </w:rPr>
        <w:t xml:space="preserve"> of 42 Gini points</w:t>
      </w:r>
      <w:r w:rsidRPr="007E0AD5">
        <w:rPr>
          <w:sz w:val="16"/>
        </w:rPr>
        <w:t xml:space="preserve">, less than half that for pensions. Even so, </w:t>
      </w:r>
      <w:r w:rsidRPr="007E0AD5">
        <w:rPr>
          <w:rStyle w:val="StyleUnderline"/>
        </w:rPr>
        <w:t>the extent of redistribution is substantial</w:t>
      </w:r>
      <w:r w:rsidRPr="007E0AD5">
        <w:rPr>
          <w:sz w:val="16"/>
        </w:rPr>
        <w:t xml:space="preserve"> - in fact, on average, greater than that of tax redistribution. It should be noted that, although all these programmes are aimed primarily at the working-age population, they are quite mixed in other respects. Some - particularly child and family allowances - typically offer flat-rate benefits; some offer means-tested public assistance; and some - particularly unemployment benefits - are commonly tied to the income of recipients when they were working. It is possible to disaggregate these programmes further using LIS data, but only at the expense of comparability. LIS harmoni- sation, which entails converting national definitions into a common framework, tends to become more difficult as the scope of programmes becomes narrower - something that is exacerbated by the fact that programmes sometimes supplement or substitute for one another. In particular, although we would have liked to, we were unable to separate unemployment benefits from other work-related social insurance transfers for many of our datasets.</w:t>
      </w:r>
    </w:p>
    <w:p w14:paraId="5955BB71" w14:textId="33D1597A" w:rsidR="00467FDE" w:rsidRPr="007E0AD5" w:rsidRDefault="00467FDE" w:rsidP="001D5020">
      <w:pPr>
        <w:pStyle w:val="Heading3"/>
      </w:pPr>
      <w:r w:rsidRPr="007E0AD5">
        <w:lastRenderedPageBreak/>
        <w:t>AT BY</w:t>
      </w:r>
    </w:p>
    <w:p w14:paraId="3479B2B3" w14:textId="77777777" w:rsidR="00467FDE" w:rsidRPr="007E0AD5" w:rsidRDefault="00467FDE" w:rsidP="001D5020">
      <w:pPr>
        <w:pStyle w:val="Heading4"/>
      </w:pPr>
      <w:r w:rsidRPr="007E0AD5">
        <w:t>Even if they are right about grammar their model of competition is bad for debate:</w:t>
      </w:r>
    </w:p>
    <w:p w14:paraId="3BC9567F" w14:textId="77777777" w:rsidR="00467FDE" w:rsidRPr="007E0AD5" w:rsidRDefault="00467FDE" w:rsidP="001D5020">
      <w:pPr>
        <w:pStyle w:val="Heading4"/>
      </w:pPr>
      <w:r w:rsidRPr="007E0AD5">
        <w:t xml:space="preserve">Dubitability. Fiscal Redistribution filters the topic </w:t>
      </w:r>
    </w:p>
    <w:p w14:paraId="36080BF9" w14:textId="77777777" w:rsidR="00467FDE" w:rsidRPr="007E0AD5" w:rsidRDefault="00467FDE" w:rsidP="001D5020">
      <w:pPr>
        <w:pStyle w:val="Heading4"/>
      </w:pPr>
      <w:r w:rsidRPr="007E0AD5">
        <w:t>Topic Education. Why would they put Fiscal Redistribution in the topic if it wasn’t meant to be there</w:t>
      </w:r>
    </w:p>
    <w:p w14:paraId="6FFF8B5D" w14:textId="52AC6599" w:rsidR="00273F3A" w:rsidRPr="00B90DD5" w:rsidRDefault="00273F3A" w:rsidP="00273F3A">
      <w:pPr>
        <w:pStyle w:val="Heading2"/>
        <w:rPr>
          <w:sz w:val="40"/>
          <w:szCs w:val="24"/>
        </w:rPr>
      </w:pPr>
      <w:r>
        <w:rPr>
          <w:sz w:val="40"/>
          <w:szCs w:val="24"/>
        </w:rPr>
        <w:lastRenderedPageBreak/>
        <w:t>FT---Tax And Spend</w:t>
      </w:r>
    </w:p>
    <w:p w14:paraId="39925F2E" w14:textId="77777777" w:rsidR="00273F3A" w:rsidRPr="001B7388" w:rsidRDefault="00273F3A" w:rsidP="00273F3A">
      <w:pPr>
        <w:pStyle w:val="Heading3"/>
      </w:pPr>
      <w:r w:rsidRPr="001B7388">
        <w:t>1NC – T</w:t>
      </w:r>
    </w:p>
    <w:p w14:paraId="3F5A2CDF" w14:textId="77777777" w:rsidR="00273F3A" w:rsidRPr="0034194F" w:rsidRDefault="00273F3A" w:rsidP="00273F3A">
      <w:pPr>
        <w:pStyle w:val="Heading4"/>
        <w:rPr>
          <w:szCs w:val="26"/>
        </w:rPr>
      </w:pPr>
      <w:r w:rsidRPr="0034194F">
        <w:rPr>
          <w:szCs w:val="26"/>
        </w:rPr>
        <w:t xml:space="preserve">Fiscal redistribution requires taxing AND transferring funds. </w:t>
      </w:r>
    </w:p>
    <w:p w14:paraId="01783398" w14:textId="77777777" w:rsidR="00273F3A" w:rsidRPr="00B90DD5" w:rsidRDefault="00273F3A" w:rsidP="00273F3A">
      <w:pPr>
        <w:rPr>
          <w:sz w:val="21"/>
          <w:szCs w:val="21"/>
        </w:rPr>
      </w:pPr>
      <w:r w:rsidRPr="0034194F">
        <w:rPr>
          <w:rStyle w:val="Style13ptBold"/>
          <w:szCs w:val="26"/>
        </w:rPr>
        <w:t>Sheff Economics Research 16</w:t>
      </w:r>
      <w:r w:rsidRPr="00B90DD5">
        <w:rPr>
          <w:sz w:val="21"/>
          <w:szCs w:val="21"/>
        </w:rPr>
        <w:t xml:space="preserve">, Department of Economics, University of Sheffield, “Fiscal redistribution ahead of elections to bolster democracy,” Medium, 2/4/16, </w:t>
      </w:r>
      <w:r w:rsidRPr="00B90DD5">
        <w:rPr>
          <w:rFonts w:cs="Arial"/>
          <w:sz w:val="21"/>
          <w:szCs w:val="21"/>
        </w:rPr>
        <w:t>https://medium.com/@sheffeconomics/democratic-government-policies-tackling-inequality-before-elections-supports-democracy-17006e6eb29</w:t>
      </w:r>
      <w:r w:rsidRPr="00B90DD5">
        <w:rPr>
          <w:sz w:val="21"/>
          <w:szCs w:val="21"/>
        </w:rPr>
        <w:t xml:space="preserve"> </w:t>
      </w:r>
    </w:p>
    <w:p w14:paraId="7B5FF3C1" w14:textId="77777777" w:rsidR="00273F3A" w:rsidRPr="00B90DD5" w:rsidRDefault="00273F3A" w:rsidP="00273F3A">
      <w:pPr>
        <w:rPr>
          <w:sz w:val="15"/>
          <w:szCs w:val="21"/>
        </w:rPr>
      </w:pPr>
      <w:r w:rsidRPr="00B90DD5">
        <w:rPr>
          <w:rStyle w:val="StyleUnderline"/>
          <w:sz w:val="21"/>
          <w:szCs w:val="21"/>
        </w:rPr>
        <w:t>Fiscal redistribution is defined as the</w:t>
      </w:r>
      <w:r w:rsidRPr="00B90DD5">
        <w:rPr>
          <w:sz w:val="15"/>
          <w:szCs w:val="21"/>
        </w:rPr>
        <w:t xml:space="preserve"> </w:t>
      </w:r>
      <w:r w:rsidRPr="00B90DD5">
        <w:rPr>
          <w:rStyle w:val="Emphasis"/>
          <w:sz w:val="21"/>
          <w:szCs w:val="21"/>
        </w:rPr>
        <w:t>reduction in income inequality</w:t>
      </w:r>
      <w:r w:rsidRPr="00B90DD5">
        <w:rPr>
          <w:rStyle w:val="StyleUnderline"/>
          <w:sz w:val="21"/>
          <w:szCs w:val="21"/>
        </w:rPr>
        <w:t>, brought about by</w:t>
      </w:r>
      <w:r w:rsidRPr="00B90DD5">
        <w:rPr>
          <w:sz w:val="15"/>
          <w:szCs w:val="21"/>
        </w:rPr>
        <w:t xml:space="preserve"> </w:t>
      </w:r>
      <w:r w:rsidRPr="00B90DD5">
        <w:rPr>
          <w:rStyle w:val="Emphasis"/>
          <w:sz w:val="21"/>
          <w:szCs w:val="21"/>
        </w:rPr>
        <w:t>government</w:t>
      </w:r>
      <w:r w:rsidRPr="00B90DD5">
        <w:rPr>
          <w:sz w:val="15"/>
          <w:szCs w:val="21"/>
        </w:rPr>
        <w:t xml:space="preserve"> </w:t>
      </w:r>
      <w:r w:rsidRPr="00B90DD5">
        <w:rPr>
          <w:rStyle w:val="StyleUnderline"/>
          <w:sz w:val="21"/>
          <w:szCs w:val="21"/>
        </w:rPr>
        <w:t>via</w:t>
      </w:r>
      <w:r w:rsidRPr="00B90DD5">
        <w:rPr>
          <w:sz w:val="15"/>
          <w:szCs w:val="21"/>
        </w:rPr>
        <w:t xml:space="preserve"> </w:t>
      </w:r>
      <w:r w:rsidRPr="00B90DD5">
        <w:rPr>
          <w:rStyle w:val="Emphasis"/>
          <w:sz w:val="21"/>
          <w:szCs w:val="21"/>
        </w:rPr>
        <w:t>taxes and transfers</w:t>
      </w:r>
      <w:r w:rsidRPr="00B90DD5">
        <w:rPr>
          <w:sz w:val="15"/>
          <w:szCs w:val="21"/>
        </w:rPr>
        <w:t>. Their findings indicate that only in countries characterized as young democracies do elections exert a positive impact on fiscal redistribution.</w:t>
      </w:r>
    </w:p>
    <w:p w14:paraId="2B173365" w14:textId="77777777" w:rsidR="00273F3A" w:rsidRPr="00BA6705" w:rsidRDefault="00273F3A" w:rsidP="00273F3A">
      <w:pPr>
        <w:pStyle w:val="AnalyticsSG"/>
        <w:rPr>
          <w:szCs w:val="26"/>
        </w:rPr>
      </w:pPr>
      <w:r w:rsidRPr="00BA6705">
        <w:rPr>
          <w:szCs w:val="26"/>
        </w:rPr>
        <w:t xml:space="preserve">The aff </w:t>
      </w:r>
      <w:r w:rsidRPr="00BA6705">
        <w:rPr>
          <w:szCs w:val="26"/>
          <w:u w:val="single"/>
        </w:rPr>
        <w:t>violates</w:t>
      </w:r>
      <w:r w:rsidRPr="00BA6705">
        <w:rPr>
          <w:szCs w:val="26"/>
        </w:rPr>
        <w:t>. They do not tax to fund the plan. That’s bad –</w:t>
      </w:r>
    </w:p>
    <w:p w14:paraId="341B6782" w14:textId="77777777" w:rsidR="00273F3A" w:rsidRPr="00BA6705" w:rsidRDefault="00273F3A" w:rsidP="00273F3A">
      <w:pPr>
        <w:pStyle w:val="AnalyticsSG"/>
        <w:rPr>
          <w:szCs w:val="26"/>
        </w:rPr>
      </w:pPr>
      <w:r w:rsidRPr="00BA6705">
        <w:rPr>
          <w:szCs w:val="26"/>
        </w:rPr>
        <w:t xml:space="preserve">1 – </w:t>
      </w:r>
      <w:r w:rsidRPr="00BA6705">
        <w:rPr>
          <w:szCs w:val="26"/>
          <w:u w:val="single"/>
        </w:rPr>
        <w:t>Limits</w:t>
      </w:r>
      <w:r w:rsidRPr="00BA6705">
        <w:rPr>
          <w:szCs w:val="26"/>
        </w:rPr>
        <w:t xml:space="preserve">. Allowing the aff to derive funding from </w:t>
      </w:r>
      <w:r w:rsidRPr="00BA6705">
        <w:rPr>
          <w:szCs w:val="26"/>
          <w:u w:val="single"/>
        </w:rPr>
        <w:t>any</w:t>
      </w:r>
      <w:r w:rsidRPr="00BA6705">
        <w:rPr>
          <w:szCs w:val="26"/>
        </w:rPr>
        <w:t xml:space="preserve"> or </w:t>
      </w:r>
      <w:r w:rsidRPr="00BA6705">
        <w:rPr>
          <w:szCs w:val="26"/>
          <w:u w:val="single"/>
        </w:rPr>
        <w:t>no</w:t>
      </w:r>
      <w:r w:rsidRPr="00BA6705">
        <w:rPr>
          <w:szCs w:val="26"/>
        </w:rPr>
        <w:t xml:space="preserve"> mechanism creates </w:t>
      </w:r>
      <w:r w:rsidRPr="00BA6705">
        <w:rPr>
          <w:szCs w:val="26"/>
          <w:u w:val="single"/>
        </w:rPr>
        <w:t>infinite</w:t>
      </w:r>
      <w:r w:rsidRPr="00BA6705">
        <w:rPr>
          <w:szCs w:val="26"/>
        </w:rPr>
        <w:t xml:space="preserve"> permutations of government spending and makes the topic bidirectional, since they can defend either increasing </w:t>
      </w:r>
      <w:r w:rsidRPr="00BA6705">
        <w:rPr>
          <w:szCs w:val="26"/>
          <w:u w:val="single"/>
        </w:rPr>
        <w:t>or</w:t>
      </w:r>
      <w:r w:rsidRPr="00BA6705">
        <w:rPr>
          <w:szCs w:val="26"/>
        </w:rPr>
        <w:t xml:space="preserve"> decreasing status-quo taxation policies. </w:t>
      </w:r>
    </w:p>
    <w:p w14:paraId="1A5EBA73" w14:textId="77777777" w:rsidR="00273F3A" w:rsidRPr="00BA6705" w:rsidRDefault="00273F3A" w:rsidP="00273F3A">
      <w:pPr>
        <w:pStyle w:val="AnalyticsSG"/>
        <w:rPr>
          <w:szCs w:val="26"/>
        </w:rPr>
      </w:pPr>
      <w:r w:rsidRPr="00BA6705">
        <w:rPr>
          <w:szCs w:val="26"/>
        </w:rPr>
        <w:t xml:space="preserve">2 – </w:t>
      </w:r>
      <w:r w:rsidRPr="00BA6705">
        <w:rPr>
          <w:szCs w:val="26"/>
          <w:u w:val="single"/>
        </w:rPr>
        <w:t>Grounds</w:t>
      </w:r>
      <w:r w:rsidRPr="00BA6705">
        <w:rPr>
          <w:szCs w:val="26"/>
        </w:rPr>
        <w:t xml:space="preserve">. Allowing the aff to skirt concrete funding mechanisms nullifies the neg arsenal – politics, taxation and funding PICs, and econ disads rely on taxation as a </w:t>
      </w:r>
      <w:r w:rsidRPr="00BA6705">
        <w:rPr>
          <w:szCs w:val="26"/>
          <w:u w:val="single"/>
        </w:rPr>
        <w:t>prerequisite</w:t>
      </w:r>
      <w:r w:rsidRPr="00BA6705">
        <w:rPr>
          <w:szCs w:val="26"/>
        </w:rPr>
        <w:t xml:space="preserve"> for coherent links.</w:t>
      </w:r>
    </w:p>
    <w:p w14:paraId="3F23878C" w14:textId="77777777" w:rsidR="00273F3A" w:rsidRPr="001B7388" w:rsidRDefault="00273F3A" w:rsidP="00273F3A">
      <w:pPr>
        <w:pStyle w:val="Heading3"/>
      </w:pPr>
      <w:r w:rsidRPr="001B7388">
        <w:lastRenderedPageBreak/>
        <w:t xml:space="preserve">2NC – </w:t>
      </w:r>
      <w:r>
        <w:t>C/I – D-Run</w:t>
      </w:r>
    </w:p>
    <w:p w14:paraId="5113E16C" w14:textId="77777777" w:rsidR="00273F3A" w:rsidRPr="0034194F" w:rsidRDefault="00273F3A" w:rsidP="00273F3A">
      <w:pPr>
        <w:pStyle w:val="Heading4"/>
        <w:rPr>
          <w:szCs w:val="26"/>
        </w:rPr>
      </w:pPr>
      <w:r w:rsidRPr="0034194F">
        <w:rPr>
          <w:szCs w:val="26"/>
        </w:rPr>
        <w:t xml:space="preserve">Fiscal redistribution requires progressive taxation. Achieving distributive justice through other means is a </w:t>
      </w:r>
      <w:r w:rsidRPr="0034194F">
        <w:rPr>
          <w:szCs w:val="26"/>
          <w:u w:val="single"/>
        </w:rPr>
        <w:t>substitute</w:t>
      </w:r>
      <w:r w:rsidRPr="0034194F">
        <w:rPr>
          <w:szCs w:val="26"/>
        </w:rPr>
        <w:t xml:space="preserve"> for progressive taxation and is core CP ground. </w:t>
      </w:r>
    </w:p>
    <w:p w14:paraId="02BBC4BB" w14:textId="77777777" w:rsidR="00273F3A" w:rsidRPr="00B90DD5" w:rsidRDefault="00273F3A" w:rsidP="00273F3A">
      <w:pPr>
        <w:rPr>
          <w:sz w:val="21"/>
          <w:szCs w:val="21"/>
        </w:rPr>
      </w:pPr>
      <w:r w:rsidRPr="00B90DD5">
        <w:rPr>
          <w:sz w:val="21"/>
          <w:szCs w:val="21"/>
        </w:rPr>
        <w:t xml:space="preserve">Omri </w:t>
      </w:r>
      <w:r w:rsidRPr="0034194F">
        <w:rPr>
          <w:rStyle w:val="Style13ptBold"/>
          <w:szCs w:val="26"/>
        </w:rPr>
        <w:t>Ben-Shahar 16</w:t>
      </w:r>
      <w:r w:rsidRPr="00B90DD5">
        <w:rPr>
          <w:sz w:val="21"/>
          <w:szCs w:val="21"/>
        </w:rPr>
        <w:t>, Leo and Eileen Herzel Professor of Law, The University of Chicago Law School, “The Paradox of Access Justice, and Its Application to Mandatory Arbitration,” 83 U. Chi. L. Rev. 1755, Fall 2016, Lexis</w:t>
      </w:r>
    </w:p>
    <w:p w14:paraId="7876DAE6" w14:textId="77777777" w:rsidR="00273F3A" w:rsidRPr="00B90DD5" w:rsidRDefault="00273F3A" w:rsidP="00273F3A">
      <w:pPr>
        <w:rPr>
          <w:rStyle w:val="StyleUnderline"/>
          <w:sz w:val="21"/>
          <w:szCs w:val="21"/>
        </w:rPr>
      </w:pPr>
      <w:r w:rsidRPr="00B90DD5">
        <w:rPr>
          <w:sz w:val="15"/>
          <w:szCs w:val="21"/>
        </w:rPr>
        <w:t xml:space="preserve">Finally, </w:t>
      </w:r>
      <w:r w:rsidRPr="00B90DD5">
        <w:rPr>
          <w:rStyle w:val="StyleUnderline"/>
          <w:sz w:val="21"/>
          <w:szCs w:val="21"/>
        </w:rPr>
        <w:t>even if redistribution can be done</w:t>
      </w:r>
      <w:r w:rsidRPr="00B90DD5">
        <w:rPr>
          <w:sz w:val="15"/>
          <w:szCs w:val="21"/>
        </w:rPr>
        <w:t xml:space="preserve"> </w:t>
      </w:r>
      <w:r w:rsidRPr="00B90DD5">
        <w:rPr>
          <w:rStyle w:val="Emphasis"/>
          <w:sz w:val="21"/>
          <w:szCs w:val="21"/>
        </w:rPr>
        <w:t>more effectively</w:t>
      </w:r>
      <w:r w:rsidRPr="00B90DD5">
        <w:rPr>
          <w:sz w:val="15"/>
          <w:szCs w:val="21"/>
        </w:rPr>
        <w:t xml:space="preserve"> </w:t>
      </w:r>
      <w:r w:rsidRPr="00B90DD5">
        <w:rPr>
          <w:rStyle w:val="StyleUnderline"/>
          <w:sz w:val="21"/>
          <w:szCs w:val="21"/>
        </w:rPr>
        <w:t>and</w:t>
      </w:r>
      <w:r w:rsidRPr="00B90DD5">
        <w:rPr>
          <w:sz w:val="15"/>
          <w:szCs w:val="21"/>
        </w:rPr>
        <w:t xml:space="preserve"> </w:t>
      </w:r>
      <w:r w:rsidRPr="00B90DD5">
        <w:rPr>
          <w:rStyle w:val="Emphasis"/>
          <w:sz w:val="21"/>
          <w:szCs w:val="21"/>
        </w:rPr>
        <w:t>efficiently</w:t>
      </w:r>
      <w:r w:rsidRPr="00B90DD5">
        <w:rPr>
          <w:sz w:val="15"/>
          <w:szCs w:val="21"/>
        </w:rPr>
        <w:t xml:space="preserve"> </w:t>
      </w:r>
      <w:r w:rsidRPr="00B90DD5">
        <w:rPr>
          <w:rStyle w:val="StyleUnderline"/>
          <w:sz w:val="21"/>
          <w:szCs w:val="21"/>
        </w:rPr>
        <w:t>through</w:t>
      </w:r>
      <w:r w:rsidRPr="00B90DD5">
        <w:rPr>
          <w:sz w:val="15"/>
          <w:szCs w:val="21"/>
        </w:rPr>
        <w:t xml:space="preserve"> </w:t>
      </w:r>
      <w:r w:rsidRPr="00B90DD5">
        <w:rPr>
          <w:rStyle w:val="Emphasis"/>
          <w:sz w:val="21"/>
          <w:szCs w:val="21"/>
        </w:rPr>
        <w:t>direct fiscal means</w:t>
      </w:r>
      <w:r w:rsidRPr="00B90DD5">
        <w:rPr>
          <w:rStyle w:val="StyleUnderline"/>
          <w:sz w:val="21"/>
          <w:szCs w:val="21"/>
        </w:rPr>
        <w:t>, and even if its</w:t>
      </w:r>
      <w:r w:rsidRPr="00B90DD5">
        <w:rPr>
          <w:sz w:val="15"/>
          <w:szCs w:val="21"/>
        </w:rPr>
        <w:t xml:space="preserve"> </w:t>
      </w:r>
      <w:r w:rsidRPr="00B90DD5">
        <w:rPr>
          <w:rStyle w:val="Emphasis"/>
          <w:sz w:val="21"/>
          <w:szCs w:val="21"/>
        </w:rPr>
        <w:t>overall goals</w:t>
      </w:r>
      <w:r w:rsidRPr="00B90DD5">
        <w:rPr>
          <w:sz w:val="15"/>
          <w:szCs w:val="21"/>
        </w:rPr>
        <w:t xml:space="preserve"> </w:t>
      </w:r>
      <w:r w:rsidRPr="00B90DD5">
        <w:rPr>
          <w:rStyle w:val="StyleUnderline"/>
          <w:sz w:val="21"/>
          <w:szCs w:val="21"/>
        </w:rPr>
        <w:t>are determined in the aggregate on the basis of some external principles of</w:t>
      </w:r>
      <w:r w:rsidRPr="00B90DD5">
        <w:rPr>
          <w:sz w:val="15"/>
          <w:szCs w:val="21"/>
        </w:rPr>
        <w:t xml:space="preserve"> </w:t>
      </w:r>
      <w:r w:rsidRPr="00B90DD5">
        <w:rPr>
          <w:rStyle w:val="Emphasis"/>
          <w:sz w:val="21"/>
          <w:szCs w:val="21"/>
        </w:rPr>
        <w:t>equity</w:t>
      </w:r>
      <w:r w:rsidRPr="00B90DD5">
        <w:rPr>
          <w:rStyle w:val="StyleUnderline"/>
          <w:sz w:val="21"/>
          <w:szCs w:val="21"/>
        </w:rPr>
        <w:t>, one would</w:t>
      </w:r>
      <w:r w:rsidRPr="00B90DD5">
        <w:rPr>
          <w:sz w:val="15"/>
          <w:szCs w:val="21"/>
        </w:rPr>
        <w:t xml:space="preserve"> still </w:t>
      </w:r>
      <w:r w:rsidRPr="00B90DD5">
        <w:rPr>
          <w:rStyle w:val="Emphasis"/>
          <w:sz w:val="21"/>
          <w:szCs w:val="21"/>
        </w:rPr>
        <w:t>need to know</w:t>
      </w:r>
      <w:r w:rsidRPr="00B90DD5">
        <w:rPr>
          <w:sz w:val="15"/>
          <w:szCs w:val="21"/>
        </w:rPr>
        <w:t xml:space="preserve"> </w:t>
      </w:r>
      <w:r w:rsidRPr="00B90DD5">
        <w:rPr>
          <w:rStyle w:val="StyleUnderline"/>
          <w:sz w:val="21"/>
          <w:szCs w:val="21"/>
        </w:rPr>
        <w:t>how</w:t>
      </w:r>
      <w:r w:rsidRPr="00B90DD5">
        <w:rPr>
          <w:sz w:val="15"/>
          <w:szCs w:val="21"/>
        </w:rPr>
        <w:t xml:space="preserve"> </w:t>
      </w:r>
      <w:r w:rsidRPr="00B90DD5">
        <w:rPr>
          <w:rStyle w:val="Emphasis"/>
          <w:sz w:val="21"/>
          <w:szCs w:val="21"/>
        </w:rPr>
        <w:t>various legal rules and policies affect</w:t>
      </w:r>
      <w:r w:rsidRPr="00B90DD5">
        <w:rPr>
          <w:sz w:val="15"/>
          <w:szCs w:val="21"/>
        </w:rPr>
        <w:t xml:space="preserve"> the </w:t>
      </w:r>
      <w:r w:rsidRPr="00B90DD5">
        <w:rPr>
          <w:rStyle w:val="Emphasis"/>
          <w:sz w:val="21"/>
          <w:szCs w:val="21"/>
        </w:rPr>
        <w:t>different groups</w:t>
      </w:r>
      <w:r w:rsidRPr="00B90DD5">
        <w:rPr>
          <w:sz w:val="15"/>
          <w:szCs w:val="21"/>
        </w:rPr>
        <w:t xml:space="preserve">. </w:t>
      </w:r>
      <w:r w:rsidRPr="00B90DD5">
        <w:rPr>
          <w:rStyle w:val="StyleUnderline"/>
          <w:sz w:val="21"/>
          <w:szCs w:val="21"/>
        </w:rPr>
        <w:t>Knowledge of</w:t>
      </w:r>
      <w:r w:rsidRPr="00B90DD5">
        <w:rPr>
          <w:sz w:val="15"/>
          <w:szCs w:val="21"/>
        </w:rPr>
        <w:t xml:space="preserve"> their </w:t>
      </w:r>
      <w:r w:rsidRPr="00B90DD5">
        <w:rPr>
          <w:rStyle w:val="Emphasis"/>
          <w:sz w:val="21"/>
          <w:szCs w:val="21"/>
        </w:rPr>
        <w:t>distributive effects</w:t>
      </w:r>
      <w:r w:rsidRPr="00B90DD5">
        <w:rPr>
          <w:sz w:val="15"/>
          <w:szCs w:val="21"/>
        </w:rPr>
        <w:t xml:space="preserve"> </w:t>
      </w:r>
      <w:r w:rsidRPr="00B90DD5">
        <w:rPr>
          <w:rStyle w:val="StyleUnderline"/>
          <w:sz w:val="21"/>
          <w:szCs w:val="21"/>
        </w:rPr>
        <w:t>is</w:t>
      </w:r>
      <w:r w:rsidRPr="00B90DD5">
        <w:rPr>
          <w:sz w:val="15"/>
          <w:szCs w:val="21"/>
        </w:rPr>
        <w:t xml:space="preserve"> </w:t>
      </w:r>
      <w:r w:rsidRPr="00B90DD5">
        <w:rPr>
          <w:rStyle w:val="Emphasis"/>
          <w:sz w:val="21"/>
          <w:szCs w:val="21"/>
        </w:rPr>
        <w:t>important</w:t>
      </w:r>
      <w:r w:rsidRPr="00B90DD5">
        <w:rPr>
          <w:sz w:val="15"/>
          <w:szCs w:val="21"/>
        </w:rPr>
        <w:t xml:space="preserve"> </w:t>
      </w:r>
      <w:r w:rsidRPr="00B90DD5">
        <w:rPr>
          <w:rStyle w:val="StyleUnderline"/>
          <w:sz w:val="21"/>
          <w:szCs w:val="21"/>
        </w:rPr>
        <w:t>so that the</w:t>
      </w:r>
      <w:r w:rsidRPr="00B90DD5">
        <w:rPr>
          <w:sz w:val="15"/>
          <w:szCs w:val="21"/>
        </w:rPr>
        <w:t xml:space="preserve"> income </w:t>
      </w:r>
      <w:r w:rsidRPr="00B90DD5">
        <w:rPr>
          <w:rStyle w:val="Emphasis"/>
          <w:sz w:val="21"/>
          <w:szCs w:val="21"/>
        </w:rPr>
        <w:t>tax system</w:t>
      </w:r>
      <w:r w:rsidRPr="00B90DD5">
        <w:rPr>
          <w:sz w:val="15"/>
          <w:szCs w:val="21"/>
        </w:rPr>
        <w:t xml:space="preserve"> </w:t>
      </w:r>
      <w:r w:rsidRPr="00B90DD5">
        <w:rPr>
          <w:rStyle w:val="StyleUnderline"/>
          <w:sz w:val="21"/>
          <w:szCs w:val="21"/>
        </w:rPr>
        <w:t>can be</w:t>
      </w:r>
      <w:r w:rsidRPr="00B90DD5">
        <w:rPr>
          <w:sz w:val="15"/>
          <w:szCs w:val="21"/>
        </w:rPr>
        <w:t xml:space="preserve"> </w:t>
      </w:r>
      <w:r w:rsidRPr="00B90DD5">
        <w:rPr>
          <w:rStyle w:val="Emphasis"/>
          <w:sz w:val="21"/>
          <w:szCs w:val="21"/>
        </w:rPr>
        <w:t>calibrated</w:t>
      </w:r>
      <w:r w:rsidRPr="00B90DD5">
        <w:rPr>
          <w:sz w:val="15"/>
          <w:szCs w:val="21"/>
        </w:rPr>
        <w:t xml:space="preserve"> to achieve the desired level of redistribution and to correct for disproportionate benefits that some subgroups obtain elsewhere. </w:t>
      </w:r>
      <w:r w:rsidRPr="00B90DD5">
        <w:rPr>
          <w:rStyle w:val="StyleUnderline"/>
          <w:sz w:val="21"/>
          <w:szCs w:val="21"/>
        </w:rPr>
        <w:t xml:space="preserve">Access justice is </w:t>
      </w:r>
      <w:r w:rsidRPr="00B90DD5">
        <w:rPr>
          <w:rStyle w:val="Emphasis"/>
          <w:sz w:val="21"/>
          <w:szCs w:val="21"/>
        </w:rPr>
        <w:t>assumed</w:t>
      </w:r>
      <w:r w:rsidRPr="00B90DD5">
        <w:rPr>
          <w:sz w:val="15"/>
          <w:szCs w:val="21"/>
        </w:rPr>
        <w:t xml:space="preserve"> </w:t>
      </w:r>
      <w:r w:rsidRPr="00B90DD5">
        <w:rPr>
          <w:rStyle w:val="StyleUnderline"/>
          <w:sz w:val="21"/>
          <w:szCs w:val="21"/>
        </w:rPr>
        <w:t>to be egalitarian and even progressive, a</w:t>
      </w:r>
      <w:r w:rsidRPr="00B90DD5">
        <w:rPr>
          <w:sz w:val="15"/>
          <w:szCs w:val="21"/>
        </w:rPr>
        <w:t xml:space="preserve"> </w:t>
      </w:r>
      <w:r w:rsidRPr="00B90DD5">
        <w:rPr>
          <w:rStyle w:val="Emphasis"/>
          <w:sz w:val="21"/>
          <w:szCs w:val="21"/>
        </w:rPr>
        <w:t>substitute</w:t>
      </w:r>
      <w:r w:rsidRPr="00B90DD5">
        <w:rPr>
          <w:sz w:val="15"/>
          <w:szCs w:val="21"/>
        </w:rPr>
        <w:t xml:space="preserve"> </w:t>
      </w:r>
      <w:r w:rsidRPr="00B90DD5">
        <w:rPr>
          <w:rStyle w:val="StyleUnderline"/>
          <w:sz w:val="21"/>
          <w:szCs w:val="21"/>
        </w:rPr>
        <w:t>to</w:t>
      </w:r>
      <w:r w:rsidRPr="00B90DD5">
        <w:rPr>
          <w:sz w:val="15"/>
          <w:szCs w:val="21"/>
        </w:rPr>
        <w:t xml:space="preserve"> direct </w:t>
      </w:r>
      <w:r w:rsidRPr="00B90DD5">
        <w:rPr>
          <w:rStyle w:val="Emphasis"/>
          <w:sz w:val="21"/>
          <w:szCs w:val="21"/>
        </w:rPr>
        <w:t>fiscal redistribution</w:t>
      </w:r>
      <w:r w:rsidRPr="00B90DD5">
        <w:rPr>
          <w:rStyle w:val="StyleUnderline"/>
          <w:sz w:val="21"/>
          <w:szCs w:val="21"/>
        </w:rPr>
        <w:t>, thus necessitating</w:t>
      </w:r>
      <w:r w:rsidRPr="00B90DD5">
        <w:rPr>
          <w:sz w:val="15"/>
          <w:szCs w:val="21"/>
        </w:rPr>
        <w:t xml:space="preserve"> </w:t>
      </w:r>
      <w:r w:rsidRPr="00B90DD5">
        <w:rPr>
          <w:rStyle w:val="Emphasis"/>
          <w:sz w:val="21"/>
          <w:szCs w:val="21"/>
        </w:rPr>
        <w:t>less, not more</w:t>
      </w:r>
      <w:r w:rsidRPr="00B90DD5">
        <w:rPr>
          <w:sz w:val="15"/>
          <w:szCs w:val="21"/>
        </w:rPr>
        <w:t xml:space="preserve">, corrective </w:t>
      </w:r>
      <w:r w:rsidRPr="00B90DD5">
        <w:rPr>
          <w:rStyle w:val="Emphasis"/>
          <w:sz w:val="21"/>
          <w:szCs w:val="21"/>
        </w:rPr>
        <w:t>progressive taxation</w:t>
      </w:r>
      <w:r w:rsidRPr="00B90DD5">
        <w:rPr>
          <w:rStyle w:val="StyleUnderline"/>
          <w:sz w:val="21"/>
          <w:szCs w:val="21"/>
        </w:rPr>
        <w:t>. But if</w:t>
      </w:r>
      <w:r w:rsidRPr="00B90DD5">
        <w:rPr>
          <w:sz w:val="15"/>
          <w:szCs w:val="21"/>
        </w:rPr>
        <w:t xml:space="preserve"> the </w:t>
      </w:r>
      <w:r w:rsidRPr="00B90DD5">
        <w:rPr>
          <w:rStyle w:val="Emphasis"/>
          <w:sz w:val="21"/>
          <w:szCs w:val="21"/>
        </w:rPr>
        <w:t>regressive</w:t>
      </w:r>
      <w:r w:rsidRPr="00B90DD5">
        <w:rPr>
          <w:sz w:val="15"/>
          <w:szCs w:val="21"/>
        </w:rPr>
        <w:t xml:space="preserve"> </w:t>
      </w:r>
      <w:r w:rsidRPr="00B90DD5">
        <w:rPr>
          <w:rStyle w:val="StyleUnderline"/>
          <w:sz w:val="21"/>
          <w:szCs w:val="21"/>
        </w:rPr>
        <w:t>effects were</w:t>
      </w:r>
      <w:r w:rsidRPr="00B90DD5">
        <w:rPr>
          <w:sz w:val="15"/>
          <w:szCs w:val="21"/>
        </w:rPr>
        <w:t xml:space="preserve"> </w:t>
      </w:r>
      <w:r w:rsidRPr="00B90DD5">
        <w:rPr>
          <w:rStyle w:val="StyleUnderline"/>
          <w:sz w:val="21"/>
          <w:szCs w:val="21"/>
        </w:rPr>
        <w:t>prevalent, the</w:t>
      </w:r>
      <w:r w:rsidRPr="00B90DD5">
        <w:rPr>
          <w:sz w:val="15"/>
          <w:szCs w:val="21"/>
        </w:rPr>
        <w:t xml:space="preserve"> </w:t>
      </w:r>
      <w:r w:rsidRPr="00B90DD5">
        <w:rPr>
          <w:rStyle w:val="Emphasis"/>
          <w:sz w:val="21"/>
          <w:szCs w:val="21"/>
        </w:rPr>
        <w:t>opposite</w:t>
      </w:r>
      <w:r w:rsidRPr="00B90DD5">
        <w:rPr>
          <w:sz w:val="15"/>
          <w:szCs w:val="21"/>
        </w:rPr>
        <w:t xml:space="preserve"> </w:t>
      </w:r>
      <w:r w:rsidRPr="00B90DD5">
        <w:rPr>
          <w:rStyle w:val="StyleUnderline"/>
          <w:sz w:val="21"/>
          <w:szCs w:val="21"/>
        </w:rPr>
        <w:t>would be true: redistributive taxes would be</w:t>
      </w:r>
      <w:r w:rsidRPr="00B90DD5">
        <w:rPr>
          <w:sz w:val="15"/>
          <w:szCs w:val="21"/>
        </w:rPr>
        <w:t xml:space="preserve"> all the </w:t>
      </w:r>
      <w:r w:rsidRPr="00B90DD5">
        <w:rPr>
          <w:rStyle w:val="Emphasis"/>
          <w:sz w:val="21"/>
          <w:szCs w:val="21"/>
        </w:rPr>
        <w:t>more</w:t>
      </w:r>
      <w:r w:rsidRPr="00B90DD5">
        <w:rPr>
          <w:sz w:val="15"/>
          <w:szCs w:val="21"/>
        </w:rPr>
        <w:t xml:space="preserve"> </w:t>
      </w:r>
      <w:r w:rsidRPr="00B90DD5">
        <w:rPr>
          <w:rStyle w:val="StyleUnderline"/>
          <w:sz w:val="21"/>
          <w:szCs w:val="21"/>
        </w:rPr>
        <w:t>necessary. In short, society cannot achieve its desired overall level of redistribution if it miscounts the effects of some access justice programs.</w:t>
      </w:r>
    </w:p>
    <w:p w14:paraId="02B8A6C4" w14:textId="77777777" w:rsidR="00273F3A" w:rsidRPr="0034194F" w:rsidRDefault="00273F3A" w:rsidP="00273F3A">
      <w:pPr>
        <w:pStyle w:val="Heading4"/>
        <w:rPr>
          <w:szCs w:val="26"/>
        </w:rPr>
      </w:pPr>
      <w:r w:rsidRPr="0034194F">
        <w:rPr>
          <w:szCs w:val="26"/>
        </w:rPr>
        <w:t xml:space="preserve">It’s taxes AND transfers. </w:t>
      </w:r>
    </w:p>
    <w:p w14:paraId="00E26554" w14:textId="77777777" w:rsidR="00273F3A" w:rsidRPr="00B90DD5" w:rsidRDefault="00273F3A" w:rsidP="00273F3A">
      <w:pPr>
        <w:rPr>
          <w:sz w:val="21"/>
          <w:szCs w:val="21"/>
        </w:rPr>
      </w:pPr>
      <w:r w:rsidRPr="00B90DD5">
        <w:rPr>
          <w:sz w:val="21"/>
          <w:szCs w:val="21"/>
        </w:rPr>
        <w:t xml:space="preserve">David </w:t>
      </w:r>
      <w:r w:rsidRPr="0034194F">
        <w:rPr>
          <w:rStyle w:val="Style13ptBold"/>
          <w:szCs w:val="26"/>
        </w:rPr>
        <w:t>Coady &amp;</w:t>
      </w:r>
      <w:r w:rsidRPr="00B90DD5">
        <w:rPr>
          <w:sz w:val="21"/>
          <w:szCs w:val="21"/>
        </w:rPr>
        <w:t xml:space="preserve"> Nghia-Piotr </w:t>
      </w:r>
      <w:r w:rsidRPr="0034194F">
        <w:rPr>
          <w:rStyle w:val="Style13ptBold"/>
          <w:szCs w:val="26"/>
        </w:rPr>
        <w:t>Le 20</w:t>
      </w:r>
      <w:r w:rsidRPr="00B90DD5">
        <w:rPr>
          <w:sz w:val="21"/>
          <w:szCs w:val="21"/>
        </w:rPr>
        <w:t>, International Monetary Fund Fiscal Affairs Department, “Designing Fiscal Redistribution: The Role of Universal and Targeted Transfers,” IMF Working Paper, 2020, WP 105</w:t>
      </w:r>
    </w:p>
    <w:p w14:paraId="0855FCDF" w14:textId="77777777" w:rsidR="00273F3A" w:rsidRPr="00B90DD5" w:rsidRDefault="00273F3A" w:rsidP="00273F3A">
      <w:pPr>
        <w:rPr>
          <w:sz w:val="15"/>
          <w:szCs w:val="21"/>
        </w:rPr>
      </w:pPr>
      <w:r w:rsidRPr="00B90DD5">
        <w:rPr>
          <w:sz w:val="15"/>
          <w:szCs w:val="21"/>
        </w:rPr>
        <w:t xml:space="preserve">Although increasing income inequality has been observed in many countries, the varying experiences across countries, with inequality even decreasing in a sizeable share of countries, suggests that public policy and institutions play and important role in determining such outcomes.2 In this respect, </w:t>
      </w:r>
      <w:r w:rsidRPr="00B90DD5">
        <w:rPr>
          <w:rStyle w:val="Emphasis"/>
          <w:sz w:val="21"/>
          <w:szCs w:val="21"/>
        </w:rPr>
        <w:t>fiscal redistribution</w:t>
      </w:r>
      <w:r w:rsidRPr="00B90DD5">
        <w:rPr>
          <w:sz w:val="15"/>
          <w:szCs w:val="21"/>
        </w:rPr>
        <w:t xml:space="preserve"> (</w:t>
      </w:r>
      <w:r w:rsidRPr="00B90DD5">
        <w:rPr>
          <w:rStyle w:val="StyleUnderline"/>
          <w:sz w:val="21"/>
          <w:szCs w:val="21"/>
        </w:rPr>
        <w:t>i.e., the</w:t>
      </w:r>
      <w:r w:rsidRPr="00B90DD5">
        <w:rPr>
          <w:sz w:val="15"/>
          <w:szCs w:val="21"/>
        </w:rPr>
        <w:t xml:space="preserve"> </w:t>
      </w:r>
      <w:r w:rsidRPr="00B90DD5">
        <w:rPr>
          <w:rStyle w:val="Emphasis"/>
          <w:sz w:val="21"/>
          <w:szCs w:val="21"/>
        </w:rPr>
        <w:t>transfer</w:t>
      </w:r>
      <w:r w:rsidRPr="00B90DD5">
        <w:rPr>
          <w:sz w:val="15"/>
          <w:szCs w:val="21"/>
        </w:rPr>
        <w:t xml:space="preserve"> </w:t>
      </w:r>
      <w:r w:rsidRPr="00B90DD5">
        <w:rPr>
          <w:rStyle w:val="StyleUnderline"/>
          <w:sz w:val="21"/>
          <w:szCs w:val="21"/>
        </w:rPr>
        <w:t>of</w:t>
      </w:r>
      <w:r w:rsidRPr="00B90DD5">
        <w:rPr>
          <w:sz w:val="15"/>
          <w:szCs w:val="21"/>
        </w:rPr>
        <w:t xml:space="preserve"> </w:t>
      </w:r>
      <w:r w:rsidRPr="00B90DD5">
        <w:rPr>
          <w:rStyle w:val="Emphasis"/>
          <w:sz w:val="21"/>
          <w:szCs w:val="21"/>
        </w:rPr>
        <w:t>income</w:t>
      </w:r>
      <w:r w:rsidRPr="00B90DD5">
        <w:rPr>
          <w:sz w:val="15"/>
          <w:szCs w:val="21"/>
        </w:rPr>
        <w:t xml:space="preserve"> </w:t>
      </w:r>
      <w:r w:rsidRPr="00B90DD5">
        <w:rPr>
          <w:rStyle w:val="StyleUnderline"/>
          <w:sz w:val="21"/>
          <w:szCs w:val="21"/>
        </w:rPr>
        <w:t>from</w:t>
      </w:r>
      <w:r w:rsidRPr="00B90DD5">
        <w:rPr>
          <w:sz w:val="15"/>
          <w:szCs w:val="21"/>
        </w:rPr>
        <w:t xml:space="preserve"> </w:t>
      </w:r>
      <w:r w:rsidRPr="00B90DD5">
        <w:rPr>
          <w:rStyle w:val="Emphasis"/>
          <w:sz w:val="21"/>
          <w:szCs w:val="21"/>
        </w:rPr>
        <w:t>higher</w:t>
      </w:r>
      <w:r w:rsidRPr="00B90DD5">
        <w:rPr>
          <w:sz w:val="15"/>
          <w:szCs w:val="21"/>
        </w:rPr>
        <w:t xml:space="preserve"> </w:t>
      </w:r>
      <w:r w:rsidRPr="00B90DD5">
        <w:rPr>
          <w:rStyle w:val="StyleUnderline"/>
          <w:sz w:val="21"/>
          <w:szCs w:val="21"/>
        </w:rPr>
        <w:t>to</w:t>
      </w:r>
      <w:r w:rsidRPr="00B90DD5">
        <w:rPr>
          <w:sz w:val="15"/>
          <w:szCs w:val="21"/>
        </w:rPr>
        <w:t xml:space="preserve"> </w:t>
      </w:r>
      <w:r w:rsidRPr="00B90DD5">
        <w:rPr>
          <w:rStyle w:val="Emphasis"/>
          <w:sz w:val="21"/>
          <w:szCs w:val="21"/>
        </w:rPr>
        <w:t>lower income households</w:t>
      </w:r>
      <w:r w:rsidRPr="00B90DD5">
        <w:rPr>
          <w:sz w:val="15"/>
          <w:szCs w:val="21"/>
        </w:rPr>
        <w:t xml:space="preserve"> </w:t>
      </w:r>
      <w:r w:rsidRPr="00B90DD5">
        <w:rPr>
          <w:rStyle w:val="StyleUnderline"/>
          <w:sz w:val="21"/>
          <w:szCs w:val="21"/>
        </w:rPr>
        <w:t>via</w:t>
      </w:r>
      <w:r w:rsidRPr="00B90DD5">
        <w:rPr>
          <w:sz w:val="15"/>
          <w:szCs w:val="21"/>
        </w:rPr>
        <w:t xml:space="preserve"> </w:t>
      </w:r>
      <w:r w:rsidRPr="00B90DD5">
        <w:rPr>
          <w:rStyle w:val="Emphasis"/>
          <w:sz w:val="21"/>
          <w:szCs w:val="21"/>
        </w:rPr>
        <w:t>tax and transfer</w:t>
      </w:r>
      <w:r w:rsidRPr="00B90DD5">
        <w:rPr>
          <w:sz w:val="15"/>
          <w:szCs w:val="21"/>
        </w:rPr>
        <w:t xml:space="preserve"> schemes) </w:t>
      </w:r>
      <w:r w:rsidRPr="00B90DD5">
        <w:rPr>
          <w:rStyle w:val="StyleUnderline"/>
          <w:sz w:val="21"/>
          <w:szCs w:val="21"/>
        </w:rPr>
        <w:t>has a</w:t>
      </w:r>
      <w:r w:rsidRPr="00B90DD5">
        <w:rPr>
          <w:sz w:val="15"/>
          <w:szCs w:val="21"/>
        </w:rPr>
        <w:t xml:space="preserve"> </w:t>
      </w:r>
      <w:r w:rsidRPr="00B90DD5">
        <w:rPr>
          <w:rStyle w:val="Emphasis"/>
          <w:sz w:val="21"/>
          <w:szCs w:val="21"/>
        </w:rPr>
        <w:t>key role</w:t>
      </w:r>
      <w:r w:rsidRPr="00B90DD5">
        <w:rPr>
          <w:sz w:val="15"/>
          <w:szCs w:val="21"/>
        </w:rPr>
        <w:t xml:space="preserve"> to play in addressing income inequality. For instance, evidence from studies of fiscal redistribution shows that over threequarters of the difference in average disposable income inequality between advanced and Latin American countries (with the lowest and highest average disposable income inequality, respectively) is accounted for by differences in the extent of fiscal redistribution rather than by differences in market incomes (Bastagli, Coady and Gupta, 2015).</w:t>
      </w:r>
    </w:p>
    <w:p w14:paraId="65D2A7B5" w14:textId="77777777" w:rsidR="00273F3A" w:rsidRPr="00B90DD5" w:rsidRDefault="00273F3A" w:rsidP="00273F3A">
      <w:pPr>
        <w:rPr>
          <w:sz w:val="15"/>
          <w:szCs w:val="21"/>
        </w:rPr>
      </w:pPr>
      <w:r w:rsidRPr="00B90DD5">
        <w:rPr>
          <w:sz w:val="15"/>
          <w:szCs w:val="21"/>
        </w:rPr>
        <w:t xml:space="preserve">This paper focuses on the design of </w:t>
      </w:r>
      <w:r w:rsidRPr="00B90DD5">
        <w:rPr>
          <w:rStyle w:val="StyleUnderline"/>
          <w:sz w:val="21"/>
          <w:szCs w:val="21"/>
        </w:rPr>
        <w:t>fiscal redistribution through</w:t>
      </w:r>
      <w:r w:rsidRPr="00B90DD5">
        <w:rPr>
          <w:sz w:val="15"/>
          <w:szCs w:val="21"/>
        </w:rPr>
        <w:t xml:space="preserve"> </w:t>
      </w:r>
      <w:r w:rsidRPr="00B90DD5">
        <w:rPr>
          <w:rStyle w:val="Emphasis"/>
          <w:sz w:val="21"/>
          <w:szCs w:val="21"/>
        </w:rPr>
        <w:t>income taxes</w:t>
      </w:r>
      <w:r w:rsidRPr="00B90DD5">
        <w:rPr>
          <w:sz w:val="15"/>
          <w:szCs w:val="21"/>
        </w:rPr>
        <w:t xml:space="preserve"> </w:t>
      </w:r>
      <w:r w:rsidRPr="00B90DD5">
        <w:rPr>
          <w:rStyle w:val="StyleUnderline"/>
          <w:sz w:val="21"/>
          <w:szCs w:val="21"/>
        </w:rPr>
        <w:t>and</w:t>
      </w:r>
      <w:r w:rsidRPr="00B90DD5">
        <w:rPr>
          <w:sz w:val="15"/>
          <w:szCs w:val="21"/>
        </w:rPr>
        <w:t xml:space="preserve"> </w:t>
      </w:r>
      <w:r w:rsidRPr="00B90DD5">
        <w:rPr>
          <w:rStyle w:val="Emphasis"/>
          <w:sz w:val="21"/>
          <w:szCs w:val="21"/>
        </w:rPr>
        <w:t>transfers</w:t>
      </w:r>
      <w:r w:rsidRPr="00B90DD5">
        <w:rPr>
          <w:sz w:val="15"/>
          <w:szCs w:val="21"/>
        </w:rPr>
        <w:t xml:space="preserve"> in advanced and developing countries.3 In particular, it </w:t>
      </w:r>
      <w:r w:rsidRPr="00B90DD5">
        <w:rPr>
          <w:rStyle w:val="Emphasis"/>
          <w:sz w:val="21"/>
          <w:szCs w:val="21"/>
        </w:rPr>
        <w:t>focuses</w:t>
      </w:r>
      <w:r w:rsidRPr="00B90DD5">
        <w:rPr>
          <w:sz w:val="15"/>
          <w:szCs w:val="21"/>
        </w:rPr>
        <w:t xml:space="preserve"> on </w:t>
      </w:r>
      <w:r w:rsidRPr="00B90DD5">
        <w:rPr>
          <w:rStyle w:val="StyleUnderline"/>
          <w:sz w:val="21"/>
          <w:szCs w:val="21"/>
        </w:rPr>
        <w:t>the</w:t>
      </w:r>
      <w:r w:rsidRPr="00B90DD5">
        <w:rPr>
          <w:sz w:val="15"/>
          <w:szCs w:val="21"/>
        </w:rPr>
        <w:t xml:space="preserve"> </w:t>
      </w:r>
      <w:r w:rsidRPr="00B90DD5">
        <w:rPr>
          <w:rStyle w:val="Emphasis"/>
          <w:sz w:val="21"/>
          <w:szCs w:val="21"/>
        </w:rPr>
        <w:t>growing debate</w:t>
      </w:r>
      <w:r w:rsidRPr="00B90DD5">
        <w:rPr>
          <w:sz w:val="15"/>
          <w:szCs w:val="21"/>
        </w:rPr>
        <w:t xml:space="preserve"> </w:t>
      </w:r>
      <w:r w:rsidRPr="00B90DD5">
        <w:rPr>
          <w:rStyle w:val="StyleUnderline"/>
          <w:sz w:val="21"/>
          <w:szCs w:val="21"/>
        </w:rPr>
        <w:t>on the relative merits of</w:t>
      </w:r>
      <w:r w:rsidRPr="00B90DD5">
        <w:rPr>
          <w:sz w:val="15"/>
          <w:szCs w:val="21"/>
        </w:rPr>
        <w:t xml:space="preserve"> universal and targeted </w:t>
      </w:r>
      <w:r w:rsidRPr="00B90DD5">
        <w:rPr>
          <w:rStyle w:val="Emphasis"/>
          <w:sz w:val="21"/>
          <w:szCs w:val="21"/>
        </w:rPr>
        <w:t>social assistance transfers</w:t>
      </w:r>
      <w:r w:rsidRPr="00B90DD5">
        <w:rPr>
          <w:sz w:val="15"/>
          <w:szCs w:val="21"/>
        </w:rPr>
        <w:t xml:space="preserve"> </w:t>
      </w:r>
      <w:r w:rsidRPr="00B90DD5">
        <w:rPr>
          <w:rStyle w:val="StyleUnderline"/>
          <w:sz w:val="21"/>
          <w:szCs w:val="21"/>
        </w:rPr>
        <w:t>in achieving income redistribution objectives</w:t>
      </w:r>
      <w:r w:rsidRPr="00B90DD5">
        <w:rPr>
          <w:sz w:val="15"/>
          <w:szCs w:val="21"/>
        </w:rPr>
        <w:t xml:space="preserve"> (Atkinson, 2015; Brown, Ravallion, and van de Walle, 2017; Gentilini et al., 2020). It argues that the fixation of the policy debate on the narrow targeting of transfers to lower-income groups (i.e., avoiding leakage of transfers to higher-income groups) in large part reflects an unbalanced framing of the issue with an undesirably narrow focus on the transfer side of fiscal redistribution neglecting the potential redistributive role of taxes. It also reflects an overly narrow focus on incentive (or efficiency) costs with insufficient attention to the administrative, social and political costs of targeting that in practice affect the feasible set of redistributive taxes and transfers available to governments and which need to be balanced against efficiency costs.</w:t>
      </w:r>
    </w:p>
    <w:p w14:paraId="5D78BA60" w14:textId="77777777" w:rsidR="00273F3A" w:rsidRPr="0034194F" w:rsidRDefault="00273F3A" w:rsidP="00273F3A">
      <w:pPr>
        <w:pStyle w:val="Heading4"/>
        <w:rPr>
          <w:szCs w:val="26"/>
        </w:rPr>
      </w:pPr>
      <w:r w:rsidRPr="0034194F">
        <w:rPr>
          <w:szCs w:val="26"/>
        </w:rPr>
        <w:t>‘Fiscal’ ALONE requires a focus on tax efficiency</w:t>
      </w:r>
    </w:p>
    <w:p w14:paraId="7B92EF4E" w14:textId="77777777" w:rsidR="00273F3A" w:rsidRPr="00B90DD5" w:rsidRDefault="00273F3A" w:rsidP="00273F3A">
      <w:pPr>
        <w:rPr>
          <w:sz w:val="21"/>
          <w:szCs w:val="21"/>
        </w:rPr>
      </w:pPr>
      <w:r w:rsidRPr="00B90DD5">
        <w:rPr>
          <w:sz w:val="21"/>
          <w:szCs w:val="21"/>
        </w:rPr>
        <w:t xml:space="preserve">Asa </w:t>
      </w:r>
      <w:r w:rsidRPr="0034194F">
        <w:rPr>
          <w:rStyle w:val="Style13ptBold"/>
          <w:szCs w:val="26"/>
        </w:rPr>
        <w:t>Gunnarsson 20</w:t>
      </w:r>
      <w:r w:rsidRPr="00B90DD5">
        <w:rPr>
          <w:sz w:val="21"/>
          <w:szCs w:val="21"/>
        </w:rPr>
        <w:t xml:space="preserve">, Professor of Tax Law, Umea University. Former Coordinator of the Horizon202O Project; 2020; “Fair and Sustainable Taxation—From a European Horizon”; Florida Tax Review, Vol. 23, No. 2; University of Kansas Libraries, Hein Online </w:t>
      </w:r>
    </w:p>
    <w:p w14:paraId="4EF37BE5" w14:textId="77777777" w:rsidR="00273F3A" w:rsidRPr="00B90DD5" w:rsidRDefault="00273F3A" w:rsidP="00273F3A">
      <w:pPr>
        <w:rPr>
          <w:sz w:val="15"/>
          <w:szCs w:val="21"/>
        </w:rPr>
      </w:pPr>
      <w:r w:rsidRPr="00B90DD5">
        <w:rPr>
          <w:sz w:val="15"/>
          <w:szCs w:val="21"/>
        </w:rPr>
        <w:t xml:space="preserve">Fiscal taxation for economic growth, implemented by tax neutrality as a guiding principle, has since the beginning of the 1980s, become a dominant view on tax sustainability. </w:t>
      </w:r>
      <w:r w:rsidRPr="00B90DD5">
        <w:rPr>
          <w:rStyle w:val="Emphasis"/>
          <w:sz w:val="21"/>
          <w:szCs w:val="21"/>
        </w:rPr>
        <w:t>Fiscal</w:t>
      </w:r>
      <w:r w:rsidRPr="00B90DD5">
        <w:rPr>
          <w:sz w:val="15"/>
          <w:szCs w:val="21"/>
        </w:rPr>
        <w:t xml:space="preserve"> </w:t>
      </w:r>
      <w:r w:rsidRPr="00B90DD5">
        <w:rPr>
          <w:rStyle w:val="StyleUnderline"/>
          <w:sz w:val="21"/>
          <w:szCs w:val="21"/>
        </w:rPr>
        <w:t>is defined as</w:t>
      </w:r>
      <w:r w:rsidRPr="00B90DD5">
        <w:rPr>
          <w:sz w:val="15"/>
          <w:szCs w:val="21"/>
        </w:rPr>
        <w:t xml:space="preserve"> </w:t>
      </w:r>
      <w:r w:rsidRPr="00B90DD5">
        <w:rPr>
          <w:rStyle w:val="Emphasis"/>
          <w:sz w:val="21"/>
          <w:szCs w:val="21"/>
        </w:rPr>
        <w:t>efficiency</w:t>
      </w:r>
      <w:r w:rsidRPr="00B90DD5">
        <w:rPr>
          <w:sz w:val="15"/>
          <w:szCs w:val="21"/>
        </w:rPr>
        <w:t xml:space="preserve"> </w:t>
      </w:r>
      <w:r w:rsidRPr="00B90DD5">
        <w:rPr>
          <w:rStyle w:val="StyleUnderline"/>
          <w:sz w:val="21"/>
          <w:szCs w:val="21"/>
        </w:rPr>
        <w:t>in</w:t>
      </w:r>
      <w:r w:rsidRPr="00B90DD5">
        <w:rPr>
          <w:sz w:val="15"/>
          <w:szCs w:val="21"/>
        </w:rPr>
        <w:t xml:space="preserve"> </w:t>
      </w:r>
      <w:r w:rsidRPr="00B90DD5">
        <w:rPr>
          <w:rStyle w:val="Emphasis"/>
          <w:sz w:val="21"/>
          <w:szCs w:val="21"/>
        </w:rPr>
        <w:t>relation to</w:t>
      </w:r>
      <w:r w:rsidRPr="00B90DD5">
        <w:rPr>
          <w:sz w:val="15"/>
          <w:szCs w:val="21"/>
        </w:rPr>
        <w:t xml:space="preserve"> optimal </w:t>
      </w:r>
      <w:r w:rsidRPr="00B90DD5">
        <w:rPr>
          <w:rStyle w:val="Emphasis"/>
          <w:sz w:val="21"/>
          <w:szCs w:val="21"/>
        </w:rPr>
        <w:t>tax theory</w:t>
      </w:r>
      <w:r w:rsidRPr="00B90DD5">
        <w:rPr>
          <w:sz w:val="15"/>
          <w:szCs w:val="21"/>
        </w:rPr>
        <w:t xml:space="preserve">, which basically is to avoid distorting tax regulations that are regarded to cause unwanted excess burdens in the economy. This has been described as an ideological hegemony, which on a global scale has institutionalized a one-path model for taxing for economic growth in tax law design.8 The main features of these tax reforms can briefly be summarized as follows: </w:t>
      </w:r>
    </w:p>
    <w:p w14:paraId="6DE4E411" w14:textId="77777777" w:rsidR="00273F3A" w:rsidRPr="00B90DD5" w:rsidRDefault="00273F3A" w:rsidP="00273F3A">
      <w:pPr>
        <w:ind w:left="720"/>
        <w:rPr>
          <w:sz w:val="15"/>
          <w:szCs w:val="21"/>
        </w:rPr>
      </w:pPr>
      <w:r w:rsidRPr="00B90DD5">
        <w:rPr>
          <w:sz w:val="15"/>
          <w:szCs w:val="21"/>
        </w:rPr>
        <w:lastRenderedPageBreak/>
        <w:t xml:space="preserve">• Broader labour income tax bases but low progressivity; </w:t>
      </w:r>
    </w:p>
    <w:p w14:paraId="010E6541" w14:textId="77777777" w:rsidR="00273F3A" w:rsidRPr="00B90DD5" w:rsidRDefault="00273F3A" w:rsidP="00273F3A">
      <w:pPr>
        <w:ind w:left="720"/>
        <w:rPr>
          <w:sz w:val="15"/>
          <w:szCs w:val="21"/>
        </w:rPr>
      </w:pPr>
      <w:r w:rsidRPr="00B90DD5">
        <w:rPr>
          <w:sz w:val="15"/>
          <w:szCs w:val="21"/>
        </w:rPr>
        <w:t xml:space="preserve">• A moderate taxation of capital and corporations; </w:t>
      </w:r>
    </w:p>
    <w:p w14:paraId="204F1282" w14:textId="77777777" w:rsidR="00273F3A" w:rsidRPr="00B90DD5" w:rsidRDefault="00273F3A" w:rsidP="00273F3A">
      <w:pPr>
        <w:ind w:left="720"/>
        <w:rPr>
          <w:sz w:val="15"/>
          <w:szCs w:val="21"/>
        </w:rPr>
      </w:pPr>
      <w:r w:rsidRPr="00B90DD5">
        <w:rPr>
          <w:sz w:val="15"/>
          <w:szCs w:val="21"/>
        </w:rPr>
        <w:t xml:space="preserve">• Uniform tax rates applied on the consumption of goods and services; </w:t>
      </w:r>
    </w:p>
    <w:p w14:paraId="1485B8EE" w14:textId="77777777" w:rsidR="00273F3A" w:rsidRPr="00B90DD5" w:rsidRDefault="00273F3A" w:rsidP="00273F3A">
      <w:pPr>
        <w:ind w:left="720"/>
        <w:rPr>
          <w:sz w:val="15"/>
          <w:szCs w:val="21"/>
        </w:rPr>
      </w:pPr>
      <w:r w:rsidRPr="00B90DD5">
        <w:rPr>
          <w:sz w:val="15"/>
          <w:szCs w:val="21"/>
        </w:rPr>
        <w:t xml:space="preserve">• Introduction of in-work tax subsidies; </w:t>
      </w:r>
    </w:p>
    <w:p w14:paraId="69144E2C" w14:textId="77777777" w:rsidR="00273F3A" w:rsidRPr="00B90DD5" w:rsidRDefault="00273F3A" w:rsidP="00273F3A">
      <w:pPr>
        <w:ind w:left="720"/>
        <w:rPr>
          <w:sz w:val="15"/>
          <w:szCs w:val="21"/>
        </w:rPr>
      </w:pPr>
      <w:r w:rsidRPr="00B90DD5">
        <w:rPr>
          <w:sz w:val="15"/>
          <w:szCs w:val="21"/>
        </w:rPr>
        <w:t xml:space="preserve">• A shift from direct taxes to indirect taxes. 9 </w:t>
      </w:r>
    </w:p>
    <w:p w14:paraId="4B07F006" w14:textId="77777777" w:rsidR="00273F3A" w:rsidRPr="00B90DD5" w:rsidRDefault="00273F3A" w:rsidP="00273F3A">
      <w:pPr>
        <w:rPr>
          <w:sz w:val="15"/>
          <w:szCs w:val="21"/>
        </w:rPr>
      </w:pPr>
      <w:r w:rsidRPr="00B90DD5">
        <w:rPr>
          <w:sz w:val="15"/>
          <w:szCs w:val="21"/>
        </w:rPr>
        <w:t xml:space="preserve">Neutral taxation benchmarks taxes that distort the economic efficiency of market processes as little as possible, implying a trade-off between efficiency and equity. </w:t>
      </w:r>
      <w:r w:rsidRPr="00B90DD5">
        <w:rPr>
          <w:rStyle w:val="Emphasis"/>
          <w:sz w:val="21"/>
          <w:szCs w:val="21"/>
        </w:rPr>
        <w:t>Redistributive</w:t>
      </w:r>
      <w:r w:rsidRPr="00B90DD5">
        <w:rPr>
          <w:sz w:val="15"/>
          <w:szCs w:val="21"/>
        </w:rPr>
        <w:t xml:space="preserve"> </w:t>
      </w:r>
      <w:r w:rsidRPr="00B90DD5">
        <w:rPr>
          <w:rStyle w:val="Emphasis"/>
          <w:sz w:val="21"/>
          <w:szCs w:val="21"/>
        </w:rPr>
        <w:t>taxes and transfers</w:t>
      </w:r>
      <w:r w:rsidRPr="00B90DD5">
        <w:rPr>
          <w:sz w:val="15"/>
          <w:szCs w:val="21"/>
        </w:rPr>
        <w:t xml:space="preserve"> </w:t>
      </w:r>
      <w:r w:rsidRPr="00B90DD5">
        <w:rPr>
          <w:rStyle w:val="StyleUnderline"/>
          <w:sz w:val="21"/>
          <w:szCs w:val="21"/>
        </w:rPr>
        <w:t>are regarded as negatively affecting incentives to work, save, and earn income. The idea of a</w:t>
      </w:r>
      <w:r w:rsidRPr="00B90DD5">
        <w:rPr>
          <w:sz w:val="15"/>
          <w:szCs w:val="21"/>
        </w:rPr>
        <w:t xml:space="preserve"> </w:t>
      </w:r>
      <w:r w:rsidRPr="00B90DD5">
        <w:rPr>
          <w:rStyle w:val="Emphasis"/>
          <w:sz w:val="21"/>
          <w:szCs w:val="21"/>
        </w:rPr>
        <w:t>trade-off</w:t>
      </w:r>
      <w:r w:rsidRPr="00B90DD5">
        <w:rPr>
          <w:sz w:val="15"/>
          <w:szCs w:val="21"/>
        </w:rPr>
        <w:t xml:space="preserve"> </w:t>
      </w:r>
      <w:r w:rsidRPr="00B90DD5">
        <w:rPr>
          <w:rStyle w:val="StyleUnderline"/>
          <w:sz w:val="21"/>
          <w:szCs w:val="21"/>
        </w:rPr>
        <w:t>between</w:t>
      </w:r>
      <w:r w:rsidRPr="00B90DD5">
        <w:rPr>
          <w:sz w:val="15"/>
          <w:szCs w:val="21"/>
        </w:rPr>
        <w:t xml:space="preserve"> </w:t>
      </w:r>
      <w:r w:rsidRPr="00B90DD5">
        <w:rPr>
          <w:rStyle w:val="Emphasis"/>
          <w:sz w:val="21"/>
          <w:szCs w:val="21"/>
        </w:rPr>
        <w:t>equity</w:t>
      </w:r>
      <w:r w:rsidRPr="00B90DD5">
        <w:rPr>
          <w:sz w:val="15"/>
          <w:szCs w:val="21"/>
        </w:rPr>
        <w:t xml:space="preserve"> </w:t>
      </w:r>
      <w:r w:rsidRPr="00B90DD5">
        <w:rPr>
          <w:rStyle w:val="StyleUnderline"/>
          <w:sz w:val="21"/>
          <w:szCs w:val="21"/>
        </w:rPr>
        <w:t>and</w:t>
      </w:r>
      <w:r w:rsidRPr="00B90DD5">
        <w:rPr>
          <w:sz w:val="15"/>
          <w:szCs w:val="21"/>
        </w:rPr>
        <w:t xml:space="preserve"> </w:t>
      </w:r>
      <w:r w:rsidRPr="00B90DD5">
        <w:rPr>
          <w:rStyle w:val="Emphasis"/>
          <w:sz w:val="21"/>
          <w:szCs w:val="21"/>
        </w:rPr>
        <w:t>efficiency</w:t>
      </w:r>
      <w:r w:rsidRPr="00B90DD5">
        <w:rPr>
          <w:sz w:val="15"/>
          <w:szCs w:val="21"/>
        </w:rPr>
        <w:t xml:space="preserve"> </w:t>
      </w:r>
      <w:r w:rsidRPr="00B90DD5">
        <w:rPr>
          <w:rStyle w:val="StyleUnderline"/>
          <w:sz w:val="21"/>
          <w:szCs w:val="21"/>
        </w:rPr>
        <w:t>is at the</w:t>
      </w:r>
      <w:r w:rsidRPr="00B90DD5">
        <w:rPr>
          <w:sz w:val="15"/>
          <w:szCs w:val="21"/>
        </w:rPr>
        <w:t xml:space="preserve"> </w:t>
      </w:r>
      <w:r w:rsidRPr="00B90DD5">
        <w:rPr>
          <w:rStyle w:val="Emphasis"/>
          <w:sz w:val="21"/>
          <w:szCs w:val="21"/>
        </w:rPr>
        <w:t>core</w:t>
      </w:r>
      <w:r w:rsidRPr="00B90DD5">
        <w:rPr>
          <w:sz w:val="15"/>
          <w:szCs w:val="21"/>
        </w:rPr>
        <w:t xml:space="preserve"> </w:t>
      </w:r>
      <w:r w:rsidRPr="00B90DD5">
        <w:rPr>
          <w:rStyle w:val="StyleUnderline"/>
          <w:sz w:val="21"/>
          <w:szCs w:val="21"/>
        </w:rPr>
        <w:t>of the</w:t>
      </w:r>
      <w:r w:rsidRPr="00B90DD5">
        <w:rPr>
          <w:sz w:val="15"/>
          <w:szCs w:val="21"/>
        </w:rPr>
        <w:t xml:space="preserve"> </w:t>
      </w:r>
      <w:r w:rsidRPr="00B90DD5">
        <w:rPr>
          <w:rStyle w:val="Emphasis"/>
          <w:sz w:val="21"/>
          <w:szCs w:val="21"/>
        </w:rPr>
        <w:t>optimal</w:t>
      </w:r>
      <w:r w:rsidRPr="00B90DD5">
        <w:rPr>
          <w:sz w:val="15"/>
          <w:szCs w:val="21"/>
        </w:rPr>
        <w:t xml:space="preserve"> income </w:t>
      </w:r>
      <w:r w:rsidRPr="00B90DD5">
        <w:rPr>
          <w:rStyle w:val="Emphasis"/>
          <w:sz w:val="21"/>
          <w:szCs w:val="21"/>
        </w:rPr>
        <w:t>tax problem</w:t>
      </w:r>
      <w:r w:rsidRPr="00B90DD5">
        <w:rPr>
          <w:sz w:val="15"/>
          <w:szCs w:val="21"/>
        </w:rPr>
        <w:t>.10</w:t>
      </w:r>
    </w:p>
    <w:p w14:paraId="0A8FE5FB" w14:textId="77777777" w:rsidR="00273F3A" w:rsidRPr="0034194F" w:rsidRDefault="00273F3A" w:rsidP="00273F3A">
      <w:pPr>
        <w:pStyle w:val="Heading4"/>
        <w:rPr>
          <w:szCs w:val="26"/>
        </w:rPr>
      </w:pPr>
      <w:r w:rsidRPr="0034194F">
        <w:rPr>
          <w:szCs w:val="26"/>
        </w:rPr>
        <w:t>AND, ‘redistribution’ requires the same</w:t>
      </w:r>
    </w:p>
    <w:p w14:paraId="4D7692D1" w14:textId="77777777" w:rsidR="00273F3A" w:rsidRPr="00B90DD5" w:rsidRDefault="00273F3A" w:rsidP="00273F3A">
      <w:pPr>
        <w:rPr>
          <w:sz w:val="21"/>
          <w:szCs w:val="21"/>
        </w:rPr>
      </w:pPr>
      <w:r w:rsidRPr="00B90DD5">
        <w:rPr>
          <w:sz w:val="21"/>
          <w:szCs w:val="21"/>
        </w:rPr>
        <w:t xml:space="preserve">Chen </w:t>
      </w:r>
      <w:r w:rsidRPr="0034194F">
        <w:rPr>
          <w:rStyle w:val="Style13ptBold"/>
          <w:szCs w:val="26"/>
        </w:rPr>
        <w:t>Sharony et al. 16</w:t>
      </w:r>
      <w:r w:rsidRPr="00B90DD5">
        <w:rPr>
          <w:sz w:val="21"/>
          <w:szCs w:val="21"/>
        </w:rPr>
        <w:t>, Lecturer at Ben Gurion University of the Negev, with Sholmo Mizrahi and Miki Mahul, “Public Preferences for Redistribution and Policy Outcomes: A Comparative Study,” European Social Survey, https://www.europeansocialsurvey.org/docs/about/conference/SHARONY_Public-preferences-for-redistribution.pdf</w:t>
      </w:r>
    </w:p>
    <w:p w14:paraId="58EB4473" w14:textId="77777777" w:rsidR="00273F3A" w:rsidRPr="00B90DD5" w:rsidRDefault="00273F3A" w:rsidP="00273F3A">
      <w:pPr>
        <w:rPr>
          <w:sz w:val="15"/>
          <w:szCs w:val="21"/>
        </w:rPr>
      </w:pPr>
      <w:r w:rsidRPr="00B90DD5">
        <w:rPr>
          <w:rStyle w:val="StyleUnderline"/>
          <w:sz w:val="21"/>
          <w:szCs w:val="21"/>
        </w:rPr>
        <w:t>The study deals with</w:t>
      </w:r>
      <w:r w:rsidRPr="00B90DD5">
        <w:rPr>
          <w:sz w:val="15"/>
          <w:szCs w:val="21"/>
        </w:rPr>
        <w:t xml:space="preserve"> public preferences concerning </w:t>
      </w:r>
      <w:r w:rsidRPr="00B90DD5">
        <w:rPr>
          <w:rStyle w:val="Emphasis"/>
          <w:sz w:val="21"/>
          <w:szCs w:val="21"/>
        </w:rPr>
        <w:t>redistribution policy</w:t>
      </w:r>
      <w:r w:rsidRPr="00B90DD5">
        <w:rPr>
          <w:sz w:val="15"/>
          <w:szCs w:val="21"/>
        </w:rPr>
        <w:t xml:space="preserve">, and their effect on actual policy. </w:t>
      </w:r>
      <w:r w:rsidRPr="00B90DD5">
        <w:rPr>
          <w:rStyle w:val="StyleUnderline"/>
          <w:sz w:val="21"/>
          <w:szCs w:val="21"/>
        </w:rPr>
        <w:t>Redistribution is</w:t>
      </w:r>
      <w:r w:rsidRPr="00B90DD5">
        <w:rPr>
          <w:sz w:val="15"/>
          <w:szCs w:val="21"/>
        </w:rPr>
        <w:t xml:space="preserve"> </w:t>
      </w:r>
      <w:r w:rsidRPr="00B90DD5">
        <w:rPr>
          <w:rStyle w:val="Emphasis"/>
          <w:sz w:val="21"/>
          <w:szCs w:val="21"/>
        </w:rPr>
        <w:t>defined in the literature</w:t>
      </w:r>
      <w:r w:rsidRPr="00B90DD5">
        <w:rPr>
          <w:sz w:val="15"/>
          <w:szCs w:val="21"/>
        </w:rPr>
        <w:t xml:space="preserve"> </w:t>
      </w:r>
      <w:r w:rsidRPr="00B90DD5">
        <w:rPr>
          <w:rStyle w:val="StyleUnderline"/>
          <w:sz w:val="21"/>
          <w:szCs w:val="21"/>
        </w:rPr>
        <w:t>as a</w:t>
      </w:r>
      <w:r w:rsidRPr="00B90DD5">
        <w:rPr>
          <w:sz w:val="15"/>
          <w:szCs w:val="21"/>
        </w:rPr>
        <w:t xml:space="preserve"> </w:t>
      </w:r>
      <w:r w:rsidRPr="00B90DD5">
        <w:rPr>
          <w:rStyle w:val="Emphasis"/>
          <w:sz w:val="21"/>
          <w:szCs w:val="21"/>
        </w:rPr>
        <w:t>reduction of inequalities</w:t>
      </w:r>
      <w:r w:rsidRPr="00B90DD5">
        <w:rPr>
          <w:sz w:val="15"/>
          <w:szCs w:val="21"/>
        </w:rPr>
        <w:t xml:space="preserve"> </w:t>
      </w:r>
      <w:r w:rsidRPr="00B90DD5">
        <w:rPr>
          <w:rStyle w:val="StyleUnderline"/>
          <w:sz w:val="21"/>
          <w:szCs w:val="21"/>
        </w:rPr>
        <w:t>in the</w:t>
      </w:r>
      <w:r w:rsidRPr="00B90DD5">
        <w:rPr>
          <w:sz w:val="15"/>
          <w:szCs w:val="21"/>
        </w:rPr>
        <w:t xml:space="preserve"> </w:t>
      </w:r>
      <w:r w:rsidRPr="00B90DD5">
        <w:rPr>
          <w:rStyle w:val="Emphasis"/>
          <w:sz w:val="21"/>
          <w:szCs w:val="21"/>
        </w:rPr>
        <w:t>distribution of wealth</w:t>
      </w:r>
      <w:r w:rsidRPr="00B90DD5">
        <w:rPr>
          <w:sz w:val="15"/>
          <w:szCs w:val="21"/>
        </w:rPr>
        <w:t xml:space="preserve"> </w:t>
      </w:r>
      <w:r w:rsidRPr="00B90DD5">
        <w:rPr>
          <w:rStyle w:val="StyleUnderline"/>
          <w:sz w:val="21"/>
          <w:szCs w:val="21"/>
        </w:rPr>
        <w:t>through</w:t>
      </w:r>
      <w:r w:rsidRPr="00B90DD5">
        <w:rPr>
          <w:sz w:val="15"/>
          <w:szCs w:val="21"/>
        </w:rPr>
        <w:t xml:space="preserve"> government </w:t>
      </w:r>
      <w:r w:rsidRPr="00B90DD5">
        <w:rPr>
          <w:rStyle w:val="Emphasis"/>
          <w:sz w:val="21"/>
          <w:szCs w:val="21"/>
        </w:rPr>
        <w:t>taxes and transfers</w:t>
      </w:r>
      <w:r w:rsidRPr="00B90DD5">
        <w:rPr>
          <w:sz w:val="15"/>
          <w:szCs w:val="21"/>
        </w:rPr>
        <w:t xml:space="preserve"> (Durante &amp; Putterman, 2009). There is a mismatch between public preferences and policy in this field in certain countries. That is, in some countries the public displays a high demand for redistribution policy, but the government's social spending is low or vice versa. </w:t>
      </w:r>
    </w:p>
    <w:p w14:paraId="197671FC" w14:textId="77777777" w:rsidR="00273F3A" w:rsidRPr="00273F3A" w:rsidRDefault="00273F3A" w:rsidP="00273F3A"/>
    <w:sectPr w:rsidR="00273F3A" w:rsidRPr="00273F3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BBCDE" w14:textId="77777777" w:rsidR="00581137" w:rsidRDefault="00581137" w:rsidP="00066D2C">
      <w:r>
        <w:separator/>
      </w:r>
    </w:p>
  </w:endnote>
  <w:endnote w:type="continuationSeparator" w:id="0">
    <w:p w14:paraId="4FBD91AB" w14:textId="77777777" w:rsidR="00581137" w:rsidRDefault="0058113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EC42E6" w14:textId="77777777" w:rsidR="00581137" w:rsidRDefault="00581137" w:rsidP="00066D2C">
      <w:r>
        <w:separator/>
      </w:r>
    </w:p>
  </w:footnote>
  <w:footnote w:type="continuationSeparator" w:id="0">
    <w:p w14:paraId="363F7068" w14:textId="77777777" w:rsidR="00581137" w:rsidRDefault="0058113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362ED1"/>
    <w:multiLevelType w:val="hybridMultilevel"/>
    <w:tmpl w:val="0AF25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D770C1"/>
    <w:multiLevelType w:val="hybridMultilevel"/>
    <w:tmpl w:val="6E7E6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843546359">
    <w:abstractNumId w:val="10"/>
  </w:num>
  <w:num w:numId="46" w16cid:durableId="3004228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23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nthony Trufanov"/>
    <w:docVar w:name="OS" w:val="Windows NT"/>
    <w:docVar w:name="OSVersion" w:val="10.0"/>
    <w:docVar w:name="RibbonPointer" w:val="321688408"/>
    <w:docVar w:name="VerbatimVersion" w:val="6.0.0"/>
    <w:docVar w:name="WordVersion" w:val="16.0"/>
  </w:docVars>
  <w:rsids>
    <w:rsidRoot w:val="00467FDE"/>
    <w:rsid w:val="00001C7E"/>
    <w:rsid w:val="0000487C"/>
    <w:rsid w:val="00011FEF"/>
    <w:rsid w:val="00013C8B"/>
    <w:rsid w:val="00023AEF"/>
    <w:rsid w:val="000250CA"/>
    <w:rsid w:val="00032119"/>
    <w:rsid w:val="00034C1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2F54"/>
    <w:rsid w:val="000D739E"/>
    <w:rsid w:val="000D7A2C"/>
    <w:rsid w:val="000E0913"/>
    <w:rsid w:val="000E13F7"/>
    <w:rsid w:val="000E2525"/>
    <w:rsid w:val="000F192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DF0"/>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5020"/>
    <w:rsid w:val="001D6D5C"/>
    <w:rsid w:val="001D7A6D"/>
    <w:rsid w:val="001E4A64"/>
    <w:rsid w:val="001E61F5"/>
    <w:rsid w:val="001F0C01"/>
    <w:rsid w:val="001F1F4D"/>
    <w:rsid w:val="002005AF"/>
    <w:rsid w:val="00200C1A"/>
    <w:rsid w:val="002052E3"/>
    <w:rsid w:val="00210DC2"/>
    <w:rsid w:val="002110D6"/>
    <w:rsid w:val="002152F9"/>
    <w:rsid w:val="0021530A"/>
    <w:rsid w:val="0021619E"/>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3F3A"/>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0A2D"/>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94"/>
    <w:rsid w:val="00457F13"/>
    <w:rsid w:val="004604DA"/>
    <w:rsid w:val="00462267"/>
    <w:rsid w:val="00462B60"/>
    <w:rsid w:val="00467FDE"/>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1137"/>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6D6E"/>
    <w:rsid w:val="00650C88"/>
    <w:rsid w:val="0065258E"/>
    <w:rsid w:val="00655035"/>
    <w:rsid w:val="00656814"/>
    <w:rsid w:val="00657A00"/>
    <w:rsid w:val="006633F4"/>
    <w:rsid w:val="0066638E"/>
    <w:rsid w:val="00666CC0"/>
    <w:rsid w:val="00673C22"/>
    <w:rsid w:val="0067482D"/>
    <w:rsid w:val="0067732F"/>
    <w:rsid w:val="006775E8"/>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E4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0AD5"/>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B56"/>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51E4"/>
    <w:rsid w:val="00996B34"/>
    <w:rsid w:val="009A0FC8"/>
    <w:rsid w:val="009A2372"/>
    <w:rsid w:val="009A42F1"/>
    <w:rsid w:val="009A5571"/>
    <w:rsid w:val="009A7878"/>
    <w:rsid w:val="009B0CD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2202"/>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34F5"/>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1F7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CB4"/>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13"/>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25E9"/>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2BAB"/>
    <w:rsid w:val="00FD44E2"/>
    <w:rsid w:val="00FD48FA"/>
    <w:rsid w:val="00FD4FE1"/>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DA1BEC"/>
  <w15:chartTrackingRefBased/>
  <w15:docId w15:val="{B7DDC828-6990-4542-9722-D94141986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B56"/>
    <w:rPr>
      <w:rFonts w:ascii="Calibri" w:hAnsi="Calibri" w:cs="Calibri"/>
    </w:rPr>
  </w:style>
  <w:style w:type="paragraph" w:styleId="Heading1">
    <w:name w:val="heading 1"/>
    <w:aliases w:val="Pocket"/>
    <w:basedOn w:val="Normal"/>
    <w:next w:val="Normal"/>
    <w:link w:val="Heading1Char"/>
    <w:qFormat/>
    <w:rsid w:val="00813B5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B5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qFormat/>
    <w:rsid w:val="00813B5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ta,small space,No Spacing112,t,Tag1,Ta"/>
    <w:basedOn w:val="Normal"/>
    <w:next w:val="Normal"/>
    <w:link w:val="Heading4Char"/>
    <w:uiPriority w:val="3"/>
    <w:qFormat/>
    <w:rsid w:val="00813B5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3B5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B5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B56"/>
  </w:style>
  <w:style w:type="character" w:styleId="Emphasis">
    <w:name w:val="Emphasis"/>
    <w:aliases w:val="emphasis in card,CD Card,Minimized,minimized,Evidence,Highlighted,tag2,Size 10,ED - Tag,emphasis,Underlined,Emphasis!!,small,Qualifications,normal card text,Shrunk,bold underline,qualifications in card,qualifications,Bold Underline,Style1,Box,s"/>
    <w:basedOn w:val="DefaultParagraphFont"/>
    <w:link w:val="textbold"/>
    <w:uiPriority w:val="8"/>
    <w:qFormat/>
    <w:rsid w:val="00813B5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13B56"/>
    <w:rPr>
      <w:color w:val="auto"/>
      <w:u w:val="none"/>
    </w:rPr>
  </w:style>
  <w:style w:type="character" w:customStyle="1" w:styleId="Heading1Char">
    <w:name w:val="Heading 1 Char"/>
    <w:aliases w:val="Pocket Char"/>
    <w:basedOn w:val="DefaultParagraphFont"/>
    <w:link w:val="Heading1"/>
    <w:rsid w:val="00813B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B56"/>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13B56"/>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813B5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3B56"/>
    <w:rPr>
      <w:b/>
      <w:bCs/>
      <w:sz w:val="18"/>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
    <w:basedOn w:val="DefaultParagraphFont"/>
    <w:uiPriority w:val="7"/>
    <w:qFormat/>
    <w:rsid w:val="00813B56"/>
    <w:rPr>
      <w:b w:val="0"/>
      <w:sz w:val="22"/>
      <w:u w:val="single"/>
    </w:rPr>
  </w:style>
  <w:style w:type="character" w:styleId="Strong">
    <w:name w:val="Strong"/>
    <w:basedOn w:val="DefaultParagraphFont"/>
    <w:uiPriority w:val="22"/>
    <w:semiHidden/>
    <w:qFormat/>
    <w:rsid w:val="00813B56"/>
    <w:rPr>
      <w:b/>
      <w:bCs/>
    </w:rPr>
  </w:style>
  <w:style w:type="character" w:styleId="BookTitle">
    <w:name w:val="Book Title"/>
    <w:basedOn w:val="DefaultParagraphFont"/>
    <w:uiPriority w:val="33"/>
    <w:semiHidden/>
    <w:qFormat/>
    <w:rsid w:val="00813B56"/>
    <w:rPr>
      <w:b/>
      <w:bCs/>
      <w:i/>
      <w:iCs/>
      <w:spacing w:val="5"/>
    </w:rPr>
  </w:style>
  <w:style w:type="character" w:customStyle="1" w:styleId="Heading5Char">
    <w:name w:val="Heading 5 Char"/>
    <w:basedOn w:val="DefaultParagraphFont"/>
    <w:link w:val="Heading5"/>
    <w:uiPriority w:val="9"/>
    <w:semiHidden/>
    <w:rsid w:val="00813B5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3B56"/>
  </w:style>
  <w:style w:type="paragraph" w:styleId="Header">
    <w:name w:val="header"/>
    <w:basedOn w:val="Normal"/>
    <w:link w:val="HeaderChar"/>
    <w:uiPriority w:val="99"/>
    <w:semiHidden/>
    <w:rsid w:val="00813B5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B56"/>
    <w:rPr>
      <w:rFonts w:ascii="Calibri" w:hAnsi="Calibri" w:cs="Calibri"/>
    </w:rPr>
  </w:style>
  <w:style w:type="paragraph" w:styleId="Footer">
    <w:name w:val="footer"/>
    <w:basedOn w:val="Normal"/>
    <w:link w:val="FooterChar"/>
    <w:uiPriority w:val="99"/>
    <w:semiHidden/>
    <w:rsid w:val="00813B5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B56"/>
    <w:rPr>
      <w:rFonts w:ascii="Calibri" w:hAnsi="Calibri" w:cs="Calibri"/>
    </w:rPr>
  </w:style>
  <w:style w:type="paragraph" w:styleId="BodyText">
    <w:name w:val="Body Text"/>
    <w:basedOn w:val="Normal"/>
    <w:link w:val="BodyTextChar"/>
    <w:uiPriority w:val="99"/>
    <w:semiHidden/>
    <w:unhideWhenUsed/>
    <w:rsid w:val="00813B56"/>
    <w:pPr>
      <w:spacing w:after="120"/>
    </w:pPr>
  </w:style>
  <w:style w:type="character" w:customStyle="1" w:styleId="BodyTextChar">
    <w:name w:val="Body Text Char"/>
    <w:basedOn w:val="DefaultParagraphFont"/>
    <w:link w:val="BodyText"/>
    <w:uiPriority w:val="99"/>
    <w:semiHidden/>
    <w:rsid w:val="00813B56"/>
    <w:rPr>
      <w:rFonts w:ascii="Calibri" w:hAnsi="Calibri" w:cs="Calibri"/>
    </w:rPr>
  </w:style>
  <w:style w:type="paragraph" w:styleId="NoSpacing">
    <w:name w:val="No Spacing"/>
    <w:link w:val="NoSpacingChar"/>
    <w:uiPriority w:val="99"/>
    <w:semiHidden/>
    <w:unhideWhenUsed/>
    <w:qFormat/>
    <w:rsid w:val="00813B5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3B56"/>
    <w:rPr>
      <w:rFonts w:ascii="Calibri" w:hAnsi="Calibri" w:cs="Calibri"/>
    </w:rPr>
  </w:style>
  <w:style w:type="character" w:styleId="Hyperlink">
    <w:name w:val="Hyperlink"/>
    <w:basedOn w:val="DefaultParagraphFont"/>
    <w:uiPriority w:val="99"/>
    <w:unhideWhenUsed/>
    <w:rsid w:val="00813B56"/>
    <w:rPr>
      <w:color w:val="0563C1" w:themeColor="hyperlink"/>
      <w:u w:val="single"/>
    </w:rPr>
  </w:style>
  <w:style w:type="character" w:styleId="UnresolvedMention">
    <w:name w:val="Unresolved Mention"/>
    <w:basedOn w:val="DefaultParagraphFont"/>
    <w:uiPriority w:val="99"/>
    <w:semiHidden/>
    <w:unhideWhenUsed/>
    <w:rsid w:val="00813B56"/>
    <w:rPr>
      <w:color w:val="605E5C"/>
      <w:shd w:val="clear" w:color="auto" w:fill="E1DFDD"/>
    </w:rPr>
  </w:style>
  <w:style w:type="paragraph" w:customStyle="1" w:styleId="Analytic">
    <w:name w:val="Analytic"/>
    <w:basedOn w:val="Heading4"/>
    <w:autoRedefine/>
    <w:uiPriority w:val="5"/>
    <w:qFormat/>
    <w:rsid w:val="00273F3A"/>
    <w:rPr>
      <w:color w:val="1F3864" w:themeColor="accent1" w:themeShade="80"/>
    </w:rPr>
  </w:style>
  <w:style w:type="paragraph" w:customStyle="1" w:styleId="Undertag">
    <w:name w:val="Undertag"/>
    <w:autoRedefine/>
    <w:uiPriority w:val="5"/>
    <w:qFormat/>
    <w:rsid w:val="00273F3A"/>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467FDE"/>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AnalyticsSG">
    <w:name w:val="Analytics [SG]"/>
    <w:basedOn w:val="Normal"/>
    <w:link w:val="AnalyticsSGChar"/>
    <w:autoRedefine/>
    <w:qFormat/>
    <w:rsid w:val="00273F3A"/>
    <w:pPr>
      <w:keepNext/>
      <w:keepLines/>
      <w:spacing w:before="40"/>
      <w:outlineLvl w:val="3"/>
    </w:pPr>
    <w:rPr>
      <w:rFonts w:eastAsiaTheme="majorEastAsia" w:cstheme="majorBidi"/>
      <w:b/>
      <w:iCs/>
      <w:sz w:val="26"/>
    </w:rPr>
  </w:style>
  <w:style w:type="character" w:customStyle="1" w:styleId="AnalyticsSGChar">
    <w:name w:val="Analytics [SG] Char"/>
    <w:basedOn w:val="DefaultParagraphFont"/>
    <w:link w:val="AnalyticsSG"/>
    <w:rsid w:val="00273F3A"/>
    <w:rPr>
      <w:rFonts w:ascii="Times New Roman" w:eastAsiaTheme="majorEastAsia" w:hAnsi="Times New Roman" w:cstheme="majorBidi"/>
      <w:b/>
      <w:iCs/>
      <w:sz w:val="26"/>
    </w:rPr>
  </w:style>
  <w:style w:type="paragraph" w:customStyle="1" w:styleId="Emphasis1">
    <w:name w:val="Emphasis1"/>
    <w:basedOn w:val="Normal"/>
    <w:autoRedefine/>
    <w:uiPriority w:val="8"/>
    <w:qFormat/>
    <w:rsid w:val="00273F3A"/>
    <w:pPr>
      <w:widowControl w:val="0"/>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vivoraparikh/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16</Pages>
  <Words>5951</Words>
  <Characters>32201</Characters>
  <Application>Microsoft Office Word</Application>
  <DocSecurity>0</DocSecurity>
  <Lines>387</Lines>
  <Paragraphs>104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Siri Is awesome</cp:lastModifiedBy>
  <cp:revision>5</cp:revision>
  <dcterms:created xsi:type="dcterms:W3CDTF">2023-07-29T19:42:00Z</dcterms:created>
  <dcterms:modified xsi:type="dcterms:W3CDTF">2023-07-30T20:18:00Z</dcterms:modified>
</cp:coreProperties>
</file>