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3DDF5" w14:textId="77777777" w:rsidR="00BE6E9C" w:rsidRDefault="00BE6E9C" w:rsidP="00BE6E9C">
      <w:pPr>
        <w:pStyle w:val="Heading3"/>
      </w:pPr>
      <w:r>
        <w:t>2AC — T “Fiscal Redistribution” Means Taxes AND Transfers</w:t>
      </w:r>
    </w:p>
    <w:p w14:paraId="68A6B427" w14:textId="77777777" w:rsidR="00BE6E9C" w:rsidRDefault="00BE6E9C" w:rsidP="00BE6E9C"/>
    <w:p w14:paraId="5E5A2631" w14:textId="77777777" w:rsidR="00BE6E9C" w:rsidRDefault="00BE6E9C" w:rsidP="00BE6E9C">
      <w:pPr>
        <w:pStyle w:val="Heading4"/>
      </w:pPr>
      <w:r>
        <w:t>1. We Meet — plan text in a vacuum says “fiscal redistribution” so if they win it means taxes and transfers, we DID read a tax in the plan.</w:t>
      </w:r>
    </w:p>
    <w:p w14:paraId="43780077" w14:textId="77777777" w:rsidR="00BE6E9C" w:rsidRDefault="00BE6E9C" w:rsidP="00BE6E9C"/>
    <w:p w14:paraId="6DB6A6D3" w14:textId="77777777" w:rsidR="00BE6E9C" w:rsidRDefault="00BE6E9C" w:rsidP="00BE6E9C">
      <w:pPr>
        <w:pStyle w:val="Heading4"/>
      </w:pPr>
      <w:r>
        <w:t xml:space="preserve">2. Hicks concludes neg — it says redistribution refers to spending and taxing — that’s a list of two options, and the </w:t>
      </w:r>
      <w:proofErr w:type="spellStart"/>
      <w:r>
        <w:t>aff</w:t>
      </w:r>
      <w:proofErr w:type="spellEnd"/>
      <w:r>
        <w:t xml:space="preserve"> gets to pick one. If a server </w:t>
      </w:r>
      <w:proofErr w:type="gramStart"/>
      <w:r>
        <w:t>says</w:t>
      </w:r>
      <w:proofErr w:type="gramEnd"/>
      <w:r>
        <w:t xml:space="preserve"> “today we have pizza and tacos,” it doesn’t mean you’re required to eat both.</w:t>
      </w:r>
    </w:p>
    <w:p w14:paraId="132AE571" w14:textId="77777777" w:rsidR="00BE6E9C" w:rsidRDefault="00BE6E9C" w:rsidP="00BE6E9C"/>
    <w:p w14:paraId="6FB0CC08" w14:textId="77777777" w:rsidR="00BE6E9C" w:rsidRDefault="00BE6E9C" w:rsidP="00BE6E9C">
      <w:pPr>
        <w:pStyle w:val="Heading4"/>
      </w:pPr>
      <w:r>
        <w:t xml:space="preserve">3. </w:t>
      </w:r>
      <w:proofErr w:type="spellStart"/>
      <w:r>
        <w:t>Counterinterp</w:t>
      </w:r>
      <w:proofErr w:type="spellEnd"/>
      <w:r>
        <w:t xml:space="preserve"> — redistribution is reallocation of resources to promote equality via taxes OR welfare policies.  </w:t>
      </w:r>
    </w:p>
    <w:p w14:paraId="6C9040A5" w14:textId="77777777" w:rsidR="00BE6E9C" w:rsidRDefault="00BE6E9C" w:rsidP="00BE6E9C">
      <w:r w:rsidRPr="00171F56">
        <w:rPr>
          <w:rStyle w:val="Style13ptBold"/>
        </w:rPr>
        <w:t>Oxford Dictionary of Cultural Anthropology 18</w:t>
      </w:r>
      <w:r>
        <w:t xml:space="preserve"> (Ed. Luis A. </w:t>
      </w:r>
      <w:proofErr w:type="spellStart"/>
      <w:r>
        <w:t>Vivanco</w:t>
      </w:r>
      <w:proofErr w:type="spellEnd"/>
      <w:r>
        <w:t xml:space="preserve">, Accessed 7/1/23, </w:t>
      </w:r>
      <w:proofErr w:type="spellStart"/>
      <w:r>
        <w:t>eISBN</w:t>
      </w:r>
      <w:proofErr w:type="spellEnd"/>
      <w:r>
        <w:t>: 9780191836688)</w:t>
      </w:r>
    </w:p>
    <w:p w14:paraId="750CEFF3" w14:textId="77777777" w:rsidR="00BE6E9C" w:rsidRPr="00171F56" w:rsidRDefault="00BE6E9C" w:rsidP="00BE6E9C">
      <w:pPr>
        <w:rPr>
          <w:rStyle w:val="StyleUnderline"/>
        </w:rPr>
      </w:pPr>
      <w:r w:rsidRPr="00E135B6">
        <w:rPr>
          <w:rStyle w:val="StyleUnderline"/>
          <w:highlight w:val="yellow"/>
        </w:rPr>
        <w:t>redistribution</w:t>
      </w:r>
      <w:r w:rsidRPr="00171F56">
        <w:rPr>
          <w:rStyle w:val="StyleUnderline"/>
        </w:rPr>
        <w:t xml:space="preserve"> </w:t>
      </w:r>
    </w:p>
    <w:p w14:paraId="0C5E40C8" w14:textId="77777777" w:rsidR="00BE6E9C" w:rsidRDefault="00BE6E9C" w:rsidP="00BE6E9C">
      <w:r w:rsidRPr="00171F56">
        <w:rPr>
          <w:rStyle w:val="StyleUnderline"/>
        </w:rPr>
        <w:t xml:space="preserve">The </w:t>
      </w:r>
      <w:r w:rsidRPr="00E135B6">
        <w:rPr>
          <w:rStyle w:val="StyleUnderline"/>
          <w:highlight w:val="yellow"/>
        </w:rPr>
        <w:t>reallocation of resources</w:t>
      </w:r>
      <w:r>
        <w:t xml:space="preserve"> within a society, often </w:t>
      </w:r>
      <w:r w:rsidRPr="00E135B6">
        <w:rPr>
          <w:rStyle w:val="StyleUnderline"/>
          <w:highlight w:val="yellow"/>
        </w:rPr>
        <w:t>to promote</w:t>
      </w:r>
      <w:r w:rsidRPr="00171F56">
        <w:rPr>
          <w:rStyle w:val="StyleUnderline"/>
        </w:rPr>
        <w:t xml:space="preserve"> fairness or </w:t>
      </w:r>
      <w:r w:rsidRPr="00E135B6">
        <w:rPr>
          <w:rStyle w:val="StyleUnderline"/>
          <w:highlight w:val="yellow"/>
        </w:rPr>
        <w:t>equality</w:t>
      </w:r>
      <w:r w:rsidRPr="00171F56">
        <w:rPr>
          <w:rStyle w:val="StyleUnderline"/>
        </w:rPr>
        <w:t xml:space="preserve"> or to protect vulnerable/disadvantaged segments of the population</w:t>
      </w:r>
      <w:r>
        <w:t xml:space="preserve">. Economic anthropologists, among them </w:t>
      </w:r>
      <w:proofErr w:type="spellStart"/>
      <w:r>
        <w:t>substantivists</w:t>
      </w:r>
      <w:proofErr w:type="spellEnd"/>
      <w:r>
        <w:t xml:space="preserve">, have long been interested in the culturally variable practices and institutions involved in redistribution. </w:t>
      </w:r>
      <w:r w:rsidRPr="00171F56">
        <w:rPr>
          <w:rStyle w:val="StyleUnderline"/>
        </w:rPr>
        <w:t xml:space="preserve">Whether </w:t>
      </w:r>
      <w:r w:rsidRPr="00E135B6">
        <w:rPr>
          <w:rStyle w:val="StyleUnderline"/>
          <w:highlight w:val="yellow"/>
        </w:rPr>
        <w:t xml:space="preserve">pursued through </w:t>
      </w:r>
      <w:r w:rsidRPr="00E135B6">
        <w:rPr>
          <w:rStyle w:val="Emphasis"/>
          <w:highlight w:val="yellow"/>
        </w:rPr>
        <w:t>taxation or welfare policies</w:t>
      </w:r>
      <w:r>
        <w:t xml:space="preserve">, as in many contemporary nation-states, distributed by local political chiefs or some other authority in a political or economic hierarchy, or promoted by general social norms such as those among foragers that emphasize sharing food, </w:t>
      </w:r>
      <w:r w:rsidRPr="00171F56">
        <w:rPr>
          <w:rStyle w:val="StyleUnderline"/>
        </w:rPr>
        <w:t xml:space="preserve">most societies </w:t>
      </w:r>
      <w:proofErr w:type="spellStart"/>
      <w:r w:rsidRPr="00171F56">
        <w:rPr>
          <w:rStyle w:val="StyleUnderline"/>
        </w:rPr>
        <w:t>practise</w:t>
      </w:r>
      <w:proofErr w:type="spellEnd"/>
      <w:r w:rsidRPr="00171F56">
        <w:rPr>
          <w:rStyle w:val="StyleUnderline"/>
        </w:rPr>
        <w:t xml:space="preserve"> some form of redistribution</w:t>
      </w:r>
      <w:r>
        <w:t xml:space="preserve"> of valuable resources among members.</w:t>
      </w:r>
    </w:p>
    <w:p w14:paraId="16E7E3BE" w14:textId="77777777" w:rsidR="00BE6E9C" w:rsidRDefault="00BE6E9C" w:rsidP="00BE6E9C"/>
    <w:p w14:paraId="5918B482" w14:textId="77777777" w:rsidR="00BE6E9C" w:rsidRDefault="00BE6E9C" w:rsidP="00BE6E9C">
      <w:pPr>
        <w:pStyle w:val="Heading4"/>
      </w:pPr>
      <w:r>
        <w:t xml:space="preserve">4. Prefer Our Interpretation — </w:t>
      </w:r>
    </w:p>
    <w:p w14:paraId="23D1B9D1" w14:textId="77777777" w:rsidR="00BE6E9C" w:rsidRDefault="00BE6E9C" w:rsidP="00BE6E9C">
      <w:pPr>
        <w:pStyle w:val="Heading4"/>
      </w:pPr>
      <w:r>
        <w:t xml:space="preserve">(a) </w:t>
      </w:r>
      <w:proofErr w:type="spellStart"/>
      <w:r>
        <w:t>Overlimits</w:t>
      </w:r>
      <w:proofErr w:type="spellEnd"/>
      <w:r>
        <w:t xml:space="preserve"> — forcing the </w:t>
      </w:r>
      <w:proofErr w:type="spellStart"/>
      <w:r>
        <w:t>aff</w:t>
      </w:r>
      <w:proofErr w:type="spellEnd"/>
      <w:r>
        <w:t xml:space="preserve"> to specify a tax AND a </w:t>
      </w:r>
      <w:proofErr w:type="gramStart"/>
      <w:r>
        <w:t>transfer limits</w:t>
      </w:r>
      <w:proofErr w:type="gramEnd"/>
      <w:r>
        <w:t xml:space="preserve"> out most solvency advocates that discuss them as separate strategies.</w:t>
      </w:r>
    </w:p>
    <w:p w14:paraId="3FD2518E" w14:textId="77777777" w:rsidR="00BE6E9C" w:rsidRDefault="00BE6E9C" w:rsidP="00BE6E9C">
      <w:pPr>
        <w:pStyle w:val="Heading4"/>
      </w:pPr>
      <w:r>
        <w:t xml:space="preserve">(b) Destroys the Topic — their </w:t>
      </w:r>
      <w:proofErr w:type="spellStart"/>
      <w:r>
        <w:t>interp</w:t>
      </w:r>
      <w:proofErr w:type="spellEnd"/>
      <w:r>
        <w:t xml:space="preserve"> means every debate is the Deficit Spending CP and the Politics DA — means we never discuss the costs and benefits of UBI, JG, or Social Security.</w:t>
      </w:r>
    </w:p>
    <w:p w14:paraId="028F8B22" w14:textId="77777777" w:rsidR="00BE6E9C" w:rsidRDefault="00BE6E9C" w:rsidP="00BE6E9C">
      <w:pPr>
        <w:pStyle w:val="Heading4"/>
      </w:pPr>
      <w:r>
        <w:t>(c) Not Real World — most social services come out of general spending, not a specifically allocated tax.</w:t>
      </w:r>
    </w:p>
    <w:p w14:paraId="57D942F5" w14:textId="77777777" w:rsidR="00BE6E9C" w:rsidRDefault="00BE6E9C" w:rsidP="00BE6E9C"/>
    <w:p w14:paraId="44EAA645" w14:textId="77777777" w:rsidR="00BE6E9C" w:rsidRDefault="00BE6E9C" w:rsidP="00BE6E9C">
      <w:pPr>
        <w:pStyle w:val="Heading4"/>
      </w:pPr>
      <w:r>
        <w:t xml:space="preserve">5. Err </w:t>
      </w:r>
      <w:proofErr w:type="spellStart"/>
      <w:r>
        <w:t>Aff</w:t>
      </w:r>
      <w:proofErr w:type="spellEnd"/>
      <w:r>
        <w:t xml:space="preserve"> — there are three </w:t>
      </w:r>
      <w:proofErr w:type="spellStart"/>
      <w:r>
        <w:t>affs</w:t>
      </w:r>
      <w:proofErr w:type="spellEnd"/>
      <w:r>
        <w:t xml:space="preserve">, and we defend a </w:t>
      </w:r>
      <w:r w:rsidRPr="00E135B6">
        <w:rPr>
          <w:u w:val="single"/>
        </w:rPr>
        <w:t>huge policy</w:t>
      </w:r>
      <w:r>
        <w:t xml:space="preserve"> that’s </w:t>
      </w:r>
      <w:r w:rsidRPr="00E135B6">
        <w:rPr>
          <w:u w:val="single"/>
        </w:rPr>
        <w:t>highly debatable</w:t>
      </w:r>
      <w:r>
        <w:t>. The neg doesn’t need help.</w:t>
      </w:r>
    </w:p>
    <w:p w14:paraId="78F979CF" w14:textId="77777777" w:rsidR="00BE6E9C" w:rsidRPr="00E135B6" w:rsidRDefault="00BE6E9C" w:rsidP="00BE6E9C"/>
    <w:p w14:paraId="15C2E4C0" w14:textId="77777777" w:rsidR="00BE6E9C" w:rsidRPr="00E135B6" w:rsidRDefault="00BE6E9C" w:rsidP="00BE6E9C">
      <w:pPr>
        <w:pStyle w:val="Heading4"/>
      </w:pPr>
      <w:r>
        <w:lastRenderedPageBreak/>
        <w:t>6. Good is Good Enough — competing interpretations causes a race to the margins and destroys topic education.</w:t>
      </w:r>
    </w:p>
    <w:p w14:paraId="70CE589D" w14:textId="77777777" w:rsidR="00BE6E9C" w:rsidRPr="00E135B6" w:rsidRDefault="00BE6E9C" w:rsidP="00BE6E9C"/>
    <w:p w14:paraId="372A6816" w14:textId="77777777" w:rsidR="00BE6E9C" w:rsidRPr="00010F1D" w:rsidRDefault="00BE6E9C" w:rsidP="00BE6E9C"/>
    <w:p w14:paraId="70E7E0F1" w14:textId="77777777" w:rsidR="005D388F" w:rsidRPr="005D388F" w:rsidRDefault="005D388F" w:rsidP="005D388F"/>
    <w:sectPr w:rsidR="005D388F" w:rsidRPr="005D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938F9" w14:textId="77777777" w:rsidR="008E304D" w:rsidRDefault="008E304D" w:rsidP="00066D2C">
      <w:pPr>
        <w:spacing w:after="0" w:line="240" w:lineRule="auto"/>
      </w:pPr>
      <w:r>
        <w:separator/>
      </w:r>
    </w:p>
  </w:endnote>
  <w:endnote w:type="continuationSeparator" w:id="0">
    <w:p w14:paraId="5F2BF2D8" w14:textId="77777777" w:rsidR="008E304D" w:rsidRDefault="008E304D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7473E" w14:textId="77777777" w:rsidR="008E304D" w:rsidRDefault="008E304D" w:rsidP="00066D2C">
      <w:pPr>
        <w:spacing w:after="0" w:line="240" w:lineRule="auto"/>
      </w:pPr>
      <w:r>
        <w:separator/>
      </w:r>
    </w:p>
  </w:footnote>
  <w:footnote w:type="continuationSeparator" w:id="0">
    <w:p w14:paraId="75622375" w14:textId="77777777" w:rsidR="008E304D" w:rsidRDefault="008E304D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BE6E9C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0C0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2EE9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4D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6E9C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E65DC"/>
  <w15:chartTrackingRefBased/>
  <w15:docId w15:val="{538D606D-6C38-4A83-B442-1C6F8C47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BE6E9C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BE6E9C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BE6E9C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,Heading 3 Char Char, Char,Char1,Heading 3 Char3,Heading 3 Char4 Char Char,Heading 3 Char3 Char Char Char,Heading 3 Char1 Char Char Char Char,Heading 3 Char Char Char Char Char Char,Heading 3 Char1 Char Char Char Char Char Char,Citation,n"/>
    <w:basedOn w:val="Normal"/>
    <w:next w:val="Normal"/>
    <w:link w:val="Heading3Char"/>
    <w:uiPriority w:val="2"/>
    <w:qFormat/>
    <w:rsid w:val="00BE6E9C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heading 2,Heading 2 Char2 Char,Heading 2 Char1 Char Char,Heading 2 Char Char Char Char,TAG, Ch,Big card,body,small text,Normal Tag,Ch,small space,no read,No Spacing211,No Spacing12,No Spacing2111,T,ta,t,Ta,CD - Cite,No Spacing4,No Spacing5"/>
    <w:basedOn w:val="Normal"/>
    <w:next w:val="Normal"/>
    <w:link w:val="Heading4Char"/>
    <w:uiPriority w:val="3"/>
    <w:qFormat/>
    <w:rsid w:val="00BE6E9C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BE6E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BE6E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E6E9C"/>
  </w:style>
  <w:style w:type="character" w:styleId="Emphasis">
    <w:name w:val="Emphasis"/>
    <w:aliases w:val="Evidence,Minimized,minimized,Highlighted,tag2,Size 10,emphasis in card,CD Card,ED - Tag,Underlined,emphasis,Emphasis!!,small,Bold Underline,Qualifications,normal card text,Shrunk,qualifications in card,qualifications,bold underline,Style1,B,s,/"/>
    <w:basedOn w:val="DefaultParagraphFont"/>
    <w:link w:val="textbold"/>
    <w:uiPriority w:val="8"/>
    <w:qFormat/>
    <w:rsid w:val="00BE6E9C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BE6E9C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BE6E9C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BE6E9C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,Heading 3 Char Char Char, Char Char,Char1 Char,Heading 3 Char3 Char,Heading 3 Char4 Char Char Char,Heading 3 Char3 Char Char Char Char,Heading 3 Char1 Char Char Char Char Char,Heading 3 Char Char Char Char Char Char Char,n Char"/>
    <w:basedOn w:val="DefaultParagraphFont"/>
    <w:link w:val="Heading3"/>
    <w:uiPriority w:val="2"/>
    <w:rsid w:val="00BE6E9C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heading 2 Char,Heading 2 Char2 Char Char,Heading 2 Char1 Char Char Char,Heading 2 Char Char Char Char Char,TAG Char, Ch Char,Big card Char,body Char,small text Char,Normal Tag Char,Ch Char,small space Char,no read Char,T Char"/>
    <w:basedOn w:val="DefaultParagraphFont"/>
    <w:link w:val="Heading4"/>
    <w:uiPriority w:val="3"/>
    <w:rsid w:val="00BE6E9C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,Style Style Bold + 12 pt,Style Style Bold,Style Style Bold + 12pt,Style Style + 12 pt,Style Style Bo... +,Old Cite,Style Style Bold + 10 pt,tagld + 12 pt,Style Style Bold + 13 pt,Style Style Bold + 11 pt,tag + 12 pt,Not...,Not.,Not"/>
    <w:basedOn w:val="DefaultParagraphFont"/>
    <w:uiPriority w:val="6"/>
    <w:qFormat/>
    <w:rsid w:val="00BE6E9C"/>
    <w:rPr>
      <w:b/>
      <w:bCs/>
      <w:sz w:val="26"/>
      <w:u w:val="none"/>
    </w:rPr>
  </w:style>
  <w:style w:type="character" w:customStyle="1" w:styleId="StyleUnderline">
    <w:name w:val="Style Underline"/>
    <w:aliases w:val="Underline,Style Bold Underline,Intense Emphasis1,apple-style-span + 6 pt,Bold,Kern at 16 pt,Intense Emphasis11,Intense Emphasis111,Style,Intense Emphasis1111,Intense Emphasis2,Intense Emphasis11111,HHeading 3 + 12 pt,ci,c,Underline Char"/>
    <w:basedOn w:val="DefaultParagraphFont"/>
    <w:uiPriority w:val="7"/>
    <w:qFormat/>
    <w:rsid w:val="00BE6E9C"/>
    <w:rPr>
      <w:b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BE6E9C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BE6E9C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9C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BE6E9C"/>
  </w:style>
  <w:style w:type="paragraph" w:styleId="Header">
    <w:name w:val="header"/>
    <w:basedOn w:val="Normal"/>
    <w:link w:val="HeaderChar"/>
    <w:uiPriority w:val="99"/>
    <w:semiHidden/>
    <w:rsid w:val="00BE6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6E9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BE6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6E9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BE6E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6E9C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BE6E9C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BE6E9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E6E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E9C"/>
    <w:rPr>
      <w:color w:val="605E5C"/>
      <w:shd w:val="clear" w:color="auto" w:fill="E1DFDD"/>
    </w:rPr>
  </w:style>
  <w:style w:type="paragraph" w:customStyle="1" w:styleId="textbold">
    <w:name w:val="text bold"/>
    <w:basedOn w:val="Normal"/>
    <w:link w:val="Emphasis"/>
    <w:uiPriority w:val="8"/>
    <w:qFormat/>
    <w:rsid w:val="00BE6E9C"/>
    <w:pPr>
      <w:ind w:left="720"/>
      <w:jc w:val="both"/>
    </w:pPr>
    <w:rPr>
      <w:b/>
      <w:iCs/>
      <w:u w:val="single"/>
      <w:bdr w:val="single" w:sz="8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ggie%20Berthiaume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2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Maggie Berthiaume</dc:creator>
  <cp:keywords>6.0.0</cp:keywords>
  <dc:description/>
  <cp:lastModifiedBy>Maggie Berthiaume</cp:lastModifiedBy>
  <cp:revision>1</cp:revision>
  <dcterms:created xsi:type="dcterms:W3CDTF">2023-07-19T21:43:00Z</dcterms:created>
  <dcterms:modified xsi:type="dcterms:W3CDTF">2023-07-19T21:45:00Z</dcterms:modified>
</cp:coreProperties>
</file>