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E01E0" w14:textId="2B646E9D" w:rsidR="00A7471D" w:rsidRPr="00C147F3" w:rsidRDefault="009923DB" w:rsidP="002D76EE">
      <w:pPr>
        <w:pStyle w:val="Heading1"/>
      </w:pPr>
      <w:r w:rsidRPr="00C147F3">
        <w:t>States CP</w:t>
      </w:r>
    </w:p>
    <w:p w14:paraId="5A95F769" w14:textId="5A69C893" w:rsidR="00A7471D" w:rsidRPr="00C147F3" w:rsidRDefault="00A7471D" w:rsidP="00733E03">
      <w:pPr>
        <w:pStyle w:val="Heading3"/>
      </w:pPr>
      <w:r w:rsidRPr="00C147F3">
        <w:lastRenderedPageBreak/>
        <w:t xml:space="preserve">1NC </w:t>
      </w:r>
      <w:r w:rsidR="00141666" w:rsidRPr="00C147F3">
        <w:t>S</w:t>
      </w:r>
      <w:r w:rsidRPr="00C147F3">
        <w:t>hell</w:t>
      </w:r>
      <w:r w:rsidR="00E31342" w:rsidRPr="00C147F3">
        <w:t xml:space="preserve"> - Generic</w:t>
      </w:r>
    </w:p>
    <w:p w14:paraId="267DA7CE" w14:textId="2822A6A7" w:rsidR="00A7471D" w:rsidRPr="00C147F3" w:rsidRDefault="00A50BC0" w:rsidP="00A7471D">
      <w:pPr>
        <w:pStyle w:val="Heading4"/>
      </w:pPr>
      <w:r w:rsidRPr="00C147F3">
        <w:t xml:space="preserve">CP </w:t>
      </w:r>
      <w:r w:rsidR="00A7471D" w:rsidRPr="00C147F3">
        <w:t>Text</w:t>
      </w:r>
      <w:r w:rsidRPr="00C147F3">
        <w:t xml:space="preserve">: The 50 states and all relevant territories </w:t>
      </w:r>
      <w:r w:rsidR="005A3D03" w:rsidRPr="00C147F3">
        <w:t xml:space="preserve">in the United States </w:t>
      </w:r>
      <w:r w:rsidRPr="00C147F3">
        <w:t>should substantially increase their fiscal redistribution by (Insert Plan)</w:t>
      </w:r>
    </w:p>
    <w:p w14:paraId="1D8045F9" w14:textId="18DB68F8" w:rsidR="00141666" w:rsidRPr="00C147F3" w:rsidRDefault="00141666" w:rsidP="00141666">
      <w:pPr>
        <w:pStyle w:val="Heading4"/>
      </w:pPr>
      <w:r w:rsidRPr="00C147F3">
        <w:t>States solve inequality – State Tax Policy is able to create fiscally redistributive policies that solves income inequality</w:t>
      </w:r>
    </w:p>
    <w:p w14:paraId="5D091921" w14:textId="77777777" w:rsidR="00141666" w:rsidRPr="00C147F3" w:rsidRDefault="00141666" w:rsidP="00141666">
      <w:pPr>
        <w:rPr>
          <w:rStyle w:val="Style13ptBold"/>
        </w:rPr>
      </w:pPr>
      <w:r w:rsidRPr="00C147F3">
        <w:rPr>
          <w:rStyle w:val="Style13ptBold"/>
        </w:rPr>
        <w:t>McNichol, Center on Budget and Policy Priorities, Senior Fellow, 16</w:t>
      </w:r>
    </w:p>
    <w:p w14:paraId="4115DF41" w14:textId="77777777" w:rsidR="00141666" w:rsidRPr="00C147F3" w:rsidRDefault="00141666" w:rsidP="00141666">
      <w:r w:rsidRPr="00C147F3">
        <w:t xml:space="preserve">(Elizabeth, 12-15-16, Center on Budget and Policy Priorities, “How State Tax Policies Can Stop Increasing Inequality and Start Reducing It”,  </w:t>
      </w:r>
      <w:hyperlink r:id="rId8" w:history="1">
        <w:r w:rsidRPr="00C147F3">
          <w:rPr>
            <w:rStyle w:val="Hyperlink"/>
          </w:rPr>
          <w:t>https://www.cbpp.org/research/state-budget-and-tax/how-state-tax-policies-can-stop-increasing-inequality-and-start</w:t>
        </w:r>
      </w:hyperlink>
      <w:r w:rsidRPr="00C147F3">
        <w:t>, Accessed 7-2-23, ED)</w:t>
      </w:r>
    </w:p>
    <w:p w14:paraId="7F229966" w14:textId="77777777" w:rsidR="00141666" w:rsidRPr="00C147F3" w:rsidRDefault="00141666" w:rsidP="00141666">
      <w:r w:rsidRPr="00C147F3">
        <w:rPr>
          <w:rStyle w:val="StyleUnderline"/>
        </w:rPr>
        <w:t xml:space="preserve">The income tax is the one major state revenue source that typically reduces inequality, but many states have weak income tax systems that do too little in this regard.  A graduated-rate income tax, which taxes higher incomes at higher rates, affects high-income families more than low-income families, and in a few states this balances out the effects of sales and property taxes.  But many state income taxes are flat (meaning all income is taxed at the same rate) or nearly flat, and a few states don’t have an income tax.  </w:t>
      </w:r>
      <w:r w:rsidRPr="00C147F3">
        <w:t>As a result, some states do much more than others to reduce inequality through their tax codes.</w:t>
      </w:r>
    </w:p>
    <w:p w14:paraId="6D63E79F" w14:textId="77777777" w:rsidR="00141666" w:rsidRPr="00C147F3" w:rsidRDefault="00141666" w:rsidP="00141666">
      <w:r w:rsidRPr="00C147F3">
        <w:t>Many states have made their tax systems even more out of balance since the late 1970s, even as inequality has risen, by increasing their reliance on sales taxes rather than income taxes.  For example, the sales tax rate in the typical state has doubled since 1970 while the top income tax rate has remained unchanged.[9]  (See Figure 4.)</w:t>
      </w:r>
    </w:p>
    <w:p w14:paraId="2CB9AB7C" w14:textId="77777777" w:rsidR="00141666" w:rsidRPr="00C147F3" w:rsidRDefault="00141666" w:rsidP="00141666">
      <w:r w:rsidRPr="00C147F3">
        <w:t>The shift away from states taxing the wealthy has continued since the Great Recession hit.  In the depths of the downturn in 2009 and 2010, for example, a number of states raised taxes as part of their response to recession-induced revenue declines, but while they raised both income taxes and sales taxes, the income tax increases were almost uniformly temporary while half of the sales tax-rate increases were permanent.  Some states have cut income taxes as the economy recovers.</w:t>
      </w:r>
    </w:p>
    <w:p w14:paraId="69F47D1A" w14:textId="77777777" w:rsidR="00141666" w:rsidRPr="00C147F3" w:rsidRDefault="00141666" w:rsidP="00141666">
      <w:r w:rsidRPr="00C147F3">
        <w:t>FIGURE 4</w:t>
      </w:r>
    </w:p>
    <w:p w14:paraId="63702C1B" w14:textId="77777777" w:rsidR="00141666" w:rsidRPr="00C147F3" w:rsidRDefault="00141666" w:rsidP="00141666">
      <w:r w:rsidRPr="00C147F3">
        <w:t>States Have Raised Sales Taxes, Cut Income Taxes</w:t>
      </w:r>
    </w:p>
    <w:p w14:paraId="6158E398" w14:textId="77777777" w:rsidR="00141666" w:rsidRPr="00C147F3" w:rsidRDefault="00141666" w:rsidP="00141666">
      <w:pPr>
        <w:rPr>
          <w:rStyle w:val="StyleUnderline"/>
        </w:rPr>
      </w:pPr>
      <w:r w:rsidRPr="00C147F3">
        <w:rPr>
          <w:rStyle w:val="StyleUnderline"/>
        </w:rPr>
        <w:t>States can reverse these trends and use tax policy to reduce income inequality by taking the following actions.</w:t>
      </w:r>
    </w:p>
    <w:p w14:paraId="2A202B9E" w14:textId="77777777" w:rsidR="00141666" w:rsidRPr="00C147F3" w:rsidRDefault="00141666" w:rsidP="00141666">
      <w:pPr>
        <w:rPr>
          <w:rStyle w:val="StyleUnderline"/>
        </w:rPr>
      </w:pPr>
      <w:r w:rsidRPr="00C147F3">
        <w:rPr>
          <w:rStyle w:val="StyleUnderline"/>
        </w:rPr>
        <w:t xml:space="preserve">Strengthen their income tax’s inequality-reducing impact.  Tax increases on high-income individuals — who are best able to afford the higher tax and least likely to spend substantially less as a result of the increase — can reduce inequality directly </w:t>
      </w:r>
      <w:r w:rsidRPr="00C147F3">
        <w:t>while raising revenue to invest in a more broadly prosperous future.</w:t>
      </w:r>
      <w:r w:rsidRPr="00C147F3">
        <w:rPr>
          <w:rStyle w:val="StyleUnderline"/>
        </w:rPr>
        <w:t xml:space="preserve">  Policymakers can raise taxes on high-income households by raising income tax rates at the top end and by capping itemized deductions and other tax breaks for high-income taxpayers.</w:t>
      </w:r>
    </w:p>
    <w:p w14:paraId="2F36075E" w14:textId="77777777" w:rsidR="00141666" w:rsidRPr="00C147F3" w:rsidRDefault="00141666" w:rsidP="00141666">
      <w:pPr>
        <w:rPr>
          <w:rStyle w:val="StyleUnderline"/>
        </w:rPr>
      </w:pPr>
      <w:r w:rsidRPr="00C147F3">
        <w:rPr>
          <w:rStyle w:val="StyleUnderline"/>
        </w:rPr>
        <w:t xml:space="preserve">Establish or expand taxes on inherited wealth, such as the estate tax.  Only the very wealthiest taxpayers pay estate taxes — just 2.56 percent of estates, on average, in the states with the tax.  </w:t>
      </w:r>
      <w:r w:rsidRPr="00C147F3">
        <w:t>Some 18 states plus Washington, D.C. have an estate or inheritance tax.</w:t>
      </w:r>
      <w:r w:rsidRPr="00C147F3">
        <w:rPr>
          <w:rStyle w:val="StyleUnderline"/>
        </w:rPr>
        <w:t xml:space="preserve">  States with an estate tax can avoid increasing inequality by resisting calls to reduce or eliminate the tax.  States without an estate tax can reduce inequality by adopting one.</w:t>
      </w:r>
    </w:p>
    <w:p w14:paraId="46C5791D" w14:textId="77777777" w:rsidR="00141666" w:rsidRPr="00C147F3" w:rsidRDefault="00141666" w:rsidP="00141666">
      <w:r w:rsidRPr="00C147F3">
        <w:rPr>
          <w:rStyle w:val="StyleUnderline"/>
        </w:rPr>
        <w:lastRenderedPageBreak/>
        <w:t>Eliminate costly and ineffective tax breaks for corporations.  State corporate income taxes are declining</w:t>
      </w:r>
      <w:r w:rsidRPr="00C147F3">
        <w:t xml:space="preserve">; the share of tax revenue supplied by this tax in the 45 states that levy it fell from nearly 10 percent in the late 1970s, to only a little more than 5 percent today.  </w:t>
      </w:r>
      <w:r w:rsidRPr="00C147F3">
        <w:rPr>
          <w:rStyle w:val="StyleUnderline"/>
        </w:rPr>
        <w:t>Many profitable corporations pay nothing in state income taxes in some states where they do business.  States can strengthen taxes on corporations by carefully examining and eliminating costly tax breaks.  They can also establish strong minimum taxes — a floor on the amount of tax owed each year.   In addition, states that have not already done so can adopt a reform known as combined reporting, which nullifies three of the most common state corporate tax shelters</w:t>
      </w:r>
      <w:r w:rsidRPr="00C147F3">
        <w:t xml:space="preserve">.[10]  </w:t>
      </w:r>
      <w:r w:rsidRPr="00C147F3">
        <w:rPr>
          <w:rStyle w:val="StyleUnderline"/>
        </w:rPr>
        <w:t>Evidence does not support the claim that these kinds of changes will drive large numbers of affluent people and businesses to other states</w:t>
      </w:r>
      <w:r w:rsidRPr="00C147F3">
        <w:t>.[11]</w:t>
      </w:r>
    </w:p>
    <w:p w14:paraId="20C430D1" w14:textId="77777777" w:rsidR="00141666" w:rsidRPr="00C147F3" w:rsidRDefault="00141666" w:rsidP="00141666">
      <w:r w:rsidRPr="00C147F3">
        <w:rPr>
          <w:rStyle w:val="StyleUnderline"/>
        </w:rPr>
        <w:t>Broaden the sales tax base.  States can make their tax systems fairer by broadening the sales tax base to include more services that high-income families consume, such as investment counseling or country club memberships</w:t>
      </w:r>
      <w:r w:rsidRPr="00C147F3">
        <w:t xml:space="preserve">.  While </w:t>
      </w:r>
      <w:r w:rsidRPr="00C147F3">
        <w:rPr>
          <w:rStyle w:val="StyleUnderline"/>
        </w:rPr>
        <w:t>this would shift more of the responsibility for paying the sales tax to wealthier families</w:t>
      </w:r>
      <w:r w:rsidRPr="00C147F3">
        <w:t xml:space="preserve">, the effect would be relatively small; states should accompany such changes by other measures that go further to reduce inequality.   </w:t>
      </w:r>
    </w:p>
    <w:p w14:paraId="21918F41" w14:textId="77777777" w:rsidR="00141666" w:rsidRPr="00C147F3" w:rsidRDefault="00141666" w:rsidP="00141666">
      <w:r w:rsidRPr="00C147F3">
        <w:rPr>
          <w:rStyle w:val="StyleUnderline"/>
        </w:rPr>
        <w:t>Enact state earned income tax credits.  States can boost the incomes of low- and moderate-wage working families or offset the impact on these families of other tax changes by enacting or expanding a state earned income tax credit (EITC</w:t>
      </w:r>
      <w:r w:rsidRPr="00C147F3">
        <w:t>).  Many states have created EITCs to build on the strengths of the federal EITC, which offsets low-wage workers’ payroll taxes, supplements the earnings of low- and moderate-income families, and helps families move from welfare to work. [12]</w:t>
      </w:r>
    </w:p>
    <w:p w14:paraId="68317578" w14:textId="77777777" w:rsidR="00141666" w:rsidRPr="00C147F3" w:rsidRDefault="00141666" w:rsidP="00141666">
      <w:r w:rsidRPr="00C147F3">
        <w:t xml:space="preserve">Over half of the states with an income tax and one state without an income tax — in all, 26 states plus the District of Columbia — have established EITCs.[13] </w:t>
      </w:r>
    </w:p>
    <w:p w14:paraId="62D8429C" w14:textId="2B7A1491" w:rsidR="00141666" w:rsidRPr="00C147F3" w:rsidRDefault="00141666" w:rsidP="00141666">
      <w:r w:rsidRPr="00C147F3">
        <w:rPr>
          <w:rStyle w:val="StyleUnderline"/>
        </w:rPr>
        <w:t>Avoid costly tax shifts and tax cuts aimed at the wealthy.  Public discussions about strengthening the economy often center on tax cuts, despite growing evidence that they don’t create many jobs or promote broad prosperity</w:t>
      </w:r>
      <w:r w:rsidRPr="00C147F3">
        <w:t>.[14]  Maintaining and improving schools, transportation networks, and other public services shown to generate growth will require resources, both now and in the future.</w:t>
      </w:r>
    </w:p>
    <w:p w14:paraId="3740C978" w14:textId="0D9E9492" w:rsidR="000D17EF" w:rsidRPr="00C147F3" w:rsidRDefault="00154BF5" w:rsidP="00733E03">
      <w:pPr>
        <w:pStyle w:val="Heading4"/>
      </w:pPr>
      <w:r w:rsidRPr="00C147F3">
        <w:t xml:space="preserve">INSERT Aff Area (UBI, FJG, SS) </w:t>
      </w:r>
      <w:r w:rsidR="00A7471D" w:rsidRPr="00C147F3">
        <w:t>Solvency</w:t>
      </w:r>
      <w:r w:rsidRPr="00C147F3">
        <w:t xml:space="preserve"> Card</w:t>
      </w:r>
    </w:p>
    <w:p w14:paraId="734DD0A4" w14:textId="0B0C3B4E" w:rsidR="00E31342" w:rsidRPr="00C147F3" w:rsidRDefault="00E31342" w:rsidP="00141666">
      <w:pPr>
        <w:pStyle w:val="Heading3"/>
      </w:pPr>
      <w:r w:rsidRPr="00C147F3">
        <w:lastRenderedPageBreak/>
        <w:t>1NC FJG Half Guarantee Module</w:t>
      </w:r>
    </w:p>
    <w:p w14:paraId="4E3EC091" w14:textId="1EC4ED32" w:rsidR="00E31342" w:rsidRPr="00C147F3" w:rsidRDefault="00E31342" w:rsidP="00E31342">
      <w:pPr>
        <w:pStyle w:val="Heading4"/>
      </w:pPr>
      <w:r w:rsidRPr="00C147F3">
        <w:t>Text: The 50 states and all relevant territories in the United States should substantially increase their fiscal redistribution by implementing an half-time jobs guarantee in coordination with local and municipal partners.</w:t>
      </w:r>
    </w:p>
    <w:p w14:paraId="50B4179A" w14:textId="3C251296" w:rsidR="00E31342" w:rsidRPr="00C147F3" w:rsidRDefault="00E31342" w:rsidP="00E31342">
      <w:pPr>
        <w:pStyle w:val="Heading4"/>
      </w:pPr>
      <w:r w:rsidRPr="00C147F3">
        <w:t>Solves the aff and spurs federal follow-on without collapsing the economy or federalism</w:t>
      </w:r>
    </w:p>
    <w:p w14:paraId="786BE9C3" w14:textId="15261987" w:rsidR="00E31342" w:rsidRPr="00C147F3" w:rsidRDefault="00E31342" w:rsidP="00E31342">
      <w:r w:rsidRPr="00C147F3">
        <w:rPr>
          <w:rStyle w:val="Style13ptBold"/>
        </w:rPr>
        <w:t>Newman, writer and professor who teaches criminal justice and sociology at CUNY. ,</w:t>
      </w:r>
      <w:r w:rsidRPr="00C147F3">
        <w:t xml:space="preserve"> 2021 (Nathan, Reset Labor Markets With a Local Half-Time Job Guarantee, 09-21-21 </w:t>
      </w:r>
      <w:hyperlink r:id="rId9" w:history="1">
        <w:r w:rsidRPr="00C147F3">
          <w:rPr>
            <w:rStyle w:val="Hyperlink"/>
          </w:rPr>
          <w:t>https://www.thenation.com/article/economy/half-time-job-gaurantee/</w:t>
        </w:r>
      </w:hyperlink>
      <w:r w:rsidRPr="00C147F3">
        <w:t xml:space="preserve"> accessed 07-13-23)-TL</w:t>
      </w:r>
    </w:p>
    <w:p w14:paraId="5E195DFF" w14:textId="2FF863E1" w:rsidR="00E31342" w:rsidRPr="00C147F3" w:rsidRDefault="00E31342" w:rsidP="00E31342">
      <w:pPr>
        <w:rPr>
          <w:u w:val="single"/>
        </w:rPr>
      </w:pPr>
      <w:r w:rsidRPr="00C147F3">
        <w:t xml:space="preserve">In the wake of the Covid recession, </w:t>
      </w:r>
      <w:r w:rsidRPr="00C147F3">
        <w:rPr>
          <w:rStyle w:val="StyleUnderline"/>
        </w:rPr>
        <w:t>state and local governments have the chance to remake local labor markets—and public assistance—by adopting a policy guaranteeing half-time employment at $15 an hour for every resident.</w:t>
      </w:r>
    </w:p>
    <w:p w14:paraId="131FC6A5" w14:textId="4228BD71" w:rsidR="00E31342" w:rsidRPr="00C147F3" w:rsidRDefault="00E31342" w:rsidP="00E31342">
      <w:r w:rsidRPr="00C147F3">
        <w:t xml:space="preserve">Despite the hype of supposed proliferating job openings, long experience shows that even </w:t>
      </w:r>
      <w:r w:rsidRPr="00C147F3">
        <w:rPr>
          <w:rStyle w:val="StyleUnderline"/>
        </w:rPr>
        <w:t>if we approach rates of nominal “full employment” again, such statistics will inevitably ignore higher unemployment rates for Black, Latino, formerly incarcerated, and many other workers</w:t>
      </w:r>
      <w:r w:rsidRPr="00C147F3">
        <w:t>. In a Covid-based recession where women in particular have struggled to return to previous levels of employment, a job guarantee may be critical to restore real employment alternatives for everyone who wants a job.</w:t>
      </w:r>
    </w:p>
    <w:p w14:paraId="3BBB8A3F" w14:textId="42BF5B92" w:rsidR="00E31342" w:rsidRPr="00C147F3" w:rsidRDefault="00E31342" w:rsidP="00E31342">
      <w:pPr>
        <w:rPr>
          <w:rStyle w:val="StyleUnderline"/>
        </w:rPr>
      </w:pPr>
      <w:r w:rsidRPr="00C147F3">
        <w:t xml:space="preserve">So </w:t>
      </w:r>
      <w:r w:rsidRPr="00C147F3">
        <w:rPr>
          <w:rStyle w:val="StyleUnderline"/>
        </w:rPr>
        <w:t>why only a half-time job guarantee?</w:t>
      </w:r>
    </w:p>
    <w:p w14:paraId="09ADB8C3" w14:textId="24B36C6E" w:rsidR="00E31342" w:rsidRPr="00C147F3" w:rsidRDefault="00E31342" w:rsidP="00E31342">
      <w:r w:rsidRPr="00C147F3">
        <w:rPr>
          <w:rStyle w:val="StyleUnderline"/>
        </w:rPr>
        <w:t>Because any state or local government will inevitably struggle with the costs of launching such a program, guaranteeing half-time jobs will be far more economically feasible</w:t>
      </w:r>
      <w:r w:rsidRPr="00C147F3">
        <w:t xml:space="preserve">. And because of the </w:t>
      </w:r>
      <w:r w:rsidRPr="00C147F3">
        <w:rPr>
          <w:rStyle w:val="StyleUnderline"/>
        </w:rPr>
        <w:t>perversity of welfare benefit phaseouts, a half-time work guarantee will deliver much of the income of full-time employment, particularly for parents with kids. As importantly, a half-time program addresses some of the political and social challenges even progressive critics of job guarantees highlight</w:t>
      </w:r>
      <w:r w:rsidRPr="00C147F3">
        <w:t>, since it would give recipients time to care for their children, pursue education, or seek additional part-time work in fields where they eventually want to gain full-time, better-paying permanent employment.</w:t>
      </w:r>
    </w:p>
    <w:p w14:paraId="04602FD6" w14:textId="3E8D032B" w:rsidR="00E31342" w:rsidRPr="00C147F3" w:rsidRDefault="00E31342" w:rsidP="00E31342">
      <w:r w:rsidRPr="00C147F3">
        <w:rPr>
          <w:rStyle w:val="StyleUnderline"/>
        </w:rPr>
        <w:t>Such local job guarantee programs would build on federal proposals in recent years by Bernie Sanders, Cory Booker, proponents of the Green New Deal, and policy centers like the Center on Budget and Policy Priorities, the Center for American Progress, and the Levy Economics Institute of Bard College</w:t>
      </w:r>
      <w:r w:rsidRPr="00C147F3">
        <w:t>—all pushing federal programs to ensure that anyone wanting a job is guaranteed one by the government.</w:t>
      </w:r>
    </w:p>
    <w:p w14:paraId="25A6955A" w14:textId="7917C705" w:rsidR="00E31342" w:rsidRPr="00C147F3" w:rsidRDefault="00E31342" w:rsidP="00E31342">
      <w:r w:rsidRPr="00C147F3">
        <w:t>While no federal job guarantee program looks likely to be approved in the current congressional session, the federal dollars flowing to states and local governments from the American Rescue Plan Act and Biden’s projected “Build Back Better” program create an opportunity for some states and local governments to pilot local versions that could be models for a future federal policy.</w:t>
      </w:r>
    </w:p>
    <w:p w14:paraId="2879C72B" w14:textId="3A0B9D37" w:rsidR="00E31342" w:rsidRPr="00C147F3" w:rsidRDefault="00E31342" w:rsidP="00E31342">
      <w:pPr>
        <w:rPr>
          <w:u w:val="single"/>
        </w:rPr>
      </w:pPr>
      <w:r w:rsidRPr="00C147F3">
        <w:rPr>
          <w:rStyle w:val="StyleUnderline"/>
        </w:rPr>
        <w:t>Beyond supporting participants themselves, a key goal of a job guarantee is to expand overall worker power in the economy to demand higher wages. Reducing the desperation of the unemployed will strengthen individual and collective bargaining in all local industries; the resulting higher wages and consumption in turn will stimulate local economies and tax revenue.</w:t>
      </w:r>
    </w:p>
    <w:p w14:paraId="72DFCBAC" w14:textId="7546D94F" w:rsidR="00E31342" w:rsidRPr="00C147F3" w:rsidRDefault="00E31342" w:rsidP="00E31342">
      <w:pPr>
        <w:rPr>
          <w:rStyle w:val="StyleUnderline"/>
        </w:rPr>
      </w:pPr>
      <w:r w:rsidRPr="00C147F3">
        <w:t xml:space="preserve">But </w:t>
      </w:r>
      <w:r w:rsidRPr="00C147F3">
        <w:rPr>
          <w:rStyle w:val="StyleUnderline"/>
        </w:rPr>
        <w:t>can workers and their families thrive on a half-time job guarantee?</w:t>
      </w:r>
    </w:p>
    <w:p w14:paraId="11D6BB0D" w14:textId="0E9571AF" w:rsidR="00E31342" w:rsidRPr="00C147F3" w:rsidRDefault="00E31342" w:rsidP="00E31342">
      <w:pPr>
        <w:rPr>
          <w:rStyle w:val="StyleUnderline"/>
        </w:rPr>
      </w:pPr>
      <w:r w:rsidRPr="00C147F3">
        <w:rPr>
          <w:rStyle w:val="StyleUnderline"/>
        </w:rPr>
        <w:lastRenderedPageBreak/>
        <w:t>Obviously, income from half-time work even at $15 per hour is not going to be a comfortable life, but because government supports have become more generous—particularly with policy changes made during the pandemic—a half-time job guarantee offers a reasonable safety net for working families.</w:t>
      </w:r>
    </w:p>
    <w:p w14:paraId="3D3AB73E" w14:textId="274092D6" w:rsidR="00141666" w:rsidRPr="00C147F3" w:rsidRDefault="00141666" w:rsidP="00141666">
      <w:pPr>
        <w:pStyle w:val="Heading3"/>
      </w:pPr>
      <w:r w:rsidRPr="00C147F3">
        <w:lastRenderedPageBreak/>
        <w:t>1NC EITC UBI Module</w:t>
      </w:r>
    </w:p>
    <w:p w14:paraId="1094995F" w14:textId="77777777" w:rsidR="00141666" w:rsidRPr="00C147F3" w:rsidRDefault="00141666" w:rsidP="00141666">
      <w:pPr>
        <w:pStyle w:val="Heading4"/>
      </w:pPr>
      <w:r w:rsidRPr="00C147F3">
        <w:t>Text: The 50 states and all relevant territories in the United States should substantially increase their fiscal redistribution by implementing an indefinite Earned Income Tax Credit for their respective taxpayers.</w:t>
      </w:r>
    </w:p>
    <w:p w14:paraId="2FCC8ECE" w14:textId="77777777" w:rsidR="00141666" w:rsidRPr="00C147F3" w:rsidRDefault="00141666" w:rsidP="00141666">
      <w:pPr>
        <w:pStyle w:val="Heading4"/>
      </w:pPr>
      <w:r w:rsidRPr="00C147F3">
        <w:t>States EITC expansion solves UBI – A expansion of state Earned Income Tax credit (EITC) would be able to act as guaranteed income to low income communities</w:t>
      </w:r>
    </w:p>
    <w:p w14:paraId="558F3EA4" w14:textId="77777777" w:rsidR="00141666" w:rsidRPr="00C147F3" w:rsidRDefault="00141666" w:rsidP="00141666">
      <w:pPr>
        <w:rPr>
          <w:rStyle w:val="Style13ptBold"/>
        </w:rPr>
      </w:pPr>
      <w:r w:rsidRPr="00C147F3">
        <w:rPr>
          <w:rStyle w:val="Style13ptBold"/>
        </w:rPr>
        <w:t>Downey, Legal Impact Network at the Shiver Center, Staff Attorney, et al., 22</w:t>
      </w:r>
    </w:p>
    <w:p w14:paraId="7362F031" w14:textId="77777777" w:rsidR="00141666" w:rsidRPr="00C147F3" w:rsidRDefault="00141666" w:rsidP="00141666">
      <w:r w:rsidRPr="00C147F3">
        <w:t xml:space="preserve">(Nolan, Jeremy Rosen, Shiver Center staff, Marie Claire Tran-Leung, Shiver Center staff, Michelle Nicolet, Shiver Center staff, Emily Coffey, Shiver Center staff, Marcus Samuel, Shiver Center staff, Dina Kostrow, Shiver Center staff, Gabriela Camargo Martins, Economic Security Project staff, Michael Conti, Economic Security Project staff, Andrea Diaz, Economic Security Project staff, Pedro Morillas, Economic Security Project staff, Madeline Neighly, Economic Security Project staff, April 2022, Shiver Center on Poverty Law, and Economic Security Project, “States Lead the Way in Reimagining the Social Safety Net”, </w:t>
      </w:r>
      <w:hyperlink r:id="rId10" w:history="1">
        <w:r w:rsidRPr="00C147F3">
          <w:rPr>
            <w:rStyle w:val="Hyperlink"/>
          </w:rPr>
          <w:t>https://economicsecurityproject.org/wp-content/uploads/2022/10/States_Lead_the_Way.pdf</w:t>
        </w:r>
      </w:hyperlink>
      <w:r w:rsidRPr="00C147F3">
        <w:t>, Accessed 7-2-23, ED)</w:t>
      </w:r>
    </w:p>
    <w:p w14:paraId="35A5871B" w14:textId="77777777" w:rsidR="00141666" w:rsidRPr="00C147F3" w:rsidRDefault="00141666" w:rsidP="00141666">
      <w:pPr>
        <w:rPr>
          <w:rStyle w:val="StyleUnderline"/>
        </w:rPr>
      </w:pPr>
      <w:r w:rsidRPr="00C147F3">
        <w:rPr>
          <w:rStyle w:val="StyleUnderline"/>
        </w:rPr>
        <w:t>State Considerations:</w:t>
      </w:r>
    </w:p>
    <w:p w14:paraId="2A3CE1AA" w14:textId="77777777" w:rsidR="00141666" w:rsidRPr="00C147F3" w:rsidRDefault="00141666" w:rsidP="00141666">
      <w:pPr>
        <w:rPr>
          <w:rStyle w:val="StyleUnderline"/>
        </w:rPr>
      </w:pPr>
      <w:r w:rsidRPr="00C147F3">
        <w:rPr>
          <w:rStyle w:val="StyleUnderline"/>
        </w:rPr>
        <w:t>Implementation</w:t>
      </w:r>
    </w:p>
    <w:p w14:paraId="7CA9FBD7" w14:textId="77777777" w:rsidR="00141666" w:rsidRPr="00C147F3" w:rsidRDefault="00141666" w:rsidP="00141666">
      <w:pPr>
        <w:rPr>
          <w:rStyle w:val="StyleUnderline"/>
        </w:rPr>
      </w:pPr>
      <w:r w:rsidRPr="00C147F3">
        <w:rPr>
          <w:rStyle w:val="StyleUnderline"/>
        </w:rPr>
        <w:t>Strategies</w:t>
      </w:r>
    </w:p>
    <w:p w14:paraId="202F5314" w14:textId="77777777" w:rsidR="00141666" w:rsidRPr="00C147F3" w:rsidRDefault="00141666" w:rsidP="00141666">
      <w:r w:rsidRPr="00C147F3">
        <w:rPr>
          <w:rStyle w:val="StyleUnderline"/>
        </w:rPr>
        <w:t>As states consider the creation of a large-scale, publicly funded guaranteed income program, they need to choose how to implement the program</w:t>
      </w:r>
      <w:r w:rsidRPr="00C147F3">
        <w:t>. Implementation strategies do not merely affect overall program cost and administration, but they are also highly relevant in determining how publicly funded guaranteed income payments interact with other means-tested public benefits.</w:t>
      </w:r>
    </w:p>
    <w:p w14:paraId="5292F65D" w14:textId="77777777" w:rsidR="00141666" w:rsidRPr="00C147F3" w:rsidRDefault="00141666" w:rsidP="00141666">
      <w:pPr>
        <w:rPr>
          <w:rStyle w:val="StyleUnderline"/>
        </w:rPr>
      </w:pPr>
      <w:r w:rsidRPr="00C147F3">
        <w:rPr>
          <w:rStyle w:val="StyleUnderline"/>
        </w:rPr>
        <w:t>States can choose to adopt one of the following implementation strategies:</w:t>
      </w:r>
    </w:p>
    <w:p w14:paraId="6B022E4A" w14:textId="77777777" w:rsidR="00141666" w:rsidRPr="00C147F3" w:rsidRDefault="00141666" w:rsidP="00141666">
      <w:pPr>
        <w:rPr>
          <w:rStyle w:val="StyleUnderline"/>
        </w:rPr>
      </w:pPr>
      <w:r w:rsidRPr="00C147F3">
        <w:rPr>
          <w:rStyle w:val="StyleUnderline"/>
        </w:rPr>
        <w:t>• Use the tax system by implementing or expanding a state Earned Income Tax Credit (EITC) or Earned Income Credit (EIC).</w:t>
      </w:r>
    </w:p>
    <w:p w14:paraId="4DB6CB49" w14:textId="77777777" w:rsidR="00141666" w:rsidRPr="00C147F3" w:rsidRDefault="00141666" w:rsidP="00141666">
      <w:pPr>
        <w:rPr>
          <w:rStyle w:val="StyleUnderline"/>
        </w:rPr>
      </w:pPr>
      <w:r w:rsidRPr="00C147F3">
        <w:rPr>
          <w:rStyle w:val="StyleUnderline"/>
        </w:rPr>
        <w:t>• Create an invested public sovereign wealth fund and declare periodic dividends for eligible households (similar to Alaska’s program).</w:t>
      </w:r>
    </w:p>
    <w:p w14:paraId="78A199D7" w14:textId="77777777" w:rsidR="00141666" w:rsidRPr="00C147F3" w:rsidRDefault="00141666" w:rsidP="00141666">
      <w:pPr>
        <w:rPr>
          <w:rStyle w:val="StyleUnderline"/>
        </w:rPr>
      </w:pPr>
      <w:r w:rsidRPr="00C147F3">
        <w:rPr>
          <w:rStyle w:val="StyleUnderline"/>
        </w:rPr>
        <w:t>• Construct robust new infrastructure to administer the program, or, at the very least, integrate the program into existing benefit distribution processes.</w:t>
      </w:r>
    </w:p>
    <w:p w14:paraId="6A97C3A4" w14:textId="77777777" w:rsidR="00141666" w:rsidRPr="00C147F3" w:rsidRDefault="00141666" w:rsidP="00141666">
      <w:pPr>
        <w:rPr>
          <w:rStyle w:val="StyleUnderline"/>
        </w:rPr>
      </w:pPr>
      <w:r w:rsidRPr="00C147F3">
        <w:rPr>
          <w:rStyle w:val="StyleUnderline"/>
        </w:rPr>
        <w:t>Expanding State Earned Income Tax Credit</w:t>
      </w:r>
    </w:p>
    <w:p w14:paraId="5B395234" w14:textId="77777777" w:rsidR="00141666" w:rsidRPr="00C147F3" w:rsidRDefault="00141666" w:rsidP="00141666">
      <w:r w:rsidRPr="00C147F3">
        <w:t xml:space="preserve">The federal Earned Income Tax Credit (EITC) is a refundable tax credit for working families created in 1975 by the Ford Administration. Its aim was to shield low-wage workers from the regressive effects of rising payroll taxes and to provide an additional income boost for workers near or below the poverty line.43 </w:t>
      </w:r>
      <w:r w:rsidRPr="00C147F3">
        <w:rPr>
          <w:rStyle w:val="StyleUnderline"/>
        </w:rPr>
        <w:t>While the majority of an individual’s EITC comes from their federal tax return, thirty states, the District of Columbia, and a few municipalities</w:t>
      </w:r>
      <w:r w:rsidRPr="00C147F3">
        <w:t xml:space="preserve">44 </w:t>
      </w:r>
      <w:r w:rsidRPr="00C147F3">
        <w:rPr>
          <w:rStyle w:val="StyleUnderline"/>
        </w:rPr>
        <w:t>have established their own EITCs to supplement the federal credit</w:t>
      </w:r>
      <w:r w:rsidRPr="00C147F3">
        <w:t>.45</w:t>
      </w:r>
    </w:p>
    <w:p w14:paraId="411376BF" w14:textId="77777777" w:rsidR="00141666" w:rsidRPr="00C147F3" w:rsidRDefault="00141666" w:rsidP="00141666">
      <w:pPr>
        <w:rPr>
          <w:rStyle w:val="StyleUnderline"/>
        </w:rPr>
      </w:pPr>
      <w:r w:rsidRPr="00C147F3">
        <w:lastRenderedPageBreak/>
        <w:t xml:space="preserve">Similar to the recently expanded federal Child Tax Credit, what distinguishes the federal EITC from many other credits in the tax code is its ”refundability,” meaning the full amount of the credit is given to low- income workers as cash, rather than merely reducing their tax liability. In 2018, the federal EITC lifted roughly 5.6 million people out of poverty, including about 3 million children. </w:t>
      </w:r>
      <w:r w:rsidRPr="00C147F3">
        <w:rPr>
          <w:rStyle w:val="StyleUnderline"/>
        </w:rPr>
        <w:t>A state approach that modifies and bolsters a state EITC to achieve a functional guaranteed income for low-income people is an attractive proposition because it both comes with an existing mechanism to get payments to recipients, and those payments have a stronger basis for exemption from consideration as income in other benefits programs</w:t>
      </w:r>
    </w:p>
    <w:p w14:paraId="22BF5FC5" w14:textId="77777777" w:rsidR="00141666" w:rsidRPr="00C147F3" w:rsidRDefault="00141666" w:rsidP="00141666">
      <w:pPr>
        <w:rPr>
          <w:rStyle w:val="StyleUnderline"/>
        </w:rPr>
      </w:pPr>
      <w:r w:rsidRPr="00C147F3">
        <w:rPr>
          <w:rStyle w:val="StyleUnderline"/>
        </w:rPr>
        <w:t>like SNAP and TANF.</w:t>
      </w:r>
    </w:p>
    <w:p w14:paraId="22C9CF00" w14:textId="77777777" w:rsidR="00141666" w:rsidRPr="00C147F3" w:rsidRDefault="00141666" w:rsidP="00141666">
      <w:r w:rsidRPr="00C147F3">
        <w:t>$1,600</w:t>
      </w:r>
    </w:p>
    <w:p w14:paraId="331702F3" w14:textId="77777777" w:rsidR="00141666" w:rsidRPr="00C147F3" w:rsidRDefault="00141666" w:rsidP="00141666">
      <w:r w:rsidRPr="00C147F3">
        <w:t>Average annual amount paid to Alaska residents from the Permanent Fund Dividend Program since 1980</w:t>
      </w:r>
    </w:p>
    <w:p w14:paraId="14D8F6DA" w14:textId="77777777" w:rsidR="00141666" w:rsidRPr="00C147F3" w:rsidRDefault="00141666" w:rsidP="00141666">
      <w:r w:rsidRPr="00C147F3">
        <w:t>Source: Alaska Permanent Fund Corporation (APFC)</w:t>
      </w:r>
    </w:p>
    <w:p w14:paraId="6282C31D" w14:textId="77777777" w:rsidR="00141666" w:rsidRPr="00C147F3" w:rsidRDefault="00141666" w:rsidP="00141666">
      <w:pPr>
        <w:rPr>
          <w:rStyle w:val="StyleUnderline"/>
        </w:rPr>
      </w:pPr>
      <w:r w:rsidRPr="00C147F3">
        <w:rPr>
          <w:rStyle w:val="StyleUnderline"/>
        </w:rPr>
        <w:t>Unfortunately, the current federal EITC framework does not provide the full credit to households that do not meet the minimum threshold of earnings to qualify, excluding the lowest wage earning and non-wage earning households</w:t>
      </w:r>
      <w:r w:rsidRPr="00C147F3">
        <w:t xml:space="preserve">. Additionally, some groups like unpaid caregivers and domestic workers, as well as immigrants who file taxes with an Individual Tax ID number are not able to access these valuable credits. </w:t>
      </w:r>
      <w:r w:rsidRPr="00C147F3">
        <w:rPr>
          <w:rStyle w:val="StyleUnderline"/>
        </w:rPr>
        <w:t>A state could create an efficient avenue to a functional guaranteed income for a large swath of a state’s population by enacting reforms to the state EITC that:</w:t>
      </w:r>
    </w:p>
    <w:p w14:paraId="4D841909" w14:textId="77777777" w:rsidR="00141666" w:rsidRPr="00C147F3" w:rsidRDefault="00141666" w:rsidP="00141666">
      <w:pPr>
        <w:rPr>
          <w:rStyle w:val="StyleUnderline"/>
        </w:rPr>
      </w:pPr>
      <w:r w:rsidRPr="00C147F3">
        <w:rPr>
          <w:rStyle w:val="StyleUnderline"/>
        </w:rPr>
        <w:t>• Is fully refundable, ensuring that extremely low- and no-income families are eligible,</w:t>
      </w:r>
    </w:p>
    <w:p w14:paraId="5FC13E84" w14:textId="77777777" w:rsidR="00141666" w:rsidRPr="00C147F3" w:rsidRDefault="00141666" w:rsidP="00141666">
      <w:pPr>
        <w:rPr>
          <w:rStyle w:val="StyleUnderline"/>
        </w:rPr>
      </w:pPr>
      <w:r w:rsidRPr="00C147F3">
        <w:rPr>
          <w:rStyle w:val="StyleUnderline"/>
        </w:rPr>
        <w:t>• Expands the state’s federal match rate to provide recipients with greater support,</w:t>
      </w:r>
    </w:p>
    <w:p w14:paraId="13883C67" w14:textId="77777777" w:rsidR="00141666" w:rsidRPr="00C147F3" w:rsidRDefault="00141666" w:rsidP="00141666">
      <w:pPr>
        <w:rPr>
          <w:rStyle w:val="StyleUnderline"/>
        </w:rPr>
      </w:pPr>
      <w:r w:rsidRPr="00C147F3">
        <w:rPr>
          <w:rStyle w:val="StyleUnderline"/>
        </w:rPr>
        <w:t>• Raises income eligibility thresholds to extend eligibility to some middle-income earners, and</w:t>
      </w:r>
    </w:p>
    <w:p w14:paraId="6C81E4DA" w14:textId="77777777" w:rsidR="00141666" w:rsidRPr="00C147F3" w:rsidRDefault="00141666" w:rsidP="00141666">
      <w:r w:rsidRPr="00C147F3">
        <w:rPr>
          <w:rStyle w:val="StyleUnderline"/>
        </w:rPr>
        <w:t>• Provide access to immigrants and other previously excluded groups</w:t>
      </w:r>
      <w:r w:rsidRPr="00C147F3">
        <w:t>.46</w:t>
      </w:r>
    </w:p>
    <w:p w14:paraId="7FFA37C7" w14:textId="77777777" w:rsidR="00141666" w:rsidRPr="00C147F3" w:rsidRDefault="00141666" w:rsidP="00141666"/>
    <w:p w14:paraId="2C4FD31E" w14:textId="2B96D6E5" w:rsidR="00806827" w:rsidRPr="00C147F3" w:rsidRDefault="00A7471D" w:rsidP="005A3D03">
      <w:pPr>
        <w:pStyle w:val="Heading2"/>
      </w:pPr>
      <w:r w:rsidRPr="00C147F3">
        <w:lastRenderedPageBreak/>
        <w:t>2NC Solvency O/V</w:t>
      </w:r>
    </w:p>
    <w:p w14:paraId="6ED17A85" w14:textId="1A1E7346" w:rsidR="00A7471D" w:rsidRPr="00C147F3" w:rsidRDefault="00A7471D" w:rsidP="00A7471D">
      <w:pPr>
        <w:pStyle w:val="Heading3"/>
      </w:pPr>
      <w:r w:rsidRPr="00C147F3">
        <w:lastRenderedPageBreak/>
        <w:t>Labor/Unemployment</w:t>
      </w:r>
    </w:p>
    <w:p w14:paraId="2E074700" w14:textId="1E2D3A12" w:rsidR="00F20A66" w:rsidRPr="00C147F3" w:rsidRDefault="00F20A66" w:rsidP="00F20A66">
      <w:pPr>
        <w:pStyle w:val="Heading4"/>
      </w:pPr>
      <w:r w:rsidRPr="00C147F3">
        <w:t xml:space="preserve">States solve Labor/Unemployment by establish </w:t>
      </w:r>
      <w:r w:rsidR="005A3D03" w:rsidRPr="00C147F3">
        <w:t>a jobs gurantee</w:t>
      </w:r>
      <w:r w:rsidRPr="00C147F3">
        <w:t xml:space="preserve"> </w:t>
      </w:r>
    </w:p>
    <w:p w14:paraId="683B9BFF" w14:textId="77777777" w:rsidR="00F20A66" w:rsidRPr="00C147F3" w:rsidRDefault="00F20A66" w:rsidP="00F20A66">
      <w:pPr>
        <w:rPr>
          <w:rStyle w:val="Style13ptBold"/>
        </w:rPr>
      </w:pPr>
      <w:r w:rsidRPr="00C147F3">
        <w:rPr>
          <w:rStyle w:val="Style13ptBold"/>
        </w:rPr>
        <w:t>Haim, MS Economic Theory and Policy., 2021</w:t>
      </w:r>
    </w:p>
    <w:p w14:paraId="104FE596" w14:textId="5C2C6C43" w:rsidR="00F20A66" w:rsidRPr="00C147F3" w:rsidRDefault="00F20A66" w:rsidP="00F20A66">
      <w:r w:rsidRPr="00C147F3">
        <w:t xml:space="preserve">[Daniel, January 2021, Levy Economics Institute, “What Jobs Should a Public Job Guarantee Provide?Lessons from Hyman P. Minsky,” </w:t>
      </w:r>
      <w:hyperlink r:id="rId11" w:history="1">
        <w:r w:rsidRPr="00C147F3">
          <w:rPr>
            <w:rStyle w:val="Hyperlink"/>
          </w:rPr>
          <w:t>https://www.levyinstitute.org/pubs/wp_981.pdf</w:t>
        </w:r>
      </w:hyperlink>
      <w:r w:rsidRPr="00C147F3">
        <w:t xml:space="preserve"> ,</w:t>
      </w:r>
      <w:r w:rsidR="00DD772D" w:rsidRPr="00C147F3">
        <w:t xml:space="preserve"> Accesed </w:t>
      </w:r>
      <w:r w:rsidRPr="00C147F3">
        <w:t>07/02/23, BS]</w:t>
      </w:r>
    </w:p>
    <w:p w14:paraId="642773DF" w14:textId="77777777" w:rsidR="00F20A66" w:rsidRPr="00C147F3" w:rsidRDefault="00F20A66" w:rsidP="00F20A66">
      <w:r w:rsidRPr="00C147F3">
        <w:t xml:space="preserve">INTRODUCTION Instability and with it what Orwell called “the haunting terror of unemployment” is the damning weakness of capitalism. (Minsky 2008b, 329) </w:t>
      </w:r>
      <w:r w:rsidRPr="00C147F3">
        <w:rPr>
          <w:rStyle w:val="StyleUnderline"/>
        </w:rPr>
        <w:t>Following the COVID-19 pandemic, governments around the world have started to implement far-reaching social policies to alleviate the effects of what is set to become the largest economic recession since World War II</w:t>
      </w:r>
      <w:r w:rsidRPr="00C147F3">
        <w:t xml:space="preserve"> (World Bank 2020). A public job guarantee is among the ideas that have garnered renewed interest in the United States and abroad. India’s Mahatma Gandhi National Rural Employment Guarantee Scheme has helped push rural joblessness down to 7.3 percent in June 2020, with 33 million households benefitting from the scheme in May 2020 (Times of India 2020). In the United States, Congresswomen Bonnie Watson Coleman (D-NJ) and Ilhan Omar (D-MN) have announced the introduction of the Workforce Promotion and Access Act (WPA Act 2020). </w:t>
      </w:r>
      <w:r w:rsidRPr="00C147F3">
        <w:rPr>
          <w:rStyle w:val="StyleUnderline"/>
        </w:rPr>
        <w:t>Their proposal calls for the US Department of Labor to establish a job guarantee for states, localities, and tribal entities where the unemployment rate is greater than 10 percent or double the national unemployment rate.</w:t>
      </w:r>
      <w:r w:rsidRPr="00C147F3">
        <w:t xml:space="preserve"> </w:t>
      </w:r>
      <w:r w:rsidRPr="00C147F3">
        <w:rPr>
          <w:rStyle w:val="StyleUnderline"/>
        </w:rPr>
        <w:t>Public support for a job guarantee has been high</w:t>
      </w:r>
      <w:r w:rsidRPr="00C147F3">
        <w:t xml:space="preserve">, even before the current crisis, with approval ratings of up to 78 percent among US voters (The Hill 2019). </w:t>
      </w:r>
    </w:p>
    <w:p w14:paraId="26987444" w14:textId="6D3F918C" w:rsidR="00F20A66" w:rsidRPr="00C147F3" w:rsidRDefault="00F20A66" w:rsidP="00F20A66">
      <w:r w:rsidRPr="00C147F3">
        <w:t xml:space="preserve">Many advocates for the job guarantee build on the work of Hyman P. Minsky. Minsky became famous for his contributions on the financial instability hypothesis, with many economists referring to the 2007–8 financial crisis a “Minsky moment.” However, </w:t>
      </w:r>
      <w:r w:rsidRPr="00C147F3">
        <w:rPr>
          <w:rStyle w:val="StyleUnderline"/>
        </w:rPr>
        <w:t>Minsky</w:t>
      </w:r>
      <w:r w:rsidRPr="00C147F3">
        <w:t xml:space="preserve"> also published numerous articles and papers on how to effectively end poverty in the United States. Inspired by Franklin D. Roosevelt’s New Deal reforms that focused on job creation in the 1930s, he </w:t>
      </w:r>
      <w:r w:rsidRPr="00C147F3">
        <w:rPr>
          <w:rStyle w:val="StyleUnderline"/>
        </w:rPr>
        <w:t>proposed full employment policies that offer anyone willing to work a guaranteed minimumwage job. Minsky envisioned the government to be an employer of last resort,1 analogous to the central bank’s function as a lender of last resort. With recent unemployment numbers at unprecedented heights, the introduction of a public job guarantee could be another Minsky moment.</w:t>
      </w:r>
      <w:r w:rsidRPr="00C147F3">
        <w:rPr>
          <w:rStyle w:val="StyleUnderline"/>
        </w:rPr>
        <w:br/>
        <w:t>The job guarantee</w:t>
      </w:r>
      <w:r w:rsidRPr="00C147F3">
        <w:t xml:space="preserve"> was a macroeconomic necessity to Minsky. “Big government,” as he called it, </w:t>
      </w:r>
      <w:r w:rsidRPr="00C147F3">
        <w:rPr>
          <w:rStyle w:val="StyleUnderline"/>
        </w:rPr>
        <w:t xml:space="preserve">provides floors and ceilings to the booms and bust of the business cycle. A full employment policy would reduce instability while supporting price stability. </w:t>
      </w:r>
      <w:r w:rsidRPr="00C147F3">
        <w:t xml:space="preserve">However, Minsky also viewed unemployment as a moral evil that democratic societies need to remedy. He was critical of welfare payments as a strategy to combat poverty, often repeating that “a dole is anathema: a bad thing”2 (Minsky 1994a). This working paper not only summarizes Minsky’s moral and economic arguments for a job guarantee but also suggests what type of jobs a public job guarantee should provide. Drawing on the rich sources in the Hyman P. Minsky Archive at the Levy Economics Institute of Bard College, I want to examine what jobs Minsky had in mind when formulating his full employment policies. In the second part of the paper I discuss the implications of these ideas for today’s economy. During the COVID-19 pandemic, a </w:t>
      </w:r>
      <w:r w:rsidRPr="00C147F3">
        <w:rPr>
          <w:rStyle w:val="StyleUnderline"/>
        </w:rPr>
        <w:t>targeted public job guarantee program can assist in the social provisioning and distribution of food, shelter, and medical services.</w:t>
      </w:r>
      <w:r w:rsidRPr="00C147F3">
        <w:t xml:space="preserve"> Parents that need to stay at home to help school their kids or have care duties can also be employed</w:t>
      </w:r>
      <w:r w:rsidRPr="00C147F3">
        <w:rPr>
          <w:rStyle w:val="StyleUnderline"/>
        </w:rPr>
        <w:t xml:space="preserve">. After the pandemic, a public job guarantee can reduce poverty and inequality, and bring about a more democratic, sustainable, and socially cohesive economic system. The current </w:t>
      </w:r>
      <w:r w:rsidRPr="00C147F3">
        <w:rPr>
          <w:rStyle w:val="StyleUnderline"/>
        </w:rPr>
        <w:lastRenderedPageBreak/>
        <w:t>unprecedented economic crisis calls for unprecedented policy answers.</w:t>
      </w:r>
      <w:r w:rsidRPr="00C147F3">
        <w:t xml:space="preserve"> Minsky’s framework for a public job guarantee offers a useful toolkit to draw from.</w:t>
      </w:r>
    </w:p>
    <w:p w14:paraId="31C0D019" w14:textId="2999C6B1" w:rsidR="00EC2EB9" w:rsidRPr="00C147F3" w:rsidRDefault="00A7471D" w:rsidP="00AA7679">
      <w:pPr>
        <w:pStyle w:val="Heading3"/>
        <w:rPr>
          <w:rStyle w:val="StyleUnderline"/>
          <w:sz w:val="32"/>
        </w:rPr>
      </w:pPr>
      <w:r w:rsidRPr="00C147F3">
        <w:lastRenderedPageBreak/>
        <w:t>Inflation</w:t>
      </w:r>
    </w:p>
    <w:p w14:paraId="4CFC178A" w14:textId="2A0F576D" w:rsidR="00EC2EB9" w:rsidRPr="00C147F3" w:rsidRDefault="009A40C0" w:rsidP="00AA7679">
      <w:pPr>
        <w:pStyle w:val="Heading4"/>
      </w:pPr>
      <w:r w:rsidRPr="00C147F3">
        <w:t>Fed</w:t>
      </w:r>
      <w:r w:rsidR="00AA7679" w:rsidRPr="00C147F3">
        <w:t>eral action to fix</w:t>
      </w:r>
      <w:r w:rsidRPr="00C147F3">
        <w:t xml:space="preserve"> </w:t>
      </w:r>
      <w:r w:rsidR="00AA7679" w:rsidRPr="00C147F3">
        <w:t>inflation could</w:t>
      </w:r>
      <w:r w:rsidRPr="00C147F3">
        <w:t xml:space="preserve"> trigg</w:t>
      </w:r>
      <w:r w:rsidR="00AA7679" w:rsidRPr="00C147F3">
        <w:t>er</w:t>
      </w:r>
      <w:r w:rsidRPr="00C147F3">
        <w:t xml:space="preserve"> a recession </w:t>
      </w:r>
    </w:p>
    <w:p w14:paraId="665F8185" w14:textId="168ACD09" w:rsidR="000C2F47" w:rsidRPr="00C147F3" w:rsidRDefault="000C2F47" w:rsidP="00EC2EB9">
      <w:pPr>
        <w:rPr>
          <w:rStyle w:val="Style13ptBold"/>
        </w:rPr>
      </w:pPr>
      <w:r w:rsidRPr="00C147F3">
        <w:rPr>
          <w:rStyle w:val="Style13ptBold"/>
        </w:rPr>
        <w:t xml:space="preserve">Karabell, </w:t>
      </w:r>
      <w:r w:rsidR="00AA7679" w:rsidRPr="00C147F3">
        <w:rPr>
          <w:rStyle w:val="Style13ptBold"/>
        </w:rPr>
        <w:t>TIME</w:t>
      </w:r>
      <w:r w:rsidRPr="00C147F3">
        <w:rPr>
          <w:rStyle w:val="Style13ptBold"/>
        </w:rPr>
        <w:t xml:space="preserve"> author, investor and </w:t>
      </w:r>
      <w:r w:rsidR="00AA7679" w:rsidRPr="00C147F3">
        <w:rPr>
          <w:rStyle w:val="Style13ptBold"/>
        </w:rPr>
        <w:t>commentator</w:t>
      </w:r>
      <w:r w:rsidRPr="00C147F3">
        <w:rPr>
          <w:rStyle w:val="Style13ptBold"/>
        </w:rPr>
        <w:t>, Expada, reporter at TIME.  Kohli, reporter at TIME, ‘22</w:t>
      </w:r>
    </w:p>
    <w:p w14:paraId="264AF38A" w14:textId="599F25C3" w:rsidR="00EC2EB9" w:rsidRPr="00C147F3" w:rsidRDefault="00EC2EB9" w:rsidP="00EC2EB9">
      <w:pPr>
        <w:rPr>
          <w:rStyle w:val="StyleUnderline"/>
          <w:u w:val="none"/>
        </w:rPr>
      </w:pPr>
      <w:r w:rsidRPr="00C147F3">
        <w:rPr>
          <w:rStyle w:val="StyleUnderline"/>
          <w:u w:val="none"/>
        </w:rPr>
        <w:t xml:space="preserve">[Zachary, Mariah and Anisha name, 11/7/2022,, TIME Magazine, “A PAINLESS INFLATION FIX,” https://search.ebscohost.com/login.aspx?direct=true&amp;db=a9h&amp;AN=159888949&amp;site=ehost-live&amp;scope=site., </w:t>
      </w:r>
      <w:r w:rsidR="00DD772D" w:rsidRPr="00C147F3">
        <w:rPr>
          <w:rStyle w:val="StyleUnderline"/>
          <w:u w:val="none"/>
        </w:rPr>
        <w:t xml:space="preserve">Accessed </w:t>
      </w:r>
      <w:r w:rsidRPr="00C147F3">
        <w:rPr>
          <w:rStyle w:val="StyleUnderline"/>
          <w:u w:val="none"/>
        </w:rPr>
        <w:t>07/3/2023, BS]</w:t>
      </w:r>
    </w:p>
    <w:p w14:paraId="29E8DD33" w14:textId="48198DD2" w:rsidR="00806827" w:rsidRPr="00C147F3" w:rsidRDefault="00EC2EB9" w:rsidP="00806827">
      <w:r w:rsidRPr="00C147F3">
        <w:rPr>
          <w:rStyle w:val="StyleUnderline"/>
        </w:rPr>
        <w:t>The Fed's moves represent a broad consensus that high inflation imperils the stability of the system, erodes living standards, and must be brought down even at the risk of squashing growth and triggering a recession</w:t>
      </w:r>
      <w:r w:rsidRPr="00C147F3">
        <w:rPr>
          <w:rStyle w:val="StyleUnderline"/>
          <w:u w:val="none"/>
        </w:rPr>
        <w:t>., The lack of doubt by the Fed, most economists, and many businesses about what the problem is and what to do about it is a troubling sign of economic group think. In short, the Fed is making an epic mistake. It should not have done what it has done, should not be doing what it's doing, and should not do what it plans to do. Past mistakes can't be undone, but future ones can be avoided. Group think is standing in the way. There is, of course, inflation right now, in the U.S. and in most countries throughout the world. There's also broad agreement about what caused this inflation: too much government spending as the pandemic began subsiding in the spring of 2021; too much pent-up demand from pandemic lockdowns exploding in the summer of 2021 onward, which created massive supply- chain bottlenecks and demand for labor; too much easy money from global central banks that kept assets such as stocks and homes elevated; too little action from the Fed until it was too late; and Russia's invasion of Ukraine leading to a doubling or more of the price of oil and gas.</w:t>
      </w:r>
      <w:r w:rsidRPr="00C147F3">
        <w:rPr>
          <w:rStyle w:val="StyleUnderline"/>
        </w:rPr>
        <w:t>The belief that this period of inflation is so dangerous that it is worth the price of squashing the strongest job and wage market in a generation has taken hold in almost every central bank and every government in the developed world</w:t>
      </w:r>
      <w:r w:rsidRPr="00C147F3">
        <w:rPr>
          <w:rStyle w:val="StyleUnderline"/>
          <w:u w:val="none"/>
        </w:rPr>
        <w:t xml:space="preserve">BUT THAT LEAVES one rather crucial question: is it true? Must central banks take aggressive measures to cool the labor market, dampen financial markets, and likely cause a recession? Is it a fact that waiting longer would lead to elevated levels of inflation becoming intractable and entrenched? If you listened to what the Fed and many economists are saying, you'd hardly be aware that this has been a two-year period unlike any other. </w:t>
      </w:r>
      <w:r w:rsidRPr="00C147F3">
        <w:rPr>
          <w:rStyle w:val="StyleUnderline"/>
        </w:rPr>
        <w:t>You'd think today is a normal and regrettable bout of too much money, too much demand, and high wages. That is not the case. This time it's different. Inflation as a statistic measures year-over-year price increases</w:t>
      </w:r>
      <w:r w:rsidRPr="00C147F3">
        <w:rPr>
          <w:rStyle w:val="StyleUnderline"/>
          <w:u w:val="none"/>
        </w:rPr>
        <w:t>, which means that until October, all the high inflation was relative to depressed economic activity caused by pandemic shutdowns. Inflation started to rise in May 2021, with a reading of 5%, rose to 7.5% as markets began anticipating the disruptive energy effects of the Ukraine war, then accelerated to 9.1% before moderating over the past months to 8.2%.</w:t>
      </w:r>
    </w:p>
    <w:p w14:paraId="617C5DC7" w14:textId="527F55F2" w:rsidR="00A7471D" w:rsidRPr="00C147F3" w:rsidRDefault="00A7471D" w:rsidP="00A7471D">
      <w:pPr>
        <w:pStyle w:val="Heading3"/>
      </w:pPr>
      <w:r w:rsidRPr="00C147F3">
        <w:lastRenderedPageBreak/>
        <w:t>Bargaining Power</w:t>
      </w:r>
    </w:p>
    <w:p w14:paraId="1C71EF4B" w14:textId="61176BB6" w:rsidR="007C5B53" w:rsidRPr="00C147F3" w:rsidRDefault="007C5B53" w:rsidP="005A3D03">
      <w:pPr>
        <w:pStyle w:val="Heading4"/>
      </w:pPr>
      <w:r w:rsidRPr="00C147F3">
        <w:t xml:space="preserve">Cooperative federalism makes a </w:t>
      </w:r>
      <w:r w:rsidR="005A3D03" w:rsidRPr="00C147F3">
        <w:t xml:space="preserve">positive </w:t>
      </w:r>
      <w:r w:rsidRPr="00C147F3">
        <w:t xml:space="preserve">bargaining environment </w:t>
      </w:r>
    </w:p>
    <w:p w14:paraId="59F5D075" w14:textId="77777777" w:rsidR="007C5B53" w:rsidRPr="00C147F3" w:rsidRDefault="007C5B53" w:rsidP="007C5B53">
      <w:pPr>
        <w:rPr>
          <w:rStyle w:val="Style13ptBold"/>
        </w:rPr>
      </w:pPr>
      <w:r w:rsidRPr="00C147F3">
        <w:rPr>
          <w:rStyle w:val="Style13ptBold"/>
        </w:rPr>
        <w:t>Inman, Professor, Finance, Economic and Public Policy, Wharton School, Univerwity of Pennsylvania, Rubinfeld, Professor of Law, NYU, ‘14</w:t>
      </w:r>
    </w:p>
    <w:p w14:paraId="38F3892D" w14:textId="77777777" w:rsidR="00BD4500" w:rsidRPr="00C147F3" w:rsidRDefault="00BD4500" w:rsidP="00BD4500">
      <w:pPr>
        <w:rPr>
          <w:rStyle w:val="StyleUnderline"/>
          <w:u w:val="none"/>
        </w:rPr>
      </w:pPr>
      <w:r w:rsidRPr="00C147F3">
        <w:rPr>
          <w:rStyle w:val="StyleUnderline"/>
          <w:u w:val="none"/>
        </w:rPr>
        <w:t xml:space="preserve">[[Robert P., Daniel L., 2014, Oxford Handbook of Law and Economics, forthcoming, “ECONOMICS OF FEDERALISM,” </w:t>
      </w:r>
      <w:hyperlink r:id="rId12" w:history="1">
        <w:r w:rsidRPr="00C147F3">
          <w:rPr>
            <w:rStyle w:val="Hyperlink"/>
          </w:rPr>
          <w:t>-_economics_of_federalism4.pdf</w:t>
        </w:r>
      </w:hyperlink>
      <w:r w:rsidRPr="00C147F3">
        <w:rPr>
          <w:rStyle w:val="StyleUnderline"/>
          <w:u w:val="none"/>
        </w:rPr>
        <w:t>, Accessed 06/09/2023, BS]</w:t>
      </w:r>
    </w:p>
    <w:p w14:paraId="48141F8A" w14:textId="77777777" w:rsidR="007C5B53" w:rsidRPr="00C147F3" w:rsidRDefault="007C5B53" w:rsidP="007C5B53">
      <w:pPr>
        <w:rPr>
          <w:rStyle w:val="StyleUnderline"/>
          <w:u w:val="none"/>
        </w:rPr>
      </w:pPr>
      <w:r w:rsidRPr="00C147F3">
        <w:rPr>
          <w:rStyle w:val="StyleUnderline"/>
          <w:u w:val="none"/>
        </w:rPr>
        <w:t>Cooperative Federalism</w:t>
      </w:r>
    </w:p>
    <w:p w14:paraId="470AD8AF" w14:textId="77777777" w:rsidR="007C5B53" w:rsidRPr="00C147F3" w:rsidRDefault="007C5B53" w:rsidP="007C5B53">
      <w:pPr>
        <w:rPr>
          <w:rStyle w:val="StyleUnderline"/>
        </w:rPr>
      </w:pPr>
      <w:r w:rsidRPr="00C147F3">
        <w:rPr>
          <w:rStyle w:val="StyleUnderline"/>
        </w:rPr>
        <w:t>Cooperative federalism begins, as did economic federalism, with the partition decision of the Tiebout economy creating many local governments for the allocation of congestible public goods</w:t>
      </w:r>
      <w:r w:rsidRPr="00C147F3">
        <w:rPr>
          <w:rStyle w:val="StyleUnderline"/>
          <w:u w:val="none"/>
        </w:rPr>
        <w:t xml:space="preserve">. But as under economic federalism, we </w:t>
      </w:r>
      <w:r w:rsidRPr="00C147F3">
        <w:rPr>
          <w:rStyle w:val="StyleUnderline"/>
        </w:rPr>
        <w:t>must provide a governance structure that might solve the problems of pure public goods and inter- jurisdictional spillovers</w:t>
      </w:r>
      <w:r w:rsidRPr="00C147F3">
        <w:rPr>
          <w:rStyle w:val="StyleUnderline"/>
          <w:u w:val="none"/>
        </w:rPr>
        <w:t xml:space="preserve">. </w:t>
      </w:r>
      <w:r w:rsidRPr="00C147F3">
        <w:rPr>
          <w:rStyle w:val="StyleUnderline"/>
        </w:rPr>
        <w:t>Cooperative federalism provides for a bargaining environment</w:t>
      </w:r>
      <w:r w:rsidRPr="00C147F3">
        <w:rPr>
          <w:rStyle w:val="StyleUnderline"/>
          <w:u w:val="none"/>
        </w:rPr>
        <w:t xml:space="preserve"> that encourages all local jurisdictions, or subsets of these jurisdictions, to come </w:t>
      </w:r>
      <w:r w:rsidRPr="00C147F3">
        <w:rPr>
          <w:rStyle w:val="StyleUnderline"/>
        </w:rPr>
        <w:t>together to collectively provide public goods with significant economies or to draft agreements that internalize the economic consequences of spillovers</w:t>
      </w:r>
      <w:r w:rsidRPr="00C147F3">
        <w:rPr>
          <w:rStyle w:val="StyleUnderline"/>
          <w:u w:val="none"/>
        </w:rPr>
        <w:t xml:space="preserve">. Under the rules of this federal constitution, the representation decision grants the citizens of each local jurisdiction full representation in any cooperative agreement – called a “Coasian (1960) Bargain” – to provide public goods or control spillovers. Minorities can be excluded from an agreement, but that will only occur when the benefits of participating are less than the costs. Minorities cannot be forced to contribute without their consent. The </w:t>
      </w:r>
      <w:r w:rsidRPr="00C147F3">
        <w:rPr>
          <w:rStyle w:val="StyleUnderline"/>
        </w:rPr>
        <w:t>assignment decision allocates all public services to local governments. Successful Coasian bargains require five assumptions to be met:1. There are no, or very small, resource costs associated with the bargaining process;2. Preferences over bargaining outcomes and the resources of households are common knowledge;</w:t>
      </w:r>
      <w:r w:rsidRPr="00C147F3">
        <w:rPr>
          <w:rStyle w:val="StyleUnderline"/>
          <w:u w:val="none"/>
        </w:rPr>
        <w:t xml:space="preserve"> 3. </w:t>
      </w:r>
      <w:r w:rsidRPr="00C147F3">
        <w:rPr>
          <w:rStyle w:val="StyleUnderline"/>
        </w:rPr>
        <w:t>Bargaining agents perfectly represent the economic interests of their constituents;</w:t>
      </w:r>
      <w:r w:rsidRPr="00C147F3">
        <w:rPr>
          <w:rStyle w:val="StyleUnderline"/>
          <w:u w:val="none"/>
        </w:rPr>
        <w:t>4</w:t>
      </w:r>
      <w:r w:rsidRPr="00C147F3">
        <w:rPr>
          <w:rStyle w:val="StyleUnderline"/>
        </w:rPr>
        <w:t>. All bargaining agreements are easy to enforce; and,</w:t>
      </w:r>
      <w:r w:rsidRPr="00C147F3">
        <w:rPr>
          <w:rStyle w:val="StyleUnderline"/>
          <w:u w:val="none"/>
        </w:rPr>
        <w:t xml:space="preserve">5. </w:t>
      </w:r>
      <w:r w:rsidRPr="00C147F3">
        <w:rPr>
          <w:rStyle w:val="StyleUnderline"/>
        </w:rPr>
        <w:t>The parties can agree to a division of the bargaining surplus.</w:t>
      </w:r>
      <w:r w:rsidRPr="00C147F3">
        <w:rPr>
          <w:rStyle w:val="StyleUnderline"/>
          <w:u w:val="none"/>
        </w:rPr>
        <w:t>Only when assumptions 1 through 5 hold will inter-jurisdictional efficiency be achieved. How likely re these assumptions to be valid?</w:t>
      </w:r>
    </w:p>
    <w:p w14:paraId="0F0A6283" w14:textId="77777777" w:rsidR="007C5B53" w:rsidRPr="00C147F3" w:rsidRDefault="007C5B53" w:rsidP="007C5B53"/>
    <w:p w14:paraId="077913E1" w14:textId="77777777" w:rsidR="00E30FE8" w:rsidRPr="00C147F3" w:rsidRDefault="00E30FE8" w:rsidP="005A3D03">
      <w:pPr>
        <w:pStyle w:val="Heading4"/>
      </w:pPr>
      <w:r w:rsidRPr="00C147F3">
        <w:t xml:space="preserve">States act more promptly </w:t>
      </w:r>
    </w:p>
    <w:p w14:paraId="4AFC4C5F" w14:textId="77777777" w:rsidR="00E30FE8" w:rsidRPr="00C147F3" w:rsidRDefault="00E30FE8" w:rsidP="00E30FE8">
      <w:pPr>
        <w:rPr>
          <w:rStyle w:val="Style13ptBold"/>
        </w:rPr>
      </w:pPr>
      <w:r w:rsidRPr="00C147F3">
        <w:rPr>
          <w:rStyle w:val="Style13ptBold"/>
        </w:rPr>
        <w:t>Hays, Professor of Law, Columbia University School of Law, 1954</w:t>
      </w:r>
    </w:p>
    <w:p w14:paraId="4F387196" w14:textId="5A8C0313" w:rsidR="00E30FE8" w:rsidRPr="00C147F3" w:rsidRDefault="00E30FE8" w:rsidP="00E30FE8">
      <w:pPr>
        <w:rPr>
          <w:rStyle w:val="StyleUnderline"/>
          <w:u w:val="none"/>
        </w:rPr>
      </w:pPr>
      <w:r w:rsidRPr="00C147F3">
        <w:rPr>
          <w:rStyle w:val="StyleUnderline"/>
          <w:u w:val="none"/>
        </w:rPr>
        <w:t xml:space="preserve">[Paul R., Jun. 1954, University of Pennsylvania Law Review, “Federalism and Labor Relations in the United States,” https://www.jstor.org/stable/3309892, </w:t>
      </w:r>
      <w:r w:rsidR="00D47D39" w:rsidRPr="00C147F3">
        <w:rPr>
          <w:rStyle w:val="StyleUnderline"/>
          <w:u w:val="none"/>
        </w:rPr>
        <w:t xml:space="preserve">Accessed </w:t>
      </w:r>
      <w:r w:rsidRPr="00C147F3">
        <w:rPr>
          <w:rStyle w:val="StyleUnderline"/>
          <w:u w:val="none"/>
        </w:rPr>
        <w:t>07/09/2023, BS]</w:t>
      </w:r>
    </w:p>
    <w:p w14:paraId="436A5EDC" w14:textId="77777777" w:rsidR="00E30FE8" w:rsidRPr="00C147F3" w:rsidRDefault="00E30FE8" w:rsidP="00E30FE8">
      <w:pPr>
        <w:rPr>
          <w:rStyle w:val="StyleUnderline"/>
          <w:u w:val="none"/>
        </w:rPr>
      </w:pPr>
      <w:r w:rsidRPr="00C147F3">
        <w:rPr>
          <w:rStyle w:val="StyleUnderline"/>
          <w:u w:val="none"/>
        </w:rPr>
        <w:t>There are also basic problems which may be called sociological.</w:t>
      </w:r>
    </w:p>
    <w:p w14:paraId="62C5EFD1" w14:textId="77777777" w:rsidR="00E30FE8" w:rsidRPr="00C147F3" w:rsidRDefault="00E30FE8" w:rsidP="00E30FE8">
      <w:pPr>
        <w:rPr>
          <w:rStyle w:val="StyleUnderline"/>
        </w:rPr>
      </w:pPr>
      <w:r w:rsidRPr="00C147F3">
        <w:rPr>
          <w:rStyle w:val="StyleUnderline"/>
          <w:u w:val="none"/>
        </w:rPr>
        <w:t xml:space="preserve">However narrowly the policy of the NLRA is defined in terms of pre- venting interruptions to the free flow of commerce, actually it must be looked upon in a much larger way as free enterprise's answer to social- ism. </w:t>
      </w:r>
      <w:r w:rsidRPr="00C147F3">
        <w:rPr>
          <w:rStyle w:val="StyleUnderline"/>
        </w:rPr>
        <w:t>It assures the freedom of the worker to organize, to increase his bargaining power and to participate in the determination of his own economic destiny</w:t>
      </w:r>
      <w:r w:rsidRPr="00C147F3">
        <w:rPr>
          <w:rStyle w:val="StyleUnderline"/>
          <w:u w:val="none"/>
        </w:rPr>
        <w:t xml:space="preserve">. And </w:t>
      </w:r>
      <w:r w:rsidRPr="00C147F3">
        <w:rPr>
          <w:rStyle w:val="StyleUnderline"/>
        </w:rPr>
        <w:t>by giving him this status it gives him the opportunity to better his economic condition instead of granting him benefits directly through the machinery of government</w:t>
      </w:r>
      <w:r w:rsidRPr="00C147F3">
        <w:rPr>
          <w:rStyle w:val="StyleUnderline"/>
          <w:u w:val="none"/>
        </w:rPr>
        <w:t xml:space="preserve">. </w:t>
      </w:r>
      <w:r w:rsidRPr="00C147F3">
        <w:rPr>
          <w:rStyle w:val="StyleUnderline"/>
        </w:rPr>
        <w:t xml:space="preserve">But control and regulation of this power are as necessary with respect to the or- ganizations of labor as they are with respect to the organizations of capital. The problem of </w:t>
      </w:r>
      <w:r w:rsidRPr="00C147F3">
        <w:rPr>
          <w:rStyle w:val="StyleUnderline"/>
        </w:rPr>
        <w:lastRenderedPageBreak/>
        <w:t>federalism is, then, what part the federal government and what part the states should play in protecting and in limiting these rights.</w:t>
      </w:r>
    </w:p>
    <w:p w14:paraId="583FD85F" w14:textId="485EE790" w:rsidR="00AB72F5" w:rsidRPr="00C147F3" w:rsidRDefault="00E30FE8" w:rsidP="00AB72F5">
      <w:r w:rsidRPr="00C147F3">
        <w:rPr>
          <w:rStyle w:val="StyleUnderline"/>
          <w:u w:val="none"/>
        </w:rPr>
        <w:t xml:space="preserve">In the decision of these basic questions there is the need to con- sider the problem of effective administration of standards. Which gov- ernment is better able to achieve results which both are seeking? In some particulars the answer is obvious. For example, effective con- trol of violence in connection with labor disputes is going to continue to be the duty of the state merely because Congress is not going to create a national police force for this purpose. Such a conclusion can be thought of as arising from basic assumptions of the federalist system itself. But there are other problems to be solved in empirical terms. </w:t>
      </w:r>
      <w:r w:rsidRPr="00C147F3">
        <w:rPr>
          <w:rStyle w:val="StyleUnderline"/>
        </w:rPr>
        <w:t>State labor relations boards where they exist have, in general, acted more promptly and, therefore, more effectively, than has the National Board</w:t>
      </w:r>
      <w:r w:rsidRPr="00C147F3">
        <w:rPr>
          <w:rStyle w:val="StyleUnderline"/>
          <w:u w:val="none"/>
        </w:rPr>
        <w:t>. Are there not some aspects of the labor relations picture where prompt and effective action is more important than that the action</w:t>
      </w:r>
    </w:p>
    <w:p w14:paraId="31208437" w14:textId="0CCEBA7F" w:rsidR="008D037F" w:rsidRPr="00C147F3" w:rsidRDefault="00A7471D" w:rsidP="00CF01BC">
      <w:pPr>
        <w:pStyle w:val="Heading3"/>
        <w:rPr>
          <w:rFonts w:eastAsiaTheme="minorHAnsi" w:cs="Calibri"/>
          <w:b w:val="0"/>
          <w:sz w:val="22"/>
          <w:szCs w:val="22"/>
          <w:u w:val="none"/>
        </w:rPr>
      </w:pPr>
      <w:r w:rsidRPr="00C147F3">
        <w:lastRenderedPageBreak/>
        <w:t>Wages</w:t>
      </w:r>
    </w:p>
    <w:p w14:paraId="75897C9C" w14:textId="1A039006" w:rsidR="0051155B" w:rsidRPr="00C147F3" w:rsidRDefault="005A3D03" w:rsidP="005A3D03">
      <w:pPr>
        <w:pStyle w:val="Heading4"/>
      </w:pPr>
      <w:r w:rsidRPr="00C147F3">
        <w:t xml:space="preserve">State by state </w:t>
      </w:r>
      <w:r w:rsidR="0051155B" w:rsidRPr="00C147F3">
        <w:t xml:space="preserve">$15 Minimum-Wage would reduce employment </w:t>
      </w:r>
    </w:p>
    <w:p w14:paraId="367E562C" w14:textId="77777777" w:rsidR="0051155B" w:rsidRPr="00C147F3" w:rsidRDefault="0051155B" w:rsidP="0051155B">
      <w:pPr>
        <w:rPr>
          <w:rStyle w:val="Style13ptBold"/>
        </w:rPr>
      </w:pPr>
      <w:r w:rsidRPr="00C147F3">
        <w:rPr>
          <w:rStyle w:val="Style13ptBold"/>
        </w:rPr>
        <w:t>VerBruggen, Editor for National Review and fellow at Manhattan Institute  , ‘21</w:t>
      </w:r>
    </w:p>
    <w:p w14:paraId="0B4213E2" w14:textId="214CD25F" w:rsidR="0051155B" w:rsidRPr="00C147F3" w:rsidRDefault="00637699" w:rsidP="0051155B">
      <w:pPr>
        <w:rPr>
          <w:rStyle w:val="StyleUnderline"/>
          <w:u w:val="none"/>
        </w:rPr>
      </w:pPr>
      <w:r w:rsidRPr="00C147F3">
        <w:rPr>
          <w:rStyle w:val="StyleUnderline"/>
          <w:u w:val="none"/>
        </w:rPr>
        <w:t>[Robert, 3/8/2021, National Review,, “Minimum-Wage Complexities,”</w:t>
      </w:r>
      <w:r w:rsidRPr="00C147F3">
        <w:t xml:space="preserve"> </w:t>
      </w:r>
      <w:r w:rsidRPr="00C147F3">
        <w:rPr>
          <w:rStyle w:val="StyleUnderline"/>
          <w:u w:val="none"/>
        </w:rPr>
        <w:t xml:space="preserve">https://search.ebscohost.com/login.aspx?direct=true&amp;db=a9h&amp;AN=148761436&amp;site=ehost-live&amp;scope=site , </w:t>
      </w:r>
      <w:r w:rsidR="00D47D39" w:rsidRPr="00C147F3">
        <w:rPr>
          <w:rStyle w:val="StyleUnderline"/>
          <w:u w:val="none"/>
        </w:rPr>
        <w:t xml:space="preserve">Accessed </w:t>
      </w:r>
      <w:r w:rsidRPr="00C147F3">
        <w:rPr>
          <w:rStyle w:val="StyleUnderline"/>
          <w:u w:val="none"/>
        </w:rPr>
        <w:t>07/07/2023, BS]</w:t>
      </w:r>
    </w:p>
    <w:p w14:paraId="01016E8B" w14:textId="77777777" w:rsidR="0051155B" w:rsidRPr="00C147F3" w:rsidRDefault="0051155B" w:rsidP="0051155B">
      <w:pPr>
        <w:rPr>
          <w:rStyle w:val="StyleUnderline"/>
          <w:u w:val="none"/>
        </w:rPr>
      </w:pPr>
      <w:r w:rsidRPr="00C147F3">
        <w:rPr>
          <w:rStyle w:val="StyleUnderline"/>
          <w:u w:val="none"/>
        </w:rPr>
        <w:t>DEMOCRATS are moving fast to advance some of their biggest policy goals under the guise of COVID-19 relief. One of their most contentious proposals is to increase the minimum wage to $15 an hour by 2025, with the phase-in beginning this year.</w:t>
      </w:r>
    </w:p>
    <w:p w14:paraId="2EFA68C5" w14:textId="77777777" w:rsidR="0051155B" w:rsidRPr="00C147F3" w:rsidRDefault="0051155B" w:rsidP="0051155B">
      <w:pPr>
        <w:rPr>
          <w:rStyle w:val="StyleUnderline"/>
        </w:rPr>
      </w:pPr>
      <w:r w:rsidRPr="00C147F3">
        <w:rPr>
          <w:rStyle w:val="StyleUnderline"/>
          <w:u w:val="none"/>
        </w:rPr>
        <w:t>That is an exceedingly risky idea. It could reduce employment by more than a million jobs. And the effects would reverberate well beyond the employment impact, because minimum-wage hikes have a variety of convoluted, poorly understood, and unpredictable knock-on effects</w:t>
      </w:r>
      <w:r w:rsidRPr="00C147F3">
        <w:rPr>
          <w:rStyle w:val="StyleUnderline"/>
        </w:rPr>
        <w:t>. If we want higher wages at the bottom of the labor market, there are better ways to create them.</w:t>
      </w:r>
    </w:p>
    <w:p w14:paraId="57920FBA" w14:textId="77777777" w:rsidR="0051155B" w:rsidRPr="00C147F3" w:rsidRDefault="0051155B" w:rsidP="0051155B">
      <w:pPr>
        <w:rPr>
          <w:rStyle w:val="StyleUnderline"/>
          <w:u w:val="none"/>
        </w:rPr>
      </w:pPr>
      <w:r w:rsidRPr="00C147F3">
        <w:rPr>
          <w:rStyle w:val="StyleUnderline"/>
          <w:u w:val="none"/>
        </w:rPr>
        <w:t>Let's start with those employment effects, which are easily the most debated aspect of the minimum wage. Basic economics suggests that when the government dictates a price floor for something—in this case, an hour of labor—fewer people will want to buy it. Someone might be willing to hire extra workers or boost hours if he's paying $10 an hour, but not if he's paying $15, in which case he'd prefer to invest in something else, such as machines. Everyone agrees this will become a big problem at some point, which is why no one suggests a minimum wage of $100 an hour.</w:t>
      </w:r>
    </w:p>
    <w:p w14:paraId="197246D3" w14:textId="77777777" w:rsidR="0051155B" w:rsidRPr="00C147F3" w:rsidRDefault="0051155B" w:rsidP="0051155B">
      <w:pPr>
        <w:rPr>
          <w:rStyle w:val="StyleUnderline"/>
        </w:rPr>
      </w:pPr>
      <w:r w:rsidRPr="00C147F3">
        <w:rPr>
          <w:rStyle w:val="StyleUnderline"/>
          <w:u w:val="none"/>
        </w:rPr>
        <w:t>What's disputed is exactly how strong this effect is at lower minimum-wage levels</w:t>
      </w:r>
      <w:r w:rsidRPr="00C147F3">
        <w:rPr>
          <w:rStyle w:val="StyleUnderline"/>
        </w:rPr>
        <w:t>. Some studies suggest that minimum wages of half or even two-thirds of the median wage might not produce measurable employment drops</w:t>
      </w:r>
      <w:r w:rsidRPr="00C147F3">
        <w:rPr>
          <w:rStyle w:val="StyleUnderline"/>
          <w:u w:val="none"/>
        </w:rPr>
        <w:t xml:space="preserve">. Even taking these findings at face value, </w:t>
      </w:r>
      <w:r w:rsidRPr="00C147F3">
        <w:rPr>
          <w:rStyle w:val="StyleUnderline"/>
        </w:rPr>
        <w:t>however, we start to see some problems with a $15 minimum. The median wage in the U.S. was just $19.14 in 2019. In some states, to say nothing of rural counties, it was far lower: Mississippi had a median wage of $15 on the nose, meaning about half of workers would need raises to comply with a $15 minimum.</w:t>
      </w:r>
    </w:p>
    <w:p w14:paraId="5013CC44" w14:textId="77777777" w:rsidR="0051155B" w:rsidRPr="00C147F3" w:rsidRDefault="0051155B" w:rsidP="0051155B">
      <w:pPr>
        <w:rPr>
          <w:rStyle w:val="StyleUnderline"/>
        </w:rPr>
      </w:pPr>
      <w:r w:rsidRPr="00C147F3">
        <w:rPr>
          <w:rStyle w:val="StyleUnderline"/>
          <w:u w:val="none"/>
        </w:rPr>
        <w:t xml:space="preserve">And </w:t>
      </w:r>
      <w:r w:rsidRPr="00C147F3">
        <w:rPr>
          <w:rStyle w:val="StyleUnderline"/>
        </w:rPr>
        <w:t>we should not take those "no effect on employment" findings at face value, because they do not represent the academic literature as a whole</w:t>
      </w:r>
      <w:r w:rsidRPr="00C147F3">
        <w:rPr>
          <w:rStyle w:val="StyleUnderline"/>
          <w:u w:val="none"/>
        </w:rPr>
        <w:t>. In a recent review, David Neumark and Peter Shirley gathered several decades' worth of work and found "a clear preponderance of negative estimates," especially in research that focused on teens, young adults, those with low education, and workers specifically affected by minimum-wage hikes</w:t>
      </w:r>
      <w:r w:rsidRPr="00C147F3">
        <w:rPr>
          <w:rStyle w:val="StyleUnderline"/>
        </w:rPr>
        <w:t>. The Con gressional Budget Office has arrived at the same conclusion, averaging the results of various studies to project that a $15 minimum wage would reduce employment by nearly 1 percent, or 1.4 million jobs.</w:t>
      </w:r>
    </w:p>
    <w:p w14:paraId="22902EB6" w14:textId="77777777" w:rsidR="0051155B" w:rsidRPr="00C147F3" w:rsidRDefault="0051155B" w:rsidP="0051155B">
      <w:pPr>
        <w:rPr>
          <w:rStyle w:val="StyleUnderline"/>
          <w:u w:val="none"/>
        </w:rPr>
      </w:pPr>
      <w:r w:rsidRPr="00C147F3">
        <w:rPr>
          <w:rStyle w:val="StyleUnderline"/>
        </w:rPr>
        <w:t>Further, regardless of whether em ployment declines, someone has to pay the higher wages.</w:t>
      </w:r>
      <w:r w:rsidRPr="00C147F3">
        <w:rPr>
          <w:rStyle w:val="StyleUnderline"/>
          <w:u w:val="none"/>
        </w:rPr>
        <w:t xml:space="preserve"> On the question of exactly who pays, there's even less consensus than there is on employment effects. But in a recent article, the economist Jeffrey Clemens took a tour of what we do know about how firms deal with the new expense.</w:t>
      </w:r>
    </w:p>
    <w:p w14:paraId="105CC613" w14:textId="77777777" w:rsidR="0051155B" w:rsidRPr="00C147F3" w:rsidRDefault="0051155B" w:rsidP="0051155B">
      <w:pPr>
        <w:rPr>
          <w:rStyle w:val="StyleUnderline"/>
          <w:u w:val="none"/>
        </w:rPr>
      </w:pPr>
      <w:r w:rsidRPr="00C147F3">
        <w:rPr>
          <w:rStyle w:val="StyleUnderline"/>
        </w:rPr>
        <w:t xml:space="preserve">The hope of minimum-wage advo cates is that these wages will simply come out of profits, making the minimum wage a clean transfer from business owners to low-earning workers. </w:t>
      </w:r>
      <w:r w:rsidRPr="00C147F3">
        <w:rPr>
          <w:rStyle w:val="StyleUnderline"/>
          <w:u w:val="none"/>
        </w:rPr>
        <w:t xml:space="preserve">To some extent this happens, especially in industries where busi nesses have few other margins on which to adjust—though </w:t>
      </w:r>
      <w:r w:rsidRPr="00C147F3">
        <w:rPr>
          <w:rStyle w:val="StyleUnderline"/>
          <w:u w:val="none"/>
        </w:rPr>
        <w:lastRenderedPageBreak/>
        <w:t>if profits are slim to begin with, trying to absorb a wage increase could just mean going out of business. But lots of firms do have other options.</w:t>
      </w:r>
    </w:p>
    <w:p w14:paraId="52278518" w14:textId="77777777" w:rsidR="0051155B" w:rsidRPr="00C147F3" w:rsidRDefault="0051155B" w:rsidP="0051155B">
      <w:pPr>
        <w:rPr>
          <w:rStyle w:val="StyleUnderline"/>
          <w:u w:val="none"/>
        </w:rPr>
      </w:pPr>
      <w:r w:rsidRPr="00C147F3">
        <w:rPr>
          <w:rStyle w:val="StyleUnderline"/>
          <w:u w:val="none"/>
        </w:rPr>
        <w:t xml:space="preserve">For one thing, about 30 percent of compensation in this country takes the form of benefits rather than wages and salaries. So </w:t>
      </w:r>
      <w:r w:rsidRPr="00C147F3">
        <w:rPr>
          <w:rStyle w:val="StyleUnderline"/>
        </w:rPr>
        <w:t>when wages go up by government fiat, businesses can make benefits less generous to cancel out at least some of the mandatory raise.</w:t>
      </w:r>
      <w:r w:rsidRPr="00C147F3">
        <w:rPr>
          <w:rStyle w:val="StyleUnderline"/>
          <w:u w:val="none"/>
        </w:rPr>
        <w:t xml:space="preserve"> Businesses can also take away all sorts of perks and comforts to squeeze more value out of each hour of work they pay for: make schedules less flexible, super vise workers more closely and demand more effort, stop providing free snacks, cut investments in worker safety, etc., etc. There's some evidence that employers do respond in such ways, but the topic hasn't been studied nearly enough.</w:t>
      </w:r>
    </w:p>
    <w:p w14:paraId="79F7B703" w14:textId="0430E08D" w:rsidR="00F32862" w:rsidRPr="00C147F3" w:rsidRDefault="005A3D03" w:rsidP="005A3D03">
      <w:pPr>
        <w:pStyle w:val="Heading4"/>
      </w:pPr>
      <w:r w:rsidRPr="00C147F3">
        <w:t>California Proves</w:t>
      </w:r>
    </w:p>
    <w:p w14:paraId="2F34F2B7" w14:textId="62232377" w:rsidR="00F32862" w:rsidRPr="00C147F3" w:rsidRDefault="00F32862" w:rsidP="00F32862">
      <w:pPr>
        <w:rPr>
          <w:rStyle w:val="Style13ptBold"/>
        </w:rPr>
      </w:pPr>
      <w:r w:rsidRPr="00C147F3">
        <w:rPr>
          <w:rStyle w:val="Style13ptBold"/>
        </w:rPr>
        <w:t>Neumark, Chancellor’s Professor of Economics and Director of the Center for Economics &amp; Public Policy, University of California, Irvine, Muz, Ph.D. candidate, University of California, Irvine., ‘13</w:t>
      </w:r>
    </w:p>
    <w:p w14:paraId="25806C50" w14:textId="79146671" w:rsidR="00F32862" w:rsidRPr="00C147F3" w:rsidRDefault="00F32862" w:rsidP="00F32862">
      <w:pPr>
        <w:rPr>
          <w:rStyle w:val="StyleUnderline"/>
          <w:u w:val="none"/>
        </w:rPr>
      </w:pPr>
      <w:r w:rsidRPr="00C147F3">
        <w:rPr>
          <w:rStyle w:val="StyleUnderline"/>
          <w:u w:val="none"/>
        </w:rPr>
        <w:t>[</w:t>
      </w:r>
      <w:r w:rsidRPr="00C147F3">
        <w:t>David, Jennifer</w:t>
      </w:r>
      <w:r w:rsidRPr="00C147F3">
        <w:rPr>
          <w:rStyle w:val="StyleUnderline"/>
          <w:u w:val="none"/>
        </w:rPr>
        <w:t xml:space="preserve">, April 15, 2013, FRBSF Economic Letter, “Job Growth and Economic Growth in California,” https://search.ebscohost.com/login.aspx?direct=true&amp;db=a9h&amp;AN=87063358&amp;site=ehost-live&amp;scope=site., </w:t>
      </w:r>
      <w:r w:rsidR="00D47D39" w:rsidRPr="00C147F3">
        <w:rPr>
          <w:rStyle w:val="StyleUnderline"/>
          <w:u w:val="none"/>
        </w:rPr>
        <w:t xml:space="preserve">Accessed </w:t>
      </w:r>
      <w:r w:rsidRPr="00C147F3">
        <w:rPr>
          <w:rStyle w:val="StyleUnderline"/>
          <w:u w:val="none"/>
        </w:rPr>
        <w:t>07/08/2023, BS]</w:t>
      </w:r>
    </w:p>
    <w:p w14:paraId="4AC7F707" w14:textId="6541C108" w:rsidR="00F32862" w:rsidRPr="00C147F3" w:rsidRDefault="00F32862" w:rsidP="00F32862">
      <w:r w:rsidRPr="00C147F3">
        <w:rPr>
          <w:rStyle w:val="StyleUnderline"/>
        </w:rPr>
        <w:t>Economic growth at the state level is commonly measured using overall state economic output, or gross state product (GSP). We look at inflation-adjusted, or real, GSP to avoid the effects of rising prices. And we consider real GSP on a per capita basis to measure the growth in economic resources per person, rather than growth that comes from a rising population.</w:t>
      </w:r>
      <w:r w:rsidRPr="00C147F3">
        <w:t xml:space="preserve"> In assessing whether a single state’s economic performance is strong or weak</w:t>
      </w:r>
      <w:r w:rsidRPr="00C147F3">
        <w:rPr>
          <w:rStyle w:val="StyleUnderline"/>
        </w:rPr>
        <w:t>, it makes sense to compare performance across states because business cycles affect the whole nation</w:t>
      </w:r>
      <w:r w:rsidRPr="00C147F3">
        <w:t>. We compare California’s performance with the rest of the United States, and with other western states, including Alaska, Arizona, Colorado, Hawaii, Idaho, Montana, Nevada, New Mexico, Oregon, Utah, Washington, and Wyoming. Figure 1 shows growth in real per capita GSP for California, the western states excluding California, and the United States, excluding California but including the District of Columbia. Since the early 1990s</w:t>
      </w:r>
      <w:r w:rsidRPr="00C147F3">
        <w:rPr>
          <w:rStyle w:val="StyleUnderline"/>
        </w:rPr>
        <w:t>, real GSP growth in California has followed a more distinct cyclical pattern than in the western region or the rest of the United States. Overall, California’s economic growth was only slightly lower than that of other states</w:t>
      </w:r>
      <w:r w:rsidRPr="00C147F3">
        <w:t>. Of course, economic output in all three areas fell during the Great Recession from 2007–09. For the whole sample period 1990 to 2011, California ranked 29th in output growth, meaning that 22 states had lower growth and 28 had higher growth. If we exclude the Great Recession and consider data only through 2007, California’s growth compares more favorably with that of other states, ranking 19th. Thus, excluding the Great Recession, California’s economic growth outpaced about 60% of states in the nation. Still, each of the three recessions of the past 20 years—for different reasons—have been more severe in California than in the rest of the nation.</w:t>
      </w:r>
      <w:r w:rsidRPr="00C147F3">
        <w:rPr>
          <w:rStyle w:val="StyleUnderline"/>
        </w:rPr>
        <w:t>Our second measure of a state’s economic health is job growth. To measure it, we use data collected from employers through the Quarterly Census of Employment and Wages (QCEW) conducted by the U.S. Bureau of Labor Statistics. The QCEW data provide a reliable measure of job growth over the long term because they capture nearly all employment in the U.S. economy, not just a sample</w:t>
      </w:r>
      <w:r w:rsidRPr="00C147F3">
        <w:t xml:space="preserve">. Figure 2 shows California employment growth relative to that in the rest of the United States and the western region. Comparing it with Figure 1, it is evident that job growth largely mirrors output growth. However, the figures also show that, unlike output growth, job growth in California lagged </w:t>
      </w:r>
      <w:r w:rsidRPr="00C147F3">
        <w:lastRenderedPageBreak/>
        <w:t xml:space="preserve">behind the United States and the rest of the western region during the mid-2000s boom. This implies that, </w:t>
      </w:r>
      <w:r w:rsidRPr="00C147F3">
        <w:rPr>
          <w:rStyle w:val="StyleUnderline"/>
        </w:rPr>
        <w:t>to some extent, overall economic output spurted ahead in California during this period without the usual accompanying increase in jobs. A similar pattern is also apparent in the late 1990s when California’s output boom was much more pronounced than its jobs boom.</w:t>
      </w:r>
      <w:r w:rsidRPr="00C147F3">
        <w:rPr>
          <w:rStyle w:val="StyleUnderline"/>
        </w:rPr>
        <w:br/>
      </w:r>
      <w:r w:rsidRPr="00C147F3">
        <w:t>Looking at job growth over the entire 1990 to 2011 period provides more evidence for this pattern. In contrast to GSP growth</w:t>
      </w:r>
      <w:r w:rsidRPr="00C147F3">
        <w:rPr>
          <w:rStyle w:val="StyleUnderline"/>
        </w:rPr>
        <w:t>, California’s job growth was relatively anemic compared with that in other states. For the whole period, only 11 states had slower job growth. This pattern holds even if we look at the data only through 2007.</w:t>
      </w:r>
      <w:r w:rsidRPr="00C147F3">
        <w:t xml:space="preserve"> Only 12 states reported slower job growth. Thus, California was in the bottom quarter of states for job growth, but near the median for output growt</w:t>
      </w:r>
      <w:r w:rsidR="005A3D03" w:rsidRPr="00C147F3">
        <w:t>h.</w:t>
      </w:r>
    </w:p>
    <w:p w14:paraId="4C96519C" w14:textId="360A19A0" w:rsidR="005A3D03" w:rsidRPr="00C147F3" w:rsidRDefault="005A3D03" w:rsidP="005A3D03">
      <w:pPr>
        <w:pStyle w:val="Heading3"/>
      </w:pPr>
      <w:r w:rsidRPr="00C147F3">
        <w:lastRenderedPageBreak/>
        <w:t>AT: States Have No Power</w:t>
      </w:r>
    </w:p>
    <w:p w14:paraId="14A8D1C8" w14:textId="77777777" w:rsidR="002E3111" w:rsidRPr="00C147F3" w:rsidRDefault="002E3111" w:rsidP="005A3D03">
      <w:pPr>
        <w:pStyle w:val="Heading4"/>
      </w:pPr>
      <w:r w:rsidRPr="00C147F3">
        <w:t xml:space="preserve">State have control of labor laws and rights of employees then fed </w:t>
      </w:r>
    </w:p>
    <w:p w14:paraId="2B84940A" w14:textId="77777777" w:rsidR="002E3111" w:rsidRPr="00C147F3" w:rsidRDefault="002E3111" w:rsidP="002E3111">
      <w:pPr>
        <w:rPr>
          <w:rStyle w:val="Style13ptBold"/>
        </w:rPr>
      </w:pPr>
      <w:r w:rsidRPr="00C147F3">
        <w:rPr>
          <w:rStyle w:val="Style13ptBold"/>
        </w:rPr>
        <w:t>Arnold Law Firm, attorney that practice law in Califronia , ‘22</w:t>
      </w:r>
    </w:p>
    <w:p w14:paraId="183007D2" w14:textId="2AD86936" w:rsidR="002E3111" w:rsidRPr="00C147F3" w:rsidRDefault="002E3111" w:rsidP="002E3111">
      <w:pPr>
        <w:rPr>
          <w:rStyle w:val="StyleUnderline"/>
          <w:u w:val="none"/>
        </w:rPr>
      </w:pPr>
      <w:r w:rsidRPr="00C147F3">
        <w:rPr>
          <w:rStyle w:val="StyleUnderline"/>
          <w:u w:val="none"/>
        </w:rPr>
        <w:t>[Arnold, October 14, 2022, JUSTICE4YOU , “WHAT HAPPENS WHEN STATE AND FEDERAL LABOR LAWS DIFFER?”,</w:t>
      </w:r>
      <w:r w:rsidRPr="00C147F3">
        <w:t xml:space="preserve"> </w:t>
      </w:r>
      <w:r w:rsidRPr="00C147F3">
        <w:rPr>
          <w:rStyle w:val="StyleUnderline"/>
          <w:u w:val="none"/>
        </w:rPr>
        <w:t>https://www.justice4you.com/blog/state-vs-federal-labor-laws.html,</w:t>
      </w:r>
      <w:r w:rsidR="00D47D39" w:rsidRPr="00C147F3">
        <w:rPr>
          <w:rStyle w:val="StyleUnderline"/>
          <w:u w:val="none"/>
        </w:rPr>
        <w:t xml:space="preserve"> Accessed</w:t>
      </w:r>
      <w:r w:rsidRPr="00C147F3">
        <w:rPr>
          <w:rStyle w:val="StyleUnderline"/>
          <w:u w:val="none"/>
        </w:rPr>
        <w:t xml:space="preserve"> 07/08/2023, BS]</w:t>
      </w:r>
    </w:p>
    <w:p w14:paraId="7C956534" w14:textId="73F64079" w:rsidR="00AB72F5" w:rsidRPr="00C147F3" w:rsidRDefault="002E3111" w:rsidP="00AB72F5">
      <w:pPr>
        <w:rPr>
          <w:u w:val="single"/>
        </w:rPr>
      </w:pPr>
      <w:r w:rsidRPr="00C147F3">
        <w:rPr>
          <w:rStyle w:val="StyleUnderline"/>
        </w:rPr>
        <w:t xml:space="preserve">Due to the Supremacy Clause in Article VI of the Constitution, federal law can supersede state laws. </w:t>
      </w:r>
      <w:r w:rsidRPr="00C147F3">
        <w:rPr>
          <w:rStyle w:val="StyleUnderline"/>
          <w:u w:val="none"/>
        </w:rPr>
        <w:t xml:space="preserve">However, the tenth amendment of the Constitution also gives some power back to the states to govern themselves. This means that there is often a balancing act between how state and federal laws interact with each other. </w:t>
      </w:r>
      <w:r w:rsidRPr="00C147F3">
        <w:rPr>
          <w:rStyle w:val="StyleUnderline"/>
        </w:rPr>
        <w:t>When it comes to labor laws, states often have more authority to expand the rights of employers or employees.</w:t>
      </w:r>
      <w:r w:rsidRPr="00C147F3">
        <w:rPr>
          <w:rStyle w:val="StyleUnderline"/>
          <w:u w:val="none"/>
        </w:rPr>
        <w:t>In California, there are several labor laws that expand on the rights of employees already set forth by federal law. This then raises an important question about which law shall be enforced if there is an employment dispute.Below, our Sacramento wage and hour lawyers discuss the differing laws and when each can be enforced.</w:t>
      </w:r>
    </w:p>
    <w:p w14:paraId="6FED7153" w14:textId="49146754" w:rsidR="00A7471D" w:rsidRPr="00C147F3" w:rsidRDefault="00A7471D" w:rsidP="00141666">
      <w:pPr>
        <w:pStyle w:val="Heading3"/>
      </w:pPr>
      <w:r w:rsidRPr="00C147F3">
        <w:lastRenderedPageBreak/>
        <w:t>Tech dev + innovation</w:t>
      </w:r>
    </w:p>
    <w:p w14:paraId="41F1D986" w14:textId="77777777" w:rsidR="00841E6B" w:rsidRPr="00C147F3" w:rsidRDefault="00841E6B" w:rsidP="00141666">
      <w:pPr>
        <w:pStyle w:val="Heading4"/>
      </w:pPr>
      <w:r w:rsidRPr="00C147F3">
        <w:t xml:space="preserve">Governors have been talking about specifics on  getting the growth of the tech / support for the growth in those industry’s </w:t>
      </w:r>
    </w:p>
    <w:p w14:paraId="7632D280" w14:textId="77777777" w:rsidR="00841E6B" w:rsidRPr="00C147F3" w:rsidRDefault="00841E6B" w:rsidP="00841E6B">
      <w:pPr>
        <w:rPr>
          <w:rStyle w:val="Style13ptBold"/>
        </w:rPr>
      </w:pPr>
      <w:r w:rsidRPr="00C147F3">
        <w:rPr>
          <w:rStyle w:val="Style13ptBold"/>
        </w:rPr>
        <w:t>GT Editorial Staff, Media and research public-sector innovation for state and local government., ‘22</w:t>
      </w:r>
    </w:p>
    <w:p w14:paraId="16C27D20" w14:textId="77777777" w:rsidR="00841E6B" w:rsidRPr="00C147F3" w:rsidRDefault="00841E6B" w:rsidP="00841E6B">
      <w:pPr>
        <w:rPr>
          <w:rStyle w:val="StyleUnderline"/>
          <w:u w:val="none"/>
        </w:rPr>
      </w:pPr>
      <w:r w:rsidRPr="00C147F3">
        <w:rPr>
          <w:rStyle w:val="StyleUnderline"/>
          <w:u w:val="none"/>
        </w:rPr>
        <w:t>[GT Editorial Staff , 03/26/2022, Government Techonology, “State of the States 2022: How Much Tech Is on the Table?,” https://www.govtech.com/state-of-the-states-2022-how-much-tech-is-on-the-table, Accessed 07/12/2023, BS]</w:t>
      </w:r>
    </w:p>
    <w:p w14:paraId="3E46FB6F" w14:textId="77777777" w:rsidR="00841E6B" w:rsidRPr="00C147F3" w:rsidRDefault="00841E6B" w:rsidP="00841E6B">
      <w:pPr>
        <w:rPr>
          <w:rStyle w:val="StyleUnderline"/>
        </w:rPr>
      </w:pPr>
      <w:r w:rsidRPr="00C147F3">
        <w:rPr>
          <w:rStyle w:val="StyleUnderline"/>
          <w:u w:val="none"/>
        </w:rPr>
        <w:t xml:space="preserve">Thirty-six states will hold elections for governor this fall, which makes 2022 an interesting year for State of the State addresses. </w:t>
      </w:r>
      <w:r w:rsidRPr="00C147F3">
        <w:rPr>
          <w:rStyle w:val="StyleUnderline"/>
        </w:rPr>
        <w:t xml:space="preserve">Government Technology writers and editors review these speeches annually to see what they foretell for technology </w:t>
      </w:r>
      <w:r w:rsidRPr="00C147F3">
        <w:rPr>
          <w:rStyle w:val="StyleUnderline"/>
          <w:u w:val="none"/>
        </w:rPr>
        <w:t>— an interesting exercise in a “normal” year. But in a year where more than two-thirds of governors will be voted up or down, politics often took center stage.</w:t>
      </w:r>
      <w:r w:rsidRPr="00C147F3">
        <w:rPr>
          <w:rStyle w:val="StyleUnderline"/>
        </w:rPr>
        <w:t>If governors have positive economic news to report, the State of the State address is a great place to share it. Budget surpluses and low unemployment rates — equal or almost equal to pre-pandemic levels — were touted by many governors, with many getting specific about their work to support the growth of industry and therefore job numbers within their borders. Manufacturing, technology and clean energy business development is especially coveted, based on these speeches.</w:t>
      </w:r>
      <w:r w:rsidRPr="00C147F3">
        <w:rPr>
          <w:rStyle w:val="StyleUnderline"/>
          <w:u w:val="none"/>
        </w:rPr>
        <w:t xml:space="preserve">As expected, many </w:t>
      </w:r>
      <w:r w:rsidRPr="00C147F3">
        <w:rPr>
          <w:rStyle w:val="StyleUnderline"/>
        </w:rPr>
        <w:t>leaders got specific about the central nature of broadband expansion to their plans for their states to flourish</w:t>
      </w:r>
      <w:r w:rsidRPr="00C147F3">
        <w:rPr>
          <w:rStyle w:val="StyleUnderline"/>
          <w:u w:val="none"/>
        </w:rPr>
        <w:t xml:space="preserve">. Interestingly, though, fewer seemed to feel it necessary to justify these investments — perhaps signaling broad acceptance by Americans of the essential nature of connectivity. Another interesting twist for 2022 was that more governors are pointing to robust connectivity as an integral part of their economic development strategies: Ubiquitous connectivity makes states more competitive in luring both new businesses and new workers. Gov. Polis in Colorado, Gov. Holcomb in Indiana and Gov. Ige in Hawaii, as of this writing, were explicit about plans to boost connectivity to ensure remote workers could thrive in their states.Also on this year’s agenda is continuing to expand access to telehealth, which </w:t>
      </w:r>
      <w:r w:rsidRPr="00C147F3">
        <w:rPr>
          <w:rStyle w:val="StyleUnderline"/>
        </w:rPr>
        <w:t>many governors now see as a critical part of a more accessible health-care system, especially to residents in areas with limited access to doctors and medical facilities</w:t>
      </w:r>
      <w:r w:rsidRPr="00C147F3">
        <w:rPr>
          <w:rStyle w:val="StyleUnderline"/>
          <w:u w:val="none"/>
        </w:rPr>
        <w:t>. Many policies around the use of telemedicine were relaxed to observe COVID-19 protocols, exposing its benefits to whole new populations.And speaking of the pandemic, it is less of a central theme in speeches this year, though there were scattered mentions of the need for in-person learning as well as celebrations of vaccine victories in states with successful programs. West Virginia Gov. Jim Justice’s COVID-19 diagnosis forced him to cancel his planned in-person speech, vowing a rain check when he is able. Known for an aggressive vaccine rollout, the state is the first in the country to seek approval for at-risk West Virginians to get a fourth dose of the vaccine.</w:t>
      </w:r>
    </w:p>
    <w:p w14:paraId="59BBD400" w14:textId="04259E94" w:rsidR="006C66A4" w:rsidRPr="00C147F3" w:rsidRDefault="00BB7B5E" w:rsidP="00141666">
      <w:pPr>
        <w:pStyle w:val="Heading4"/>
      </w:pPr>
      <w:r w:rsidRPr="00C147F3">
        <w:t xml:space="preserve">Arkansas is already gearing towards tech innovation </w:t>
      </w:r>
    </w:p>
    <w:p w14:paraId="3BDA9FB8" w14:textId="4B460F0A" w:rsidR="006C66A4" w:rsidRPr="00C147F3" w:rsidRDefault="006C66A4" w:rsidP="006C66A4">
      <w:pPr>
        <w:rPr>
          <w:rStyle w:val="Style13ptBold"/>
        </w:rPr>
      </w:pPr>
      <w:r w:rsidRPr="00C147F3">
        <w:rPr>
          <w:rStyle w:val="Style13ptBold"/>
        </w:rPr>
        <w:t>GT Editorial Staff, Media and research public-sector innovation for state and local government., ‘22</w:t>
      </w:r>
    </w:p>
    <w:p w14:paraId="3AAA8C71" w14:textId="0F5B3F19" w:rsidR="006C66A4" w:rsidRPr="00C147F3" w:rsidRDefault="006C66A4" w:rsidP="006C66A4">
      <w:r w:rsidRPr="00C147F3">
        <w:rPr>
          <w:rStyle w:val="StyleUnderline"/>
          <w:u w:val="none"/>
        </w:rPr>
        <w:t>[GT Editorial Staff , 03/26/2022, Government Techonology, “State of the States 2022: How Much Tech Is on the Table?,” https://www.govtech.com/state-of-the-states-2022-how-much-tech-is-on-the-table, Accessed 07/12/2023, BS]</w:t>
      </w:r>
    </w:p>
    <w:p w14:paraId="3A25EC02" w14:textId="1778C76E" w:rsidR="006C66A4" w:rsidRPr="00C147F3" w:rsidRDefault="006C66A4" w:rsidP="006C66A4">
      <w:pPr>
        <w:rPr>
          <w:rStyle w:val="StyleUnderline"/>
        </w:rPr>
      </w:pPr>
      <w:r w:rsidRPr="00C147F3">
        <w:lastRenderedPageBreak/>
        <w:t>Arkansas State of the State Address</w:t>
      </w:r>
      <w:r w:rsidR="00BB7B5E" w:rsidRPr="00C147F3">
        <w:t xml:space="preserve">, </w:t>
      </w:r>
      <w:r w:rsidRPr="00C147F3">
        <w:t>Address date: Feb. 14, 2022</w:t>
      </w:r>
      <w:r w:rsidR="00BB7B5E" w:rsidRPr="00C147F3">
        <w:t xml:space="preserve">, </w:t>
      </w:r>
      <w:r w:rsidRPr="00C147F3">
        <w:t>Stars: 1</w:t>
      </w:r>
      <w:r w:rsidR="00BB7B5E" w:rsidRPr="00C147F3">
        <w:t xml:space="preserve">, </w:t>
      </w:r>
      <w:r w:rsidRPr="00C147F3">
        <w:t>To sum it up: In his Feb. 14 State of the State address</w:t>
      </w:r>
      <w:r w:rsidRPr="00C147F3">
        <w:rPr>
          <w:rStyle w:val="StyleUnderline"/>
        </w:rPr>
        <w:t>, Arkansas Gov. Asa Hutchinson noted the state has made significant strides in terms of economic development, as communities across the country struggle to recover from a recession brought about by the COVID-19 pandemic</w:t>
      </w:r>
      <w:r w:rsidRPr="00C147F3">
        <w:t>. He said the state has signed 556 incentive agreements with employers like EnviroTech to bring over 25,000 new jobs to the state, adding that “81,000 more people are employed now” compared to when he took office in 2015.</w:t>
      </w:r>
      <w:r w:rsidR="00BB7B5E" w:rsidRPr="00C147F3">
        <w:t xml:space="preserve"> </w:t>
      </w:r>
      <w:r w:rsidRPr="00C147F3">
        <w:rPr>
          <w:rStyle w:val="StyleUnderline"/>
        </w:rPr>
        <w:t>Touching more on the state’s current job market and workforce training goals, Hutchinson noted the progress made by state policymakers to establish computer science courses in the state’s public schools</w:t>
      </w:r>
      <w:r w:rsidRPr="00C147F3">
        <w:t xml:space="preserve"> in order to prepare graduates for an increasingly digitized job market. As of last year, the state reported it had increased computer science enrollment by more than 800 percent since the launch of its Computer Science Imitative in 2015</w:t>
      </w:r>
      <w:r w:rsidRPr="00C147F3">
        <w:rPr>
          <w:rStyle w:val="StyleUnderline"/>
        </w:rPr>
        <w:t>. Hutchinson said the state is now “leading in computer science education” due in part to the state program, among other efforts geared toward “technology innovation."</w:t>
      </w:r>
    </w:p>
    <w:p w14:paraId="01DF5638" w14:textId="77777777" w:rsidR="00F661D5" w:rsidRPr="00C147F3" w:rsidRDefault="00F661D5" w:rsidP="00141666">
      <w:pPr>
        <w:pStyle w:val="Heading4"/>
      </w:pPr>
      <w:r w:rsidRPr="00C147F3">
        <w:t xml:space="preserve">Pennsylvania Gov. Tom Wolf has already calling for more investment in helping grow technological efforts </w:t>
      </w:r>
    </w:p>
    <w:p w14:paraId="6FFB4914" w14:textId="77777777" w:rsidR="00F661D5" w:rsidRPr="00C147F3" w:rsidRDefault="00F661D5" w:rsidP="00F661D5">
      <w:pPr>
        <w:rPr>
          <w:rStyle w:val="Style13ptBold"/>
        </w:rPr>
      </w:pPr>
      <w:r w:rsidRPr="00C147F3">
        <w:rPr>
          <w:rStyle w:val="Style13ptBold"/>
        </w:rPr>
        <w:t>GT Editorial Staff, Media and research public-sector innovation for state and local government., ‘22</w:t>
      </w:r>
    </w:p>
    <w:p w14:paraId="162F80F4" w14:textId="77777777" w:rsidR="00F661D5" w:rsidRPr="00C147F3" w:rsidRDefault="00F661D5" w:rsidP="00F661D5">
      <w:r w:rsidRPr="00C147F3">
        <w:rPr>
          <w:rStyle w:val="StyleUnderline"/>
          <w:u w:val="none"/>
        </w:rPr>
        <w:t>[GT Editorial Staff , 03/26/2022, Government Techonology, “State of the States 2022: How Much Tech Is on the Table?,” https://www.govtech.com/state-of-the-states-2022-how-much-tech-is-on-the-table, Accessed 07/12/2023, BS]</w:t>
      </w:r>
    </w:p>
    <w:p w14:paraId="72ADCC44" w14:textId="679FCC64" w:rsidR="007A0FA9" w:rsidRPr="00C147F3" w:rsidRDefault="00F661D5" w:rsidP="00A7471D">
      <w:pPr>
        <w:rPr>
          <w:u w:val="single"/>
        </w:rPr>
      </w:pPr>
      <w:r w:rsidRPr="00C147F3">
        <w:rPr>
          <w:rStyle w:val="StyleUnderline"/>
          <w:u w:val="none"/>
        </w:rPr>
        <w:t xml:space="preserve">Pennsylvania State of the State Address, Address date: Feb. 8, 2022, Stars: 1, To sum it up: In his final budget address, Gov. Tom Wolf recounted efforts during his tenure to dig out Pennsylvania from a fiscal hole while also looking ahead. Though he barely made direct mention of technology, his speech did touch upon areas where the state can improve its technological innovation and investments., For starters, he told listeners that the state needs to essentially honor its traditional economic strengths and keep developing new sources of revenue and jobs. “We’re strong in manufacturing, in natural resources, in human capital,” </w:t>
      </w:r>
      <w:r w:rsidRPr="00C147F3">
        <w:rPr>
          <w:rStyle w:val="StyleUnderline"/>
        </w:rPr>
        <w:t>Wolf said. “We’ve seen explosive growth in traditional industries like tourism and agriculture, and in cutting-edge industries like robotics, life sciences, and petrochemicals.”Wolf called upon state lawmakers to make sure they keep putting money into areas that will further help the state grow its technological efforts</w:t>
      </w:r>
      <w:r w:rsidRPr="00C147F3">
        <w:rPr>
          <w:rStyle w:val="StyleUnderline"/>
          <w:u w:val="none"/>
        </w:rPr>
        <w:t xml:space="preserve">. </w:t>
      </w:r>
      <w:r w:rsidRPr="00C147F3">
        <w:rPr>
          <w:rStyle w:val="StyleUnderline"/>
        </w:rPr>
        <w:t>He noted existing investments in secondary and higher education STEM education, as well as career and technical programs.</w:t>
      </w:r>
      <w:r w:rsidRPr="00C147F3">
        <w:rPr>
          <w:rStyle w:val="StyleUnderline"/>
          <w:u w:val="none"/>
        </w:rPr>
        <w:t xml:space="preserve">Like other governors this year, Wolf also went beyond education and urged a focus on other areas where the state can use technology to both increase economic benefits and protect the environment. </w:t>
      </w:r>
      <w:r w:rsidRPr="00C147F3">
        <w:rPr>
          <w:rStyle w:val="StyleUnderline"/>
        </w:rPr>
        <w:t>He called for more investment in clean energy and infrastructure programs — along with more attention to fighting the opioid crisis and raising the minimum wage — so that the state will not be left behind over the next generation.</w:t>
      </w:r>
    </w:p>
    <w:p w14:paraId="2276CCEC" w14:textId="474239C2" w:rsidR="00FE153E" w:rsidRPr="00C147F3" w:rsidRDefault="00FE153E" w:rsidP="00FE153E">
      <w:pPr>
        <w:pStyle w:val="Heading2"/>
      </w:pPr>
      <w:r w:rsidRPr="00C147F3">
        <w:lastRenderedPageBreak/>
        <w:t>2NC Solves Aff Areas</w:t>
      </w:r>
    </w:p>
    <w:p w14:paraId="355C04EE" w14:textId="206C7746" w:rsidR="00FE153E" w:rsidRPr="00C147F3" w:rsidRDefault="00D80FE5" w:rsidP="00FE153E">
      <w:pPr>
        <w:pStyle w:val="Heading3"/>
      </w:pPr>
      <w:r w:rsidRPr="00C147F3">
        <w:lastRenderedPageBreak/>
        <w:t xml:space="preserve">2NC </w:t>
      </w:r>
      <w:r w:rsidR="00FE153E" w:rsidRPr="00C147F3">
        <w:t>UBI</w:t>
      </w:r>
    </w:p>
    <w:p w14:paraId="2635F574" w14:textId="77777777" w:rsidR="00FE153E" w:rsidRPr="00C147F3" w:rsidRDefault="00FE153E" w:rsidP="00FE153E">
      <w:pPr>
        <w:pStyle w:val="Heading4"/>
      </w:pPr>
      <w:r w:rsidRPr="00C147F3">
        <w:t>States Solve UBI – Disappointing Federal UBI efforts open the door for states to implement their own UBI programs</w:t>
      </w:r>
    </w:p>
    <w:p w14:paraId="7F16388E" w14:textId="77777777" w:rsidR="00FE153E" w:rsidRPr="00C147F3" w:rsidRDefault="00FE153E" w:rsidP="00FE153E">
      <w:pPr>
        <w:rPr>
          <w:rStyle w:val="Style13ptBold"/>
        </w:rPr>
      </w:pPr>
      <w:r w:rsidRPr="00C147F3">
        <w:rPr>
          <w:rStyle w:val="Style13ptBold"/>
        </w:rPr>
        <w:t>Downey, Legal Impact Network at the Shiver Center, Staff Attorney, et al., 22</w:t>
      </w:r>
    </w:p>
    <w:p w14:paraId="1284A27D" w14:textId="77777777" w:rsidR="00FE153E" w:rsidRPr="00C147F3" w:rsidRDefault="00FE153E" w:rsidP="00FE153E">
      <w:r w:rsidRPr="00C147F3">
        <w:t xml:space="preserve">(Nolan, Jeremy Rosen, Shiver Center staff, Marie Claire Tran-Leung, Shiver Center staff, Michelle Nicolet, Shiver Center staff, Emily Coffey, Shiver Center staff, Marcus Samuel, Shiver Center staff, Dina Kostrow, Shiver Center staff, Gabriela Camargo Martins, Economic Security Project staff, Michael Conti, Economic Security Project staff, Andrea Diaz, Economic Security Project staff, Pedro Morillas, Economic Security Project staff, Madeline Neighly, Economic Security Project staff, April 2022, Shiver Center on Poverty Law, and Economic Security Project, “States Lead the Way in Reimagining the Social Safety Net”, </w:t>
      </w:r>
      <w:hyperlink r:id="rId13" w:history="1">
        <w:r w:rsidRPr="00C147F3">
          <w:rPr>
            <w:rStyle w:val="Hyperlink"/>
          </w:rPr>
          <w:t>https://economicsecurityproject.org/wp-content/uploads/2022/10/States_Lead_the_Way.pdf</w:t>
        </w:r>
      </w:hyperlink>
      <w:r w:rsidRPr="00C147F3">
        <w:t>, Accessed 7-2-23, ED)</w:t>
      </w:r>
    </w:p>
    <w:p w14:paraId="055A557A" w14:textId="77777777" w:rsidR="00FE153E" w:rsidRPr="00C147F3" w:rsidRDefault="00FE153E" w:rsidP="00FE153E">
      <w:pPr>
        <w:rPr>
          <w:rStyle w:val="StyleUnderline"/>
        </w:rPr>
      </w:pPr>
      <w:r w:rsidRPr="00C147F3">
        <w:rPr>
          <w:rStyle w:val="StyleUnderline"/>
        </w:rPr>
        <w:t>Why Should</w:t>
      </w:r>
    </w:p>
    <w:p w14:paraId="758DE868" w14:textId="77777777" w:rsidR="00FE153E" w:rsidRPr="00C147F3" w:rsidRDefault="00FE153E" w:rsidP="00FE153E">
      <w:pPr>
        <w:rPr>
          <w:rStyle w:val="StyleUnderline"/>
        </w:rPr>
      </w:pPr>
      <w:r w:rsidRPr="00C147F3">
        <w:rPr>
          <w:rStyle w:val="StyleUnderline"/>
        </w:rPr>
        <w:t>States Engage With</w:t>
      </w:r>
    </w:p>
    <w:p w14:paraId="6019DBBC" w14:textId="77777777" w:rsidR="00FE153E" w:rsidRPr="00C147F3" w:rsidRDefault="00FE153E" w:rsidP="00FE153E">
      <w:pPr>
        <w:rPr>
          <w:rStyle w:val="StyleUnderline"/>
        </w:rPr>
      </w:pPr>
      <w:r w:rsidRPr="00C147F3">
        <w:rPr>
          <w:rStyle w:val="StyleUnderline"/>
        </w:rPr>
        <w:t>Guaranteed Income?</w:t>
      </w:r>
    </w:p>
    <w:p w14:paraId="5B0FA22C" w14:textId="77777777" w:rsidR="00FE153E" w:rsidRPr="00C147F3" w:rsidRDefault="00FE153E" w:rsidP="00FE153E">
      <w:r w:rsidRPr="00C147F3">
        <w:t>Every person deserves to live with dignity and have their basic needs met. After decades of rollbacks and disinvestment, our current social safety net is insufficient given the economic situation we face. In the United States there is unconscionable and accelerating wealth inequality,1 wages have been stagnant for 40 years2 and, both before3 and throughout4 the coronavirus pandemic, many Americans struggle to meet</w:t>
      </w:r>
    </w:p>
    <w:p w14:paraId="01CD5AE3" w14:textId="77777777" w:rsidR="00FE153E" w:rsidRPr="00C147F3" w:rsidRDefault="00FE153E" w:rsidP="00FE153E">
      <w:r w:rsidRPr="00C147F3">
        <w:t>It is time to boldly reimagine and revitalize an eroded social safety net.</w:t>
      </w:r>
    </w:p>
    <w:p w14:paraId="3E247555" w14:textId="77777777" w:rsidR="00FE153E" w:rsidRPr="00C147F3" w:rsidRDefault="00FE153E" w:rsidP="00FE153E">
      <w:r w:rsidRPr="00C147F3">
        <w:t>their basic needs. In the richest country on Earth, elimination of deep poverty is attainable and long overdue. Historically, states have played a critical role</w:t>
      </w:r>
    </w:p>
    <w:p w14:paraId="17B60092" w14:textId="77777777" w:rsidR="00FE153E" w:rsidRPr="00C147F3" w:rsidRDefault="00FE153E" w:rsidP="00FE153E">
      <w:r w:rsidRPr="00C147F3">
        <w:t>in testing concepts to improve the lives of low-income residents and created a blueprint for anti-poverty measures that can be implemented nationwide.5 It is time to boldly reimagine and revitalize an eroded social safety net, and states have an opportunity to lead by example.</w:t>
      </w:r>
    </w:p>
    <w:p w14:paraId="3C409E7B" w14:textId="77777777" w:rsidR="00FE153E" w:rsidRPr="00C147F3" w:rsidRDefault="00FE153E" w:rsidP="00FE153E">
      <w:r w:rsidRPr="00C147F3">
        <w:t xml:space="preserve">The devastation of the COVID-19 pandemic prompted mitigation strategies intended to get cash to people who were impacted. </w:t>
      </w:r>
      <w:r w:rsidRPr="00C147F3">
        <w:rPr>
          <w:rStyle w:val="StyleUnderline"/>
        </w:rPr>
        <w:t>Federal policies such as increased unemployment insurance, an expanded and fully refundable Child Tax Credit (CTC), and stimulus checks have led to burgeoning support for permanent cash transfer programs like a guaranteed income. Additionally, state and local governments added to relief efforts by using federal dollars provided by both the Coronavirus Aid, Relief, and Economic Security (CARES) Act and the American Rescue Plan Act (ARPA) to fund cash transfer programs of their own</w:t>
      </w:r>
      <w:r w:rsidRPr="00C147F3">
        <w:t>.6</w:t>
      </w:r>
    </w:p>
    <w:p w14:paraId="160CAC6D" w14:textId="77777777" w:rsidR="00FE153E" w:rsidRPr="00C147F3" w:rsidRDefault="00FE153E" w:rsidP="00FE153E">
      <w:pPr>
        <w:rPr>
          <w:rStyle w:val="StyleUnderline"/>
        </w:rPr>
      </w:pPr>
      <w:r w:rsidRPr="00C147F3">
        <w:rPr>
          <w:rStyle w:val="StyleUnderline"/>
        </w:rPr>
        <w:t xml:space="preserve">At the same time, an increasing number of municipalities and other units of local government across the country are exploring guaranteed income demonstrations in their community, and states should seize this opportunity to build upon this work. Local guaranteed income programs, though limited in scope, produce incredibly valuable data to prove the efficacy of unconditional cash programs, which are critical for states to obtain buy-in from the necessary stakeholders. One limitation of local programs, however, </w:t>
      </w:r>
      <w:r w:rsidRPr="00C147F3">
        <w:rPr>
          <w:rStyle w:val="StyleUnderline"/>
        </w:rPr>
        <w:lastRenderedPageBreak/>
        <w:t>is that they often aren’t scaled to study the potential for community-level change or other broader economic impacts.</w:t>
      </w:r>
    </w:p>
    <w:p w14:paraId="7F3F9FF8" w14:textId="77777777" w:rsidR="00FE153E" w:rsidRPr="00C147F3" w:rsidRDefault="00FE153E" w:rsidP="00FE153E">
      <w:pPr>
        <w:rPr>
          <w:rStyle w:val="StyleUnderline"/>
        </w:rPr>
      </w:pPr>
      <w:r w:rsidRPr="00C147F3">
        <w:t xml:space="preserve">At the federal level, the expanded CTC being debated as part of President Biden’s American Families Plan represents a form of guaranteed income for 39 million households.7 </w:t>
      </w:r>
      <w:r w:rsidRPr="00C147F3">
        <w:rPr>
          <w:rStyle w:val="StyleUnderline"/>
        </w:rPr>
        <w:t>Unfortunately, federal conversations around nationwide cash transfer programs – like an expanded CTC - have been underwhelming. As of December 2021, the Build Back Better Act does maintain the fully refundable nature of the expanded-CTC, allowing low- and no-income families excluded pre-pandemic to continue to receive a credit, but only a temporary extension is being considered for the increased amounts families received during the pandemic.</w:t>
      </w:r>
    </w:p>
    <w:p w14:paraId="46E8ED25" w14:textId="77777777" w:rsidR="00FE153E" w:rsidRPr="00C147F3" w:rsidRDefault="00FE153E" w:rsidP="00FE153E">
      <w:r w:rsidRPr="00C147F3">
        <w:t>While the Build Back Better Act has not yet passed, the stimulus checks and expanded CTC have moved the needle, breaking down barriers to moving cash policies at any level of government. We now have a much better sense of what is possible when it comes to distributing monthly cash payments, and we have data and stories of the impact these policies have in the lives of low- and middle-income earning families.</w:t>
      </w:r>
    </w:p>
    <w:p w14:paraId="70DE8E9D" w14:textId="77777777" w:rsidR="00FE153E" w:rsidRPr="00C147F3" w:rsidRDefault="00FE153E" w:rsidP="00FE153E">
      <w:pPr>
        <w:rPr>
          <w:rStyle w:val="StyleUnderline"/>
        </w:rPr>
      </w:pPr>
      <w:r w:rsidRPr="00C147F3">
        <w:rPr>
          <w:rStyle w:val="StyleUnderline"/>
        </w:rPr>
        <w:t>In light of the current limits at the local and federal level, there is an opportunity for state governments to explore ambitious, publicly funded cash transfer policies that:</w:t>
      </w:r>
    </w:p>
    <w:p w14:paraId="251205A3" w14:textId="77777777" w:rsidR="00FE153E" w:rsidRPr="00C147F3" w:rsidRDefault="00FE153E" w:rsidP="00FE153E">
      <w:pPr>
        <w:rPr>
          <w:rStyle w:val="StyleUnderline"/>
        </w:rPr>
      </w:pPr>
      <w:r w:rsidRPr="00C147F3">
        <w:rPr>
          <w:rStyle w:val="StyleUnderline"/>
        </w:rPr>
        <w:t>• promote dignity and greatly improve the lives of their low-income residents;</w:t>
      </w:r>
    </w:p>
    <w:p w14:paraId="3F6F0792" w14:textId="77777777" w:rsidR="00FE153E" w:rsidRPr="00C147F3" w:rsidRDefault="00FE153E" w:rsidP="00FE153E">
      <w:pPr>
        <w:rPr>
          <w:rStyle w:val="StyleUnderline"/>
        </w:rPr>
      </w:pPr>
      <w:r w:rsidRPr="00C147F3">
        <w:rPr>
          <w:rStyle w:val="StyleUnderline"/>
        </w:rPr>
        <w:t>• add to a growing body of research with assessments of larger scale positive impacts across</w:t>
      </w:r>
    </w:p>
    <w:p w14:paraId="21823F36" w14:textId="77777777" w:rsidR="00FE153E" w:rsidRPr="00C147F3" w:rsidRDefault="00FE153E" w:rsidP="00FE153E">
      <w:pPr>
        <w:rPr>
          <w:rStyle w:val="StyleUnderline"/>
        </w:rPr>
      </w:pPr>
      <w:r w:rsidRPr="00C147F3">
        <w:rPr>
          <w:rStyle w:val="StyleUnderline"/>
        </w:rPr>
        <w:t>geographically and racially diverse areas;</w:t>
      </w:r>
    </w:p>
    <w:p w14:paraId="1CBFC5EC" w14:textId="77777777" w:rsidR="00FE153E" w:rsidRPr="00C147F3" w:rsidRDefault="00FE153E" w:rsidP="00FE153E">
      <w:r w:rsidRPr="00C147F3">
        <w:rPr>
          <w:rStyle w:val="StyleUnderline"/>
        </w:rPr>
        <w:t>• utilize the revenue raising powers of state government</w:t>
      </w:r>
      <w:r w:rsidRPr="00C147F3">
        <w:t>; and</w:t>
      </w:r>
    </w:p>
    <w:p w14:paraId="0418B745" w14:textId="77777777" w:rsidR="00FE153E" w:rsidRPr="00C147F3" w:rsidRDefault="00FE153E" w:rsidP="00FE153E">
      <w:r w:rsidRPr="00C147F3">
        <w:t>• could be a model for a permanent federal program.</w:t>
      </w:r>
    </w:p>
    <w:p w14:paraId="433B7EF3" w14:textId="77777777" w:rsidR="00FE153E" w:rsidRPr="00C147F3" w:rsidRDefault="00FE153E" w:rsidP="00FE153E">
      <w:pPr>
        <w:rPr>
          <w:rStyle w:val="StyleUnderline"/>
        </w:rPr>
      </w:pPr>
      <w:r w:rsidRPr="00C147F3">
        <w:rPr>
          <w:rStyle w:val="StyleUnderline"/>
        </w:rPr>
        <w:t>We need a permanent federal guaranteed income, but political gridlock and polarization threaten to frustrate attempts at a federal program in the immediate term. States have an opportunity to push closer to that ideal with large scale, publicly funded, permanent programs of their own that will provide essential data and experience toward the realization of a federal program</w:t>
      </w:r>
      <w:r w:rsidRPr="00C147F3">
        <w:t xml:space="preserve">. This guide seeks to arm state-level advocates and policymakers with information regarding the choice points in program design, the positive impacts shown by existing research, and </w:t>
      </w:r>
      <w:r w:rsidRPr="00C147F3">
        <w:rPr>
          <w:rStyle w:val="StyleUnderline"/>
        </w:rPr>
        <w:t>special considerations for states including options for guaranteed income implementation, interactions with existing public benefits programs, opportunities for public funding, and promoting racial equity.</w:t>
      </w:r>
    </w:p>
    <w:p w14:paraId="6A42DCC4" w14:textId="77777777" w:rsidR="00141666" w:rsidRPr="00C147F3" w:rsidRDefault="00141666" w:rsidP="00141666">
      <w:pPr>
        <w:pStyle w:val="Heading4"/>
      </w:pPr>
      <w:r w:rsidRPr="00C147F3">
        <w:t>States can fund a UBI – States can give dividends from a public fund to fund the UBI program</w:t>
      </w:r>
    </w:p>
    <w:p w14:paraId="221C37C7" w14:textId="77777777" w:rsidR="00141666" w:rsidRPr="00C147F3" w:rsidRDefault="00141666" w:rsidP="00141666">
      <w:pPr>
        <w:rPr>
          <w:rStyle w:val="Style13ptBold"/>
        </w:rPr>
      </w:pPr>
      <w:r w:rsidRPr="00C147F3">
        <w:rPr>
          <w:rStyle w:val="Style13ptBold"/>
        </w:rPr>
        <w:t>Downey, Legal Impact Network at the Shiver Center, Staff Attorney, et al., 22</w:t>
      </w:r>
    </w:p>
    <w:p w14:paraId="2F948856" w14:textId="77777777" w:rsidR="00141666" w:rsidRPr="00C147F3" w:rsidRDefault="00141666" w:rsidP="00141666">
      <w:r w:rsidRPr="00C147F3">
        <w:t xml:space="preserve">(Nolan, Jeremy Rosen, Shiver Center staff, Marie Claire Tran-Leung, Shiver Center staff, Michelle Nicolet, Shiver Center staff, Emily Coffey, Shiver Center staff, Marcus Samuel, Shiver Center staff, Dina Kostrow, Shiver Center staff, Gabriela Camargo Martins, Economic Security Project staff, Michael Conti, Economic Security Project staff, Andrea Diaz, Economic Security Project staff, Pedro Morillas, Economic Security Project staff, Madeline Neighly, Economic Security Project staff, April 2022, Shiver Center on Poverty Law, and Economic Security Project, “States Lead the Way in Reimagining the Social Safety Net”, </w:t>
      </w:r>
      <w:hyperlink r:id="rId14" w:history="1">
        <w:r w:rsidRPr="00C147F3">
          <w:rPr>
            <w:rStyle w:val="Hyperlink"/>
          </w:rPr>
          <w:t>https://economicsecurityproject.org/wp-content/uploads/2022/10/States_Lead_the_Way.pdf</w:t>
        </w:r>
      </w:hyperlink>
      <w:r w:rsidRPr="00C147F3">
        <w:t>, Accessed 7-2-23, ED)</w:t>
      </w:r>
    </w:p>
    <w:p w14:paraId="703F2A2C" w14:textId="77777777" w:rsidR="00141666" w:rsidRPr="00C147F3" w:rsidRDefault="00141666" w:rsidP="00141666">
      <w:pPr>
        <w:rPr>
          <w:rStyle w:val="StyleUnderline"/>
        </w:rPr>
      </w:pPr>
      <w:r w:rsidRPr="00C147F3">
        <w:rPr>
          <w:rStyle w:val="StyleUnderline"/>
        </w:rPr>
        <w:t>Dividend from an Invested Public Fund</w:t>
      </w:r>
    </w:p>
    <w:p w14:paraId="4241DF82" w14:textId="77777777" w:rsidR="00141666" w:rsidRPr="00C147F3" w:rsidRDefault="00141666" w:rsidP="00141666">
      <w:r w:rsidRPr="00C147F3">
        <w:rPr>
          <w:rStyle w:val="StyleUnderline"/>
        </w:rPr>
        <w:t>Another model for statewide implementation of a guaranteed income would be declaring periodic dividends from a state government managed sovereign wealth fund. One prominent example is the annual dividend from Alaska’s Permanent Fund</w:t>
      </w:r>
      <w:r w:rsidRPr="00C147F3">
        <w:t>. After oil was discovered in Alaska in the 1960’s, the Prudhoe Bay Oil and Gas lease sale in 1969 brought in $900 million in state revenue.47 Following the completion of the Trans Alaska Pipeline in 1974, the state grappled with how to invest its anticipated oil royalties. In 1976,</w:t>
      </w:r>
    </w:p>
    <w:p w14:paraId="74284C13" w14:textId="77777777" w:rsidR="00141666" w:rsidRPr="00C147F3" w:rsidRDefault="00141666" w:rsidP="00141666">
      <w:pPr>
        <w:rPr>
          <w:rStyle w:val="StyleUnderline"/>
        </w:rPr>
      </w:pPr>
      <w:r w:rsidRPr="00C147F3">
        <w:t xml:space="preserve">Alaska residents voted to amend the state’s constitution to allow </w:t>
      </w:r>
      <w:r w:rsidRPr="00C147F3">
        <w:rPr>
          <w:rStyle w:val="StyleUnderline"/>
        </w:rPr>
        <w:t>the creation of the Alaska Permanent Fund, in which at least 25 percent of all the state’s oil revenue would be placed</w:t>
      </w:r>
      <w:r w:rsidRPr="00C147F3">
        <w:t xml:space="preserve">.48 The following year, </w:t>
      </w:r>
      <w:r w:rsidRPr="00C147F3">
        <w:rPr>
          <w:rStyle w:val="StyleUnderline"/>
        </w:rPr>
        <w:t>the Fund began with an initial deposit of $734,000. In 1980, a state law created the Alaska Permanent Fund Corporation to invest and manage the fund while also creating the Permanent Fund Dividend Program which has paid Alaskans an average of $1,600 annually</w:t>
      </w:r>
      <w:r w:rsidRPr="00C147F3">
        <w:t xml:space="preserve">.49 </w:t>
      </w:r>
      <w:r w:rsidRPr="00C147F3">
        <w:rPr>
          <w:rStyle w:val="StyleUnderline"/>
        </w:rPr>
        <w:t>Since 1980, the fund has grown exponentially from its initial investment with a 2021 value of nearly $82 billion</w:t>
      </w:r>
      <w:r w:rsidRPr="00C147F3">
        <w:t xml:space="preserve">.50 </w:t>
      </w:r>
      <w:r w:rsidRPr="00C147F3">
        <w:rPr>
          <w:rStyle w:val="StyleUnderline"/>
        </w:rPr>
        <w:t>Administered by</w:t>
      </w:r>
    </w:p>
    <w:p w14:paraId="48FB6A8A" w14:textId="77777777" w:rsidR="00141666" w:rsidRPr="00C147F3" w:rsidRDefault="00141666" w:rsidP="00141666">
      <w:pPr>
        <w:rPr>
          <w:rStyle w:val="StyleUnderline"/>
        </w:rPr>
      </w:pPr>
      <w:r w:rsidRPr="00C147F3">
        <w:rPr>
          <w:rStyle w:val="StyleUnderline"/>
        </w:rPr>
        <w:t>the state’s Department of Revenue, every year each Alaskan</w:t>
      </w:r>
    </w:p>
    <w:p w14:paraId="703310DD" w14:textId="77777777" w:rsidR="00141666" w:rsidRPr="00C147F3" w:rsidRDefault="00141666" w:rsidP="00141666">
      <w:pPr>
        <w:rPr>
          <w:rStyle w:val="StyleUnderline"/>
        </w:rPr>
      </w:pPr>
      <w:r w:rsidRPr="00C147F3">
        <w:rPr>
          <w:rStyle w:val="StyleUnderline"/>
        </w:rPr>
        <w:t>submits an application, largely to verify their residence in the state, and then receives a check in an amount determined by the state legislature based, in part, on the performance of the fund’s investments. Although the Permanent Fund Dividend is distributed to Alaska residents regardless of their wealth or income, other states could conceivably embrace a guaranteed income model over a universal model and create income and wealth thresholds for determining eligibility for dividend payment.</w:t>
      </w:r>
    </w:p>
    <w:p w14:paraId="721ADB3A" w14:textId="77777777" w:rsidR="00141666" w:rsidRPr="00C147F3" w:rsidRDefault="00141666" w:rsidP="00141666">
      <w:pPr>
        <w:rPr>
          <w:rStyle w:val="StyleUnderline"/>
        </w:rPr>
      </w:pPr>
      <w:r w:rsidRPr="00C147F3">
        <w:rPr>
          <w:rStyle w:val="StyleUnderline"/>
        </w:rPr>
        <w:t>A number of states have sovereign wealth funds like the Alaska Permanent Fund that originated from natural resource revenue or public land holding</w:t>
      </w:r>
      <w:r w:rsidRPr="00C147F3">
        <w:t xml:space="preserve">s. Texas, New Mexico, Wyoming, North Dakota, Alabama, Utah, Oregon, Louisiana, and Montana, all have funds, most of which are used to fund public education. </w:t>
      </w:r>
      <w:r w:rsidRPr="00C147F3">
        <w:rPr>
          <w:rStyle w:val="StyleUnderline"/>
        </w:rPr>
        <w:t>States could establish funds like these to grow wealth for the purpose of a state-level guaranteed income.</w:t>
      </w:r>
    </w:p>
    <w:p w14:paraId="0B594479" w14:textId="77777777" w:rsidR="00141666" w:rsidRPr="00C147F3" w:rsidRDefault="00141666" w:rsidP="00141666">
      <w:pPr>
        <w:rPr>
          <w:rStyle w:val="StyleUnderline"/>
        </w:rPr>
      </w:pPr>
      <w:r w:rsidRPr="00C147F3">
        <w:rPr>
          <w:rStyle w:val="StyleUnderline"/>
        </w:rPr>
        <w:t>While most current models began with investment of revenue from natural resources, annual investments into a state fund could also be powered by equitably raised tax revenue.</w:t>
      </w:r>
    </w:p>
    <w:p w14:paraId="7AA487EE" w14:textId="77777777" w:rsidR="00141666" w:rsidRPr="00C147F3" w:rsidRDefault="00141666" w:rsidP="00141666"/>
    <w:p w14:paraId="14FFBB96" w14:textId="77777777" w:rsidR="00141666" w:rsidRPr="00C147F3" w:rsidRDefault="00141666" w:rsidP="00141666">
      <w:pPr>
        <w:pStyle w:val="Heading4"/>
      </w:pPr>
      <w:r w:rsidRPr="00C147F3">
        <w:t>States programs solve UBI better – A state guaranteed income program is more efficient than a federal UBI because the ability to share information across programs</w:t>
      </w:r>
    </w:p>
    <w:p w14:paraId="31CC225D" w14:textId="77777777" w:rsidR="00141666" w:rsidRPr="00C147F3" w:rsidRDefault="00141666" w:rsidP="00141666">
      <w:pPr>
        <w:rPr>
          <w:rStyle w:val="Style13ptBold"/>
        </w:rPr>
      </w:pPr>
      <w:r w:rsidRPr="00C147F3">
        <w:rPr>
          <w:rStyle w:val="Style13ptBold"/>
        </w:rPr>
        <w:t>Downey, Legal Impact Network at the Shiver Center, Staff Attorney, et al., 22</w:t>
      </w:r>
    </w:p>
    <w:p w14:paraId="7F4F1E73" w14:textId="77777777" w:rsidR="00141666" w:rsidRPr="00C147F3" w:rsidRDefault="00141666" w:rsidP="00141666">
      <w:r w:rsidRPr="00C147F3">
        <w:t xml:space="preserve">(Nolan, Jeremy Rosen, Shiver Center staff, Marie Claire Tran-Leung, Shiver Center staff, Michelle Nicolet, Shiver Center staff, Emily Coffey, Shiver Center staff, Marcus Samuel, Shiver Center staff, Dina Kostrow, Shiver Center staff, Gabriela Camargo Martins, Economic Security Project staff, Michael Conti, Economic Security Project staff, Andrea Diaz, Economic Security Project staff, Pedro Morillas, Economic Security Project staff, Madeline Neighly, Economic Security Project staff, April 2022, Shiver Center on Poverty </w:t>
      </w:r>
      <w:r w:rsidRPr="00C147F3">
        <w:lastRenderedPageBreak/>
        <w:t xml:space="preserve">Law, and Economic Security Project, “States Lead the Way in Reimagining the Social Safety Net”, </w:t>
      </w:r>
      <w:hyperlink r:id="rId15" w:history="1">
        <w:r w:rsidRPr="00C147F3">
          <w:rPr>
            <w:rStyle w:val="Hyperlink"/>
          </w:rPr>
          <w:t>https://economicsecurityproject.org/wp-content/uploads/2022/10/States_Lead_the_Way.pdf</w:t>
        </w:r>
      </w:hyperlink>
      <w:r w:rsidRPr="00C147F3">
        <w:t>, Accessed 7-2-23, ED)</w:t>
      </w:r>
    </w:p>
    <w:p w14:paraId="19502BB9" w14:textId="77777777" w:rsidR="00141666" w:rsidRPr="00C147F3" w:rsidRDefault="00141666" w:rsidP="00141666">
      <w:pPr>
        <w:rPr>
          <w:rStyle w:val="StyleUnderline"/>
        </w:rPr>
      </w:pPr>
      <w:r w:rsidRPr="00C147F3">
        <w:rPr>
          <w:rStyle w:val="StyleUnderline"/>
        </w:rPr>
        <w:t>Building a New Program</w:t>
      </w:r>
    </w:p>
    <w:p w14:paraId="33AA1B1E" w14:textId="77777777" w:rsidR="00141666" w:rsidRPr="00C147F3" w:rsidRDefault="00141666" w:rsidP="00141666">
      <w:r w:rsidRPr="00C147F3">
        <w:rPr>
          <w:rStyle w:val="StyleUnderline"/>
        </w:rPr>
        <w:t>States can also lean on their existing benefits-granting agencies to administer a guaranteed income alongside other core means-tested programs like SNAP, TANF, and Medicaid. For example, in California, the Department of Social Services</w:t>
      </w:r>
      <w:r w:rsidRPr="00C147F3">
        <w:t xml:space="preserve"> (“Department”) </w:t>
      </w:r>
      <w:r w:rsidRPr="00C147F3">
        <w:rPr>
          <w:rStyle w:val="StyleUnderline"/>
        </w:rPr>
        <w:t>is funding new guaranteed income programs created by units of local government and other eligible entities</w:t>
      </w:r>
      <w:r w:rsidRPr="00C147F3">
        <w:t>.52 In 2021, the California state legislature added $35 million to the state budget to fund guaranteed income demonstrations over the next 5 years, prioritizing funds to pregnant mothers and youth aging out of the extended foster care system at or after age 21.53</w:t>
      </w:r>
    </w:p>
    <w:p w14:paraId="1FDF2F9B" w14:textId="77777777" w:rsidR="00141666" w:rsidRPr="00C147F3" w:rsidRDefault="00141666" w:rsidP="00141666">
      <w:r w:rsidRPr="00C147F3">
        <w:t>The Department will accept applications from entities seeking to create a program, and will work with stakeholders to create program methodologies, select mechanisms for payment distribution, and establish a process by which recipients can receive counseling on the impacts of receiving a guaranteed income on other benefits.</w:t>
      </w:r>
    </w:p>
    <w:p w14:paraId="503221C1" w14:textId="77777777" w:rsidR="00141666" w:rsidRPr="00C147F3" w:rsidRDefault="00141666" w:rsidP="00141666">
      <w:r w:rsidRPr="00C147F3">
        <w:t xml:space="preserve">Unlike the majority of states, </w:t>
      </w:r>
      <w:r w:rsidRPr="00C147F3">
        <w:rPr>
          <w:rStyle w:val="StyleUnderline"/>
        </w:rPr>
        <w:t>California utilizes a county-based benefits system that delegates administration of programs like CalFresh (SNAP), CalWORKS (TANF), and Medi-Cal (Medicaid) to county governments. With this benefits administration structure, therefore, it is consistent for California to lean on counties as units of local government to create guaranteed income programs subject to approval by the state. However, states who utilize state-based benefits administration could use a similar method of creating a new state-level guaranteed income program and administering it through state-run local offices that already oversee SNAP, TANF, and Medicaid.</w:t>
      </w:r>
    </w:p>
    <w:p w14:paraId="0E6CEBD7" w14:textId="7C288C6C" w:rsidR="00FE153E" w:rsidRPr="00C147F3" w:rsidRDefault="00141666" w:rsidP="00FE153E">
      <w:pPr>
        <w:rPr>
          <w:u w:val="single"/>
        </w:rPr>
      </w:pPr>
      <w:r w:rsidRPr="00C147F3">
        <w:rPr>
          <w:rStyle w:val="StyleUnderline"/>
        </w:rPr>
        <w:t>A potential advantage of creating a new guaranteed income program administered by traditional benefits granting agencies is the potential for information sharing. Because a guaranteed income is targeted based on income level, some data showing an applicant’s income will be necessary to assess eligibility. For many no- and-low-income households who may be accessing benefits, the agency may already have information needed to assess eligibility for a guaranteed income and could adopt a system of “categorical” or “express lane” eligibility – where participation in one means-tested program verifies income eligibility for guaranteed income, and makes application processing easier</w:t>
      </w:r>
      <w:r w:rsidRPr="00C147F3">
        <w:t xml:space="preserve">.54 </w:t>
      </w:r>
      <w:r w:rsidRPr="00C147F3">
        <w:rPr>
          <w:rStyle w:val="StyleUnderline"/>
        </w:rPr>
        <w:t>A new guaranteed income program could also be integrated into combined applications for benefits, allowing applicants’ eligibility for multiple programs to be assessed at once. Lastly, benefits granting agencies may be better positioned to assess and relay the potential consequences of guaranteed income receipt on other benefits.</w:t>
      </w:r>
    </w:p>
    <w:p w14:paraId="39796E1C" w14:textId="7F1AAC20" w:rsidR="00FE153E" w:rsidRPr="00C147F3" w:rsidRDefault="00141666" w:rsidP="00FE153E">
      <w:pPr>
        <w:pStyle w:val="Heading3"/>
      </w:pPr>
      <w:r w:rsidRPr="00C147F3">
        <w:lastRenderedPageBreak/>
        <w:t xml:space="preserve">2NC </w:t>
      </w:r>
      <w:r w:rsidR="00FE153E" w:rsidRPr="00C147F3">
        <w:t>Progressive Tax</w:t>
      </w:r>
    </w:p>
    <w:p w14:paraId="50F8D277" w14:textId="7C5A5A15" w:rsidR="00FE153E" w:rsidRPr="00C147F3" w:rsidRDefault="00FE153E" w:rsidP="00FE153E">
      <w:pPr>
        <w:pStyle w:val="Heading4"/>
      </w:pPr>
      <w:r w:rsidRPr="00C147F3">
        <w:t>States work best at implementing income tax – exhibits substantial altruism, creates a better balance, and innovates the system</w:t>
      </w:r>
    </w:p>
    <w:p w14:paraId="74AF0EE8" w14:textId="77777777" w:rsidR="00FE153E" w:rsidRPr="00C147F3" w:rsidRDefault="00FE153E" w:rsidP="00FE153E">
      <w:pPr>
        <w:rPr>
          <w:rStyle w:val="Style13ptBold"/>
        </w:rPr>
      </w:pPr>
      <w:r w:rsidRPr="00C147F3">
        <w:rPr>
          <w:rStyle w:val="Style13ptBold"/>
        </w:rPr>
        <w:t>Miron, Harvard University, senior economic lecturer, 11</w:t>
      </w:r>
    </w:p>
    <w:p w14:paraId="7ADBE38C" w14:textId="77777777" w:rsidR="00FE153E" w:rsidRPr="00C147F3" w:rsidRDefault="00FE153E" w:rsidP="00FE153E">
      <w:r w:rsidRPr="00C147F3">
        <w:t xml:space="preserve">(Jeffrey A., Winter 2011, National Affairs, “Rethinking Redistribution”, </w:t>
      </w:r>
      <w:hyperlink r:id="rId16" w:history="1">
        <w:r w:rsidRPr="00C147F3">
          <w:rPr>
            <w:rStyle w:val="Hyperlink"/>
          </w:rPr>
          <w:t>https://www.nationalaffairs.com/publications/detail/rethinking-redistribution</w:t>
        </w:r>
      </w:hyperlink>
      <w:r w:rsidRPr="00C147F3">
        <w:t>, Accessed 7-8-23, ED)</w:t>
      </w:r>
    </w:p>
    <w:p w14:paraId="60B56912" w14:textId="77777777" w:rsidR="00FE153E" w:rsidRPr="00C147F3" w:rsidRDefault="00FE153E" w:rsidP="00FE153E">
      <w:r w:rsidRPr="00C147F3">
        <w:t xml:space="preserve">Indeed, </w:t>
      </w:r>
      <w:r w:rsidRPr="00C147F3">
        <w:rPr>
          <w:rStyle w:val="StyleUnderline"/>
        </w:rPr>
        <w:t>the negative income-tax system as a whole might well work best at the state level — that is, if it replaced both federal and state redistribution efforts with 50 state-level negative income-tax systems.</w:t>
      </w:r>
      <w:r w:rsidRPr="00C147F3">
        <w:t xml:space="preserve"> </w:t>
      </w:r>
      <w:r w:rsidRPr="00C147F3">
        <w:rPr>
          <w:rStyle w:val="StyleUnderline"/>
        </w:rPr>
        <w:t>Advocates</w:t>
      </w:r>
      <w:r w:rsidRPr="00C147F3">
        <w:t xml:space="preserve"> of redistribution </w:t>
      </w:r>
      <w:r w:rsidRPr="00C147F3">
        <w:rPr>
          <w:rStyle w:val="StyleUnderline"/>
        </w:rPr>
        <w:t>fear that state-level negative income taxes would start a "race to the bottom</w:t>
      </w:r>
      <w:r w:rsidRPr="00C147F3">
        <w:t xml:space="preserve">," in which states slash benefits </w:t>
      </w:r>
      <w:r w:rsidRPr="00C147F3">
        <w:rPr>
          <w:rStyle w:val="StyleUnderline"/>
        </w:rPr>
        <w:t>to avoid attracting poor populations. But in fact, numerous examples — including minimum-wage laws, TANF and Medicaid provision, and pre-1935 state-level Social Security programs — show that states can exhibit substantial altruism, so that state-level anti-poverty efforts would not be miserly. Concern over in-migration might nevertheless counter political pressures in favor of excessive expansion, yielding a better balance than a federal system could attain. And state experimentation would no doubt produce some innovations and improvements that a federal system would fail to discover</w:t>
      </w:r>
      <w:r w:rsidRPr="00C147F3">
        <w:t>. Of course, a transition from our current system to a negative income tax might be easier if it first involved a transition to one federal negative income tax. In an ideal world, however, such a system would eventually be turned over to the states.</w:t>
      </w:r>
    </w:p>
    <w:p w14:paraId="0757011D" w14:textId="7C87FB32" w:rsidR="00A7471D" w:rsidRPr="00C147F3" w:rsidRDefault="00A7471D" w:rsidP="00A7471D">
      <w:pPr>
        <w:pStyle w:val="Heading2"/>
      </w:pPr>
      <w:r w:rsidRPr="00C147F3">
        <w:lastRenderedPageBreak/>
        <w:t>AT</w:t>
      </w:r>
      <w:r w:rsidR="0037518E" w:rsidRPr="00C147F3">
        <w:t>:</w:t>
      </w:r>
      <w:r w:rsidRPr="00C147F3">
        <w:t xml:space="preserve"> Perms</w:t>
      </w:r>
    </w:p>
    <w:p w14:paraId="061F552C" w14:textId="62EA276B" w:rsidR="00A7471D" w:rsidRPr="00C147F3" w:rsidRDefault="00A7471D" w:rsidP="00A7471D">
      <w:pPr>
        <w:pStyle w:val="Heading3"/>
      </w:pPr>
      <w:r w:rsidRPr="00C147F3">
        <w:lastRenderedPageBreak/>
        <w:t>PDB</w:t>
      </w:r>
    </w:p>
    <w:p w14:paraId="178AD24B" w14:textId="77777777" w:rsidR="00154BF5" w:rsidRPr="00C147F3" w:rsidRDefault="00154BF5" w:rsidP="00154BF5">
      <w:pPr>
        <w:pStyle w:val="Heading4"/>
      </w:pPr>
      <w:r w:rsidRPr="00C147F3">
        <w:t xml:space="preserve">Perm links to politics – as it involves federal action </w:t>
      </w:r>
    </w:p>
    <w:p w14:paraId="43B2528D" w14:textId="14E54961" w:rsidR="00154BF5" w:rsidRPr="00C147F3" w:rsidRDefault="00154BF5" w:rsidP="00154BF5">
      <w:pPr>
        <w:pStyle w:val="Heading4"/>
      </w:pPr>
      <w:r w:rsidRPr="00C147F3">
        <w:t xml:space="preserve">Perm link to federalism - as it gives the impression that the federal government is dictating what the states should do. </w:t>
      </w:r>
    </w:p>
    <w:p w14:paraId="2B15B3C1" w14:textId="77777777" w:rsidR="00154BF5" w:rsidRPr="00C147F3" w:rsidRDefault="00154BF5" w:rsidP="00154BF5">
      <w:pPr>
        <w:pStyle w:val="Heading4"/>
      </w:pPr>
      <w:r w:rsidRPr="00C147F3">
        <w:t>The permutation fails because federal and states authority are not compatible / not besties</w:t>
      </w:r>
    </w:p>
    <w:p w14:paraId="0B6946D7" w14:textId="77777777" w:rsidR="00193CB5" w:rsidRPr="00C147F3" w:rsidRDefault="00193CB5" w:rsidP="00193CB5">
      <w:pPr>
        <w:pStyle w:val="Heading4"/>
      </w:pPr>
      <w:r w:rsidRPr="00C147F3">
        <w:t>This card could work as a link, perm answer, or internal link to an impact, don’t know where to put it</w:t>
      </w:r>
    </w:p>
    <w:p w14:paraId="60CF6737" w14:textId="77777777" w:rsidR="00193CB5" w:rsidRPr="00C147F3" w:rsidRDefault="00193CB5" w:rsidP="00193CB5">
      <w:pPr>
        <w:rPr>
          <w:rStyle w:val="Style13ptBold"/>
        </w:rPr>
      </w:pPr>
      <w:r w:rsidRPr="00C147F3">
        <w:rPr>
          <w:rStyle w:val="Style13ptBold"/>
        </w:rPr>
        <w:t>Edwards, Cato, state tax and budget issues top expert, 22</w:t>
      </w:r>
    </w:p>
    <w:p w14:paraId="0FB7A344" w14:textId="77777777" w:rsidR="00193CB5" w:rsidRPr="00C147F3" w:rsidRDefault="00193CB5" w:rsidP="00193CB5">
      <w:r w:rsidRPr="00C147F3">
        <w:t xml:space="preserve">(Chris, 2022, CATO Institute, “Fiscal Federalism”, </w:t>
      </w:r>
      <w:hyperlink r:id="rId17" w:history="1">
        <w:r w:rsidRPr="00C147F3">
          <w:rPr>
            <w:rStyle w:val="Hyperlink"/>
          </w:rPr>
          <w:t>https://www.cato.org/cato-handbook-policymakers/cato-handbook-policymakers-9th-edition-2022/fiscal-federalism</w:t>
        </w:r>
      </w:hyperlink>
      <w:r w:rsidRPr="00C147F3">
        <w:t>, Accessed 7-3-23, ED)</w:t>
      </w:r>
    </w:p>
    <w:p w14:paraId="12FF2BF7" w14:textId="77777777" w:rsidR="00193CB5" w:rsidRPr="00C147F3" w:rsidRDefault="00193CB5" w:rsidP="00193CB5">
      <w:pPr>
        <w:rPr>
          <w:rStyle w:val="StyleUnderline"/>
        </w:rPr>
      </w:pPr>
      <w:r w:rsidRPr="00C147F3">
        <w:t xml:space="preserve">Nine </w:t>
      </w:r>
      <w:r w:rsidRPr="00C147F3">
        <w:rPr>
          <w:rStyle w:val="StyleUnderline"/>
        </w:rPr>
        <w:t>Reasons to Cut Federal Aid</w:t>
      </w:r>
    </w:p>
    <w:p w14:paraId="62466869" w14:textId="77777777" w:rsidR="00193CB5" w:rsidRPr="00C147F3" w:rsidRDefault="00193CB5" w:rsidP="00193CB5">
      <w:r w:rsidRPr="00C147F3">
        <w:t xml:space="preserve">1. </w:t>
      </w:r>
      <w:r w:rsidRPr="00C147F3">
        <w:rPr>
          <w:rStyle w:val="StyleUnderline"/>
        </w:rPr>
        <w:t>Aid induces excess spending</w:t>
      </w:r>
      <w:r w:rsidRPr="00C147F3">
        <w:t xml:space="preserve">. Federal aid supporters often talk as if state governments lack resources to fund programs, whereas the federal government seemingly has endlessly deep pockets. The federal government is able to run large deficits, which gives the illusion of deep pockets, but </w:t>
      </w:r>
      <w:r w:rsidRPr="00C147F3">
        <w:rPr>
          <w:rStyle w:val="StyleUnderline"/>
        </w:rPr>
        <w:t>every dollar of federal aid for state programs ultimately comes from taxpayers who live in the states. It is better to fund state activities at the state level because state governments must balance their budgets, limit debt issuance, and be more fiscally prudent than the federal government</w:t>
      </w:r>
      <w:r w:rsidRPr="00C147F3">
        <w:t>.</w:t>
      </w:r>
    </w:p>
    <w:p w14:paraId="42208180" w14:textId="77777777" w:rsidR="00193CB5" w:rsidRPr="00C147F3" w:rsidRDefault="00193CB5" w:rsidP="00193CB5">
      <w:pPr>
        <w:rPr>
          <w:rStyle w:val="StyleUnderline"/>
        </w:rPr>
      </w:pPr>
      <w:r w:rsidRPr="00C147F3">
        <w:rPr>
          <w:rStyle w:val="StyleUnderline"/>
        </w:rPr>
        <w:t>When states fund their own programs, state policymakers balance the benefits of spending with the costs of raising taxes to pay for those programs. But if a program is partly funded with federal aid, both federal and state policymakers claim credit for the spending yet are only partly responsible for the tax cost</w:t>
      </w:r>
      <w:r w:rsidRPr="00C147F3">
        <w:t xml:space="preserve">. In this way, </w:t>
      </w:r>
      <w:r w:rsidRPr="00C147F3">
        <w:rPr>
          <w:rStyle w:val="StyleUnderline"/>
        </w:rPr>
        <w:t>federal aid inflates the ratio of political benefits from spending to the tax costs, which induces excess spending.</w:t>
      </w:r>
    </w:p>
    <w:p w14:paraId="7414E0EA" w14:textId="77777777" w:rsidR="00193CB5" w:rsidRPr="00C147F3" w:rsidRDefault="00193CB5" w:rsidP="00193CB5">
      <w:r w:rsidRPr="00C147F3">
        <w:t>A further problem is that many federal aid programs require states to partly match the funding, which stimulates additional spending. When the federal match is open‐​ended, as with Medicaid, states have an incentive to continually expand programs because it draws additional federal cash. Converting matching programs to fixed block grants would reduce overspending incentives.</w:t>
      </w:r>
    </w:p>
    <w:p w14:paraId="600573E8" w14:textId="77777777" w:rsidR="00193CB5" w:rsidRPr="00C147F3" w:rsidRDefault="00193CB5" w:rsidP="00193CB5">
      <w:pPr>
        <w:rPr>
          <w:rStyle w:val="StyleUnderline"/>
        </w:rPr>
      </w:pPr>
      <w:r w:rsidRPr="00C147F3">
        <w:t xml:space="preserve">2. Aid distorts spending choices. Supporters of aid hope that federal experts can efficiently allocate funds to high‐​value activities across the nation. But </w:t>
      </w:r>
      <w:r w:rsidRPr="00C147F3">
        <w:rPr>
          <w:rStyle w:val="StyleUnderline"/>
        </w:rPr>
        <w:t>there is no reason to think that federal officials are better able than state officials to target resources for education, housing, transportation, and other activities</w:t>
      </w:r>
      <w:r w:rsidRPr="00C147F3">
        <w:t xml:space="preserve">. Indeed, </w:t>
      </w:r>
      <w:r w:rsidRPr="00C147F3">
        <w:rPr>
          <w:rStyle w:val="StyleUnderline"/>
        </w:rPr>
        <w:t>pork barrel politics and faulty formulas often undermine efficient allocation of federal aid.</w:t>
      </w:r>
    </w:p>
    <w:p w14:paraId="4C3C71B5" w14:textId="77777777" w:rsidR="00193CB5" w:rsidRPr="00C147F3" w:rsidRDefault="00193CB5" w:rsidP="00193CB5">
      <w:r w:rsidRPr="00C147F3">
        <w:t>With highways, some growing states such as Texas get shortchanged on aid relative to the gas tax dollars that they put into the federal highway fund. With airports, federal aid is tilted toward smaller airports and away from larger airports where it would generate more benefits. Similarly, homeland security aid has been tilted toward rural areas with low terrorism risks.</w:t>
      </w:r>
    </w:p>
    <w:p w14:paraId="45E31235" w14:textId="77777777" w:rsidR="00193CB5" w:rsidRPr="00C147F3" w:rsidRDefault="00193CB5" w:rsidP="00193CB5">
      <w:r w:rsidRPr="00C147F3">
        <w:lastRenderedPageBreak/>
        <w:t>People may think that federal aid is aimed at less fortunate regions of the country, but that is often not the case. In 2019, the 10 highest‐​income states received $2,354 per capita of federal aid, whereas the 10 lowest‐​income states received $2,068, based on my calculations. One cause of this situation is that Medicaid’s matching formula has encouraged wealthier states to expand the program more than poorer states, so wealthier states end up receiving more matching dollars from Washington.</w:t>
      </w:r>
    </w:p>
    <w:p w14:paraId="333E52D9" w14:textId="77777777" w:rsidR="00193CB5" w:rsidRPr="00C147F3" w:rsidRDefault="00193CB5" w:rsidP="00193CB5">
      <w:r w:rsidRPr="00C147F3">
        <w:rPr>
          <w:rStyle w:val="StyleUnderline"/>
        </w:rPr>
        <w:t>Federal aid induces states to spend more on federally subsidized activities, and less on other activities that state residents may prefer</w:t>
      </w:r>
      <w:r w:rsidRPr="00C147F3">
        <w:t>. For example, federal transit aid goes mainly for capital costs not operational costs, which has induced dozens of cities to purchase expensive rail systems rather than more efficient bus systems.</w:t>
      </w:r>
    </w:p>
    <w:p w14:paraId="78FD0F44" w14:textId="77777777" w:rsidR="00193CB5" w:rsidRPr="00C147F3" w:rsidRDefault="00193CB5" w:rsidP="00193CB5">
      <w:r w:rsidRPr="00C147F3">
        <w:rPr>
          <w:rStyle w:val="StyleUnderline"/>
        </w:rPr>
        <w:t>Federal aid has prompted the states to make spending decisions that are divorced from the needs of their own citizens</w:t>
      </w:r>
      <w:r w:rsidRPr="00C147F3">
        <w:t>. A classic example was the urban renewal or “slum clearing” of the mid‐​20th century, which used billions of federal aid dollars to bulldoze poor neighborhoods in favor of failed redevelopment schemes. In The Death and Life of Great American Cities, Jane Jacobs said of these projects: “This is not the rebuilding of cities. This is the sacking of cities.”</w:t>
      </w:r>
    </w:p>
    <w:p w14:paraId="1F3FAC00" w14:textId="77777777" w:rsidR="00193CB5" w:rsidRPr="00C147F3" w:rsidRDefault="00193CB5" w:rsidP="00193CB5">
      <w:pPr>
        <w:rPr>
          <w:rStyle w:val="StyleUnderline"/>
        </w:rPr>
      </w:pPr>
      <w:r w:rsidRPr="00C147F3">
        <w:rPr>
          <w:rStyle w:val="StyleUnderline"/>
        </w:rPr>
        <w:t>3. Aid generates bureaucracy. Aid programs need legions of administrators, accountants, and lawyers to prepare applications, draft procedures, file reports, submit waivers, audit recipients, litigate disagreements, and comply with regulations. Federal rules for aid programs can run hundreds or even thousands of pages, and just applying for federal aid is a major effort</w:t>
      </w:r>
      <w:r w:rsidRPr="00C147F3">
        <w:t xml:space="preserve">. The Obama administration, for example, handed out $4.3 billion in Race to the Top school grants to selected states, but </w:t>
      </w:r>
      <w:r w:rsidRPr="00C147F3">
        <w:rPr>
          <w:rStyle w:val="StyleUnderline"/>
        </w:rPr>
        <w:t>states were required to fill out applications for the funding that were generally more than 600 pages in length.</w:t>
      </w:r>
    </w:p>
    <w:p w14:paraId="68B63F0F" w14:textId="77777777" w:rsidR="00193CB5" w:rsidRPr="00C147F3" w:rsidRDefault="00193CB5" w:rsidP="00193CB5">
      <w:pPr>
        <w:rPr>
          <w:rStyle w:val="StyleUnderline"/>
        </w:rPr>
      </w:pPr>
      <w:r w:rsidRPr="00C147F3">
        <w:rPr>
          <w:rStyle w:val="StyleUnderline"/>
        </w:rPr>
        <w:t>The federal administrative costs of aid programs can consume up to 10 percent of program spending, which is in addition to the state and local administrative costs</w:t>
      </w:r>
      <w:r w:rsidRPr="00C147F3">
        <w:t xml:space="preserve">. For example, the Government Accountability Office (GAO) found that local governments spent an average of 17 percent of Community Development Block Grant funds on administration. Bureaucracy expert Paul Light estimated in his studies on the “true size of government” that </w:t>
      </w:r>
      <w:r w:rsidRPr="00C147F3">
        <w:rPr>
          <w:rStyle w:val="StyleUnderline"/>
        </w:rPr>
        <w:t>millions of state and local government workers are needed to handle federal aid spending and related regulations.</w:t>
      </w:r>
    </w:p>
    <w:p w14:paraId="329E1218" w14:textId="77777777" w:rsidR="00193CB5" w:rsidRPr="00C147F3" w:rsidRDefault="00193CB5" w:rsidP="00193CB5">
      <w:pPr>
        <w:rPr>
          <w:rStyle w:val="StyleUnderline"/>
        </w:rPr>
      </w:pPr>
      <w:r w:rsidRPr="00C147F3">
        <w:t xml:space="preserve">4. Aid creates fraud and abuse. </w:t>
      </w:r>
      <w:r w:rsidRPr="00C147F3">
        <w:rPr>
          <w:rStyle w:val="StyleUnderline"/>
        </w:rPr>
        <w:t>Many federal aid programs suffer from high levels of waste, fraud, and abuse. State administrators have little incentive to reduce such costs because the funds come “free” from Washington. At the same time, members of Congress have little incentive to reduce such waste because all federal spending in their districts is viewed as a political positive.</w:t>
      </w:r>
    </w:p>
    <w:p w14:paraId="7528EEEB" w14:textId="77777777" w:rsidR="00193CB5" w:rsidRPr="00C147F3" w:rsidRDefault="00193CB5" w:rsidP="00193CB5">
      <w:r w:rsidRPr="00C147F3">
        <w:t>Consider the largest aid program, Medicaid. The GAO estimates that 21 percent, or $85 billion, of the program’s spending in 2020 was improper, meaning erroneous or fraudulent. As a matching program, state administrators have less incentive to cut Medicaid waste because they would need to find more than two dollars of waste to save state taxpayers one dollar. Indeed, the states themselves abuse Medicaid with dubious schemes to inflate the matching dollars they receive from Washington.</w:t>
      </w:r>
    </w:p>
    <w:p w14:paraId="3E62A329" w14:textId="77777777" w:rsidR="00193CB5" w:rsidRPr="00C147F3" w:rsidRDefault="00193CB5" w:rsidP="00193CB5">
      <w:r w:rsidRPr="00C147F3">
        <w:t>Federal aid for the School Lunch and School Breakfast programs is also subject to widespread abuse. In 2019, the GAO reported that the improper payment rate was 16 percent for school lunches and 23 percent for school breakfasts. Local administrators do little verification of recipient eligibility because they have no incentive to. Indeed, administrators have an incentive to inflate the number of children receiving benefits.</w:t>
      </w:r>
    </w:p>
    <w:p w14:paraId="691A240C" w14:textId="77777777" w:rsidR="00193CB5" w:rsidRPr="00C147F3" w:rsidRDefault="00193CB5" w:rsidP="00193CB5">
      <w:r w:rsidRPr="00C147F3">
        <w:lastRenderedPageBreak/>
        <w:t>Finally, budget overruns plague infrastructure projects funded with federal aid because there is not enough incentive to control costs. Boston’s Big Dig highway project more than quadrupled in cost from $2.6 billion to $14.6 billion, of which $8.5 billion came from the federal government. In his 2018 book Romance of the Rails, Randal O’Toole found that cost overruns averaged 43 percent on 64 major urban rail projects funded by the federal government.</w:t>
      </w:r>
    </w:p>
    <w:p w14:paraId="2AE5DD7E" w14:textId="77777777" w:rsidR="00193CB5" w:rsidRPr="00C147F3" w:rsidRDefault="00193CB5" w:rsidP="00193CB5">
      <w:pPr>
        <w:rPr>
          <w:rStyle w:val="StyleUnderline"/>
        </w:rPr>
      </w:pPr>
      <w:r w:rsidRPr="00C147F3">
        <w:t xml:space="preserve">5. </w:t>
      </w:r>
      <w:r w:rsidRPr="00C147F3">
        <w:rPr>
          <w:rStyle w:val="StyleUnderline"/>
        </w:rPr>
        <w:t>Aid is tied to costly regulations. Since the first aid program in 1862 for land‐​grant colleges, the federal government has imposed regulations on state and local agencies running the programs</w:t>
      </w:r>
      <w:r w:rsidRPr="00C147F3">
        <w:t xml:space="preserve">. Today, the federal </w:t>
      </w:r>
      <w:r w:rsidRPr="00C147F3">
        <w:rPr>
          <w:rStyle w:val="StyleUnderline"/>
        </w:rPr>
        <w:t>government loads piles of labor, environmental, safety, and other requirements on aid recipients. These regulations raise the costs of projects</w:t>
      </w:r>
      <w:r w:rsidRPr="00C147F3">
        <w:t xml:space="preserve">. For example, Davis‐​Bacon rules require that workers on federally funded construction projects must generally receive higher union wages, a requirement that increases wage costs on projects by about 20 percent. </w:t>
      </w:r>
      <w:r w:rsidRPr="00C147F3">
        <w:rPr>
          <w:rStyle w:val="StyleUnderline"/>
        </w:rPr>
        <w:t>Federal environmental rules tied to aid also cause project delays. The average time to gain federal environmental approvals for infrastructure projects has risen from 2.2 years in the 1970s to about 6.6 years today.</w:t>
      </w:r>
    </w:p>
    <w:p w14:paraId="4F6EEB49" w14:textId="77777777" w:rsidR="00193CB5" w:rsidRPr="00C147F3" w:rsidRDefault="00193CB5" w:rsidP="00193CB5">
      <w:pPr>
        <w:rPr>
          <w:rStyle w:val="StyleUnderline"/>
        </w:rPr>
      </w:pPr>
      <w:r w:rsidRPr="00C147F3">
        <w:t xml:space="preserve">6. Aid squelches policy diversity. Residents of each state may have different policy preferences for education, highways, transit, taxes, and other items. In America’s federal system, </w:t>
      </w:r>
      <w:r w:rsidRPr="00C147F3">
        <w:rPr>
          <w:rStyle w:val="StyleUnderline"/>
        </w:rPr>
        <w:t>state and local governments can maximize value by tailoring policies to the preferences of their residents, and individuals can improve their lives by moving to jurisdictions that better suit them.</w:t>
      </w:r>
    </w:p>
    <w:p w14:paraId="6D45386B" w14:textId="77777777" w:rsidR="00193CB5" w:rsidRPr="00C147F3" w:rsidRDefault="00193CB5" w:rsidP="00193CB5">
      <w:pPr>
        <w:rPr>
          <w:rStyle w:val="StyleUnderline"/>
        </w:rPr>
      </w:pPr>
      <w:r w:rsidRPr="00C147F3">
        <w:rPr>
          <w:rStyle w:val="StyleUnderline"/>
        </w:rPr>
        <w:t>Federal aid and related regulations undermine beneficial state policy diversity and local choices</w:t>
      </w:r>
      <w:r w:rsidRPr="00C147F3">
        <w:t xml:space="preserve">. A good example was the 55‐​mile‐​per‐​hour national speed limit, which was enforced between 1974 and 1995 by federal threats of withdrawing highway aid. </w:t>
      </w:r>
      <w:r w:rsidRPr="00C147F3">
        <w:rPr>
          <w:rStyle w:val="StyleUnderline"/>
        </w:rPr>
        <w:t>Such one‐​size‐​fits‐​all rules destroy value because they ignore state variations in geography, traditions, and resident values.</w:t>
      </w:r>
    </w:p>
    <w:p w14:paraId="1392461A" w14:textId="77777777" w:rsidR="00193CB5" w:rsidRPr="00C147F3" w:rsidRDefault="00193CB5" w:rsidP="00193CB5">
      <w:r w:rsidRPr="00C147F3">
        <w:t>In 1987, President Ronald Reagan’s Executive Order 12612 on federalism stated: “The nature of our constitutional system encourages a healthy diversity in the public policies adopted by the people of the several States according to their own conditions, needs, and desires. In the search for enlightened public policy, individual States and communities are free to experiment with a variety of approaches to public issues.” But the states cannot be free to experiment if Washington is calling the shots through aid programs.</w:t>
      </w:r>
    </w:p>
    <w:p w14:paraId="6D981634" w14:textId="77777777" w:rsidR="00193CB5" w:rsidRPr="00C147F3" w:rsidRDefault="00193CB5" w:rsidP="00193CB5">
      <w:r w:rsidRPr="00C147F3">
        <w:t>Reagan was a conservative, but policy diversity has also been a social ideal championed by liberals. It was liberal Supreme Court Justice Louis Brandeis who said in 1932 that with federalism each state can “serve as a laboratory; and try novel social and economic experiments without risk to the rest of the country.” It is less risky to pursue policy experiments at the state level than at the federal level because when federal politicians make big mistakes, it harms the whole nation. A good example is the high‐​rise public housing projects of the mid‐​20th century, which are now regarded as a policy disaster. Why did many American cities bulldoze neighborhoods and erect unsightly concrete fortresses for the poor? Because the federal government was paying for the projects and promoting them.</w:t>
      </w:r>
    </w:p>
    <w:p w14:paraId="7E98C305" w14:textId="77777777" w:rsidR="00193CB5" w:rsidRPr="00C147F3" w:rsidRDefault="00193CB5" w:rsidP="00193CB5">
      <w:pPr>
        <w:rPr>
          <w:rStyle w:val="StyleUnderline"/>
        </w:rPr>
      </w:pPr>
      <w:r w:rsidRPr="00C147F3">
        <w:t xml:space="preserve">7. </w:t>
      </w:r>
      <w:r w:rsidRPr="00C147F3">
        <w:rPr>
          <w:rStyle w:val="StyleUnderline"/>
        </w:rPr>
        <w:t>Aid undermines democracy. With federal aid programs, policy decisions are often made by unelected officials in Washington rather than by elected officials locally. Aid programs move decisions away from the nation’s more than 500,000 elected state and local officials to thousands of unknown and inaccessible federal agency employees.</w:t>
      </w:r>
    </w:p>
    <w:p w14:paraId="457E99DE" w14:textId="77777777" w:rsidR="00193CB5" w:rsidRPr="00C147F3" w:rsidRDefault="00193CB5" w:rsidP="00193CB5">
      <w:pPr>
        <w:rPr>
          <w:rStyle w:val="StyleUnderline"/>
        </w:rPr>
      </w:pPr>
      <w:r w:rsidRPr="00C147F3">
        <w:rPr>
          <w:rStyle w:val="StyleUnderline"/>
        </w:rPr>
        <w:lastRenderedPageBreak/>
        <w:t>In theory, the 535 elected members of Congress oversee aid programs, but they have delegated much of their power to the federal bureaucracies</w:t>
      </w:r>
      <w:r w:rsidRPr="00C147F3">
        <w:t xml:space="preserve">. If you do not like a policy in your child’s public school, you can voice your concern to local officials. But </w:t>
      </w:r>
      <w:r w:rsidRPr="00C147F3">
        <w:rPr>
          <w:rStyle w:val="StyleUnderline"/>
        </w:rPr>
        <w:t>if the policy was imposed by Washington, you will have a hard time making your concerns heard.</w:t>
      </w:r>
    </w:p>
    <w:p w14:paraId="24E1A7A7" w14:textId="77777777" w:rsidR="00193CB5" w:rsidRPr="00C147F3" w:rsidRDefault="00193CB5" w:rsidP="00193CB5">
      <w:r w:rsidRPr="00C147F3">
        <w:t>Furthermore, the sheer size of the federal government works against democratic involvement. The federal budget is 100 times larger than the average state budget, so federal policymakers have less time to handle citizen concerns about a program than state and local policymakers do. “Citizens are effectively disenfranchised” because of the federal aid system, noted former U.S. Sen. James L. Buckley in his 2014 book, Saving Congress from Itself: Emancipating the States and Empowering Their People.</w:t>
      </w:r>
    </w:p>
    <w:p w14:paraId="7FE96883" w14:textId="77777777" w:rsidR="00193CB5" w:rsidRPr="00C147F3" w:rsidRDefault="00193CB5" w:rsidP="00193CB5">
      <w:r w:rsidRPr="00C147F3">
        <w:t>The U.S. Constitution guarantees to each state a “republican form of government,” meaning a representative democracy, but that promise is undermined to the extent that the states become subdivisions of the federal government. Federal aid accounts for one‐​quarter of state and local government budgets, and because of federal regulatory power, that one‐​quarter is the tail that wags the dog for overall program control.</w:t>
      </w:r>
    </w:p>
    <w:p w14:paraId="385B684B" w14:textId="77777777" w:rsidR="00193CB5" w:rsidRPr="00C147F3" w:rsidRDefault="00193CB5" w:rsidP="00193CB5">
      <w:pPr>
        <w:rPr>
          <w:rStyle w:val="StyleUnderline"/>
        </w:rPr>
      </w:pPr>
      <w:r w:rsidRPr="00C147F3">
        <w:t xml:space="preserve">The George W. Bush administration imposed a slew of top‐​down mandates on public schools with its No Child Left Behind program. The Barack Obama administration tried to micromanage neighborhoods through control over federal housing dollars. The Donald Trump administration threatened to cut aid to public schools that did not follow its approach to reopening during COVID-19. A better approach in all these cases would have been to repeal the underlying aid programs and </w:t>
      </w:r>
      <w:r w:rsidRPr="00C147F3">
        <w:rPr>
          <w:rStyle w:val="StyleUnderline"/>
        </w:rPr>
        <w:t>allow the states to fund and control their own programs.</w:t>
      </w:r>
    </w:p>
    <w:p w14:paraId="25BCE515" w14:textId="77777777" w:rsidR="00193CB5" w:rsidRPr="00C147F3" w:rsidRDefault="00193CB5" w:rsidP="00193CB5">
      <w:r w:rsidRPr="00C147F3">
        <w:t xml:space="preserve">8. </w:t>
      </w:r>
      <w:r w:rsidRPr="00C147F3">
        <w:rPr>
          <w:rStyle w:val="StyleUnderline"/>
        </w:rPr>
        <w:t>Aid destroys accountability. Originally, the three levels of American government—federal, state, and local—were like a tidy layer cake with each layer handling separate functions</w:t>
      </w:r>
      <w:r w:rsidRPr="00C147F3">
        <w:t xml:space="preserve">. Citizens knew whom to praise or blame for policy actions. </w:t>
      </w:r>
      <w:r w:rsidRPr="00C147F3">
        <w:rPr>
          <w:rStyle w:val="StyleUnderline"/>
        </w:rPr>
        <w:t>But with the rise of aid, government has become like a marble cake with responsibilities for policy areas mixed across layers</w:t>
      </w:r>
      <w:r w:rsidRPr="00C147F3">
        <w:t xml:space="preserve">. In his February 1982 budget message to Congress, Reagan complained, “During the past 20 years, </w:t>
      </w:r>
      <w:r w:rsidRPr="00C147F3">
        <w:rPr>
          <w:rStyle w:val="StyleUnderline"/>
        </w:rPr>
        <w:t>what had been a classic division of functions between the Federal Government and the States and localities has become a confused mess</w:t>
      </w:r>
      <w:r w:rsidRPr="00C147F3">
        <w:t>.”</w:t>
      </w:r>
    </w:p>
    <w:p w14:paraId="5AAD1651" w14:textId="77777777" w:rsidR="00193CB5" w:rsidRPr="00C147F3" w:rsidRDefault="00193CB5" w:rsidP="00193CB5">
      <w:r w:rsidRPr="00C147F3">
        <w:rPr>
          <w:rStyle w:val="StyleUnderline"/>
        </w:rPr>
        <w:t>The confused mess has made it harder for citizens to hold politicians accountable. When failures occur, politicians point fingers of blame at other levels of government</w:t>
      </w:r>
      <w:r w:rsidRPr="00C147F3">
        <w:t>. They blame others for substandard public school results, inadequate responses to disasters, and many other disappointments. When every government has a hand in an activity, no government takes responsibility for failures.</w:t>
      </w:r>
    </w:p>
    <w:p w14:paraId="3D3E0A67" w14:textId="77777777" w:rsidR="00193CB5" w:rsidRPr="00C147F3" w:rsidRDefault="00193CB5" w:rsidP="00193CB5">
      <w:pPr>
        <w:rPr>
          <w:rStyle w:val="StyleUnderline"/>
        </w:rPr>
      </w:pPr>
      <w:r w:rsidRPr="00C147F3">
        <w:t xml:space="preserve">9. </w:t>
      </w:r>
      <w:r w:rsidRPr="00C147F3">
        <w:rPr>
          <w:rStyle w:val="StyleUnderline"/>
        </w:rPr>
        <w:t>Aid crowds out private activities. Federal aid induces the states to displace or “crowd out” the private provision of services. This problem can be seen with infrastructure investment in bridges, transit systems, and airports.</w:t>
      </w:r>
    </w:p>
    <w:p w14:paraId="1021D741" w14:textId="77777777" w:rsidR="00193CB5" w:rsidRPr="00C147F3" w:rsidRDefault="00193CB5" w:rsidP="00193CB5">
      <w:pPr>
        <w:rPr>
          <w:rStyle w:val="StyleUnderline"/>
        </w:rPr>
      </w:pPr>
      <w:r w:rsidRPr="00C147F3">
        <w:rPr>
          <w:rStyle w:val="StyleUnderline"/>
        </w:rPr>
        <w:t>The expansion of federal aid crowded out private highway bridges. Most toll bridges in America used to be privately owned</w:t>
      </w:r>
      <w:r w:rsidRPr="00C147F3">
        <w:t xml:space="preserve">, noted Robert Poole in Rethinking America’s Highways: A 21st‐​Century Vision for Better Infrastructure. But then </w:t>
      </w:r>
      <w:r w:rsidRPr="00C147F3">
        <w:rPr>
          <w:rStyle w:val="StyleUnderline"/>
        </w:rPr>
        <w:t>in the 1930s, federal and state governments began handing out subsidies to government‐​owned bridges, which put private bridges at a competitive disadvantage, and many of them were taken over by governments.</w:t>
      </w:r>
    </w:p>
    <w:p w14:paraId="7D4B972D" w14:textId="77777777" w:rsidR="00193CB5" w:rsidRPr="00C147F3" w:rsidRDefault="00193CB5" w:rsidP="00193CB5">
      <w:r w:rsidRPr="00C147F3">
        <w:rPr>
          <w:rStyle w:val="StyleUnderline"/>
        </w:rPr>
        <w:t>Urban transit systems in most American cities were privately owned</w:t>
      </w:r>
      <w:r w:rsidRPr="00C147F3">
        <w:t xml:space="preserve"> and operated until the 1960s, </w:t>
      </w:r>
      <w:r w:rsidRPr="00C147F3">
        <w:rPr>
          <w:rStyle w:val="StyleUnderline"/>
        </w:rPr>
        <w:t>but then private transit went into decline</w:t>
      </w:r>
      <w:r w:rsidRPr="00C147F3">
        <w:t xml:space="preserve">. The rise of automobiles undermined private transit, but </w:t>
      </w:r>
      <w:r w:rsidRPr="00C147F3">
        <w:rPr>
          <w:rStyle w:val="StyleUnderline"/>
        </w:rPr>
        <w:t xml:space="preserve">the nail in </w:t>
      </w:r>
      <w:r w:rsidRPr="00C147F3">
        <w:rPr>
          <w:rStyle w:val="StyleUnderline"/>
        </w:rPr>
        <w:lastRenderedPageBreak/>
        <w:t>the coffin was the Urban Mass Transportation Act</w:t>
      </w:r>
      <w:r w:rsidRPr="00C147F3">
        <w:t xml:space="preserve"> of 1964, </w:t>
      </w:r>
      <w:r w:rsidRPr="00C147F3">
        <w:rPr>
          <w:rStyle w:val="StyleUnderline"/>
        </w:rPr>
        <w:t>which provided federal aid to government‐​owned bus and rail systems, which, in turn, encouraged governments to take over the private systems.</w:t>
      </w:r>
    </w:p>
    <w:p w14:paraId="57F38CE3" w14:textId="77777777" w:rsidR="00193CB5" w:rsidRPr="00C147F3" w:rsidRDefault="00193CB5" w:rsidP="00193CB5">
      <w:pPr>
        <w:rPr>
          <w:rStyle w:val="StyleUnderline"/>
        </w:rPr>
      </w:pPr>
      <w:r w:rsidRPr="00C147F3">
        <w:rPr>
          <w:rStyle w:val="StyleUnderline"/>
        </w:rPr>
        <w:t>A similar thing happened in aviation</w:t>
      </w:r>
      <w:r w:rsidRPr="00C147F3">
        <w:t xml:space="preserve">. About half of U.S. </w:t>
      </w:r>
      <w:r w:rsidRPr="00C147F3">
        <w:rPr>
          <w:rStyle w:val="StyleUnderline"/>
        </w:rPr>
        <w:t>airports were privately owned</w:t>
      </w:r>
      <w:r w:rsidRPr="00C147F3">
        <w:t xml:space="preserve"> in the early years of commercial aviation in the 1920s and 1930s, including the main airports in Los Angeles, Miami, Philadelphia, and Washington, D.C. </w:t>
      </w:r>
      <w:r w:rsidRPr="00C147F3">
        <w:rPr>
          <w:rStyle w:val="StyleUnderline"/>
        </w:rPr>
        <w:t>The airports were successful and innovative, but they lost ground from unfair government competition. Government airports could issue tax‐​exempt bonds and did not have to pay taxes</w:t>
      </w:r>
      <w:r w:rsidRPr="00C147F3">
        <w:t xml:space="preserve">. And then in 1946, </w:t>
      </w:r>
      <w:r w:rsidRPr="00C147F3">
        <w:rPr>
          <w:rStyle w:val="StyleUnderline"/>
        </w:rPr>
        <w:t>the federal government began regular aid payments to government‐​owned airports, and that placed private commercial airports at a disadvantage and ultimately put them out of business.</w:t>
      </w:r>
    </w:p>
    <w:p w14:paraId="3570BDC0" w14:textId="77777777" w:rsidR="00193CB5" w:rsidRPr="00C147F3" w:rsidRDefault="00193CB5" w:rsidP="00193CB5">
      <w:pPr>
        <w:rPr>
          <w:rStyle w:val="StyleUnderline"/>
        </w:rPr>
      </w:pPr>
      <w:r w:rsidRPr="00C147F3">
        <w:t xml:space="preserve">In conclusion, </w:t>
      </w:r>
      <w:r w:rsidRPr="00C147F3">
        <w:rPr>
          <w:rStyle w:val="StyleUnderline"/>
        </w:rPr>
        <w:t>the federal aid system is a roundabout and inefficient way to fund state and local activities. The aid system generates overspending and bureaucracy. It undermines policy diversity and democratic control. It is a triumph of expenditure without responsibility, and it should be cut and eventually eliminated altogether.</w:t>
      </w:r>
    </w:p>
    <w:p w14:paraId="3A9466E0" w14:textId="77777777" w:rsidR="00BF2CDF" w:rsidRPr="00C147F3" w:rsidRDefault="00BF2CDF" w:rsidP="00BF2CDF">
      <w:pPr>
        <w:pStyle w:val="Heading4"/>
      </w:pPr>
      <w:r w:rsidRPr="00C147F3">
        <w:t>States can fund – The 1996 welfare reform provided states with lower costs to institute benefits</w:t>
      </w:r>
    </w:p>
    <w:p w14:paraId="6A3B8461" w14:textId="77777777" w:rsidR="00BF2CDF" w:rsidRPr="00C147F3" w:rsidRDefault="00BF2CDF" w:rsidP="00BF2CDF">
      <w:pPr>
        <w:rPr>
          <w:rStyle w:val="Style13ptBold"/>
        </w:rPr>
      </w:pPr>
      <w:r w:rsidRPr="00C147F3">
        <w:rPr>
          <w:rStyle w:val="Style13ptBold"/>
        </w:rPr>
        <w:t>Marton, University of Kentucky, Assistant Professor, and Wildasin, University of Kentucky, Endowed Chair in Public Finance, 06</w:t>
      </w:r>
    </w:p>
    <w:p w14:paraId="08525CDA" w14:textId="77777777" w:rsidR="00BF2CDF" w:rsidRPr="00C147F3" w:rsidRDefault="00BF2CDF" w:rsidP="00BF2CDF">
      <w:r w:rsidRPr="00C147F3">
        <w:t>(James, and David E., 4-25-06, Journal of Urban Economics, “State government cash and in-kind benefits: Intergovernmental fiscal transfers and cross-program substitution”, doi: 10.1016/j.jue.2006.04.006, Accessed 7-12-23, ED)</w:t>
      </w:r>
    </w:p>
    <w:p w14:paraId="4B0B3E68" w14:textId="07E9A5C2" w:rsidR="0032349F" w:rsidRPr="00C147F3" w:rsidRDefault="00BF2CDF" w:rsidP="00A10BB4">
      <w:r w:rsidRPr="00C147F3">
        <w:rPr>
          <w:rStyle w:val="StyleUnderline"/>
        </w:rPr>
        <w:t>US states provide both cash and health insurance benefits for the poor</w:t>
      </w:r>
      <w:r w:rsidRPr="00C147F3">
        <w:t xml:space="preserve">, partially financed by fiscal transfers from the Federal government. </w:t>
      </w:r>
      <w:r w:rsidRPr="00C147F3">
        <w:rPr>
          <w:rStyle w:val="StyleUnderline"/>
        </w:rPr>
        <w:t>The 1996 welfare reform drastically reduces Federal support for cash transfers at the margin, lowering the relative price to states of providing benefits to the poor</w:t>
      </w:r>
      <w:r w:rsidRPr="00C147F3">
        <w:t xml:space="preserve"> through Medicaid. This paper analyzes the comparative-statics response of state governments to such changes in intergovernmental transfers, showing (in central cases) that they can contribute not only to reductions in state expenditures on cash benefits but to increases in expenditures on Medicaid, whether or not beneficiary populations are mobile among states.</w:t>
      </w:r>
    </w:p>
    <w:p w14:paraId="60672FBA" w14:textId="2322B8FC" w:rsidR="00A7471D" w:rsidRPr="00C147F3" w:rsidRDefault="00A7471D" w:rsidP="00A7471D">
      <w:pPr>
        <w:pStyle w:val="Heading3"/>
      </w:pPr>
      <w:r w:rsidRPr="00C147F3">
        <w:lastRenderedPageBreak/>
        <w:t>PDCP</w:t>
      </w:r>
    </w:p>
    <w:p w14:paraId="7A8A842D" w14:textId="77777777" w:rsidR="00B82992" w:rsidRPr="00C147F3" w:rsidRDefault="00B82992" w:rsidP="00B82992">
      <w:pPr>
        <w:pStyle w:val="Heading4"/>
      </w:pPr>
      <w:r w:rsidRPr="00C147F3">
        <w:t>National government, not states or localities</w:t>
      </w:r>
    </w:p>
    <w:p w14:paraId="2EFD9C73" w14:textId="77777777" w:rsidR="00B82992" w:rsidRPr="00C147F3" w:rsidRDefault="00B82992" w:rsidP="00B82992">
      <w:r w:rsidRPr="00C147F3">
        <w:rPr>
          <w:rStyle w:val="Heading2Char2"/>
        </w:rPr>
        <w:t>Black’s Law 99</w:t>
      </w:r>
      <w:r w:rsidRPr="00C147F3">
        <w:t xml:space="preserve"> (Dictionary, Seventh Edition, p.703)</w:t>
      </w:r>
    </w:p>
    <w:p w14:paraId="5267A30B" w14:textId="77777777" w:rsidR="00B82992" w:rsidRPr="00C147F3" w:rsidRDefault="00B82992" w:rsidP="00B82992">
      <w:pPr>
        <w:rPr>
          <w:u w:val="single"/>
        </w:rPr>
      </w:pPr>
      <w:r w:rsidRPr="00C147F3">
        <w:rPr>
          <w:u w:val="single"/>
        </w:rPr>
        <w:t>A national government that exercises some degree of control over smaller political units that have surrendered</w:t>
      </w:r>
      <w:r w:rsidRPr="00C147F3">
        <w:rPr>
          <w:sz w:val="16"/>
        </w:rPr>
        <w:t xml:space="preserve"> some degree of </w:t>
      </w:r>
      <w:r w:rsidRPr="00C147F3">
        <w:rPr>
          <w:u w:val="single"/>
        </w:rPr>
        <w:t>power in exchange for the right to participate in national political matters</w:t>
      </w:r>
    </w:p>
    <w:p w14:paraId="6CE6D0D5" w14:textId="77777777" w:rsidR="00B82992" w:rsidRPr="00C147F3" w:rsidRDefault="00B82992" w:rsidP="00B82992">
      <w:pPr>
        <w:pStyle w:val="Heading4"/>
      </w:pPr>
      <w:r w:rsidRPr="00C147F3">
        <w:t>Federal refers to the national government. It’s distinct from state law.</w:t>
      </w:r>
    </w:p>
    <w:p w14:paraId="6DE67489" w14:textId="77777777" w:rsidR="00B82992" w:rsidRPr="00C147F3" w:rsidRDefault="00B82992" w:rsidP="00B82992">
      <w:r w:rsidRPr="00C147F3">
        <w:rPr>
          <w:b/>
        </w:rPr>
        <w:t>Dictionary of Government and Politics ’98</w:t>
      </w:r>
      <w:r w:rsidRPr="00C147F3">
        <w:t xml:space="preserve"> (Ed. P.H. Collin, p. 116)</w:t>
      </w:r>
    </w:p>
    <w:p w14:paraId="3D11A108" w14:textId="77777777" w:rsidR="00B82992" w:rsidRPr="00C147F3" w:rsidRDefault="00B82992" w:rsidP="00B82992">
      <w:pPr>
        <w:rPr>
          <w:sz w:val="16"/>
        </w:rPr>
      </w:pPr>
      <w:r w:rsidRPr="00C147F3">
        <w:rPr>
          <w:u w:val="single"/>
        </w:rPr>
        <w:t>federal</w:t>
      </w:r>
      <w:r w:rsidRPr="00C147F3">
        <w:rPr>
          <w:sz w:val="16"/>
        </w:rPr>
        <w:t xml:space="preserve"> [‘federal] adjective (a) referring to a system of government in which a group of states are linked together in a federation; a federal constitution = constitution (such as that in Germany) which provides for a series of semi-autonomous states joined together in a national federation (b) </w:t>
      </w:r>
      <w:r w:rsidRPr="00C147F3">
        <w:rPr>
          <w:u w:val="single"/>
        </w:rPr>
        <w:t>referring especially to the federal government of the U</w:t>
      </w:r>
      <w:r w:rsidRPr="00C147F3">
        <w:rPr>
          <w:sz w:val="16"/>
        </w:rPr>
        <w:t xml:space="preserve">nited </w:t>
      </w:r>
      <w:r w:rsidRPr="00C147F3">
        <w:rPr>
          <w:u w:val="single"/>
        </w:rPr>
        <w:t>S</w:t>
      </w:r>
      <w:r w:rsidRPr="00C147F3">
        <w:rPr>
          <w:sz w:val="16"/>
        </w:rPr>
        <w:t xml:space="preserve">tates; federal court or federal laws = court or laws of the USA, </w:t>
      </w:r>
      <w:r w:rsidRPr="00C147F3">
        <w:rPr>
          <w:u w:val="single"/>
        </w:rPr>
        <w:t>as opposed to state courts or state laws</w:t>
      </w:r>
      <w:r w:rsidRPr="00C147F3">
        <w:rPr>
          <w:sz w:val="16"/>
        </w:rPr>
        <w:t>.</w:t>
      </w:r>
    </w:p>
    <w:p w14:paraId="685B9415" w14:textId="77777777" w:rsidR="00B82992" w:rsidRPr="00C147F3" w:rsidRDefault="00B82992" w:rsidP="00B82992">
      <w:pPr>
        <w:pStyle w:val="Heading4"/>
      </w:pPr>
      <w:r w:rsidRPr="00C147F3">
        <w:t>Not states</w:t>
      </w:r>
    </w:p>
    <w:p w14:paraId="1C4CE437" w14:textId="77777777" w:rsidR="00B82992" w:rsidRPr="00C147F3" w:rsidRDefault="00B82992" w:rsidP="00B82992">
      <w:r w:rsidRPr="00C147F3">
        <w:rPr>
          <w:rStyle w:val="Style13ptBold"/>
        </w:rPr>
        <w:t>OED 89</w:t>
      </w:r>
      <w:r w:rsidRPr="00C147F3">
        <w:t xml:space="preserve"> (Oxford English Dictionary, 2ed. XIX, p. 795)</w:t>
      </w:r>
    </w:p>
    <w:p w14:paraId="02735E8A" w14:textId="1DF04DCB" w:rsidR="00A7471D" w:rsidRPr="00C147F3" w:rsidRDefault="00B82992" w:rsidP="00A7471D">
      <w:r w:rsidRPr="00C147F3">
        <w:t xml:space="preserve">b. Of or pertaining to the </w:t>
      </w:r>
      <w:r w:rsidRPr="00C147F3">
        <w:rPr>
          <w:rStyle w:val="TitleChar"/>
        </w:rPr>
        <w:t>political unity so constituted</w:t>
      </w:r>
      <w:r w:rsidRPr="00C147F3">
        <w:t xml:space="preserve">, as </w:t>
      </w:r>
      <w:r w:rsidRPr="00C147F3">
        <w:rPr>
          <w:rStyle w:val="TitleChar"/>
        </w:rPr>
        <w:t>distinguished from</w:t>
      </w:r>
      <w:r w:rsidRPr="00C147F3">
        <w:t xml:space="preserve"> the </w:t>
      </w:r>
      <w:r w:rsidRPr="00C147F3">
        <w:rPr>
          <w:rStyle w:val="TitleChar"/>
        </w:rPr>
        <w:t>separate states composing it</w:t>
      </w:r>
      <w:r w:rsidRPr="00C147F3">
        <w:t>.</w:t>
      </w:r>
    </w:p>
    <w:p w14:paraId="610800D5" w14:textId="77777777" w:rsidR="00860CC9" w:rsidRPr="00C147F3" w:rsidRDefault="00860CC9" w:rsidP="00860CC9">
      <w:pPr>
        <w:pStyle w:val="Heading3"/>
      </w:pPr>
      <w:r w:rsidRPr="00C147F3">
        <w:lastRenderedPageBreak/>
        <w:t>2NC – 50 State Fiat – Short</w:t>
      </w:r>
    </w:p>
    <w:p w14:paraId="0B14E00C" w14:textId="77777777" w:rsidR="00860CC9" w:rsidRPr="00C147F3" w:rsidRDefault="00860CC9" w:rsidP="00860CC9">
      <w:pPr>
        <w:pStyle w:val="Heading4"/>
        <w:rPr>
          <w:u w:val="single"/>
        </w:rPr>
      </w:pPr>
      <w:r w:rsidRPr="00C147F3">
        <w:t xml:space="preserve">Counterinterpretation – the negative gets </w:t>
      </w:r>
      <w:r w:rsidRPr="00C147F3">
        <w:rPr>
          <w:u w:val="single"/>
        </w:rPr>
        <w:t>states counterplans</w:t>
      </w:r>
      <w:r w:rsidRPr="00C147F3">
        <w:t xml:space="preserve"> with a </w:t>
      </w:r>
      <w:r w:rsidRPr="00C147F3">
        <w:rPr>
          <w:u w:val="single"/>
        </w:rPr>
        <w:t>topic-specific solvency advocate</w:t>
      </w:r>
      <w:r w:rsidRPr="00C147F3">
        <w:t>.</w:t>
      </w:r>
    </w:p>
    <w:p w14:paraId="3AE3D8B8" w14:textId="77777777" w:rsidR="00860CC9" w:rsidRPr="00C147F3" w:rsidRDefault="00860CC9" w:rsidP="00860CC9">
      <w:pPr>
        <w:pStyle w:val="Heading4"/>
      </w:pPr>
      <w:r w:rsidRPr="00C147F3">
        <w:t>Prefer it:</w:t>
      </w:r>
    </w:p>
    <w:p w14:paraId="51FDD2B3" w14:textId="743E8731" w:rsidR="00860CC9" w:rsidRPr="00C147F3" w:rsidRDefault="00860CC9" w:rsidP="00860CC9">
      <w:pPr>
        <w:pStyle w:val="Heading4"/>
        <w:rPr>
          <w:u w:val="single"/>
        </w:rPr>
      </w:pPr>
      <w:r w:rsidRPr="00C147F3">
        <w:t xml:space="preserve">1) </w:t>
      </w:r>
      <w:r w:rsidRPr="00C147F3">
        <w:rPr>
          <w:u w:val="single"/>
        </w:rPr>
        <w:t>Predictability</w:t>
      </w:r>
      <w:r w:rsidRPr="00C147F3">
        <w:t xml:space="preserve"> and </w:t>
      </w:r>
      <w:r w:rsidRPr="00C147F3">
        <w:rPr>
          <w:u w:val="single"/>
        </w:rPr>
        <w:t>real-world education</w:t>
      </w:r>
      <w:r w:rsidRPr="00C147F3">
        <w:t xml:space="preserve"> – a core question in social services is </w:t>
      </w:r>
      <w:r w:rsidRPr="00C147F3">
        <w:rPr>
          <w:u w:val="single"/>
        </w:rPr>
        <w:t>how</w:t>
      </w:r>
      <w:r w:rsidRPr="00C147F3">
        <w:t xml:space="preserve"> authority should be allocated between states and the federal government – outweighs because it’s the </w:t>
      </w:r>
      <w:r w:rsidRPr="00C147F3">
        <w:rPr>
          <w:u w:val="single"/>
        </w:rPr>
        <w:t>only</w:t>
      </w:r>
      <w:r w:rsidRPr="00C147F3">
        <w:t xml:space="preserve"> portable skill.</w:t>
      </w:r>
    </w:p>
    <w:p w14:paraId="1188FE4A" w14:textId="77777777" w:rsidR="00860CC9" w:rsidRPr="00C147F3" w:rsidRDefault="00860CC9" w:rsidP="00860CC9">
      <w:pPr>
        <w:pStyle w:val="Heading4"/>
      </w:pPr>
      <w:r w:rsidRPr="00C147F3">
        <w:t xml:space="preserve">2) Neg </w:t>
      </w:r>
      <w:r w:rsidRPr="00C147F3">
        <w:rPr>
          <w:u w:val="single"/>
        </w:rPr>
        <w:t>ground</w:t>
      </w:r>
      <w:r w:rsidRPr="00C147F3">
        <w:t xml:space="preserve"> – </w:t>
      </w:r>
      <w:r w:rsidRPr="00C147F3">
        <w:rPr>
          <w:u w:val="single"/>
        </w:rPr>
        <w:t>federal</w:t>
      </w:r>
      <w:r w:rsidRPr="00C147F3">
        <w:t xml:space="preserve"> action guides disadvantage research – having a generic option is key on a topic with zero </w:t>
      </w:r>
      <w:r w:rsidRPr="00C147F3">
        <w:rPr>
          <w:u w:val="single"/>
        </w:rPr>
        <w:t>neg ground</w:t>
      </w:r>
      <w:r w:rsidRPr="00C147F3">
        <w:t>.</w:t>
      </w:r>
    </w:p>
    <w:p w14:paraId="4F900784" w14:textId="77777777" w:rsidR="00860CC9" w:rsidRPr="00C147F3" w:rsidRDefault="00860CC9" w:rsidP="00860CC9">
      <w:pPr>
        <w:pStyle w:val="Heading4"/>
      </w:pPr>
      <w:r w:rsidRPr="00C147F3">
        <w:t xml:space="preserve">3) </w:t>
      </w:r>
      <w:r w:rsidRPr="00C147F3">
        <w:rPr>
          <w:u w:val="single"/>
        </w:rPr>
        <w:t>Limits</w:t>
      </w:r>
      <w:r w:rsidRPr="00C147F3">
        <w:t xml:space="preserve"> – discourages proliferation of small affs with no fed key warrants – those </w:t>
      </w:r>
      <w:r w:rsidRPr="00C147F3">
        <w:rPr>
          <w:u w:val="single"/>
        </w:rPr>
        <w:t>check their offense</w:t>
      </w:r>
      <w:r w:rsidRPr="00C147F3">
        <w:t>.</w:t>
      </w:r>
    </w:p>
    <w:p w14:paraId="637D3A5A" w14:textId="77777777" w:rsidR="00860CC9" w:rsidRPr="00C147F3" w:rsidRDefault="00860CC9" w:rsidP="00860CC9">
      <w:pPr>
        <w:pStyle w:val="Heading4"/>
      </w:pPr>
      <w:r w:rsidRPr="00C147F3">
        <w:t xml:space="preserve">4) </w:t>
      </w:r>
      <w:r w:rsidRPr="00C147F3">
        <w:rPr>
          <w:u w:val="single"/>
        </w:rPr>
        <w:t>Negation theory</w:t>
      </w:r>
      <w:r w:rsidRPr="00C147F3">
        <w:t xml:space="preserve"> – if we win competition the counterplan’s </w:t>
      </w:r>
      <w:r w:rsidRPr="00C147F3">
        <w:rPr>
          <w:u w:val="single"/>
        </w:rPr>
        <w:t>legitimate</w:t>
      </w:r>
      <w:r w:rsidRPr="00C147F3">
        <w:t xml:space="preserve"> because we’ve </w:t>
      </w:r>
      <w:r w:rsidRPr="00C147F3">
        <w:rPr>
          <w:u w:val="single"/>
        </w:rPr>
        <w:t>disproved</w:t>
      </w:r>
      <w:r w:rsidRPr="00C147F3">
        <w:t xml:space="preserve"> the resolution.</w:t>
      </w:r>
    </w:p>
    <w:p w14:paraId="56348202" w14:textId="77777777" w:rsidR="00860CC9" w:rsidRPr="00C147F3" w:rsidRDefault="00860CC9" w:rsidP="00860CC9">
      <w:pPr>
        <w:pStyle w:val="Heading4"/>
      </w:pPr>
      <w:r w:rsidRPr="00C147F3">
        <w:t xml:space="preserve">5) Prefer </w:t>
      </w:r>
      <w:r w:rsidRPr="00C147F3">
        <w:rPr>
          <w:u w:val="single"/>
        </w:rPr>
        <w:t>reasonability</w:t>
      </w:r>
      <w:r w:rsidRPr="00C147F3">
        <w:t xml:space="preserve"> – at worst, reject the argument </w:t>
      </w:r>
      <w:r w:rsidRPr="00C147F3">
        <w:rPr>
          <w:u w:val="single"/>
        </w:rPr>
        <w:t>not the team</w:t>
      </w:r>
      <w:r w:rsidRPr="00C147F3">
        <w:t xml:space="preserve"> – it’s </w:t>
      </w:r>
      <w:r w:rsidRPr="00C147F3">
        <w:rPr>
          <w:u w:val="single"/>
        </w:rPr>
        <w:t>their burden</w:t>
      </w:r>
      <w:r w:rsidRPr="00C147F3">
        <w:t xml:space="preserve"> to prove it affected multiple flows and the 1AR’s </w:t>
      </w:r>
      <w:r w:rsidRPr="00C147F3">
        <w:rPr>
          <w:u w:val="single"/>
        </w:rPr>
        <w:t>too late</w:t>
      </w:r>
      <w:r w:rsidRPr="00C147F3">
        <w:t>.</w:t>
      </w:r>
    </w:p>
    <w:p w14:paraId="1BFE4F17" w14:textId="77777777" w:rsidR="002553FE" w:rsidRPr="00C147F3" w:rsidRDefault="002553FE" w:rsidP="002553FE">
      <w:pPr>
        <w:pStyle w:val="Heading2"/>
      </w:pPr>
      <w:r w:rsidRPr="00C147F3">
        <w:lastRenderedPageBreak/>
        <w:t>AT: L2NB</w:t>
      </w:r>
    </w:p>
    <w:p w14:paraId="09D39BC2" w14:textId="14FE3E88" w:rsidR="00460021" w:rsidRPr="00C147F3" w:rsidRDefault="00460021" w:rsidP="00460021">
      <w:pPr>
        <w:pStyle w:val="Heading3"/>
      </w:pPr>
      <w:r w:rsidRPr="00C147F3">
        <w:lastRenderedPageBreak/>
        <w:t>Avoids PTX DA</w:t>
      </w:r>
    </w:p>
    <w:p w14:paraId="4A7BD1BD" w14:textId="77777777" w:rsidR="00733E03" w:rsidRPr="00C147F3" w:rsidRDefault="00733E03" w:rsidP="00733E03">
      <w:pPr>
        <w:pStyle w:val="Heading4"/>
      </w:pPr>
      <w:r w:rsidRPr="00C147F3">
        <w:rPr>
          <w:u w:val="single"/>
        </w:rPr>
        <w:t>Prior action</w:t>
      </w:r>
      <w:r w:rsidRPr="00C147F3">
        <w:t xml:space="preserve"> means states get </w:t>
      </w:r>
      <w:r w:rsidRPr="00C147F3">
        <w:rPr>
          <w:u w:val="single"/>
        </w:rPr>
        <w:t>credit</w:t>
      </w:r>
      <w:r w:rsidRPr="00C147F3">
        <w:t xml:space="preserve"> – also means the perm is a </w:t>
      </w:r>
      <w:r w:rsidRPr="00C147F3">
        <w:rPr>
          <w:u w:val="single"/>
        </w:rPr>
        <w:t>sequencing question</w:t>
      </w:r>
    </w:p>
    <w:p w14:paraId="0B2A2544" w14:textId="77777777" w:rsidR="00733E03" w:rsidRPr="00C147F3" w:rsidRDefault="00733E03" w:rsidP="00733E03">
      <w:r w:rsidRPr="00C147F3">
        <w:rPr>
          <w:rStyle w:val="Style13ptBold"/>
        </w:rPr>
        <w:t>Ferraiolo 8</w:t>
      </w:r>
      <w:r w:rsidRPr="00C147F3">
        <w:t xml:space="preserve"> – Professor of Political Science at James Madison University (Kathleen Ferraolo, “State Policy Innovation and the Federalism Implications of Direct Democracy,” </w:t>
      </w:r>
      <w:r w:rsidRPr="00C147F3">
        <w:rPr>
          <w:i/>
          <w:iCs/>
        </w:rPr>
        <w:t>Publius</w:t>
      </w:r>
      <w:r w:rsidRPr="00C147F3">
        <w:t>)//BB</w:t>
      </w:r>
    </w:p>
    <w:p w14:paraId="3EA309EF" w14:textId="628D9821" w:rsidR="00733E03" w:rsidRPr="00C147F3" w:rsidRDefault="00733E03" w:rsidP="00733E03">
      <w:pPr>
        <w:rPr>
          <w:u w:val="single"/>
        </w:rPr>
      </w:pPr>
      <w:r w:rsidRPr="00C147F3">
        <w:rPr>
          <w:rStyle w:val="StyleUnderline"/>
        </w:rPr>
        <w:t xml:space="preserve">Ballot Initiatives that Respond to </w:t>
      </w:r>
      <w:r w:rsidRPr="00C147F3">
        <w:rPr>
          <w:rStyle w:val="Emphasis"/>
        </w:rPr>
        <w:t>Federal Inaction</w:t>
      </w:r>
      <w:r w:rsidRPr="00C147F3">
        <w:rPr>
          <w:rStyle w:val="StyleUnderline"/>
        </w:rPr>
        <w:t xml:space="preserve">  </w:t>
      </w:r>
      <w:r w:rsidRPr="00C147F3">
        <w:rPr>
          <w:sz w:val="12"/>
        </w:rPr>
        <w:t xml:space="preserve">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 The Minimum Wage Until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among both state voters and elected officials, including Democratic and some Republican governors and legislators. 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party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 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and parties seek initiative success for policy or ideological reasons, they also force their opponents to drain their resources in attempting to defeat initiatives that run counter to their own policy and political goals. 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 Even before they appeared on state ballots and in Congress, proposals to increase the minimum wage received high levels of support in public opinion polls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C147F3">
        <w:rPr>
          <w:rStyle w:val="StyleUnderline"/>
        </w:rPr>
        <w:t xml:space="preserve">Advocates took </w:t>
      </w:r>
      <w:r w:rsidRPr="00C147F3">
        <w:rPr>
          <w:rStyle w:val="Emphasis"/>
        </w:rPr>
        <w:t>independent state-level action</w:t>
      </w:r>
      <w:r w:rsidRPr="00C147F3">
        <w:rPr>
          <w:rStyle w:val="StyleUnderline"/>
        </w:rPr>
        <w:t xml:space="preserve"> to address a policy issue of public concern</w:t>
      </w:r>
      <w:r w:rsidRPr="00C147F3">
        <w:rPr>
          <w:sz w:val="12"/>
        </w:rPr>
        <w:t xml:space="preserve">; they had a hand in helping to bring about an electoral majority in Congress more favorable to increasing the minimum wage; and their efforts led to increased turnout (if not Democratic victories) in at least some of the states where the measures appeared. </w:t>
      </w:r>
      <w:r w:rsidRPr="00C147F3">
        <w:rPr>
          <w:rStyle w:val="StyleUnderline"/>
        </w:rPr>
        <w:t>As predicted, the success of minimum wage initiatives in multiple states</w:t>
      </w:r>
      <w:r w:rsidRPr="00C147F3">
        <w:rPr>
          <w:sz w:val="12"/>
        </w:rPr>
        <w:t xml:space="preserve"> during the 2004–2006 election cycle </w:t>
      </w:r>
      <w:r w:rsidRPr="00C147F3">
        <w:rPr>
          <w:rStyle w:val="StyleUnderline"/>
        </w:rPr>
        <w:t>ultimately resulted in intergovernmental policy consensus. Impatient with the pace of federal efforts</w:t>
      </w:r>
      <w:r w:rsidRPr="00C147F3">
        <w:rPr>
          <w:sz w:val="12"/>
        </w:rPr>
        <w:t xml:space="preserve"> to raise the minimum wage, </w:t>
      </w:r>
      <w:r w:rsidRPr="00C147F3">
        <w:rPr>
          <w:rStyle w:val="StyleUnderline"/>
        </w:rPr>
        <w:t>state lawmakers</w:t>
      </w:r>
      <w:r w:rsidRPr="00C147F3">
        <w:rPr>
          <w:sz w:val="12"/>
        </w:rPr>
        <w:t xml:space="preserve"> and voters </w:t>
      </w:r>
      <w:r w:rsidRPr="00C147F3">
        <w:rPr>
          <w:rStyle w:val="StyleUnderline"/>
        </w:rPr>
        <w:t>used the legislative process</w:t>
      </w:r>
      <w:r w:rsidRPr="00C147F3">
        <w:rPr>
          <w:sz w:val="12"/>
        </w:rPr>
        <w:t xml:space="preserve"> and direct democracy institutions </w:t>
      </w:r>
      <w:r w:rsidRPr="00C147F3">
        <w:rPr>
          <w:rStyle w:val="StyleUnderline"/>
        </w:rPr>
        <w:t>to address the issue, ultimately producing a divergence in policy</w:t>
      </w:r>
      <w:r w:rsidRPr="00C147F3">
        <w:rPr>
          <w:sz w:val="12"/>
        </w:rPr>
        <w:t xml:space="preserve"> not only </w:t>
      </w:r>
      <w:r w:rsidRPr="00C147F3">
        <w:rPr>
          <w:rStyle w:val="StyleUnderline"/>
        </w:rPr>
        <w:t>between states and the federal government</w:t>
      </w:r>
      <w:r w:rsidRPr="00C147F3">
        <w:rPr>
          <w:sz w:val="12"/>
        </w:rPr>
        <w:t xml:space="preserve"> but across states as well. </w:t>
      </w:r>
      <w:r w:rsidRPr="00C147F3">
        <w:rPr>
          <w:rStyle w:val="StyleUnderline"/>
        </w:rPr>
        <w:t>The newly elected Democratic Congress resolved this federal–state policy diversity</w:t>
      </w:r>
      <w:r w:rsidRPr="00C147F3">
        <w:rPr>
          <w:sz w:val="12"/>
        </w:rPr>
        <w:t xml:space="preserve"> (if not state-to-state diversity; many states set their minimum wage rates higher than the federal level) </w:t>
      </w:r>
      <w:r w:rsidRPr="00C147F3">
        <w:rPr>
          <w:rStyle w:val="StyleUnderline"/>
        </w:rPr>
        <w:t>by acting to raise the minimum wage for the first time in ten years. However</w:t>
      </w:r>
      <w:r w:rsidRPr="00C147F3">
        <w:rPr>
          <w:sz w:val="12"/>
        </w:rPr>
        <w:t>, some evidence suggests that</w:t>
      </w:r>
      <w:r w:rsidRPr="00C147F3">
        <w:rPr>
          <w:rStyle w:val="Style13ptBold"/>
          <w:sz w:val="12"/>
          <w:szCs w:val="12"/>
        </w:rPr>
        <w:t xml:space="preserve"> </w:t>
      </w:r>
      <w:r w:rsidRPr="00C147F3">
        <w:rPr>
          <w:rStyle w:val="Emphasis"/>
        </w:rPr>
        <w:t>state voters and policymakers, and not federal lawmakers, receive most of the credit</w:t>
      </w:r>
      <w:r w:rsidRPr="00C147F3">
        <w:rPr>
          <w:rStyle w:val="StyleUnderline"/>
        </w:rPr>
        <w:t xml:space="preserve"> for policy innovations that </w:t>
      </w:r>
      <w:r w:rsidRPr="00C147F3">
        <w:rPr>
          <w:rStyle w:val="Emphasis"/>
        </w:rPr>
        <w:t>originate at the state level</w:t>
      </w:r>
      <w:r w:rsidRPr="00C147F3">
        <w:rPr>
          <w:rStyle w:val="StyleUnderline"/>
        </w:rPr>
        <w:t>. The House of Representatives passed a bill to raise the minimum wage</w:t>
      </w:r>
      <w:r w:rsidRPr="00C147F3">
        <w:rPr>
          <w:sz w:val="12"/>
        </w:rPr>
        <w:t xml:space="preserve"> during the second week of the congressional session, </w:t>
      </w:r>
      <w:r w:rsidRPr="00C147F3">
        <w:rPr>
          <w:rStyle w:val="StyleUnderline"/>
        </w:rPr>
        <w:t>but in a</w:t>
      </w:r>
      <w:r w:rsidRPr="00C147F3">
        <w:rPr>
          <w:sz w:val="12"/>
        </w:rPr>
        <w:t xml:space="preserve">n early February 2007 </w:t>
      </w:r>
      <w:r w:rsidRPr="00C147F3">
        <w:rPr>
          <w:rStyle w:val="StyleUnderline"/>
        </w:rPr>
        <w:t>poll fewer than one in five respondents gave the House credit for this accomplishment</w:t>
      </w:r>
      <w:r w:rsidRPr="00C147F3">
        <w:rPr>
          <w:sz w:val="12"/>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C147F3">
        <w:rPr>
          <w:rStyle w:val="StyleUnderline"/>
        </w:rPr>
        <w:t xml:space="preserve">Congress received </w:t>
      </w:r>
      <w:r w:rsidRPr="00C147F3">
        <w:rPr>
          <w:rStyle w:val="Emphasis"/>
        </w:rPr>
        <w:t>little credit</w:t>
      </w:r>
      <w:r w:rsidRPr="00C147F3">
        <w:rPr>
          <w:rStyle w:val="StyleUnderline"/>
        </w:rPr>
        <w:t xml:space="preserve"> for its support</w:t>
      </w:r>
      <w:r w:rsidRPr="00C147F3">
        <w:rPr>
          <w:sz w:val="12"/>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043BF5E3" w14:textId="7CE21F31" w:rsidR="002553FE" w:rsidRPr="00C147F3" w:rsidRDefault="002553FE" w:rsidP="00460021">
      <w:pPr>
        <w:pStyle w:val="Heading3"/>
      </w:pPr>
      <w:r w:rsidRPr="00C147F3">
        <w:lastRenderedPageBreak/>
        <w:t>Avoid Econ/Inflation DA</w:t>
      </w:r>
    </w:p>
    <w:p w14:paraId="0B54BCC4" w14:textId="77777777" w:rsidR="002553FE" w:rsidRPr="00C147F3" w:rsidRDefault="002553FE" w:rsidP="002553FE">
      <w:pPr>
        <w:pStyle w:val="Heading4"/>
      </w:pPr>
      <w:r w:rsidRPr="00C147F3">
        <w:t xml:space="preserve">State Fiscal Redistribution don’t affect economic growth – neighbor effects prove that the FR in one state would help the economy of the other states </w:t>
      </w:r>
    </w:p>
    <w:p w14:paraId="4CDA60A0" w14:textId="77777777" w:rsidR="002553FE" w:rsidRPr="00C147F3" w:rsidRDefault="002553FE" w:rsidP="002553FE">
      <w:pPr>
        <w:rPr>
          <w:rStyle w:val="Style13ptBold"/>
        </w:rPr>
      </w:pPr>
      <w:r w:rsidRPr="00C147F3">
        <w:rPr>
          <w:rStyle w:val="Style13ptBold"/>
        </w:rPr>
        <w:t>Chernick, Hunter College, Professor of Economics, 10</w:t>
      </w:r>
    </w:p>
    <w:p w14:paraId="70B9C785" w14:textId="77777777" w:rsidR="002553FE" w:rsidRPr="00C147F3" w:rsidRDefault="002553FE" w:rsidP="002553FE">
      <w:r w:rsidRPr="00C147F3">
        <w:t>(Howard, 2010, SAGE, “Redistribution at the State and Local Level: Consequences for Economic Growth”, DOI: 10.1177/1091142110375694, Accessed 7-9-23, ED)</w:t>
      </w:r>
    </w:p>
    <w:p w14:paraId="22281AA7" w14:textId="77777777" w:rsidR="002553FE" w:rsidRPr="00C147F3" w:rsidRDefault="002553FE" w:rsidP="002553FE">
      <w:r w:rsidRPr="00C147F3">
        <w:rPr>
          <w:rStyle w:val="StyleUnderline"/>
        </w:rPr>
        <w:t>Neighbor effects. Although own progressivity does not affect growth</w:t>
      </w:r>
      <w:r w:rsidRPr="00C147F3">
        <w:t xml:space="preserve">, row 2 of table 3 indicates that </w:t>
      </w:r>
      <w:r w:rsidRPr="00C147F3">
        <w:rPr>
          <w:rStyle w:val="StyleUnderline"/>
        </w:rPr>
        <w:t>neighbor state progressivity</w:t>
      </w:r>
      <w:r w:rsidRPr="00C147F3">
        <w:t xml:space="preserve"> (NEIGH TAX PROG) </w:t>
      </w:r>
      <w:r w:rsidRPr="00C147F3">
        <w:rPr>
          <w:rStyle w:val="StyleUnderline"/>
        </w:rPr>
        <w:t>has a significant positive effect, particularly over the five-year period</w:t>
      </w:r>
      <w:r w:rsidRPr="00C147F3">
        <w:t>. When I decompose the neighbor progressivity ratio into separate tax burdens NBURD1 and NBURD5 (rows 3 and 4 of table 4), the per capita growth models (columns 1 and 2), NBURD5 is positive and significant, while NBURD1 is negative but insignificant. Based on the point estimate of 0.18 in column 1, a percentage point increase in NBURD5 raises the five-year annual rate of state growth in per capita income by 0.18, or slightly less than 10 percent of the 2.3 percent average. From the 0.379 coefficient in column 7, a percentage point increase in NBURD5 increases own-state aggregate income growth by about 10 percent, relative to mean growth of 3.6 percent per year.</w:t>
      </w:r>
    </w:p>
    <w:p w14:paraId="77932A58" w14:textId="77777777" w:rsidR="002553FE" w:rsidRPr="00C147F3" w:rsidRDefault="002553FE" w:rsidP="002553FE">
      <w:r w:rsidRPr="00C147F3">
        <w:rPr>
          <w:rStyle w:val="StyleUnderline"/>
        </w:rPr>
        <w:t>Although the magnitude of the neighbor effect is modest</w:t>
      </w:r>
      <w:r w:rsidRPr="00C147F3">
        <w:t xml:space="preserve"> and loses sig- nificance under the fixed effect specification, </w:t>
      </w:r>
      <w:r w:rsidRPr="00C147F3">
        <w:rPr>
          <w:rStyle w:val="StyleUnderline"/>
        </w:rPr>
        <w:t>it is nonetheless surprising to find an asymmetry between own progressivity, with no adverse effect on growth, and neighbor progressivity, with a positive effect.</w:t>
      </w:r>
      <w:r w:rsidRPr="00C147F3">
        <w:t xml:space="preserve"> To explore this asymmetry, I relaxed the restriction so that the magnitude of the tax spil- lover effect is invariant to the relative size of own and neighbor states, by including interaction terms for the relative size of own and neighbor popu- lation.23 If larger states have more impact on their neighbors than do smaller states, then both the neighbor and the own tax effect would be expected to vary according to the relative size of own and neighbor states.24 The results, which are shown in the lower panel of table 5, do not support the relative size hypotheses. Neither the neighbor nor the own-state interaction terms are even marginally significant, </w:t>
      </w:r>
      <w:r w:rsidRPr="00C147F3">
        <w:rPr>
          <w:rStyle w:val="StyleUnderline"/>
        </w:rPr>
        <w:t>implying that relative size is not a factor in the tax results. Although interstate commuting might be a factor in the asymmetric geographical effects of tax progressivity, exclusion of states or regions with substantial amounts of interstate commuting also did not affect the results</w:t>
      </w:r>
      <w:r w:rsidRPr="00C147F3">
        <w:t>.25</w:t>
      </w:r>
    </w:p>
    <w:p w14:paraId="63CC5C37" w14:textId="77777777" w:rsidR="002553FE" w:rsidRPr="00C147F3" w:rsidRDefault="002553FE" w:rsidP="002553FE">
      <w:pPr>
        <w:rPr>
          <w:rStyle w:val="StyleUnderline"/>
        </w:rPr>
      </w:pPr>
      <w:r w:rsidRPr="00C147F3">
        <w:rPr>
          <w:rStyle w:val="StyleUnderline"/>
        </w:rPr>
        <w:t>The positive neighbor effect is consistent with a compensating differen- tial model, under which differences in effective tax burdens influence the locational choices of high-skilled workers. The lack of an own-tax effect in progressive states suggests that any displacement effect of tax-induced growth in regressive states is sufficiently modest as to be offset by the reverse regional spillover effects on growth in the relatively progressive state.</w:t>
      </w:r>
    </w:p>
    <w:p w14:paraId="31FA998D" w14:textId="77777777" w:rsidR="002553FE" w:rsidRPr="00C147F3" w:rsidRDefault="002553FE" w:rsidP="002553FE">
      <w:pPr>
        <w:rPr>
          <w:rStyle w:val="StyleUnderline"/>
        </w:rPr>
      </w:pPr>
      <w:r w:rsidRPr="00C147F3">
        <w:t xml:space="preserve">In summary, controlling for redistribution on the expenditure side, the </w:t>
      </w:r>
      <w:r w:rsidRPr="00C147F3">
        <w:rPr>
          <w:rStyle w:val="StyleUnderline"/>
        </w:rPr>
        <w:t>regression analysis fails to support the proposition that a progressive tax system, or relatively high tax rates on high-income taxpayers, reduces state economic growth. By contrast, progressivity provides a positive spillover to neighboring states, causing a small increase in their rates of growth.</w:t>
      </w:r>
    </w:p>
    <w:p w14:paraId="6244EDE7" w14:textId="77777777" w:rsidR="002D76EE" w:rsidRPr="00C147F3" w:rsidRDefault="002D76EE" w:rsidP="002D76EE"/>
    <w:p w14:paraId="6784D8FD" w14:textId="467D9BCF" w:rsidR="002D76EE" w:rsidRPr="00C147F3" w:rsidRDefault="009923DB" w:rsidP="009923DB">
      <w:pPr>
        <w:pStyle w:val="Heading1"/>
      </w:pPr>
      <w:r w:rsidRPr="00C147F3">
        <w:lastRenderedPageBreak/>
        <w:t>Fism DA</w:t>
      </w:r>
    </w:p>
    <w:p w14:paraId="342C1E11" w14:textId="77777777" w:rsidR="009923DB" w:rsidRPr="00C147F3" w:rsidRDefault="009923DB" w:rsidP="009923DB"/>
    <w:p w14:paraId="22F7CE1C" w14:textId="280F7E26" w:rsidR="009923DB" w:rsidRPr="00C147F3" w:rsidRDefault="009923DB" w:rsidP="009923DB">
      <w:pPr>
        <w:pStyle w:val="Heading2"/>
      </w:pPr>
      <w:r w:rsidRPr="00C147F3">
        <w:lastRenderedPageBreak/>
        <w:t>1NC shell</w:t>
      </w:r>
    </w:p>
    <w:p w14:paraId="16B9B5F3" w14:textId="77777777" w:rsidR="00896CEE" w:rsidRPr="00C147F3" w:rsidRDefault="00896CEE" w:rsidP="00896CEE">
      <w:pPr>
        <w:pStyle w:val="Heading4"/>
      </w:pPr>
      <w:r w:rsidRPr="00C147F3">
        <w:t>State authority increasing now – recent court decisions increases state power</w:t>
      </w:r>
    </w:p>
    <w:p w14:paraId="6D85E798" w14:textId="77777777" w:rsidR="00896CEE" w:rsidRPr="00C147F3" w:rsidRDefault="00896CEE" w:rsidP="00896CEE">
      <w:pPr>
        <w:rPr>
          <w:rStyle w:val="Style13ptBold"/>
        </w:rPr>
      </w:pPr>
      <w:r w:rsidRPr="00C147F3">
        <w:rPr>
          <w:rStyle w:val="Style13ptBold"/>
        </w:rPr>
        <w:t>Newport, Gallup Senior Scientist, 22</w:t>
      </w:r>
    </w:p>
    <w:p w14:paraId="45129486" w14:textId="77777777" w:rsidR="00896CEE" w:rsidRPr="00C147F3" w:rsidRDefault="00896CEE" w:rsidP="00896CEE">
      <w:r w:rsidRPr="00C147F3">
        <w:t xml:space="preserve">(Frank, 7-15-22, Gallup, “Americans' Views on Federalism as States Take on More Power”, </w:t>
      </w:r>
      <w:hyperlink r:id="rId18" w:history="1">
        <w:r w:rsidRPr="00C147F3">
          <w:rPr>
            <w:rStyle w:val="Hyperlink"/>
          </w:rPr>
          <w:t>https://news.gallup.com/opinion/polling-matters/394823/americans-views-federalism-states-power.aspx</w:t>
        </w:r>
      </w:hyperlink>
      <w:r w:rsidRPr="00C147F3">
        <w:t>, Accessed 7-3-23, ED)</w:t>
      </w:r>
    </w:p>
    <w:p w14:paraId="74D8BE81" w14:textId="77777777" w:rsidR="00896CEE" w:rsidRPr="00C147F3" w:rsidRDefault="00896CEE" w:rsidP="00896CEE">
      <w:pPr>
        <w:rPr>
          <w:rStyle w:val="StyleUnderline"/>
        </w:rPr>
      </w:pPr>
      <w:r w:rsidRPr="00C147F3">
        <w:rPr>
          <w:rStyle w:val="StyleUnderline"/>
        </w:rPr>
        <w:t>Are States Becoming More Powerful?</w:t>
      </w:r>
    </w:p>
    <w:p w14:paraId="3A11554C" w14:textId="77777777" w:rsidR="00896CEE" w:rsidRPr="00C147F3" w:rsidRDefault="00896CEE" w:rsidP="00896CEE">
      <w:pPr>
        <w:rPr>
          <w:u w:val="single"/>
        </w:rPr>
      </w:pPr>
      <w:r w:rsidRPr="00C147F3">
        <w:rPr>
          <w:rStyle w:val="StyleUnderline"/>
        </w:rPr>
        <w:t>Certainly, the states are where the action is today on a number of key policy and values issues -- including not only abortion, but also gun control, marijuana, healthcare, and most recently the way in which schools teach about racism, gender theory and sexual orientation. The Supreme Court's recent decisions would appear likely to increase the focus on the power of the states versus the power of the federal government. The recent court decision limiting the power of the Environmental Protection Agency to make sweeping regulations on emissions serves as another example of the shifting foundations on which federal power is based.</w:t>
      </w:r>
    </w:p>
    <w:p w14:paraId="460216CE" w14:textId="77777777" w:rsidR="00896CEE" w:rsidRPr="00C147F3" w:rsidRDefault="00896CEE" w:rsidP="00896CEE">
      <w:r w:rsidRPr="00C147F3">
        <w:t>The issue of state and federal power was, of course, the crux of debates at the founding of our nation. The U.S. Constitution was a compromise in federalism that gave states baseline power but granted the federal government overriding power in certain areas. In the 234 years since, the nation has continually been beset by arguments over exactly how this federalism should play out -- arguments that led to the Civil War and that have remained at the center of policy debate ever since.</w:t>
      </w:r>
    </w:p>
    <w:p w14:paraId="5931C0A4" w14:textId="77777777" w:rsidR="00896CEE" w:rsidRPr="00C147F3" w:rsidRDefault="00896CEE" w:rsidP="00896CEE">
      <w:r w:rsidRPr="00C147F3">
        <w:t>The American Public Weighs In on State vs. Federal Power</w:t>
      </w:r>
    </w:p>
    <w:p w14:paraId="64B82B51" w14:textId="77777777" w:rsidR="00896CEE" w:rsidRPr="00C147F3" w:rsidRDefault="00896CEE" w:rsidP="00896CEE">
      <w:pPr>
        <w:rPr>
          <w:rStyle w:val="StyleUnderline"/>
        </w:rPr>
      </w:pPr>
      <w:r w:rsidRPr="00C147F3">
        <w:rPr>
          <w:rStyle w:val="StyleUnderline"/>
        </w:rPr>
        <w:t>There is some evidence speaking to Americans' preference for state versus federal control of government</w:t>
      </w:r>
      <w:r w:rsidRPr="00C147F3">
        <w:t xml:space="preserve">. In 2016, Gallup asked Americans, "Which theory of government do you favor: concentration of power in the state government or concentration of power in the federal government?" This was an update of a question included in one of Gallup's earliest surveys in 1936. At that point, in the middle of the Great Depression and President Franklin Roosevelt's massive mobilization of the federal government in the New Deal program, 56% of those interviewed favored the federal government approach. By the time Gallup asked the question again in 1981, in Ronald Reagan's first year in office, the public had flipped, favoring the state power alternative by 56% to 28%. </w:t>
      </w:r>
      <w:r w:rsidRPr="00C147F3">
        <w:rPr>
          <w:rStyle w:val="StyleUnderline"/>
        </w:rPr>
        <w:t>The most recent results from 2016 showed a similar response, with 55% choosing the state government alternative and 37% choosing the federal government.</w:t>
      </w:r>
    </w:p>
    <w:p w14:paraId="0862B72B" w14:textId="77777777" w:rsidR="00896CEE" w:rsidRPr="00C147F3" w:rsidRDefault="00896CEE" w:rsidP="00896CEE">
      <w:r w:rsidRPr="00C147F3">
        <w:t>Political identity is highly related to preferences for state versus federal power. Remarkably, this partisan difference has persisted over the past eight decades. In 1936, 72% of Democrats favored the federal government theory of government, compared with 35% of Republicans. In 2016, 80 years later, 62% of Democrats favored the federal government, compared with 17% of Republicans.</w:t>
      </w:r>
    </w:p>
    <w:p w14:paraId="4E199FF2" w14:textId="77777777" w:rsidR="00896CEE" w:rsidRPr="00C147F3" w:rsidRDefault="00896CEE" w:rsidP="00896CEE">
      <w:r w:rsidRPr="00C147F3">
        <w:t xml:space="preserve">More generally, </w:t>
      </w:r>
      <w:r w:rsidRPr="00C147F3">
        <w:rPr>
          <w:rStyle w:val="StyleUnderline"/>
        </w:rPr>
        <w:t xml:space="preserve">a good deal of data show that the American public is more confident in their state government than in the federal government. This reflects the truism that Americans are, in general, more positive about government the more local it is. State governments routinely inspire more confidence than the federal government. And local governments inspire more confidence than state </w:t>
      </w:r>
      <w:r w:rsidRPr="00C147F3">
        <w:rPr>
          <w:rStyle w:val="StyleUnderline"/>
        </w:rPr>
        <w:lastRenderedPageBreak/>
        <w:t>governments</w:t>
      </w:r>
      <w:r w:rsidRPr="00C147F3">
        <w:t>. As a September 2021 Deloitte Insights review pointed out, "</w:t>
      </w:r>
      <w:r w:rsidRPr="00C147F3">
        <w:rPr>
          <w:rStyle w:val="StyleUnderline"/>
        </w:rPr>
        <w:t>Distant government tends to be distrusted government</w:t>
      </w:r>
      <w:r w:rsidRPr="00C147F3">
        <w:t>."</w:t>
      </w:r>
    </w:p>
    <w:p w14:paraId="4819F103" w14:textId="77777777" w:rsidR="00896CEE" w:rsidRPr="00C147F3" w:rsidRDefault="00896CEE" w:rsidP="00896CEE">
      <w:r w:rsidRPr="00C147F3">
        <w:t>Gallup's most recent Governance poll, conducted in September 2021, showed that 37% of Americans have a great deal or fair amount of confidence in the legislative branch of government, 44% of Americans have confidence in the executive branch and 54% have confidence in the judicial branch. Americans' confidence in their state government is at the 57% level (a great deal or fair amount) and faith in local government is at 66%.</w:t>
      </w:r>
    </w:p>
    <w:p w14:paraId="263FE1B9" w14:textId="77777777" w:rsidR="00896CEE" w:rsidRPr="00C147F3" w:rsidRDefault="00896CEE" w:rsidP="00896CEE">
      <w:r w:rsidRPr="00C147F3">
        <w:rPr>
          <w:rStyle w:val="StyleUnderline"/>
        </w:rPr>
        <w:t>A Pew Research survey conducted April 25-May 1 of this year showed similarly that 32% of Americans have a favorable opinion of the "federal government in Washington," 54% have a favorable opinion of "your state government" and 66% a favorable opinion of "your local government</w:t>
      </w:r>
      <w:r w:rsidRPr="00C147F3">
        <w:t>." Last August, as another example, a Gallup survey showed that Americans gave the federal government the lowest positive image rating of any of 25 business and industry sectors tested.</w:t>
      </w:r>
    </w:p>
    <w:p w14:paraId="6ECEC0AD" w14:textId="2812D16A" w:rsidR="0000354D" w:rsidRPr="00C147F3" w:rsidRDefault="00896CEE" w:rsidP="0000354D">
      <w:r w:rsidRPr="00C147F3">
        <w:t xml:space="preserve">In summary, we have a situation </w:t>
      </w:r>
      <w:r w:rsidRPr="00C147F3">
        <w:rPr>
          <w:rStyle w:val="StyleUnderline"/>
        </w:rPr>
        <w:t>as far as public opinion is concerned in which Americans have for decades been more positive about their state government than the federal government, in which Americans hold the federal government in very low regard, and in which, when asked, Americans appear to tilt toward the idea that states should have more power than the federal government</w:t>
      </w:r>
      <w:r w:rsidRPr="00C147F3">
        <w:t>.</w:t>
      </w:r>
    </w:p>
    <w:p w14:paraId="0CC2906E" w14:textId="77777777" w:rsidR="0000354D" w:rsidRPr="00C147F3" w:rsidRDefault="0000354D" w:rsidP="0000354D">
      <w:pPr>
        <w:pStyle w:val="Heading4"/>
      </w:pPr>
      <w:r w:rsidRPr="00C147F3">
        <w:t>Federal fiscal policy makes the states too dependent on the federal government – undermines federalism</w:t>
      </w:r>
    </w:p>
    <w:p w14:paraId="1F2B8EE0" w14:textId="77777777" w:rsidR="0000354D" w:rsidRPr="00C147F3" w:rsidRDefault="0000354D" w:rsidP="0000354D">
      <w:pPr>
        <w:rPr>
          <w:rStyle w:val="Style13ptBold"/>
        </w:rPr>
      </w:pPr>
      <w:r w:rsidRPr="00C147F3">
        <w:rPr>
          <w:rStyle w:val="Style13ptBold"/>
        </w:rPr>
        <w:t>Edwards, Cato, state tax and budget issues top expert, 22</w:t>
      </w:r>
    </w:p>
    <w:p w14:paraId="6514E2B7" w14:textId="77777777" w:rsidR="0000354D" w:rsidRPr="00C147F3" w:rsidRDefault="0000354D" w:rsidP="0000354D">
      <w:r w:rsidRPr="00C147F3">
        <w:t xml:space="preserve">(Chris, 2022, CATO Institute, “Fiscal Federalism”, </w:t>
      </w:r>
      <w:hyperlink r:id="rId19" w:history="1">
        <w:r w:rsidRPr="00C147F3">
          <w:rPr>
            <w:rStyle w:val="Hyperlink"/>
          </w:rPr>
          <w:t>https://www.cato.org/cato-handbook-policymakers/cato-handbook-policymakers-9th-edition-2022/fiscal-federalism</w:t>
        </w:r>
      </w:hyperlink>
      <w:r w:rsidRPr="00C147F3">
        <w:t>, Accessed 7-3-23, ED)</w:t>
      </w:r>
    </w:p>
    <w:p w14:paraId="6D4A8149" w14:textId="77777777" w:rsidR="0000354D" w:rsidRPr="00C147F3" w:rsidRDefault="0000354D" w:rsidP="0000354D">
      <w:r w:rsidRPr="00C147F3">
        <w:rPr>
          <w:rStyle w:val="StyleUnderline"/>
        </w:rPr>
        <w:t>Under the U.S. Constitution, the federal government was assigned specific, limited powers, and most government functions were left to the states</w:t>
      </w:r>
      <w:r w:rsidRPr="00C147F3">
        <w:t>. To emphasize the limits on federal power, the nation’s Founders added the Tenth Amendment: “The powers not delegated to the United States by the Constitution, nor prohibited by it to the States, are reserved to the States respectively, or to the people.” The amendment embodies federalism, the idea that federal and state governments have separate policy areas and that federal activities are “few and defined,” as James Madison noted in Federalist no. 45.</w:t>
      </w:r>
    </w:p>
    <w:p w14:paraId="5E4EC28E" w14:textId="77777777" w:rsidR="0000354D" w:rsidRPr="00C147F3" w:rsidRDefault="0000354D" w:rsidP="0000354D">
      <w:r w:rsidRPr="00C147F3">
        <w:rPr>
          <w:rStyle w:val="StyleUnderline"/>
        </w:rPr>
        <w:t>The federal government generally kept out of state and local fiscal affairs until the mid‐​20th century. But since then, Congress has increasingly intervened with “grant‐​in‐​aid” programs, which are subsidies to the states coupled with top‐​down regulations</w:t>
      </w:r>
      <w:r w:rsidRPr="00C147F3">
        <w:t>. Today, there are more than 1,300 federal aid programs for education, housing, health care, highways, transit, and many other activities.</w:t>
      </w:r>
    </w:p>
    <w:p w14:paraId="0E8AB727" w14:textId="77777777" w:rsidR="0000354D" w:rsidRPr="00C147F3" w:rsidRDefault="0000354D" w:rsidP="0000354D">
      <w:pPr>
        <w:rPr>
          <w:rStyle w:val="StyleUnderline"/>
        </w:rPr>
      </w:pPr>
      <w:r w:rsidRPr="00C147F3">
        <w:rPr>
          <w:rStyle w:val="StyleUnderline"/>
        </w:rPr>
        <w:t>Federal aid to the states totaled $721 billion in 2019. Then Congress boosted aid enormously during the pandemic</w:t>
      </w:r>
      <w:r w:rsidRPr="00C147F3">
        <w:t xml:space="preserve"> to $829 billion in 2020, $1.25 trillion in 2021, and </w:t>
      </w:r>
      <w:r w:rsidRPr="00C147F3">
        <w:rPr>
          <w:rStyle w:val="StyleUnderline"/>
        </w:rPr>
        <w:t>an estimated $1.23 trillion in 2022</w:t>
      </w:r>
      <w:r w:rsidRPr="00C147F3">
        <w:t xml:space="preserve">. These are fiscal years. </w:t>
      </w:r>
      <w:r w:rsidRPr="00C147F3">
        <w:rPr>
          <w:rStyle w:val="StyleUnderline"/>
        </w:rPr>
        <w:t>As it turned out, most of this aid was not needed because state and local tax revenues have grown strongly the past two years, providing governments the resources to handle the crisis.</w:t>
      </w:r>
    </w:p>
    <w:p w14:paraId="0D086360" w14:textId="37349087" w:rsidR="00896CEE" w:rsidRPr="00C147F3" w:rsidRDefault="0000354D" w:rsidP="00896CEE">
      <w:r w:rsidRPr="00C147F3">
        <w:rPr>
          <w:rStyle w:val="StyleUnderline"/>
        </w:rPr>
        <w:t xml:space="preserve">The states have become far too dependent on federal aid. State governments are not regional subdivisions of the federal government. The aid system generates excessive spending, creates costly </w:t>
      </w:r>
      <w:r w:rsidRPr="00C147F3">
        <w:rPr>
          <w:rStyle w:val="StyleUnderline"/>
        </w:rPr>
        <w:lastRenderedPageBreak/>
        <w:t>bureaucracy, reduces political accountability, stifles diversity, and undermines local democratic control</w:t>
      </w:r>
      <w:r w:rsidRPr="00C147F3">
        <w:t>. The following discussion explores nine reasons why federal aid should be cu</w:t>
      </w:r>
    </w:p>
    <w:p w14:paraId="62D924BA" w14:textId="77777777" w:rsidR="00D91F5B" w:rsidRPr="00C147F3" w:rsidRDefault="00D91F5B" w:rsidP="00D91F5B">
      <w:pPr>
        <w:pStyle w:val="Heading4"/>
      </w:pPr>
      <w:r w:rsidRPr="00C147F3">
        <w:t xml:space="preserve">Internal link – Preventing federalism conflicts is crucial for broader environmental policy and responding to climate change - the link alone turns case </w:t>
      </w:r>
    </w:p>
    <w:p w14:paraId="3F62D5F4" w14:textId="77777777" w:rsidR="00D91F5B" w:rsidRPr="00C147F3" w:rsidRDefault="00D91F5B" w:rsidP="00D91F5B">
      <w:pPr>
        <w:rPr>
          <w:b/>
          <w:sz w:val="26"/>
        </w:rPr>
      </w:pPr>
      <w:r w:rsidRPr="00C147F3">
        <w:rPr>
          <w:rStyle w:val="Style13ptBold"/>
        </w:rPr>
        <w:t xml:space="preserve">Weted, Department of Public Administration and Policy and American University, doctoral student 21 </w:t>
      </w:r>
      <w:r w:rsidRPr="00C147F3">
        <w:rPr>
          <w:rStyle w:val="Style13ptBold"/>
          <w:b w:val="0"/>
          <w:bCs w:val="0"/>
        </w:rPr>
        <w:t>[</w:t>
      </w:r>
      <w:r w:rsidRPr="00C147F3">
        <w:t>Carley, 5-7-21, Medium, Does Environmental Policy “Need” the Federal Government?," https://medium.com/3streams/does-environmental-policy-need-the-federal-government-21abcd8fe970, Accessed: 6-24-2021, /MB]</w:t>
      </w:r>
    </w:p>
    <w:p w14:paraId="4DB6B813" w14:textId="77777777" w:rsidR="00D91F5B" w:rsidRPr="00C147F3" w:rsidRDefault="00D91F5B" w:rsidP="00D91F5B">
      <w:r w:rsidRPr="00C147F3">
        <w:rPr>
          <w:rStyle w:val="StyleUnderline"/>
        </w:rPr>
        <w:t>The best option, it seems, is to maintain existing allocations of authority</w:t>
      </w:r>
      <w:r w:rsidRPr="00C147F3">
        <w:t xml:space="preserve"> and attempt incremental reform. </w:t>
      </w:r>
      <w:r w:rsidRPr="00C147F3">
        <w:rPr>
          <w:rStyle w:val="StyleUnderline"/>
        </w:rPr>
        <w:t>The federal-state partnership is not as cooperative as it used to be. It’s actually sometimes disruptive</w:t>
      </w:r>
      <w:r w:rsidRPr="00C147F3">
        <w:t xml:space="preserve"> — </w:t>
      </w:r>
      <w:r w:rsidRPr="00C147F3">
        <w:rPr>
          <w:rStyle w:val="StyleUnderline"/>
        </w:rPr>
        <w:t>but finding a more even-keeled balance is critical for the future of environmental protection</w:t>
      </w:r>
      <w:r w:rsidRPr="00C147F3">
        <w:t xml:space="preserve">. </w:t>
      </w:r>
      <w:r w:rsidRPr="00C147F3">
        <w:rPr>
          <w:rStyle w:val="StyleUnderline"/>
        </w:rPr>
        <w:t>The success of our system</w:t>
      </w:r>
      <w:r w:rsidRPr="00C147F3">
        <w:t xml:space="preserve"> </w:t>
      </w:r>
      <w:r w:rsidRPr="00C147F3">
        <w:rPr>
          <w:rStyle w:val="StyleUnderline"/>
        </w:rPr>
        <w:t>depends on a working relationship between the federal government and state environmental agencies</w:t>
      </w:r>
      <w:r w:rsidRPr="00C147F3">
        <w:t>.</w:t>
      </w:r>
    </w:p>
    <w:p w14:paraId="75C080D9" w14:textId="77777777" w:rsidR="00D91F5B" w:rsidRPr="00C147F3" w:rsidRDefault="00D91F5B" w:rsidP="00D91F5B">
      <w:pPr>
        <w:rPr>
          <w:rStyle w:val="StyleUnderline"/>
        </w:rPr>
      </w:pPr>
      <w:r w:rsidRPr="00C147F3">
        <w:rPr>
          <w:rStyle w:val="StyleUnderline"/>
        </w:rPr>
        <w:t>When not functioning</w:t>
      </w:r>
      <w:r w:rsidRPr="00C147F3">
        <w:t xml:space="preserve">, </w:t>
      </w:r>
      <w:r w:rsidRPr="00C147F3">
        <w:rPr>
          <w:rStyle w:val="StyleUnderline"/>
        </w:rPr>
        <w:t>a problem arises for the quality of environmental policy and big, looming issues like climate change and water pollution</w:t>
      </w:r>
      <w:r w:rsidRPr="00C147F3">
        <w:t xml:space="preserve">. What there is a need for within environmental policy is partnerships. Yes, the federal government is important — and so are states. </w:t>
      </w:r>
      <w:r w:rsidRPr="00C147F3">
        <w:rPr>
          <w:rStyle w:val="StyleUnderline"/>
        </w:rPr>
        <w:t>There has to be some collaboration</w:t>
      </w:r>
      <w:r w:rsidRPr="00C147F3">
        <w:t xml:space="preserve">. That’s how our government was designed to function and how it works best, </w:t>
      </w:r>
      <w:r w:rsidRPr="00C147F3">
        <w:rPr>
          <w:rStyle w:val="StyleUnderline"/>
        </w:rPr>
        <w:t>if it’s done right. There needs to be some flexibility, some innovation and a lot of power-sharing.</w:t>
      </w:r>
    </w:p>
    <w:p w14:paraId="751BFDC3" w14:textId="77777777" w:rsidR="00D91F5B" w:rsidRPr="00C147F3" w:rsidRDefault="00D91F5B" w:rsidP="00D91F5B">
      <w:pPr>
        <w:rPr>
          <w:rStyle w:val="StyleUnderline"/>
        </w:rPr>
      </w:pPr>
      <w:r w:rsidRPr="00C147F3">
        <w:t xml:space="preserve">Environmental policy relies on state and federal input, but current trends challenge cooperative federalism. Moving forward, </w:t>
      </w:r>
      <w:r w:rsidRPr="00C147F3">
        <w:rPr>
          <w:rStyle w:val="StyleUnderline"/>
        </w:rPr>
        <w:t>authority must be allocated intelligently, with an eye toward preserving partnerships between the states and Washington, DC.</w:t>
      </w:r>
    </w:p>
    <w:p w14:paraId="4D12A5BE" w14:textId="77777777" w:rsidR="00BB15F8" w:rsidRPr="00C147F3" w:rsidRDefault="00BB15F8" w:rsidP="00BB15F8">
      <w:pPr>
        <w:pStyle w:val="Heading4"/>
      </w:pPr>
      <w:r w:rsidRPr="00C147F3">
        <w:t xml:space="preserve">Climate change risks extinction </w:t>
      </w:r>
    </w:p>
    <w:p w14:paraId="5F6D55FE" w14:textId="77777777" w:rsidR="00BB15F8" w:rsidRPr="00C147F3" w:rsidRDefault="00BB15F8" w:rsidP="00BB15F8">
      <w:r w:rsidRPr="00C147F3">
        <w:t xml:space="preserve">Yew-Kwang </w:t>
      </w:r>
      <w:r w:rsidRPr="00C147F3">
        <w:rPr>
          <w:rStyle w:val="Style13ptBold"/>
        </w:rPr>
        <w:t>Ng 19</w:t>
      </w:r>
      <w:r w:rsidRPr="00C147F3">
        <w:t xml:space="preserve">, Professor of Economics at Fudan University, Shanghai, and Distinguished Fellow of the Academy of the Social Sciences in Australia, May 2019, “KEYNOTE: Global Extinction and Animal Welfare: Two Priorities for Effective Altruism,” Global Policy, 10(2), pp. 258-266 /jpb </w:t>
      </w:r>
    </w:p>
    <w:p w14:paraId="0088E7AA" w14:textId="77777777" w:rsidR="00BB15F8" w:rsidRPr="00C147F3" w:rsidRDefault="00BB15F8" w:rsidP="00BB15F8">
      <w:pPr>
        <w:rPr>
          <w:sz w:val="16"/>
        </w:rPr>
      </w:pPr>
      <w:r w:rsidRPr="00C147F3">
        <w:rPr>
          <w:sz w:val="16"/>
        </w:rPr>
        <w:t xml:space="preserve">Catastrophic </w:t>
      </w:r>
      <w:r w:rsidRPr="00C147F3">
        <w:rPr>
          <w:rStyle w:val="StyleUnderline"/>
        </w:rPr>
        <w:t>climate change</w:t>
      </w:r>
    </w:p>
    <w:p w14:paraId="1F2C17F0" w14:textId="77777777" w:rsidR="00BB15F8" w:rsidRPr="00C147F3" w:rsidRDefault="00BB15F8" w:rsidP="00BB15F8">
      <w:pPr>
        <w:rPr>
          <w:sz w:val="16"/>
        </w:rPr>
      </w:pPr>
      <w:r w:rsidRPr="00C147F3">
        <w:rPr>
          <w:sz w:val="16"/>
        </w:rPr>
        <w:t xml:space="preserve">Though by no means certain, CCC </w:t>
      </w:r>
      <w:r w:rsidRPr="00C147F3">
        <w:rPr>
          <w:rStyle w:val="StyleUnderline"/>
        </w:rPr>
        <w:t>causing global extinction is possible due to</w:t>
      </w:r>
      <w:r w:rsidRPr="00C147F3">
        <w:rPr>
          <w:sz w:val="16"/>
        </w:rPr>
        <w:t xml:space="preserve"> interrelated factors of </w:t>
      </w:r>
      <w:r w:rsidRPr="00C147F3">
        <w:rPr>
          <w:rStyle w:val="StyleUnderline"/>
        </w:rPr>
        <w:t>non-linearity, cascading effects, positive feedbacks</w:t>
      </w:r>
      <w:r w:rsidRPr="00C147F3">
        <w:rPr>
          <w:sz w:val="16"/>
        </w:rPr>
        <w:t xml:space="preserve">, multiplicative factors, </w:t>
      </w:r>
      <w:r w:rsidRPr="00C147F3">
        <w:rPr>
          <w:rStyle w:val="StyleUnderline"/>
        </w:rPr>
        <w:t>critical thresholds and tipping points</w:t>
      </w:r>
      <w:r w:rsidRPr="00C147F3">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799F07FC" w14:textId="77777777" w:rsidR="00BB15F8" w:rsidRPr="00C147F3" w:rsidRDefault="00BB15F8" w:rsidP="00BB15F8">
      <w:pPr>
        <w:rPr>
          <w:sz w:val="16"/>
        </w:rPr>
      </w:pPr>
      <w:r w:rsidRPr="00C147F3">
        <w:rPr>
          <w:rStyle w:val="StyleUnderline"/>
        </w:rPr>
        <w:t>A</w:t>
      </w:r>
      <w:r w:rsidRPr="00C147F3">
        <w:rPr>
          <w:sz w:val="16"/>
        </w:rPr>
        <w:t xml:space="preserve"> possibly imminent </w:t>
      </w:r>
      <w:r w:rsidRPr="00C147F3">
        <w:rPr>
          <w:rStyle w:val="StyleUnderline"/>
        </w:rPr>
        <w:t>tipping point could be in the form of</w:t>
      </w:r>
      <w:r w:rsidRPr="00C147F3">
        <w:rPr>
          <w:sz w:val="16"/>
        </w:rPr>
        <w:t xml:space="preserve"> ‘an abrupt ice sheet collapse [that] could cause a rapid sea level rise’ (Baum et al., 2011, p. 399). </w:t>
      </w:r>
      <w:r w:rsidRPr="00C147F3">
        <w:rPr>
          <w:rStyle w:val="StyleUnderline"/>
        </w:rPr>
        <w:t>There are many avenues for positive feedback</w:t>
      </w:r>
      <w:r w:rsidRPr="00C147F3">
        <w:rPr>
          <w:sz w:val="16"/>
        </w:rPr>
        <w:t xml:space="preserve"> in global warming, </w:t>
      </w:r>
      <w:r w:rsidRPr="00C147F3">
        <w:rPr>
          <w:rStyle w:val="StyleUnderline"/>
        </w:rPr>
        <w:t>including</w:t>
      </w:r>
      <w:r w:rsidRPr="00C147F3">
        <w:rPr>
          <w:sz w:val="16"/>
        </w:rPr>
        <w:t>:</w:t>
      </w:r>
    </w:p>
    <w:p w14:paraId="650243EC" w14:textId="77777777" w:rsidR="00BB15F8" w:rsidRPr="00C147F3" w:rsidRDefault="00BB15F8" w:rsidP="00BB15F8">
      <w:pPr>
        <w:rPr>
          <w:sz w:val="16"/>
        </w:rPr>
      </w:pPr>
      <w:r w:rsidRPr="00C147F3">
        <w:rPr>
          <w:sz w:val="16"/>
        </w:rPr>
        <w:t xml:space="preserve">the </w:t>
      </w:r>
      <w:r w:rsidRPr="00C147F3">
        <w:rPr>
          <w:rStyle w:val="StyleUnderline"/>
        </w:rPr>
        <w:t>replacement of an ice sea by a liquid ocean surface from melting reduces</w:t>
      </w:r>
      <w:r w:rsidRPr="00C147F3">
        <w:rPr>
          <w:sz w:val="16"/>
        </w:rPr>
        <w:t xml:space="preserve"> the </w:t>
      </w:r>
      <w:r w:rsidRPr="00C147F3">
        <w:rPr>
          <w:rStyle w:val="StyleUnderline"/>
        </w:rPr>
        <w:t>reflection and increases</w:t>
      </w:r>
      <w:r w:rsidRPr="00C147F3">
        <w:rPr>
          <w:sz w:val="16"/>
        </w:rPr>
        <w:t xml:space="preserve"> the </w:t>
      </w:r>
      <w:r w:rsidRPr="00C147F3">
        <w:rPr>
          <w:rStyle w:val="StyleUnderline"/>
        </w:rPr>
        <w:t>absorption of sunlight, leading to faster warming</w:t>
      </w:r>
      <w:r w:rsidRPr="00C147F3">
        <w:rPr>
          <w:sz w:val="16"/>
        </w:rPr>
        <w:t>;</w:t>
      </w:r>
    </w:p>
    <w:p w14:paraId="22F49039" w14:textId="77777777" w:rsidR="00BB15F8" w:rsidRPr="00C147F3" w:rsidRDefault="00BB15F8" w:rsidP="00BB15F8">
      <w:pPr>
        <w:rPr>
          <w:sz w:val="16"/>
        </w:rPr>
      </w:pPr>
      <w:r w:rsidRPr="00C147F3">
        <w:rPr>
          <w:sz w:val="16"/>
        </w:rPr>
        <w:t xml:space="preserve">the </w:t>
      </w:r>
      <w:r w:rsidRPr="00C147F3">
        <w:rPr>
          <w:rStyle w:val="StyleUnderline"/>
        </w:rPr>
        <w:t>drying</w:t>
      </w:r>
      <w:r w:rsidRPr="00C147F3">
        <w:rPr>
          <w:sz w:val="16"/>
        </w:rPr>
        <w:t xml:space="preserve"> of </w:t>
      </w:r>
      <w:r w:rsidRPr="00C147F3">
        <w:rPr>
          <w:rStyle w:val="StyleUnderline"/>
        </w:rPr>
        <w:t>forests</w:t>
      </w:r>
      <w:r w:rsidRPr="00C147F3">
        <w:rPr>
          <w:sz w:val="16"/>
        </w:rPr>
        <w:t xml:space="preserve"> from warming </w:t>
      </w:r>
      <w:r w:rsidRPr="00C147F3">
        <w:rPr>
          <w:rStyle w:val="StyleUnderline"/>
        </w:rPr>
        <w:t>increases</w:t>
      </w:r>
      <w:r w:rsidRPr="00C147F3">
        <w:rPr>
          <w:sz w:val="16"/>
        </w:rPr>
        <w:t xml:space="preserve"> forest </w:t>
      </w:r>
      <w:r w:rsidRPr="00C147F3">
        <w:rPr>
          <w:rStyle w:val="StyleUnderline"/>
        </w:rPr>
        <w:t>fires and</w:t>
      </w:r>
      <w:r w:rsidRPr="00C147F3">
        <w:rPr>
          <w:sz w:val="16"/>
        </w:rPr>
        <w:t xml:space="preserve"> the </w:t>
      </w:r>
      <w:r w:rsidRPr="00C147F3">
        <w:rPr>
          <w:rStyle w:val="StyleUnderline"/>
        </w:rPr>
        <w:t>release of</w:t>
      </w:r>
      <w:r w:rsidRPr="00C147F3">
        <w:rPr>
          <w:sz w:val="16"/>
        </w:rPr>
        <w:t xml:space="preserve"> more </w:t>
      </w:r>
      <w:r w:rsidRPr="00C147F3">
        <w:rPr>
          <w:rStyle w:val="StyleUnderline"/>
        </w:rPr>
        <w:t>carbon</w:t>
      </w:r>
      <w:r w:rsidRPr="00C147F3">
        <w:rPr>
          <w:sz w:val="16"/>
        </w:rPr>
        <w:t>; and</w:t>
      </w:r>
    </w:p>
    <w:p w14:paraId="1B4DAC3B" w14:textId="77777777" w:rsidR="00BB15F8" w:rsidRPr="00C147F3" w:rsidRDefault="00BB15F8" w:rsidP="00BB15F8">
      <w:pPr>
        <w:rPr>
          <w:sz w:val="16"/>
        </w:rPr>
      </w:pPr>
      <w:r w:rsidRPr="00C147F3">
        <w:rPr>
          <w:rStyle w:val="StyleUnderline"/>
        </w:rPr>
        <w:t>higher ocean temperatures</w:t>
      </w:r>
      <w:r w:rsidRPr="00C147F3">
        <w:rPr>
          <w:sz w:val="16"/>
        </w:rPr>
        <w:t xml:space="preserve"> may </w:t>
      </w:r>
      <w:r w:rsidRPr="00C147F3">
        <w:rPr>
          <w:rStyle w:val="StyleUnderline"/>
        </w:rPr>
        <w:t>lead to</w:t>
      </w:r>
      <w:r w:rsidRPr="00C147F3">
        <w:rPr>
          <w:sz w:val="16"/>
        </w:rPr>
        <w:t xml:space="preserve"> the </w:t>
      </w:r>
      <w:r w:rsidRPr="00C147F3">
        <w:rPr>
          <w:rStyle w:val="StyleUnderline"/>
        </w:rPr>
        <w:t>release of methane</w:t>
      </w:r>
      <w:r w:rsidRPr="00C147F3">
        <w:rPr>
          <w:sz w:val="16"/>
        </w:rPr>
        <w:t xml:space="preserve"> trapped under the ocean floor, producing runaway global warming.</w:t>
      </w:r>
    </w:p>
    <w:p w14:paraId="0DD51EE4" w14:textId="77777777" w:rsidR="00BB15F8" w:rsidRPr="00C147F3" w:rsidRDefault="00BB15F8" w:rsidP="00BB15F8">
      <w:pPr>
        <w:rPr>
          <w:sz w:val="16"/>
        </w:rPr>
      </w:pPr>
      <w:r w:rsidRPr="00C147F3">
        <w:rPr>
          <w:sz w:val="16"/>
        </w:rPr>
        <w:lastRenderedPageBreak/>
        <w:t>Though there are also avenues for negative feedback, the scientific consensus is for an overall net positive feedback (Roe and Baker, 2007). Thus, the Global Challenges Foundation (2017, p. 25) concludes, ‘The world is currently completely unprepared to envisage, and even less deal with, the consequences of CCC’.</w:t>
      </w:r>
    </w:p>
    <w:p w14:paraId="440EC0EF" w14:textId="77777777" w:rsidR="00BB15F8" w:rsidRPr="00C147F3" w:rsidRDefault="00BB15F8" w:rsidP="00BB15F8">
      <w:pPr>
        <w:rPr>
          <w:sz w:val="16"/>
        </w:rPr>
      </w:pPr>
      <w:r w:rsidRPr="00C147F3">
        <w:rPr>
          <w:sz w:val="16"/>
        </w:rPr>
        <w:t xml:space="preserve">The threat of </w:t>
      </w:r>
      <w:r w:rsidRPr="00C147F3">
        <w:rPr>
          <w:rStyle w:val="StyleUnderline"/>
        </w:rPr>
        <w:t>sea-level rising</w:t>
      </w:r>
      <w:r w:rsidRPr="00C147F3">
        <w:rPr>
          <w:sz w:val="16"/>
        </w:rPr>
        <w:t xml:space="preserve"> from global warming </w:t>
      </w:r>
      <w:r w:rsidRPr="00C147F3">
        <w:rPr>
          <w:rStyle w:val="StyleUnderline"/>
        </w:rPr>
        <w:t>is well known, but there are</w:t>
      </w:r>
      <w:r w:rsidRPr="00C147F3">
        <w:rPr>
          <w:sz w:val="16"/>
        </w:rPr>
        <w:t xml:space="preserve"> also </w:t>
      </w:r>
      <w:r w:rsidRPr="00C147F3">
        <w:rPr>
          <w:rStyle w:val="StyleUnderline"/>
        </w:rPr>
        <w:t>other likely and more imminent threats to</w:t>
      </w:r>
      <w:r w:rsidRPr="00C147F3">
        <w:rPr>
          <w:sz w:val="16"/>
        </w:rPr>
        <w:t xml:space="preserve"> the </w:t>
      </w:r>
      <w:r w:rsidRPr="00C147F3">
        <w:rPr>
          <w:rStyle w:val="StyleUnderline"/>
        </w:rPr>
        <w:t>survivability</w:t>
      </w:r>
      <w:r w:rsidRPr="00C147F3">
        <w:rPr>
          <w:sz w:val="16"/>
        </w:rPr>
        <w:t xml:space="preserve"> of mankind and other living things. For example, Sherwood and Huber (2010) emphasize the adaptability limit to climate change due to heat stress from high environmental wet-bulb temperature. They show that ‘even modest global warming could … expose large fractions of the [world] population to unprecedented heat stress’ p. 9552 and that </w:t>
      </w:r>
      <w:r w:rsidRPr="00C147F3">
        <w:rPr>
          <w:rStyle w:val="StyleUnderline"/>
        </w:rPr>
        <w:t>with substantial</w:t>
      </w:r>
      <w:r w:rsidRPr="00C147F3">
        <w:rPr>
          <w:sz w:val="16"/>
        </w:rPr>
        <w:t xml:space="preserve"> global </w:t>
      </w:r>
      <w:r w:rsidRPr="00C147F3">
        <w:rPr>
          <w:rStyle w:val="StyleUnderline"/>
        </w:rPr>
        <w:t>warming</w:t>
      </w:r>
      <w:r w:rsidRPr="00C147F3">
        <w:rPr>
          <w:sz w:val="16"/>
        </w:rPr>
        <w:t xml:space="preserve">, ‘the </w:t>
      </w:r>
      <w:r w:rsidRPr="00C147F3">
        <w:rPr>
          <w:rStyle w:val="StyleUnderline"/>
        </w:rPr>
        <w:t>area</w:t>
      </w:r>
      <w:r w:rsidRPr="00C147F3">
        <w:rPr>
          <w:sz w:val="16"/>
        </w:rPr>
        <w:t xml:space="preserve"> of land </w:t>
      </w:r>
      <w:r w:rsidRPr="00C147F3">
        <w:rPr>
          <w:rStyle w:val="StyleUnderline"/>
        </w:rPr>
        <w:t>rendered uninhabitable by heat stress would dwarf that affected by rising sea level</w:t>
      </w:r>
      <w:r w:rsidRPr="00C147F3">
        <w:rPr>
          <w:sz w:val="16"/>
        </w:rPr>
        <w:t xml:space="preserve">’ p. 9555, </w:t>
      </w:r>
      <w:r w:rsidRPr="00C147F3">
        <w:rPr>
          <w:rStyle w:val="StyleUnderline"/>
        </w:rPr>
        <w:t>making extinction much more likely</w:t>
      </w:r>
      <w:r w:rsidRPr="00C147F3">
        <w:rPr>
          <w:sz w:val="16"/>
        </w:rPr>
        <w:t xml:space="preserve"> and the relatively moderate damages estimated by most integrated assessment models unreliably low.</w:t>
      </w:r>
    </w:p>
    <w:p w14:paraId="14868A31" w14:textId="66611337" w:rsidR="009923DB" w:rsidRPr="00C147F3" w:rsidRDefault="00BB15F8" w:rsidP="001E6DB0">
      <w:pPr>
        <w:rPr>
          <w:sz w:val="16"/>
        </w:rPr>
      </w:pPr>
      <w:r w:rsidRPr="00C147F3">
        <w:rPr>
          <w:sz w:val="16"/>
        </w:rPr>
        <w:t xml:space="preserve">While imminent extinction is very unlikely and may not come for a long time even under business as usual, the main point is that we cannot rule it out. Annan and Hargreaves (2011, pp. 434–435) may be right that there is ‘an upper 95 per cent probability limit for S [temperature increase] … to lie close to 4°C, and certainly well below 6°C’. However, </w:t>
      </w:r>
      <w:r w:rsidRPr="00C147F3">
        <w:rPr>
          <w:rStyle w:val="StyleUnderline"/>
        </w:rPr>
        <w:t>probabilities of</w:t>
      </w:r>
      <w:r w:rsidRPr="00C147F3">
        <w:rPr>
          <w:sz w:val="16"/>
        </w:rPr>
        <w:t xml:space="preserve"> 5 per cent, 0.5 per cent, 0.05 per cent or </w:t>
      </w:r>
      <w:r w:rsidRPr="00C147F3">
        <w:rPr>
          <w:rStyle w:val="StyleUnderline"/>
        </w:rPr>
        <w:t>even 0.005 per cent of excessive warming and the resulting extinction</w:t>
      </w:r>
      <w:r w:rsidRPr="00C147F3">
        <w:rPr>
          <w:sz w:val="16"/>
        </w:rPr>
        <w:t xml:space="preserve"> probabilities </w:t>
      </w:r>
      <w:r w:rsidRPr="00C147F3">
        <w:rPr>
          <w:rStyle w:val="StyleUnderline"/>
        </w:rPr>
        <w:t>cannot be ruled out and are unacceptable. Even if there is only a 1 per cent probability</w:t>
      </w:r>
      <w:r w:rsidRPr="00C147F3">
        <w:rPr>
          <w:sz w:val="16"/>
        </w:rPr>
        <w:t xml:space="preserve"> that there is a time bomb in the airplane, you probably want to change your flight. </w:t>
      </w:r>
      <w:r w:rsidRPr="00C147F3">
        <w:rPr>
          <w:rStyle w:val="StyleUnderline"/>
        </w:rPr>
        <w:t>Extinction of the whole world is more important to avoid by literally a trillion times</w:t>
      </w:r>
      <w:r w:rsidRPr="00C147F3">
        <w:rPr>
          <w:sz w:val="16"/>
        </w:rPr>
        <w:t>.</w:t>
      </w:r>
    </w:p>
    <w:p w14:paraId="7AEF2DD8" w14:textId="64E96406" w:rsidR="009923DB" w:rsidRPr="00C147F3" w:rsidRDefault="009923DB" w:rsidP="009923DB">
      <w:pPr>
        <w:pStyle w:val="Heading2"/>
      </w:pPr>
      <w:r w:rsidRPr="00C147F3">
        <w:lastRenderedPageBreak/>
        <w:t>UQ</w:t>
      </w:r>
    </w:p>
    <w:p w14:paraId="71D7B0C7" w14:textId="4E37DBC1" w:rsidR="00503402" w:rsidRPr="00C147F3" w:rsidRDefault="001B1B96" w:rsidP="001B1B96">
      <w:pPr>
        <w:pStyle w:val="Heading3"/>
      </w:pPr>
      <w:r w:rsidRPr="00C147F3">
        <w:lastRenderedPageBreak/>
        <w:t>Fism High Now</w:t>
      </w:r>
    </w:p>
    <w:p w14:paraId="53C41F4D" w14:textId="4331E85F" w:rsidR="00124D01" w:rsidRPr="00C147F3" w:rsidRDefault="00124D01" w:rsidP="00124D01">
      <w:pPr>
        <w:pStyle w:val="Heading4"/>
      </w:pPr>
      <w:r w:rsidRPr="00C147F3">
        <w:t>Federalism is at the most important tipping point right now—massive federal claw backs of power will trigger collapse of the federalist system</w:t>
      </w:r>
    </w:p>
    <w:p w14:paraId="101FD834" w14:textId="5128ED8A" w:rsidR="00124D01" w:rsidRPr="00C147F3" w:rsidRDefault="00124D01" w:rsidP="00124D01">
      <w:r w:rsidRPr="00C147F3">
        <w:rPr>
          <w:rStyle w:val="Style13ptBold"/>
        </w:rPr>
        <w:t>Bromley-Trujillo, professor at Christopher Newport Universit, and Nolette, professor at Marquette University, 06-14-23</w:t>
      </w:r>
      <w:r w:rsidRPr="00C147F3">
        <w:t xml:space="preserve"> (Rebecca and Paul, The State of American Federalism 2022–2023: Escalating Culture Wars in the States The Journal of Federalism, Volume 53, Issue 3, Summer 2023, , </w:t>
      </w:r>
      <w:hyperlink r:id="rId20" w:history="1">
        <w:r w:rsidRPr="00C147F3">
          <w:rPr>
            <w:rStyle w:val="Hyperlink"/>
          </w:rPr>
          <w:t>https://doi.org/10.1093/publius/pjad026</w:t>
        </w:r>
      </w:hyperlink>
      <w:r w:rsidRPr="00C147F3">
        <w:t xml:space="preserve">, </w:t>
      </w:r>
      <w:hyperlink r:id="rId21" w:history="1">
        <w:r w:rsidRPr="00C147F3">
          <w:rPr>
            <w:rStyle w:val="Hyperlink"/>
          </w:rPr>
          <w:t>https://academic.oup.com/publius/article/53/3/325/7198200</w:t>
        </w:r>
      </w:hyperlink>
      <w:r w:rsidRPr="00C147F3">
        <w:t>, accessed 07-13-23)-TL</w:t>
      </w:r>
    </w:p>
    <w:p w14:paraId="41EA392C" w14:textId="77777777" w:rsidR="00124D01" w:rsidRPr="00C147F3" w:rsidRDefault="00124D01" w:rsidP="00124D01">
      <w:r w:rsidRPr="00C147F3">
        <w:t>Conclusion</w:t>
      </w:r>
    </w:p>
    <w:p w14:paraId="067FEF87" w14:textId="32B08BB3" w:rsidR="00124D01" w:rsidRPr="00C147F3" w:rsidRDefault="00124D01" w:rsidP="00124D01">
      <w:r w:rsidRPr="00C147F3">
        <w:rPr>
          <w:rStyle w:val="StyleUnderline"/>
        </w:rPr>
        <w:t>Polarization continued to deepen throughout the federal system in 2022–2023, with battles over cultural issues being particularly prominent. The shift in rhetorical emphasis of the Republican Party towards cultural populism since the start of Donald Trump’s presidency is reflected in these conflicts</w:t>
      </w:r>
      <w:r w:rsidRPr="00C147F3">
        <w:t xml:space="preserve">, further widening the ideological gulf between Republicans and Democrats. The 2022 midterm elections, while historically surprising given the lack of a “red wave,” nevertheless continued the now-familiar one-party dominance in most states. </w:t>
      </w:r>
      <w:r w:rsidRPr="00C147F3">
        <w:rPr>
          <w:rStyle w:val="StyleUnderline"/>
        </w:rPr>
        <w:t>This has allowed many states free rein to pursue policies consistent with the dominant party’s ideological commitments. These cultural issues spanned several different policy areas, including equality, religion, guns, environmental policy, and more.</w:t>
      </w:r>
      <w:r w:rsidRPr="00C147F3">
        <w:t xml:space="preserve"> As has been the case for some time, the U.S. Supreme Court has played a major role in setting the legal baseline for these cultural battles and has done so in an increasingly conservative fashion since the sharp conservative turn in the federal courts since the end of the Trump presidency (Konisky and Nolette 2022). With a divided government back at the federal level and both parties bracing for the first presidential election since the unsettling events of January 6, 2021, </w:t>
      </w:r>
      <w:r w:rsidRPr="00C147F3">
        <w:rPr>
          <w:rStyle w:val="StyleUnderline"/>
        </w:rPr>
        <w:t>policymaking in state governments under unified control will continue to be laboratories of—and in some cases against—democracy</w:t>
      </w:r>
      <w:r w:rsidRPr="00C147F3">
        <w:t xml:space="preserve"> (Grumbach 2022).</w:t>
      </w:r>
    </w:p>
    <w:p w14:paraId="39E62AC1" w14:textId="2A2D9B6E" w:rsidR="00124D01" w:rsidRPr="00C147F3" w:rsidRDefault="00124D01" w:rsidP="00124D01">
      <w:r w:rsidRPr="00C147F3">
        <w:t>Meanwhile, the conservative turn in the law that has accelerated since President Trump’s term in office will continue to have major ramifications for state policymaking (Konisky and Nolette 2022). Most clearly, the reverberations of the Court’s overturning of Roe v. Wade will continue to contribute to much state-level conflict, particularly in increasingly high-profile and expensive state judicial races. Issues of gun control, religion, transgender rights, affirmative action, health and environmental policy, and much more are all currently or likely to arrive in the Supreme Court over the coming months, with further implications for state policymaking. These decisions will set the bounds for culture war conflicts across a wide range of policy issues.</w:t>
      </w:r>
    </w:p>
    <w:p w14:paraId="2A9E4087" w14:textId="4E0301F5" w:rsidR="00124D01" w:rsidRPr="00C147F3" w:rsidRDefault="00124D01" w:rsidP="00124D01">
      <w:r w:rsidRPr="00C147F3">
        <w:t xml:space="preserve">In short, </w:t>
      </w:r>
      <w:r w:rsidRPr="00C147F3">
        <w:rPr>
          <w:rStyle w:val="StyleUnderline"/>
        </w:rPr>
        <w:t>the American federal system remains highly and even increasingly polarized following Donald Trump’s divisive presidency and the many conflicts over COVID-19 policies that appeared to deepen political and cultural divisions in the country</w:t>
      </w:r>
      <w:r w:rsidRPr="00C147F3">
        <w:t xml:space="preserve">. </w:t>
      </w:r>
      <w:r w:rsidRPr="00C147F3">
        <w:rPr>
          <w:rStyle w:val="StyleUnderline"/>
        </w:rPr>
        <w:t>While President Biden pledged a “return to normalcy” and to heal some of those divisions, the first half of his presidential term indicates that tamping down such polarization is much easier said than done.</w:t>
      </w:r>
      <w:r w:rsidRPr="00C147F3">
        <w:t xml:space="preserve"> Even with some notable bipartisan successes in his first two years in office, the next year will likely be dominated by conflicts with the Republican House over issues including the federal budget and the nation’s debt limit. Meanwhile, </w:t>
      </w:r>
      <w:r w:rsidRPr="00C147F3">
        <w:rPr>
          <w:rStyle w:val="StyleUnderline"/>
        </w:rPr>
        <w:t>as the many intra-state conflicts between Republican state legislatures and liberal local governments and, increasingly, the private sector indicates, partisanship and polarization are alive and well in the states</w:t>
      </w:r>
      <w:r w:rsidRPr="00C147F3">
        <w:t>. And in 2022–2023 these divisions are most notable when looking at the extensive battles over culture-war issues.</w:t>
      </w:r>
    </w:p>
    <w:p w14:paraId="7F699349" w14:textId="361FCAFF" w:rsidR="00A130C5" w:rsidRPr="00C147F3" w:rsidRDefault="009923DB" w:rsidP="001616FD">
      <w:pPr>
        <w:pStyle w:val="Heading2"/>
      </w:pPr>
      <w:r w:rsidRPr="00C147F3">
        <w:lastRenderedPageBreak/>
        <w:t>Links</w:t>
      </w:r>
    </w:p>
    <w:p w14:paraId="5061A3D8" w14:textId="22F433A5" w:rsidR="00460021" w:rsidRPr="00C147F3" w:rsidRDefault="00124D01" w:rsidP="00460021">
      <w:pPr>
        <w:pStyle w:val="Heading3"/>
      </w:pPr>
      <w:r w:rsidRPr="00C147F3">
        <w:lastRenderedPageBreak/>
        <w:t>Cooperative Federalism Link</w:t>
      </w:r>
    </w:p>
    <w:p w14:paraId="547CF250" w14:textId="77777777" w:rsidR="001616FD" w:rsidRPr="00C147F3" w:rsidRDefault="001616FD" w:rsidP="001616FD">
      <w:pPr>
        <w:pStyle w:val="Heading4"/>
      </w:pPr>
      <w:r w:rsidRPr="00C147F3">
        <w:t xml:space="preserve">The durable and immediate nature of fiat ensures the link </w:t>
      </w:r>
    </w:p>
    <w:p w14:paraId="5868C70B" w14:textId="77777777" w:rsidR="001616FD" w:rsidRPr="00C147F3" w:rsidRDefault="001616FD" w:rsidP="001616FD">
      <w:r w:rsidRPr="00C147F3">
        <w:rPr>
          <w:rStyle w:val="Style13ptBold"/>
        </w:rPr>
        <w:t>Zollitsch, Senior Policy Analyst, PhD, 2019</w:t>
      </w:r>
      <w:r w:rsidRPr="00C147F3">
        <w:t xml:space="preserve"> [Brenda, May/June 2019, ASWM, “Cooperative Federalism: Finding the Right Balance between Federal and State Roles in Implementing the Clean Water Act”, </w:t>
      </w:r>
      <w:hyperlink r:id="rId22" w:history="1">
        <w:r w:rsidRPr="00C147F3">
          <w:rPr>
            <w:rStyle w:val="Hyperlink"/>
          </w:rPr>
          <w:t>https://www.aswm.org/wetland_news/061819.pdf</w:t>
        </w:r>
      </w:hyperlink>
      <w:r w:rsidRPr="00C147F3">
        <w:t xml:space="preserve">, MB] </w:t>
      </w:r>
    </w:p>
    <w:p w14:paraId="46A8E4FC" w14:textId="77777777" w:rsidR="001616FD" w:rsidRPr="00C147F3" w:rsidRDefault="001616FD" w:rsidP="001616FD">
      <w:r w:rsidRPr="00C147F3">
        <w:t>What is Cooperative Federalism?</w:t>
      </w:r>
    </w:p>
    <w:p w14:paraId="58657847" w14:textId="77777777" w:rsidR="001616FD" w:rsidRPr="00C147F3" w:rsidRDefault="001616FD" w:rsidP="001616FD">
      <w:r w:rsidRPr="00C147F3">
        <w:rPr>
          <w:rStyle w:val="StyleUnderline"/>
        </w:rPr>
        <w:t>Cooperative federalism refers to a governing concept where “the distribution of power between national and local or state governments while each recognize the power of the other</w:t>
      </w:r>
      <w:r w:rsidRPr="00C147F3">
        <w:t xml:space="preserve">.1 ” </w:t>
      </w:r>
      <w:r w:rsidRPr="00C147F3">
        <w:rPr>
          <w:rStyle w:val="StyleUnderline"/>
        </w:rPr>
        <w:t>The three levels of government work cooperatively to solve problems, rather than making policies independently and these three roles are seen as relatively equal.</w:t>
      </w:r>
      <w:r w:rsidRPr="00C147F3">
        <w:t xml:space="preserve"> To date, cooperative federalism has placed the three levels of government as partners in governing, rather than at odds or indifferent to the work of each other. A common analogy used to describe the concept of cooperative federalism2 is that of the marble cake. According to the Center for the Study of Federalism, the marble cake federalism metaphor “holds that the local, state, and national governments do not act in separate spheres, but instead have interrelated policy goals and administrative duties. Instead of individual layers of the cake, they are mixed together, much like the different flavors in a marbled cake.”</w:t>
      </w:r>
    </w:p>
    <w:p w14:paraId="47C428BD" w14:textId="77777777" w:rsidR="001616FD" w:rsidRPr="00C147F3" w:rsidRDefault="001616FD" w:rsidP="001616FD">
      <w:r w:rsidRPr="00C147F3">
        <w:t>The Role of States in Cooperative Federalism</w:t>
      </w:r>
    </w:p>
    <w:p w14:paraId="4B5BB88C" w14:textId="77777777" w:rsidR="001616FD" w:rsidRPr="00C147F3" w:rsidRDefault="001616FD" w:rsidP="001616FD">
      <w:r w:rsidRPr="00C147F3">
        <w:rPr>
          <w:rStyle w:val="StyleUnderline"/>
        </w:rPr>
        <w:t>The premise of cooperative federalism provides a critical and strong role for states</w:t>
      </w:r>
      <w:r w:rsidRPr="00C147F3">
        <w:t xml:space="preserve">. </w:t>
      </w:r>
      <w:r w:rsidRPr="00C147F3">
        <w:rPr>
          <w:rStyle w:val="StyleUnderline"/>
        </w:rPr>
        <w:t>States are considered to have the authority to implement federal government policies</w:t>
      </w:r>
      <w:r w:rsidRPr="00C147F3">
        <w:t xml:space="preserve">. A focus of this role is on good implementation, </w:t>
      </w:r>
      <w:r w:rsidRPr="00C147F3">
        <w:rPr>
          <w:rStyle w:val="StyleUnderline"/>
        </w:rPr>
        <w:t>allowing states to modify plans to accommodate existing state regulations, local contexts and conditions</w:t>
      </w:r>
      <w:r w:rsidRPr="00C147F3">
        <w:t xml:space="preserve">. State power, in cooperative federalism, is considered a check and balance to federal power, </w:t>
      </w:r>
      <w:r w:rsidRPr="00C147F3">
        <w:rPr>
          <w:rStyle w:val="StyleUnderline"/>
        </w:rPr>
        <w:t>ensuring that federal government policies and actions do not conflict with or supersede state policies and priorities without due process. Often, federal agencies works through states using federal funds to implement governance. This provides the federal government some control by holding the financial purse strings,</w:t>
      </w:r>
      <w:r w:rsidRPr="00C147F3">
        <w:t xml:space="preserve"> but in the end the state is the one providing implementation, giving it an equally strong role.3</w:t>
      </w:r>
    </w:p>
    <w:p w14:paraId="18C39D31" w14:textId="77777777" w:rsidR="001616FD" w:rsidRPr="00C147F3" w:rsidRDefault="001616FD" w:rsidP="001616FD">
      <w:r w:rsidRPr="00C147F3">
        <w:rPr>
          <w:rStyle w:val="StyleUnderline"/>
        </w:rPr>
        <w:t>Most U.S. environmental laws work through cooperative federalism</w:t>
      </w:r>
      <w:r w:rsidRPr="00C147F3">
        <w:t>.4 Two examples of cooperative federalism are the building of interstate highways and the Resources Conservation and Recovery Act (RCRA).5 In the case of interstate highways, the federal government provides money for most highways in the United States and also sets the standards for new roads. However, highways are then built and maintained at the state level. RCRA also maintains that funding relationship between federal and state government, with funding coming from the federal level and states setting up their own site-specific waste management programs.</w:t>
      </w:r>
    </w:p>
    <w:p w14:paraId="23721B79" w14:textId="77777777" w:rsidR="001616FD" w:rsidRPr="00C147F3" w:rsidRDefault="001616FD" w:rsidP="001616FD">
      <w:pPr>
        <w:rPr>
          <w:rStyle w:val="StyleUnderline"/>
        </w:rPr>
      </w:pPr>
      <w:r w:rsidRPr="00C147F3">
        <w:t xml:space="preserve">In this same way, </w:t>
      </w:r>
      <w:r w:rsidRPr="00C147F3">
        <w:rPr>
          <w:rStyle w:val="StyleUnderline"/>
        </w:rPr>
        <w:t>when enacting the federal Clean Water Act, Congress established a system of cooperative federalism.</w:t>
      </w:r>
      <w:r w:rsidRPr="00C147F3">
        <w:t xml:space="preserve"> </w:t>
      </w:r>
      <w:r w:rsidRPr="00C147F3">
        <w:rPr>
          <w:rStyle w:val="StyleUnderline"/>
        </w:rPr>
        <w:t>States, in partnership with federal agencies, are granted meaningful authority to ensure the proper balance of powers in the implementation and enforcement of the Act’s various programs.6</w:t>
      </w:r>
    </w:p>
    <w:p w14:paraId="6B94AD0C" w14:textId="77777777" w:rsidR="001616FD" w:rsidRPr="00C147F3" w:rsidRDefault="001616FD" w:rsidP="001616FD">
      <w:r w:rsidRPr="00C147F3">
        <w:t>Cooperative federalism is a cornerstone of the Clean Water Act.</w:t>
      </w:r>
    </w:p>
    <w:p w14:paraId="41BF9920" w14:textId="77777777" w:rsidR="001616FD" w:rsidRPr="00C147F3" w:rsidRDefault="001616FD" w:rsidP="001616FD">
      <w:r w:rsidRPr="00C147F3">
        <w:t>Three EPA Clean Water Act-Related Initiatives Could Change the Cooperative Federalism Relationship</w:t>
      </w:r>
    </w:p>
    <w:p w14:paraId="6E622C86" w14:textId="77777777" w:rsidR="001616FD" w:rsidRPr="00C147F3" w:rsidRDefault="001616FD" w:rsidP="001616FD">
      <w:r w:rsidRPr="00C147F3">
        <w:rPr>
          <w:rStyle w:val="StyleUnderline"/>
        </w:rPr>
        <w:lastRenderedPageBreak/>
        <w:t>For cooperative federalism to work, states must retain their own authority and shared governing capacity. They must also be engaged in meaningful federal consultation to ensure that state interests and implementation concerns are taken into account during federal planning and rulemaking</w:t>
      </w:r>
      <w:r w:rsidRPr="00C147F3">
        <w:t>. Currently, three elements of the Clean Water Act are being reviewed and/or revised by the current administration – the definition of Waters of the United States (WOTUS), Clean Water Act Section 401 State Water Quality Certifications, and Assumption of the Clean Water Act Section 404 Dredge and Fil Program (§404g).</w:t>
      </w:r>
    </w:p>
    <w:p w14:paraId="475310F5" w14:textId="77777777" w:rsidR="001616FD" w:rsidRPr="00C147F3" w:rsidRDefault="001616FD" w:rsidP="001616FD">
      <w:r w:rsidRPr="00C147F3">
        <w:t>First, the U.S. Environmental Protection Agency (EPA) and the U.S. Army Corps of Engineers (Corps) have been working to re-define the scope of waters regulated under the Clean Water Act (CWA). The most recent proposed WOTUS rule dramatically reduces the scope of waters protected under federal jurisdiction, including a potential decrease in 51% of wetlands mapped by the National Wetlands Inventory and 18% of stream miles in the conterminous U.S. (39% of stream miles in the semi-arid west). Additionally, 52% of stream miles in the U.S. are intermittent and whether or not they will receive federal protection in the final rule is yet to be determined. These ephemeral and intermittent waters are critical to the ecological health of traditionally navigable waters.</w:t>
      </w:r>
    </w:p>
    <w:p w14:paraId="58BE5FA5" w14:textId="77777777" w:rsidR="001616FD" w:rsidRPr="00C147F3" w:rsidRDefault="001616FD" w:rsidP="001616FD">
      <w:pPr>
        <w:pStyle w:val="Heading4"/>
      </w:pPr>
      <w:r w:rsidRPr="00C147F3">
        <w:t xml:space="preserve">That spills over to broader environmental management </w:t>
      </w:r>
    </w:p>
    <w:p w14:paraId="1A681236" w14:textId="77777777" w:rsidR="001616FD" w:rsidRPr="00C147F3" w:rsidRDefault="001616FD" w:rsidP="001616FD">
      <w:r w:rsidRPr="00C147F3">
        <w:rPr>
          <w:rStyle w:val="Style13ptBold"/>
        </w:rPr>
        <w:t>Zollitsch, Senior Policy Analyst, PhD, 2019</w:t>
      </w:r>
      <w:r w:rsidRPr="00C147F3">
        <w:t xml:space="preserve"> [Brenda, May/June 2019, ASWM, “Cooperative Federalism: Finding the Right Balance between Federal and State Roles in Implementing the Clean Water Act”, </w:t>
      </w:r>
      <w:hyperlink r:id="rId23" w:history="1">
        <w:r w:rsidRPr="00C147F3">
          <w:rPr>
            <w:rStyle w:val="Hyperlink"/>
          </w:rPr>
          <w:t>https://www.aswm.org/wetland_news/061819.pdf</w:t>
        </w:r>
      </w:hyperlink>
      <w:r w:rsidRPr="00C147F3">
        <w:t xml:space="preserve">, MB] </w:t>
      </w:r>
    </w:p>
    <w:p w14:paraId="258F7038" w14:textId="77777777" w:rsidR="001616FD" w:rsidRPr="00C147F3" w:rsidRDefault="001616FD" w:rsidP="001616FD">
      <w:pPr>
        <w:rPr>
          <w:u w:val="single"/>
        </w:rPr>
      </w:pPr>
      <w:r w:rsidRPr="00C147F3">
        <w:rPr>
          <w:rStyle w:val="StyleUnderline"/>
        </w:rPr>
        <w:t>Cooperative federalism relies on states maintaining the authority to control their own resources in partnership with enforcement and financial support from federal government</w:t>
      </w:r>
      <w:r w:rsidRPr="00C147F3">
        <w:t xml:space="preserve">. </w:t>
      </w:r>
      <w:r w:rsidRPr="00C147F3">
        <w:rPr>
          <w:rStyle w:val="StyleUnderline"/>
        </w:rPr>
        <w:t>There are concerns about how current actions by EPA and their lack of formal consultation with states may impact the delicate balance of cooperative federalism</w:t>
      </w:r>
      <w:r w:rsidRPr="00C147F3">
        <w:t xml:space="preserve">. Water managers across the nation argue that any reduction in state authority through changes in §401 timelines and other controls are of great concern. They argue, instead, that there are many examples of successful cooperative federalism. While it does not work in all cases and in many cases could be improved, </w:t>
      </w:r>
      <w:r w:rsidRPr="00C147F3">
        <w:rPr>
          <w:rStyle w:val="StyleUnderline"/>
        </w:rPr>
        <w:t>the base foundations of cooperative federalism are critical to successful environmental management and relationships that protect the interests of all three levels of government.</w:t>
      </w:r>
    </w:p>
    <w:p w14:paraId="0AD0DC94" w14:textId="540414B9" w:rsidR="001616FD" w:rsidRPr="00C147F3" w:rsidRDefault="00460021" w:rsidP="00460021">
      <w:pPr>
        <w:pStyle w:val="Heading3"/>
      </w:pPr>
      <w:r w:rsidRPr="00C147F3">
        <w:lastRenderedPageBreak/>
        <w:t>Enforcement</w:t>
      </w:r>
    </w:p>
    <w:p w14:paraId="09AAD124" w14:textId="77777777" w:rsidR="001616FD" w:rsidRPr="00C147F3" w:rsidRDefault="001616FD" w:rsidP="001616FD">
      <w:pPr>
        <w:pStyle w:val="Heading4"/>
      </w:pPr>
      <w:r w:rsidRPr="00C147F3">
        <w:t xml:space="preserve">Enforcement of plan undermines federalism </w:t>
      </w:r>
    </w:p>
    <w:p w14:paraId="79260E78" w14:textId="77777777" w:rsidR="001616FD" w:rsidRPr="00C147F3" w:rsidRDefault="001616FD" w:rsidP="001616FD">
      <w:pPr>
        <w:rPr>
          <w:bCs/>
          <w:sz w:val="26"/>
        </w:rPr>
      </w:pPr>
      <w:r w:rsidRPr="00C147F3">
        <w:rPr>
          <w:rStyle w:val="Style13ptBold"/>
        </w:rPr>
        <w:t xml:space="preserve">Ross, Office of Water at the EPA, assistant administrator, et al 21 </w:t>
      </w:r>
      <w:r w:rsidRPr="00C147F3">
        <w:t xml:space="preserve"> [Dave, Misha Tseytlin, or Houston Shaner, 3-5-21, JD Supra, “Don’t Forget the States as You Grapple with Federal Regulation," https://www.jdsupra.com/legalnews/don-t-forget-the-states-as-you-grapple-5333302/, Accessed: 6-29-2021, /MB]</w:t>
      </w:r>
    </w:p>
    <w:p w14:paraId="4405FADE" w14:textId="77777777" w:rsidR="001616FD" w:rsidRPr="00C147F3" w:rsidRDefault="001616FD" w:rsidP="001616FD">
      <w:pPr>
        <w:rPr>
          <w:rStyle w:val="StyleUnderline"/>
        </w:rPr>
      </w:pPr>
      <w:r w:rsidRPr="00C147F3">
        <w:t xml:space="preserve">Historically, </w:t>
      </w:r>
      <w:r w:rsidRPr="00C147F3">
        <w:rPr>
          <w:rStyle w:val="StyleUnderline"/>
        </w:rPr>
        <w:t>federal enforcement displaces state enforcement, either because the federal government demands primacy or because states defer to the federal lead and reallocate their enforcement and compliance assistance resources to other priorities. Many states</w:t>
      </w:r>
      <w:r w:rsidRPr="00C147F3">
        <w:t xml:space="preserve"> for that second reason may not mind a more active federal role. Others, however, </w:t>
      </w:r>
      <w:r w:rsidRPr="00C147F3">
        <w:rPr>
          <w:rStyle w:val="StyleUnderline"/>
        </w:rPr>
        <w:t>prefer to manage enforcement within their borders under their delegated federal authorities or under other state programs</w:t>
      </w:r>
      <w:r w:rsidRPr="00C147F3">
        <w:t xml:space="preserve">. </w:t>
      </w:r>
      <w:r w:rsidRPr="00C147F3">
        <w:rPr>
          <w:rStyle w:val="StyleUnderline"/>
        </w:rPr>
        <w:t>One concern for those states is that heavy-handed federal involvement</w:t>
      </w:r>
      <w:r w:rsidRPr="00C147F3">
        <w:t xml:space="preserve"> </w:t>
      </w:r>
      <w:r w:rsidRPr="00C147F3">
        <w:rPr>
          <w:rStyle w:val="StyleUnderline"/>
        </w:rPr>
        <w:t>and elongated negotiations may alter state relationships</w:t>
      </w:r>
      <w:r w:rsidRPr="00C147F3">
        <w:t xml:space="preserve"> </w:t>
      </w:r>
      <w:r w:rsidRPr="00C147F3">
        <w:rPr>
          <w:rStyle w:val="StyleUnderline"/>
        </w:rPr>
        <w:t>with the regulated community, or with the federal government</w:t>
      </w:r>
      <w:r w:rsidRPr="00C147F3">
        <w:t xml:space="preserve">. </w:t>
      </w:r>
      <w:r w:rsidRPr="00C147F3">
        <w:rPr>
          <w:rStyle w:val="StyleUnderline"/>
        </w:rPr>
        <w:t>More active federal enforcement also tends to increase federal audits and oversight of state programs, creating further opportunity to erode the federal-state relationship.</w:t>
      </w:r>
    </w:p>
    <w:p w14:paraId="7E212CF4" w14:textId="1C7BC5BA" w:rsidR="00460021" w:rsidRPr="00C147F3" w:rsidRDefault="00460021" w:rsidP="00460021">
      <w:pPr>
        <w:pStyle w:val="Heading3"/>
        <w:rPr>
          <w:rStyle w:val="StyleUnderline"/>
        </w:rPr>
      </w:pPr>
      <w:r w:rsidRPr="00C147F3">
        <w:rPr>
          <w:rStyle w:val="StyleUnderline"/>
        </w:rPr>
        <w:lastRenderedPageBreak/>
        <w:t>AT: Perm Shields Net Benefit Link</w:t>
      </w:r>
    </w:p>
    <w:p w14:paraId="09CD8D9F" w14:textId="77777777" w:rsidR="001616FD" w:rsidRPr="00C147F3" w:rsidRDefault="001616FD" w:rsidP="001616FD">
      <w:pPr>
        <w:pStyle w:val="Heading4"/>
        <w:rPr>
          <w:rStyle w:val="StyleUnderline"/>
          <w:u w:val="none"/>
        </w:rPr>
      </w:pPr>
      <w:r w:rsidRPr="00C147F3">
        <w:rPr>
          <w:rStyle w:val="StyleUnderline"/>
          <w:u w:val="none"/>
        </w:rPr>
        <w:t xml:space="preserve">Bargaining power  - Inter-gov bargaining yields to improvement </w:t>
      </w:r>
    </w:p>
    <w:p w14:paraId="2DBEB72C" w14:textId="77777777" w:rsidR="001616FD" w:rsidRPr="00C147F3" w:rsidRDefault="001616FD" w:rsidP="001616FD">
      <w:pPr>
        <w:rPr>
          <w:rStyle w:val="Style13ptBold"/>
        </w:rPr>
      </w:pPr>
      <w:r w:rsidRPr="00C147F3">
        <w:rPr>
          <w:rStyle w:val="Style13ptBold"/>
        </w:rPr>
        <w:t>Inman, Professor, Finance, Economic and Public Policy, Wharton School, Univerwity of Pennsylvania, Rubinfeld, Professor of Law, NYU, ‘14</w:t>
      </w:r>
    </w:p>
    <w:p w14:paraId="13C17900" w14:textId="07DED6ED" w:rsidR="001616FD" w:rsidRPr="00C147F3" w:rsidRDefault="001616FD" w:rsidP="001616FD">
      <w:pPr>
        <w:rPr>
          <w:rStyle w:val="StyleUnderline"/>
          <w:u w:val="none"/>
        </w:rPr>
      </w:pPr>
      <w:r w:rsidRPr="00C147F3">
        <w:rPr>
          <w:rStyle w:val="StyleUnderline"/>
          <w:u w:val="none"/>
        </w:rPr>
        <w:t xml:space="preserve">[[Robert P., Daniel L., 2014, Oxford Handbook of Law and Economics, forthcoming, “ECONOMICS OF FEDERALISM,” </w:t>
      </w:r>
      <w:hyperlink r:id="rId24" w:history="1">
        <w:r w:rsidRPr="00C147F3">
          <w:rPr>
            <w:rStyle w:val="Hyperlink"/>
          </w:rPr>
          <w:t>-_economics_of_federalism4.pdf</w:t>
        </w:r>
      </w:hyperlink>
      <w:r w:rsidRPr="00C147F3">
        <w:rPr>
          <w:rStyle w:val="StyleUnderline"/>
          <w:u w:val="none"/>
        </w:rPr>
        <w:t>, Accessed 06/09/2023, BS]</w:t>
      </w:r>
    </w:p>
    <w:p w14:paraId="004BBC43" w14:textId="77777777" w:rsidR="001616FD" w:rsidRPr="00C147F3" w:rsidRDefault="001616FD" w:rsidP="001616FD">
      <w:pPr>
        <w:rPr>
          <w:rStyle w:val="StyleUnderline"/>
          <w:u w:val="none"/>
        </w:rPr>
      </w:pPr>
      <w:r w:rsidRPr="00C147F3">
        <w:rPr>
          <w:rStyle w:val="StyleUnderline"/>
          <w:u w:val="none"/>
        </w:rPr>
        <w:t>II. Economic Federalism</w:t>
      </w:r>
    </w:p>
    <w:p w14:paraId="7481FFD9" w14:textId="77777777" w:rsidR="001616FD" w:rsidRPr="00C147F3" w:rsidRDefault="001616FD" w:rsidP="001616FD">
      <w:pPr>
        <w:rPr>
          <w:rStyle w:val="StyleUnderline"/>
          <w:u w:val="none"/>
        </w:rPr>
      </w:pPr>
      <w:r w:rsidRPr="00C147F3">
        <w:rPr>
          <w:rStyle w:val="StyleUnderline"/>
          <w:u w:val="none"/>
        </w:rPr>
        <w:t>1. The Pros and Cons of Institutional Decentralization</w:t>
      </w:r>
    </w:p>
    <w:p w14:paraId="3A4119CD" w14:textId="77777777" w:rsidR="001616FD" w:rsidRPr="00C147F3" w:rsidRDefault="001616FD" w:rsidP="001616FD">
      <w:pPr>
        <w:rPr>
          <w:rStyle w:val="StyleUnderline"/>
          <w:u w:val="none"/>
        </w:rPr>
      </w:pPr>
      <w:r w:rsidRPr="00C147F3">
        <w:rPr>
          <w:rStyle w:val="StyleUnderline"/>
        </w:rPr>
        <w:t>In a federal system there are two important dimensions to economic efficiency</w:t>
      </w:r>
      <w:r w:rsidRPr="00C147F3">
        <w:rPr>
          <w:rStyle w:val="StyleUnderline"/>
          <w:u w:val="none"/>
        </w:rPr>
        <w:t xml:space="preserve">. Inter-jurisdictional efficiency involves the appropriate allocation of individuals and other resources among different jurisdictions. Inter-jurisdictional efficiency is achieved when the public activities of these </w:t>
      </w:r>
      <w:r w:rsidRPr="00C147F3">
        <w:rPr>
          <w:rStyle w:val="StyleUnderline"/>
        </w:rPr>
        <w:t>interacting governments satisfy the collective demands of individuals at minimum cost. The cost of public provision includes the production costs of producing public services plus the transactions costs of selecting legislators, the decision-making costs of setting policies, and the monitoring costs of ensuring that policies are put in place</w:t>
      </w:r>
      <w:r w:rsidRPr="00C147F3">
        <w:rPr>
          <w:rStyle w:val="StyleUnderline"/>
          <w:u w:val="none"/>
        </w:rPr>
        <w:t>.3 Intra-jurisdictional efficiency requires a choice of public activities which satisfies the collective demand within a given jurisdiction, measured as the willingness to pay for those activities for all individuals within that jurisdiction.</w:t>
      </w:r>
    </w:p>
    <w:p w14:paraId="6E8799D2" w14:textId="77777777" w:rsidR="001616FD" w:rsidRPr="00C147F3" w:rsidRDefault="001616FD" w:rsidP="001616FD">
      <w:pPr>
        <w:rPr>
          <w:rStyle w:val="StyleUnderline"/>
          <w:u w:val="none"/>
        </w:rPr>
      </w:pPr>
      <w:r w:rsidRPr="00C147F3">
        <w:rPr>
          <w:rStyle w:val="StyleUnderline"/>
        </w:rPr>
        <w:t>In federal systems, inter-jurisdictional inefficiencies arise when the decisions and actions of individuals within one jurisdiction have effects on individuals located in other jurisdictions that are not accurately reflected in the marketplace.</w:t>
      </w:r>
      <w:r w:rsidRPr="00C147F3">
        <w:rPr>
          <w:rStyle w:val="StyleUnderline"/>
          <w:u w:val="none"/>
        </w:rPr>
        <w:t xml:space="preserve"> Intra- jurisdictional inefficiencies arise when the political process generates outcomes within a jurisdiction which do not maximize the wellbeing of all residents. Ultimately</w:t>
      </w:r>
      <w:r w:rsidRPr="00C147F3">
        <w:rPr>
          <w:rStyle w:val="StyleUnderline"/>
        </w:rPr>
        <w:t>, the choice of the appropriate jurisdiction to be responsible for a government activity involves a trade-off</w:t>
      </w:r>
      <w:r w:rsidRPr="00C147F3">
        <w:rPr>
          <w:rStyle w:val="StyleUnderline"/>
          <w:u w:val="none"/>
        </w:rPr>
        <w:t xml:space="preserve"> - the larger the jurisdiction the less likely that there will be inter- jurisdictional inefficiencies, but the more likely that the political process will lead to intra-jurisdictional inefficiencies.</w:t>
      </w:r>
    </w:p>
    <w:p w14:paraId="63251103" w14:textId="77777777" w:rsidR="001616FD" w:rsidRPr="00C147F3" w:rsidRDefault="001616FD" w:rsidP="001616FD">
      <w:pPr>
        <w:rPr>
          <w:rStyle w:val="StyleUnderline"/>
          <w:u w:val="none"/>
        </w:rPr>
      </w:pPr>
      <w:r w:rsidRPr="00C147F3">
        <w:rPr>
          <w:rStyle w:val="StyleUnderline"/>
          <w:u w:val="none"/>
        </w:rPr>
        <w:t>The analysis of the economics of federalism begins with an evaluation of the arguments for a decentralized system. The linchpin is the “Tiebout Model” first proposed by Charles Tiebout (1956) as a description of fiscal competition between many independent local governments. The important constitutional decision that defines the Tiebout economy is the partition decision that divides the national population into many political jurisdictions in such a way that each jurisdiction is a low cost provider of public services within its boundaries.</w:t>
      </w:r>
    </w:p>
    <w:p w14:paraId="2A7221AA" w14:textId="2A09525D" w:rsidR="00377992" w:rsidRPr="00C147F3" w:rsidRDefault="001616FD" w:rsidP="002D76EE">
      <w:pPr>
        <w:rPr>
          <w:rStyle w:val="StyleUnderline"/>
        </w:rPr>
      </w:pPr>
      <w:r w:rsidRPr="00C147F3">
        <w:rPr>
          <w:rStyle w:val="StyleUnderline"/>
        </w:rPr>
        <w:t>T h e Tiebout model is formally analogous to the purely competitive market model with complete information.</w:t>
      </w:r>
      <w:r w:rsidRPr="00C147F3">
        <w:rPr>
          <w:rStyle w:val="StyleUnderline"/>
          <w:u w:val="none"/>
        </w:rPr>
        <w:t xml:space="preserve"> The assumptions needed to ensure that governmental competition is fully analogous to efficient private market competition are strong and may not hold in practice. In the section that follows we describe how </w:t>
      </w:r>
      <w:r w:rsidRPr="00C147F3">
        <w:rPr>
          <w:rStyle w:val="StyleUnderline"/>
        </w:rPr>
        <w:t>the decentralized system of economic federalism is likely to work.4 The decentralized structure of strict economic federalism may be economically inefficient, however, for reasons we note below. If so, we must look to additional institutions – intergovernmental bargaining and centralized government decision-making</w:t>
      </w:r>
      <w:r w:rsidRPr="00C147F3">
        <w:rPr>
          <w:rStyle w:val="StyleUnderline"/>
          <w:u w:val="none"/>
        </w:rPr>
        <w:t xml:space="preserve"> – to see if they might </w:t>
      </w:r>
      <w:r w:rsidRPr="00C147F3">
        <w:rPr>
          <w:rStyle w:val="StyleUnderline"/>
        </w:rPr>
        <w:t>yield improved efficiency performance for the public sector.</w:t>
      </w:r>
    </w:p>
    <w:p w14:paraId="7D3E223F" w14:textId="584215B9" w:rsidR="00CC2D93" w:rsidRPr="00C147F3" w:rsidRDefault="00CC2D93" w:rsidP="00CC2D93">
      <w:pPr>
        <w:pStyle w:val="Heading2"/>
      </w:pPr>
      <w:r w:rsidRPr="00C147F3">
        <w:lastRenderedPageBreak/>
        <w:t>IL</w:t>
      </w:r>
    </w:p>
    <w:p w14:paraId="3443168F" w14:textId="7D20CC44" w:rsidR="00CC2D93" w:rsidRPr="00C147F3" w:rsidRDefault="00CC2D93" w:rsidP="00CC2D93">
      <w:pPr>
        <w:pStyle w:val="Heading3"/>
      </w:pPr>
      <w:r w:rsidRPr="00C147F3">
        <w:lastRenderedPageBreak/>
        <w:t>Yes Spill Over</w:t>
      </w:r>
    </w:p>
    <w:p w14:paraId="27A5DE82" w14:textId="77777777" w:rsidR="00E31342" w:rsidRPr="00C147F3" w:rsidRDefault="00E31342" w:rsidP="00E31342">
      <w:pPr>
        <w:pStyle w:val="Heading4"/>
        <w:rPr>
          <w:rFonts w:cs="Times New Roman"/>
        </w:rPr>
      </w:pPr>
      <w:r w:rsidRPr="00C147F3">
        <w:rPr>
          <w:rFonts w:cs="Times New Roman"/>
        </w:rPr>
        <w:t>State action serves as a bulwark against Federal preemption – the plan reverse that</w:t>
      </w:r>
    </w:p>
    <w:p w14:paraId="2155ED22" w14:textId="77777777" w:rsidR="00E31342" w:rsidRPr="00C147F3" w:rsidRDefault="00E31342" w:rsidP="00E31342">
      <w:pPr>
        <w:rPr>
          <w:rStyle w:val="Style13ptBold"/>
        </w:rPr>
      </w:pPr>
      <w:r w:rsidRPr="00C147F3">
        <w:rPr>
          <w:rStyle w:val="Style13ptBold"/>
        </w:rPr>
        <w:t>Kaufman 04/2020</w:t>
      </w:r>
    </w:p>
    <w:p w14:paraId="7876E4E6" w14:textId="77777777" w:rsidR="00E31342" w:rsidRPr="00C147F3" w:rsidRDefault="00E31342" w:rsidP="00E31342">
      <w:r w:rsidRPr="00C147F3">
        <w:t>Emma, Assistant Professor of Law, New York University School of Law. “THE PRISONER TRADE”, https://harvardlawreview.org/wp-content/uploads/2020/04/1815-1883_Online.pdf</w:t>
      </w:r>
    </w:p>
    <w:p w14:paraId="04384A90" w14:textId="77777777" w:rsidR="00E31342" w:rsidRPr="00C147F3" w:rsidRDefault="00E31342" w:rsidP="00E31342">
      <w:pPr>
        <w:rPr>
          <w:rStyle w:val="Emphasis"/>
        </w:rPr>
      </w:pPr>
      <w:r w:rsidRPr="00C147F3">
        <w:rPr>
          <w:sz w:val="16"/>
        </w:rPr>
        <w:t xml:space="preserve">The 1920s was also a decade of increasing optimism about regional administration of American laws. </w:t>
      </w:r>
      <w:r w:rsidRPr="00C147F3">
        <w:rPr>
          <w:rStyle w:val="StyleUnderline"/>
        </w:rPr>
        <w:t xml:space="preserve">Across domains from </w:t>
      </w:r>
      <w:r w:rsidRPr="00C147F3">
        <w:t>transportation and</w:t>
      </w:r>
      <w:r w:rsidRPr="00C147F3">
        <w:rPr>
          <w:sz w:val="16"/>
        </w:rPr>
        <w:t xml:space="preserve"> </w:t>
      </w:r>
      <w:r w:rsidRPr="00C147F3">
        <w:rPr>
          <w:rStyle w:val="StyleUnderline"/>
        </w:rPr>
        <w:t xml:space="preserve">waste disposal to education </w:t>
      </w:r>
      <w:r w:rsidRPr="00C147F3">
        <w:t>and criminal justice</w:t>
      </w:r>
      <w:r w:rsidRPr="00C147F3">
        <w:rPr>
          <w:sz w:val="16"/>
        </w:rPr>
        <w:t xml:space="preserve">, government officials touted the benefits of regional governance, specifically </w:t>
      </w:r>
      <w:r w:rsidRPr="00C147F3">
        <w:rPr>
          <w:rStyle w:val="Emphasis"/>
        </w:rPr>
        <w:t>interstate compacts</w:t>
      </w:r>
      <w:r w:rsidRPr="00C147F3">
        <w:rPr>
          <w:sz w:val="16"/>
        </w:rPr>
        <w:t xml:space="preserve">.54 Compacts, these officials argued, could address the policy concerns wrought by increased mobility without sacrificing cultural variation and local control.55 </w:t>
      </w:r>
      <w:r w:rsidRPr="00C147F3">
        <w:rPr>
          <w:rStyle w:val="StyleUnderline"/>
        </w:rPr>
        <w:t>For opponents of federal law</w:t>
      </w:r>
      <w:r w:rsidRPr="00C147F3">
        <w:rPr>
          <w:sz w:val="16"/>
        </w:rPr>
        <w:t xml:space="preserve"> enforcement and skeptics of the fledgling administrative state, regional agreements </w:t>
      </w:r>
      <w:r w:rsidRPr="00C147F3">
        <w:rPr>
          <w:rStyle w:val="Emphasis"/>
        </w:rPr>
        <w:t>served as a means to “stave off federal intervention.”</w:t>
      </w:r>
    </w:p>
    <w:p w14:paraId="7E91254A" w14:textId="77777777" w:rsidR="00E31342" w:rsidRPr="00C147F3" w:rsidRDefault="00E31342" w:rsidP="00E31342">
      <w:pPr>
        <w:rPr>
          <w:rStyle w:val="StyleUnderline"/>
        </w:rPr>
      </w:pPr>
    </w:p>
    <w:p w14:paraId="215083D1" w14:textId="77777777" w:rsidR="00E31342" w:rsidRPr="00C147F3" w:rsidRDefault="00E31342" w:rsidP="00E31342">
      <w:pPr>
        <w:pStyle w:val="Heading4"/>
        <w:rPr>
          <w:rFonts w:cs="Times New Roman"/>
        </w:rPr>
      </w:pPr>
      <w:r w:rsidRPr="00C147F3">
        <w:rPr>
          <w:rFonts w:cs="Times New Roman"/>
        </w:rPr>
        <w:t xml:space="preserve">Incursions on federalism spillover. </w:t>
      </w:r>
    </w:p>
    <w:p w14:paraId="28DDAD30" w14:textId="77777777" w:rsidR="00E31342" w:rsidRPr="00C147F3" w:rsidRDefault="00E31342" w:rsidP="00E31342">
      <w:r w:rsidRPr="00C147F3">
        <w:rPr>
          <w:rStyle w:val="Style13ptBold"/>
        </w:rPr>
        <w:t>Roberts ’15</w:t>
      </w:r>
      <w:r w:rsidRPr="00C147F3">
        <w:t xml:space="preserve"> </w:t>
      </w:r>
      <w:r w:rsidRPr="00C147F3">
        <w:rPr>
          <w:sz w:val="16"/>
          <w:szCs w:val="16"/>
        </w:rPr>
        <w:t xml:space="preserve">– Patrick S. Roberts Patrick S. Roberts is an Associate Professor at the Center for Public Administration and Policy (CPAP) in the School of Public and International Affairs at Virginia Polytechnic Institute and State University. "The Centralization Paradox," American Interest, 6-10-2015, </w:t>
      </w:r>
      <w:hyperlink r:id="rId25" w:history="1">
        <w:r w:rsidRPr="00C147F3">
          <w:rPr>
            <w:sz w:val="16"/>
            <w:szCs w:val="16"/>
          </w:rPr>
          <w:t>https://www.the-american-interest.com/2015/06/10/the-centralization-paradox/</w:t>
        </w:r>
      </w:hyperlink>
      <w:r w:rsidRPr="00C147F3">
        <w:rPr>
          <w:sz w:val="16"/>
          <w:szCs w:val="16"/>
        </w:rPr>
        <w:t xml:space="preserve"> ableism-edited</w:t>
      </w:r>
    </w:p>
    <w:p w14:paraId="7BFCADD6" w14:textId="237F4B8A" w:rsidR="00E31342" w:rsidRPr="00C147F3" w:rsidRDefault="00E31342" w:rsidP="00E31342">
      <w:pPr>
        <w:rPr>
          <w:sz w:val="16"/>
        </w:rPr>
      </w:pPr>
      <w:r w:rsidRPr="00C147F3">
        <w:rPr>
          <w:sz w:val="16"/>
        </w:rPr>
        <w:t xml:space="preserve">The fact that Derthick was not famous outside her professional circle probably says something about broader trends in American society and politics. Derthick was for many years one the ablest expositors of the Anti-Federalist tradition in American political thought, a tradition that lives on in the form of resistance to the overweening power of the presidency and the creeping centralization of government authority in Washington. Her work shows why </w:t>
      </w:r>
      <w:r w:rsidRPr="00C147F3">
        <w:rPr>
          <w:rStyle w:val="StyleUnderline"/>
        </w:rPr>
        <w:t xml:space="preserve">federalism remains part of the core of American identity and </w:t>
      </w:r>
      <w:r w:rsidRPr="00C147F3">
        <w:rPr>
          <w:rStyle w:val="Emphasis"/>
        </w:rPr>
        <w:t>the bedrock</w:t>
      </w:r>
      <w:r w:rsidRPr="00C147F3">
        <w:rPr>
          <w:rStyle w:val="StyleUnderline"/>
        </w:rPr>
        <w:t xml:space="preserve"> of the Constitution’s commitment to self-government</w:t>
      </w:r>
      <w:r w:rsidRPr="00C147F3">
        <w:rPr>
          <w:sz w:val="16"/>
        </w:rPr>
        <w:t xml:space="preserve">. It also shows </w:t>
      </w:r>
      <w:r w:rsidRPr="00C147F3">
        <w:rPr>
          <w:rStyle w:val="StyleUnderline"/>
        </w:rPr>
        <w:t>why the distortion of the balance within American federalism lies at the root of the political distemper we have experienced in recent times.</w:t>
      </w:r>
      <w:r w:rsidRPr="00C147F3">
        <w:rPr>
          <w:sz w:val="16"/>
        </w:rPr>
        <w:t xml:space="preserve"> The matter so far sounds simpler than it is. Derthick, who was a protégé of Edward Banfield and a colleague and friend of James Q. Wilson, was no simple thinker. Many observers have argued that what’s wrong with the U.S. political system is that it has too weak an Executive Branch relative to the Legislative and Judicial Branches. From Samuel Huntington to Francis Fukuyama, the argument has been that we are a “Tudor” polity heavy with “parties and courts”, that Federal and state bureaucracies are hidebound and slow because, unlike most European and other democracies, they are encumbered by mounds of pointillist but often pointless and inconsistent directives from lawmakers and judges. The more nuanced question, then, is this: Can the American political system be simultaneously overbalanced toward the central, Federal government and yet still suffer from a relatively weak Executive? Martha Derthick understood perhaps better than anyone that it could. Anti-Federalists such as Patrick Henry and George Mason were formally those who opposed the ratification of the Constitution and a strong central government. They were dismayed at how much power some framers of the Constitution wanted to take away from the states. More broadly, they worried that the complexity of the new government, and particularly the separation of powers, would obscure the responsibilities of politicians to their constituents and their lines of accountability to the public at large.1 In other words, in the original tension, as understood by the Founders, between a republican form of government and a democratic form, the Anti-Federalists leaned somewhat optimistically toward the latter. Martha Derthick never referred to herself as an Anti-Federalist. Like most people today, she quoted the famous Federalists such as James Madison far more often than she cited the Anti-Federalists.2 In some sense, Americans are all Federalists now, at least in so far as we are all members of one nation governed under the Constitution (a post-Civil War amended Constitution at that). If Anti-Federalism is merely a collection of historically specific and partisan ideas then it is a museum piece, an artifact in the history of ideas. If, however, Anti-Federalism represents an orientation toward power that favors the local and is suspicious when authority is concentrated and concealed, then it is part of a debate in which we are still engaged. Elvin Lim has aptly described the ongoing debate between the inheritors of the Federalist and Anti-Federalist traditions as a “Lover’s Quarrel” that traverses political parties and ideologies throughout American history.3 Derthick did not want to return to the Articles of Confederation, but she did favor the parts of the Constitution that protected the sovereignty of the states—the foundational crucibles of self-government in a large, extended republic. She used her knowledge of the founding period to shed light on how far America had drifted from its original constitutional design, particularly through the erosion of local deliberation by commandeering profiteers masquerading as advocates of rational design and the public interest. Her position should not be confused with states’ rights arguments. Like Madison, she was critical of state legislatures as fonts of political demagogy, but like the Anti-Federalists she worried that the same forces could infect national politics. Her work highlights one of America’s central contributions to the world: how </w:t>
      </w:r>
      <w:r w:rsidRPr="00C147F3">
        <w:rPr>
          <w:rStyle w:val="StyleUnderline"/>
        </w:rPr>
        <w:t>decentralized federalism can preserve liberty</w:t>
      </w:r>
      <w:r w:rsidRPr="00C147F3">
        <w:rPr>
          <w:sz w:val="16"/>
        </w:rPr>
        <w:t xml:space="preserve"> in a large republic, and how each citizen can maintain the delicate balance of being a member both of a state and of a larger nation. </w:t>
      </w:r>
      <w:r w:rsidRPr="00C147F3">
        <w:rPr>
          <w:rStyle w:val="StyleUnderline"/>
        </w:rPr>
        <w:t xml:space="preserve">American federalism offers </w:t>
      </w:r>
      <w:r w:rsidRPr="00C147F3">
        <w:rPr>
          <w:rStyle w:val="Emphasis"/>
        </w:rPr>
        <w:t>hope to nations</w:t>
      </w:r>
      <w:r w:rsidRPr="00C147F3">
        <w:rPr>
          <w:rStyle w:val="StyleUnderline"/>
        </w:rPr>
        <w:t xml:space="preserve"> [devastated] </w:t>
      </w:r>
      <w:r w:rsidRPr="00C147F3">
        <w:rPr>
          <w:strike/>
          <w:sz w:val="16"/>
        </w:rPr>
        <w:t>crippled</w:t>
      </w:r>
      <w:r w:rsidRPr="00C147F3">
        <w:rPr>
          <w:rStyle w:val="StyleUnderline"/>
        </w:rPr>
        <w:t xml:space="preserve"> by regional differences and </w:t>
      </w:r>
      <w:r w:rsidRPr="00C147F3">
        <w:rPr>
          <w:rStyle w:val="StyleUnderline"/>
        </w:rPr>
        <w:lastRenderedPageBreak/>
        <w:t xml:space="preserve">overbearing central governments: the benefits of a small republic through membership in states and the benefits of a large republic through membership in one nation. In recent decades, however, federalism’s benefits—civic deliberation and laboratories of democracy—have been themselves [devastated] </w:t>
      </w:r>
      <w:r w:rsidRPr="00C147F3">
        <w:rPr>
          <w:strike/>
          <w:sz w:val="16"/>
        </w:rPr>
        <w:t>crippled</w:t>
      </w:r>
      <w:r w:rsidRPr="00C147F3">
        <w:rPr>
          <w:sz w:val="16"/>
        </w:rPr>
        <w:t xml:space="preserve"> </w:t>
      </w:r>
      <w:r w:rsidRPr="00C147F3">
        <w:rPr>
          <w:rStyle w:val="StyleUnderline"/>
        </w:rPr>
        <w:t>by an increasingly national, centralized, and presidentialized political culture</w:t>
      </w:r>
      <w:r w:rsidRPr="00C147F3">
        <w:rPr>
          <w:sz w:val="16"/>
        </w:rPr>
        <w:t xml:space="preserve">. The principal lesson from Derthick’s work is that </w:t>
      </w:r>
      <w:r w:rsidRPr="00C147F3">
        <w:rPr>
          <w:rStyle w:val="StyleUnderline"/>
        </w:rPr>
        <w:t>policy interventions invariably have unintended consequences</w:t>
      </w:r>
      <w:r w:rsidRPr="00C147F3">
        <w:rPr>
          <w:sz w:val="16"/>
        </w:rPr>
        <w:t xml:space="preserve">. At their best, policymakers anticipate consequences and plan for contingencies. At their worst, they ignore or even conceal the self-serving consequences of their proposals. For example, the end of smoking in airplanes, bars, and restaurants in the United States is considered a triumph for public health. Derthick’s Up in Smoke reminds us of the knavish tricks that led to this triumph. Crusading state Attorneys General and trial lawyers joined forces to extract riches from the 1998 Master Settlement Agreement (MSA) that sharply increased taxes on cigarette sales and created a powerful constituency that benefits from the tobacco industry.4 State governments now have a substantial interest in seeing revenue from smoking continue. The tobacco settlement shows the prescience of the Anti-Federalist concern that judicial decrees replace democratic deliberation when politicians opt for expedient solutions. (Here is a stellar example from Derthick’s analysis of how a fear of excessive centralization and an appreciation of a weak executive can coexist happily.) Prior to the ratification of the Constitution, one Anti-Federalist, writing under the name of Brutus, warned that judges would not limit themselves to the plain meaning of laws and the Constitution, but would reconstruct words according to their “spirit.” Interpreting laws according their spirit and applying them to new contexts may seem perfectly reasonable. The Founders never envisioned the internet, or drone spy cameras, for instance, and judges must apply law to changing contexts. But Brutus and the Anti-Federalists worried that judges and politicians—the Tudor “courts and parties”, again—would take advantage of laws and rules to satisfy their own narrow interests in ways not intended by the public mandate behind the original law or the Constitution. They were indeed prescient. </w:t>
      </w:r>
      <w:r w:rsidRPr="00C147F3">
        <w:rPr>
          <w:rStyle w:val="StyleUnderline"/>
        </w:rPr>
        <w:t>At the founding, states and the national government each had separate spheres. The national government pursued foreign policy, and the states formulated education,</w:t>
      </w:r>
      <w:r w:rsidRPr="00C147F3">
        <w:rPr>
          <w:sz w:val="16"/>
        </w:rPr>
        <w:t xml:space="preserve"> health, and welfare policies, among others. </w:t>
      </w:r>
      <w:r w:rsidRPr="00C147F3">
        <w:rPr>
          <w:rStyle w:val="StyleUnderline"/>
        </w:rPr>
        <w:t>In modern federalism, the spheres overlap. States and the national government share responsibilities for a range of activities.</w:t>
      </w:r>
      <w:r w:rsidRPr="00C147F3">
        <w:rPr>
          <w:sz w:val="16"/>
        </w:rPr>
        <w:t xml:space="preserve"> Politicians at all levels of government propose policies to meet public concerns, and they attempt to shift costs to other levels of government or other institutions. In the case of the tobacco settlement, state Attorneys General shifted the cost of public services to addicted smokers, who paid increased taxes on tobacco products. Like the Anti-Federalists, Derthick’s sympathies lie with local communities and, through them, with the principle of subsidiarity. But to principle she joined the practical: Local governments, being at the bottom of the political food chain, have less opportunity to outsource the financing and implementation of their goals than do states or the Federal government. Alas, over time, </w:t>
      </w:r>
      <w:r w:rsidRPr="00C147F3">
        <w:rPr>
          <w:rStyle w:val="StyleUnderline"/>
        </w:rPr>
        <w:t xml:space="preserve">local governments have lost </w:t>
      </w:r>
      <w:r w:rsidRPr="00C147F3">
        <w:rPr>
          <w:rStyle w:val="Emphasis"/>
        </w:rPr>
        <w:t>significant control</w:t>
      </w:r>
      <w:r w:rsidRPr="00C147F3">
        <w:rPr>
          <w:rStyle w:val="StyleUnderline"/>
        </w:rPr>
        <w:t xml:space="preserve"> over setting their own priorities</w:t>
      </w:r>
      <w:r w:rsidRPr="00C147F3">
        <w:rPr>
          <w:sz w:val="16"/>
        </w:rPr>
        <w:t xml:space="preserve">.5 </w:t>
      </w:r>
      <w:r w:rsidRPr="00C147F3">
        <w:rPr>
          <w:rStyle w:val="StyleUnderline"/>
        </w:rPr>
        <w:t>With the capillaries of the body politic thus impaired, the entire body has suffered.</w:t>
      </w:r>
      <w:r w:rsidRPr="00C147F3">
        <w:rPr>
          <w:sz w:val="16"/>
        </w:rPr>
        <w:t xml:space="preserve"> To show this ill health, Derthick’s first book unpacked the development of the usually uninspiring topic of federal grants-in-aid with her characteristic verve and humor.6 She described early public assistance grants to states as entreaties to change their behavior. As befits her Anti-Federalist sympathies for subnational governments, she characterized intergovernmental relations as a diplomatic rather than a hierarchical process: Federal enforcement is a diplomatic process. It is as if the terms of a treaty, an agreement of mutual interest to the two governmental parties, were more or less continuously being negotiated. In these negotiations, numerous diplomatic forms and maneuvers are observed, especially by the federal negotiators. </w:t>
      </w:r>
      <w:r w:rsidRPr="00C147F3">
        <w:rPr>
          <w:rStyle w:val="StyleUnderline"/>
        </w:rPr>
        <w:t>Her vision of intergovernmental relations was one of polite discussion, continuous negotiation and accommodation, and threats held in reserve. The Federal ability to withhold funds “is in fact one of the major resources of federal influence—but it is of use mainly as a potential resource.</w:t>
      </w:r>
      <w:r w:rsidRPr="00C147F3">
        <w:rPr>
          <w:sz w:val="16"/>
        </w:rPr>
        <w:t xml:space="preserve"> It lies at the foundation, as a weapon in reserve, of all federal enforcement activity, and the nature of that activity is such as to make the best possible use of it.” In Derthick’s view, </w:t>
      </w:r>
      <w:r w:rsidRPr="00C147F3">
        <w:rPr>
          <w:rStyle w:val="StyleUnderline"/>
        </w:rPr>
        <w:t xml:space="preserve">what began as a reasonable adaptation of federalism to a new era of national government expansion has become, in its worst iterations, </w:t>
      </w:r>
      <w:r w:rsidRPr="00C147F3">
        <w:rPr>
          <w:rStyle w:val="Emphasis"/>
        </w:rPr>
        <w:t>a club</w:t>
      </w:r>
      <w:r w:rsidRPr="00C147F3">
        <w:rPr>
          <w:rStyle w:val="StyleUnderline"/>
        </w:rPr>
        <w:t xml:space="preserve"> that the Federal government can use to </w:t>
      </w:r>
      <w:r w:rsidRPr="00C147F3">
        <w:rPr>
          <w:rStyle w:val="Emphasis"/>
        </w:rPr>
        <w:t>beat the states into submission</w:t>
      </w:r>
      <w:r w:rsidRPr="00C147F3">
        <w:rPr>
          <w:rStyle w:val="StyleUnderline"/>
        </w:rPr>
        <w:t xml:space="preserve"> without opportunity for public involvement.</w:t>
      </w:r>
      <w:r w:rsidRPr="00C147F3">
        <w:rPr>
          <w:sz w:val="16"/>
        </w:rPr>
        <w:t xml:space="preserve"> For example, Congress and the President went too far in demanding state compliance with education reforms in the initial get-tough period of No Child Left Behind. At the same time, she observed, the Federal government’s authority to selectively enforce laws by granting waivers poses problems for the rule of law. Executive waivers have an uncontroversial origin as a tool to adapt Federal government involvement to differences among states.7 If waivers are used often and selectively, however, they raise questions about why a law is not applicable to all citizens, or why it is a law rather than just a good idea. President Obama has issued more than a thousand temporary waivers exempting businesses and labor unions from various provisions of the Affordable Care Act. The constitutional source of the President’s right to issue waivers to laws is murky at best. At worst, the President’s unilateral suspension of the law threatens the rule of law itself. </w:t>
      </w:r>
      <w:r w:rsidRPr="00C147F3">
        <w:rPr>
          <w:rStyle w:val="StyleUnderline"/>
        </w:rPr>
        <w:t>Government works best, in Derthick’s view, when it operates through deliberation at the lowest possible level</w:t>
      </w:r>
      <w:r w:rsidRPr="00C147F3">
        <w:rPr>
          <w:sz w:val="16"/>
        </w:rPr>
        <w:t xml:space="preserve">. </w:t>
      </w:r>
      <w:r w:rsidRPr="00C147F3">
        <w:rPr>
          <w:rStyle w:val="StyleUnderline"/>
        </w:rPr>
        <w:t>Citizens can more easily observe government operations at the smaller scale, look their chosen representatives in the eye, and together decide what their communities should do through discussion and debate.</w:t>
      </w:r>
      <w:r w:rsidRPr="00C147F3">
        <w:rPr>
          <w:sz w:val="16"/>
        </w:rPr>
        <w:t xml:space="preserve"> Where local action is not possible or desirable, national level programs should be given clear goals, and, above all, Executive Branch agencies should hit the sweet spot between too much autonomy and too little. Thus, in Agency Under Stress, Derthick shows how the Social Security Administration suffered from a lack of innovation when it was the domain of experts alone.8 So yes, bureaucrats can be henpecked by “courts and parties”, to be sure, but </w:t>
      </w:r>
      <w:r w:rsidRPr="00C147F3">
        <w:rPr>
          <w:sz w:val="16"/>
        </w:rPr>
        <w:lastRenderedPageBreak/>
        <w:t xml:space="preserve">left alone they can be highly inertial, too. This led Derthick to the conclusion that experts should be on tap, not on top. In other cases, politicians, judges, and advocacy lobbies henpeck relentlessly, hobbling administrative agencies so severely that they cannot see straight or work effectively. For example, Derthick pointed out the absurdity of bureaucracy-ensconced school reformers who purport to improve student achievement by punishing the teacher workforce.9 Honest observers can differ on whether the generic problem with bureaucracy is too much autonomy or too little, but the problem isn’t really amenable to generic determination. Each situation is different and things change; Derthick understood that. Nevertheless, she believed that the lack of transparency in state and national policy should be cause for concern for anyone who holds democracy to be the best form of government because it offers citizens informed consent. If democratic decision-making processes are transparent, the rules of the game are clear, and citizens have an opportunity to debate and discuss the wisest course of action, then, rational apathy given its due, democracy can provide for informed consent. If the authors of policy hide behind the scenes, or bury their designs in obscure “tax credit” amendments, the authority for government action becomes unclear, special interests have a field day, and citizens are pushed away from meaningful participation. Then the political process fails at offering the meaningful informed consent that gives the political system legitimacy. The Anti-Federalists worried that the Constitution would oppress people from two directions. They suspected that the legislature would be unable to stand up to the unchecked power of the Supreme Court, and they feared that the populist presidency would grow in power until it overwhelmed popular rule and sober self-government. Such concerns have risen to high collective consciousness many times in American history. The trope of the “imperial presidency” rings out from Lincoln to FDR to Richard Nixon. Several contemporary observers of the American political scene have predicted that, if the United States government were ever to fall, a despotic presidency would be to blame. Derthick did not frame her criticism of American politics in such apocalyptic terms, but she did worry that </w:t>
      </w:r>
      <w:r w:rsidRPr="00C147F3">
        <w:rPr>
          <w:rStyle w:val="StyleUnderline"/>
        </w:rPr>
        <w:t>the rise of a populist presidency could obscure how policy is actually made and put too great a distance between citizens and the policy process</w:t>
      </w:r>
      <w:r w:rsidRPr="00C147F3">
        <w:rPr>
          <w:sz w:val="16"/>
        </w:rPr>
        <w:t xml:space="preserve">. A populist American President appears on television and video daily as a sponsor of grandiose policy proposals: free community college education; a mission to Mars. The populist-style President himself is a product of the cauldron of election contests that demand ambitious proposals but offer hazy details on implementation or any reasonable metric as to how such proposals might be evaluated. </w:t>
      </w:r>
      <w:r w:rsidRPr="00C147F3">
        <w:rPr>
          <w:rStyle w:val="StyleUnderline"/>
        </w:rPr>
        <w:t xml:space="preserve">This sort of President nowadays invariably gets absorbed into an electronic celebrity culture saturated by advertising language. </w:t>
      </w:r>
      <w:r w:rsidRPr="00C147F3">
        <w:rPr>
          <w:sz w:val="16"/>
        </w:rPr>
        <w:t xml:space="preserve">Nowhere is this form of political theater more evident than in recent education policy, where proposals for reform—first charter schools, then school choice and vouchers, then smaller class sizes—appear as “flavors of the month” without enough time having passed to evaluate their effects. Meanwhile, laws emerge behind the scenes from issue networks rather than the minds of lawmakers. The </w:t>
      </w:r>
      <w:r w:rsidRPr="00C147F3">
        <w:rPr>
          <w:rStyle w:val="StyleUnderline"/>
        </w:rPr>
        <w:t>presidentialization</w:t>
      </w:r>
      <w:r w:rsidRPr="00C147F3">
        <w:rPr>
          <w:sz w:val="16"/>
        </w:rPr>
        <w:t xml:space="preserve"> of everything </w:t>
      </w:r>
      <w:r w:rsidRPr="00C147F3">
        <w:rPr>
          <w:rStyle w:val="StyleUnderline"/>
        </w:rPr>
        <w:t xml:space="preserve">has </w:t>
      </w:r>
      <w:r w:rsidRPr="00C147F3">
        <w:rPr>
          <w:rStyle w:val="Emphasis"/>
        </w:rPr>
        <w:t>spread beyond</w:t>
      </w:r>
      <w:r w:rsidRPr="00C147F3">
        <w:rPr>
          <w:sz w:val="16"/>
        </w:rPr>
        <w:t xml:space="preserve"> health, welfare, and education </w:t>
      </w:r>
      <w:r w:rsidRPr="00C147F3">
        <w:rPr>
          <w:rStyle w:val="StyleUnderline"/>
        </w:rPr>
        <w:t xml:space="preserve">to </w:t>
      </w:r>
      <w:r w:rsidRPr="00C147F3">
        <w:rPr>
          <w:rStyle w:val="Emphasis"/>
        </w:rPr>
        <w:t>other domains</w:t>
      </w:r>
      <w:r w:rsidRPr="00C147F3">
        <w:rPr>
          <w:sz w:val="16"/>
        </w:rPr>
        <w:t xml:space="preserve">, including disaster management.10 At the founding, disaster management was a responsibility for states and localities, if for the government at all. Today, the President is the responder-in-chief to any major disaster, from floods to hurricanes to oil spills.11 Disasters make for good news stories, and responding to them is one way in which the President and the Federal government can palpably affect citizens’ lives and deliver benefits. The President cannot issue “waivers” in disaster management, but he does have sufficient discretion to issue “declarations” that trigger Federal resources to flow and pre-planned protocols to spring into action.12 The number of disaster declarations has increased over time. While “no dough for snow” was once a rallying cry at the Federal Emergency Management Agency, it is now routine for the President to declare snow disasters. In emergency management, as in the tobacco settlement, politicians sometimes derive benefits from a social ill. Disaster losses offer politicians an opportunity to come to the rescue. It is too perverse to say that politicians hope for disaster losses, but they do have more incentives to respond ably than to take steps to prevent disaster losses in the first place by, for example, limiting development in flood plains and other risky locations. Questions about how to manage sustainable development, however, depend on context and buy-in rather than on rational planning.13 These decisions are best left to communities, which can draw on expert guidance to come to their own decisions about implementation. </w:t>
      </w:r>
      <w:r w:rsidRPr="00C147F3">
        <w:rPr>
          <w:rStyle w:val="StyleUnderline"/>
        </w:rPr>
        <w:t xml:space="preserve">Making the presidency the </w:t>
      </w:r>
      <w:r w:rsidRPr="00C147F3">
        <w:rPr>
          <w:rStyle w:val="Emphasis"/>
        </w:rPr>
        <w:t>locus of policymaking</w:t>
      </w:r>
      <w:r w:rsidRPr="00C147F3">
        <w:rPr>
          <w:rStyle w:val="StyleUnderline"/>
        </w:rPr>
        <w:t xml:space="preserve"> in areas </w:t>
      </w:r>
      <w:r w:rsidRPr="00C147F3">
        <w:rPr>
          <w:sz w:val="16"/>
        </w:rPr>
        <w:t xml:space="preserve">previously </w:t>
      </w:r>
      <w:r w:rsidRPr="00C147F3">
        <w:rPr>
          <w:rStyle w:val="Emphasis"/>
        </w:rPr>
        <w:t>reserved for the states</w:t>
      </w:r>
      <w:r w:rsidRPr="00C147F3">
        <w:rPr>
          <w:sz w:val="16"/>
        </w:rPr>
        <w:t xml:space="preserve">, such as education or welfare, </w:t>
      </w:r>
      <w:r w:rsidRPr="00C147F3">
        <w:rPr>
          <w:rStyle w:val="StyleUnderline"/>
        </w:rPr>
        <w:t xml:space="preserve">risks </w:t>
      </w:r>
      <w:r w:rsidRPr="00C147F3">
        <w:rPr>
          <w:rStyle w:val="Emphasis"/>
        </w:rPr>
        <w:t>closing off avenues for participation</w:t>
      </w:r>
      <w:r w:rsidRPr="00C147F3">
        <w:rPr>
          <w:rStyle w:val="StyleUnderline"/>
        </w:rPr>
        <w:t xml:space="preserve"> and for creative implementation in</w:t>
      </w:r>
      <w:r w:rsidRPr="00C147F3">
        <w:rPr>
          <w:rStyle w:val="Emphasis"/>
        </w:rPr>
        <w:t xml:space="preserve"> different regions</w:t>
      </w:r>
      <w:r w:rsidRPr="00C147F3">
        <w:rPr>
          <w:sz w:val="16"/>
        </w:rPr>
        <w:t xml:space="preserve">. Critics of the contemporary Anti-Federalist approach might point out that state legislatures, elected judges, and city councils are even more likely to be captured by special interests than Presidents.14 In reply, a defender of local and state prerogatives would point out that </w:t>
      </w:r>
      <w:r w:rsidRPr="00C147F3">
        <w:rPr>
          <w:rStyle w:val="StyleUnderline"/>
        </w:rPr>
        <w:t>centralization is at best a temporary fix to special-interest control, and often no fix at all.</w:t>
      </w:r>
      <w:r w:rsidRPr="00C147F3">
        <w:rPr>
          <w:sz w:val="16"/>
        </w:rPr>
        <w:t xml:space="preserve"> Derthick’s study of the Federal and federalized tobacco settlement shows how mercenary state officials engaged in a “race to the trough” of tobacco settlements. Today’s term “special interests” conveys just what the Anti-Federalists were worried about. </w:t>
      </w:r>
      <w:r w:rsidRPr="00C147F3">
        <w:rPr>
          <w:rStyle w:val="StyleUnderline"/>
        </w:rPr>
        <w:t>The best way to defeat narrow, particularistic interests is to reinvigorate participatory processes, electoral contests, and opportunities for interaction with the bureaucracy that implements laws and policy.</w:t>
      </w:r>
      <w:r w:rsidRPr="00C147F3">
        <w:rPr>
          <w:sz w:val="16"/>
        </w:rPr>
        <w:t xml:space="preserve"> This doesn’t mean that more democracy can always solve the problems of democracy; sometimes opening the policy decision process just makes it easier for well-organized groups to employ the logic of collective action to accrue even more political leverage.15 But it does mean that shutting the citizenry out of the process will ultimately undermine the legitimacy of the government as a whole. Derthick’s The Politics of Deregulation offered a salutary example of how the public policy process can serve the public interest rather than narrow, particularistic interests. She explains in that book why the time was ripe for a consensus among economists to lead to deregulation of the trucking, banking, and airline industries in the late 1970s.16 Economists agree about many topics, but only occasionally do their ideas lead to policy change in the general interest.17 The rise of expertise in government, new communication technologies, and, most importantly, arguments that served both the Left and the Right propelled deregulation from the realm of expert ideas to policy action. Though often associated with conservatives, deregulation proceeded apace during the presidency of Jimmy Carter. Derthick’s portrayal of how deregulation came about defied the </w:t>
      </w:r>
      <w:r w:rsidRPr="00C147F3">
        <w:rPr>
          <w:sz w:val="16"/>
        </w:rPr>
        <w:lastRenderedPageBreak/>
        <w:t xml:space="preserve">stereotype of government agencies as slow to change. She showed how ideas can persuade bureaucrats to join coalitions for reform. Here, as in other cases, she was at pains to demonstrate how settled truths about political behavior are often not true at all. Reading through Derthick’s oeuvre shows the virtues of an orientation toward political power that leans more Anti-Federalist than Federalist. She recognized the advantages of nationhood but observed that democracy is best practiced when power is local, transparent, and, as much as is possible, open to all. Nevertheless, she understood well the dark side of political subsidiarity. She drew attention to the fact that the “tenacity and violence of southern resistance to changes in race relations gave federalism a very bad name. . . . When a system of decentralized power was seen to produce flagrant violations of fairness (now literally seen on national television), the system itself was discredited.”18 Derthick came of age during the civil rights struggle, when claims for states’ rights fell under suspicion of being covers for racism and the preservation of what was a de facto single-party system. She completed her Ph.D. under the direction of V.O. Key, a scholar of American elections at Harvard, but Edward Banfield employed her to assist in compiling reports on the politics of cities.19 Banfield soon became embroiled in the racial politics of the 1960s by writing a book about why the tall and foreboding, racially segregated Chicago housing projects were doomed to make the problems they intended to solve worse. This view is now conventional wisdom, thanks in no small part to the pioneering anti-social engineering work of The Public Interest, which twice hosted Derthick essays. But at the time it brought down a virulent, early form of political correctness on Banfield’s head that followed him from Harvard to Penn. Perhaps this perspective on university life is what helped Derthick decide to spend much of her career at the Brookings Institution, where she served as director of its Governance Studies Program from 1978 to 1983. She ultimately returned to university life as a chaired professor at the University of Virginia and continued to write articles and books and take an interest in students even after her formal retirement in 1999. Derthick described herself as a journalist by temperament and method, a disposition perhaps inherited from her father, who was a reporter and editor for the Cleveland Plain Dealer. She had a deep respect for the facts, an early instinct she never lost. Her modesty, however, understates the depth of understanding found in her method. To begin with, she read everything, from scholarship to government reports. Then she spoke to people involved in whatever she was studying. She folded all that she learned into beautiful prose. She was not afraid to master the quotidian—what policymakers do and how they define their tasks—and not only the ideas that presumably motivate them. Derthick was concerned with what mattered most: meaningful participation in government; citizenship in the fullest sense of the term; effective public services; and structuring government so that markets and regulation each have their place.20 She respected the careful work of economists and policy analysts who evaluated the actual effects of policy interventions. But she also knew, along with sociologist Peter Rossi, that the better the test, the closer the effects get to zero.21 Because of her relentless pragmatism, diligence in pursuing detail without regard to the procrustean influence of theory, and her lucid writing style, the American Political Science Association gave her name to its award for the “best book that made a lasting contribution to the study of federalism.” In 2006, the proud recipient of the Martha Derthick Award was none other than Derthick herself—though, as she reminded people, she was not on the nominating committee.22 While her intellectual identity formed during the social upheavals of the 1960s, unlike many of her contemporaries she did not believe the solution to social problems lay in a unitary form of government, which she saw as a nod toward social authoritarianism. Instead, she believed, solutions could only be found in the push and pull of mutual accommodation among the Federal government, states, and localities, and in opportunities for meaningful participation at all levels. Local communities are where people decide what they want to do and who they want to be. They are the only avenue most Americans have for deliberation—for meeting with one another to discuss their collective goals and plans. </w:t>
      </w:r>
      <w:r w:rsidRPr="00C147F3">
        <w:rPr>
          <w:rStyle w:val="StyleUnderline"/>
        </w:rPr>
        <w:t>Pushing more policymaking down from the Federal heights to states and localities will not satisfy everyone, nor should it. It does not allay concerns about states that enshrine discrimination in law</w:t>
      </w:r>
      <w:r w:rsidRPr="00C147F3">
        <w:rPr>
          <w:sz w:val="16"/>
        </w:rPr>
        <w:t>, or states that give short shift to their most vulnerable citizens, or states so weak that they fail without Federal government intervention, as appeared to happen during Hurricane Katrina in Louisiana. The modern-day Anti-Federalist looks much better, however, when considering how open a system of state sovereignty and local control is to many different kinds of interests. State sovereignty leads to a greater number of genuinely empowered elected and appointed officeholders, and to a wider variety of policy experiments. In the nation as a whole, state sovereignty can allow the parts of the United States that want to be “red” to be “red” and the parts that want to be “blue” to be “blue” simultaneously. If government’s ultimate purpose is to serve a diverse and ever-changing society, there is a strong case for preserving Derthick’s modern Anti-Federalist legacy. If more of us understood that, perhaps we would not have had to wait for an obituary to recognize a leading light in that vanguard.</w:t>
      </w:r>
    </w:p>
    <w:p w14:paraId="42AD77BE" w14:textId="13D7889F" w:rsidR="00CC2D93" w:rsidRPr="00C147F3" w:rsidRDefault="00CC2D93" w:rsidP="00CC2D93">
      <w:pPr>
        <w:pStyle w:val="Heading2"/>
      </w:pPr>
      <w:r w:rsidRPr="00C147F3">
        <w:lastRenderedPageBreak/>
        <w:t>!</w:t>
      </w:r>
    </w:p>
    <w:p w14:paraId="1E4F68C2" w14:textId="26E2ABF6" w:rsidR="00CC2D93" w:rsidRPr="00C147F3" w:rsidRDefault="00CC2D93" w:rsidP="00CC2D93">
      <w:pPr>
        <w:pStyle w:val="Heading3"/>
      </w:pPr>
      <w:r w:rsidRPr="00C147F3">
        <w:lastRenderedPageBreak/>
        <w:t>2NC Enviro Fism Good</w:t>
      </w:r>
    </w:p>
    <w:p w14:paraId="0280BABA" w14:textId="77777777" w:rsidR="00CC2D93" w:rsidRPr="00C147F3" w:rsidRDefault="00CC2D93" w:rsidP="00CC2D93">
      <w:pPr>
        <w:pStyle w:val="Heading4"/>
      </w:pPr>
      <w:r w:rsidRPr="00C147F3">
        <w:t xml:space="preserve">Environmental federalism solves climate change through maximizing regulatory effectiveness, spurring innovation, and catalyzing concrete action </w:t>
      </w:r>
    </w:p>
    <w:p w14:paraId="1F88274C" w14:textId="77777777" w:rsidR="00CC2D93" w:rsidRPr="00C147F3" w:rsidRDefault="00CC2D93" w:rsidP="00CC2D93">
      <w:r w:rsidRPr="00C147F3">
        <w:rPr>
          <w:rStyle w:val="Style13ptBold"/>
        </w:rPr>
        <w:t xml:space="preserve">Buzbee Georgetown Law’s Environmental Law &amp; Policy Program, Faculty Director 17 </w:t>
      </w:r>
      <w:r w:rsidRPr="00C147F3">
        <w:t xml:space="preserve">(William W., 2017, Wisconsin Law Review, “Federalism Hedging, Entrenchment, and the Climate Challenge”, </w:t>
      </w:r>
      <w:hyperlink r:id="rId26" w:history="1">
        <w:r w:rsidRPr="00C147F3">
          <w:rPr>
            <w:rStyle w:val="Hyperlink"/>
          </w:rPr>
          <w:t>https://scholarship.law.georgetown.edu/cgi/viewcontent.cgi?article=3368&amp;context=facpub</w:t>
        </w:r>
      </w:hyperlink>
      <w:r w:rsidRPr="00C147F3">
        <w:t>, ccm)</w:t>
      </w:r>
    </w:p>
    <w:p w14:paraId="45584B27" w14:textId="77777777" w:rsidR="00CC2D93" w:rsidRPr="00C147F3" w:rsidRDefault="00CC2D93" w:rsidP="00CC2D93">
      <w:r w:rsidRPr="00C147F3">
        <w:rPr>
          <w:rStyle w:val="StyleUnderline"/>
        </w:rPr>
        <w:t>As with other regulatory challenges characterized by rapid change, innovation, and turbulent politics, retaining state and local climate authority both intertwined with and</w:t>
      </w:r>
      <w:r w:rsidRPr="00C147F3">
        <w:t xml:space="preserve"> possibly </w:t>
      </w:r>
      <w:r w:rsidRPr="00C147F3">
        <w:rPr>
          <w:rStyle w:val="StyleUnderline"/>
        </w:rPr>
        <w:t>independent from federal climate regulation would create a more sturdy and resilient web of regulation, stabilize linked markets, and discourage efforts to derail a federal climate law</w:t>
      </w:r>
      <w:r w:rsidRPr="00C147F3">
        <w:t xml:space="preserve">. </w:t>
      </w:r>
      <w:r w:rsidRPr="00C147F3">
        <w:rPr>
          <w:rStyle w:val="StyleUnderline"/>
        </w:rPr>
        <w:t>The mere possibility of more state regulation would create heightened incentives for successful federal regulation that would</w:t>
      </w:r>
      <w:r w:rsidRPr="00C147F3">
        <w:t xml:space="preserve">, in turn, </w:t>
      </w:r>
      <w:r w:rsidRPr="00C147F3">
        <w:rPr>
          <w:rStyle w:val="StyleUnderline"/>
        </w:rPr>
        <w:t>reduce potentially disparate state measures</w:t>
      </w:r>
      <w:r w:rsidRPr="00C147F3">
        <w:t xml:space="preserve">. </w:t>
      </w:r>
      <w:r w:rsidRPr="00C147F3">
        <w:rPr>
          <w:rStyle w:val="StyleUnderline"/>
        </w:rPr>
        <w:t>With more regulatory stability, market rewards for innovation would also be enhanced</w:t>
      </w:r>
      <w:r w:rsidRPr="00C147F3">
        <w:t>.</w:t>
      </w:r>
    </w:p>
    <w:p w14:paraId="6747FF04" w14:textId="77777777" w:rsidR="00CC2D93" w:rsidRPr="00C147F3" w:rsidRDefault="00CC2D93" w:rsidP="00CC2D93">
      <w:pPr>
        <w:rPr>
          <w:rStyle w:val="StyleUnderline"/>
        </w:rPr>
      </w:pPr>
      <w:r w:rsidRPr="00C147F3">
        <w:rPr>
          <w:rStyle w:val="StyleUnderline"/>
        </w:rPr>
        <w:t>Federal climate preemption</w:t>
      </w:r>
      <w:r w:rsidRPr="00C147F3">
        <w:t xml:space="preserve"> and unitary regulatory scheme arguments may make sense in an idealized world of perfect, stable legal commitments, but in a real world </w:t>
      </w:r>
      <w:r w:rsidRPr="00C147F3">
        <w:rPr>
          <w:rStyle w:val="StyleUnderline"/>
        </w:rPr>
        <w:t>pervaded by regulatory failure</w:t>
      </w:r>
      <w:r w:rsidRPr="00C147F3">
        <w:t xml:space="preserve">, </w:t>
      </w:r>
      <w:r w:rsidRPr="00C147F3">
        <w:rPr>
          <w:rStyle w:val="StyleUnderline"/>
        </w:rPr>
        <w:t>reversal risks,</w:t>
      </w:r>
      <w:r w:rsidRPr="00C147F3">
        <w:t xml:space="preserve"> </w:t>
      </w:r>
      <w:r w:rsidRPr="00C147F3">
        <w:rPr>
          <w:rStyle w:val="StyleUnderline"/>
        </w:rPr>
        <w:t>and political instability,</w:t>
      </w:r>
      <w:r w:rsidRPr="00C147F3">
        <w:t xml:space="preserve"> </w:t>
      </w:r>
      <w:r w:rsidRPr="00C147F3">
        <w:rPr>
          <w:rStyle w:val="StyleUnderline"/>
        </w:rPr>
        <w:t>such unitary preemptive regimes would undercut climate progress</w:t>
      </w:r>
      <w:r w:rsidRPr="00C147F3">
        <w:t xml:space="preserve">. </w:t>
      </w:r>
      <w:r w:rsidRPr="00C147F3">
        <w:rPr>
          <w:rStyle w:val="StyleUnderline"/>
        </w:rPr>
        <w:t>The more federal climate regulation or future legislation uses preemptive strategies, the more all hopes for climate progress would rest on one imperfect and vulnerable federal vessel</w:t>
      </w:r>
      <w:r w:rsidRPr="00C147F3">
        <w:t xml:space="preserve">. </w:t>
      </w:r>
      <w:r w:rsidRPr="00C147F3">
        <w:rPr>
          <w:rStyle w:val="StyleUnderline"/>
        </w:rPr>
        <w:t>Retaining room for state and local climate regulation and linked clean energy efforts hedges regulatory risks</w:t>
      </w:r>
      <w:r w:rsidRPr="00C147F3">
        <w:t xml:space="preserve">. </w:t>
      </w:r>
      <w:r w:rsidRPr="00C147F3">
        <w:rPr>
          <w:rStyle w:val="StyleUnderline"/>
        </w:rPr>
        <w:t>Such overlapping and potentially intertwined federal and state regulation may</w:t>
      </w:r>
      <w:r w:rsidRPr="00C147F3">
        <w:t xml:space="preserve">, somewhat paradoxically, </w:t>
      </w:r>
      <w:r w:rsidRPr="00C147F3">
        <w:rPr>
          <w:rStyle w:val="StyleUnderline"/>
        </w:rPr>
        <w:t>be the most effective way to ensure that a future federal climate law or regulation under existing law will actually be implemented and endure despite ongoing political and legal contestation.</w:t>
      </w:r>
    </w:p>
    <w:p w14:paraId="500F3337" w14:textId="77777777" w:rsidR="00CC2D93" w:rsidRPr="00C147F3" w:rsidRDefault="00CC2D93" w:rsidP="00CC2D93">
      <w:r w:rsidRPr="00C147F3">
        <w:t xml:space="preserve">In the meantime, </w:t>
      </w:r>
      <w:r w:rsidRPr="00C147F3">
        <w:rPr>
          <w:rStyle w:val="StyleUnderline"/>
        </w:rPr>
        <w:t>during times of federal policy reversal or inertia</w:t>
      </w:r>
      <w:r w:rsidRPr="00C147F3">
        <w:t xml:space="preserve">, </w:t>
      </w:r>
      <w:r w:rsidRPr="00C147F3">
        <w:rPr>
          <w:rStyle w:val="StyleUnderline"/>
        </w:rPr>
        <w:t>the enduring norm of room for additional state regulation and innovation remains important.</w:t>
      </w:r>
      <w:r w:rsidRPr="00C147F3">
        <w:t xml:space="preserve"> </w:t>
      </w:r>
      <w:r w:rsidRPr="00C147F3">
        <w:rPr>
          <w:rStyle w:val="StyleUnderline"/>
        </w:rPr>
        <w:t>States, alongside intermittent federal progress and policy support, have been critical to climate and clean energy progress and in catalyzing federal climate engagement</w:t>
      </w:r>
      <w:r w:rsidRPr="00C147F3">
        <w:t xml:space="preserve">. During a period of federal recoil, </w:t>
      </w:r>
      <w:r w:rsidRPr="00C147F3">
        <w:rPr>
          <w:rStyle w:val="StyleUnderline"/>
        </w:rPr>
        <w:t>states will again</w:t>
      </w:r>
      <w:r w:rsidRPr="00C147F3">
        <w:t xml:space="preserve"> likely </w:t>
      </w:r>
      <w:r w:rsidRPr="00C147F3">
        <w:rPr>
          <w:rStyle w:val="StyleUnderline"/>
        </w:rPr>
        <w:t>become the main vessel for climate momentum and in rewarding clean energy innovation</w:t>
      </w:r>
      <w:r w:rsidRPr="00C147F3">
        <w:t xml:space="preserve">. </w:t>
      </w:r>
      <w:r w:rsidRPr="00C147F3">
        <w:rPr>
          <w:rStyle w:val="StyleUnderline"/>
        </w:rPr>
        <w:t>Through that retained and ongoing state authority, the pressure will build for federal reengagement.</w:t>
      </w:r>
      <w:r w:rsidRPr="00C147F3">
        <w:t xml:space="preserve"> Through the benefits of federalism hedging, climate progress may slow but is unlikely to cease. </w:t>
      </w:r>
    </w:p>
    <w:p w14:paraId="0F71240D" w14:textId="77777777" w:rsidR="00CC2D93" w:rsidRPr="00C147F3" w:rsidRDefault="00CC2D93" w:rsidP="00CC2D93"/>
    <w:p w14:paraId="4A1538CF" w14:textId="175E0502" w:rsidR="000D1089" w:rsidRPr="00C147F3" w:rsidRDefault="000D1089" w:rsidP="000D1089">
      <w:pPr>
        <w:pStyle w:val="Heading1"/>
      </w:pPr>
      <w:r w:rsidRPr="00C147F3">
        <w:lastRenderedPageBreak/>
        <w:t>Aff Answers</w:t>
      </w:r>
      <w:r w:rsidR="00BD547B" w:rsidRPr="00C147F3">
        <w:t xml:space="preserve"> – States CP</w:t>
      </w:r>
    </w:p>
    <w:p w14:paraId="2B313D09" w14:textId="2D5F8AF0" w:rsidR="000D1089" w:rsidRPr="00C147F3" w:rsidRDefault="00BD547B" w:rsidP="00BD547B">
      <w:pPr>
        <w:pStyle w:val="Heading2"/>
      </w:pPr>
      <w:r w:rsidRPr="00C147F3">
        <w:lastRenderedPageBreak/>
        <w:t>Perm</w:t>
      </w:r>
    </w:p>
    <w:p w14:paraId="7C387004" w14:textId="77777777" w:rsidR="0073548D" w:rsidRPr="00C147F3" w:rsidRDefault="0073548D" w:rsidP="0073548D">
      <w:pPr>
        <w:pStyle w:val="Heading3"/>
      </w:pPr>
      <w:r w:rsidRPr="00C147F3">
        <w:lastRenderedPageBreak/>
        <w:t>Perm Do Both</w:t>
      </w:r>
    </w:p>
    <w:p w14:paraId="1C2E3CB2" w14:textId="77777777" w:rsidR="0073548D" w:rsidRPr="00C147F3" w:rsidRDefault="0073548D" w:rsidP="0073548D">
      <w:pPr>
        <w:pStyle w:val="Heading4"/>
      </w:pPr>
      <w:r w:rsidRPr="00C147F3">
        <w:t>Perm works – Cooperative federalism works best in the health sector</w:t>
      </w:r>
    </w:p>
    <w:p w14:paraId="34DB3A14" w14:textId="77777777" w:rsidR="0073548D" w:rsidRPr="00C147F3" w:rsidRDefault="0073548D" w:rsidP="0073548D">
      <w:pPr>
        <w:rPr>
          <w:rStyle w:val="Style13ptBold"/>
        </w:rPr>
      </w:pPr>
      <w:r w:rsidRPr="00C147F3">
        <w:rPr>
          <w:rStyle w:val="Style13ptBold"/>
        </w:rPr>
        <w:t>Parmet, Northeastern University's Center for Health Policy and Law, Co-Director, 22</w:t>
      </w:r>
    </w:p>
    <w:p w14:paraId="594FDAB2" w14:textId="77777777" w:rsidR="0073548D" w:rsidRPr="00C147F3" w:rsidRDefault="0073548D" w:rsidP="0073548D">
      <w:pPr>
        <w:rPr>
          <w:rStyle w:val="StyleUnderline"/>
          <w:u w:val="none"/>
        </w:rPr>
      </w:pPr>
      <w:r w:rsidRPr="00C147F3">
        <w:t xml:space="preserve">(Wendy E., 11-19-22, Scientific American, “Fights between U.S. States and the National Government Are Endangering Public Health”, </w:t>
      </w:r>
      <w:hyperlink r:id="rId27" w:history="1">
        <w:r w:rsidRPr="00C147F3">
          <w:rPr>
            <w:rStyle w:val="Hyperlink"/>
          </w:rPr>
          <w:t>https://www.scientificamerican.com/article/fights-between-u-s-states-and-the-national-government-are-endangering-public-health/</w:t>
        </w:r>
      </w:hyperlink>
      <w:r w:rsidRPr="00C147F3">
        <w:t>, Accessed 7-8-23, ED)</w:t>
      </w:r>
    </w:p>
    <w:p w14:paraId="6785B8CD" w14:textId="77777777" w:rsidR="0073548D" w:rsidRPr="00C147F3" w:rsidRDefault="0073548D" w:rsidP="0073548D">
      <w:r w:rsidRPr="00C147F3">
        <w:t xml:space="preserve">Despite that sordid background, for most of U.S. history, </w:t>
      </w:r>
      <w:r w:rsidRPr="00C147F3">
        <w:rPr>
          <w:rStyle w:val="StyleUnderline"/>
        </w:rPr>
        <w:t>federalism also ensured that the units of government that were most capable of solving health problems—the states—had the legal authority to do so. When few people traveled and most goods were locally produced, the states (and their cities and towns) were in the best position to respond to disease outbreaks. States and localities could and did impose quarantines, license physicians and institute a range of other measures designed to protect the public’s health. All of these actions were grounded in the states’ so-called police powers</w:t>
      </w:r>
      <w:r w:rsidRPr="00C147F3">
        <w:t>, the sovereign powers that the states retained when they joined the federal union. For the most part, courts deferred to such powers, leaving states with broad authority over public health. Indeed, courts have repeatedly emphasized the centrality of public health to the states’ police powers.</w:t>
      </w:r>
    </w:p>
    <w:p w14:paraId="100F7E05" w14:textId="77777777" w:rsidR="0073548D" w:rsidRPr="00C147F3" w:rsidRDefault="0073548D" w:rsidP="0073548D">
      <w:r w:rsidRPr="00C147F3">
        <w:t>The federal government, in contrast, lacks a police power. Its authority is limited to the areas specifically enumerated in the Constitution. Health is not one of those areas. Nevertheless, the federal government has long used its might to regulate international and interstate commerce, and to tax and spend for the general welfare, for the protection of health. For example, in 1798 Congress enacted a law providing Relief of Sick and Disabled Seaman, which led to the establishment of marine hospitals along navigable waters. In 1848 Congress passed the Drug Importation Act, which required the U.S. Customs Service inspection to block the importation of adulterated drugs.</w:t>
      </w:r>
    </w:p>
    <w:p w14:paraId="3D624EB9" w14:textId="77777777" w:rsidR="0073548D" w:rsidRPr="00C147F3" w:rsidRDefault="0073548D" w:rsidP="0073548D">
      <w:pPr>
        <w:rPr>
          <w:rStyle w:val="StyleUnderline"/>
        </w:rPr>
      </w:pPr>
      <w:r w:rsidRPr="00C147F3">
        <w:rPr>
          <w:rStyle w:val="StyleUnderline"/>
        </w:rPr>
        <w:t>As the economy became more integrated and travel became faster and more frequent, health threats were increasingly recognized as nationwide in scope. In turn, the federal government’s involvement with health expanded. In 1889, Congress established the United States Public Health Service. In 1906 it passed the Pure Food and Drug Act, leading to the establishment of the Food and Drug Administration. In 1965 Congress created Medicare and Medicaid. The Environmental Protection Agency was established in 1970. One year later, the Occupational Safety and Health Administration was born. Today the federal government’s role in health policy is pervasive.</w:t>
      </w:r>
    </w:p>
    <w:p w14:paraId="7F72DEED" w14:textId="77777777" w:rsidR="0073548D" w:rsidRPr="00C147F3" w:rsidRDefault="0073548D" w:rsidP="0073548D">
      <w:r w:rsidRPr="00C147F3">
        <w:rPr>
          <w:rStyle w:val="StyleUnderline"/>
        </w:rPr>
        <w:t>Many federal health programs rely on what is commonly known as “cooperative federalism.” The federal government sets minimum standards and pays much of the costs. In exchange, the states, federal territories and tribal jurisdictions follow federal guidelines</w:t>
      </w:r>
      <w:r w:rsidRPr="00C147F3">
        <w:t>, do much of the on-the-ground work and, at times, set standards that are even more protective of health than those set by the federal government.</w:t>
      </w:r>
    </w:p>
    <w:p w14:paraId="799D8F6C" w14:textId="14161A5C" w:rsidR="00F70161" w:rsidRPr="00C147F3" w:rsidRDefault="00F70161" w:rsidP="00BD547B">
      <w:pPr>
        <w:pStyle w:val="Heading2"/>
      </w:pPr>
      <w:r w:rsidRPr="00C147F3">
        <w:lastRenderedPageBreak/>
        <w:t>Theory</w:t>
      </w:r>
    </w:p>
    <w:p w14:paraId="62D63048" w14:textId="6891926B" w:rsidR="00F70161" w:rsidRPr="00C147F3" w:rsidRDefault="00F70161" w:rsidP="00F70161">
      <w:pPr>
        <w:pStyle w:val="Heading3"/>
      </w:pPr>
      <w:r w:rsidRPr="00C147F3">
        <w:lastRenderedPageBreak/>
        <w:t>50 State Fiat Bad</w:t>
      </w:r>
    </w:p>
    <w:p w14:paraId="07A15277" w14:textId="77777777" w:rsidR="00F70161" w:rsidRPr="00C147F3" w:rsidRDefault="00F70161" w:rsidP="00F70161">
      <w:pPr>
        <w:pStyle w:val="Heading4"/>
      </w:pPr>
      <w:r w:rsidRPr="00C147F3">
        <w:t>50 state fiat is bad, is a voting issue:</w:t>
      </w:r>
    </w:p>
    <w:p w14:paraId="52E5569A" w14:textId="77777777" w:rsidR="00F70161" w:rsidRPr="00C147F3" w:rsidRDefault="00F70161" w:rsidP="00F70161">
      <w:pPr>
        <w:pStyle w:val="Heading4"/>
      </w:pPr>
      <w:r w:rsidRPr="00C147F3">
        <w:t>Empirically impossible- no instance in history where all USFG states accepted a bill together hurts education since we do not learn real situations in policy</w:t>
      </w:r>
    </w:p>
    <w:p w14:paraId="433834B3" w14:textId="77777777" w:rsidR="00F70161" w:rsidRPr="00C147F3" w:rsidRDefault="00F70161" w:rsidP="00F70161">
      <w:pPr>
        <w:pStyle w:val="Heading4"/>
      </w:pPr>
      <w:r w:rsidRPr="00C147F3">
        <w:t>Fairness-The neg advocates the entirety of the plan moots my biggest offense</w:t>
      </w:r>
    </w:p>
    <w:p w14:paraId="44583977" w14:textId="5F79847C" w:rsidR="00F70161" w:rsidRPr="00C147F3" w:rsidRDefault="00F70161" w:rsidP="00F70161">
      <w:pPr>
        <w:pStyle w:val="Heading4"/>
      </w:pPr>
      <w:r w:rsidRPr="00C147F3">
        <w:t>Counter-Interpretation: Counterplans should only compete off the mandate of the plan, anything external to that is plan plus and is not competitive.</w:t>
      </w:r>
    </w:p>
    <w:p w14:paraId="569BC8E8" w14:textId="5F0C6578" w:rsidR="00BD547B" w:rsidRPr="00C147F3" w:rsidRDefault="00BD547B" w:rsidP="00BD547B">
      <w:pPr>
        <w:pStyle w:val="Heading2"/>
      </w:pPr>
      <w:r w:rsidRPr="00C147F3">
        <w:lastRenderedPageBreak/>
        <w:t>AT: Solvency</w:t>
      </w:r>
    </w:p>
    <w:p w14:paraId="31ED8C22" w14:textId="47E0F913" w:rsidR="0073548D" w:rsidRPr="00C147F3" w:rsidRDefault="0073548D" w:rsidP="00213BC8">
      <w:pPr>
        <w:pStyle w:val="Heading3"/>
      </w:pPr>
      <w:r w:rsidRPr="00C147F3">
        <w:lastRenderedPageBreak/>
        <w:t>States Fail</w:t>
      </w:r>
      <w:r w:rsidR="00213BC8" w:rsidRPr="00C147F3">
        <w:t xml:space="preserve"> - Growth</w:t>
      </w:r>
    </w:p>
    <w:p w14:paraId="0125BD69" w14:textId="77777777" w:rsidR="0073548D" w:rsidRPr="00C147F3" w:rsidRDefault="0073548D" w:rsidP="0073548D">
      <w:pPr>
        <w:pStyle w:val="Heading4"/>
      </w:pPr>
      <w:r w:rsidRPr="00C147F3">
        <w:t>Can’t solve growth – Fiscal Redistribution in states have had no effect on growth</w:t>
      </w:r>
    </w:p>
    <w:p w14:paraId="1FE01C72" w14:textId="77777777" w:rsidR="0073548D" w:rsidRPr="00C147F3" w:rsidRDefault="0073548D" w:rsidP="0073548D">
      <w:pPr>
        <w:rPr>
          <w:rStyle w:val="Style13ptBold"/>
        </w:rPr>
      </w:pPr>
      <w:r w:rsidRPr="00C147F3">
        <w:rPr>
          <w:rStyle w:val="Style13ptBold"/>
        </w:rPr>
        <w:t>Chernick, Hunter College, Professor of Economics, 10</w:t>
      </w:r>
    </w:p>
    <w:p w14:paraId="73AFF6D6" w14:textId="77777777" w:rsidR="0073548D" w:rsidRPr="00C147F3" w:rsidRDefault="0073548D" w:rsidP="0073548D">
      <w:r w:rsidRPr="00C147F3">
        <w:t>(Howard, 2010, SAGE, “Redistribution at the State and Local Level: Consequences for Economic Growth”, DOI: 10.1177/1091142110375694, Accessed 7-9-23, ED)</w:t>
      </w:r>
    </w:p>
    <w:p w14:paraId="409D68A4" w14:textId="77777777" w:rsidR="0073548D" w:rsidRPr="00C147F3" w:rsidRDefault="0073548D" w:rsidP="0073548D">
      <w:r w:rsidRPr="00C147F3">
        <w:rPr>
          <w:rStyle w:val="StyleUnderline"/>
        </w:rPr>
        <w:t>Fiscal redistribution varies substantially across U.S. states, both on the tax and spending side</w:t>
      </w:r>
      <w:r w:rsidRPr="00C147F3">
        <w:t xml:space="preserve">. A compensating differential framework is used to show that </w:t>
      </w:r>
      <w:r w:rsidRPr="00C147F3">
        <w:rPr>
          <w:rStyle w:val="StyleUnderline"/>
        </w:rPr>
        <w:t>greater redistribution will tend to increase the gross wage of skilled workers but that any increase could be offset by stronger preferences for redistribution. An increase in gross wages raises the cost of output in the more redistributive state, leading to a predicted decline in income and output</w:t>
      </w:r>
      <w:r w:rsidRPr="00C147F3">
        <w:t xml:space="preserve">. To test the model, </w:t>
      </w:r>
      <w:r w:rsidRPr="00C147F3">
        <w:rPr>
          <w:rStyle w:val="StyleUnderline"/>
        </w:rPr>
        <w:t>five- and ten-year per capita and aggregate growth rates are estimated as a function of initial measures of tax and expenditure incidence.</w:t>
      </w:r>
      <w:r w:rsidRPr="00C147F3">
        <w:t xml:space="preserve"> Data are a four-period panel of U.S. states from 1977 to 1995. </w:t>
      </w:r>
      <w:r w:rsidRPr="00C147F3">
        <w:rPr>
          <w:rStyle w:val="StyleUnderline"/>
        </w:rPr>
        <w:t>Tax progressivity is measured both overall and for the income tax alone. Expenditure progressivity is measured by spending on welfare and higher education, and the state share of elementary and secondary education spending</w:t>
      </w:r>
      <w:r w:rsidRPr="00C147F3">
        <w:t xml:space="preserve">. Tax structure and welfare spending are instru- mented. </w:t>
      </w:r>
      <w:r w:rsidRPr="00C147F3">
        <w:rPr>
          <w:rStyle w:val="StyleUnderline"/>
        </w:rPr>
        <w:t>State tax progressivity shows no effect on growth. Welfare spending has a negative effect on aggregate income growth but not on per capita income. Higher education spending is unrelated to growth. Fiscal spillovers within regions are asymmetric</w:t>
      </w:r>
      <w:r w:rsidRPr="00C147F3">
        <w:t>. Progressive taxation and more higher education spending by a state’s geographic neighbors have positive effects on own-state growth. The asymmetry in tax effects explains why interstate tax competition does not lead to geographic convergence in fiscal structures. The results suggest that interstate differences in fiscal redistri- bution are welfare enhancing in the Pareto sense.</w:t>
      </w:r>
    </w:p>
    <w:p w14:paraId="71C4253B" w14:textId="22B465D0" w:rsidR="0073548D" w:rsidRPr="00C147F3" w:rsidRDefault="00213BC8" w:rsidP="00213BC8">
      <w:pPr>
        <w:pStyle w:val="Heading3"/>
      </w:pPr>
      <w:r w:rsidRPr="00C147F3">
        <w:lastRenderedPageBreak/>
        <w:t>States Fail - Econ</w:t>
      </w:r>
    </w:p>
    <w:p w14:paraId="0CD5377B" w14:textId="77777777" w:rsidR="0073548D" w:rsidRPr="00C147F3" w:rsidRDefault="0073548D" w:rsidP="0073548D">
      <w:pPr>
        <w:pStyle w:val="Heading4"/>
      </w:pPr>
      <w:r w:rsidRPr="00C147F3">
        <w:t>Can’t solve econ – State fiscal redistribution welfare spending hurts econ, the federal government is needed to provide funding</w:t>
      </w:r>
    </w:p>
    <w:p w14:paraId="6ABE2480" w14:textId="77777777" w:rsidR="0073548D" w:rsidRPr="00C147F3" w:rsidRDefault="0073548D" w:rsidP="0073548D">
      <w:pPr>
        <w:rPr>
          <w:rStyle w:val="Style13ptBold"/>
        </w:rPr>
      </w:pPr>
      <w:r w:rsidRPr="00C147F3">
        <w:rPr>
          <w:rStyle w:val="Style13ptBold"/>
        </w:rPr>
        <w:t>Chernick, Hunter College, Professor of Economics, 10</w:t>
      </w:r>
    </w:p>
    <w:p w14:paraId="1B8B32E5" w14:textId="77777777" w:rsidR="0073548D" w:rsidRPr="00C147F3" w:rsidRDefault="0073548D" w:rsidP="0073548D">
      <w:r w:rsidRPr="00C147F3">
        <w:t>(Howard, 2010, SAGE, “Redistribution at the State and Local Level: Consequences for Economic Growth”, DOI: 10.1177/1091142110375694, Accessed 7-9-23, ED)</w:t>
      </w:r>
    </w:p>
    <w:p w14:paraId="462C405A" w14:textId="77777777" w:rsidR="0073548D" w:rsidRPr="00C147F3" w:rsidRDefault="0073548D" w:rsidP="0073548D">
      <w:r w:rsidRPr="00C147F3">
        <w:t>Conclusion</w:t>
      </w:r>
    </w:p>
    <w:p w14:paraId="2AAD8946" w14:textId="77777777" w:rsidR="0073548D" w:rsidRPr="00C147F3" w:rsidRDefault="0073548D" w:rsidP="0073548D">
      <w:r w:rsidRPr="00C147F3">
        <w:t xml:space="preserve">The compensating differential model of wage determination predicts that </w:t>
      </w:r>
      <w:r w:rsidRPr="00C147F3">
        <w:rPr>
          <w:rStyle w:val="StyleUnderline"/>
        </w:rPr>
        <w:t>greater fiscal redistribution will be capitalized in higher wages for high- skilled workers, leading to an increase in the relative cost of production and a potential decline in employment and output. This negative effect may be offset by differences across states in preferences for redistribution, and by positive human capital effects from redistributional spending. Economic growth provides an efficient summary of these various effects</w:t>
      </w:r>
      <w:r w:rsidRPr="00C147F3">
        <w:t>. I estimate a reduced form model of the effect of subnational redistribution on the rate of growth in state income.</w:t>
      </w:r>
    </w:p>
    <w:p w14:paraId="5E780E55" w14:textId="77777777" w:rsidR="0073548D" w:rsidRPr="00C147F3" w:rsidRDefault="0073548D" w:rsidP="0073548D">
      <w:r w:rsidRPr="00C147F3">
        <w:rPr>
          <w:rStyle w:val="StyleUnderline"/>
        </w:rPr>
        <w:t>Redistribution is measured by tax progressivity, spending on welfare and higher education</w:t>
      </w:r>
      <w:r w:rsidRPr="00C147F3">
        <w:t xml:space="preserve">, and the state share of elementary and secondary education spending. Table 8 provides a summary of results. In contrast to conven- tional wisdom, </w:t>
      </w:r>
      <w:r w:rsidRPr="00C147F3">
        <w:rPr>
          <w:rStyle w:val="StyleUnderline"/>
        </w:rPr>
        <w:t>the degree of progressivity of state and local taxes does not affect economic growth</w:t>
      </w:r>
      <w:r w:rsidRPr="00C147F3">
        <w:t>. However, while own progressivity has no effect, I find a modest but statistically significant positive effect for neighbor pro- gressivity, suggesting the existence of fiscal spillovers across states. The implication is that a state that serves as a regional tax haven for higher income taxpayers realizes a small but measurable growth dividend as a con- sequence of its neighbors’ fiscal choices. The fact that own-state growth is not adversely affected by tax progressivity helps to explain the persistence of differentiated tax structures within regions. A leading example is the way in which New Hampshire, with a highly regressive tax structure, adjoins much more progressive Vermont and Massachusetts.</w:t>
      </w:r>
    </w:p>
    <w:p w14:paraId="3ECAACCB" w14:textId="77777777" w:rsidR="0073548D" w:rsidRPr="00C147F3" w:rsidRDefault="0073548D" w:rsidP="0073548D">
      <w:r w:rsidRPr="00C147F3">
        <w:rPr>
          <w:rStyle w:val="StyleUnderline"/>
        </w:rPr>
        <w:t>Most of the variables measuring expenditure redistribution are insignif- icant. In contrast to previous studies, higher welfare spending has no affect on the rate of growth in per capita income. However, aggregate income growth, particularly over five-year periods, is negatively related to higher welfare spending. Because aggregate income growth and population growth are strongly correlated, the welfare effect on aggregate income growth is almost identical to its effect on population growth</w:t>
      </w:r>
      <w:r w:rsidRPr="00C147F3">
        <w:t xml:space="preserve">. The result is consistent with studies of the effect of fiscal factors on the migration patterns of the elderly. </w:t>
      </w:r>
      <w:r w:rsidRPr="00C147F3">
        <w:rPr>
          <w:rStyle w:val="StyleUnderline"/>
        </w:rPr>
        <w:t>The negative effect of welfare spending on aggregate, as opposed to per capita income growth, may indicate that low-skilled workers are more responsive than high-skilled workers to cost-of-living differentials associated with differences in welfare spending. The differential fiscal effects of higher welfare spending are consistent with regional growth studies stressing the distinction between job growth and income growth</w:t>
      </w:r>
      <w:r w:rsidRPr="00C147F3">
        <w:t xml:space="preserve"> (Florida 2005).</w:t>
      </w:r>
    </w:p>
    <w:p w14:paraId="0053C064" w14:textId="77777777" w:rsidR="0073548D" w:rsidRPr="00C147F3" w:rsidRDefault="0073548D" w:rsidP="0073548D">
      <w:pPr>
        <w:rPr>
          <w:rStyle w:val="StyleUnderline"/>
        </w:rPr>
      </w:pPr>
      <w:r w:rsidRPr="00C147F3">
        <w:t xml:space="preserve">Federal cost sharing for redistribution, through tax deductibility and intergovernmental aid, serves to diminish interstate fiscal differentials and may therefore help to attenuate negative growth effects of redistributive fis- cal policies. Hence, it is noteworthy that </w:t>
      </w:r>
      <w:r w:rsidRPr="00C147F3">
        <w:rPr>
          <w:rStyle w:val="StyleUnderline"/>
        </w:rPr>
        <w:t>welfare spending shows a negative effect on aggregate economic growth, despite the fact that the federal gov- ernment provides over half of all welfare funding.</w:t>
      </w:r>
    </w:p>
    <w:p w14:paraId="28086B3C" w14:textId="77777777" w:rsidR="0073548D" w:rsidRPr="00C147F3" w:rsidRDefault="0073548D" w:rsidP="0073548D">
      <w:r w:rsidRPr="00C147F3">
        <w:lastRenderedPageBreak/>
        <w:t>The state share of school spending is a proxy for fiscal equalization and is associated with the uniformity of per-pupil spending. In some specifica- tions, the state share of school spending has a negative effect on growth. However, the result is not sufficiently robust to derive policy conclusions. Higher education spending has no effect on any of the growth measures, although there is some evidence of positive spillover effects in aggregate growth to geographic neighbors.</w:t>
      </w:r>
    </w:p>
    <w:p w14:paraId="6606AB65" w14:textId="77777777" w:rsidR="0073548D" w:rsidRPr="00C147F3" w:rsidRDefault="0073548D" w:rsidP="0073548D">
      <w:pPr>
        <w:rPr>
          <w:rStyle w:val="StyleUnderline"/>
        </w:rPr>
      </w:pPr>
      <w:r w:rsidRPr="00C147F3">
        <w:t xml:space="preserve">In summary, </w:t>
      </w:r>
      <w:r w:rsidRPr="00C147F3">
        <w:rPr>
          <w:rStyle w:val="StyleUnderline"/>
        </w:rPr>
        <w:t>fiscal redistribution does not exhibit statistically robust effects on economic growth. Although the effects on labor supply (and land rents) may work in the direction predicted by the compensating differential model, any such adjustments are insufficient to affect per capita income. The only robust negative effect is that of welfare spending on aggregate income growth. If anything, this result suggests that low-skilled workers are more responsive to fiscal differentials than higher skilled workers.</w:t>
      </w:r>
    </w:p>
    <w:p w14:paraId="28EA3EAC" w14:textId="61307B80" w:rsidR="0073548D" w:rsidRPr="00C147F3" w:rsidRDefault="00213BC8" w:rsidP="00213BC8">
      <w:pPr>
        <w:pStyle w:val="Heading3"/>
      </w:pPr>
      <w:r w:rsidRPr="00C147F3">
        <w:lastRenderedPageBreak/>
        <w:t>State Taxation Fails</w:t>
      </w:r>
    </w:p>
    <w:p w14:paraId="3D73256D" w14:textId="77777777" w:rsidR="0073548D" w:rsidRPr="00C147F3" w:rsidRDefault="0073548D" w:rsidP="0073548D">
      <w:pPr>
        <w:pStyle w:val="Heading4"/>
      </w:pPr>
      <w:r w:rsidRPr="00C147F3">
        <w:t>State progressive taxes have no effect on personal income growth</w:t>
      </w:r>
    </w:p>
    <w:p w14:paraId="056F9161" w14:textId="77777777" w:rsidR="0073548D" w:rsidRPr="00C147F3" w:rsidRDefault="0073548D" w:rsidP="0073548D">
      <w:pPr>
        <w:rPr>
          <w:rStyle w:val="Style13ptBold"/>
        </w:rPr>
      </w:pPr>
      <w:r w:rsidRPr="00C147F3">
        <w:rPr>
          <w:rStyle w:val="Style13ptBold"/>
        </w:rPr>
        <w:t>Chernick, Hunter College, Professor of Economics, 10</w:t>
      </w:r>
    </w:p>
    <w:p w14:paraId="2428F45B" w14:textId="77777777" w:rsidR="0073548D" w:rsidRPr="00C147F3" w:rsidRDefault="0073548D" w:rsidP="0073548D">
      <w:r w:rsidRPr="00C147F3">
        <w:t>(Howard, 2010, SAGE, “Redistribution at the State and Local Level: Consequences for Economic Growth”, DOI: 10.1177/1091142110375694, Accessed 7-9-23, ED)</w:t>
      </w:r>
    </w:p>
    <w:p w14:paraId="523310CA" w14:textId="77777777" w:rsidR="0073548D" w:rsidRPr="00C147F3" w:rsidRDefault="0073548D" w:rsidP="0073548D">
      <w:r w:rsidRPr="00C147F3">
        <w:t xml:space="preserve">The first row of table 3 indicates that </w:t>
      </w:r>
      <w:r w:rsidRPr="00C147F3">
        <w:rPr>
          <w:rStyle w:val="StyleUnderline"/>
        </w:rPr>
        <w:t>the progressivity of a state’s tax structure does not have a statistically significant effect on the rate of growth in personal income</w:t>
      </w:r>
      <w:r w:rsidRPr="00C147F3">
        <w:t>. The first 2 rows of table 4 show that neither high- nor low-income tax burdens separately affect economic growth. A variety of robustness tests are presented below.</w:t>
      </w:r>
    </w:p>
    <w:p w14:paraId="0C17E509" w14:textId="77777777" w:rsidR="0073548D" w:rsidRPr="00C147F3" w:rsidRDefault="0073548D" w:rsidP="0073548D">
      <w:r w:rsidRPr="00C147F3">
        <w:t>The statistical significance of the neighbor effects is robust to the use of instrumental variables (columns 3, 5, and 7). The magnitude of the Instru- mental Variable estimate is close to the Ordinary Least Squares results for per capita income growth. However, the IV estimate of the neighbor coeffi- cients in the ten-year aggregate model (column 7) is almost twice as large as the OLS estimate. This is consistent with the expected downward bias in the aggregate growth equation.</w:t>
      </w:r>
    </w:p>
    <w:p w14:paraId="0BBA40F9" w14:textId="77777777" w:rsidR="0073548D" w:rsidRPr="00C147F3" w:rsidRDefault="0073548D" w:rsidP="0073548D">
      <w:r w:rsidRPr="00C147F3">
        <w:rPr>
          <w:rStyle w:val="StyleUnderline"/>
        </w:rPr>
        <w:t>The main structural feature of more progressive state–local tax systems is greater reliance on income taxation. Because the income tax is the tax most likely to depart from the benefits received principle, any negative influence of tax incidence on growth should be most strongly revealed by focusing on the income tax</w:t>
      </w:r>
      <w:r w:rsidRPr="00C147F3">
        <w:t xml:space="preserve">. Therefore, in columns 1 and 2 of the top panel of table 5, tax incidence is measured in terms of the first and fifth quintile burdens of the income tax alone. </w:t>
      </w:r>
      <w:r w:rsidRPr="00C147F3">
        <w:rPr>
          <w:rStyle w:val="StyleUnderline"/>
        </w:rPr>
        <w:t>The results are consistent with the previous results. Income tax burdens do not a have a significant effect on growth</w:t>
      </w:r>
      <w:r w:rsidRPr="00C147F3">
        <w:t>, whereas the neighbor burden on the top quintile has a significant positive effect on own-state growth.</w:t>
      </w:r>
    </w:p>
    <w:p w14:paraId="035B3480" w14:textId="77777777" w:rsidR="0073548D" w:rsidRPr="00C147F3" w:rsidRDefault="0073548D" w:rsidP="0073548D">
      <w:pPr>
        <w:rPr>
          <w:rStyle w:val="StyleUnderline"/>
        </w:rPr>
      </w:pPr>
      <w:r w:rsidRPr="00C147F3">
        <w:rPr>
          <w:rStyle w:val="StyleUnderline"/>
        </w:rPr>
        <w:t>The various tax burden coefficients</w:t>
      </w:r>
      <w:r w:rsidRPr="00C147F3">
        <w:t xml:space="preserve"> (BURD1, BURD5, INCTAX1, and INCTAX5) </w:t>
      </w:r>
      <w:r w:rsidRPr="00C147F3">
        <w:rPr>
          <w:rStyle w:val="StyleUnderline"/>
        </w:rPr>
        <w:t>show the effect on economic growth, controlling for burdens elsewhere in the income distribution. Because the model controls for redistributional spending, an increase in the quintile-specific tax burden implies an increase in government revenues, which are allocated to mainly non-redistributional functions</w:t>
      </w:r>
      <w:r w:rsidRPr="00C147F3">
        <w:t xml:space="preserve"> (Helms 1985). </w:t>
      </w:r>
      <w:r w:rsidRPr="00C147F3">
        <w:rPr>
          <w:rStyle w:val="StyleUnderline"/>
        </w:rPr>
        <w:t>The lack of a tax effect on growth could reflect the offsetting effects of additional spending on public goods. Therefore, to control for total spending</w:t>
      </w:r>
      <w:r w:rsidRPr="00C147F3">
        <w:t xml:space="preserve">, columns 3 and 4 of table 5 </w:t>
      </w:r>
      <w:r w:rsidRPr="00C147F3">
        <w:rPr>
          <w:rStyle w:val="StyleUnderline"/>
        </w:rPr>
        <w:t>include total taxes as a share of personal income. Only the pro- gressivity and average tax burden variables are shown in the table. In this specification, the tax progressivity variable measures the effect of a shift in the distribution of taxes, controlling for the overall level of taxation. None of the basic results are affected by including the aggregate tax burden.</w:t>
      </w:r>
    </w:p>
    <w:p w14:paraId="5CF9D423" w14:textId="77777777" w:rsidR="0073548D" w:rsidRPr="00C147F3" w:rsidRDefault="0073548D" w:rsidP="0073548D">
      <w:r w:rsidRPr="00C147F3">
        <w:t>Table 6 presents a number of additional robustness tests for the tax results. To investigate whether fiscal redistribution on the tax side operates with even longer lags than accounted for in our basic specifications, con- temporaneous fiscal variables are replaced by their five-year lagged values. The results, presented in columns 1 to 4 of table 6, show no significant dif- ference in effect. I also estimated a model that included both the initial and the lagged values of the fiscal variables. The results, not presented here but available from the author on request, are unchanged.</w:t>
      </w:r>
    </w:p>
    <w:p w14:paraId="774C210C" w14:textId="77777777" w:rsidR="0073548D" w:rsidRPr="00C147F3" w:rsidRDefault="0073548D" w:rsidP="0073548D">
      <w:r w:rsidRPr="00C147F3">
        <w:t xml:space="preserve">Up to this point, tax burdens have been measured for state-specific income quintiles. Tax rates at a given income level have been used more commonly in the tax and growth literature (McGuire and </w:t>
      </w:r>
      <w:r w:rsidRPr="00C147F3">
        <w:lastRenderedPageBreak/>
        <w:t>Wasylenko 1985). Average income in the state-specific top quintile is substantially higher in rich states than in poor states.21 Hence, I am not measuring the difference in potential tax burdens faced by an individual with a given income. To address this issue, I adjusted each state’s tax burden to reflect the national income distribution.22 The adjusted rate serves as a pseudo- instrument for the tax progressivity that would be faced by a family with given earnings capacity in different states. The results for five-year growth are shown in table 6, column 5. The absence of an own-tax effect is unchanged.</w:t>
      </w:r>
    </w:p>
    <w:p w14:paraId="3D4E3448" w14:textId="5A41835E" w:rsidR="0073548D" w:rsidRPr="00C147F3" w:rsidRDefault="0073548D" w:rsidP="0073548D">
      <w:r w:rsidRPr="00C147F3">
        <w:rPr>
          <w:rStyle w:val="StyleUnderline"/>
        </w:rPr>
        <w:t>Theoretically, tax burdens should be measured net of the federal deduct- ibility offset. However, if taxpayers perceive taxes in terms of gross bur- dens, then the latter burdens may be more relevant for economic performance</w:t>
      </w:r>
      <w:r w:rsidRPr="00C147F3">
        <w:t xml:space="preserve">. The results for five-year per capita growth are shown in table 6 (column 6). </w:t>
      </w:r>
      <w:r w:rsidRPr="00C147F3">
        <w:rPr>
          <w:rStyle w:val="StyleUnderline"/>
        </w:rPr>
        <w:t>The lack of effect of tax progressivity is again unchanged</w:t>
      </w:r>
      <w:r w:rsidRPr="00C147F3">
        <w:t>. Although not shown here, a similar result holds for the other growth measures.</w:t>
      </w:r>
    </w:p>
    <w:p w14:paraId="47A2DFD3" w14:textId="656203A6" w:rsidR="005534F8" w:rsidRPr="00C147F3" w:rsidRDefault="00F927F0" w:rsidP="00F927F0">
      <w:pPr>
        <w:pStyle w:val="Heading3"/>
      </w:pPr>
      <w:r w:rsidRPr="00C147F3">
        <w:lastRenderedPageBreak/>
        <w:t xml:space="preserve">States </w:t>
      </w:r>
      <w:r w:rsidR="00503402" w:rsidRPr="00C147F3">
        <w:t xml:space="preserve">– Food Tax </w:t>
      </w:r>
    </w:p>
    <w:p w14:paraId="4D2842B0" w14:textId="66EA2CAA" w:rsidR="005534F8" w:rsidRPr="00C147F3" w:rsidRDefault="005534F8" w:rsidP="005534F8">
      <w:pPr>
        <w:pStyle w:val="Heading4"/>
        <w:rPr>
          <w:rStyle w:val="StyleUnderline"/>
          <w:u w:val="none"/>
        </w:rPr>
      </w:pPr>
      <w:r w:rsidRPr="00C147F3">
        <w:rPr>
          <w:rStyle w:val="StyleUnderline"/>
          <w:u w:val="none"/>
        </w:rPr>
        <w:t xml:space="preserve">A </w:t>
      </w:r>
      <w:r w:rsidR="00137078" w:rsidRPr="00C147F3">
        <w:rPr>
          <w:rStyle w:val="StyleUnderline"/>
          <w:u w:val="none"/>
        </w:rPr>
        <w:t xml:space="preserve">state </w:t>
      </w:r>
      <w:r w:rsidRPr="00C147F3">
        <w:rPr>
          <w:rStyle w:val="StyleUnderline"/>
          <w:u w:val="none"/>
        </w:rPr>
        <w:t xml:space="preserve">food tax would not benefit or help lower- middle income households </w:t>
      </w:r>
    </w:p>
    <w:p w14:paraId="1C93398C" w14:textId="71362DE9" w:rsidR="005534F8" w:rsidRPr="00C147F3" w:rsidRDefault="005534F8" w:rsidP="005534F8">
      <w:pPr>
        <w:rPr>
          <w:rStyle w:val="StyleUnderline"/>
          <w:u w:val="none"/>
        </w:rPr>
      </w:pPr>
      <w:r w:rsidRPr="00C147F3">
        <w:rPr>
          <w:rStyle w:val="StyleUnderline"/>
          <w:u w:val="none"/>
        </w:rPr>
        <w:t xml:space="preserve">Konish, Personal finance reporter for CNBC, </w:t>
      </w:r>
      <w:r w:rsidR="00F53CC9" w:rsidRPr="00C147F3">
        <w:rPr>
          <w:rStyle w:val="StyleUnderline"/>
          <w:u w:val="none"/>
        </w:rPr>
        <w:t>‘22</w:t>
      </w:r>
    </w:p>
    <w:p w14:paraId="57138101" w14:textId="5D7FB503" w:rsidR="005534F8" w:rsidRPr="00C147F3" w:rsidRDefault="005534F8" w:rsidP="005534F8">
      <w:pPr>
        <w:rPr>
          <w:rStyle w:val="StyleUnderline"/>
          <w:u w:val="none"/>
        </w:rPr>
      </w:pPr>
      <w:r w:rsidRPr="00C147F3">
        <w:rPr>
          <w:rStyle w:val="StyleUnderline"/>
          <w:u w:val="none"/>
        </w:rPr>
        <w:t xml:space="preserve">[Lorie, 04/15/2022, CNBC, “As food prices soar, some states consider cutting taxes on groceries. But that may not be the best approach, research finds,” </w:t>
      </w:r>
      <w:hyperlink r:id="rId28" w:history="1">
        <w:r w:rsidRPr="00C147F3">
          <w:rPr>
            <w:rStyle w:val="Hyperlink"/>
          </w:rPr>
          <w:t>https://www.cnbc.com/2022/04/15/as-food-prices-soar-some-states-consider-cutting-taxes-on-groceries.html,</w:t>
        </w:r>
      </w:hyperlink>
      <w:r w:rsidR="000D3F96" w:rsidRPr="00C147F3">
        <w:rPr>
          <w:rStyle w:val="StyleUnderline"/>
          <w:u w:val="none"/>
        </w:rPr>
        <w:t xml:space="preserve"> </w:t>
      </w:r>
      <w:r w:rsidR="00E44965" w:rsidRPr="00C147F3">
        <w:rPr>
          <w:rStyle w:val="StyleUnderline"/>
          <w:u w:val="none"/>
        </w:rPr>
        <w:t xml:space="preserve">Accessed  07/02/2023, </w:t>
      </w:r>
      <w:r w:rsidRPr="00C147F3">
        <w:rPr>
          <w:rStyle w:val="StyleUnderline"/>
          <w:u w:val="none"/>
        </w:rPr>
        <w:t>BS]</w:t>
      </w:r>
    </w:p>
    <w:p w14:paraId="4D923CFA" w14:textId="0A9DC88A" w:rsidR="000D1089" w:rsidRPr="00C147F3" w:rsidRDefault="005534F8" w:rsidP="000D1089">
      <w:r w:rsidRPr="00C147F3">
        <w:rPr>
          <w:rStyle w:val="StyleUnderline"/>
          <w:u w:val="none"/>
        </w:rPr>
        <w:t xml:space="preserve">New government inflation data shows prices are surging in one key area – food. </w:t>
      </w:r>
      <w:r w:rsidRPr="00C147F3">
        <w:rPr>
          <w:rStyle w:val="StyleUnderline"/>
        </w:rPr>
        <w:t>Now some states are looking at helping to reduce that burden on consumers by curbing their taxes on groceries.But such moves may not be the most beneficial to those who such policies aim to help – low-income taxpayers, according to a new report from the Tax Foundation</w:t>
      </w:r>
      <w:r w:rsidRPr="00C147F3">
        <w:rPr>
          <w:rStyle w:val="StyleUnderline"/>
          <w:u w:val="none"/>
        </w:rPr>
        <w:t>. What’s more, the policies would only provide modest tax savings to the middle class, the report found. A better solution may be to provide a one-time credit of $75, for example, which could help the poorest households save 31% on their tax liability, the independent tax policy nonprofit found.  “</w:t>
      </w:r>
      <w:r w:rsidRPr="00C147F3">
        <w:rPr>
          <w:rStyle w:val="StyleUnderline"/>
        </w:rPr>
        <w:t>There are far better ways to help lower- and middle-income households, including grocery tax credits, than the grocery tax exemption</w:t>
      </w:r>
      <w:r w:rsidRPr="00C147F3">
        <w:rPr>
          <w:rStyle w:val="StyleUnderline"/>
          <w:u w:val="none"/>
        </w:rPr>
        <w:t>,” said Jared Walczak, vice president of state projects at the Tax Foundation.</w:t>
      </w:r>
      <w:r w:rsidRPr="00C147F3">
        <w:rPr>
          <w:rStyle w:val="StyleUnderline"/>
        </w:rPr>
        <w:t>Currently, 13 states impose levies on groceries.Seven states tax groceries at the level of the ordinary sales tax rate</w:t>
      </w:r>
      <w:r w:rsidRPr="00C147F3">
        <w:rPr>
          <w:rStyle w:val="StyleUnderline"/>
          <w:u w:val="none"/>
        </w:rPr>
        <w:t>, including Alabama, Mississippi and South Dakota. The other four states — Hawaii, Idaho, Kansas and Oklahoma — also provide a credit or rebate to low-income households.</w:t>
      </w:r>
    </w:p>
    <w:p w14:paraId="6C8D05F1" w14:textId="72B734A9" w:rsidR="00E52F6A" w:rsidRPr="00C147F3" w:rsidRDefault="000F4BEE" w:rsidP="0023691D">
      <w:pPr>
        <w:pStyle w:val="Heading3"/>
      </w:pPr>
      <w:r w:rsidRPr="00C147F3">
        <w:lastRenderedPageBreak/>
        <w:t xml:space="preserve">States – Carbon </w:t>
      </w:r>
    </w:p>
    <w:p w14:paraId="754271AA" w14:textId="77777777" w:rsidR="000F4BEE" w:rsidRPr="00C147F3" w:rsidRDefault="000F4BEE" w:rsidP="00213BC8">
      <w:pPr>
        <w:pStyle w:val="Heading4"/>
        <w:rPr>
          <w:rStyle w:val="StyleUnderline"/>
          <w:u w:val="none"/>
        </w:rPr>
      </w:pPr>
      <w:r w:rsidRPr="00C147F3">
        <w:rPr>
          <w:rStyle w:val="StyleUnderline"/>
          <w:u w:val="none"/>
        </w:rPr>
        <w:t xml:space="preserve">States like California are already failing to capture carbon </w:t>
      </w:r>
    </w:p>
    <w:p w14:paraId="110F8970" w14:textId="77777777" w:rsidR="000F4BEE" w:rsidRPr="00C147F3" w:rsidRDefault="000F4BEE" w:rsidP="000F4BEE">
      <w:pPr>
        <w:rPr>
          <w:rStyle w:val="Style13ptBold"/>
        </w:rPr>
      </w:pPr>
      <w:r w:rsidRPr="00C147F3">
        <w:rPr>
          <w:rStyle w:val="Style13ptBold"/>
        </w:rPr>
        <w:t>Lopez, Graduate of San Francisco State University, Covering environmental policy issues., ‘22</w:t>
      </w:r>
    </w:p>
    <w:p w14:paraId="6846C869" w14:textId="0312844E" w:rsidR="000F4BEE" w:rsidRPr="00C147F3" w:rsidRDefault="000F4BEE" w:rsidP="000F4BEE">
      <w:pPr>
        <w:rPr>
          <w:rStyle w:val="StyleUnderline"/>
          <w:u w:val="none"/>
        </w:rPr>
      </w:pPr>
      <w:r w:rsidRPr="00C147F3">
        <w:rPr>
          <w:rStyle w:val="StyleUnderline"/>
          <w:u w:val="none"/>
        </w:rPr>
        <w:t>[Nadia, June 3, 2022, Cal Matters, “Climate controversy: California’s plan for handling crisis is flawed, advisors say,” https://calmatters.org/environment/2022/06/california-climate-change-plan-flawed/, Accessed 07/12/2023, BS]</w:t>
      </w:r>
    </w:p>
    <w:p w14:paraId="7E836518" w14:textId="77777777" w:rsidR="000F4BEE" w:rsidRPr="00C147F3" w:rsidRDefault="000F4BEE" w:rsidP="00BB15F8">
      <w:pPr>
        <w:rPr>
          <w:rStyle w:val="StyleUnderline"/>
        </w:rPr>
      </w:pPr>
      <w:r w:rsidRPr="00C147F3">
        <w:rPr>
          <w:rStyle w:val="StyleUnderline"/>
          <w:u w:val="none"/>
        </w:rPr>
        <w:t xml:space="preserve">IN SUMMARY: </w:t>
      </w:r>
      <w:r w:rsidRPr="00C147F3">
        <w:rPr>
          <w:rStyle w:val="StyleUnderline"/>
        </w:rPr>
        <w:t>California’s climate change plan fails to provide substantial evidence that capturing carbon will meet ambitious greenhouse gas goals, critics say. The plan “does California a disservice,” one state advisor said</w:t>
      </w:r>
      <w:r w:rsidRPr="00C147F3">
        <w:rPr>
          <w:rStyle w:val="StyleUnderline"/>
          <w:u w:val="none"/>
        </w:rPr>
        <w:t xml:space="preserve">. </w:t>
      </w:r>
      <w:r w:rsidRPr="00C147F3">
        <w:rPr>
          <w:rStyle w:val="StyleUnderline"/>
        </w:rPr>
        <w:t xml:space="preserve">As California races to prevent the irreversible effects of climate change, some experts are questioning key policies that the state is counting on to meet its ambitious goals and accusing state officials of failing to provide substantial details to back up its claims. The California Air Resources Board’s proposal, called a scoping plan, outlines policies that would transition the economy away from fossil fuels. The purpose of the plan is to fulfill state mandates to reduce planet-warming emissions 40% below 1990 levels by 2030 and achieve carbon neutrality by 2045. In this year’s highly-anticipated climate policy blueprint, some critics say the state agency has not been transparent on how it plans to achieve its goals. The process has left legislators and others at the forefront of the climate discussion confused over the air board staff’s projections.  </w:t>
      </w:r>
    </w:p>
    <w:p w14:paraId="11CA3AB7" w14:textId="77777777" w:rsidR="000F4BEE" w:rsidRPr="00C147F3" w:rsidRDefault="000F4BEE" w:rsidP="00BB15F8">
      <w:pPr>
        <w:rPr>
          <w:rStyle w:val="StyleUnderline"/>
        </w:rPr>
      </w:pPr>
      <w:r w:rsidRPr="00C147F3">
        <w:rPr>
          <w:rStyle w:val="StyleUnderline"/>
        </w:rPr>
        <w:t>“The draft scoping plan does California a disservice,” said Danny Cullenward, an economist and vice chair of the Independent Emissions Market Advisory Committee, a group of five experts appointed by the governor and top legislators to assess the effectiveness of the state’s landmark cap and trade program. “It focuses on long-term goals at the expense of near-term action.”</w:t>
      </w:r>
    </w:p>
    <w:p w14:paraId="47F3F673" w14:textId="77777777" w:rsidR="000F4BEE" w:rsidRPr="00C147F3" w:rsidRDefault="000F4BEE" w:rsidP="000F4BEE"/>
    <w:p w14:paraId="1C7D5D4F" w14:textId="46C09A12" w:rsidR="003B46FF" w:rsidRPr="00C147F3" w:rsidRDefault="00BD547B" w:rsidP="00416F67">
      <w:pPr>
        <w:pStyle w:val="Heading1"/>
      </w:pPr>
      <w:r w:rsidRPr="00C147F3">
        <w:lastRenderedPageBreak/>
        <w:t>AFF A</w:t>
      </w:r>
      <w:r w:rsidR="00CD0D2C" w:rsidRPr="00C147F3">
        <w:t>nswers</w:t>
      </w:r>
      <w:r w:rsidRPr="00C147F3">
        <w:t xml:space="preserve"> - </w:t>
      </w:r>
      <w:r w:rsidR="003B46FF" w:rsidRPr="00C147F3">
        <w:t>Fism DA</w:t>
      </w:r>
    </w:p>
    <w:p w14:paraId="701FF597" w14:textId="55229DAF" w:rsidR="0023691D" w:rsidRPr="00C147F3" w:rsidRDefault="0023691D" w:rsidP="00416F67">
      <w:pPr>
        <w:pStyle w:val="Heading2"/>
      </w:pPr>
      <w:r w:rsidRPr="00C147F3">
        <w:lastRenderedPageBreak/>
        <w:t>AT: UQ</w:t>
      </w:r>
    </w:p>
    <w:p w14:paraId="6DF7C3BE" w14:textId="0CDF8096" w:rsidR="00416F67" w:rsidRPr="00C147F3" w:rsidRDefault="00416F67" w:rsidP="00416F67">
      <w:pPr>
        <w:pStyle w:val="Heading3"/>
      </w:pPr>
      <w:r w:rsidRPr="00C147F3">
        <w:lastRenderedPageBreak/>
        <w:t>NonUnique</w:t>
      </w:r>
    </w:p>
    <w:p w14:paraId="22EF5141" w14:textId="77777777" w:rsidR="00F15212" w:rsidRPr="00C147F3" w:rsidRDefault="00F15212" w:rsidP="00F15212">
      <w:pPr>
        <w:pStyle w:val="Heading4"/>
      </w:pPr>
      <w:r w:rsidRPr="00C147F3">
        <w:t>Federalism is outdated and unnecessary – Texas, vaccine distribution, climate change, and education all prove</w:t>
      </w:r>
    </w:p>
    <w:p w14:paraId="520CFADC" w14:textId="77777777" w:rsidR="00F15212" w:rsidRPr="00C147F3" w:rsidRDefault="00F15212" w:rsidP="00F15212">
      <w:r w:rsidRPr="00C147F3">
        <w:rPr>
          <w:rStyle w:val="Style13ptBold"/>
        </w:rPr>
        <w:t>Feldman 21.</w:t>
      </w:r>
      <w:r w:rsidRPr="00C147F3">
        <w:t>[Noah Feldman is a Bloomberg View columnist. He is a professor of constitutional and international law at Harvard University and was a clerk to U.S. Supreme Court Justice David Souter.) "Federalism shows its age." Seattle Times. https://www.seattletimes.com/opinion/federalism-shows-its-age/. 2-24-2021. accessed 6-25-2021. ALS]</w:t>
      </w:r>
    </w:p>
    <w:p w14:paraId="42DFE8B5" w14:textId="51ADBDF2" w:rsidR="00F15212" w:rsidRPr="00C147F3" w:rsidRDefault="00F15212" w:rsidP="00F15212">
      <w:pPr>
        <w:rPr>
          <w:sz w:val="16"/>
        </w:rPr>
      </w:pPr>
      <w:r w:rsidRPr="00C147F3">
        <w:rPr>
          <w:rStyle w:val="StyleUnderline"/>
        </w:rPr>
        <w:t>There wasn’t much</w:t>
      </w:r>
      <w:r w:rsidRPr="00C147F3">
        <w:rPr>
          <w:sz w:val="16"/>
        </w:rPr>
        <w:t xml:space="preserve"> President Joe </w:t>
      </w:r>
      <w:r w:rsidRPr="00C147F3">
        <w:rPr>
          <w:rStyle w:val="StyleUnderline"/>
        </w:rPr>
        <w:t>Biden could have done about</w:t>
      </w:r>
      <w:r w:rsidRPr="00C147F3">
        <w:rPr>
          <w:sz w:val="16"/>
        </w:rPr>
        <w:t xml:space="preserve"> this month’s </w:t>
      </w:r>
      <w:r w:rsidRPr="00C147F3">
        <w:rPr>
          <w:rStyle w:val="StyleUnderline"/>
        </w:rPr>
        <w:t>Texas energy disaster</w:t>
      </w:r>
      <w:r w:rsidRPr="00C147F3">
        <w:rPr>
          <w:sz w:val="16"/>
        </w:rPr>
        <w:t xml:space="preserve">. </w:t>
      </w:r>
      <w:r w:rsidRPr="00C147F3">
        <w:rPr>
          <w:rStyle w:val="StyleUnderline"/>
        </w:rPr>
        <w:t>Ditto the slow-moving vaccine rollout</w:t>
      </w:r>
      <w:r w:rsidRPr="00C147F3">
        <w:rPr>
          <w:sz w:val="16"/>
        </w:rPr>
        <w:t xml:space="preserve">. </w:t>
      </w:r>
      <w:r w:rsidRPr="00C147F3">
        <w:rPr>
          <w:rStyle w:val="StyleUnderline"/>
        </w:rPr>
        <w:t>The reason is the same: federalism</w:t>
      </w:r>
      <w:r w:rsidRPr="00C147F3">
        <w:rPr>
          <w:sz w:val="16"/>
        </w:rPr>
        <w:t xml:space="preserve">, </w:t>
      </w:r>
      <w:r w:rsidRPr="00C147F3">
        <w:rPr>
          <w:rStyle w:val="StyleUnderline"/>
        </w:rPr>
        <w:t>a system dating back to the 1780s and only seriously overhauled once. Although federalism still has some benefits, its obsolescence is increasingly obvious</w:t>
      </w:r>
      <w:r w:rsidRPr="00C147F3">
        <w:rPr>
          <w:sz w:val="16"/>
        </w:rPr>
        <w:t xml:space="preserve"> </w:t>
      </w:r>
      <w:r w:rsidRPr="00C147F3">
        <w:rPr>
          <w:rStyle w:val="StyleUnderline"/>
        </w:rPr>
        <w:t>when the U.S. faces crises that, like climate change and COVID-19, don’t respect state boundaries</w:t>
      </w:r>
      <w:r w:rsidRPr="00C147F3">
        <w:rPr>
          <w:sz w:val="16"/>
        </w:rPr>
        <w:t xml:space="preserve">. Energy and health care are only two of the crucial infrastructure systems that remain state-regulated or state-run. And many of those </w:t>
      </w:r>
      <w:r w:rsidRPr="00C147F3">
        <w:rPr>
          <w:rStyle w:val="StyleUnderline"/>
        </w:rPr>
        <w:t>systems are in need of updating everywhere — not piecemeal, as federalism tends to support</w:t>
      </w:r>
      <w:r w:rsidRPr="00C147F3">
        <w:rPr>
          <w:sz w:val="16"/>
        </w:rPr>
        <w:t>. Federalism was, in important ways, an American invention — the brainchild of James Madison. It was a product of political necessity for 13 states that had been separately administered as British colonies and that had already tried and failed to function as a loose confederation between 1776 and 1787. Unifying into a single nation would have been practical for the early United States. At the Philadelphia constitutional convention, big-state representatives, including Madison, favored a heavily national model of government to replace the failing decentralized system created by the Articles of Confederation. But local elites in the small states did not want to give up power. They staged a walkout, returning only once they were assured of permanent protections for their states, including equal representation in the Senate</w:t>
      </w:r>
      <w:r w:rsidRPr="00C147F3">
        <w:rPr>
          <w:rStyle w:val="StyleUnderline"/>
        </w:rPr>
        <w:t>. The core idea of federalism was that states would retain sovereignty over their citizens, while the federal government would in parallel exercise its own sovereignty over the same people</w:t>
      </w:r>
      <w:r w:rsidRPr="00C147F3">
        <w:rPr>
          <w:sz w:val="16"/>
        </w:rPr>
        <w:t xml:space="preserve">. </w:t>
      </w:r>
      <w:r w:rsidRPr="00C147F3">
        <w:rPr>
          <w:rStyle w:val="StyleUnderline"/>
        </w:rPr>
        <w:t>The founders</w:t>
      </w:r>
      <w:r w:rsidRPr="00C147F3">
        <w:rPr>
          <w:sz w:val="16"/>
        </w:rPr>
        <w:t xml:space="preserve"> thus “</w:t>
      </w:r>
      <w:r w:rsidRPr="00C147F3">
        <w:rPr>
          <w:rStyle w:val="StyleUnderline"/>
        </w:rPr>
        <w:t>split the atom of sovereignty</w:t>
      </w:r>
      <w:r w:rsidRPr="00C147F3">
        <w:rPr>
          <w:sz w:val="16"/>
        </w:rPr>
        <w:t xml:space="preserve">,” as Justice Anthony Kennedy once grandly put it: Instead of a single sovereign government, </w:t>
      </w:r>
      <w:r w:rsidRPr="00C147F3">
        <w:rPr>
          <w:rStyle w:val="StyleUnderline"/>
        </w:rPr>
        <w:t>the U.S. would have a federal semi-sovereign government operating alongside the semi-sovereign states. The devil was in the details.</w:t>
      </w:r>
      <w:r w:rsidRPr="00C147F3">
        <w:rPr>
          <w:sz w:val="16"/>
        </w:rPr>
        <w:t xml:space="preserve"> </w:t>
      </w:r>
      <w:r w:rsidRPr="00C147F3">
        <w:rPr>
          <w:rStyle w:val="StyleUnderline"/>
        </w:rPr>
        <w:t>Which government controlled which powers became a challenge</w:t>
      </w:r>
      <w:r w:rsidRPr="00C147F3">
        <w:rPr>
          <w:sz w:val="16"/>
        </w:rPr>
        <w:t xml:space="preserve">. The Civil War was fought in part over the question of whether states or the federal government would have control over the existence of slavery. Recognizably modern national regulatory legislation began to emerge gradually in the Progressive Era. In 1887, a century after the Philadelphia convention, the Interstate Commerce Commission was created by Congress to regulate railroads, the most important interstate infrastructure of the day. But it took the Great Depression and the resultant New Deal for Congress to pass vast national legislation and to create a raft of federal agencies to perform coordinating tasks that had previously been unthinkable. New Deal federalism was itself continuing the compromise between the federal government and the states. Core issues of national competency were moved to the federal level. Yet states retained a tremendous amount of regulatory capacity, including in areas that overlapped with federal regulatory control. Thus, to </w:t>
      </w:r>
      <w:r w:rsidRPr="00C147F3">
        <w:rPr>
          <w:rStyle w:val="StyleUnderline"/>
        </w:rPr>
        <w:t>take the example of energy</w:t>
      </w:r>
      <w:r w:rsidRPr="00C147F3">
        <w:rPr>
          <w:sz w:val="16"/>
        </w:rPr>
        <w:t xml:space="preserve">, </w:t>
      </w:r>
      <w:r w:rsidRPr="00C147F3">
        <w:rPr>
          <w:rStyle w:val="StyleUnderline"/>
        </w:rPr>
        <w:t>both the federal government and the states regulate different aspects of the power grid</w:t>
      </w:r>
      <w:r w:rsidRPr="00C147F3">
        <w:rPr>
          <w:sz w:val="16"/>
        </w:rPr>
        <w:t xml:space="preserve">. In this respect, today’s federalism isn’t radically different from the federalism of the New Deal. </w:t>
      </w:r>
      <w:r w:rsidRPr="00C147F3">
        <w:rPr>
          <w:rStyle w:val="StyleUnderline"/>
        </w:rPr>
        <w:t>Texas</w:t>
      </w:r>
      <w:r w:rsidRPr="00C147F3">
        <w:rPr>
          <w:sz w:val="16"/>
        </w:rPr>
        <w:t xml:space="preserve"> actually </w:t>
      </w:r>
      <w:r w:rsidRPr="00C147F3">
        <w:rPr>
          <w:rStyle w:val="StyleUnderline"/>
        </w:rPr>
        <w:t>made a conscious choice not to connect its power grid to that of other states,</w:t>
      </w:r>
      <w:r w:rsidRPr="00C147F3">
        <w:rPr>
          <w:sz w:val="16"/>
        </w:rPr>
        <w:t xml:space="preserve"> partly in order </w:t>
      </w:r>
      <w:r w:rsidRPr="00C147F3">
        <w:rPr>
          <w:rStyle w:val="StyleUnderline"/>
        </w:rPr>
        <w:t xml:space="preserve">to retain state regulatory control. </w:t>
      </w:r>
      <w:r w:rsidRPr="00C147F3">
        <w:rPr>
          <w:sz w:val="16"/>
        </w:rPr>
        <w:t xml:space="preserve">Under the Constitution as it has been interpreted since the New Deal, Congress would have the power to pass laws that impose regulatory controls even on in-state power grids. If Congress wanted to, it could enact laws empowering federal regulators to require state-based power plants to be capable of functioning even in very cold temperatures, thereby reducing the risk of the kind of temperature-based breakdowns that caused the recent Texas power disaster. Similarly, </w:t>
      </w:r>
      <w:r w:rsidRPr="00C147F3">
        <w:rPr>
          <w:rStyle w:val="StyleUnderline"/>
        </w:rPr>
        <w:t>Congress has the authority to do much more than it does to control or regulate health care at the state level</w:t>
      </w:r>
      <w:r w:rsidRPr="00C147F3">
        <w:rPr>
          <w:sz w:val="16"/>
        </w:rPr>
        <w:t xml:space="preserve">. Even a nationalized health-care system would be within the constitutional reach of Congress. </w:t>
      </w:r>
      <w:r w:rsidRPr="00C147F3">
        <w:rPr>
          <w:rStyle w:val="StyleUnderline"/>
        </w:rPr>
        <w:t xml:space="preserve">Education is yet another area where states exercise near total authority, even though the issue is of obvious national importance. </w:t>
      </w:r>
      <w:r w:rsidRPr="00C147F3">
        <w:rPr>
          <w:sz w:val="16"/>
        </w:rPr>
        <w:t xml:space="preserve">The problem, therefore, doesn’t lie in the Constitution, at least not primarily. It lies in the deeply established political norms and customs that still confer enormous power on states, even regarding national infrastructure problems that span state boundaries. Those customs and norms continue to shape the distribution of power and responsibility as between the states and the federal government. True, the constitutional design of the Senate, as well as the continued sovereign existence of the states, help shape the ongoing political reality. But as </w:t>
      </w:r>
      <w:r w:rsidRPr="00C147F3">
        <w:rPr>
          <w:rStyle w:val="StyleUnderline"/>
        </w:rPr>
        <w:t>the New Deal federalism overhaul shows, those structural features of our federal system can be overcome when crisis demands it.</w:t>
      </w:r>
      <w:r w:rsidRPr="00C147F3">
        <w:rPr>
          <w:sz w:val="16"/>
        </w:rPr>
        <w:t xml:space="preserve"> Will the crises regarding climate change and COVID-19 generate support for overhauling federalism again? </w:t>
      </w:r>
      <w:r w:rsidRPr="00C147F3">
        <w:rPr>
          <w:rStyle w:val="StyleUnderline"/>
        </w:rPr>
        <w:t>If failures continue to pile up</w:t>
      </w:r>
      <w:r w:rsidRPr="00C147F3">
        <w:rPr>
          <w:sz w:val="16"/>
        </w:rPr>
        <w:t xml:space="preserve"> over time, </w:t>
      </w:r>
      <w:r w:rsidRPr="00C147F3">
        <w:rPr>
          <w:rStyle w:val="StyleUnderline"/>
        </w:rPr>
        <w:t>the public will demand change</w:t>
      </w:r>
      <w:r w:rsidRPr="00C147F3">
        <w:rPr>
          <w:sz w:val="16"/>
        </w:rPr>
        <w:t xml:space="preserve">, and to meet that </w:t>
      </w:r>
      <w:r w:rsidRPr="00C147F3">
        <w:rPr>
          <w:sz w:val="16"/>
        </w:rPr>
        <w:lastRenderedPageBreak/>
        <w:t xml:space="preserve">need, Congress and the president may see fit to regulate more extensively. </w:t>
      </w:r>
      <w:r w:rsidRPr="00C147F3">
        <w:rPr>
          <w:rStyle w:val="StyleUnderline"/>
        </w:rPr>
        <w:t>As infrastructure in the United States continues to degrade, the need for such federal initiatives is likely to continue to grow</w:t>
      </w:r>
      <w:r w:rsidRPr="00C147F3">
        <w:rPr>
          <w:sz w:val="16"/>
        </w:rPr>
        <w:t xml:space="preserve">. Until it does, </w:t>
      </w:r>
      <w:r w:rsidRPr="00C147F3">
        <w:rPr>
          <w:rStyle w:val="StyleUnderline"/>
        </w:rPr>
        <w:t>the U.S. will remain stuck with the legacy of an 18th-century Constitution</w:t>
      </w:r>
      <w:r w:rsidRPr="00C147F3">
        <w:rPr>
          <w:sz w:val="16"/>
        </w:rPr>
        <w:t xml:space="preserve"> that, despite its many virtues, doesn’t always meet the needs of the moment.</w:t>
      </w:r>
    </w:p>
    <w:p w14:paraId="701E7DF9" w14:textId="77777777" w:rsidR="00416F67" w:rsidRPr="00C147F3" w:rsidRDefault="00416F67" w:rsidP="00416F67">
      <w:pPr>
        <w:pStyle w:val="Heading3"/>
      </w:pPr>
      <w:r w:rsidRPr="00C147F3">
        <w:lastRenderedPageBreak/>
        <w:t>Fism Thumper - Wyoming</w:t>
      </w:r>
    </w:p>
    <w:p w14:paraId="5CD3B6A9" w14:textId="77777777" w:rsidR="00416F67" w:rsidRPr="00C147F3" w:rsidRDefault="00416F67" w:rsidP="00416F67">
      <w:pPr>
        <w:pStyle w:val="Heading4"/>
      </w:pPr>
      <w:r w:rsidRPr="00C147F3">
        <w:t xml:space="preserve">States like Wyoming are more invested in other areas like research than tech </w:t>
      </w:r>
    </w:p>
    <w:p w14:paraId="41135F51" w14:textId="77777777" w:rsidR="00416F67" w:rsidRPr="00C147F3" w:rsidRDefault="00416F67" w:rsidP="00416F67">
      <w:pPr>
        <w:rPr>
          <w:rStyle w:val="Style13ptBold"/>
        </w:rPr>
      </w:pPr>
      <w:r w:rsidRPr="00C147F3">
        <w:rPr>
          <w:rStyle w:val="Style13ptBold"/>
        </w:rPr>
        <w:t>GT Editorial Staff, Media and research public-sector innovation for state and local government., ‘22</w:t>
      </w:r>
    </w:p>
    <w:p w14:paraId="1F3C6BD0" w14:textId="77777777" w:rsidR="00416F67" w:rsidRPr="00C147F3" w:rsidRDefault="00416F67" w:rsidP="00416F67">
      <w:r w:rsidRPr="00C147F3">
        <w:rPr>
          <w:rStyle w:val="StyleUnderline"/>
          <w:u w:val="none"/>
        </w:rPr>
        <w:t>[GT Editorial Staff , 03/26/2022, Government Techonology, “State of the States 2022: How Much Tech Is on the Table?,” https://www.govtech.com/state-of-the-states-2022-how-much-tech-is-on-the-table, Accessed 07/12/2023, BS]</w:t>
      </w:r>
    </w:p>
    <w:p w14:paraId="6C00C5AE" w14:textId="77777777" w:rsidR="00416F67" w:rsidRPr="00C147F3" w:rsidRDefault="00416F67" w:rsidP="00416F67">
      <w:r w:rsidRPr="00C147F3">
        <w:t xml:space="preserve">Wyoming State of the State Address, Address date: Feb. 14, 2022, Stars: 1, To sum it up: </w:t>
      </w:r>
      <w:r w:rsidRPr="00C147F3">
        <w:rPr>
          <w:rStyle w:val="StyleUnderline"/>
        </w:rPr>
        <w:t>Gov. Mark Gordon touted Wyoming’s energy sector economy in his 2022 State of the State speech. He argued for simultaneously investing in the fossil fuel industry while looking at controlling its carbon emissions, and in renewable energy efforts</w:t>
      </w:r>
      <w:r w:rsidRPr="00C147F3">
        <w:t>. He said pursuing both traditional and alternative energy sources would balance climate change concerns with energy consumption demands and local economic needs.</w:t>
      </w:r>
      <w:r w:rsidRPr="00C147F3">
        <w:rPr>
          <w:rStyle w:val="StyleUnderline"/>
        </w:rPr>
        <w:t>“We have a plethora of opportunities coming our way: carbon capture utilization and sequestration; bioenergy CCUs; hydrogen; better, cleaner ways to burn coal and other fossil fuels,” Gordon said. “Wyoming is leading the research on ways to keep our legacy industry viable and take up new ones as well.”</w:t>
      </w:r>
      <w:r w:rsidRPr="00C147F3">
        <w:t xml:space="preserve">Gordon decried federal efforts to cease issuing new permits for oil and gas drilling on public land, something President Biden pledged during his campaign, but has yet to achieve. Instead, the governor said “sensible development” and “innovations” could help achieve climate goals. Gordon also called for investing in transmission lines to deliver energy to other state customers and for budgeting $100 million for large-scale energy projects. Alongside continuing to develop the energy sector, Gordon said the state needs to diversify its economy. He mentioned rising new business activities, including making nods to “advanced nuclear,” “advanced manufacturing” and “digital assets.” He also called for raising salaries for state employees across a variety of job types to curb a trend in which workers are lured away to higher-paying employment by Wyoming’s counties and towns and neighboring states. Gordon did not name IT workers specifically, but salary-boosting could help address such workforce needs; other states often report that noncompetitive salaries lose them cyber and technology talent.        </w:t>
      </w:r>
    </w:p>
    <w:p w14:paraId="74AC8A1C" w14:textId="77777777" w:rsidR="00416F67" w:rsidRPr="00C147F3" w:rsidRDefault="00416F67" w:rsidP="00416F67">
      <w:pPr>
        <w:pStyle w:val="Heading3"/>
        <w:rPr>
          <w:rFonts w:ascii="Times New Roman" w:hAnsi="Times New Roman"/>
          <w:sz w:val="24"/>
        </w:rPr>
      </w:pPr>
      <w:r w:rsidRPr="00C147F3">
        <w:lastRenderedPageBreak/>
        <w:t>Fism Thumper - Missouri</w:t>
      </w:r>
    </w:p>
    <w:p w14:paraId="1A3B5593" w14:textId="77777777" w:rsidR="00416F67" w:rsidRPr="00C147F3" w:rsidRDefault="00416F67" w:rsidP="00416F67">
      <w:pPr>
        <w:pStyle w:val="Heading4"/>
      </w:pPr>
      <w:r w:rsidRPr="00C147F3">
        <w:t xml:space="preserve">States like Missouri are more worried on other issues like education than tech </w:t>
      </w:r>
    </w:p>
    <w:p w14:paraId="714EB68D" w14:textId="77777777" w:rsidR="00416F67" w:rsidRPr="00C147F3" w:rsidRDefault="00416F67" w:rsidP="00416F67">
      <w:pPr>
        <w:rPr>
          <w:rStyle w:val="Style13ptBold"/>
        </w:rPr>
      </w:pPr>
      <w:r w:rsidRPr="00C147F3">
        <w:rPr>
          <w:rStyle w:val="Style13ptBold"/>
        </w:rPr>
        <w:t>GT Editorial Staff, Media and research public-sector innovation for state and local government., ‘22</w:t>
      </w:r>
    </w:p>
    <w:p w14:paraId="73BE2A5E" w14:textId="77777777" w:rsidR="00416F67" w:rsidRPr="00C147F3" w:rsidRDefault="00416F67" w:rsidP="00416F67">
      <w:r w:rsidRPr="00C147F3">
        <w:rPr>
          <w:rStyle w:val="StyleUnderline"/>
          <w:u w:val="none"/>
        </w:rPr>
        <w:t>[GT Editorial Staff , 03/26/2022, Government Techonology, “State of the States 2022: How Much Tech Is on the Table?,” https://www.govtech.com/state-of-the-states-2022-how-much-tech-is-on-the-table, Accessed 07/12/2023, BS]</w:t>
      </w:r>
    </w:p>
    <w:p w14:paraId="3AA53CE9" w14:textId="13165700" w:rsidR="00416F67" w:rsidRPr="00C147F3" w:rsidRDefault="00416F67" w:rsidP="00F15212">
      <w:pPr>
        <w:rPr>
          <w:rStyle w:val="StyleUnderline"/>
        </w:rPr>
      </w:pPr>
      <w:r w:rsidRPr="00C147F3">
        <w:t xml:space="preserve">Missouri State of the State Address, Address date: Jan. 19, 2022, Stars: 0, To sum it up: </w:t>
      </w:r>
      <w:r w:rsidRPr="00C147F3">
        <w:rPr>
          <w:rStyle w:val="StyleUnderline"/>
        </w:rPr>
        <w:t>Missouri Gov. Mike Parson didn’t mention any specific technology initiatives in his State of the State speech, but praised the state’s economy that held steady during the pandemic</w:t>
      </w:r>
      <w:r w:rsidRPr="00C147F3">
        <w:t xml:space="preserve"> and the fact that 95 percent of schools continued to offer in-person learning all while Missouri citizens were getting vaccinated against COVID-19. More than 94 percent of Missourians over the age of 65 have been vaccinated and Parson called that one of the state’s great successes. Overall, nearly 75 percent of Missourians over the age of 18 have been vaccinated. Parson credited a tireless effort by agencies, including the Department of Health and Senior Services; the State Emergency Management Agency; the Missouri National Guard; the department of Public Safety; and countless health-care professionals. </w:t>
      </w:r>
      <w:r w:rsidRPr="00C147F3">
        <w:rPr>
          <w:rStyle w:val="StyleUnderline"/>
        </w:rPr>
        <w:t>And even as the economy thrives and students get an in-person education, Parson said it’s not enough. Unemployment is at 3.5 percent, which is below what it was before the pandemic, Parson said. He added that the state must make lasting investments in continuing education programs to ensure that the next generations have jobs, and to that end, the governor is requesting $31 million for colleges and universities.</w:t>
      </w:r>
    </w:p>
    <w:p w14:paraId="4DF045C3" w14:textId="45508945" w:rsidR="00416F67" w:rsidRPr="00C147F3" w:rsidRDefault="00416F67" w:rsidP="00416F67">
      <w:pPr>
        <w:pStyle w:val="Heading2"/>
      </w:pPr>
      <w:r w:rsidRPr="00C147F3">
        <w:lastRenderedPageBreak/>
        <w:t>AT: Links</w:t>
      </w:r>
    </w:p>
    <w:p w14:paraId="107161A4" w14:textId="1E59A51C" w:rsidR="003B46FF" w:rsidRPr="00C147F3" w:rsidRDefault="003B46FF" w:rsidP="003B46FF">
      <w:pPr>
        <w:pStyle w:val="Heading3"/>
      </w:pPr>
      <w:r w:rsidRPr="00C147F3">
        <w:lastRenderedPageBreak/>
        <w:t>Not Zero Sum</w:t>
      </w:r>
    </w:p>
    <w:p w14:paraId="68BB7E0F" w14:textId="77777777" w:rsidR="003B46FF" w:rsidRPr="00C147F3" w:rsidRDefault="003B46FF" w:rsidP="003B46FF">
      <w:pPr>
        <w:pStyle w:val="Heading4"/>
      </w:pPr>
      <w:r w:rsidRPr="00C147F3">
        <w:t xml:space="preserve">No link – federalism is balanced and not zero sum </w:t>
      </w:r>
    </w:p>
    <w:p w14:paraId="7BDFE91A" w14:textId="77777777" w:rsidR="003B46FF" w:rsidRPr="00C147F3" w:rsidRDefault="003B46FF" w:rsidP="003B46FF">
      <w:r w:rsidRPr="00C147F3">
        <w:rPr>
          <w:rStyle w:val="Style13ptBold"/>
        </w:rPr>
        <w:t>Ryan, Florida State University School of Law, Professor of Law, 2015</w:t>
      </w:r>
      <w:r w:rsidRPr="00C147F3">
        <w:t xml:space="preserve"> [Erin, 2015, Environment and Society, Chapter entitled “Environmental Federalism’s Tug of War Within” in the book by Kalyani Robins, ed., THE LAW AND POLICY OF ENVIRONMENTAL FEDERALISM: A COMPARATIVE ANALYSIS (Edward Elgar, 2015), http://www.environmentandsociety.org/sites/default/files/key_docs/environmental_federalisms_tug_of_war_within_ssrn_2.pdf, /MB]</w:t>
      </w:r>
    </w:p>
    <w:p w14:paraId="57FE7A9D" w14:textId="77777777" w:rsidR="003B46FF" w:rsidRPr="00C147F3" w:rsidRDefault="003B46FF" w:rsidP="003B46FF">
      <w:r w:rsidRPr="00C147F3">
        <w:t xml:space="preserve">In so doing, </w:t>
      </w:r>
      <w:r w:rsidRPr="00C147F3">
        <w:rPr>
          <w:rStyle w:val="StyleUnderline"/>
        </w:rPr>
        <w:t>Balanced Federalism demonstrates how well-crafted multiscalar governance deflates the pervasive presumption of “zero-sum federalism,”</w:t>
      </w:r>
      <w:r w:rsidRPr="00C147F3">
        <w:t xml:space="preserve"> </w:t>
      </w:r>
      <w:r w:rsidRPr="00C147F3">
        <w:rPr>
          <w:rStyle w:val="StyleUnderline"/>
        </w:rPr>
        <w:t>a misunderstanding of state-federal relations with roots in dual federalism that continues to haunt the American discourse</w:t>
      </w:r>
      <w:r w:rsidRPr="00C147F3">
        <w:t xml:space="preserve">. 82 </w:t>
      </w:r>
      <w:r w:rsidRPr="00C147F3">
        <w:rPr>
          <w:rStyle w:val="StyleUnderline"/>
        </w:rPr>
        <w:t>Zero-sum conceptualizations of federalism assume that the state and federal governments are locked in an antagonistic, winner-takes-all competition for power, in which every victory by one side constitutes a loss for the other</w:t>
      </w:r>
      <w:r w:rsidRPr="00C147F3">
        <w:t xml:space="preserve">.83 While this is sometimes true,84 </w:t>
      </w:r>
      <w:r w:rsidRPr="00C147F3">
        <w:rPr>
          <w:rStyle w:val="StyleUnderline"/>
        </w:rPr>
        <w:t>closer examination of federalism-sensitive governance reveals that the line between state and federal power is just as often a project of negotiation</w:t>
      </w:r>
      <w:r w:rsidRPr="00C147F3">
        <w:t xml:space="preserve">, </w:t>
      </w:r>
      <w:r w:rsidRPr="00C147F3">
        <w:rPr>
          <w:rStyle w:val="StyleUnderline"/>
        </w:rPr>
        <w:t>through ongoing processes of consultation and coordination that can accrue to the advantage of both sides.</w:t>
      </w:r>
      <w:r w:rsidRPr="00C147F3">
        <w:t>85 Several authors in this book have highlighted the theory of negotiated federalism that is central to Balanced Federalism model as an essential step toward more rational environmental governance.86</w:t>
      </w:r>
    </w:p>
    <w:p w14:paraId="58B2AFBA" w14:textId="77777777" w:rsidR="003B46FF" w:rsidRPr="00C147F3" w:rsidRDefault="003B46FF" w:rsidP="003B46FF">
      <w:pPr>
        <w:pStyle w:val="Heading4"/>
      </w:pPr>
      <w:r w:rsidRPr="00C147F3">
        <w:t>There is no trade off – federalism is not zero sum</w:t>
      </w:r>
    </w:p>
    <w:p w14:paraId="5A0C527A" w14:textId="77777777" w:rsidR="003B46FF" w:rsidRPr="00C147F3" w:rsidRDefault="003B46FF" w:rsidP="003B46FF">
      <w:r w:rsidRPr="00C147F3">
        <w:rPr>
          <w:rStyle w:val="Style13ptBold"/>
        </w:rPr>
        <w:t>Ryan, Florida State University School of Law, Professor of Law, 2015</w:t>
      </w:r>
      <w:r w:rsidRPr="00C147F3">
        <w:t xml:space="preserve"> [Erin, 2015, Environment and Society, Chapter entitled “Environmental Federalism’s Tug of War Within” in the book by Kalyani Robins, ed., THE LAW AND POLICY OF ENVIRONMENTAL FEDERALISM: A COMPARATIVE ANALYSIS (Edward Elgar, 2015), http://www.environmentandsociety.org/sites/default/files/key_docs/environmental_federalisms_tug_of_war_within_ssrn_2.pdf, /MB]</w:t>
      </w:r>
    </w:p>
    <w:p w14:paraId="11849176" w14:textId="62230616" w:rsidR="003B46FF" w:rsidRPr="00C147F3" w:rsidRDefault="003B46FF" w:rsidP="003B46FF">
      <w:r w:rsidRPr="00C147F3">
        <w:t xml:space="preserve">Heeding these lessons, well-crafted multiscalar </w:t>
      </w:r>
      <w:r w:rsidRPr="00C147F3">
        <w:rPr>
          <w:rStyle w:val="StyleUnderline"/>
        </w:rPr>
        <w:t>governance belies the perverse presumption of zero-sum federalism, which assumes that the allocation of decision-making authority among levels and agents of government is always a zero-sum game</w:t>
      </w:r>
      <w:r w:rsidRPr="00C147F3">
        <w:t>.</w:t>
      </w:r>
      <w:r w:rsidRPr="00C147F3">
        <w:rPr>
          <w:rStyle w:val="StyleUnderline"/>
        </w:rPr>
        <w:t>297 Defying the presumption that authority exercised by one is categorically removed from others, environmental governance has experimented with different ways of enhance authority among multiple agents simultaneously, through structured programs of consultation and exchange.</w:t>
      </w:r>
      <w:r w:rsidRPr="00C147F3">
        <w:t xml:space="preserve"> </w:t>
      </w:r>
      <w:r w:rsidRPr="00C147F3">
        <w:rPr>
          <w:rStyle w:val="StyleUnderline"/>
        </w:rPr>
        <w:t>This empirical assault on the mythos of zero-sum federalism</w:t>
      </w:r>
      <w:r w:rsidRPr="00C147F3">
        <w:t xml:space="preserve"> </w:t>
      </w:r>
      <w:r w:rsidRPr="00C147F3">
        <w:rPr>
          <w:rStyle w:val="StyleUnderline"/>
        </w:rPr>
        <w:t>warrants emphasis, drawing attention to what most American federalism actually looks like in practice</w:t>
      </w:r>
      <w:r w:rsidRPr="00C147F3">
        <w:t>, and how federalism in practice increasingly departs from the rhetoric of conventional federalism theory. 298</w:t>
      </w:r>
    </w:p>
    <w:p w14:paraId="25CD2214" w14:textId="77777777" w:rsidR="003B46FF" w:rsidRPr="00C147F3" w:rsidRDefault="003B46FF" w:rsidP="003B46FF">
      <w:pPr>
        <w:pStyle w:val="Heading3"/>
      </w:pPr>
      <w:r w:rsidRPr="00C147F3">
        <w:lastRenderedPageBreak/>
        <w:t>Federalism fails</w:t>
      </w:r>
    </w:p>
    <w:p w14:paraId="49A1144F" w14:textId="77777777" w:rsidR="003B46FF" w:rsidRPr="00C147F3" w:rsidRDefault="003B46FF" w:rsidP="003B46FF">
      <w:pPr>
        <w:pStyle w:val="Heading4"/>
      </w:pPr>
      <w:r w:rsidRPr="00C147F3">
        <w:t xml:space="preserve">Federalism fails and ripe with tensions now – Covid-19 proves </w:t>
      </w:r>
    </w:p>
    <w:p w14:paraId="4394F9A2" w14:textId="77777777" w:rsidR="003B46FF" w:rsidRPr="00C147F3" w:rsidRDefault="003B46FF" w:rsidP="003B46FF">
      <w:r w:rsidRPr="00C147F3">
        <w:rPr>
          <w:rStyle w:val="Style13ptBold"/>
        </w:rPr>
        <w:t>Kettl 20 LBJ School of Public Affairs @ UT Austin, Sid Richardson Professor</w:t>
      </w:r>
      <w:r w:rsidRPr="00C147F3">
        <w:t xml:space="preserve"> [Donald F., 5-22-20 The American Society for Public Administration, “States Divided: The Implications of American Federalism for COVID-19”, </w:t>
      </w:r>
      <w:hyperlink r:id="rId29" w:history="1">
        <w:r w:rsidRPr="00C147F3">
          <w:rPr>
            <w:rStyle w:val="Hyperlink"/>
          </w:rPr>
          <w:t>https://doi.org/10.1111/puar.13243</w:t>
        </w:r>
      </w:hyperlink>
      <w:r w:rsidRPr="00C147F3">
        <w:t>, ccm]</w:t>
      </w:r>
    </w:p>
    <w:p w14:paraId="45399B03" w14:textId="77777777" w:rsidR="003B46FF" w:rsidRPr="00C147F3" w:rsidRDefault="003B46FF" w:rsidP="003B46FF">
      <w:r w:rsidRPr="00C147F3">
        <w:rPr>
          <w:rStyle w:val="StyleUnderline"/>
        </w:rPr>
        <w:t>The COVID-19 outbreak was</w:t>
      </w:r>
      <w:r w:rsidRPr="00C147F3">
        <w:t xml:space="preserve">, </w:t>
      </w:r>
      <w:r w:rsidRPr="00C147F3">
        <w:rPr>
          <w:rStyle w:val="StyleUnderline"/>
        </w:rPr>
        <w:t>by any measure</w:t>
      </w:r>
      <w:r w:rsidRPr="00C147F3">
        <w:t xml:space="preserve">, </w:t>
      </w:r>
      <w:r w:rsidRPr="00C147F3">
        <w:rPr>
          <w:rStyle w:val="StyleUnderline"/>
        </w:rPr>
        <w:t>one of the most challenging public policy problems in American history—and indeed one of the most complex that modern governments anywhere have faced</w:t>
      </w:r>
      <w:r w:rsidRPr="00C147F3">
        <w:t xml:space="preserve">. But </w:t>
      </w:r>
      <w:r w:rsidRPr="00C147F3">
        <w:rPr>
          <w:rStyle w:val="StyleUnderline"/>
        </w:rPr>
        <w:t>amid the global challenges, the U</w:t>
      </w:r>
      <w:r w:rsidRPr="00C147F3">
        <w:t xml:space="preserve">nited </w:t>
      </w:r>
      <w:r w:rsidRPr="00C147F3">
        <w:rPr>
          <w:rStyle w:val="StyleUnderline"/>
        </w:rPr>
        <w:t>S</w:t>
      </w:r>
      <w:r w:rsidRPr="00C147F3">
        <w:t xml:space="preserve">tates </w:t>
      </w:r>
      <w:r w:rsidRPr="00C147F3">
        <w:rPr>
          <w:rStyle w:val="StyleUnderline"/>
        </w:rPr>
        <w:t>stands apart because of the highly devolved nature of its response</w:t>
      </w:r>
      <w:r w:rsidRPr="00C147F3">
        <w:t xml:space="preserve">. </w:t>
      </w:r>
      <w:r w:rsidRPr="00C147F3">
        <w:rPr>
          <w:rStyle w:val="StyleUnderline"/>
        </w:rPr>
        <w:t xml:space="preserve">Although COVID-19 became a clearly national problem, the country did not meet it with a national response. </w:t>
      </w:r>
      <w:r w:rsidRPr="00C147F3">
        <w:t>Indeed, the Washington Post’s editorial board argued that creating a robust national testing system was “a unique</w:t>
      </w:r>
      <w:r w:rsidRPr="00C147F3">
        <w:rPr>
          <w:rStyle w:val="StyleUnderline"/>
        </w:rPr>
        <w:t>ly</w:t>
      </w:r>
      <w:r w:rsidRPr="00C147F3">
        <w:t xml:space="preserve"> federal responsibility,” a strategy that should have been “a Manhattan Project for the pandemic age.” Instead, President </w:t>
      </w:r>
      <w:r w:rsidRPr="00C147F3">
        <w:rPr>
          <w:rStyle w:val="StyleUnderline"/>
        </w:rPr>
        <w:t>Trump</w:t>
      </w:r>
      <w:r w:rsidRPr="00C147F3">
        <w:t xml:space="preserve"> “</w:t>
      </w:r>
      <w:r w:rsidRPr="00C147F3">
        <w:rPr>
          <w:rStyle w:val="StyleUnderline"/>
        </w:rPr>
        <w:t>left the job to governors, and the nation is staggering under the consequences</w:t>
      </w:r>
      <w:r w:rsidRPr="00C147F3">
        <w:t>” (Washington Post 2020). For the success that the governors did have, the president took credit. He tweeted, “Remember this, every Governor who has sky high approval on their handling of the Coronavirus, and I am happy for them all, could in no way have gotten those numbers, or had that success, without me and the Federal Governments help. From Ventilators to Testing, we made it happen!”5</w:t>
      </w:r>
    </w:p>
    <w:p w14:paraId="4DFC8FCA" w14:textId="77777777" w:rsidR="003B46FF" w:rsidRPr="00C147F3" w:rsidRDefault="003B46FF" w:rsidP="003B46FF">
      <w:r w:rsidRPr="00C147F3">
        <w:rPr>
          <w:rStyle w:val="StyleUnderline"/>
        </w:rPr>
        <w:t>The nation’s strategy was built on a wobbly foundation</w:t>
      </w:r>
      <w:r w:rsidRPr="00C147F3">
        <w:t xml:space="preserve">, </w:t>
      </w:r>
      <w:r w:rsidRPr="00C147F3">
        <w:rPr>
          <w:rStyle w:val="StyleUnderline"/>
        </w:rPr>
        <w:t>riven by great tensions of federal versus state power</w:t>
      </w:r>
      <w:r w:rsidRPr="00C147F3">
        <w:t xml:space="preserve">, </w:t>
      </w:r>
      <w:r w:rsidRPr="00C147F3">
        <w:rPr>
          <w:rStyle w:val="StyleUnderline"/>
        </w:rPr>
        <w:t>and then with the states pulling in different directions</w:t>
      </w:r>
      <w:r w:rsidRPr="00C147F3">
        <w:t xml:space="preserve">. The state reactions, in turn, matched the different policy strategies of the states in many other policy areas as well. It is one thing to rely on “laboratories of democracy” to experiment with policy initiatives and determine which ones deserve wider adoption. </w:t>
      </w:r>
      <w:r w:rsidRPr="00C147F3">
        <w:rPr>
          <w:rStyle w:val="StyleUnderline"/>
        </w:rPr>
        <w:t>But it is quite another for the nation’s response to a truly national problem to vary so greatly</w:t>
      </w:r>
      <w:r w:rsidRPr="00C147F3">
        <w:t xml:space="preserve">. The </w:t>
      </w:r>
      <w:r w:rsidRPr="00C147F3">
        <w:rPr>
          <w:rStyle w:val="StyleUnderline"/>
        </w:rPr>
        <w:t>American response to COVID-19 underlines a growing truth about American public policy: The U</w:t>
      </w:r>
      <w:r w:rsidRPr="00C147F3">
        <w:t xml:space="preserve">nited </w:t>
      </w:r>
      <w:r w:rsidRPr="00C147F3">
        <w:rPr>
          <w:rStyle w:val="StyleUnderline"/>
        </w:rPr>
        <w:t>S</w:t>
      </w:r>
      <w:r w:rsidRPr="00C147F3">
        <w:t xml:space="preserve">tates </w:t>
      </w:r>
      <w:r w:rsidRPr="00C147F3">
        <w:rPr>
          <w:rStyle w:val="StyleUnderline"/>
        </w:rPr>
        <w:t>is a country with states moving in different directions, and these different directions have grave consequences for the well-being of Americans. The nation faced fundamental choices at the start of the pandemic: first, whether the fed</w:t>
      </w:r>
      <w:r w:rsidRPr="00C147F3">
        <w:t xml:space="preserve">eral government </w:t>
      </w:r>
      <w:r w:rsidRPr="00C147F3">
        <w:rPr>
          <w:rStyle w:val="StyleUnderline"/>
        </w:rPr>
        <w:t>would lead</w:t>
      </w:r>
      <w:r w:rsidRPr="00C147F3">
        <w:t xml:space="preserve"> on issues that were truly national in scope, </w:t>
      </w:r>
      <w:r w:rsidRPr="00C147F3">
        <w:rPr>
          <w:rStyle w:val="StyleUnderline"/>
        </w:rPr>
        <w:t>but instead it pushed responsibility to the states</w:t>
      </w:r>
      <w:r w:rsidRPr="00C147F3">
        <w:t xml:space="preserve">; </w:t>
      </w:r>
      <w:r w:rsidRPr="00C147F3">
        <w:rPr>
          <w:rStyle w:val="StyleUnderline"/>
        </w:rPr>
        <w:t>and then whether the states would seize the punctuation of the equilibrium to create a new governance regime</w:t>
      </w:r>
      <w:r w:rsidRPr="00C147F3">
        <w:t xml:space="preserve">, </w:t>
      </w:r>
      <w:r w:rsidRPr="00C147F3">
        <w:rPr>
          <w:rStyle w:val="StyleUnderline"/>
        </w:rPr>
        <w:t>but instead they slid back into long-established and increasingly disparate patterns</w:t>
      </w:r>
      <w:r w:rsidRPr="00C147F3">
        <w:t xml:space="preserve">. At the core, </w:t>
      </w:r>
      <w:r w:rsidRPr="00C147F3">
        <w:rPr>
          <w:rStyle w:val="StyleUnderline"/>
        </w:rPr>
        <w:t>this is the price of American federalism</w:t>
      </w:r>
      <w:r w:rsidRPr="00C147F3">
        <w:t xml:space="preserve">. </w:t>
      </w:r>
      <w:r w:rsidRPr="00C147F3">
        <w:rPr>
          <w:rStyle w:val="StyleUnderline"/>
        </w:rPr>
        <w:t>The virus frames the question of whether that price is simply too high to pay when faced with the biggest policy challenges of the twenty-first century</w:t>
      </w:r>
      <w:r w:rsidRPr="00C147F3">
        <w:t>.</w:t>
      </w:r>
    </w:p>
    <w:p w14:paraId="6D252015" w14:textId="77777777" w:rsidR="003B46FF" w:rsidRPr="00C147F3" w:rsidRDefault="003B46FF" w:rsidP="003B46FF">
      <w:r w:rsidRPr="00C147F3">
        <w:t xml:space="preserve">Is this price the inevitable result of James Madison’s strategy in 1787 to balance federal and state power, to nudge the Constitution toward ratification? The </w:t>
      </w:r>
      <w:r w:rsidRPr="00C147F3">
        <w:rPr>
          <w:rStyle w:val="StyleUnderline"/>
        </w:rPr>
        <w:t>long history of American democracy</w:t>
      </w:r>
      <w:r w:rsidRPr="00C147F3">
        <w:t xml:space="preserve"> is, in fact, </w:t>
      </w:r>
      <w:r w:rsidRPr="00C147F3">
        <w:rPr>
          <w:rStyle w:val="StyleUnderline"/>
        </w:rPr>
        <w:t>one in which the original compromise has fed division as well as experimentation in the laboratories of democracy</w:t>
      </w:r>
      <w:r w:rsidRPr="00C147F3">
        <w:t xml:space="preserve">. But during the COVID-19 pandemic, </w:t>
      </w:r>
      <w:r w:rsidRPr="00C147F3">
        <w:rPr>
          <w:rStyle w:val="StyleUnderline"/>
        </w:rPr>
        <w:t>that grand compromise exacted a big price</w:t>
      </w:r>
      <w:r w:rsidRPr="00C147F3">
        <w:t xml:space="preserve">, </w:t>
      </w:r>
      <w:r w:rsidRPr="00C147F3">
        <w:rPr>
          <w:rStyle w:val="StyleUnderline"/>
        </w:rPr>
        <w:t>with a federal government unwilling to act to frame a genuine national policy, with states going down different roads, and where the entire creaky system was too slow to act on a problem that paid no attention to state boundaries and that moved faster than government’s ability to keep up</w:t>
      </w:r>
      <w:r w:rsidRPr="00C147F3">
        <w:t xml:space="preserve">. Alexander Hamilton framed an alternative vision, of a robust federal government powerful enough to push forward national policies to attack national problems. That, indeed, was the approach advanced with great success in the first weeks by Germany’s Angela Merkel, who took on her own state governments (Kupferschmidt and Vogel 2020). Even in Germany, tensions between the central government and the </w:t>
      </w:r>
      <w:r w:rsidRPr="00C147F3">
        <w:lastRenderedPageBreak/>
        <w:t>states began rising, although the national government was not shy about forcefully crafting a robust national policy, calling out the states for reopening too quickly and for protecting the strong results that the country won in the important early weeks of the very long campaign against the virus.</w:t>
      </w:r>
    </w:p>
    <w:p w14:paraId="444CAE74" w14:textId="77777777" w:rsidR="003B46FF" w:rsidRPr="00C147F3" w:rsidRDefault="003B46FF" w:rsidP="003B46FF">
      <w:r w:rsidRPr="00C147F3">
        <w:t xml:space="preserve">The </w:t>
      </w:r>
      <w:r w:rsidRPr="00C147F3">
        <w:rPr>
          <w:rStyle w:val="StyleUnderline"/>
        </w:rPr>
        <w:t>insidious complexity of the virus quickly demonstrated that the first decisions made by government officials were only the initial salvos in a far longer war that was to test the systems of government around the world</w:t>
      </w:r>
      <w:r w:rsidRPr="00C147F3">
        <w:t xml:space="preserve">. But </w:t>
      </w:r>
      <w:r w:rsidRPr="00C147F3">
        <w:rPr>
          <w:rStyle w:val="StyleUnderline"/>
        </w:rPr>
        <w:t>it is impossible to escape the conclusion that the U</w:t>
      </w:r>
      <w:r w:rsidRPr="00C147F3">
        <w:t xml:space="preserve">nited </w:t>
      </w:r>
      <w:r w:rsidRPr="00C147F3">
        <w:rPr>
          <w:rStyle w:val="StyleUnderline"/>
        </w:rPr>
        <w:t>S</w:t>
      </w:r>
      <w:r w:rsidRPr="00C147F3">
        <w:t xml:space="preserve">tates </w:t>
      </w:r>
      <w:r w:rsidRPr="00C147F3">
        <w:rPr>
          <w:rStyle w:val="StyleUnderline"/>
        </w:rPr>
        <w:t>faced the virus with a system of governance that was not up to the job, in part because the initial outcomes were less positive than in other federal systems and in part because the treatment of citizens varied so greatly across the country</w:t>
      </w:r>
      <w:r w:rsidRPr="00C147F3">
        <w:t xml:space="preserve">. </w:t>
      </w:r>
      <w:r w:rsidRPr="00C147F3">
        <w:rPr>
          <w:rStyle w:val="StyleUnderline"/>
        </w:rPr>
        <w:t>And the widely</w:t>
      </w:r>
      <w:r w:rsidRPr="00C147F3">
        <w:t xml:space="preserve">—sometimes </w:t>
      </w:r>
      <w:r w:rsidRPr="00C147F3">
        <w:rPr>
          <w:rStyle w:val="StyleUnderline"/>
        </w:rPr>
        <w:t>wildly</w:t>
      </w:r>
      <w:r w:rsidRPr="00C147F3">
        <w:t>—</w:t>
      </w:r>
      <w:r w:rsidRPr="00C147F3">
        <w:rPr>
          <w:rStyle w:val="StyleUnderline"/>
        </w:rPr>
        <w:t>varying responses of its governance meant that citizens suffered more than they needed to—and that they suffered more in some places than others.</w:t>
      </w:r>
    </w:p>
    <w:p w14:paraId="4CCD767A" w14:textId="77777777" w:rsidR="003B46FF" w:rsidRPr="00C147F3" w:rsidRDefault="003B46FF" w:rsidP="003B46FF">
      <w:r w:rsidRPr="00C147F3">
        <w:rPr>
          <w:rStyle w:val="StyleUnderline"/>
        </w:rPr>
        <w:t>Decisions about COVID-19 followed the broader strategies already in place: for the federal government to pass the buck to the states</w:t>
      </w:r>
      <w:r w:rsidRPr="00C147F3">
        <w:t xml:space="preserve">, </w:t>
      </w:r>
      <w:r w:rsidRPr="00C147F3">
        <w:rPr>
          <w:rStyle w:val="StyleUnderline"/>
        </w:rPr>
        <w:t>and for the states to go their own ways</w:t>
      </w:r>
      <w:r w:rsidRPr="00C147F3">
        <w:t xml:space="preserve">, </w:t>
      </w:r>
      <w:r w:rsidRPr="00C147F3">
        <w:rPr>
          <w:rStyle w:val="StyleUnderline"/>
        </w:rPr>
        <w:t>often in different directions</w:t>
      </w:r>
      <w:r w:rsidRPr="00C147F3">
        <w:t xml:space="preserve">. The </w:t>
      </w:r>
      <w:r w:rsidRPr="00C147F3">
        <w:rPr>
          <w:rStyle w:val="StyleUnderline"/>
        </w:rPr>
        <w:t>result was a system of states divided, with deep and enduring implications for Americans and the pursuit of “equal protection of the laws,”</w:t>
      </w:r>
      <w:r w:rsidRPr="00C147F3">
        <w:t xml:space="preserve"> as the Fourteenth Amendment to the Constitution so elegantly puts it.</w:t>
      </w:r>
    </w:p>
    <w:p w14:paraId="656FC962" w14:textId="5CDEAC3C" w:rsidR="00EB774B" w:rsidRPr="00C147F3" w:rsidRDefault="00EB774B" w:rsidP="00EB774B">
      <w:pPr>
        <w:pStyle w:val="Heading3"/>
      </w:pPr>
      <w:r w:rsidRPr="00C147F3">
        <w:lastRenderedPageBreak/>
        <w:t>AT: Uncoop Fism Good</w:t>
      </w:r>
    </w:p>
    <w:p w14:paraId="102390A1" w14:textId="52320ED4" w:rsidR="003B46FF" w:rsidRPr="00C147F3" w:rsidRDefault="003B46FF" w:rsidP="003B46FF">
      <w:pPr>
        <w:pStyle w:val="Heading4"/>
      </w:pPr>
      <w:r w:rsidRPr="00C147F3">
        <w:t>Uncooperative federalism fails – creates inefficiencies, race to the bottom, and decreases the government’s ability to respond</w:t>
      </w:r>
    </w:p>
    <w:p w14:paraId="3F701F18" w14:textId="77777777" w:rsidR="003B46FF" w:rsidRPr="00C147F3" w:rsidRDefault="003B46FF" w:rsidP="003B46FF">
      <w:pPr>
        <w:rPr>
          <w:rStyle w:val="Style13ptBold"/>
        </w:rPr>
      </w:pPr>
      <w:r w:rsidRPr="00C147F3">
        <w:rPr>
          <w:rStyle w:val="Style13ptBold"/>
        </w:rPr>
        <w:t>Parmet, Northeastern University's Center for Health Policy and Law, Co-Director, 22</w:t>
      </w:r>
    </w:p>
    <w:p w14:paraId="4B65B4CF" w14:textId="77777777" w:rsidR="003B46FF" w:rsidRPr="00C147F3" w:rsidRDefault="003B46FF" w:rsidP="003B46FF">
      <w:r w:rsidRPr="00C147F3">
        <w:t xml:space="preserve">(Wendy E., 11-19-22, Scientific American, “Fights between U.S. States and the National Government Are Endangering Public Health”, </w:t>
      </w:r>
      <w:hyperlink r:id="rId30" w:history="1">
        <w:r w:rsidRPr="00C147F3">
          <w:rPr>
            <w:rStyle w:val="Hyperlink"/>
          </w:rPr>
          <w:t>https://www.scientificamerican.com/article/fights-between-u-s-states-and-the-national-government-are-endangering-public-health/</w:t>
        </w:r>
      </w:hyperlink>
      <w:r w:rsidRPr="00C147F3">
        <w:t>, Accessed 7-8-23, ED)</w:t>
      </w:r>
    </w:p>
    <w:p w14:paraId="17D641EB" w14:textId="77777777" w:rsidR="003B46FF" w:rsidRPr="00C147F3" w:rsidRDefault="003B46FF" w:rsidP="003B46FF">
      <w:r w:rsidRPr="00C147F3">
        <w:rPr>
          <w:rStyle w:val="StyleUnderline"/>
        </w:rPr>
        <w:t>Still, many Americans cling to the nostalgic notion that the protection of health belongs primarily to the states, territories and tribal jurisdictions</w:t>
      </w:r>
      <w:r w:rsidRPr="00C147F3">
        <w:t>. In the early months of the COVID pandemic, then-President Trump expressed that view, telling governors that they were going to call their “own shots.” That’s a sentiment that the conservative justices of the Supreme Court seemed to share last June when they limited EPA’s ability to address climate change and overturned Roe v. Wade.</w:t>
      </w:r>
    </w:p>
    <w:p w14:paraId="11AB8A3F" w14:textId="77777777" w:rsidR="003B46FF" w:rsidRPr="00C147F3" w:rsidRDefault="003B46FF" w:rsidP="003B46FF">
      <w:r w:rsidRPr="00C147F3">
        <w:rPr>
          <w:rStyle w:val="StyleUnderline"/>
        </w:rPr>
        <w:t>There are times when it makes sense to leave health policy to the states. Some health threats are truly local. Consider an unsanitary restaurant. It probably doesn’t require a nationwide solution</w:t>
      </w:r>
      <w:r w:rsidRPr="00C147F3">
        <w:t>. By leaving restaurant inspections to states and local governments, the public is more likely to be protected against unsafe meals. Likewise, states and local governments are in a far better position than the federal government to provide many on-the-ground health services, from sexually transmitted disease clinics to tuberculosis screenings. The day-to-day work of public health departments depends in large measure on their placement in and relationships with local communities.</w:t>
      </w:r>
    </w:p>
    <w:p w14:paraId="7CE35D5D" w14:textId="77777777" w:rsidR="003B46FF" w:rsidRPr="00C147F3" w:rsidRDefault="003B46FF" w:rsidP="003B46FF">
      <w:r w:rsidRPr="00C147F3">
        <w:t>States, territories, and tribal government can also serve as “laboratories of democracy,” to borrow Justice Louis Brandeis’ term. They can develop innovative health policies that other governments and even the federal government can copy. For example, Massachusetts 2006 health care reform law served as the model for the federal Affordable Care Act. States and cities have also led the way in tobacco control, banning youth access and indoor smoking years before the federal government made a serious effort to reduce cigarette consumption.</w:t>
      </w:r>
    </w:p>
    <w:p w14:paraId="3981A7C1" w14:textId="77777777" w:rsidR="003B46FF" w:rsidRPr="00C147F3" w:rsidRDefault="003B46FF" w:rsidP="003B46FF">
      <w:r w:rsidRPr="00C147F3">
        <w:t>Policy differences between jurisdictions can also serve as a type of a natural experiment, from which policy makers can learn which laws work and which don’t. Researchers can look at how varying motor vehicle safety laws in different states or different childhood vaccine laws correlate with motor vehicular accidents and vaccination respectively. Much of what we know about the efficacy of health policies comes precisely from such studies.</w:t>
      </w:r>
    </w:p>
    <w:p w14:paraId="3E0D7167" w14:textId="77777777" w:rsidR="003B46FF" w:rsidRPr="00C147F3" w:rsidRDefault="003B46FF" w:rsidP="003B46FF">
      <w:r w:rsidRPr="00C147F3">
        <w:rPr>
          <w:rStyle w:val="StyleUnderline"/>
        </w:rPr>
        <w:t>Unfortunately, the cry for “states’ rights” today often ends up endangering health, just as it did by perpetuating the systematic racial oppression that underlies so many of today’s health inequities. To see how federalism threatens health, consider the early days of the COVID pandemic. Although states could and did implement many measures that slowed the coronavirus in 2020, they could not prevent the transmission of the microbe across state lines. One state’s lax policies invariably led to increases in cases in other states</w:t>
      </w:r>
      <w:r w:rsidRPr="00C147F3">
        <w:t xml:space="preserve">. The divergent approaches by different state governments in 2020 and 2021 also muddied the public health message. (To be fair, the poor messaging from the federal government did not help.) </w:t>
      </w:r>
      <w:r w:rsidRPr="00C147F3">
        <w:rPr>
          <w:rStyle w:val="StyleUnderline"/>
        </w:rPr>
        <w:t xml:space="preserve">For example, it was hard to know in the summer and fall of 2020 if masking was beneficial when only some states required it. Worse, the variation in policies among states created a type of race to the bottom in which the economic competition from states with looser regulations pushed other </w:t>
      </w:r>
      <w:r w:rsidRPr="00C147F3">
        <w:rPr>
          <w:rStyle w:val="StyleUnderline"/>
        </w:rPr>
        <w:lastRenderedPageBreak/>
        <w:t>states to rescind their own health orders</w:t>
      </w:r>
      <w:r w:rsidRPr="00C147F3">
        <w:t>. (Interestingly, states that kept restrictions in place longer had better health outcomes, but faced worse economic conditions).</w:t>
      </w:r>
    </w:p>
    <w:p w14:paraId="1A78DBCC" w14:textId="78A97890" w:rsidR="003B46FF" w:rsidRPr="00C147F3" w:rsidRDefault="003B46FF" w:rsidP="003B46FF">
      <w:pPr>
        <w:rPr>
          <w:rStyle w:val="StyleUnderline"/>
        </w:rPr>
      </w:pPr>
      <w:r w:rsidRPr="00C147F3">
        <w:rPr>
          <w:rStyle w:val="StyleUnderline"/>
        </w:rPr>
        <w:t>The need for a national response has also been evident during the monkeypox outbreak. One of the major stumbling blocks to containing the disease last summer was a shortfall of reliable data. But due to constitutional limitations and the norms that have grown up around them, the federal government  depends on the states, territories and tribal authorities to gather and share data about disease outbreaks, as well as for much of the frontline response</w:t>
      </w:r>
      <w:r w:rsidRPr="00C147F3">
        <w:t xml:space="preserve">, as Secretary of Health and Human Services Xavier Becerra noted in excusing the federal government’s inability to get on top of the escalating outbreak. While Becerra’s statement was largely self-serving, he was correct in stating that the federal </w:t>
      </w:r>
      <w:r w:rsidRPr="00C147F3">
        <w:rPr>
          <w:rStyle w:val="StyleUnderline"/>
        </w:rPr>
        <w:t>government’s capacity to respond to a pandemic depends, in large measure, on the cooperation of the states, territories, and tribal authorities.</w:t>
      </w:r>
    </w:p>
    <w:p w14:paraId="7C13F756" w14:textId="1DAC9615" w:rsidR="00416F67" w:rsidRPr="00C147F3" w:rsidRDefault="00416F67" w:rsidP="00416F67">
      <w:pPr>
        <w:pStyle w:val="Heading2"/>
      </w:pPr>
      <w:r w:rsidRPr="00C147F3">
        <w:lastRenderedPageBreak/>
        <w:t xml:space="preserve">AT: </w:t>
      </w:r>
      <w:r w:rsidR="00EB774B" w:rsidRPr="00C147F3">
        <w:t>I</w:t>
      </w:r>
      <w:r w:rsidRPr="00C147F3">
        <w:t xml:space="preserve">nternal </w:t>
      </w:r>
      <w:r w:rsidR="00EB774B" w:rsidRPr="00C147F3">
        <w:t>L</w:t>
      </w:r>
      <w:r w:rsidRPr="00C147F3">
        <w:t>inks</w:t>
      </w:r>
      <w:r w:rsidR="00EB774B" w:rsidRPr="00C147F3">
        <w:t xml:space="preserve"> </w:t>
      </w:r>
    </w:p>
    <w:p w14:paraId="2994F196" w14:textId="3DAEF5AE" w:rsidR="003B46FF" w:rsidRPr="00C147F3" w:rsidRDefault="00EB774B" w:rsidP="00EB774B">
      <w:pPr>
        <w:pStyle w:val="Heading3"/>
      </w:pPr>
      <w:r w:rsidRPr="00C147F3">
        <w:lastRenderedPageBreak/>
        <w:t>Non-Unique</w:t>
      </w:r>
    </w:p>
    <w:p w14:paraId="5204BE1D" w14:textId="77777777" w:rsidR="003B46FF" w:rsidRPr="00C147F3" w:rsidRDefault="003B46FF" w:rsidP="003B46FF">
      <w:pPr>
        <w:pStyle w:val="Heading4"/>
      </w:pPr>
      <w:r w:rsidRPr="00C147F3">
        <w:t xml:space="preserve">Federalism fails in today’s polarization </w:t>
      </w:r>
    </w:p>
    <w:p w14:paraId="1AFE4856" w14:textId="77777777" w:rsidR="003B46FF" w:rsidRPr="00C147F3" w:rsidRDefault="003B46FF" w:rsidP="003B46FF">
      <w:pPr>
        <w:rPr>
          <w:rStyle w:val="Style13ptBold"/>
        </w:rPr>
      </w:pPr>
      <w:r w:rsidRPr="00C147F3">
        <w:rPr>
          <w:rStyle w:val="Style13ptBold"/>
        </w:rPr>
        <w:t>Parmet, Northeastern University's Center for Health Policy and Law, Co-Director, 22</w:t>
      </w:r>
    </w:p>
    <w:p w14:paraId="2829D101" w14:textId="77777777" w:rsidR="003B46FF" w:rsidRPr="00C147F3" w:rsidRDefault="003B46FF" w:rsidP="003B46FF">
      <w:r w:rsidRPr="00C147F3">
        <w:t xml:space="preserve">(Wendy E., 11-19-22, Scientific American, “Fights between U.S. States and the National Government Are Endangering Public Health”, </w:t>
      </w:r>
      <w:hyperlink r:id="rId31" w:history="1">
        <w:r w:rsidRPr="00C147F3">
          <w:rPr>
            <w:rStyle w:val="Hyperlink"/>
          </w:rPr>
          <w:t>https://www.scientificamerican.com/article/fights-between-u-s-states-and-the-national-government-are-endangering-public-health/</w:t>
        </w:r>
      </w:hyperlink>
      <w:r w:rsidRPr="00C147F3">
        <w:t>, Accessed 7-8-23, ED)</w:t>
      </w:r>
    </w:p>
    <w:p w14:paraId="326226AC" w14:textId="65826B03" w:rsidR="003B46FF" w:rsidRPr="00C147F3" w:rsidRDefault="003B46FF" w:rsidP="003B46FF">
      <w:pPr>
        <w:rPr>
          <w:u w:val="single"/>
        </w:rPr>
      </w:pPr>
      <w:r w:rsidRPr="00C147F3">
        <w:t xml:space="preserve">Federalism is not, of course, the only reason why the U.S. fares so poorly as compared to other wealthy nations on a wide range of health measures. But </w:t>
      </w:r>
      <w:r w:rsidRPr="00C147F3">
        <w:rPr>
          <w:rStyle w:val="StyleUnderline"/>
        </w:rPr>
        <w:t>in today’s increasingly polarized political environment, legal doctrines that once supported the states’ ability to protect the health of their residents are diminishing the capacity of both our national and local governments to do so. Unless the courts stop enabling this political weaponization of federalism, our federalism will remain uncooperative. And deadly.</w:t>
      </w:r>
    </w:p>
    <w:p w14:paraId="6C9C0A0E" w14:textId="77777777" w:rsidR="003B46FF" w:rsidRPr="00C147F3" w:rsidRDefault="003B46FF" w:rsidP="003B46FF">
      <w:pPr>
        <w:pStyle w:val="Heading3"/>
      </w:pPr>
      <w:r w:rsidRPr="00C147F3">
        <w:lastRenderedPageBreak/>
        <w:t>No Spillover</w:t>
      </w:r>
    </w:p>
    <w:p w14:paraId="393AA077" w14:textId="77777777" w:rsidR="003B46FF" w:rsidRPr="00C147F3" w:rsidRDefault="003B46FF" w:rsidP="003B46FF">
      <w:pPr>
        <w:pStyle w:val="Heading4"/>
      </w:pPr>
      <w:r w:rsidRPr="00C147F3">
        <w:t xml:space="preserve">No spillover to environmental federalism – there are multiple models of federalism at the same time </w:t>
      </w:r>
    </w:p>
    <w:p w14:paraId="192AD391" w14:textId="77777777" w:rsidR="003B46FF" w:rsidRPr="00C147F3" w:rsidRDefault="003B46FF" w:rsidP="003B46FF">
      <w:r w:rsidRPr="00C147F3">
        <w:rPr>
          <w:rStyle w:val="Style13ptBold"/>
        </w:rPr>
        <w:t>Ryan, Florida State University School of Law, Professor of Law, 2015</w:t>
      </w:r>
      <w:r w:rsidRPr="00C147F3">
        <w:t xml:space="preserve"> [Erin, 2015, Environment and Society, Chapter entitled “Environmental Federalism’s Tug of War Within” in the book by Kalyani Robins, ed., THE LAW AND POLICY OF ENVIRONMENTAL FEDERALISM: A COMPARATIVE ANALYSIS (Edward Elgar, 2015), http://www.environmentandsociety.org/sites/default/files/key_docs/environmental_federalisms_tug_of_war_within_ssrn_2.pdf, /MB]</w:t>
      </w:r>
    </w:p>
    <w:p w14:paraId="1B032F74" w14:textId="77777777" w:rsidR="003B46FF" w:rsidRPr="00C147F3" w:rsidRDefault="003B46FF" w:rsidP="003B46FF">
      <w:pPr>
        <w:rPr>
          <w:rStyle w:val="StyleUnderline"/>
        </w:rPr>
      </w:pPr>
      <w:r w:rsidRPr="00C147F3">
        <w:rPr>
          <w:rStyle w:val="StyleUnderline"/>
        </w:rPr>
        <w:t>One important lesson of environmental governance is that there is no one size to fit all regulatory needs, and different federalism values may take priority under different circumstances.</w:t>
      </w:r>
      <w:r w:rsidRPr="00C147F3">
        <w:t xml:space="preserve"> </w:t>
      </w:r>
      <w:r w:rsidRPr="00C147F3">
        <w:rPr>
          <w:rStyle w:val="StyleUnderline"/>
        </w:rPr>
        <w:t>For example, the CZMA, a federal statutory framework that enables multiple iterations of open bargaining between state executive actors toward the creation of corresponding state legislation, provides a good example of how to integrate state/federal and legislative/executive capacity where place-based local diversity is the most critical factor.</w:t>
      </w:r>
      <w:r w:rsidRPr="00C147F3">
        <w:t xml:space="preserve">287 A </w:t>
      </w:r>
      <w:r w:rsidRPr="00C147F3">
        <w:rPr>
          <w:rStyle w:val="StyleUnderline"/>
        </w:rPr>
        <w:t>very different model is taken by the Clean Air Act’s mechanism for regulating motor vehicle emissions, which enables states to follow either the federal or California standard—limiting the variability of regulation within the national market of automobile manufacturing while still enabling the benefits of regulatory competitio</w:t>
      </w:r>
      <w:r w:rsidRPr="00C147F3">
        <w:t xml:space="preserve">n. 288 </w:t>
      </w:r>
      <w:r w:rsidRPr="00C147F3">
        <w:rPr>
          <w:rStyle w:val="StyleUnderline"/>
        </w:rPr>
        <w:t>This model enables effective dynamic interaction within a more centralized regime, in which the constraints of a national market are the most critical factor. 289</w:t>
      </w:r>
    </w:p>
    <w:p w14:paraId="64403D72" w14:textId="77777777" w:rsidR="003B46FF" w:rsidRPr="00C147F3" w:rsidRDefault="003B46FF" w:rsidP="003B46FF">
      <w:pPr>
        <w:pStyle w:val="Heading4"/>
      </w:pPr>
      <w:r w:rsidRPr="00C147F3">
        <w:t xml:space="preserve">No link and turn - cooperative federalism solves environmental problems </w:t>
      </w:r>
    </w:p>
    <w:p w14:paraId="0F82231F" w14:textId="77777777" w:rsidR="003B46FF" w:rsidRPr="00C147F3" w:rsidRDefault="003B46FF" w:rsidP="003B46FF">
      <w:r w:rsidRPr="00C147F3">
        <w:rPr>
          <w:rStyle w:val="Style13ptBold"/>
        </w:rPr>
        <w:t>Ryan, Florida State University School of Law, Professor of Law, 2015</w:t>
      </w:r>
      <w:r w:rsidRPr="00C147F3">
        <w:t xml:space="preserve"> [Erin, 2015, Environment and Society, Chapter entitled “Environmental Federalism’s Tug of War Within” in the book by Kalyani Robins, ed., THE LAW AND POLICY OF ENVIRONMENTAL FEDERALISM: A COMPARATIVE ANALYSIS (Edward Elgar, 2015), http://www.environmentandsociety.org/sites/default/files/key_docs/environmental_federalisms_tug_of_war_within_ssrn_2.pdf, /MB]</w:t>
      </w:r>
    </w:p>
    <w:p w14:paraId="0E8A1489" w14:textId="77777777" w:rsidR="003B46FF" w:rsidRPr="00C147F3" w:rsidRDefault="003B46FF" w:rsidP="003B46FF">
      <w:pPr>
        <w:rPr>
          <w:rStyle w:val="StyleUnderline"/>
        </w:rPr>
      </w:pPr>
      <w:r w:rsidRPr="00C147F3">
        <w:t xml:space="preserve">B. The Tools of Cooperative Environmental Federalism. </w:t>
      </w:r>
      <w:r w:rsidRPr="00C147F3">
        <w:rPr>
          <w:rStyle w:val="StyleUnderline"/>
        </w:rPr>
        <w:t>Interjurisdictional environmental problems cannot be managed exclusively at the local or national level</w:t>
      </w:r>
      <w:r w:rsidRPr="00C147F3">
        <w:t xml:space="preserve">, </w:t>
      </w:r>
      <w:r w:rsidRPr="00C147F3">
        <w:rPr>
          <w:rStyle w:val="StyleUnderline"/>
        </w:rPr>
        <w:t>because they require governance capacity from the full spectrum of governance scale.</w:t>
      </w:r>
      <w:r w:rsidRPr="00C147F3">
        <w:t xml:space="preserve"> 212 </w:t>
      </w:r>
      <w:r w:rsidRPr="00C147F3">
        <w:rPr>
          <w:rStyle w:val="StyleUnderline"/>
        </w:rPr>
        <w:t>For that reason, cooperative environmental federalism models strive to partner the needed elements that tend to be superior at the federal level with elements that are usually superior at the state and local level, ideally through processes that empower each level to perform to their strengths.</w:t>
      </w:r>
    </w:p>
    <w:p w14:paraId="62428F0E" w14:textId="77777777" w:rsidR="003B46FF" w:rsidRPr="00C147F3" w:rsidRDefault="003B46FF" w:rsidP="003B46FF">
      <w:r w:rsidRPr="00C147F3">
        <w:rPr>
          <w:rStyle w:val="StyleUnderline"/>
        </w:rPr>
        <w:t>Federally superior governance capacity often includes</w:t>
      </w:r>
      <w:r w:rsidRPr="00C147F3">
        <w:t xml:space="preserve">, inter alia: scientific, technical, and financial resources; </w:t>
      </w:r>
      <w:r w:rsidRPr="00C147F3">
        <w:rPr>
          <w:rStyle w:val="StyleUnderline"/>
        </w:rPr>
        <w:t>the legal authority to enforce nationally uniform standards; the ability to appropriately scale regulation for large-scale public commons; and the ability to police spillover effects</w:t>
      </w:r>
      <w:r w:rsidRPr="00C147F3">
        <w:t xml:space="preserve"> from one autonomously acting state to another. Elements of governance capacity that tend to be superior at the state and local level often include: detailed expertise about local environmental, geographic, economic, demographic, political, and cultural factors that bear on the needs and workability of regulatory proposals; locally situated enforcement personnel; the legal authority to regulate local land use and engage in comprehensive land use planning; and other police power-based legal authority to regulate </w:t>
      </w:r>
      <w:r w:rsidRPr="00C147F3">
        <w:lastRenderedPageBreak/>
        <w:t>beyond the more limited set of federally enumerated powers. (Of course, these generalizations bear exceptions.) Governance that skillfully partners complementary capacity across levels enhances the regulatory voice of each, harnessing synergy in a way that belies the old zero-sum federalism game.</w:t>
      </w:r>
    </w:p>
    <w:p w14:paraId="23063F45" w14:textId="468E64CC" w:rsidR="003B46FF" w:rsidRPr="00C147F3" w:rsidRDefault="003B46FF" w:rsidP="003B46FF">
      <w:r w:rsidRPr="00C147F3">
        <w:rPr>
          <w:rStyle w:val="StyleUnderline"/>
        </w:rPr>
        <w:t>Intergovernmental partnerships may involve direct state-federal coordination, but they are often mediated by statutory structures that asymmetrically allocate decision-making authority within programs of coordinated capacity, federally-supported state</w:t>
      </w:r>
      <w:r w:rsidRPr="00C147F3">
        <w:t xml:space="preserve"> </w:t>
      </w:r>
      <w:r w:rsidRPr="00C147F3">
        <w:rPr>
          <w:rStyle w:val="StyleUnderline"/>
        </w:rPr>
        <w:t>implementation</w:t>
      </w:r>
      <w:r w:rsidRPr="00C147F3">
        <w:t>, conditional preemption, and shared and general permitting programs. Each of these methods strives to maximize local and national authority where each can best contribute, and many have been pioneered by environmental law.</w:t>
      </w:r>
    </w:p>
    <w:p w14:paraId="4C0C167B" w14:textId="0ECC0258" w:rsidR="00416F67" w:rsidRPr="00C147F3" w:rsidRDefault="00416F67" w:rsidP="00416F67">
      <w:pPr>
        <w:pStyle w:val="Heading3"/>
      </w:pPr>
      <w:r w:rsidRPr="00C147F3">
        <w:lastRenderedPageBreak/>
        <w:t>No IL – Congress Key</w:t>
      </w:r>
    </w:p>
    <w:p w14:paraId="13E5AEB5" w14:textId="77777777" w:rsidR="00416F67" w:rsidRPr="00C147F3" w:rsidRDefault="00416F67" w:rsidP="00416F67">
      <w:pPr>
        <w:pStyle w:val="Heading4"/>
      </w:pPr>
      <w:r w:rsidRPr="00C147F3">
        <w:t xml:space="preserve">Congress have had power to allocate control for labor relations </w:t>
      </w:r>
    </w:p>
    <w:p w14:paraId="6D6C2028" w14:textId="77777777" w:rsidR="00416F67" w:rsidRPr="00C147F3" w:rsidRDefault="00416F67" w:rsidP="00416F67">
      <w:pPr>
        <w:rPr>
          <w:rStyle w:val="Style13ptBold"/>
        </w:rPr>
      </w:pPr>
      <w:r w:rsidRPr="00C147F3">
        <w:rPr>
          <w:rStyle w:val="Style13ptBold"/>
        </w:rPr>
        <w:t>Hays, Professor of Law, Columbia University School of Law, 1954</w:t>
      </w:r>
    </w:p>
    <w:p w14:paraId="681A8688" w14:textId="77777777" w:rsidR="00416F67" w:rsidRPr="00C147F3" w:rsidRDefault="00416F67" w:rsidP="00416F67">
      <w:pPr>
        <w:rPr>
          <w:rStyle w:val="StyleUnderline"/>
          <w:u w:val="none"/>
        </w:rPr>
      </w:pPr>
      <w:r w:rsidRPr="00C147F3">
        <w:rPr>
          <w:rStyle w:val="StyleUnderline"/>
          <w:u w:val="none"/>
        </w:rPr>
        <w:t>[Paul R., Jun. 1954, University of Pennsylvania Law Review, “Federalism and Labor Relations in the United States,” https://www.jstor.org/stable/3309892, Accessed 07/09/2023, BS]</w:t>
      </w:r>
    </w:p>
    <w:p w14:paraId="06857D14" w14:textId="31585FCD" w:rsidR="00416F67" w:rsidRPr="00C147F3" w:rsidRDefault="00416F67" w:rsidP="00416F67">
      <w:pPr>
        <w:rPr>
          <w:u w:val="single"/>
        </w:rPr>
      </w:pPr>
      <w:r w:rsidRPr="00C147F3">
        <w:rPr>
          <w:rStyle w:val="StyleUnderline"/>
        </w:rPr>
        <w:t>A federal constitution</w:t>
      </w:r>
      <w:r w:rsidRPr="00C147F3">
        <w:rPr>
          <w:rStyle w:val="StyleUnderline"/>
          <w:u w:val="none"/>
        </w:rPr>
        <w:t xml:space="preserve"> may carefully </w:t>
      </w:r>
      <w:r w:rsidRPr="00C147F3">
        <w:rPr>
          <w:rStyle w:val="StyleUnderline"/>
        </w:rPr>
        <w:t xml:space="preserve">define the spheres in which the Federal Government or the constituent states </w:t>
      </w:r>
      <w:r w:rsidRPr="00C147F3">
        <w:rPr>
          <w:rStyle w:val="StyleUnderline"/>
          <w:u w:val="none"/>
        </w:rPr>
        <w:t xml:space="preserve">shall </w:t>
      </w:r>
      <w:r w:rsidRPr="00C147F3">
        <w:rPr>
          <w:rStyle w:val="StyleUnderline"/>
        </w:rPr>
        <w:t>operate</w:t>
      </w:r>
      <w:r w:rsidRPr="00C147F3">
        <w:rPr>
          <w:rStyle w:val="StyleUnderline"/>
          <w:u w:val="none"/>
        </w:rPr>
        <w:t xml:space="preserve"> to the exclusion of the other, or it may leave the allocation of functions to future determination. In the </w:t>
      </w:r>
      <w:r w:rsidRPr="00C147F3">
        <w:rPr>
          <w:rStyle w:val="StyleUnderline"/>
        </w:rPr>
        <w:t>United States the allocation of control over labor relations under the constitutional power of Congress "to regulate commerce with foreign nations, and among the several states" '</w:t>
      </w:r>
      <w:r w:rsidRPr="00C147F3">
        <w:rPr>
          <w:rStyle w:val="StyleUnderline"/>
          <w:u w:val="none"/>
        </w:rPr>
        <w:t xml:space="preserve"> may be looked upon as a continuing process of adjustment of the Fed- eral relation</w:t>
      </w:r>
      <w:r w:rsidRPr="00C147F3">
        <w:rPr>
          <w:rStyle w:val="StyleUnderline"/>
        </w:rPr>
        <w:t>. The power to regulate may be left to the states, pro- hibited to the states, taken over by the Federal Government or given or returned to the states from time to time as occasion for change arises.</w:t>
      </w:r>
      <w:r w:rsidRPr="00C147F3">
        <w:rPr>
          <w:rStyle w:val="StyleUnderline"/>
          <w:u w:val="none"/>
        </w:rPr>
        <w:t xml:space="preserve"> Until 1937 the Supreme Court assumed the power to allocate con- trol of labor relations between states and Federal Government. By means of a generally restrictive, though somewhat flexible, definition of "commerce," </w:t>
      </w:r>
      <w:r w:rsidRPr="00C147F3">
        <w:rPr>
          <w:rStyle w:val="StyleUnderline"/>
        </w:rPr>
        <w:t>the Court gave extensive powers to the states to the exclusion of the Federal Government. However, influenced by the trend toward national integration, particularly notable in the increase in size of operating economic units</w:t>
      </w:r>
      <w:r w:rsidRPr="00C147F3">
        <w:rPr>
          <w:rStyle w:val="StyleUnderline"/>
          <w:u w:val="none"/>
        </w:rPr>
        <w:t xml:space="preserve"> which was greatly accelerated by economic depression, and recognizing the inadequacy of judicial ma- chinery and doctrinaire solutions for </w:t>
      </w:r>
      <w:r w:rsidRPr="00C147F3">
        <w:rPr>
          <w:rStyle w:val="StyleUnderline"/>
        </w:rPr>
        <w:t>meeting the growing complexity of economic problems, the Court, by broadening its definition of "com- merce," finally relinquished to Congress the power to allocate control over labor relations.</w:t>
      </w:r>
    </w:p>
    <w:p w14:paraId="098E28F1" w14:textId="4A44CA27" w:rsidR="00416F67" w:rsidRPr="00C147F3" w:rsidRDefault="00416F67" w:rsidP="00416F67">
      <w:pPr>
        <w:pStyle w:val="Heading3"/>
      </w:pPr>
      <w:r w:rsidRPr="00C147F3">
        <w:lastRenderedPageBreak/>
        <w:t>No IL- Fed Courts Key</w:t>
      </w:r>
    </w:p>
    <w:p w14:paraId="2DC56D42" w14:textId="77777777" w:rsidR="00416F67" w:rsidRPr="00C147F3" w:rsidRDefault="00416F67" w:rsidP="00416F67">
      <w:pPr>
        <w:pStyle w:val="Heading4"/>
      </w:pPr>
      <w:r w:rsidRPr="00C147F3">
        <w:t>No Internal Link – Courts have power over congress now</w:t>
      </w:r>
    </w:p>
    <w:p w14:paraId="09FD504D" w14:textId="77777777" w:rsidR="00416F67" w:rsidRPr="00C147F3" w:rsidRDefault="00416F67" w:rsidP="00416F67">
      <w:pPr>
        <w:rPr>
          <w:rStyle w:val="Style13ptBold"/>
        </w:rPr>
      </w:pPr>
      <w:r w:rsidRPr="00C147F3">
        <w:rPr>
          <w:rStyle w:val="Style13ptBold"/>
        </w:rPr>
        <w:t>Parmet, Northeastern University's Center for Health Policy and Law, Co-Director, 22</w:t>
      </w:r>
    </w:p>
    <w:p w14:paraId="55FE4CD9" w14:textId="77777777" w:rsidR="00416F67" w:rsidRPr="00C147F3" w:rsidRDefault="00416F67" w:rsidP="00416F67">
      <w:pPr>
        <w:rPr>
          <w:rStyle w:val="StyleUnderline"/>
          <w:u w:val="none"/>
        </w:rPr>
      </w:pPr>
      <w:r w:rsidRPr="00C147F3">
        <w:t xml:space="preserve">(Wendy E., 11-19-22, Scientific American, “Fights between U.S. States and the National Government Are Endangering Public Health”, </w:t>
      </w:r>
      <w:hyperlink r:id="rId32" w:history="1">
        <w:r w:rsidRPr="00C147F3">
          <w:rPr>
            <w:rStyle w:val="Hyperlink"/>
          </w:rPr>
          <w:t>https://www.scientificamerican.com/article/fights-between-u-s-states-and-the-national-government-are-endangering-public-health/</w:t>
        </w:r>
      </w:hyperlink>
      <w:r w:rsidRPr="00C147F3">
        <w:t>, Accessed 7-8-23, ED)</w:t>
      </w:r>
    </w:p>
    <w:p w14:paraId="17D7077D" w14:textId="77777777" w:rsidR="00416F67" w:rsidRPr="00C147F3" w:rsidRDefault="00416F67" w:rsidP="00416F67">
      <w:pPr>
        <w:rPr>
          <w:rStyle w:val="StyleUnderline"/>
        </w:rPr>
      </w:pPr>
      <w:r w:rsidRPr="00C147F3">
        <w:rPr>
          <w:rStyle w:val="StyleUnderline"/>
        </w:rPr>
        <w:t>These inefficiencies have been amplified by more than two decades of Supreme Court decisions that, in the name of states’ rights, have handcuffed the federal government’s ability to protect the public’s health. For example, in 1997, the Supreme Court ruled that the federal government could not command state officials to conduct background checks before gun sales. That decision explains why the federal government could not require the states to open or close schools during the pandemic, or require states to impose vaccination requirements. While the federal government can use its spending powers to induce states to comply with its policy goals, states can reject the money and refuse to cooperate.</w:t>
      </w:r>
    </w:p>
    <w:p w14:paraId="2F46F40B" w14:textId="77777777" w:rsidR="00416F67" w:rsidRPr="00C147F3" w:rsidRDefault="00416F67" w:rsidP="00416F67">
      <w:r w:rsidRPr="00C147F3">
        <w:rPr>
          <w:rStyle w:val="StyleUnderline"/>
        </w:rPr>
        <w:t>The Supreme Court underscored that point, while emphasizing states’ rights in its 2012 decision in NFIB v. Sebelius, which blocked the federal government’s efforts through the Affordable Care Act to expand Medicaid. The result: more than two million more Americans were left uninsured. The goal of preserving the states’ primary role over health also played a crucial rule in the Supreme Court’s 2021 ruling striking CDC’s eviction moratorium</w:t>
      </w:r>
      <w:r w:rsidRPr="00C147F3">
        <w:t>, a policy the agency had intended to prevent people from losing their homes during the pandemic. The Supreme Court later relied on that case to block the Occupational Safety and Health Administration’s rule mandating that large employers require their employees to be vaccinated or wear a mask and be tested. A few months later, the Court cited those decisions to strike down EPA’s Clean Power Plan rule. Lower courts have relied on these cases to enjoin federal COVID vaccine mandates for federal contractors, federal employees and even Head Start childcare programs.</w:t>
      </w:r>
    </w:p>
    <w:p w14:paraId="500D1539" w14:textId="77777777" w:rsidR="00416F67" w:rsidRPr="00C147F3" w:rsidRDefault="00416F67" w:rsidP="00416F67">
      <w:r w:rsidRPr="00C147F3">
        <w:rPr>
          <w:rStyle w:val="StyleUnderline"/>
        </w:rPr>
        <w:t>The impact of the Court’s decisions is magnified in our current polarized and often dysfunctional political landscape in which Congress and the states often choose not to cooperate with the federal government, or even sister states, regardless of the health consequences. Indeed, the various structural limits that the Court has erected to protect states’ rights have come to serve as a tool that partisans use to attack the policies of federal leaders from the opposing party. Hence, we have the increasingly frequent practice of red states rushing to court to challenge the policies of Democratic presidents, and blue states bringing lawsuits against Republican presidents</w:t>
      </w:r>
      <w:r w:rsidRPr="00C147F3">
        <w:t>. How else to explain the fact that 22 states brought lawsuits challenging a vaccine mandate for federal contractors?  With the courts’ assent, if not invitation, federalism has become but another weapon for partisan warriors. With that, health policies languish and public well-being declines.</w:t>
      </w:r>
    </w:p>
    <w:p w14:paraId="20F413A3" w14:textId="77777777" w:rsidR="00416F67" w:rsidRPr="00C147F3" w:rsidRDefault="00416F67" w:rsidP="00416F67">
      <w:r w:rsidRPr="00C147F3">
        <w:rPr>
          <w:rStyle w:val="StyleUnderline"/>
        </w:rPr>
        <w:t xml:space="preserve">The deleterious impact of our polarized environment has also spurred battles among the states. During the early days of the pandemic, several states threatened to block travel from residents of other states. States also engaged in a bidding war for the procurement of critical supplies in spring 2020. Such intrastate strife has only escalated since the Supreme Court issued its decision in Dobbs v. Jackson Women’s Health Center, overturning Roe v. Wade. In theory, the Supreme Court’s decision should allow each state to go its own way. But this live-and-let-live attitude may not be viable with an issue as deeply contentious as abortion (as it was not with slavery or Jim Crow). Predictably, in the months since Dobbs was decided, we have seen the type of interstate battles that we have not seen since the Civil War, as </w:t>
      </w:r>
      <w:r w:rsidRPr="00C147F3">
        <w:rPr>
          <w:rStyle w:val="StyleUnderline"/>
        </w:rPr>
        <w:lastRenderedPageBreak/>
        <w:t>states banning abortion have threatened to block interstate travel and criminalize procedures done in other states, while states permitting abortion rushed to pass laws protecting their clinicians from out-of-state prosecution</w:t>
      </w:r>
      <w:r w:rsidRPr="00C147F3">
        <w:t>. Meanwhile, the federal government and the states are also engaged in litigation about whether federal protections for patients in emergency departments supersedes state bans on abortion. And advocates on both sides of the issue seek a federal law codifying their position. In short, despite frequent paeans to federalism, neither side is willing to accept the diversity of approaches that federalism should entail.</w:t>
      </w:r>
    </w:p>
    <w:p w14:paraId="473D9174" w14:textId="158113EA" w:rsidR="00416F67" w:rsidRPr="00C147F3" w:rsidRDefault="00416F67" w:rsidP="00416F67">
      <w:pPr>
        <w:pStyle w:val="Heading3"/>
      </w:pPr>
      <w:r w:rsidRPr="00C147F3">
        <w:lastRenderedPageBreak/>
        <w:t>State Courts Fail</w:t>
      </w:r>
    </w:p>
    <w:p w14:paraId="4EA20538" w14:textId="77777777" w:rsidR="00416F67" w:rsidRPr="00C147F3" w:rsidRDefault="00416F67" w:rsidP="00416F67">
      <w:pPr>
        <w:pStyle w:val="Heading4"/>
      </w:pPr>
      <w:r w:rsidRPr="00C147F3">
        <w:t xml:space="preserve">Courts can not afford to regulate labor relation as the power is with Congress </w:t>
      </w:r>
    </w:p>
    <w:p w14:paraId="38AF073E" w14:textId="77777777" w:rsidR="00416F67" w:rsidRPr="00C147F3" w:rsidRDefault="00416F67" w:rsidP="00416F67">
      <w:pPr>
        <w:rPr>
          <w:rStyle w:val="Style13ptBold"/>
        </w:rPr>
      </w:pPr>
      <w:r w:rsidRPr="00C147F3">
        <w:rPr>
          <w:rStyle w:val="Style13ptBold"/>
        </w:rPr>
        <w:t>Hays, Professor of Law, Columbia University School of Law, 1954</w:t>
      </w:r>
    </w:p>
    <w:p w14:paraId="2DB59D75" w14:textId="77777777" w:rsidR="00416F67" w:rsidRPr="00C147F3" w:rsidRDefault="00416F67" w:rsidP="00416F67">
      <w:pPr>
        <w:rPr>
          <w:rStyle w:val="StyleUnderline"/>
          <w:u w:val="none"/>
        </w:rPr>
      </w:pPr>
      <w:r w:rsidRPr="00C147F3">
        <w:rPr>
          <w:rStyle w:val="StyleUnderline"/>
          <w:u w:val="none"/>
        </w:rPr>
        <w:t>[Paul R., Jun. 1954, University of Pennsylvania Law Review, “Federalism and Labor Relations in the United States,” https://www.jstor.org/stable/3309892, Accessed 07/09/2023, BS]</w:t>
      </w:r>
    </w:p>
    <w:p w14:paraId="2B66535E" w14:textId="77777777" w:rsidR="00416F67" w:rsidRPr="00C147F3" w:rsidRDefault="00416F67" w:rsidP="00416F67">
      <w:pPr>
        <w:rPr>
          <w:rStyle w:val="StyleUnderline"/>
          <w:u w:val="none"/>
        </w:rPr>
      </w:pPr>
      <w:r w:rsidRPr="00C147F3">
        <w:rPr>
          <w:rStyle w:val="StyleUnderline"/>
          <w:u w:val="none"/>
        </w:rPr>
        <w:t>Other efforts to induce the Court to return "to the</w:t>
      </w:r>
      <w:r w:rsidRPr="00C147F3">
        <w:rPr>
          <w:rStyle w:val="StyleUnderline"/>
        </w:rPr>
        <w:t xml:space="preserve"> due process philosophy that has been deliberately discarded" have been largely unsuccessful." The power of the Court over regulation of the right to organize and the right to strike have been confined to very narrow limits.</w:t>
      </w:r>
      <w:r w:rsidRPr="00C147F3">
        <w:rPr>
          <w:rStyle w:val="StyleUnderline"/>
          <w:u w:val="none"/>
        </w:rPr>
        <w:t xml:space="preserve">'2 The Court, however, has decided certain cases involving racial discrimination in such a way as to suggest the possibility of </w:t>
      </w:r>
      <w:r w:rsidRPr="00C147F3">
        <w:rPr>
          <w:rStyle w:val="StyleUnderline"/>
        </w:rPr>
        <w:t>its playing a role of great importance in the regulation of the whole field of col- lective bargaining.'3</w:t>
      </w:r>
      <w:r w:rsidRPr="00C147F3">
        <w:rPr>
          <w:rStyle w:val="StyleUnderline"/>
          <w:u w:val="none"/>
        </w:rPr>
        <w:t xml:space="preserve"> </w:t>
      </w:r>
      <w:r w:rsidRPr="00C147F3">
        <w:rPr>
          <w:rStyle w:val="StyleUnderline"/>
        </w:rPr>
        <w:t>Faced with this possibility in a recent case which did not present the element of racial discrimination, the Court, while denying recovery and somewhat limiting the implications of its prior decisions, did not indicate clearly a disposition to forego regulation of collective bargaining.1</w:t>
      </w:r>
      <w:r w:rsidRPr="00C147F3">
        <w:rPr>
          <w:rStyle w:val="StyleUnderline"/>
          <w:u w:val="none"/>
        </w:rPr>
        <w:t>4 But some of the lower federal courts have shown decided reluctance to accept further regulatory power.'5</w:t>
      </w:r>
    </w:p>
    <w:p w14:paraId="0F990A07" w14:textId="77777777" w:rsidR="00416F67" w:rsidRPr="00C147F3" w:rsidRDefault="00416F67" w:rsidP="00416F67">
      <w:pPr>
        <w:rPr>
          <w:rStyle w:val="StyleUnderline"/>
        </w:rPr>
      </w:pPr>
      <w:r w:rsidRPr="00C147F3">
        <w:rPr>
          <w:rStyle w:val="StyleUnderline"/>
        </w:rPr>
        <w:t>Whatever may develop to be the Court's future course in accepting or rejecting the temptations afforded by the Due Process Clauses, there can be no doubt that the general field of regulation of labor relations is now within the power of Congress.</w:t>
      </w:r>
    </w:p>
    <w:p w14:paraId="47200D4E" w14:textId="5FB37967" w:rsidR="00416F67" w:rsidRPr="00C147F3" w:rsidRDefault="00416F67" w:rsidP="00416F67">
      <w:pPr>
        <w:pStyle w:val="Heading2"/>
      </w:pPr>
      <w:r w:rsidRPr="00C147F3">
        <w:lastRenderedPageBreak/>
        <w:t>AT: Impact</w:t>
      </w:r>
    </w:p>
    <w:p w14:paraId="7E0A5D00" w14:textId="77777777" w:rsidR="00416F67" w:rsidRPr="00C147F3" w:rsidRDefault="00416F67" w:rsidP="00416F67">
      <w:pPr>
        <w:pStyle w:val="Heading3"/>
      </w:pPr>
      <w:r w:rsidRPr="00C147F3">
        <w:lastRenderedPageBreak/>
        <w:t>Fed K2 Solve Climate</w:t>
      </w:r>
    </w:p>
    <w:p w14:paraId="6E9EB98A" w14:textId="77777777" w:rsidR="00416F67" w:rsidRPr="00C147F3" w:rsidRDefault="00416F67" w:rsidP="00416F67">
      <w:pPr>
        <w:pStyle w:val="Heading4"/>
      </w:pPr>
      <w:r w:rsidRPr="00C147F3">
        <w:t>No impact and turn – states alone can’t solve AND only federal government action spurs climate mobilization</w:t>
      </w:r>
    </w:p>
    <w:p w14:paraId="5A40DCBD" w14:textId="77777777" w:rsidR="00416F67" w:rsidRPr="00C147F3" w:rsidRDefault="00416F67" w:rsidP="00416F67">
      <w:pPr>
        <w:rPr>
          <w:rStyle w:val="Style13ptBold"/>
        </w:rPr>
      </w:pPr>
      <w:r w:rsidRPr="00C147F3">
        <w:rPr>
          <w:rStyle w:val="Style13ptBold"/>
        </w:rPr>
        <w:t>Ricketts, Center for American Progress, senior fellow for Energy and Environment, et al., 20</w:t>
      </w:r>
    </w:p>
    <w:p w14:paraId="05613760" w14:textId="77777777" w:rsidR="00416F67" w:rsidRPr="00C147F3" w:rsidRDefault="00416F67" w:rsidP="00416F67">
      <w:r w:rsidRPr="00C147F3">
        <w:t xml:space="preserve">(Sam, Rita Cliffton, manager for State and Local Government Affairs at the Center, Lola Oduyeru, manager for State and Local Government Affairs at the Center, Bill Holland, senior director for State Advocacy and Policy at the League of Conservation Voters, 4-30-20, Center for American Progress, “States Are Laying a Road Map for Climate Leadership”, </w:t>
      </w:r>
      <w:hyperlink r:id="rId33" w:history="1">
        <w:r w:rsidRPr="00C147F3">
          <w:rPr>
            <w:rStyle w:val="Hyperlink"/>
          </w:rPr>
          <w:t>https://www.americanprogress.org/article/states-laying-road-map-climate-leadership/</w:t>
        </w:r>
      </w:hyperlink>
      <w:r w:rsidRPr="00C147F3">
        <w:t>, ccm]</w:t>
      </w:r>
    </w:p>
    <w:p w14:paraId="7D9602E3" w14:textId="77777777" w:rsidR="00416F67" w:rsidRPr="00C147F3" w:rsidRDefault="00416F67" w:rsidP="00416F67">
      <w:pPr>
        <w:rPr>
          <w:sz w:val="16"/>
        </w:rPr>
      </w:pPr>
      <w:r w:rsidRPr="00C147F3">
        <w:rPr>
          <w:sz w:val="16"/>
        </w:rPr>
        <w:t xml:space="preserve">And while </w:t>
      </w:r>
      <w:r w:rsidRPr="00C147F3">
        <w:rPr>
          <w:rStyle w:val="StyleUnderline"/>
        </w:rPr>
        <w:t>states’ actions</w:t>
      </w:r>
      <w:r w:rsidRPr="00C147F3">
        <w:rPr>
          <w:sz w:val="16"/>
        </w:rPr>
        <w:t xml:space="preserve"> are lighting the way for federal lawmakers, there </w:t>
      </w:r>
      <w:r w:rsidRPr="00C147F3">
        <w:rPr>
          <w:rStyle w:val="StyleUnderline"/>
        </w:rPr>
        <w:t>are limits</w:t>
      </w:r>
      <w:r w:rsidRPr="00C147F3">
        <w:rPr>
          <w:sz w:val="16"/>
        </w:rPr>
        <w:t xml:space="preserve"> in what they can do</w:t>
      </w:r>
      <w:r w:rsidRPr="00C147F3">
        <w:rPr>
          <w:rStyle w:val="StyleUnderline"/>
        </w:rPr>
        <w:t>. States are restrained in their powers of investment by state constitutional requirements for balanced budgets, for example, and they lack the federal government’s power of the purse</w:t>
      </w:r>
      <w:r w:rsidRPr="00C147F3">
        <w:rPr>
          <w:sz w:val="16"/>
        </w:rPr>
        <w:t xml:space="preserve">. This is especially important to note in light of the current pandemic-driven economic crisis. </w:t>
      </w:r>
      <w:r w:rsidRPr="00C147F3">
        <w:rPr>
          <w:sz w:val="16"/>
          <w:szCs w:val="16"/>
        </w:rPr>
        <w:t xml:space="preserve">States lack the power to provide the large-scale national economic stimulus that is necessary to mitigate impacts related to the pandemic, </w:t>
      </w:r>
      <w:r w:rsidRPr="00C147F3">
        <w:rPr>
          <w:rStyle w:val="StyleUnderline"/>
        </w:rPr>
        <w:t>making federal leadership critical</w:t>
      </w:r>
      <w:r w:rsidRPr="00C147F3">
        <w:rPr>
          <w:sz w:val="16"/>
        </w:rPr>
        <w:t>. As Congress looks to invest in economic recovery, it should provide resources that sustain and expand state-driven clean energy, infrastructure, and conservation successes.</w:t>
      </w:r>
    </w:p>
    <w:p w14:paraId="7EF9B453" w14:textId="77777777" w:rsidR="00416F67" w:rsidRPr="00C147F3" w:rsidRDefault="00416F67" w:rsidP="00416F67">
      <w:pPr>
        <w:rPr>
          <w:u w:val="single"/>
        </w:rPr>
      </w:pPr>
      <w:r w:rsidRPr="00C147F3">
        <w:rPr>
          <w:sz w:val="16"/>
        </w:rPr>
        <w:t xml:space="preserve">Additionally, of course, </w:t>
      </w:r>
      <w:r w:rsidRPr="00C147F3">
        <w:rPr>
          <w:rStyle w:val="StyleUnderline"/>
        </w:rPr>
        <w:t>not every state is moving forward on climate action</w:t>
      </w:r>
      <w:r w:rsidRPr="00C147F3">
        <w:rPr>
          <w:sz w:val="16"/>
        </w:rPr>
        <w:t xml:space="preserve">. </w:t>
      </w:r>
      <w:r w:rsidRPr="00C147F3">
        <w:rPr>
          <w:rStyle w:val="StyleUnderline"/>
        </w:rPr>
        <w:t>Some are moving decisively backward, like the Trump administration</w:t>
      </w:r>
      <w:r w:rsidRPr="00C147F3">
        <w:rPr>
          <w:sz w:val="16"/>
        </w:rPr>
        <w:t>—</w:t>
      </w:r>
      <w:r w:rsidRPr="00C147F3">
        <w:rPr>
          <w:rStyle w:val="StyleUnderline"/>
        </w:rPr>
        <w:t>weakening pollution standards and undermining clean energy growth</w:t>
      </w:r>
      <w:r w:rsidRPr="00C147F3">
        <w:rPr>
          <w:sz w:val="16"/>
        </w:rPr>
        <w:t xml:space="preserve">. Also, </w:t>
      </w:r>
      <w:r w:rsidRPr="00C147F3">
        <w:rPr>
          <w:rStyle w:val="StyleUnderline"/>
        </w:rPr>
        <w:t>in examining state progress</w:t>
      </w:r>
      <w:r w:rsidRPr="00C147F3">
        <w:rPr>
          <w:sz w:val="16"/>
        </w:rPr>
        <w:t xml:space="preserve">, </w:t>
      </w:r>
      <w:r w:rsidRPr="00C147F3">
        <w:rPr>
          <w:rStyle w:val="StyleUnderline"/>
        </w:rPr>
        <w:t>it is important to note that no state or city, not even the greenest, is yet doing everything necessary to address climate change</w:t>
      </w:r>
      <w:r w:rsidRPr="00C147F3">
        <w:rPr>
          <w:sz w:val="16"/>
        </w:rPr>
        <w:t xml:space="preserve">; </w:t>
      </w:r>
      <w:r w:rsidRPr="00C147F3">
        <w:rPr>
          <w:rStyle w:val="StyleUnderline"/>
        </w:rPr>
        <w:t>confront environmental racism and systemic injustice; or support high-quality jobs and a full economic transition to a new energy future</w:t>
      </w:r>
      <w:r w:rsidRPr="00C147F3">
        <w:rPr>
          <w:sz w:val="16"/>
        </w:rPr>
        <w:t xml:space="preserve">. </w:t>
      </w:r>
      <w:r w:rsidRPr="00C147F3">
        <w:rPr>
          <w:rStyle w:val="StyleUnderline"/>
        </w:rPr>
        <w:t>Accelerated leadership at every level of government will be critical.</w:t>
      </w:r>
      <w:r w:rsidRPr="00C147F3">
        <w:rPr>
          <w:sz w:val="16"/>
        </w:rPr>
        <w:t xml:space="preserve"> And </w:t>
      </w:r>
      <w:r w:rsidRPr="00C147F3">
        <w:rPr>
          <w:rStyle w:val="StyleUnderline"/>
        </w:rPr>
        <w:t>nothing can match the power of an engaged and effective federal government to mobilize the entire nation.</w:t>
      </w:r>
    </w:p>
    <w:p w14:paraId="4C87C9B7" w14:textId="77777777" w:rsidR="00416F67" w:rsidRPr="00C147F3" w:rsidRDefault="00416F67" w:rsidP="00416F67">
      <w:pPr>
        <w:pStyle w:val="Heading3"/>
      </w:pPr>
      <w:r w:rsidRPr="00C147F3">
        <w:lastRenderedPageBreak/>
        <w:t>States Can’t solve Climate</w:t>
      </w:r>
    </w:p>
    <w:p w14:paraId="5BCB621B" w14:textId="77777777" w:rsidR="00416F67" w:rsidRPr="00C147F3" w:rsidRDefault="00416F67" w:rsidP="00416F67">
      <w:pPr>
        <w:pStyle w:val="Heading4"/>
      </w:pPr>
      <w:r w:rsidRPr="00C147F3">
        <w:t xml:space="preserve">The environment impact is </w:t>
      </w:r>
      <w:r w:rsidRPr="00C147F3">
        <w:rPr>
          <w:u w:val="single"/>
        </w:rPr>
        <w:t>backwards</w:t>
      </w:r>
      <w:r w:rsidRPr="00C147F3">
        <w:t xml:space="preserve"> – devolving to the states is worse for environmental protection</w:t>
      </w:r>
    </w:p>
    <w:p w14:paraId="247F82F2" w14:textId="77777777" w:rsidR="00416F67" w:rsidRPr="00C147F3" w:rsidRDefault="00416F67" w:rsidP="00416F67">
      <w:r w:rsidRPr="00C147F3">
        <w:rPr>
          <w:rStyle w:val="Style13ptBold"/>
        </w:rPr>
        <w:t>Blundell, School of Economic Sciences at Washington State University, Assistant Professor, et al. 21</w:t>
      </w:r>
      <w:r w:rsidRPr="00C147F3">
        <w:t xml:space="preserve">[Wesley, Mary F. Evans, Jerrine and Thomas Mitchell ‘66 Professor of Environmental Economics and George R. Roberts Fellow in the Robert Day School of Economics and Finance at Claremont McKenna College, Sarah L. Stafford, Ph.D. in Economics, Chancellor Professor of Economics and Department Chair, July 2021, Journal of Environmental Economics and Management, Volume 108, “Regulating hazardous wastes under U.S. environmental federalism: The role of state resources”, </w:t>
      </w:r>
      <w:hyperlink r:id="rId34" w:history="1">
        <w:r w:rsidRPr="00C147F3">
          <w:rPr>
            <w:rStyle w:val="Hyperlink"/>
          </w:rPr>
          <w:t>https://doi.org/10.1016/j.jeem.2021.102464</w:t>
        </w:r>
      </w:hyperlink>
      <w:r w:rsidRPr="00C147F3">
        <w:t>, ccm]</w:t>
      </w:r>
    </w:p>
    <w:p w14:paraId="4ACF4F49" w14:textId="77777777" w:rsidR="00416F67" w:rsidRPr="00C147F3" w:rsidRDefault="00416F67" w:rsidP="00416F67">
      <w:pPr>
        <w:rPr>
          <w:sz w:val="16"/>
        </w:rPr>
      </w:pPr>
      <w:r w:rsidRPr="00C147F3">
        <w:rPr>
          <w:sz w:val="16"/>
        </w:rPr>
        <w:t xml:space="preserve">We also find evidence that </w:t>
      </w:r>
      <w:r w:rsidRPr="00C147F3">
        <w:rPr>
          <w:rStyle w:val="StyleUnderline"/>
        </w:rPr>
        <w:t>budget-constrained states decrease the number of resource-intensive on-site inspections at large RCRA facilities while increasing the number of lower-cost off-site inspections</w:t>
      </w:r>
      <w:r w:rsidRPr="00C147F3">
        <w:rPr>
          <w:sz w:val="16"/>
        </w:rPr>
        <w:t xml:space="preserve">. </w:t>
      </w:r>
      <w:r w:rsidRPr="00C147F3">
        <w:rPr>
          <w:rStyle w:val="StyleUnderline"/>
        </w:rPr>
        <w:t>Many of the off-site inspections are records review</w:t>
      </w:r>
      <w:r w:rsidRPr="00C147F3">
        <w:rPr>
          <w:sz w:val="16"/>
        </w:rPr>
        <w:t xml:space="preserve">s, </w:t>
      </w:r>
      <w:r w:rsidRPr="00C147F3">
        <w:rPr>
          <w:rStyle w:val="StyleUnderline"/>
        </w:rPr>
        <w:t>which determine whether the facility has met the regulatory requirements for financial or other types of record keeping</w:t>
      </w:r>
      <w:r w:rsidRPr="00C147F3">
        <w:rPr>
          <w:sz w:val="16"/>
        </w:rPr>
        <w:t xml:space="preserve">. </w:t>
      </w:r>
      <w:r w:rsidRPr="00C147F3">
        <w:rPr>
          <w:rStyle w:val="StyleUnderline"/>
        </w:rPr>
        <w:t>Such inspections may be less effective in detecting regulatory violations that would have a direct impact on human health and the environment than on-site compliance evaluations</w:t>
      </w:r>
      <w:r w:rsidRPr="00C147F3">
        <w:rPr>
          <w:sz w:val="16"/>
        </w:rPr>
        <w:t xml:space="preserve">. If so, </w:t>
      </w:r>
      <w:r w:rsidRPr="00C147F3">
        <w:rPr>
          <w:rStyle w:val="StyleUnderline"/>
        </w:rPr>
        <w:t>then a potential worrisome consequence of this substitution is poorer environmental outcomes in states with shrinking environmental budgets</w:t>
      </w:r>
      <w:r w:rsidRPr="00C147F3">
        <w:rPr>
          <w:sz w:val="16"/>
        </w:rPr>
        <w:t>.</w:t>
      </w:r>
    </w:p>
    <w:p w14:paraId="0E218767" w14:textId="77777777" w:rsidR="00416F67" w:rsidRPr="00C147F3" w:rsidRDefault="00416F67" w:rsidP="00416F67">
      <w:pPr>
        <w:rPr>
          <w:sz w:val="16"/>
        </w:rPr>
      </w:pPr>
      <w:r w:rsidRPr="00C147F3">
        <w:rPr>
          <w:sz w:val="16"/>
        </w:rPr>
        <w:t xml:space="preserve">Due to data limitations on monitoring and enforcement efforts at small quantity generators and other “non-large” RCRA facilities, we are unable to examine the impacts of decreases in state budgets at those facilities. However, </w:t>
      </w:r>
      <w:r w:rsidRPr="00C147F3">
        <w:rPr>
          <w:rStyle w:val="StyleUnderline"/>
        </w:rPr>
        <w:t>given that there is no formal guidance, minimum standards, or oversight on monitoring at these facilities, it seems likely that</w:t>
      </w:r>
      <w:r w:rsidRPr="00C147F3">
        <w:rPr>
          <w:sz w:val="16"/>
        </w:rPr>
        <w:t xml:space="preserve"> </w:t>
      </w:r>
      <w:r w:rsidRPr="00C147F3">
        <w:rPr>
          <w:rStyle w:val="StyleUnderline"/>
        </w:rPr>
        <w:t>decreases in state budgets would have</w:t>
      </w:r>
      <w:r w:rsidRPr="00C147F3">
        <w:rPr>
          <w:sz w:val="16"/>
        </w:rPr>
        <w:t xml:space="preserve"> similar</w:t>
      </w:r>
      <w:r w:rsidRPr="00C147F3">
        <w:rPr>
          <w:sz w:val="16"/>
          <w:szCs w:val="16"/>
        </w:rPr>
        <w:t>,</w:t>
      </w:r>
      <w:r w:rsidRPr="00C147F3">
        <w:rPr>
          <w:sz w:val="16"/>
        </w:rPr>
        <w:t xml:space="preserve"> if not </w:t>
      </w:r>
      <w:r w:rsidRPr="00C147F3">
        <w:rPr>
          <w:rStyle w:val="StyleUnderline"/>
        </w:rPr>
        <w:t>greater</w:t>
      </w:r>
      <w:r w:rsidRPr="00C147F3">
        <w:rPr>
          <w:sz w:val="16"/>
        </w:rPr>
        <w:t xml:space="preserve">, </w:t>
      </w:r>
      <w:r w:rsidRPr="00C147F3">
        <w:rPr>
          <w:rStyle w:val="StyleUnderline"/>
        </w:rPr>
        <w:t>impacts on agency efforts towards them</w:t>
      </w:r>
      <w:r w:rsidRPr="00C147F3">
        <w:rPr>
          <w:sz w:val="16"/>
        </w:rPr>
        <w:t xml:space="preserve">. </w:t>
      </w:r>
      <w:r w:rsidRPr="00C147F3">
        <w:rPr>
          <w:rStyle w:val="StyleUnderline"/>
        </w:rPr>
        <w:t>While one might be tempted to dismiss such impacts at these “non-large” facilities as being inconsequential, given the large number of such facilities</w:t>
      </w:r>
      <w:r w:rsidRPr="00C147F3">
        <w:rPr>
          <w:sz w:val="16"/>
        </w:rPr>
        <w:t xml:space="preserve"> (over 300,000 across the U.S.) </w:t>
      </w:r>
      <w:r w:rsidRPr="00C147F3">
        <w:rPr>
          <w:rStyle w:val="StyleUnderline"/>
        </w:rPr>
        <w:t>the aggregate effect on environmental quality</w:t>
      </w:r>
      <w:r w:rsidRPr="00C147F3">
        <w:rPr>
          <w:sz w:val="16"/>
        </w:rPr>
        <w:t xml:space="preserve"> </w:t>
      </w:r>
      <w:r w:rsidRPr="00C147F3">
        <w:rPr>
          <w:rStyle w:val="StyleUnderline"/>
        </w:rPr>
        <w:t>could be</w:t>
      </w:r>
      <w:r w:rsidRPr="00C147F3">
        <w:rPr>
          <w:sz w:val="16"/>
        </w:rPr>
        <w:t xml:space="preserve"> </w:t>
      </w:r>
      <w:r w:rsidRPr="00C147F3">
        <w:rPr>
          <w:rStyle w:val="StyleUnderline"/>
        </w:rPr>
        <w:t>substantial</w:t>
      </w:r>
      <w:r w:rsidRPr="00C147F3">
        <w:rPr>
          <w:sz w:val="16"/>
        </w:rPr>
        <w:t>.</w:t>
      </w:r>
    </w:p>
    <w:p w14:paraId="1515BD43" w14:textId="342C5375" w:rsidR="00416F67" w:rsidRPr="00416F67" w:rsidRDefault="00416F67" w:rsidP="00416F67">
      <w:pPr>
        <w:rPr>
          <w:sz w:val="16"/>
        </w:rPr>
      </w:pPr>
      <w:r w:rsidRPr="00C147F3">
        <w:rPr>
          <w:sz w:val="16"/>
        </w:rPr>
        <w:t xml:space="preserve">Under the Trump administration </w:t>
      </w:r>
      <w:r w:rsidRPr="00C147F3">
        <w:rPr>
          <w:rStyle w:val="StyleUnderline"/>
        </w:rPr>
        <w:t>there was significant devolution of responsibility for environmental protection to states</w:t>
      </w:r>
      <w:r w:rsidRPr="00C147F3">
        <w:rPr>
          <w:sz w:val="16"/>
        </w:rPr>
        <w:t xml:space="preserve">. In 2018, EPA administrator Andrew Wheeler stated that “States and tribes have the primary role in state- and tribalimplemented federal programs, and the EPA will generally defer to states and tribes in their day-to-day activities” (Wheeler, 2018). It is unclear whether this trend will continue under the Biden administration or whether we will see a reversal. The </w:t>
      </w:r>
      <w:r w:rsidRPr="00C147F3">
        <w:rPr>
          <w:rStyle w:val="StyleUnderline"/>
        </w:rPr>
        <w:t>results of our analysis suggest the potential for further decreases in state environmental monitoring and enforcement efforts and a consequent decrease in environmental quality in</w:t>
      </w:r>
      <w:r w:rsidRPr="00C147F3">
        <w:rPr>
          <w:sz w:val="16"/>
        </w:rPr>
        <w:t xml:space="preserve"> some </w:t>
      </w:r>
      <w:r w:rsidRPr="00C147F3">
        <w:rPr>
          <w:rStyle w:val="StyleUnderline"/>
        </w:rPr>
        <w:t>areas</w:t>
      </w:r>
      <w:r w:rsidRPr="00C147F3">
        <w:rPr>
          <w:sz w:val="16"/>
        </w:rPr>
        <w:t xml:space="preserve"> </w:t>
      </w:r>
      <w:r w:rsidRPr="00C147F3">
        <w:rPr>
          <w:rStyle w:val="StyleUnderline"/>
        </w:rPr>
        <w:t>if</w:t>
      </w:r>
      <w:r w:rsidRPr="00C147F3">
        <w:rPr>
          <w:sz w:val="16"/>
        </w:rPr>
        <w:t xml:space="preserve"> the </w:t>
      </w:r>
      <w:r w:rsidRPr="00C147F3">
        <w:rPr>
          <w:rStyle w:val="StyleUnderline"/>
        </w:rPr>
        <w:t>Biden Administration</w:t>
      </w:r>
      <w:r w:rsidRPr="00C147F3">
        <w:rPr>
          <w:sz w:val="16"/>
        </w:rPr>
        <w:t xml:space="preserve"> </w:t>
      </w:r>
      <w:r w:rsidRPr="00C147F3">
        <w:rPr>
          <w:rStyle w:val="StyleUnderline"/>
        </w:rPr>
        <w:t>were to continue to devolve program responsibility to states</w:t>
      </w:r>
      <w:r w:rsidRPr="00C147F3">
        <w:rPr>
          <w:sz w:val="16"/>
        </w:rPr>
        <w:t xml:space="preserve"> without increasing federal grant funding for state programs. Additionally, </w:t>
      </w:r>
      <w:r w:rsidRPr="00C147F3">
        <w:rPr>
          <w:rStyle w:val="StyleUnderline"/>
        </w:rPr>
        <w:t>given significant existing differences in state environmental budgets</w:t>
      </w:r>
      <w:r w:rsidRPr="00C147F3">
        <w:rPr>
          <w:sz w:val="16"/>
        </w:rPr>
        <w:t xml:space="preserve">, </w:t>
      </w:r>
      <w:r w:rsidRPr="00C147F3">
        <w:rPr>
          <w:rStyle w:val="StyleUnderline"/>
        </w:rPr>
        <w:t>that could lead to increasing heterogeneity in environmental outcomes across states</w:t>
      </w:r>
      <w:r w:rsidRPr="00C147F3">
        <w:rPr>
          <w:sz w:val="16"/>
        </w:rPr>
        <w:t>.</w:t>
      </w:r>
    </w:p>
    <w:sectPr w:rsidR="00416F67" w:rsidRPr="00416F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917B0" w14:textId="77777777" w:rsidR="00614EF3" w:rsidRDefault="00614EF3" w:rsidP="00066D2C">
      <w:pPr>
        <w:spacing w:after="0" w:line="240" w:lineRule="auto"/>
      </w:pPr>
      <w:r>
        <w:separator/>
      </w:r>
    </w:p>
  </w:endnote>
  <w:endnote w:type="continuationSeparator" w:id="0">
    <w:p w14:paraId="249CA81D" w14:textId="77777777" w:rsidR="00614EF3" w:rsidRDefault="00614EF3" w:rsidP="00066D2C">
      <w:pPr>
        <w:spacing w:after="0" w:line="240" w:lineRule="auto"/>
      </w:pPr>
      <w:r>
        <w:continuationSeparator/>
      </w:r>
    </w:p>
  </w:endnote>
  <w:endnote w:type="continuationNotice" w:id="1">
    <w:p w14:paraId="389B36EA" w14:textId="77777777" w:rsidR="00614EF3" w:rsidRDefault="00614E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05E8C" w14:textId="77777777" w:rsidR="00614EF3" w:rsidRDefault="00614EF3" w:rsidP="00066D2C">
      <w:pPr>
        <w:spacing w:after="0" w:line="240" w:lineRule="auto"/>
      </w:pPr>
      <w:r>
        <w:separator/>
      </w:r>
    </w:p>
  </w:footnote>
  <w:footnote w:type="continuationSeparator" w:id="0">
    <w:p w14:paraId="5CBAFE4A" w14:textId="77777777" w:rsidR="00614EF3" w:rsidRDefault="00614EF3" w:rsidP="00066D2C">
      <w:pPr>
        <w:spacing w:after="0" w:line="240" w:lineRule="auto"/>
      </w:pPr>
      <w:r>
        <w:continuationSeparator/>
      </w:r>
    </w:p>
  </w:footnote>
  <w:footnote w:type="continuationNotice" w:id="1">
    <w:p w14:paraId="60BAD2E4" w14:textId="77777777" w:rsidR="00614EF3" w:rsidRDefault="00614EF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AE3D0A"/>
    <w:multiLevelType w:val="hybridMultilevel"/>
    <w:tmpl w:val="1DD84DC6"/>
    <w:lvl w:ilvl="0" w:tplc="056673E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356488"/>
    <w:multiLevelType w:val="hybridMultilevel"/>
    <w:tmpl w:val="1D48A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D96784"/>
    <w:multiLevelType w:val="hybridMultilevel"/>
    <w:tmpl w:val="634CC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25537371">
    <w:abstractNumId w:val="15"/>
  </w:num>
  <w:num w:numId="46" w16cid:durableId="1380665232">
    <w:abstractNumId w:val="13"/>
  </w:num>
  <w:num w:numId="47" w16cid:durableId="14294289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3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540844088208"/>
    <w:docVar w:name="VerbatimVersion" w:val="6.0.0"/>
    <w:docVar w:name="WordVersion" w:val="16.0"/>
  </w:docVars>
  <w:rsids>
    <w:rsidRoot w:val="00222D40"/>
    <w:rsid w:val="00001C7E"/>
    <w:rsid w:val="0000354D"/>
    <w:rsid w:val="0000487C"/>
    <w:rsid w:val="00011793"/>
    <w:rsid w:val="00011FEF"/>
    <w:rsid w:val="00013C8B"/>
    <w:rsid w:val="00023AEF"/>
    <w:rsid w:val="000250CA"/>
    <w:rsid w:val="00032119"/>
    <w:rsid w:val="00034241"/>
    <w:rsid w:val="000427BD"/>
    <w:rsid w:val="00043C82"/>
    <w:rsid w:val="00050713"/>
    <w:rsid w:val="00053D0F"/>
    <w:rsid w:val="00056966"/>
    <w:rsid w:val="000579FF"/>
    <w:rsid w:val="000615B0"/>
    <w:rsid w:val="00063921"/>
    <w:rsid w:val="000657E9"/>
    <w:rsid w:val="00066D2C"/>
    <w:rsid w:val="0007328F"/>
    <w:rsid w:val="000742B4"/>
    <w:rsid w:val="00074F1E"/>
    <w:rsid w:val="0007573B"/>
    <w:rsid w:val="0007578B"/>
    <w:rsid w:val="0007692C"/>
    <w:rsid w:val="00076EA7"/>
    <w:rsid w:val="00080E37"/>
    <w:rsid w:val="00080F27"/>
    <w:rsid w:val="000912B1"/>
    <w:rsid w:val="00093AB9"/>
    <w:rsid w:val="0009415E"/>
    <w:rsid w:val="00094DF4"/>
    <w:rsid w:val="000961CD"/>
    <w:rsid w:val="000970EE"/>
    <w:rsid w:val="000A0198"/>
    <w:rsid w:val="000A0585"/>
    <w:rsid w:val="000A218A"/>
    <w:rsid w:val="000A239C"/>
    <w:rsid w:val="000A4AE6"/>
    <w:rsid w:val="000A5EE1"/>
    <w:rsid w:val="000B3425"/>
    <w:rsid w:val="000B5FBB"/>
    <w:rsid w:val="000B6974"/>
    <w:rsid w:val="000B6AAF"/>
    <w:rsid w:val="000B6B3E"/>
    <w:rsid w:val="000C137E"/>
    <w:rsid w:val="000C2F47"/>
    <w:rsid w:val="000D0D08"/>
    <w:rsid w:val="000D1089"/>
    <w:rsid w:val="000D17EF"/>
    <w:rsid w:val="000D3F96"/>
    <w:rsid w:val="000D739E"/>
    <w:rsid w:val="000D7A2C"/>
    <w:rsid w:val="000E0913"/>
    <w:rsid w:val="000E13F7"/>
    <w:rsid w:val="000E2525"/>
    <w:rsid w:val="000F4BE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D01"/>
    <w:rsid w:val="00127061"/>
    <w:rsid w:val="00131B53"/>
    <w:rsid w:val="001327C1"/>
    <w:rsid w:val="001329A3"/>
    <w:rsid w:val="00134120"/>
    <w:rsid w:val="001356C8"/>
    <w:rsid w:val="00137078"/>
    <w:rsid w:val="001378C8"/>
    <w:rsid w:val="00140A6B"/>
    <w:rsid w:val="00141666"/>
    <w:rsid w:val="00144AD4"/>
    <w:rsid w:val="001460A4"/>
    <w:rsid w:val="00146731"/>
    <w:rsid w:val="00146F2E"/>
    <w:rsid w:val="00150A2E"/>
    <w:rsid w:val="00152BF7"/>
    <w:rsid w:val="00154BF5"/>
    <w:rsid w:val="001616FD"/>
    <w:rsid w:val="001623B8"/>
    <w:rsid w:val="00163574"/>
    <w:rsid w:val="001645D4"/>
    <w:rsid w:val="0016567B"/>
    <w:rsid w:val="0016568A"/>
    <w:rsid w:val="00170A72"/>
    <w:rsid w:val="00171A2A"/>
    <w:rsid w:val="001723BA"/>
    <w:rsid w:val="00175A0C"/>
    <w:rsid w:val="00177700"/>
    <w:rsid w:val="00180A4E"/>
    <w:rsid w:val="00181F58"/>
    <w:rsid w:val="00186B65"/>
    <w:rsid w:val="00190CDA"/>
    <w:rsid w:val="00193CB5"/>
    <w:rsid w:val="00196816"/>
    <w:rsid w:val="0019779A"/>
    <w:rsid w:val="001977CD"/>
    <w:rsid w:val="0019782C"/>
    <w:rsid w:val="001A07A2"/>
    <w:rsid w:val="001A1422"/>
    <w:rsid w:val="001A3079"/>
    <w:rsid w:val="001A4D9A"/>
    <w:rsid w:val="001A6960"/>
    <w:rsid w:val="001B1595"/>
    <w:rsid w:val="001B1762"/>
    <w:rsid w:val="001B18CF"/>
    <w:rsid w:val="001B1B96"/>
    <w:rsid w:val="001B2C27"/>
    <w:rsid w:val="001C0A69"/>
    <w:rsid w:val="001C48D7"/>
    <w:rsid w:val="001C709E"/>
    <w:rsid w:val="001D1994"/>
    <w:rsid w:val="001D23ED"/>
    <w:rsid w:val="001D6D5C"/>
    <w:rsid w:val="001D7A6D"/>
    <w:rsid w:val="001E4A64"/>
    <w:rsid w:val="001E61F5"/>
    <w:rsid w:val="001E6DB0"/>
    <w:rsid w:val="001F0C01"/>
    <w:rsid w:val="001F1F4D"/>
    <w:rsid w:val="002005AF"/>
    <w:rsid w:val="00200C1A"/>
    <w:rsid w:val="0020446D"/>
    <w:rsid w:val="002052E3"/>
    <w:rsid w:val="00210DC2"/>
    <w:rsid w:val="002110D6"/>
    <w:rsid w:val="00213BC8"/>
    <w:rsid w:val="002152F9"/>
    <w:rsid w:val="0021530A"/>
    <w:rsid w:val="002212A9"/>
    <w:rsid w:val="00222D40"/>
    <w:rsid w:val="002234FB"/>
    <w:rsid w:val="00225437"/>
    <w:rsid w:val="002263A1"/>
    <w:rsid w:val="00232746"/>
    <w:rsid w:val="002337E4"/>
    <w:rsid w:val="00236707"/>
    <w:rsid w:val="0023691D"/>
    <w:rsid w:val="00241116"/>
    <w:rsid w:val="0024328E"/>
    <w:rsid w:val="002508CB"/>
    <w:rsid w:val="002514A7"/>
    <w:rsid w:val="00253733"/>
    <w:rsid w:val="002553F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58F7"/>
    <w:rsid w:val="002B2116"/>
    <w:rsid w:val="002B3050"/>
    <w:rsid w:val="002B5F0C"/>
    <w:rsid w:val="002C0731"/>
    <w:rsid w:val="002C0B33"/>
    <w:rsid w:val="002C30D9"/>
    <w:rsid w:val="002C66E2"/>
    <w:rsid w:val="002C6C7D"/>
    <w:rsid w:val="002C769C"/>
    <w:rsid w:val="002D2594"/>
    <w:rsid w:val="002D3647"/>
    <w:rsid w:val="002D418C"/>
    <w:rsid w:val="002D76EE"/>
    <w:rsid w:val="002E311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49F"/>
    <w:rsid w:val="00323E50"/>
    <w:rsid w:val="0032484E"/>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18E"/>
    <w:rsid w:val="003753F6"/>
    <w:rsid w:val="00377992"/>
    <w:rsid w:val="003779C8"/>
    <w:rsid w:val="00381870"/>
    <w:rsid w:val="00382DF7"/>
    <w:rsid w:val="0039157C"/>
    <w:rsid w:val="00392D93"/>
    <w:rsid w:val="00393EF2"/>
    <w:rsid w:val="00394F71"/>
    <w:rsid w:val="00396D52"/>
    <w:rsid w:val="003A46B4"/>
    <w:rsid w:val="003A5CE8"/>
    <w:rsid w:val="003A698D"/>
    <w:rsid w:val="003B17B3"/>
    <w:rsid w:val="003B46FF"/>
    <w:rsid w:val="003B4705"/>
    <w:rsid w:val="003B4C9C"/>
    <w:rsid w:val="003B4F86"/>
    <w:rsid w:val="003B5830"/>
    <w:rsid w:val="003B734D"/>
    <w:rsid w:val="003C177C"/>
    <w:rsid w:val="003C251E"/>
    <w:rsid w:val="003C3CCA"/>
    <w:rsid w:val="003C6CA9"/>
    <w:rsid w:val="003D3B44"/>
    <w:rsid w:val="003D4150"/>
    <w:rsid w:val="003D5367"/>
    <w:rsid w:val="003F3920"/>
    <w:rsid w:val="003F4D5F"/>
    <w:rsid w:val="003F4FAA"/>
    <w:rsid w:val="00405AD7"/>
    <w:rsid w:val="004127EF"/>
    <w:rsid w:val="00414EB4"/>
    <w:rsid w:val="00416F67"/>
    <w:rsid w:val="004208C6"/>
    <w:rsid w:val="00425531"/>
    <w:rsid w:val="00425A83"/>
    <w:rsid w:val="00426CC6"/>
    <w:rsid w:val="00427F92"/>
    <w:rsid w:val="00431905"/>
    <w:rsid w:val="004326E6"/>
    <w:rsid w:val="00432F5F"/>
    <w:rsid w:val="0043419E"/>
    <w:rsid w:val="0043450D"/>
    <w:rsid w:val="004348C6"/>
    <w:rsid w:val="00434BCC"/>
    <w:rsid w:val="004350BF"/>
    <w:rsid w:val="00435588"/>
    <w:rsid w:val="004433A0"/>
    <w:rsid w:val="004436F8"/>
    <w:rsid w:val="00444FAE"/>
    <w:rsid w:val="00447BAE"/>
    <w:rsid w:val="00450DA4"/>
    <w:rsid w:val="00457F13"/>
    <w:rsid w:val="00460021"/>
    <w:rsid w:val="004604DA"/>
    <w:rsid w:val="00462267"/>
    <w:rsid w:val="00462B60"/>
    <w:rsid w:val="00463270"/>
    <w:rsid w:val="0046476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C14"/>
    <w:rsid w:val="004D6EEE"/>
    <w:rsid w:val="004D73E6"/>
    <w:rsid w:val="004D7907"/>
    <w:rsid w:val="004E6CD8"/>
    <w:rsid w:val="004E6F12"/>
    <w:rsid w:val="004E746C"/>
    <w:rsid w:val="004E7533"/>
    <w:rsid w:val="004F16CA"/>
    <w:rsid w:val="004F4139"/>
    <w:rsid w:val="004F682B"/>
    <w:rsid w:val="00500F93"/>
    <w:rsid w:val="005015BF"/>
    <w:rsid w:val="00501ABC"/>
    <w:rsid w:val="00503402"/>
    <w:rsid w:val="00503593"/>
    <w:rsid w:val="005036B1"/>
    <w:rsid w:val="0050567B"/>
    <w:rsid w:val="00511177"/>
    <w:rsid w:val="0051155B"/>
    <w:rsid w:val="005125C9"/>
    <w:rsid w:val="00515BDD"/>
    <w:rsid w:val="00521B9F"/>
    <w:rsid w:val="0052482D"/>
    <w:rsid w:val="005268F8"/>
    <w:rsid w:val="0053626E"/>
    <w:rsid w:val="00544936"/>
    <w:rsid w:val="005449A8"/>
    <w:rsid w:val="0055242A"/>
    <w:rsid w:val="005525AE"/>
    <w:rsid w:val="005534F8"/>
    <w:rsid w:val="005546C5"/>
    <w:rsid w:val="005558FC"/>
    <w:rsid w:val="00557B59"/>
    <w:rsid w:val="00565142"/>
    <w:rsid w:val="00567D6A"/>
    <w:rsid w:val="00567D90"/>
    <w:rsid w:val="00575723"/>
    <w:rsid w:val="00583644"/>
    <w:rsid w:val="00585F11"/>
    <w:rsid w:val="005906F9"/>
    <w:rsid w:val="005932B4"/>
    <w:rsid w:val="005A0AA5"/>
    <w:rsid w:val="005A2A21"/>
    <w:rsid w:val="005A3550"/>
    <w:rsid w:val="005A3D03"/>
    <w:rsid w:val="005A4DE4"/>
    <w:rsid w:val="005A6204"/>
    <w:rsid w:val="005A6D5A"/>
    <w:rsid w:val="005B1A8E"/>
    <w:rsid w:val="005B41CE"/>
    <w:rsid w:val="005B566C"/>
    <w:rsid w:val="005B5DC5"/>
    <w:rsid w:val="005B6286"/>
    <w:rsid w:val="005C1630"/>
    <w:rsid w:val="005C2AEB"/>
    <w:rsid w:val="005C5B70"/>
    <w:rsid w:val="005D027B"/>
    <w:rsid w:val="005D3400"/>
    <w:rsid w:val="005D3778"/>
    <w:rsid w:val="005D388F"/>
    <w:rsid w:val="005D45F4"/>
    <w:rsid w:val="005D700C"/>
    <w:rsid w:val="005E0233"/>
    <w:rsid w:val="005E0F22"/>
    <w:rsid w:val="005E43F7"/>
    <w:rsid w:val="005E5941"/>
    <w:rsid w:val="005E78A2"/>
    <w:rsid w:val="005F5E14"/>
    <w:rsid w:val="00604DAC"/>
    <w:rsid w:val="00614EF3"/>
    <w:rsid w:val="00622773"/>
    <w:rsid w:val="00622C58"/>
    <w:rsid w:val="0062614B"/>
    <w:rsid w:val="006266E2"/>
    <w:rsid w:val="0063037B"/>
    <w:rsid w:val="00632C54"/>
    <w:rsid w:val="00635616"/>
    <w:rsid w:val="00637699"/>
    <w:rsid w:val="00641E99"/>
    <w:rsid w:val="006463F8"/>
    <w:rsid w:val="00650C88"/>
    <w:rsid w:val="0065258E"/>
    <w:rsid w:val="00654E1C"/>
    <w:rsid w:val="00655035"/>
    <w:rsid w:val="00656814"/>
    <w:rsid w:val="00657A00"/>
    <w:rsid w:val="006633F4"/>
    <w:rsid w:val="0066638E"/>
    <w:rsid w:val="00666CC0"/>
    <w:rsid w:val="00673C22"/>
    <w:rsid w:val="00674604"/>
    <w:rsid w:val="0067482D"/>
    <w:rsid w:val="0067732F"/>
    <w:rsid w:val="00681007"/>
    <w:rsid w:val="0068122B"/>
    <w:rsid w:val="00681DD9"/>
    <w:rsid w:val="00682252"/>
    <w:rsid w:val="00682F5C"/>
    <w:rsid w:val="00687555"/>
    <w:rsid w:val="00690E39"/>
    <w:rsid w:val="00691FF9"/>
    <w:rsid w:val="0069285F"/>
    <w:rsid w:val="00695AD8"/>
    <w:rsid w:val="0069752C"/>
    <w:rsid w:val="006A0DE5"/>
    <w:rsid w:val="006A0F5C"/>
    <w:rsid w:val="006A3677"/>
    <w:rsid w:val="006A5B27"/>
    <w:rsid w:val="006B1653"/>
    <w:rsid w:val="006B2575"/>
    <w:rsid w:val="006B4E4E"/>
    <w:rsid w:val="006B5952"/>
    <w:rsid w:val="006B6C5F"/>
    <w:rsid w:val="006B7E39"/>
    <w:rsid w:val="006C2072"/>
    <w:rsid w:val="006C4304"/>
    <w:rsid w:val="006C43E7"/>
    <w:rsid w:val="006C4820"/>
    <w:rsid w:val="006C50E9"/>
    <w:rsid w:val="006C5872"/>
    <w:rsid w:val="006C60E0"/>
    <w:rsid w:val="006C66A4"/>
    <w:rsid w:val="006C676D"/>
    <w:rsid w:val="006C69E2"/>
    <w:rsid w:val="006C7825"/>
    <w:rsid w:val="006D767A"/>
    <w:rsid w:val="006E2A45"/>
    <w:rsid w:val="006E37D4"/>
    <w:rsid w:val="006E7B87"/>
    <w:rsid w:val="006F3768"/>
    <w:rsid w:val="006F71DE"/>
    <w:rsid w:val="00703CDE"/>
    <w:rsid w:val="00704573"/>
    <w:rsid w:val="00705818"/>
    <w:rsid w:val="007072CC"/>
    <w:rsid w:val="0071254A"/>
    <w:rsid w:val="007131D2"/>
    <w:rsid w:val="00713917"/>
    <w:rsid w:val="00717AF8"/>
    <w:rsid w:val="00720F86"/>
    <w:rsid w:val="00722E77"/>
    <w:rsid w:val="007245F1"/>
    <w:rsid w:val="007247B8"/>
    <w:rsid w:val="007271FF"/>
    <w:rsid w:val="0072731C"/>
    <w:rsid w:val="0073056C"/>
    <w:rsid w:val="00733E03"/>
    <w:rsid w:val="0073548D"/>
    <w:rsid w:val="00735B1F"/>
    <w:rsid w:val="00737502"/>
    <w:rsid w:val="00740B3A"/>
    <w:rsid w:val="00740C8B"/>
    <w:rsid w:val="00743263"/>
    <w:rsid w:val="007454B6"/>
    <w:rsid w:val="00745A5D"/>
    <w:rsid w:val="0074789B"/>
    <w:rsid w:val="00754ABD"/>
    <w:rsid w:val="00754D3B"/>
    <w:rsid w:val="00760D6A"/>
    <w:rsid w:val="0076343C"/>
    <w:rsid w:val="00764C12"/>
    <w:rsid w:val="00770C6C"/>
    <w:rsid w:val="007750DF"/>
    <w:rsid w:val="00777C19"/>
    <w:rsid w:val="00782487"/>
    <w:rsid w:val="00784C8D"/>
    <w:rsid w:val="00785E47"/>
    <w:rsid w:val="007873F5"/>
    <w:rsid w:val="0078760F"/>
    <w:rsid w:val="0079136A"/>
    <w:rsid w:val="00792AD8"/>
    <w:rsid w:val="00792D84"/>
    <w:rsid w:val="00795030"/>
    <w:rsid w:val="00795A26"/>
    <w:rsid w:val="007A00CB"/>
    <w:rsid w:val="007A0FA9"/>
    <w:rsid w:val="007A312F"/>
    <w:rsid w:val="007A7EAB"/>
    <w:rsid w:val="007B5238"/>
    <w:rsid w:val="007C0AED"/>
    <w:rsid w:val="007C0BEE"/>
    <w:rsid w:val="007C42F3"/>
    <w:rsid w:val="007C4FA7"/>
    <w:rsid w:val="007C5531"/>
    <w:rsid w:val="007C5B53"/>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827"/>
    <w:rsid w:val="00806B14"/>
    <w:rsid w:val="008114D4"/>
    <w:rsid w:val="0081234D"/>
    <w:rsid w:val="00812D2D"/>
    <w:rsid w:val="00817A64"/>
    <w:rsid w:val="008202F7"/>
    <w:rsid w:val="0082158B"/>
    <w:rsid w:val="008247A4"/>
    <w:rsid w:val="00825D47"/>
    <w:rsid w:val="00826E70"/>
    <w:rsid w:val="008272A6"/>
    <w:rsid w:val="0083258C"/>
    <w:rsid w:val="00833D6C"/>
    <w:rsid w:val="0083708D"/>
    <w:rsid w:val="00841328"/>
    <w:rsid w:val="00841CCC"/>
    <w:rsid w:val="00841E6B"/>
    <w:rsid w:val="00844377"/>
    <w:rsid w:val="008443EF"/>
    <w:rsid w:val="00846F90"/>
    <w:rsid w:val="00852FB9"/>
    <w:rsid w:val="008536B7"/>
    <w:rsid w:val="00860CC9"/>
    <w:rsid w:val="00860F34"/>
    <w:rsid w:val="00862AC4"/>
    <w:rsid w:val="0086319B"/>
    <w:rsid w:val="008674A6"/>
    <w:rsid w:val="0087210F"/>
    <w:rsid w:val="0087564D"/>
    <w:rsid w:val="00876000"/>
    <w:rsid w:val="00877CEE"/>
    <w:rsid w:val="0089108B"/>
    <w:rsid w:val="00892CBA"/>
    <w:rsid w:val="00892EE6"/>
    <w:rsid w:val="008931B4"/>
    <w:rsid w:val="00896CEE"/>
    <w:rsid w:val="008973A2"/>
    <w:rsid w:val="008A0E76"/>
    <w:rsid w:val="008A42FE"/>
    <w:rsid w:val="008A4367"/>
    <w:rsid w:val="008A4F23"/>
    <w:rsid w:val="008A713B"/>
    <w:rsid w:val="008B4FBE"/>
    <w:rsid w:val="008B6039"/>
    <w:rsid w:val="008C2555"/>
    <w:rsid w:val="008C29FB"/>
    <w:rsid w:val="008C5B87"/>
    <w:rsid w:val="008C7B0C"/>
    <w:rsid w:val="008D037F"/>
    <w:rsid w:val="008D0448"/>
    <w:rsid w:val="008D0677"/>
    <w:rsid w:val="008D0C9E"/>
    <w:rsid w:val="008D2F03"/>
    <w:rsid w:val="008D6762"/>
    <w:rsid w:val="008E30D8"/>
    <w:rsid w:val="008E447C"/>
    <w:rsid w:val="008E596E"/>
    <w:rsid w:val="008E6741"/>
    <w:rsid w:val="008F04C5"/>
    <w:rsid w:val="008F125D"/>
    <w:rsid w:val="008F3DE3"/>
    <w:rsid w:val="00901E9C"/>
    <w:rsid w:val="00906F79"/>
    <w:rsid w:val="00907369"/>
    <w:rsid w:val="00910B12"/>
    <w:rsid w:val="00912404"/>
    <w:rsid w:val="009134A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1C8"/>
    <w:rsid w:val="00973D8A"/>
    <w:rsid w:val="009804B4"/>
    <w:rsid w:val="00980709"/>
    <w:rsid w:val="0098278C"/>
    <w:rsid w:val="00983185"/>
    <w:rsid w:val="00991819"/>
    <w:rsid w:val="009923DB"/>
    <w:rsid w:val="00992BBB"/>
    <w:rsid w:val="00996B34"/>
    <w:rsid w:val="009A0FC8"/>
    <w:rsid w:val="009A2372"/>
    <w:rsid w:val="009A40C0"/>
    <w:rsid w:val="009A42F1"/>
    <w:rsid w:val="009A5571"/>
    <w:rsid w:val="009A6135"/>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5F0"/>
    <w:rsid w:val="00A035A3"/>
    <w:rsid w:val="00A10BB4"/>
    <w:rsid w:val="00A1128F"/>
    <w:rsid w:val="00A130C5"/>
    <w:rsid w:val="00A16440"/>
    <w:rsid w:val="00A169AC"/>
    <w:rsid w:val="00A2231D"/>
    <w:rsid w:val="00A2334F"/>
    <w:rsid w:val="00A250AA"/>
    <w:rsid w:val="00A277E6"/>
    <w:rsid w:val="00A30A8F"/>
    <w:rsid w:val="00A3174A"/>
    <w:rsid w:val="00A3354D"/>
    <w:rsid w:val="00A35A28"/>
    <w:rsid w:val="00A368EF"/>
    <w:rsid w:val="00A41505"/>
    <w:rsid w:val="00A4414C"/>
    <w:rsid w:val="00A47EF1"/>
    <w:rsid w:val="00A50BC0"/>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71D"/>
    <w:rsid w:val="00A74A79"/>
    <w:rsid w:val="00A74E46"/>
    <w:rsid w:val="00A81524"/>
    <w:rsid w:val="00A81D60"/>
    <w:rsid w:val="00A90163"/>
    <w:rsid w:val="00AA13F0"/>
    <w:rsid w:val="00AA1AC0"/>
    <w:rsid w:val="00AA3B66"/>
    <w:rsid w:val="00AA5803"/>
    <w:rsid w:val="00AA584F"/>
    <w:rsid w:val="00AA7679"/>
    <w:rsid w:val="00AB2843"/>
    <w:rsid w:val="00AB3118"/>
    <w:rsid w:val="00AB6F32"/>
    <w:rsid w:val="00AB72F5"/>
    <w:rsid w:val="00AC146A"/>
    <w:rsid w:val="00AC46C7"/>
    <w:rsid w:val="00AC524F"/>
    <w:rsid w:val="00AC5B71"/>
    <w:rsid w:val="00AC5F18"/>
    <w:rsid w:val="00AC6ED5"/>
    <w:rsid w:val="00AD271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318"/>
    <w:rsid w:val="00B45128"/>
    <w:rsid w:val="00B4737D"/>
    <w:rsid w:val="00B53DB3"/>
    <w:rsid w:val="00B57067"/>
    <w:rsid w:val="00B66AF2"/>
    <w:rsid w:val="00B72848"/>
    <w:rsid w:val="00B74318"/>
    <w:rsid w:val="00B74544"/>
    <w:rsid w:val="00B77754"/>
    <w:rsid w:val="00B81054"/>
    <w:rsid w:val="00B820DB"/>
    <w:rsid w:val="00B82992"/>
    <w:rsid w:val="00B837F0"/>
    <w:rsid w:val="00B83896"/>
    <w:rsid w:val="00B860A9"/>
    <w:rsid w:val="00B92A18"/>
    <w:rsid w:val="00B97264"/>
    <w:rsid w:val="00BA0143"/>
    <w:rsid w:val="00BA227A"/>
    <w:rsid w:val="00BA4C69"/>
    <w:rsid w:val="00BA5128"/>
    <w:rsid w:val="00BA61AF"/>
    <w:rsid w:val="00BA6AE2"/>
    <w:rsid w:val="00BB15F8"/>
    <w:rsid w:val="00BB1630"/>
    <w:rsid w:val="00BB6860"/>
    <w:rsid w:val="00BB7B5E"/>
    <w:rsid w:val="00BC3256"/>
    <w:rsid w:val="00BC3592"/>
    <w:rsid w:val="00BC36DF"/>
    <w:rsid w:val="00BC4B41"/>
    <w:rsid w:val="00BC66ED"/>
    <w:rsid w:val="00BD11D3"/>
    <w:rsid w:val="00BD2B47"/>
    <w:rsid w:val="00BD2CAA"/>
    <w:rsid w:val="00BD3B65"/>
    <w:rsid w:val="00BD4500"/>
    <w:rsid w:val="00BD547B"/>
    <w:rsid w:val="00BE1C5C"/>
    <w:rsid w:val="00BE3E67"/>
    <w:rsid w:val="00BE50E6"/>
    <w:rsid w:val="00BE61B2"/>
    <w:rsid w:val="00BE7CC3"/>
    <w:rsid w:val="00BF2B0D"/>
    <w:rsid w:val="00BF2CDF"/>
    <w:rsid w:val="00BF4E3B"/>
    <w:rsid w:val="00BF5454"/>
    <w:rsid w:val="00BF7EC9"/>
    <w:rsid w:val="00C00D8A"/>
    <w:rsid w:val="00C01C49"/>
    <w:rsid w:val="00C046C3"/>
    <w:rsid w:val="00C066E6"/>
    <w:rsid w:val="00C07CF5"/>
    <w:rsid w:val="00C110C0"/>
    <w:rsid w:val="00C12370"/>
    <w:rsid w:val="00C14473"/>
    <w:rsid w:val="00C147F3"/>
    <w:rsid w:val="00C15000"/>
    <w:rsid w:val="00C15897"/>
    <w:rsid w:val="00C1616B"/>
    <w:rsid w:val="00C16B21"/>
    <w:rsid w:val="00C16DFC"/>
    <w:rsid w:val="00C16F01"/>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D93"/>
    <w:rsid w:val="00CC482B"/>
    <w:rsid w:val="00CD0D2C"/>
    <w:rsid w:val="00CD105E"/>
    <w:rsid w:val="00CD4AE6"/>
    <w:rsid w:val="00CD5211"/>
    <w:rsid w:val="00CD57F9"/>
    <w:rsid w:val="00CD5CD1"/>
    <w:rsid w:val="00CE0BB8"/>
    <w:rsid w:val="00CE54E0"/>
    <w:rsid w:val="00CE55F6"/>
    <w:rsid w:val="00CE5835"/>
    <w:rsid w:val="00CE6FA1"/>
    <w:rsid w:val="00CF01BC"/>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47D39"/>
    <w:rsid w:val="00D51103"/>
    <w:rsid w:val="00D53B1C"/>
    <w:rsid w:val="00D55A7A"/>
    <w:rsid w:val="00D568D5"/>
    <w:rsid w:val="00D56B6F"/>
    <w:rsid w:val="00D57878"/>
    <w:rsid w:val="00D60AB7"/>
    <w:rsid w:val="00D6226F"/>
    <w:rsid w:val="00D70E15"/>
    <w:rsid w:val="00D714E5"/>
    <w:rsid w:val="00D7546D"/>
    <w:rsid w:val="00D75C54"/>
    <w:rsid w:val="00D767C5"/>
    <w:rsid w:val="00D80FE5"/>
    <w:rsid w:val="00D839C5"/>
    <w:rsid w:val="00D84043"/>
    <w:rsid w:val="00D86EFD"/>
    <w:rsid w:val="00D91348"/>
    <w:rsid w:val="00D91F5B"/>
    <w:rsid w:val="00D9566D"/>
    <w:rsid w:val="00DA0EF7"/>
    <w:rsid w:val="00DA4B3F"/>
    <w:rsid w:val="00DA4EB6"/>
    <w:rsid w:val="00DA5DEA"/>
    <w:rsid w:val="00DA5F0C"/>
    <w:rsid w:val="00DB20EB"/>
    <w:rsid w:val="00DB33F6"/>
    <w:rsid w:val="00DB38CC"/>
    <w:rsid w:val="00DC08B6"/>
    <w:rsid w:val="00DC277F"/>
    <w:rsid w:val="00DD0950"/>
    <w:rsid w:val="00DD0BFE"/>
    <w:rsid w:val="00DD29B1"/>
    <w:rsid w:val="00DD4AF9"/>
    <w:rsid w:val="00DD5DF4"/>
    <w:rsid w:val="00DD5EE9"/>
    <w:rsid w:val="00DD7497"/>
    <w:rsid w:val="00DD772D"/>
    <w:rsid w:val="00DD782F"/>
    <w:rsid w:val="00DE0414"/>
    <w:rsid w:val="00DE0982"/>
    <w:rsid w:val="00DE1D11"/>
    <w:rsid w:val="00DE28ED"/>
    <w:rsid w:val="00DE419E"/>
    <w:rsid w:val="00DE44C3"/>
    <w:rsid w:val="00DE4D5E"/>
    <w:rsid w:val="00DE61BB"/>
    <w:rsid w:val="00DF139C"/>
    <w:rsid w:val="00DF7D53"/>
    <w:rsid w:val="00E11DF3"/>
    <w:rsid w:val="00E12F22"/>
    <w:rsid w:val="00E165FC"/>
    <w:rsid w:val="00E168D7"/>
    <w:rsid w:val="00E23A47"/>
    <w:rsid w:val="00E23E0E"/>
    <w:rsid w:val="00E2482B"/>
    <w:rsid w:val="00E2592B"/>
    <w:rsid w:val="00E25D98"/>
    <w:rsid w:val="00E264F8"/>
    <w:rsid w:val="00E27A1F"/>
    <w:rsid w:val="00E30C52"/>
    <w:rsid w:val="00E30FE8"/>
    <w:rsid w:val="00E31342"/>
    <w:rsid w:val="00E33666"/>
    <w:rsid w:val="00E33804"/>
    <w:rsid w:val="00E3771A"/>
    <w:rsid w:val="00E40B45"/>
    <w:rsid w:val="00E41637"/>
    <w:rsid w:val="00E44965"/>
    <w:rsid w:val="00E50C30"/>
    <w:rsid w:val="00E51410"/>
    <w:rsid w:val="00E515E7"/>
    <w:rsid w:val="00E52F6A"/>
    <w:rsid w:val="00E5580D"/>
    <w:rsid w:val="00E56402"/>
    <w:rsid w:val="00E56CB5"/>
    <w:rsid w:val="00E61828"/>
    <w:rsid w:val="00E65E56"/>
    <w:rsid w:val="00E664D0"/>
    <w:rsid w:val="00E66F94"/>
    <w:rsid w:val="00E670E5"/>
    <w:rsid w:val="00E6767D"/>
    <w:rsid w:val="00E717C1"/>
    <w:rsid w:val="00E71E63"/>
    <w:rsid w:val="00E74439"/>
    <w:rsid w:val="00E76D4C"/>
    <w:rsid w:val="00E81786"/>
    <w:rsid w:val="00E8198F"/>
    <w:rsid w:val="00E85DE5"/>
    <w:rsid w:val="00E90EC0"/>
    <w:rsid w:val="00E944C1"/>
    <w:rsid w:val="00E97D8B"/>
    <w:rsid w:val="00EA5878"/>
    <w:rsid w:val="00EA7F55"/>
    <w:rsid w:val="00EB1CE6"/>
    <w:rsid w:val="00EB1F19"/>
    <w:rsid w:val="00EB7375"/>
    <w:rsid w:val="00EB7498"/>
    <w:rsid w:val="00EB774B"/>
    <w:rsid w:val="00EC06EA"/>
    <w:rsid w:val="00EC1442"/>
    <w:rsid w:val="00EC2660"/>
    <w:rsid w:val="00EC2EB9"/>
    <w:rsid w:val="00EC3057"/>
    <w:rsid w:val="00EC3987"/>
    <w:rsid w:val="00EC47C5"/>
    <w:rsid w:val="00ED087B"/>
    <w:rsid w:val="00ED5626"/>
    <w:rsid w:val="00ED5EB9"/>
    <w:rsid w:val="00ED6BFE"/>
    <w:rsid w:val="00ED7FE5"/>
    <w:rsid w:val="00EE0176"/>
    <w:rsid w:val="00EE17BD"/>
    <w:rsid w:val="00EE27D8"/>
    <w:rsid w:val="00EE31C4"/>
    <w:rsid w:val="00EE32BD"/>
    <w:rsid w:val="00EE5542"/>
    <w:rsid w:val="00EE6872"/>
    <w:rsid w:val="00EF0191"/>
    <w:rsid w:val="00EF09CC"/>
    <w:rsid w:val="00EF0F91"/>
    <w:rsid w:val="00F00A14"/>
    <w:rsid w:val="00F0685D"/>
    <w:rsid w:val="00F06A5D"/>
    <w:rsid w:val="00F0700E"/>
    <w:rsid w:val="00F14A61"/>
    <w:rsid w:val="00F15212"/>
    <w:rsid w:val="00F17B58"/>
    <w:rsid w:val="00F20A66"/>
    <w:rsid w:val="00F24B23"/>
    <w:rsid w:val="00F25A3F"/>
    <w:rsid w:val="00F27353"/>
    <w:rsid w:val="00F31B7D"/>
    <w:rsid w:val="00F32862"/>
    <w:rsid w:val="00F32A17"/>
    <w:rsid w:val="00F33BB5"/>
    <w:rsid w:val="00F349CE"/>
    <w:rsid w:val="00F34BAA"/>
    <w:rsid w:val="00F35345"/>
    <w:rsid w:val="00F355CA"/>
    <w:rsid w:val="00F355FB"/>
    <w:rsid w:val="00F40C6B"/>
    <w:rsid w:val="00F41113"/>
    <w:rsid w:val="00F44385"/>
    <w:rsid w:val="00F45C61"/>
    <w:rsid w:val="00F51138"/>
    <w:rsid w:val="00F52E09"/>
    <w:rsid w:val="00F5306F"/>
    <w:rsid w:val="00F532A6"/>
    <w:rsid w:val="00F53CC9"/>
    <w:rsid w:val="00F569D6"/>
    <w:rsid w:val="00F57FCC"/>
    <w:rsid w:val="00F61907"/>
    <w:rsid w:val="00F61AB2"/>
    <w:rsid w:val="00F65464"/>
    <w:rsid w:val="00F65D84"/>
    <w:rsid w:val="00F661D5"/>
    <w:rsid w:val="00F70161"/>
    <w:rsid w:val="00F70757"/>
    <w:rsid w:val="00F70E1C"/>
    <w:rsid w:val="00F71B7F"/>
    <w:rsid w:val="00F72FCE"/>
    <w:rsid w:val="00F734F9"/>
    <w:rsid w:val="00F73F90"/>
    <w:rsid w:val="00F74D13"/>
    <w:rsid w:val="00F80C48"/>
    <w:rsid w:val="00F80FBD"/>
    <w:rsid w:val="00F849FF"/>
    <w:rsid w:val="00F86F58"/>
    <w:rsid w:val="00F927F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374"/>
    <w:rsid w:val="00FD44E2"/>
    <w:rsid w:val="00FD48FA"/>
    <w:rsid w:val="00FD73C3"/>
    <w:rsid w:val="00FE153E"/>
    <w:rsid w:val="00FE2FD3"/>
    <w:rsid w:val="00FE32B6"/>
    <w:rsid w:val="00FE5699"/>
    <w:rsid w:val="00FE57BD"/>
    <w:rsid w:val="00FE6DE0"/>
    <w:rsid w:val="00FF06B2"/>
    <w:rsid w:val="00FF2542"/>
    <w:rsid w:val="00FF29EF"/>
    <w:rsid w:val="00FF3A77"/>
    <w:rsid w:val="00FF3D23"/>
    <w:rsid w:val="00FF4A3D"/>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7F19E0"/>
  <w15:chartTrackingRefBased/>
  <w15:docId w15:val="{B76B3103-B688-C64D-A209-9C3BDAC4B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47F3"/>
    <w:rPr>
      <w:rFonts w:ascii="Calibri" w:hAnsi="Calibri" w:cs="Calibri"/>
    </w:rPr>
  </w:style>
  <w:style w:type="paragraph" w:styleId="Heading1">
    <w:name w:val="heading 1"/>
    <w:aliases w:val="Pocket"/>
    <w:basedOn w:val="Normal"/>
    <w:next w:val="Normal"/>
    <w:link w:val="Heading1Char"/>
    <w:qFormat/>
    <w:rsid w:val="00C147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47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qFormat/>
    <w:rsid w:val="00C147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Tags,tags,No Spacing1111,T,ta,t"/>
    <w:basedOn w:val="Normal"/>
    <w:next w:val="Normal"/>
    <w:link w:val="Heading4Char"/>
    <w:uiPriority w:val="3"/>
    <w:qFormat/>
    <w:rsid w:val="00C147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47F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147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47F3"/>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C147F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147F3"/>
    <w:rPr>
      <w:color w:val="auto"/>
      <w:u w:val="none"/>
    </w:rPr>
  </w:style>
  <w:style w:type="character" w:customStyle="1" w:styleId="Heading1Char">
    <w:name w:val="Heading 1 Char"/>
    <w:aliases w:val="Pocket Char"/>
    <w:basedOn w:val="DefaultParagraphFont"/>
    <w:link w:val="Heading1"/>
    <w:rsid w:val="00C147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47F3"/>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C147F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147F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47F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C147F3"/>
    <w:rPr>
      <w:b w:val="0"/>
      <w:sz w:val="22"/>
      <w:u w:val="single"/>
    </w:rPr>
  </w:style>
  <w:style w:type="character" w:styleId="Strong">
    <w:name w:val="Strong"/>
    <w:basedOn w:val="DefaultParagraphFont"/>
    <w:uiPriority w:val="22"/>
    <w:semiHidden/>
    <w:qFormat/>
    <w:rsid w:val="00C147F3"/>
    <w:rPr>
      <w:b/>
      <w:bCs/>
    </w:rPr>
  </w:style>
  <w:style w:type="character" w:styleId="BookTitle">
    <w:name w:val="Book Title"/>
    <w:basedOn w:val="DefaultParagraphFont"/>
    <w:uiPriority w:val="33"/>
    <w:semiHidden/>
    <w:qFormat/>
    <w:rsid w:val="00C147F3"/>
    <w:rPr>
      <w:b/>
      <w:bCs/>
      <w:i/>
      <w:iCs/>
      <w:spacing w:val="5"/>
    </w:rPr>
  </w:style>
  <w:style w:type="character" w:customStyle="1" w:styleId="Heading5Char">
    <w:name w:val="Heading 5 Char"/>
    <w:basedOn w:val="DefaultParagraphFont"/>
    <w:link w:val="Heading5"/>
    <w:uiPriority w:val="9"/>
    <w:semiHidden/>
    <w:rsid w:val="00C147F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47F3"/>
  </w:style>
  <w:style w:type="paragraph" w:styleId="Header">
    <w:name w:val="header"/>
    <w:basedOn w:val="Normal"/>
    <w:link w:val="HeaderChar"/>
    <w:uiPriority w:val="99"/>
    <w:semiHidden/>
    <w:rsid w:val="00C147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7F3"/>
    <w:rPr>
      <w:rFonts w:ascii="Calibri" w:hAnsi="Calibri" w:cs="Calibri"/>
    </w:rPr>
  </w:style>
  <w:style w:type="paragraph" w:styleId="Footer">
    <w:name w:val="footer"/>
    <w:basedOn w:val="Normal"/>
    <w:link w:val="FooterChar"/>
    <w:uiPriority w:val="99"/>
    <w:semiHidden/>
    <w:rsid w:val="00C147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7F3"/>
    <w:rPr>
      <w:rFonts w:ascii="Calibri" w:hAnsi="Calibri" w:cs="Calibri"/>
    </w:rPr>
  </w:style>
  <w:style w:type="paragraph" w:styleId="BodyText">
    <w:name w:val="Body Text"/>
    <w:basedOn w:val="Normal"/>
    <w:link w:val="BodyTextChar"/>
    <w:uiPriority w:val="99"/>
    <w:semiHidden/>
    <w:unhideWhenUsed/>
    <w:rsid w:val="00C147F3"/>
    <w:pPr>
      <w:spacing w:after="120"/>
    </w:pPr>
  </w:style>
  <w:style w:type="character" w:customStyle="1" w:styleId="BodyTextChar">
    <w:name w:val="Body Text Char"/>
    <w:basedOn w:val="DefaultParagraphFont"/>
    <w:link w:val="BodyText"/>
    <w:uiPriority w:val="99"/>
    <w:semiHidden/>
    <w:rsid w:val="00C147F3"/>
    <w:rPr>
      <w:rFonts w:ascii="Calibri" w:hAnsi="Calibri" w:cs="Calibri"/>
    </w:rPr>
  </w:style>
  <w:style w:type="paragraph" w:styleId="NoSpacing">
    <w:name w:val="No Spacing"/>
    <w:link w:val="NoSpacingChar"/>
    <w:uiPriority w:val="99"/>
    <w:semiHidden/>
    <w:unhideWhenUsed/>
    <w:qFormat/>
    <w:rsid w:val="00C147F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147F3"/>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TAG ,cite"/>
    <w:basedOn w:val="DefaultParagraphFont"/>
    <w:uiPriority w:val="99"/>
    <w:unhideWhenUsed/>
    <w:rsid w:val="00C147F3"/>
    <w:rPr>
      <w:color w:val="0563C1" w:themeColor="hyperlink"/>
      <w:u w:val="single"/>
    </w:rPr>
  </w:style>
  <w:style w:type="character" w:styleId="UnresolvedMention">
    <w:name w:val="Unresolved Mention"/>
    <w:basedOn w:val="DefaultParagraphFont"/>
    <w:uiPriority w:val="99"/>
    <w:semiHidden/>
    <w:unhideWhenUsed/>
    <w:rsid w:val="00C147F3"/>
    <w:rPr>
      <w:color w:val="605E5C"/>
      <w:shd w:val="clear" w:color="auto" w:fill="E1DFDD"/>
    </w:rPr>
  </w:style>
  <w:style w:type="paragraph" w:styleId="ListParagraph">
    <w:name w:val="List Paragraph"/>
    <w:basedOn w:val="Normal"/>
    <w:uiPriority w:val="34"/>
    <w:unhideWhenUsed/>
    <w:qFormat/>
    <w:rsid w:val="00F20A66"/>
    <w:pPr>
      <w:ind w:left="720"/>
      <w:contextualSpacing/>
    </w:pPr>
  </w:style>
  <w:style w:type="paragraph" w:customStyle="1" w:styleId="textbold">
    <w:name w:val="text bold"/>
    <w:basedOn w:val="Normal"/>
    <w:link w:val="Emphasis"/>
    <w:uiPriority w:val="8"/>
    <w:qFormat/>
    <w:rsid w:val="003B46FF"/>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link w:val="StyleUnderline"/>
    <w:uiPriority w:val="7"/>
    <w:qFormat/>
    <w:rsid w:val="003B46FF"/>
    <w:pPr>
      <w:widowControl w:val="0"/>
      <w:suppressAutoHyphens/>
      <w:spacing w:after="200"/>
      <w:contextualSpacing/>
    </w:pPr>
    <w:rPr>
      <w:rFonts w:asciiTheme="minorHAnsi" w:hAnsiTheme="minorHAnsi" w:cstheme="minorBidi"/>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1,Heading 2 Cha Char"/>
    <w:rsid w:val="00B82992"/>
    <w:rPr>
      <w:rFonts w:cs="Arial"/>
      <w:b/>
      <w:bCs/>
      <w:iCs/>
      <w:szCs w:val="28"/>
      <w:lang w:val="en-US" w:eastAsia="en-US" w:bidi="ar-SA"/>
    </w:rPr>
  </w:style>
  <w:style w:type="character" w:customStyle="1" w:styleId="TitleChar">
    <w:name w:val="Title Char"/>
    <w:aliases w:val="Cites and Cards Char,Bold Underlined Char,UNDERLINE Char"/>
    <w:basedOn w:val="DefaultParagraphFont"/>
    <w:link w:val="Title"/>
    <w:uiPriority w:val="6"/>
    <w:qFormat/>
    <w:rsid w:val="00B82992"/>
    <w:rPr>
      <w:u w:val="single"/>
    </w:rPr>
  </w:style>
  <w:style w:type="paragraph" w:styleId="Title">
    <w:name w:val="Title"/>
    <w:aliases w:val="Cites and Cards,Bold Underlined,UNDERLINE"/>
    <w:basedOn w:val="Normal"/>
    <w:next w:val="Normal"/>
    <w:link w:val="TitleChar"/>
    <w:uiPriority w:val="6"/>
    <w:qFormat/>
    <w:rsid w:val="00B82992"/>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B8299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18544251">
      <w:bodyDiv w:val="1"/>
      <w:marLeft w:val="0"/>
      <w:marRight w:val="0"/>
      <w:marTop w:val="0"/>
      <w:marBottom w:val="0"/>
      <w:divBdr>
        <w:top w:val="none" w:sz="0" w:space="0" w:color="auto"/>
        <w:left w:val="none" w:sz="0" w:space="0" w:color="auto"/>
        <w:bottom w:val="none" w:sz="0" w:space="0" w:color="auto"/>
        <w:right w:val="none" w:sz="0" w:space="0" w:color="auto"/>
      </w:divBdr>
    </w:div>
    <w:div w:id="706679711">
      <w:bodyDiv w:val="1"/>
      <w:marLeft w:val="0"/>
      <w:marRight w:val="0"/>
      <w:marTop w:val="0"/>
      <w:marBottom w:val="0"/>
      <w:divBdr>
        <w:top w:val="none" w:sz="0" w:space="0" w:color="auto"/>
        <w:left w:val="none" w:sz="0" w:space="0" w:color="auto"/>
        <w:bottom w:val="none" w:sz="0" w:space="0" w:color="auto"/>
        <w:right w:val="none" w:sz="0" w:space="0" w:color="auto"/>
      </w:divBdr>
      <w:divsChild>
        <w:div w:id="673915697">
          <w:marLeft w:val="0"/>
          <w:marRight w:val="0"/>
          <w:marTop w:val="0"/>
          <w:marBottom w:val="0"/>
          <w:divBdr>
            <w:top w:val="none" w:sz="0" w:space="0" w:color="auto"/>
            <w:left w:val="none" w:sz="0" w:space="0" w:color="auto"/>
            <w:bottom w:val="none" w:sz="0" w:space="0" w:color="auto"/>
            <w:right w:val="none" w:sz="0" w:space="0" w:color="auto"/>
          </w:divBdr>
          <w:divsChild>
            <w:div w:id="1852914129">
              <w:marLeft w:val="0"/>
              <w:marRight w:val="0"/>
              <w:marTop w:val="0"/>
              <w:marBottom w:val="0"/>
              <w:divBdr>
                <w:top w:val="none" w:sz="0" w:space="0" w:color="auto"/>
                <w:left w:val="none" w:sz="0" w:space="0" w:color="auto"/>
                <w:bottom w:val="none" w:sz="0" w:space="0" w:color="auto"/>
                <w:right w:val="none" w:sz="0" w:space="0" w:color="auto"/>
              </w:divBdr>
              <w:divsChild>
                <w:div w:id="101719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720759">
      <w:bodyDiv w:val="1"/>
      <w:marLeft w:val="0"/>
      <w:marRight w:val="0"/>
      <w:marTop w:val="0"/>
      <w:marBottom w:val="0"/>
      <w:divBdr>
        <w:top w:val="none" w:sz="0" w:space="0" w:color="auto"/>
        <w:left w:val="none" w:sz="0" w:space="0" w:color="auto"/>
        <w:bottom w:val="none" w:sz="0" w:space="0" w:color="auto"/>
        <w:right w:val="none" w:sz="0" w:space="0" w:color="auto"/>
      </w:divBdr>
      <w:divsChild>
        <w:div w:id="720330756">
          <w:marLeft w:val="0"/>
          <w:marRight w:val="0"/>
          <w:marTop w:val="0"/>
          <w:marBottom w:val="0"/>
          <w:divBdr>
            <w:top w:val="none" w:sz="0" w:space="0" w:color="auto"/>
            <w:left w:val="none" w:sz="0" w:space="0" w:color="auto"/>
            <w:bottom w:val="none" w:sz="0" w:space="0" w:color="auto"/>
            <w:right w:val="none" w:sz="0" w:space="0" w:color="auto"/>
          </w:divBdr>
          <w:divsChild>
            <w:div w:id="126314691">
              <w:marLeft w:val="0"/>
              <w:marRight w:val="0"/>
              <w:marTop w:val="0"/>
              <w:marBottom w:val="0"/>
              <w:divBdr>
                <w:top w:val="none" w:sz="0" w:space="0" w:color="auto"/>
                <w:left w:val="none" w:sz="0" w:space="0" w:color="auto"/>
                <w:bottom w:val="none" w:sz="0" w:space="0" w:color="auto"/>
                <w:right w:val="none" w:sz="0" w:space="0" w:color="auto"/>
              </w:divBdr>
              <w:divsChild>
                <w:div w:id="9590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721962">
      <w:bodyDiv w:val="1"/>
      <w:marLeft w:val="0"/>
      <w:marRight w:val="0"/>
      <w:marTop w:val="0"/>
      <w:marBottom w:val="0"/>
      <w:divBdr>
        <w:top w:val="none" w:sz="0" w:space="0" w:color="auto"/>
        <w:left w:val="none" w:sz="0" w:space="0" w:color="auto"/>
        <w:bottom w:val="none" w:sz="0" w:space="0" w:color="auto"/>
        <w:right w:val="none" w:sz="0" w:space="0" w:color="auto"/>
      </w:divBdr>
    </w:div>
    <w:div w:id="1969969944">
      <w:bodyDiv w:val="1"/>
      <w:marLeft w:val="0"/>
      <w:marRight w:val="0"/>
      <w:marTop w:val="0"/>
      <w:marBottom w:val="0"/>
      <w:divBdr>
        <w:top w:val="none" w:sz="0" w:space="0" w:color="auto"/>
        <w:left w:val="none" w:sz="0" w:space="0" w:color="auto"/>
        <w:bottom w:val="none" w:sz="0" w:space="0" w:color="auto"/>
        <w:right w:val="none" w:sz="0" w:space="0" w:color="auto"/>
      </w:divBdr>
      <w:divsChild>
        <w:div w:id="2119838095">
          <w:marLeft w:val="0"/>
          <w:marRight w:val="0"/>
          <w:marTop w:val="0"/>
          <w:marBottom w:val="0"/>
          <w:divBdr>
            <w:top w:val="none" w:sz="0" w:space="0" w:color="auto"/>
            <w:left w:val="none" w:sz="0" w:space="0" w:color="auto"/>
            <w:bottom w:val="none" w:sz="0" w:space="0" w:color="auto"/>
            <w:right w:val="none" w:sz="0" w:space="0" w:color="auto"/>
          </w:divBdr>
          <w:divsChild>
            <w:div w:id="1031686329">
              <w:marLeft w:val="0"/>
              <w:marRight w:val="0"/>
              <w:marTop w:val="0"/>
              <w:marBottom w:val="0"/>
              <w:divBdr>
                <w:top w:val="none" w:sz="0" w:space="0" w:color="auto"/>
                <w:left w:val="none" w:sz="0" w:space="0" w:color="auto"/>
                <w:bottom w:val="none" w:sz="0" w:space="0" w:color="auto"/>
                <w:right w:val="none" w:sz="0" w:space="0" w:color="auto"/>
              </w:divBdr>
              <w:divsChild>
                <w:div w:id="53562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conomicsecurityproject.org/wp-content/uploads/2022/10/States_Lead_the_Way.pdf" TargetMode="External"/><Relationship Id="rId18" Type="http://schemas.openxmlformats.org/officeDocument/2006/relationships/hyperlink" Target="https://news.gallup.com/opinion/polling-matters/394823/americans-views-federalism-states-power.aspx" TargetMode="External"/><Relationship Id="rId26" Type="http://schemas.openxmlformats.org/officeDocument/2006/relationships/hyperlink" Target="https://scholarship.law.georgetown.edu/cgi/viewcontent.cgi?article=3368&amp;context=facpub" TargetMode="External"/><Relationship Id="rId3" Type="http://schemas.openxmlformats.org/officeDocument/2006/relationships/styles" Target="styles.xml"/><Relationship Id="rId21" Type="http://schemas.openxmlformats.org/officeDocument/2006/relationships/hyperlink" Target="https://academic.oup.com/publius/article/53/3/325/7198200" TargetMode="External"/><Relationship Id="rId34" Type="http://schemas.openxmlformats.org/officeDocument/2006/relationships/hyperlink" Target="https://doi.org/10.1016/j.jeem.2021.102464" TargetMode="External"/><Relationship Id="rId7" Type="http://schemas.openxmlformats.org/officeDocument/2006/relationships/endnotes" Target="endnotes.xml"/><Relationship Id="rId12" Type="http://schemas.openxmlformats.org/officeDocument/2006/relationships/hyperlink" Target="https://megalab-talk.slack.com/files/U05ECM25QL8/F05G7AL9K28/inman_and_rubinfeld_-_economics_of_federalism4.pdf" TargetMode="External"/><Relationship Id="rId17" Type="http://schemas.openxmlformats.org/officeDocument/2006/relationships/hyperlink" Target="https://www.cato.org/cato-handbook-policymakers/cato-handbook-policymakers-9th-edition-2022/fiscal-federalism" TargetMode="External"/><Relationship Id="rId25" Type="http://schemas.openxmlformats.org/officeDocument/2006/relationships/hyperlink" Target="https://www.the-american-interest.com/2015/06/10/the-centralization-paradox/" TargetMode="External"/><Relationship Id="rId33" Type="http://schemas.openxmlformats.org/officeDocument/2006/relationships/hyperlink" Target="https://www.americanprogress.org/article/states-laying-road-map-climate-leadership/" TargetMode="External"/><Relationship Id="rId2" Type="http://schemas.openxmlformats.org/officeDocument/2006/relationships/numbering" Target="numbering.xml"/><Relationship Id="rId16" Type="http://schemas.openxmlformats.org/officeDocument/2006/relationships/hyperlink" Target="https://www.nationalaffairs.com/publications/detail/rethinking-redistribution" TargetMode="External"/><Relationship Id="rId20" Type="http://schemas.openxmlformats.org/officeDocument/2006/relationships/hyperlink" Target="https://doi.org/10.1093/publius/pjad026" TargetMode="External"/><Relationship Id="rId29" Type="http://schemas.openxmlformats.org/officeDocument/2006/relationships/hyperlink" Target="https://doi.org/10.1111/puar.132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vyinstitute.org/pubs/wp_981.pdf" TargetMode="External"/><Relationship Id="rId24" Type="http://schemas.openxmlformats.org/officeDocument/2006/relationships/hyperlink" Target="https://megalab-talk.slack.com/files/U05ECM25QL8/F05G7AL9K28/inman_and_rubinfeld_-_economics_of_federalism4.pdf" TargetMode="External"/><Relationship Id="rId32" Type="http://schemas.openxmlformats.org/officeDocument/2006/relationships/hyperlink" Target="https://www.scientificamerican.com/article/fights-between-u-s-states-and-the-national-government-are-endangering-public-health/" TargetMode="External"/><Relationship Id="rId5" Type="http://schemas.openxmlformats.org/officeDocument/2006/relationships/webSettings" Target="webSettings.xml"/><Relationship Id="rId15" Type="http://schemas.openxmlformats.org/officeDocument/2006/relationships/hyperlink" Target="https://economicsecurityproject.org/wp-content/uploads/2022/10/States_Lead_the_Way.pdf" TargetMode="External"/><Relationship Id="rId23" Type="http://schemas.openxmlformats.org/officeDocument/2006/relationships/hyperlink" Target="https://www.aswm.org/wetland_news/061819.pdf" TargetMode="External"/><Relationship Id="rId28" Type="http://schemas.openxmlformats.org/officeDocument/2006/relationships/hyperlink" Target="https://www.cnbc.com/2022/04/15/as-food-prices-soar-some-states-consider-cutting-taxes-on-groceries.html,07/02/2023" TargetMode="External"/><Relationship Id="rId36" Type="http://schemas.openxmlformats.org/officeDocument/2006/relationships/theme" Target="theme/theme1.xml"/><Relationship Id="rId10" Type="http://schemas.openxmlformats.org/officeDocument/2006/relationships/hyperlink" Target="https://economicsecurityproject.org/wp-content/uploads/2022/10/States_Lead_the_Way.pdf" TargetMode="External"/><Relationship Id="rId19" Type="http://schemas.openxmlformats.org/officeDocument/2006/relationships/hyperlink" Target="https://www.cato.org/cato-handbook-policymakers/cato-handbook-policymakers-9th-edition-2022/fiscal-federalism" TargetMode="External"/><Relationship Id="rId31" Type="http://schemas.openxmlformats.org/officeDocument/2006/relationships/hyperlink" Target="https://www.scientificamerican.com/article/fights-between-u-s-states-and-the-national-government-are-endangering-public-health/" TargetMode="External"/><Relationship Id="rId4" Type="http://schemas.openxmlformats.org/officeDocument/2006/relationships/settings" Target="settings.xml"/><Relationship Id="rId9" Type="http://schemas.openxmlformats.org/officeDocument/2006/relationships/hyperlink" Target="https://www.thenation.com/article/economy/half-time-job-gaurantee/" TargetMode="External"/><Relationship Id="rId14" Type="http://schemas.openxmlformats.org/officeDocument/2006/relationships/hyperlink" Target="https://economicsecurityproject.org/wp-content/uploads/2022/10/States_Lead_the_Way.pdf" TargetMode="External"/><Relationship Id="rId22" Type="http://schemas.openxmlformats.org/officeDocument/2006/relationships/hyperlink" Target="https://www.aswm.org/wetland_news/061819.pdf" TargetMode="External"/><Relationship Id="rId27" Type="http://schemas.openxmlformats.org/officeDocument/2006/relationships/hyperlink" Target="https://www.scientificamerican.com/article/fights-between-u-s-states-and-the-national-government-are-endangering-public-health/" TargetMode="External"/><Relationship Id="rId30" Type="http://schemas.openxmlformats.org/officeDocument/2006/relationships/hyperlink" Target="https://www.scientificamerican.com/article/fights-between-u-s-states-and-the-national-government-are-endangering-public-health/" TargetMode="External"/><Relationship Id="rId35" Type="http://schemas.openxmlformats.org/officeDocument/2006/relationships/fontTable" Target="fontTable.xml"/><Relationship Id="rId8" Type="http://schemas.openxmlformats.org/officeDocument/2006/relationships/hyperlink" Target="https://www.cbpp.org/research/state-budget-and-tax/how-state-tax-policies-can-stop-increasing-inequality-and-sta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imothy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98</TotalTime>
  <Pages>91</Pages>
  <Words>30043</Words>
  <Characters>171249</Characters>
  <Application>Microsoft Office Word</Application>
  <DocSecurity>0</DocSecurity>
  <Lines>1427</Lines>
  <Paragraphs>401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Microsoft Office User</cp:lastModifiedBy>
  <cp:revision>69</cp:revision>
  <dcterms:created xsi:type="dcterms:W3CDTF">2023-07-10T06:30:00Z</dcterms:created>
  <dcterms:modified xsi:type="dcterms:W3CDTF">2023-07-13T23:30:00Z</dcterms:modified>
</cp:coreProperties>
</file>