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AE9AE" w14:textId="77777777" w:rsidR="00F13603" w:rsidRPr="00464679" w:rsidRDefault="00F13603" w:rsidP="00F13603">
      <w:pPr>
        <w:pStyle w:val="Heading2"/>
        <w:rPr>
          <w:rFonts w:cs="Calibri"/>
        </w:rPr>
      </w:pPr>
      <w:r w:rsidRPr="00464679">
        <w:rPr>
          <w:rFonts w:cs="Calibri"/>
        </w:rPr>
        <w:t>AFF</w:t>
      </w:r>
    </w:p>
    <w:p w14:paraId="29B393ED" w14:textId="77777777" w:rsidR="00F13603" w:rsidRPr="00464679" w:rsidRDefault="00F13603" w:rsidP="00F13603">
      <w:pPr>
        <w:pStyle w:val="Heading3"/>
        <w:rPr>
          <w:rFonts w:cs="Calibri"/>
        </w:rPr>
      </w:pPr>
      <w:r w:rsidRPr="00464679">
        <w:rPr>
          <w:rFonts w:cs="Calibri"/>
        </w:rPr>
        <w:t xml:space="preserve">2AC --- Agamben Bad </w:t>
      </w:r>
    </w:p>
    <w:p w14:paraId="693EAB29" w14:textId="77777777" w:rsidR="00F13603" w:rsidRPr="00464679" w:rsidRDefault="00F13603" w:rsidP="00F13603">
      <w:pPr>
        <w:pStyle w:val="Heading4"/>
        <w:rPr>
          <w:rFonts w:cs="Calibri"/>
        </w:rPr>
      </w:pPr>
      <w:r w:rsidRPr="00464679">
        <w:rPr>
          <w:rFonts w:cs="Calibri"/>
        </w:rPr>
        <w:t>Reject Agamben’s theory of the state of exception- he’s an anti-vax</w:t>
      </w:r>
      <w:r>
        <w:rPr>
          <w:rFonts w:cs="Calibri"/>
        </w:rPr>
        <w:t>x</w:t>
      </w:r>
      <w:r w:rsidRPr="00464679">
        <w:rPr>
          <w:rFonts w:cs="Calibri"/>
        </w:rPr>
        <w:t xml:space="preserve">er whose scholarship gets coopted by the alt right. </w:t>
      </w:r>
    </w:p>
    <w:p w14:paraId="24392959" w14:textId="77777777" w:rsidR="00F13603" w:rsidRPr="00464679" w:rsidRDefault="00F13603" w:rsidP="00F13603">
      <w:pPr>
        <w:rPr>
          <w:rStyle w:val="Style13ptBold"/>
          <w:b w:val="0"/>
          <w:bCs w:val="0"/>
        </w:rPr>
      </w:pPr>
      <w:r w:rsidRPr="00464679">
        <w:rPr>
          <w:rStyle w:val="Style13ptBold"/>
        </w:rPr>
        <w:t xml:space="preserve">Bratton 21 [Benjamin Bratton, Professor of Philosophy of Technology and Speculative Design at the University of California, San Diego, July 28, 2021, “Agamben WTF, or How Philosophy Failed the Pandemic”, Verso, https://www.versobooks.com/blogs/news/5125-agamben-wtf-or-how-philosophy-failed-the-pandemic, JMH] </w:t>
      </w:r>
    </w:p>
    <w:p w14:paraId="3FF412EC" w14:textId="77777777" w:rsidR="00F13603" w:rsidRPr="00464679" w:rsidRDefault="00F13603" w:rsidP="00F13603">
      <w:pPr>
        <w:rPr>
          <w:sz w:val="16"/>
        </w:rPr>
      </w:pPr>
      <w:r w:rsidRPr="00464679">
        <w:rPr>
          <w:sz w:val="16"/>
        </w:rPr>
        <w:t xml:space="preserve">As yet another wave of infection blooms and the bitter assignment of vaccine passes becomes a reality, societies are being held hostage by a sadly familiar coalition of the uninformed, the misinformed, the misguided, and the misanthropic. </w:t>
      </w:r>
      <w:r w:rsidRPr="00464679">
        <w:rPr>
          <w:u w:val="single"/>
        </w:rPr>
        <w:t>They are making vaccine passports, which no one wants, a likely necessity.</w:t>
      </w:r>
      <w:r w:rsidRPr="00464679">
        <w:rPr>
          <w:sz w:val="16"/>
        </w:rPr>
        <w:t xml:space="preserve"> Without their noise and narcissism, </w:t>
      </w:r>
      <w:r w:rsidRPr="00464679">
        <w:rPr>
          <w:u w:val="single"/>
        </w:rPr>
        <w:t xml:space="preserve">vaccination rates would be high enough that the passes would not be needed. </w:t>
      </w:r>
      <w:r w:rsidRPr="00464679">
        <w:rPr>
          <w:sz w:val="16"/>
        </w:rPr>
        <w:t xml:space="preserve">But it is not simply the “rabble” who make this sad mess, but also some </w:t>
      </w:r>
      <w:r w:rsidRPr="00464679">
        <w:rPr>
          <w:u w:val="single"/>
        </w:rPr>
        <w:t>voices from the upper echelons of the academy.</w:t>
      </w:r>
      <w:r w:rsidRPr="00464679">
        <w:rPr>
          <w:sz w:val="16"/>
        </w:rPr>
        <w:t xml:space="preserve"> </w:t>
      </w:r>
      <w:r w:rsidRPr="00521781">
        <w:rPr>
          <w:highlight w:val="cyan"/>
          <w:u w:val="single"/>
        </w:rPr>
        <w:t>During the pandemic</w:t>
      </w:r>
      <w:r w:rsidRPr="00464679">
        <w:rPr>
          <w:u w:val="single"/>
        </w:rPr>
        <w:t xml:space="preserve">, when society desperately needed to make sense of the big picture, </w:t>
      </w:r>
      <w:r w:rsidRPr="00521781">
        <w:rPr>
          <w:b/>
          <w:bCs/>
          <w:highlight w:val="cyan"/>
          <w:u w:val="single"/>
        </w:rPr>
        <w:t>Philosophy failed</w:t>
      </w:r>
      <w:r w:rsidRPr="00464679">
        <w:rPr>
          <w:b/>
          <w:bCs/>
          <w:u w:val="single"/>
        </w:rPr>
        <w:t xml:space="preserve"> the moment,</w:t>
      </w:r>
      <w:r w:rsidRPr="00464679">
        <w:rPr>
          <w:sz w:val="16"/>
        </w:rPr>
        <w:t xml:space="preserve"> sometimes through ignorance or incoherence, </w:t>
      </w:r>
      <w:r w:rsidRPr="00464679">
        <w:rPr>
          <w:u w:val="single"/>
        </w:rPr>
        <w:t xml:space="preserve">sometimes </w:t>
      </w:r>
      <w:r w:rsidRPr="00521781">
        <w:rPr>
          <w:highlight w:val="cyan"/>
          <w:u w:val="single"/>
        </w:rPr>
        <w:t>outright intellectual fraud.</w:t>
      </w:r>
      <w:r w:rsidRPr="00464679">
        <w:rPr>
          <w:sz w:val="16"/>
        </w:rPr>
        <w:t xml:space="preserve"> The lesson of Italian philosopher, Giorgio </w:t>
      </w:r>
      <w:r w:rsidRPr="00521781">
        <w:rPr>
          <w:highlight w:val="cyan"/>
          <w:u w:val="single"/>
        </w:rPr>
        <w:t>Agamben,</w:t>
      </w:r>
      <w:r w:rsidRPr="00464679">
        <w:rPr>
          <w:u w:val="single"/>
        </w:rPr>
        <w:t xml:space="preserve"> in part </w:t>
      </w:r>
      <w:r w:rsidRPr="00521781">
        <w:rPr>
          <w:highlight w:val="cyan"/>
          <w:u w:val="single"/>
        </w:rPr>
        <w:t>tells us why.</w:t>
      </w:r>
      <w:r w:rsidRPr="00464679">
        <w:rPr>
          <w:u w:val="single"/>
        </w:rPr>
        <w:t xml:space="preserve"> </w:t>
      </w:r>
      <w:r w:rsidRPr="00464679">
        <w:rPr>
          <w:sz w:val="16"/>
        </w:rPr>
        <w:t xml:space="preserve">Famous for critiques of “biopolitics” that have helped to shape the Humanities’ perspectives on biology, society, science and politics, </w:t>
      </w:r>
      <w:r w:rsidRPr="00521781">
        <w:rPr>
          <w:highlight w:val="cyan"/>
          <w:u w:val="single"/>
        </w:rPr>
        <w:t>Agamben spent the pandemic publishing</w:t>
      </w:r>
      <w:r w:rsidRPr="00464679">
        <w:rPr>
          <w:u w:val="single"/>
        </w:rPr>
        <w:t xml:space="preserve"> over a dozen </w:t>
      </w:r>
      <w:r w:rsidRPr="00521781">
        <w:rPr>
          <w:highlight w:val="cyan"/>
          <w:u w:val="single"/>
        </w:rPr>
        <w:t>editorials denouncing the situation</w:t>
      </w:r>
      <w:r w:rsidRPr="00464679">
        <w:rPr>
          <w:u w:val="single"/>
        </w:rPr>
        <w:t xml:space="preserve"> in ways that closely </w:t>
      </w:r>
      <w:r w:rsidRPr="00521781">
        <w:rPr>
          <w:highlight w:val="cyan"/>
          <w:u w:val="single"/>
        </w:rPr>
        <w:t>parallel right-wing</w:t>
      </w:r>
      <w:r w:rsidRPr="00464679">
        <w:rPr>
          <w:u w:val="single"/>
        </w:rPr>
        <w:t xml:space="preserve"> (and left-wing) </w:t>
      </w:r>
      <w:r w:rsidRPr="00521781">
        <w:rPr>
          <w:highlight w:val="cyan"/>
          <w:u w:val="single"/>
        </w:rPr>
        <w:t>conspiracy theories.</w:t>
      </w:r>
      <w:r w:rsidRPr="00464679">
        <w:rPr>
          <w:u w:val="single"/>
        </w:rPr>
        <w:t xml:space="preserve"> </w:t>
      </w:r>
      <w:r w:rsidRPr="00464679">
        <w:rPr>
          <w:sz w:val="16"/>
        </w:rPr>
        <w:t xml:space="preserve">Over the past two decades, the soft power influence of his key concepts in the Humanities - homo sacer, zoē /bios, the state of exception, etc. - has been considerable. </w:t>
      </w:r>
      <w:r w:rsidRPr="00464679">
        <w:rPr>
          <w:u w:val="single"/>
        </w:rPr>
        <w:t>This has also helped to cement in a stale orthodoxy suspicious of any artificial governing intervention in the biological condition of human society as implicitly totalitarian.</w:t>
      </w:r>
      <w:r w:rsidRPr="00464679">
        <w:rPr>
          <w:sz w:val="16"/>
        </w:rPr>
        <w:t xml:space="preserve"> In the name of being “critical”, the default approach to any biotechnology is often to cast it as a coercive manipulation of the sovereignty of the body and lived experience. </w:t>
      </w:r>
      <w:r w:rsidRPr="00464679">
        <w:rPr>
          <w:u w:val="single"/>
        </w:rPr>
        <w:t xml:space="preserve">If one were to </w:t>
      </w:r>
      <w:r w:rsidRPr="00521781">
        <w:rPr>
          <w:highlight w:val="cyan"/>
          <w:u w:val="single"/>
        </w:rPr>
        <w:t>imagine Alex Jones</w:t>
      </w:r>
      <w:r w:rsidRPr="00464679">
        <w:rPr>
          <w:u w:val="single"/>
        </w:rPr>
        <w:t xml:space="preserve"> not as a Texas good ol’ boy, but rather </w:t>
      </w:r>
      <w:r w:rsidRPr="00521781">
        <w:rPr>
          <w:highlight w:val="cyan"/>
          <w:u w:val="single"/>
        </w:rPr>
        <w:t>as a Heideggerian seminary student</w:t>
      </w:r>
      <w:r w:rsidRPr="00464679">
        <w:rPr>
          <w:u w:val="single"/>
        </w:rPr>
        <w:t>, this would give a sense of how Agamben himself approached the requests for public comment on the COVID-19 pandemic.</w:t>
      </w:r>
      <w:r w:rsidRPr="00464679">
        <w:rPr>
          <w:sz w:val="16"/>
        </w:rPr>
        <w:t xml:space="preserve"> Beginning in February 2020, with “The Invention of an Epidemic”, </w:t>
      </w:r>
      <w:r w:rsidRPr="00521781">
        <w:rPr>
          <w:b/>
          <w:bCs/>
          <w:highlight w:val="cyan"/>
          <w:u w:val="single"/>
        </w:rPr>
        <w:t>he called the virus a hoax</w:t>
      </w:r>
      <w:r w:rsidRPr="00464679">
        <w:rPr>
          <w:b/>
          <w:bCs/>
          <w:u w:val="single"/>
        </w:rPr>
        <w:t xml:space="preserve"> and the </w:t>
      </w:r>
      <w:r w:rsidRPr="00521781">
        <w:rPr>
          <w:b/>
          <w:bCs/>
          <w:highlight w:val="cyan"/>
          <w:u w:val="single"/>
        </w:rPr>
        <w:t>belated lockdowns</w:t>
      </w:r>
      <w:r w:rsidRPr="00464679">
        <w:rPr>
          <w:b/>
          <w:bCs/>
          <w:u w:val="single"/>
        </w:rPr>
        <w:t xml:space="preserve"> in Italy </w:t>
      </w:r>
      <w:r w:rsidRPr="00521781">
        <w:rPr>
          <w:b/>
          <w:bCs/>
          <w:highlight w:val="cyan"/>
          <w:u w:val="single"/>
        </w:rPr>
        <w:t>a “techno-medical despotism”.</w:t>
      </w:r>
      <w:r w:rsidRPr="00521781">
        <w:rPr>
          <w:sz w:val="16"/>
          <w:highlight w:val="cyan"/>
        </w:rPr>
        <w:t xml:space="preserve"> </w:t>
      </w:r>
      <w:r w:rsidRPr="00464679">
        <w:rPr>
          <w:sz w:val="16"/>
        </w:rPr>
        <w:t xml:space="preserve">In “Requiem for the Students”, he denounced Zoom seminars as acquiescence to a Silicon Valley concentration camp condition (his words). In “The face and death”, </w:t>
      </w:r>
      <w:r w:rsidRPr="00464679">
        <w:rPr>
          <w:u w:val="single"/>
        </w:rPr>
        <w:t xml:space="preserve">he derided the use of masks as sacrificing the ritual humanity of the naked face. </w:t>
      </w:r>
      <w:r w:rsidRPr="00464679">
        <w:rPr>
          <w:sz w:val="16"/>
        </w:rPr>
        <w:t xml:space="preserve">Each short essay was more absurd and strident than the last. </w:t>
      </w:r>
      <w:r w:rsidRPr="00464679">
        <w:rPr>
          <w:u w:val="single"/>
        </w:rPr>
        <w:t xml:space="preserve">Upon publication of the earliest of these, </w:t>
      </w:r>
      <w:r w:rsidRPr="00521781">
        <w:rPr>
          <w:highlight w:val="cyan"/>
          <w:u w:val="single"/>
        </w:rPr>
        <w:t>Agamben’s friend</w:t>
      </w:r>
      <w:r w:rsidRPr="00464679">
        <w:rPr>
          <w:u w:val="single"/>
        </w:rPr>
        <w:t xml:space="preserve">, the French philosopher Jean-Luc Nancy, </w:t>
      </w:r>
      <w:r w:rsidRPr="00521781">
        <w:rPr>
          <w:highlight w:val="cyan"/>
          <w:u w:val="single"/>
        </w:rPr>
        <w:t>warned us to ignore him,</w:t>
      </w:r>
      <w:r w:rsidRPr="00464679">
        <w:rPr>
          <w:u w:val="single"/>
        </w:rPr>
        <w:t xml:space="preserve"> and that </w:t>
      </w:r>
      <w:r w:rsidRPr="00521781">
        <w:rPr>
          <w:highlight w:val="cyan"/>
          <w:u w:val="single"/>
        </w:rPr>
        <w:t>if he</w:t>
      </w:r>
      <w:r w:rsidRPr="00464679">
        <w:rPr>
          <w:u w:val="single"/>
        </w:rPr>
        <w:t xml:space="preserve"> himself had </w:t>
      </w:r>
      <w:r w:rsidRPr="00521781">
        <w:rPr>
          <w:highlight w:val="cyan"/>
          <w:u w:val="single"/>
        </w:rPr>
        <w:t>followed</w:t>
      </w:r>
      <w:r w:rsidRPr="00464679">
        <w:rPr>
          <w:u w:val="single"/>
        </w:rPr>
        <w:t xml:space="preserve"> </w:t>
      </w:r>
      <w:r w:rsidRPr="00521781">
        <w:rPr>
          <w:highlight w:val="cyan"/>
          <w:u w:val="single"/>
        </w:rPr>
        <w:t>Agamben</w:t>
      </w:r>
      <w:r w:rsidRPr="00464679">
        <w:rPr>
          <w:u w:val="single"/>
        </w:rPr>
        <w:t xml:space="preserve">’s medical advice discouraging a heart transplant that saved his life, that </w:t>
      </w:r>
      <w:r w:rsidRPr="00521781">
        <w:rPr>
          <w:highlight w:val="cyan"/>
          <w:u w:val="single"/>
        </w:rPr>
        <w:t>he would be dead.</w:t>
      </w:r>
      <w:r w:rsidRPr="00464679">
        <w:rPr>
          <w:u w:val="single"/>
        </w:rPr>
        <w:t xml:space="preserve"> </w:t>
      </w:r>
      <w:r w:rsidRPr="00464679">
        <w:rPr>
          <w:sz w:val="16"/>
        </w:rPr>
        <w:t xml:space="preserve">Earlier this month, </w:t>
      </w:r>
      <w:r w:rsidRPr="00521781">
        <w:rPr>
          <w:highlight w:val="cyan"/>
          <w:u w:val="single"/>
        </w:rPr>
        <w:t>Agamben</w:t>
      </w:r>
      <w:r w:rsidRPr="00464679">
        <w:rPr>
          <w:u w:val="single"/>
        </w:rPr>
        <w:t xml:space="preserve"> went all in, directly and explicitly </w:t>
      </w:r>
      <w:r w:rsidRPr="00521781">
        <w:rPr>
          <w:highlight w:val="cyan"/>
          <w:u w:val="single"/>
        </w:rPr>
        <w:t>compar</w:t>
      </w:r>
      <w:r w:rsidRPr="00464679">
        <w:rPr>
          <w:u w:val="single"/>
        </w:rPr>
        <w:t xml:space="preserve">ing </w:t>
      </w:r>
      <w:r w:rsidRPr="00521781">
        <w:rPr>
          <w:highlight w:val="cyan"/>
          <w:u w:val="single"/>
        </w:rPr>
        <w:t>vaccine passes to Nazi ‘Juden’ stars</w:t>
      </w:r>
      <w:r w:rsidRPr="00464679">
        <w:rPr>
          <w:u w:val="single"/>
        </w:rPr>
        <w:t>.</w:t>
      </w:r>
      <w:r w:rsidRPr="00464679">
        <w:rPr>
          <w:sz w:val="16"/>
        </w:rPr>
        <w:t xml:space="preserve"> In a short piece called, “Second class citizens”, </w:t>
      </w:r>
      <w:r w:rsidRPr="00521781">
        <w:rPr>
          <w:highlight w:val="cyan"/>
          <w:u w:val="single"/>
        </w:rPr>
        <w:t>he connects</w:t>
      </w:r>
      <w:r w:rsidRPr="00464679">
        <w:rPr>
          <w:u w:val="single"/>
        </w:rPr>
        <w:t xml:space="preserve"> the fates of </w:t>
      </w:r>
      <w:r w:rsidRPr="00521781">
        <w:rPr>
          <w:highlight w:val="cyan"/>
          <w:u w:val="single"/>
        </w:rPr>
        <w:t>those who refuse vaccination to that of Jews</w:t>
      </w:r>
      <w:r w:rsidRPr="00464679">
        <w:rPr>
          <w:u w:val="single"/>
        </w:rPr>
        <w:t xml:space="preserve"> under fascism and concludes that “The ‘green card’ (Italy’s vaccine pass) constitutes those who do not have it in bearers of a virtual yellow star.”</w:t>
      </w:r>
      <w:r w:rsidRPr="00464679">
        <w:rPr>
          <w:sz w:val="16"/>
        </w:rPr>
        <w:t xml:space="preserve"> After picking up my jaw, I cannot help but compare Agamben’s analysis to that of QAnon-influenced United States congressperson, Marjorie Taylor Greene, who beat him to the punch when she tweeted back in May that “Vaccinated employees get a vaccination logo just like the Nazi's forced Jewish people to wear a gold star.” In this ongoing performance, </w:t>
      </w:r>
      <w:r w:rsidRPr="00521781">
        <w:rPr>
          <w:b/>
          <w:bCs/>
          <w:highlight w:val="cyan"/>
          <w:u w:val="single"/>
        </w:rPr>
        <w:t>Agamben</w:t>
      </w:r>
      <w:r w:rsidRPr="00464679">
        <w:rPr>
          <w:b/>
          <w:bCs/>
          <w:u w:val="single"/>
        </w:rPr>
        <w:t xml:space="preserve"> explicitly </w:t>
      </w:r>
      <w:r w:rsidRPr="00521781">
        <w:rPr>
          <w:b/>
          <w:bCs/>
          <w:highlight w:val="cyan"/>
          <w:u w:val="single"/>
        </w:rPr>
        <w:t>rejects all pandemic-mitigation measures</w:t>
      </w:r>
      <w:r w:rsidRPr="00464679">
        <w:rPr>
          <w:b/>
          <w:bCs/>
          <w:u w:val="single"/>
        </w:rPr>
        <w:t xml:space="preserve"> on behalf of an ‘embrace tradition, refuse modernity’ conviction </w:t>
      </w:r>
      <w:r w:rsidRPr="00521781">
        <w:rPr>
          <w:b/>
          <w:bCs/>
          <w:highlight w:val="cyan"/>
          <w:u w:val="single"/>
        </w:rPr>
        <w:t xml:space="preserve">which denies </w:t>
      </w:r>
      <w:r w:rsidRPr="00464679">
        <w:rPr>
          <w:b/>
          <w:bCs/>
          <w:u w:val="single"/>
        </w:rPr>
        <w:t xml:space="preserve">the relevance of </w:t>
      </w:r>
      <w:r w:rsidRPr="00521781">
        <w:rPr>
          <w:b/>
          <w:bCs/>
          <w:highlight w:val="cyan"/>
          <w:u w:val="single"/>
        </w:rPr>
        <w:t>a biology that is real regardless of the words used to name it</w:t>
      </w:r>
      <w:r w:rsidRPr="00464679">
        <w:rPr>
          <w:b/>
          <w:bCs/>
          <w:u w:val="single"/>
        </w:rPr>
        <w:t>.</w:t>
      </w:r>
      <w:r w:rsidRPr="00464679">
        <w:rPr>
          <w:sz w:val="16"/>
        </w:rPr>
        <w:t xml:space="preserve"> Something seems to have recently cracked open for him, and yet at the same time, </w:t>
      </w:r>
      <w:r w:rsidRPr="00521781">
        <w:rPr>
          <w:highlight w:val="cyan"/>
          <w:u w:val="single"/>
        </w:rPr>
        <w:t>re-reading his foundational texts</w:t>
      </w:r>
      <w:r w:rsidRPr="00464679">
        <w:rPr>
          <w:u w:val="single"/>
        </w:rPr>
        <w:t xml:space="preserve"> in the light of the pandemic pieces is illuminating.</w:t>
      </w:r>
      <w:r w:rsidRPr="00464679">
        <w:rPr>
          <w:sz w:val="16"/>
        </w:rPr>
        <w:t xml:space="preserve"> His position has not suddenly changed. </w:t>
      </w:r>
      <w:r w:rsidRPr="00521781">
        <w:rPr>
          <w:b/>
          <w:bCs/>
          <w:highlight w:val="cyan"/>
          <w:u w:val="single"/>
        </w:rPr>
        <w:t>It was there all along.</w:t>
      </w:r>
      <w:r w:rsidRPr="00464679">
        <w:rPr>
          <w:sz w:val="16"/>
        </w:rPr>
        <w:t xml:space="preserve"> </w:t>
      </w:r>
      <w:r w:rsidRPr="00521781">
        <w:rPr>
          <w:highlight w:val="cyan"/>
          <w:u w:val="single"/>
        </w:rPr>
        <w:t>Romanticism</w:t>
      </w:r>
      <w:r w:rsidRPr="00464679">
        <w:rPr>
          <w:u w:val="single"/>
        </w:rPr>
        <w:t xml:space="preserve"> has been </w:t>
      </w:r>
      <w:r w:rsidRPr="00521781">
        <w:rPr>
          <w:highlight w:val="cyan"/>
          <w:u w:val="single"/>
        </w:rPr>
        <w:t>a permanent passenger</w:t>
      </w:r>
      <w:r w:rsidRPr="00464679">
        <w:rPr>
          <w:u w:val="single"/>
        </w:rPr>
        <w:t xml:space="preserve"> on the flights </w:t>
      </w:r>
      <w:r w:rsidRPr="00521781">
        <w:rPr>
          <w:highlight w:val="cyan"/>
          <w:u w:val="single"/>
        </w:rPr>
        <w:t>of Western Modernity</w:t>
      </w:r>
      <w:r w:rsidRPr="00464679">
        <w:rPr>
          <w:u w:val="single"/>
        </w:rPr>
        <w:t>, and its mourning for ‘lost objects’ always just-out-of-reach vacillates between melancholia and revolt.</w:t>
      </w:r>
      <w:r w:rsidRPr="00464679">
        <w:rPr>
          <w:sz w:val="16"/>
        </w:rPr>
        <w:t xml:space="preserve"> Romanticism’s aesthetic disgust with rationality and technology finally has less to do with their effects than with what they reveal about how differently the world really works from how it appears to myth. </w:t>
      </w:r>
      <w:r w:rsidRPr="00464679">
        <w:rPr>
          <w:u w:val="single"/>
        </w:rPr>
        <w:t>Its true enemy is less alienation than demystification, and so it will always accept collaboration with Traditionalists.</w:t>
      </w:r>
      <w:r w:rsidRPr="00464679">
        <w:rPr>
          <w:sz w:val="16"/>
        </w:rPr>
        <w:t xml:space="preserve"> It is not surprising then that </w:t>
      </w:r>
      <w:r w:rsidRPr="00521781">
        <w:rPr>
          <w:highlight w:val="cyan"/>
          <w:u w:val="single"/>
        </w:rPr>
        <w:t>Agamben earned the thanks of</w:t>
      </w:r>
      <w:r w:rsidRPr="00464679">
        <w:rPr>
          <w:u w:val="single"/>
        </w:rPr>
        <w:t xml:space="preserve"> both Lega Nord and the </w:t>
      </w:r>
      <w:r w:rsidRPr="00521781">
        <w:rPr>
          <w:highlight w:val="cyan"/>
          <w:u w:val="single"/>
        </w:rPr>
        <w:t>anti-masker/</w:t>
      </w:r>
      <w:r w:rsidRPr="00464679">
        <w:rPr>
          <w:u w:val="single"/>
        </w:rPr>
        <w:t xml:space="preserve">vaccine </w:t>
      </w:r>
      <w:r w:rsidRPr="00521781">
        <w:rPr>
          <w:highlight w:val="cyan"/>
          <w:u w:val="single"/>
        </w:rPr>
        <w:t>movements</w:t>
      </w:r>
      <w:r w:rsidRPr="00464679">
        <w:rPr>
          <w:u w:val="single"/>
        </w:rPr>
        <w:t>.</w:t>
      </w:r>
      <w:r w:rsidRPr="00464679">
        <w:rPr>
          <w:sz w:val="16"/>
        </w:rPr>
        <w:t xml:space="preserve"> His conclusions are also similar to those of the Brazilian populist president Jair Bolsonaro, who sees the virus as an over-blown plot by techno-medical globalists to undermine traditional authority and natural bodily and communitarian coherency. What is the lost object? </w:t>
      </w:r>
      <w:r w:rsidRPr="00464679">
        <w:rPr>
          <w:u w:val="single"/>
        </w:rPr>
        <w:t xml:space="preserve">Agamben’s contributions are, at their core, an elaborate defense of a pre-Darwinian concept of the human and the mystical attachments it provided. Ultimately, </w:t>
      </w:r>
      <w:r w:rsidRPr="00521781">
        <w:rPr>
          <w:b/>
          <w:bCs/>
          <w:highlight w:val="cyan"/>
          <w:u w:val="single"/>
        </w:rPr>
        <w:t>he is not defending life, he is refusing it.</w:t>
      </w:r>
      <w:r w:rsidRPr="00464679">
        <w:rPr>
          <w:b/>
          <w:bCs/>
          <w:u w:val="single"/>
        </w:rPr>
        <w:t xml:space="preserve"> </w:t>
      </w:r>
      <w:r w:rsidRPr="00464679">
        <w:rPr>
          <w:sz w:val="16"/>
        </w:rPr>
        <w:t xml:space="preserve">As of today, Agamben’s biggest </w:t>
      </w:r>
      <w:r w:rsidRPr="00464679">
        <w:rPr>
          <w:b/>
          <w:bCs/>
          <w:u w:val="single"/>
        </w:rPr>
        <w:t>online supporters are not his many long time readers but rather a squad of new fans, primarily a Based coalition of wounded contrarian man-childs.</w:t>
      </w:r>
      <w:r w:rsidRPr="00464679">
        <w:rPr>
          <w:sz w:val="16"/>
        </w:rPr>
        <w:t xml:space="preserve"> From vitalist Reactionaries quoting Julius Evola and Alexander Dugin to the anti-vaxxer roommate who puts energy drinks in his bong, these and other lonely anti-heroes are doomed by their burden to see clearly through the hypocrisies of our Matrix reality. For them, Agamben’s principled stand unites them with the legacy of Romanticist glorious and occult refusals. </w:t>
      </w:r>
      <w:r w:rsidRPr="00464679">
        <w:rPr>
          <w:u w:val="single"/>
        </w:rPr>
        <w:t>At work is perhaps less a horseshoe theory of Red-Brown alliance, than the tender bond between outcasts and idiots.</w:t>
      </w:r>
      <w:r w:rsidRPr="00464679">
        <w:rPr>
          <w:sz w:val="16"/>
        </w:rPr>
        <w:t xml:space="preserve"> </w:t>
      </w:r>
    </w:p>
    <w:p w14:paraId="1186CE8A" w14:textId="77777777" w:rsidR="00F13603" w:rsidRPr="00464679" w:rsidRDefault="00F13603" w:rsidP="00F13603">
      <w:pPr>
        <w:pStyle w:val="Heading4"/>
        <w:rPr>
          <w:rFonts w:cs="Calibri"/>
        </w:rPr>
      </w:pPr>
      <w:r w:rsidRPr="00464679">
        <w:rPr>
          <w:rFonts w:cs="Calibri"/>
          <w:sz w:val="16"/>
        </w:rPr>
        <w:br w:type="page"/>
      </w:r>
      <w:r w:rsidRPr="00464679">
        <w:rPr>
          <w:rFonts w:cs="Calibri"/>
        </w:rPr>
        <w:t>Agamben’s theory of bare life and sovereign power is inherently flawed and has come under increased criticism with his over-simplifications and gross distortions of the Covid pandemic</w:t>
      </w:r>
    </w:p>
    <w:p w14:paraId="7BAE3FB3" w14:textId="77777777" w:rsidR="00F13603" w:rsidRPr="00464679" w:rsidRDefault="00F13603" w:rsidP="00F13603">
      <w:pPr>
        <w:rPr>
          <w:rStyle w:val="Style13ptBold"/>
          <w:b w:val="0"/>
          <w:bCs w:val="0"/>
        </w:rPr>
      </w:pPr>
      <w:r w:rsidRPr="00464679">
        <w:rPr>
          <w:rStyle w:val="Style13ptBold"/>
        </w:rPr>
        <w:t xml:space="preserve">Prozorov 21 </w:t>
      </w:r>
      <w:r w:rsidRPr="00464679">
        <w:rPr>
          <w:bCs/>
        </w:rPr>
        <w:t>Department of Social Sciences and Philosophy, University of Jyväskylä [Sergei Prozorov, Law Critique November 26 “A Farewell to Homo Sacer? Sovereign Power and Bare Life in Agamben’s Coronavirus Commentary” IV] https://www.ncbi.nlm.nih.gov/pmc/articles/PMC8625667/</w:t>
      </w:r>
    </w:p>
    <w:p w14:paraId="66CE9F60" w14:textId="77777777" w:rsidR="00F13603" w:rsidRPr="00464679" w:rsidRDefault="00F13603" w:rsidP="00F13603">
      <w:pPr>
        <w:rPr>
          <w:sz w:val="12"/>
        </w:rPr>
      </w:pPr>
      <w:r w:rsidRPr="00464679">
        <w:rPr>
          <w:sz w:val="12"/>
        </w:rPr>
        <w:t xml:space="preserve">The 2020 coronavirus pandemic quickly became the object of commentary by philosophers and social theorists. </w:t>
      </w:r>
      <w:r w:rsidRPr="00464679">
        <w:rPr>
          <w:rStyle w:val="Emphasis"/>
        </w:rPr>
        <w:t>Giorgio Agamben has offered highly controversial comments</w:t>
      </w:r>
      <w:r w:rsidRPr="00464679">
        <w:rPr>
          <w:sz w:val="12"/>
        </w:rPr>
        <w:t xml:space="preserve"> on the subject in a series of short vignettes at the Quodlibet blog, most of which were subsequently collected into a book, entitled Where Are We Now? The Epidemic as</w:t>
      </w:r>
      <w:r w:rsidRPr="00464679">
        <w:rPr>
          <w:rFonts w:eastAsiaTheme="majorEastAsia"/>
          <w:sz w:val="12"/>
        </w:rPr>
        <w:t xml:space="preserve"> </w:t>
      </w:r>
      <w:r w:rsidRPr="00464679">
        <w:rPr>
          <w:sz w:val="12"/>
        </w:rPr>
        <w:t>Politics (Agamben </w:t>
      </w:r>
      <w:hyperlink r:id="rId6" w:anchor="CR10" w:history="1">
        <w:r w:rsidRPr="00464679">
          <w:rPr>
            <w:rStyle w:val="Hyperlink"/>
          </w:rPr>
          <w:t>2021</w:t>
        </w:r>
      </w:hyperlink>
      <w:r w:rsidRPr="00464679">
        <w:rPr>
          <w:sz w:val="12"/>
        </w:rPr>
        <w:t xml:space="preserve">). Agamben is best known for his theory of biopolitics, developed in the multi-volume Homo Sacer series, which traced the subjection of life to sovereign power in the Western political tradition from the antiquity onwards. It is therefore hardly surprising that </w:t>
      </w:r>
      <w:r w:rsidRPr="00464679">
        <w:rPr>
          <w:rStyle w:val="Emphasis"/>
        </w:rPr>
        <w:t>Agamben would address the Covid-19 pandemic as the paradigmatic case of biopolitical governance</w:t>
      </w:r>
      <w:r w:rsidRPr="00464679">
        <w:rPr>
          <w:sz w:val="12"/>
        </w:rPr>
        <w:t>, which in the argument of his theory proceeds through the inclusive exclusion of bare life in the state of exception, where it ends up exposed to the pure force of the law (Agamben </w:t>
      </w:r>
      <w:hyperlink r:id="rId7" w:anchor="CR3" w:history="1">
        <w:r w:rsidRPr="00464679">
          <w:rPr>
            <w:rStyle w:val="Hyperlink"/>
          </w:rPr>
          <w:t>1998</w:t>
        </w:r>
      </w:hyperlink>
      <w:r w:rsidRPr="00464679">
        <w:rPr>
          <w:sz w:val="12"/>
        </w:rPr>
        <w:t>, </w:t>
      </w:r>
      <w:hyperlink r:id="rId8" w:anchor="CR6" w:history="1">
        <w:r w:rsidRPr="00464679">
          <w:rPr>
            <w:rStyle w:val="Hyperlink"/>
          </w:rPr>
          <w:t>2005</w:t>
        </w:r>
      </w:hyperlink>
      <w:r w:rsidRPr="00464679">
        <w:rPr>
          <w:sz w:val="12"/>
        </w:rPr>
        <w:t>). Yet, most of his readers were hardly prepared for the virulence of his criticism of the governmental efforts to stop the spread of the pandemic.</w:t>
      </w:r>
    </w:p>
    <w:p w14:paraId="1FC50EB4" w14:textId="77777777" w:rsidR="00F13603" w:rsidRPr="00464679" w:rsidRDefault="00F13603" w:rsidP="00F13603">
      <w:pPr>
        <w:rPr>
          <w:sz w:val="12"/>
        </w:rPr>
      </w:pPr>
      <w:r w:rsidRPr="00464679">
        <w:rPr>
          <w:rStyle w:val="Emphasis"/>
        </w:rPr>
        <w:t>Agamben began by questioning the very existence of the pandemic, downplaying the seriousness</w:t>
      </w:r>
      <w:r w:rsidRPr="00464679">
        <w:rPr>
          <w:sz w:val="12"/>
        </w:rPr>
        <w:t xml:space="preserve"> of the coronavirus infection </w:t>
      </w:r>
      <w:r w:rsidRPr="00464679">
        <w:rPr>
          <w:rStyle w:val="Emphasis"/>
        </w:rPr>
        <w:t>and presenting it as a pretext for the expansion and the intensification of the state of exception</w:t>
      </w:r>
      <w:r w:rsidRPr="00464679">
        <w:rPr>
          <w:sz w:val="12"/>
        </w:rPr>
        <w:t>: ‘Once terrorism ceased to exist as a cause for measures of exception, the invention of an epidemic offers the ideal pretext for widening them beyond all known limits’ (Agamben </w:t>
      </w:r>
      <w:hyperlink r:id="rId9" w:anchor="CR10" w:history="1">
        <w:r w:rsidRPr="00464679">
          <w:rPr>
            <w:rStyle w:val="Hyperlink"/>
          </w:rPr>
          <w:t>2021</w:t>
        </w:r>
      </w:hyperlink>
      <w:r w:rsidRPr="00464679">
        <w:rPr>
          <w:sz w:val="12"/>
        </w:rPr>
        <w:t xml:space="preserve">, p. 13). In a subsequent text ‘Clarifications’, </w:t>
      </w:r>
      <w:r w:rsidRPr="00464679">
        <w:rPr>
          <w:rStyle w:val="Emphasis"/>
        </w:rPr>
        <w:t xml:space="preserve">Agamben proceeded to infer from the alleged panic about the virus the fact that </w:t>
      </w:r>
      <w:r w:rsidRPr="00464679">
        <w:rPr>
          <w:sz w:val="12"/>
        </w:rPr>
        <w:t>‘[our] society no longer believes in nothing more than bare life. It is now obvious that Italians are ready to sacrifice practically everything—their life conditions, their social relationships, their work, even their friendships, as well as their religious and political convictions—to the danger of getting sick’ (</w:t>
      </w:r>
      <w:hyperlink r:id="rId10" w:anchor="CR10" w:history="1">
        <w:r w:rsidRPr="00464679">
          <w:rPr>
            <w:rStyle w:val="Hyperlink"/>
          </w:rPr>
          <w:t>2021</w:t>
        </w:r>
      </w:hyperlink>
      <w:r w:rsidRPr="00464679">
        <w:rPr>
          <w:sz w:val="12"/>
        </w:rPr>
        <w:t>, p. 17). This willingness of the society to suspend its interactions and relationships for the sake of survival enables the proliferation of exceptional governmental interventions that make the state of exception the ‘new normal’: ‘[</w:t>
      </w:r>
      <w:r w:rsidRPr="00464679">
        <w:rPr>
          <w:rStyle w:val="Emphasis"/>
        </w:rPr>
        <w:t>People] have been so used to living in conditions of perennial crisis and emergency that they seem not to realize that their life has been reduced to a purely biological state. A society that exists in a constant state of emergency cannot be free’ (</w:t>
      </w:r>
      <w:hyperlink r:id="rId11" w:anchor="CR10" w:history="1">
        <w:r w:rsidRPr="00464679">
          <w:rPr>
            <w:rStyle w:val="Emphasis"/>
          </w:rPr>
          <w:t>2021</w:t>
        </w:r>
      </w:hyperlink>
      <w:r w:rsidRPr="00464679">
        <w:rPr>
          <w:rStyle w:val="Emphasis"/>
        </w:rPr>
        <w:t>, p. 18).</w:t>
      </w:r>
      <w:r w:rsidRPr="00464679">
        <w:rPr>
          <w:rStyle w:val="Emphasis"/>
          <w:b w:val="0"/>
          <w:sz w:val="12"/>
        </w:rPr>
        <w:t xml:space="preserve"> </w:t>
      </w:r>
      <w:r w:rsidRPr="00464679">
        <w:rPr>
          <w:sz w:val="12"/>
        </w:rPr>
        <w:t>In later comments Agamben continued with this dual line of criticism, addressing various ways, in which the fear of the coronavirus reduces our social lives to the preoccupation with bare life, which in turn legitimizes the emergency measures undertaken by governments. He also issued damning invectives against the church, which allegedly betrayed its mission ‘to keep watch over human dignity’, the lawyers who remained silent in the face of the proliferation of states of exception, and, finally, medicine itself, which he accused of having become a new religion (Agamben </w:t>
      </w:r>
      <w:hyperlink r:id="rId12" w:anchor="CR10" w:history="1">
        <w:r w:rsidRPr="00464679">
          <w:rPr>
            <w:rStyle w:val="Hyperlink"/>
          </w:rPr>
          <w:t>2021</w:t>
        </w:r>
      </w:hyperlink>
      <w:r w:rsidRPr="00464679">
        <w:rPr>
          <w:sz w:val="12"/>
        </w:rPr>
        <w:t xml:space="preserve">, p. 34–37; p. 49–54). </w:t>
      </w:r>
      <w:r w:rsidRPr="00464679">
        <w:rPr>
          <w:rStyle w:val="Emphasis"/>
        </w:rPr>
        <w:t>Agamben’s invectives have been received critically by numerous interlocutors, including such fellow philosophers as Jean-Luc Nancy (</w:t>
      </w:r>
      <w:hyperlink r:id="rId13" w:anchor="CR27" w:history="1">
        <w:r w:rsidRPr="00464679">
          <w:rPr>
            <w:rStyle w:val="Emphasis"/>
          </w:rPr>
          <w:t>2020</w:t>
        </w:r>
      </w:hyperlink>
      <w:r w:rsidRPr="00464679">
        <w:rPr>
          <w:rStyle w:val="Emphasis"/>
        </w:rPr>
        <w:t>) and Roberto Esposito (</w:t>
      </w:r>
      <w:hyperlink r:id="rId14" w:anchor="CR16" w:history="1">
        <w:r w:rsidRPr="00464679">
          <w:rPr>
            <w:rStyle w:val="Emphasis"/>
          </w:rPr>
          <w:t>2020</w:t>
        </w:r>
      </w:hyperlink>
      <w:r w:rsidRPr="00464679">
        <w:rPr>
          <w:rStyle w:val="Emphasis"/>
        </w:rPr>
        <w:t>). Critics have noted the uncanny proximity of Agamben’s position to that of Covid denialists or skeptics, from Bolsonaro to Trump, and questioned the conspiratorial tone of his claims about the ‘invention’ of the epidemic</w:t>
      </w:r>
      <w:r w:rsidRPr="00464679">
        <w:rPr>
          <w:sz w:val="12"/>
        </w:rPr>
        <w:t xml:space="preserve"> (see Christiaens </w:t>
      </w:r>
      <w:hyperlink r:id="rId15" w:anchor="CR14" w:history="1">
        <w:r w:rsidRPr="00464679">
          <w:rPr>
            <w:rStyle w:val="Hyperlink"/>
          </w:rPr>
          <w:t>2020</w:t>
        </w:r>
      </w:hyperlink>
      <w:r w:rsidRPr="00464679">
        <w:rPr>
          <w:sz w:val="12"/>
        </w:rPr>
        <w:t>; van den Berge </w:t>
      </w:r>
      <w:hyperlink r:id="rId16" w:anchor="CR35" w:history="1">
        <w:r w:rsidRPr="00464679">
          <w:rPr>
            <w:rStyle w:val="Hyperlink"/>
          </w:rPr>
          <w:t>2020</w:t>
        </w:r>
      </w:hyperlink>
      <w:r w:rsidRPr="00464679">
        <w:rPr>
          <w:sz w:val="12"/>
        </w:rPr>
        <w:t xml:space="preserve">). While we are largely in agreement with this line of criticism, our objective in this article goes beyond the adjudication of Agamben’s writings on the coronavirus as to their veracity or political correctness. </w:t>
      </w:r>
      <w:r w:rsidRPr="00464679">
        <w:rPr>
          <w:rStyle w:val="Emphasis"/>
        </w:rPr>
        <w:t>We are more interested in analyzing these writings in order to illuminate some fundamental issues with Agamben’s political thought that might have otherwise remained obscure.</w:t>
      </w:r>
      <w:r w:rsidRPr="00464679">
        <w:rPr>
          <w:rStyle w:val="Emphasis"/>
          <w:b w:val="0"/>
          <w:sz w:val="12"/>
        </w:rPr>
        <w:t xml:space="preserve"> </w:t>
      </w:r>
      <w:r w:rsidRPr="00464679">
        <w:rPr>
          <w:sz w:val="12"/>
        </w:rPr>
        <w:t xml:space="preserve">It is important to stress that we do not intend to infer from Agamben’s opinion pieces a disqualification of Agamben’s philosophical approach, as if a philosopher must be correct in their every opinion for their philosophy to merit any consideration. And yet, it would also be incorrect to try to rigorously separate these opinion pieces from Agamben’s political philosophy, if only because in the former he applies and refines the concepts developed in the latter. While Where Are We Now? might understandably lack the methodological rigour of Agamben’s more academic works, it nonetheless offers a powerful exemplar or paradigm of </w:t>
      </w:r>
      <w:r w:rsidRPr="00464679">
        <w:rPr>
          <w:rStyle w:val="Emphasis"/>
        </w:rPr>
        <w:t>Agamben’s reasoning</w:t>
      </w:r>
      <w:r w:rsidRPr="00464679">
        <w:rPr>
          <w:sz w:val="12"/>
        </w:rPr>
        <w:t xml:space="preserve"> and </w:t>
      </w:r>
      <w:r w:rsidRPr="00464679">
        <w:rPr>
          <w:rStyle w:val="Emphasis"/>
        </w:rPr>
        <w:t>is therefore a legitimate object of critical analysis</w:t>
      </w:r>
      <w:r w:rsidRPr="00464679">
        <w:rPr>
          <w:sz w:val="12"/>
        </w:rPr>
        <w:t>.</w:t>
      </w:r>
      <w:r w:rsidRPr="00464679">
        <w:rPr>
          <w:rStyle w:val="Emphasis"/>
        </w:rPr>
        <w:t>The focus of this article is on</w:t>
      </w:r>
      <w:r w:rsidRPr="00464679">
        <w:rPr>
          <w:sz w:val="12"/>
        </w:rPr>
        <w:t xml:space="preserve"> the relation between two fundamental concepts in Agamben’s political thought that he continued to rely on in his coronavirus writings</w:t>
      </w:r>
      <w:r w:rsidRPr="00464679">
        <w:rPr>
          <w:rStyle w:val="Emphasis"/>
        </w:rPr>
        <w:t xml:space="preserve">: sovereign power, </w:t>
      </w:r>
      <w:r w:rsidRPr="00464679">
        <w:rPr>
          <w:sz w:val="12"/>
        </w:rPr>
        <w:t xml:space="preserve">exercised in the form of the state of exception, </w:t>
      </w:r>
      <w:r w:rsidRPr="00464679">
        <w:rPr>
          <w:rStyle w:val="Emphasis"/>
        </w:rPr>
        <w:t>and bare life</w:t>
      </w:r>
      <w:r w:rsidRPr="00464679">
        <w:rPr>
          <w:sz w:val="12"/>
        </w:rPr>
        <w:t> included in this state only as negated or excluded. His claims above about the pandemic reducing our social life to bare life and enabling governance by exceptional measures are not merely empirical observations that could be refuted by pointing to contrary examples—e.g. of altruist and solidarist behaviours observable throughout the pandemic, or the hurried lifting of many of the restrictions that, Agamben argued, would be maintained even after the pandemic ends. These claims rather recall much earlier theoretical theses about the relation of sovereign power to life that date back to Agamben’s articles from the 1990s and the first volume of the Homo Sacer series that preceded and, some might say, prophesied the rise of exceptional or emergency governance measures worldwide (Agamben </w:t>
      </w:r>
      <w:hyperlink r:id="rId17" w:anchor="CR3" w:history="1">
        <w:r w:rsidRPr="00464679">
          <w:rPr>
            <w:rStyle w:val="Hyperlink"/>
          </w:rPr>
          <w:t>1998</w:t>
        </w:r>
      </w:hyperlink>
      <w:r w:rsidRPr="00464679">
        <w:rPr>
          <w:sz w:val="12"/>
        </w:rPr>
        <w:t>, </w:t>
      </w:r>
      <w:hyperlink r:id="rId18" w:anchor="CR5" w:history="1">
        <w:r w:rsidRPr="00464679">
          <w:rPr>
            <w:rStyle w:val="Hyperlink"/>
          </w:rPr>
          <w:t>2000</w:t>
        </w:r>
      </w:hyperlink>
      <w:r w:rsidRPr="00464679">
        <w:rPr>
          <w:sz w:val="12"/>
        </w:rPr>
        <w:t xml:space="preserve">). Similarly, </w:t>
      </w:r>
      <w:r w:rsidRPr="00464679">
        <w:rPr>
          <w:rStyle w:val="Emphasis"/>
        </w:rPr>
        <w:t>the response to Agamben’s coronavirus statements</w:t>
      </w:r>
      <w:r w:rsidRPr="00464679">
        <w:rPr>
          <w:sz w:val="12"/>
        </w:rPr>
        <w:t xml:space="preserve"> as overly exaggerated only brings to mind a similarly incredulous reception of the claims in Homo Sacer about us all being ‘virtually homines sacri’ and the camp as the ‘nomos of the modern’ (Agamben </w:t>
      </w:r>
      <w:hyperlink r:id="rId19" w:anchor="CR3" w:history="1">
        <w:r w:rsidRPr="00464679">
          <w:rPr>
            <w:rStyle w:val="Hyperlink"/>
          </w:rPr>
          <w:t>1998</w:t>
        </w:r>
      </w:hyperlink>
      <w:r w:rsidRPr="00464679">
        <w:rPr>
          <w:sz w:val="12"/>
        </w:rPr>
        <w:t xml:space="preserve">, p. 155; 166), which </w:t>
      </w:r>
      <w:r w:rsidRPr="00464679">
        <w:rPr>
          <w:rStyle w:val="Emphasis"/>
        </w:rPr>
        <w:t>led to Agamben being accused of ‘jarringly disconcerting claims’</w:t>
      </w:r>
      <w:r w:rsidRPr="00464679">
        <w:rPr>
          <w:sz w:val="12"/>
        </w:rPr>
        <w:t xml:space="preserve"> (La Capra </w:t>
      </w:r>
      <w:hyperlink r:id="rId20" w:anchor="CR22" w:history="1">
        <w:r w:rsidRPr="00464679">
          <w:rPr>
            <w:rStyle w:val="Hyperlink"/>
          </w:rPr>
          <w:t>2007</w:t>
        </w:r>
      </w:hyperlink>
      <w:r w:rsidRPr="00464679">
        <w:rPr>
          <w:sz w:val="12"/>
        </w:rPr>
        <w:t>, p. 133), ‘wild statements’ (Laclau </w:t>
      </w:r>
      <w:hyperlink r:id="rId21" w:anchor="CR23" w:history="1">
        <w:r w:rsidRPr="00464679">
          <w:rPr>
            <w:rStyle w:val="Hyperlink"/>
          </w:rPr>
          <w:t>2007</w:t>
        </w:r>
      </w:hyperlink>
      <w:r w:rsidRPr="00464679">
        <w:rPr>
          <w:sz w:val="12"/>
        </w:rPr>
        <w:t>, p. 22) and ‘unregulated decisions’ (Norris </w:t>
      </w:r>
      <w:hyperlink r:id="rId22" w:anchor="CR28" w:history="1">
        <w:r w:rsidRPr="00464679">
          <w:rPr>
            <w:rStyle w:val="Hyperlink"/>
          </w:rPr>
          <w:t>2005</w:t>
        </w:r>
      </w:hyperlink>
      <w:r w:rsidRPr="00464679">
        <w:rPr>
          <w:sz w:val="12"/>
        </w:rPr>
        <w:t>, p. 273). It would thus be incorrect to read Agamben’s coronavirus statements as polemical exaggerations at odds with the measured tone of his more academic writings. Polemical exaggerations were abundant in the latter writings as well, which permits us to raise the question of whether this tendency towards hyperbole and exaggeration might not be an individual idiosyncrasy, but instead arises from the conceptual logic at work in Agamben’s political theory, particularly the relation between sovereign power and bare life</w:t>
      </w:r>
      <w:r w:rsidRPr="00464679">
        <w:rPr>
          <w:rStyle w:val="Emphasis"/>
        </w:rPr>
        <w:t>. In this article we shall therefore venture a critical reconstruction of this logic, drawing on both Agamben’s theoretical texts and his coronavirus commentary, in order to point out its problematic features and outline a pathway of the resolution of these problems from within the framework of the theory itself</w:t>
      </w:r>
      <w:r w:rsidRPr="00464679">
        <w:rPr>
          <w:sz w:val="12"/>
        </w:rPr>
        <w:t xml:space="preserve">. We shall neither attempt to insulate Agamben’s political theory from his incidental commentary on current affairs nor infer from the problematic nature of this commentary the need to discard this theory as a whole, but rather use this commentary as an occasion for immanent criticism of the central tenets of the theory. Thus, while </w:t>
      </w:r>
      <w:r w:rsidRPr="00464679">
        <w:rPr>
          <w:rStyle w:val="Emphasis"/>
        </w:rPr>
        <w:t>we shall argue that Agamben’s articulation of the relation of sovereign power and bare life in Homo Sacer 1 is fundamentally flawed</w:t>
      </w:r>
      <w:r w:rsidRPr="00464679">
        <w:rPr>
          <w:sz w:val="12"/>
        </w:rPr>
        <w:t>, we shall also demonstrate how these flaws may be remedied with the help of Agamben’s own theoretical logic, particularly the idea of non-relation, which first appeared in Homo Sacer 1 but is most fully elaborated in The Use of Bodies, the final volume of the Homo Sacer series.Homo Sacer famously begins with a forceful assertion of the relation between sovereign power and bare life: ‘The inclusion of bare life in the political realm constitutes the original—if concealed—nucleus of sovereign power. It can even be said that the production of a biopolitical body is the original activity of sovereign power’ (Agamben </w:t>
      </w:r>
      <w:hyperlink r:id="rId23" w:anchor="CR3" w:history="1">
        <w:r w:rsidRPr="00464679">
          <w:rPr>
            <w:rStyle w:val="Hyperlink"/>
          </w:rPr>
          <w:t>1998</w:t>
        </w:r>
      </w:hyperlink>
      <w:r w:rsidRPr="00464679">
        <w:rPr>
          <w:sz w:val="12"/>
        </w:rPr>
        <w:t>, p. 6). By suspending the law in the state of exception, sovereign power is able to access and capture not merely some particular form of life but life as such. The entire trajectory of Western politics consists in the encounter of power devoid of all normative content with life devoid of its form. This is why for Agamben the paradigmatic space of modern politics, in which this trajectory culminates, is the camp: ‘Insofar as its inhabitants were stripped of every political status and wholly reduced to bare life, the camp was also the most absolute biopolitical space ever to have been realized, in which power confronts nothing but pure life, without any mediation.’ (</w:t>
      </w:r>
      <w:hyperlink r:id="rId24" w:anchor="CR3" w:history="1">
        <w:r w:rsidRPr="00464679">
          <w:rPr>
            <w:rStyle w:val="Hyperlink"/>
          </w:rPr>
          <w:t>1998</w:t>
        </w:r>
      </w:hyperlink>
      <w:r w:rsidRPr="00464679">
        <w:rPr>
          <w:sz w:val="12"/>
        </w:rPr>
        <w:t>, pp. 170–171) This conceptual structure forms the basis of Agamben’s critical response to the governance of the coronavirus pandemic. The pandemic is problematic insofar as it brings sovereign power and bare life ever closer together. On the one hand, the introduction of the state of emergency in Italy and many other European countries has reduced the exercise of power to its pure form of sovereignty, revealing the dependence of the law on its apparent opposite: We have been accustomed for some time to the ill-advised use of emergency degrees through which executive power effectively replaces legislative power, abolishing the separation-of-powers principle that democracy is defined by. In this case, however, all limits have been overstepped: it seems that the words pronounced by the Prime Minister and by the head of the Civil Protection Department have the immediate validity of law (as was once said of the words of the Führer. (Agamben </w:t>
      </w:r>
      <w:hyperlink r:id="rId25" w:anchor="CR10" w:history="1">
        <w:r w:rsidRPr="00464679">
          <w:rPr>
            <w:rStyle w:val="Hyperlink"/>
          </w:rPr>
          <w:t>2021</w:t>
        </w:r>
      </w:hyperlink>
      <w:r w:rsidRPr="00464679">
        <w:rPr>
          <w:sz w:val="12"/>
        </w:rPr>
        <w:t>, p. 36) On the other hand, the ascent of the coronavirus to the top of the political agenda has reduced political life to mere ‘survival’ (Agamben </w:t>
      </w:r>
      <w:hyperlink r:id="rId26" w:anchor="CR4" w:history="1">
        <w:r w:rsidRPr="00464679">
          <w:rPr>
            <w:rStyle w:val="Hyperlink"/>
          </w:rPr>
          <w:t>1999</w:t>
        </w:r>
      </w:hyperlink>
      <w:r w:rsidRPr="00464679">
        <w:rPr>
          <w:sz w:val="12"/>
        </w:rPr>
        <w:t>, pp. 132–135), as good life has been sacrificed for the protection of the bare life that sustains it. ‘[Bare] life, and the fear of losing it, is not something that unites people; rather, it blinds and separates them. What are human relationships becoming in a country that has resigned itself to the idea of living like this for the foreseeable future? And what is a society that values nothing more than survival?’ (Agamben </w:t>
      </w:r>
      <w:hyperlink r:id="rId27" w:anchor="CR10" w:history="1">
        <w:r w:rsidRPr="00464679">
          <w:rPr>
            <w:rStyle w:val="Hyperlink"/>
          </w:rPr>
          <w:t>2021</w:t>
        </w:r>
      </w:hyperlink>
      <w:r w:rsidRPr="00464679">
        <w:rPr>
          <w:sz w:val="12"/>
        </w:rPr>
        <w:t>, p. 18). It is as if Agamben’s theory, initially developed in the aftermath of the end of the Cold War, has finally been fully vindicated: what we observe globally is the reduction of politics to exceptional sovereign government of life stripped of its form and reduced to bare survival. From this perspective, even relatively innocuous measures, from compulsory face masks in public places to the shift to online education, exemplify the far more ominous tendency towards the articulation of the law devoid of content with the life devoid of form, whose paradigmatic site is the camp and whose exemplary figure is homo sacer. This is why Agamben is able to argue that a ‘country that decides to renounce its face, to cover with masks the faces of its citizens everywhere’ has ‘purged itself of any political dimension’ (</w:t>
      </w:r>
      <w:hyperlink r:id="rId28" w:anchor="CR10" w:history="1">
        <w:r w:rsidRPr="00464679">
          <w:rPr>
            <w:rStyle w:val="Hyperlink"/>
          </w:rPr>
          <w:t>2021</w:t>
        </w:r>
      </w:hyperlink>
      <w:r w:rsidRPr="00464679">
        <w:rPr>
          <w:sz w:val="12"/>
        </w:rPr>
        <w:t>, p. 87) or that ‘[professors] who agree to subject themselves to the new online dictatorship and to hold all their classes remotely are the exact equivalent of those university professors who, in 1931, swore allegiance to the Fascist regime’ (2001, p. 74).</w:t>
      </w:r>
    </w:p>
    <w:p w14:paraId="65D1C749" w14:textId="77777777" w:rsidR="00F13603" w:rsidRPr="00464679" w:rsidRDefault="00F13603" w:rsidP="00F13603">
      <w:pPr>
        <w:rPr>
          <w:sz w:val="12"/>
        </w:rPr>
      </w:pPr>
      <w:r w:rsidRPr="00464679">
        <w:rPr>
          <w:rStyle w:val="Emphasis"/>
        </w:rPr>
        <w:t>Rather than simply dismiss these admittedly preposterous statements as exaggerations, in this article we shall pose the question of whether the conceptual logic at work in them can be sustained as such, even in a more moderate version. We shall argue that the articulation of sovereign power and bare life, first posited in Homo Sacer 1 and reaffirmed in Where Are We Now?, is problematic due to the belonging of the two concepts to different planes, respectively empirical and transcendental.</w:t>
      </w:r>
      <w:r w:rsidRPr="00464679">
        <w:rPr>
          <w:sz w:val="12"/>
        </w:rPr>
        <w:t xml:space="preserve"> It is only by extending their field of application beyond these planes that Agamben is able to conceive of their articulation. In the following section we shall demonstrate how his account of the sovereign state of exception collapses a plurality of empirical states of emergency into a zone of indistinction between different exceptional states and the normal state and then elevates this very indistinction to the transcendental condition of intelligibility of politics as such. In the third section we shall analyse the inverse move of recasting bare life, originally posited as the transcendental condition of possibility of positive forms of life, as an empirical figure, whose sole form is the absence of form. In the final section </w:t>
      </w:r>
      <w:r w:rsidRPr="00464679">
        <w:rPr>
          <w:rStyle w:val="Emphasis"/>
        </w:rPr>
        <w:t xml:space="preserve">we shall argue that the resulting articulation of the empirical and the transcendental, whose concrete exemplar is homo sacer, is fundamentally flawed insofar as it establishes as the inescapable horizon of Western politics the relation that appears highly dubious and contrived. </w:t>
      </w:r>
      <w:r w:rsidRPr="00464679">
        <w:rPr>
          <w:sz w:val="12"/>
        </w:rPr>
        <w:t>While this criticism does target the central tenet of the first volume of Homo Sacer, it does not extend to the entirety of the Homo Sacer series or Agamben’s wider project, which instead provides us with conceptual resources for an alternative approach that would highlight non-relation between sovereign power and bare life—a notion that has remained rather obscure in Agamben’s thought (see McLoughlin </w:t>
      </w:r>
      <w:hyperlink r:id="rId29" w:anchor="CR25" w:history="1">
        <w:r w:rsidRPr="00464679">
          <w:rPr>
            <w:rStyle w:val="Hyperlink"/>
          </w:rPr>
          <w:t>2009</w:t>
        </w:r>
      </w:hyperlink>
      <w:r w:rsidRPr="00464679">
        <w:rPr>
          <w:sz w:val="12"/>
        </w:rPr>
        <w:t>).</w:t>
      </w:r>
    </w:p>
    <w:p w14:paraId="3BD728B1" w14:textId="77777777" w:rsidR="00F13603" w:rsidRPr="00464679" w:rsidRDefault="00F13603" w:rsidP="00F13603"/>
    <w:p w14:paraId="4840DABA" w14:textId="77777777" w:rsidR="00F13603" w:rsidRPr="00464679" w:rsidRDefault="00F13603" w:rsidP="00F13603">
      <w:pPr>
        <w:rPr>
          <w:sz w:val="16"/>
        </w:rPr>
      </w:pPr>
    </w:p>
    <w:p w14:paraId="7B13F5E5" w14:textId="77777777" w:rsidR="00F13603" w:rsidRPr="00464679" w:rsidRDefault="00F13603" w:rsidP="00F13603">
      <w:pPr>
        <w:pStyle w:val="Heading3"/>
        <w:rPr>
          <w:rFonts w:cs="Calibri"/>
        </w:rPr>
      </w:pPr>
      <w:r w:rsidRPr="00464679">
        <w:rPr>
          <w:rFonts w:cs="Calibri"/>
        </w:rPr>
        <w:t xml:space="preserve">2AC --- Agemben Wrong </w:t>
      </w:r>
    </w:p>
    <w:p w14:paraId="47CD5AB6" w14:textId="77777777" w:rsidR="00F13603" w:rsidRPr="00464679" w:rsidRDefault="00F13603" w:rsidP="00F13603">
      <w:pPr>
        <w:pStyle w:val="Heading4"/>
        <w:rPr>
          <w:rFonts w:cs="Calibri"/>
        </w:rPr>
      </w:pPr>
      <w:r w:rsidRPr="00464679">
        <w:rPr>
          <w:rFonts w:cs="Calibri"/>
        </w:rPr>
        <w:t>Agamben’s theories of biopolitics distort history and overlook ethical and political dimensions.</w:t>
      </w:r>
    </w:p>
    <w:p w14:paraId="2C1DD029" w14:textId="77777777" w:rsidR="00F13603" w:rsidRPr="00464679" w:rsidRDefault="00F13603" w:rsidP="00F13603">
      <w:pPr>
        <w:rPr>
          <w:rStyle w:val="Emphasis"/>
          <w:b w:val="0"/>
          <w:iCs w:val="0"/>
          <w:sz w:val="16"/>
          <w:szCs w:val="16"/>
        </w:rPr>
      </w:pPr>
      <w:r w:rsidRPr="00464679">
        <w:rPr>
          <w:rFonts w:eastAsiaTheme="majorEastAsia"/>
          <w:b/>
          <w:iCs/>
          <w:sz w:val="26"/>
        </w:rPr>
        <w:t>Guenther 2012</w:t>
      </w:r>
      <w:r w:rsidRPr="00464679">
        <w:t xml:space="preserve"> </w:t>
      </w:r>
      <w:r w:rsidRPr="00464679">
        <w:rPr>
          <w:rFonts w:eastAsiaTheme="majorEastAsia"/>
          <w:bCs/>
          <w:iCs/>
        </w:rPr>
        <w:t>- Queen's National Scholar in Political Philosophy and Critical Prison Studies</w:t>
      </w:r>
      <w:r w:rsidRPr="00464679">
        <w:t xml:space="preserve"> </w:t>
      </w:r>
      <w:r w:rsidRPr="00464679">
        <w:rPr>
          <w:sz w:val="16"/>
          <w:szCs w:val="16"/>
        </w:rPr>
        <w:t xml:space="preserve">[Lisa Guenther, Philosophy and Social Criticism “Resisting Agamben: The biopolitics of shame and humiliation” IV] </w:t>
      </w:r>
    </w:p>
    <w:p w14:paraId="0EC778C8" w14:textId="77777777" w:rsidR="00F13603" w:rsidRPr="00464679" w:rsidRDefault="00F13603" w:rsidP="00F13603">
      <w:pPr>
        <w:rPr>
          <w:rStyle w:val="Emphasis"/>
          <w:b w:val="0"/>
          <w:bCs/>
          <w:sz w:val="16"/>
          <w:szCs w:val="16"/>
        </w:rPr>
      </w:pPr>
      <w:hyperlink r:id="rId30" w:history="1">
        <w:r w:rsidRPr="00464679">
          <w:rPr>
            <w:rStyle w:val="Hyperlink"/>
            <w:sz w:val="16"/>
            <w:szCs w:val="16"/>
          </w:rPr>
          <w:t>https://journals-sagepub-com.proxy.lib.umich.edu/doi/pdf/10.1177/0191453710379030</w:t>
        </w:r>
      </w:hyperlink>
    </w:p>
    <w:p w14:paraId="157159DD" w14:textId="77777777" w:rsidR="00F13603" w:rsidRPr="00464679" w:rsidRDefault="00F13603" w:rsidP="00F13603">
      <w:pPr>
        <w:rPr>
          <w:rStyle w:val="Emphasis"/>
        </w:rPr>
      </w:pPr>
      <w:r w:rsidRPr="00464679">
        <w:rPr>
          <w:sz w:val="16"/>
        </w:rPr>
        <w:t xml:space="preserve">In his book, Remnants of Auschwitz (hereafter cited as RA), Giorgio Agamben argues that the hidden structure of subjectivity is shame. In shame, I am bound to something I can neither escape nor assume – be it language, physiological life, or even death – such that the very thing that makes me a subject also forces me to witness the limits, or even the dissolution, of my own subjectivity. For Agamben, ‘shame is truly something like the hidden structure of all subjectivity and consciousness. Insofar as it consists solely in the event of enunciation, consciousness constitutively has the form of something that cannot be assumed. To be conscious means: to be consigned to something that cannot be assumed’ (RA: 128). </w:t>
      </w:r>
      <w:r w:rsidRPr="00464679">
        <w:rPr>
          <w:rStyle w:val="Emphasis"/>
        </w:rPr>
        <w:t>Rather than grounding his account</w:t>
      </w:r>
      <w:r w:rsidRPr="00464679">
        <w:rPr>
          <w:sz w:val="16"/>
        </w:rPr>
        <w:t xml:space="preserve"> of shame </w:t>
      </w:r>
      <w:r w:rsidRPr="00464679">
        <w:rPr>
          <w:rStyle w:val="Emphasis"/>
        </w:rPr>
        <w:t>in a theory of the emotions or social norms, Agamben approaches</w:t>
      </w:r>
      <w:r w:rsidRPr="00464679">
        <w:rPr>
          <w:sz w:val="16"/>
        </w:rPr>
        <w:t xml:space="preserve"> shame </w:t>
      </w:r>
      <w:r w:rsidRPr="00464679">
        <w:rPr>
          <w:rStyle w:val="Emphasis"/>
        </w:rPr>
        <w:t>as an ontological question concerning the subject’s relation to its own being or non-being</w:t>
      </w:r>
      <w:r w:rsidRPr="00464679">
        <w:rPr>
          <w:sz w:val="16"/>
        </w:rPr>
        <w:t xml:space="preserve">. His method of analysis works through association to draw out parallel structures in Holocaust testimonies (Levi, Bettelheim, Antelme), philosophical accounts of shame (early Levinas, Heidegger, Benjamin and Kerenyi), sadomasochistic desire, Kantian auto-affection, Spinozist self-reflexivity, the poetics of Keats, Bachmann and Rimbaud, the linguistics of Benveniste and Pessoa, the psycho-biology of Binswanger, and the psycho-ontology of Bin. What connects these widely divergent authors and texts is the common structure of shame, understood as the ‘absolute concomitance of subjectification and desubjectification, self-loss and self-possession, servitude and sovereignty’ (ibid.: 107). </w:t>
      </w:r>
      <w:r w:rsidRPr="00464679">
        <w:rPr>
          <w:rStyle w:val="Emphasis"/>
        </w:rPr>
        <w:t>This analysis</w:t>
      </w:r>
      <w:r w:rsidRPr="00464679">
        <w:rPr>
          <w:sz w:val="16"/>
        </w:rPr>
        <w:t xml:space="preserve"> of shame </w:t>
      </w:r>
      <w:r w:rsidRPr="00464679">
        <w:rPr>
          <w:rStyle w:val="Emphasis"/>
        </w:rPr>
        <w:t>emerges in the context of Agamben’s broader account of subjectivity as an impossible negotiation of bios and zoe, or biographical life and biological life.</w:t>
      </w:r>
      <w:r w:rsidRPr="00464679">
        <w:rPr>
          <w:sz w:val="16"/>
        </w:rPr>
        <w:t xml:space="preserve"> In texts such as Homo Sacer (1998; hereafter cited as HS), State of Exception (2005b) and The Open (2004), </w:t>
      </w:r>
      <w:r w:rsidRPr="00464679">
        <w:rPr>
          <w:rStyle w:val="Emphasis"/>
        </w:rPr>
        <w:t>Agamben criticizes biopower for exploiting the gap between bios and zoe in order to produce sovereign power, which is invested with an exclusive authority to kill or let live, and ‘bare life’, which has been stripped of its bios and reduced to a ‘life exposed to death’</w:t>
      </w:r>
      <w:r w:rsidRPr="00464679">
        <w:rPr>
          <w:sz w:val="16"/>
        </w:rPr>
        <w:t xml:space="preserve"> (HS: 88; see also RA: 156). Bare life is no longer recognizable as specifically human, nor has it simply become animal; rather, it functions as a politicized form of disposable life, life that can be killed without murder or sacrifice. As such, it provides sovereign power with its ultimate object. In Homo Sacer, </w:t>
      </w:r>
      <w:r w:rsidRPr="00464679">
        <w:rPr>
          <w:rStyle w:val="Emphasis"/>
        </w:rPr>
        <w:t>Agamben argues that sovereign power and bare life are not simply opposites; rather, they occupy a ‘zone of indistinction in which they can no longer be told apart’</w:t>
      </w:r>
      <w:r w:rsidRPr="00464679">
        <w:rPr>
          <w:sz w:val="16"/>
        </w:rPr>
        <w:t xml:space="preserve"> (HS: 96). In contemporary forms of biopower, this zone of indistinction is radically expanded, such that ‘we are all virtually homines sacri’, all exposed to a radical splitting from our own personal, biographical, specifically human life (ibid.: 115). In Remnants of Auschwitz, Agamben extends his analysis of bare life to include as its privileged example the Muselmann: the death camp prisoner whose existence has been reduced to a kind of living death, or inhuman humanity (RA: 44, 48). Here, as in Homo Sacer, Agamben argues that the Muselmann, as a figure of bare life, enters a zone of indistinction or ‘gray zone’ with his own torturer: a zone where it becomes impossible to separate the torturers from the tortured. Here, too, Agamben argues that the Muselmann is not merely an extreme possibility of radical political exploitation; rather, we are all (virtually) Muselmanner, precisely because the structure of subjectivity is shame, or the double movement of subjectification and desubjectification. Some readers have </w:t>
      </w:r>
      <w:r w:rsidRPr="00464679">
        <w:rPr>
          <w:rStyle w:val="Emphasis"/>
        </w:rPr>
        <w:t>criticize</w:t>
      </w:r>
      <w:r w:rsidRPr="00464679">
        <w:rPr>
          <w:sz w:val="16"/>
        </w:rPr>
        <w:t xml:space="preserve">d </w:t>
      </w:r>
      <w:r w:rsidRPr="00464679">
        <w:rPr>
          <w:rStyle w:val="Emphasis"/>
        </w:rPr>
        <w:t>Agamben for blurring political, historical and ethical distinctions to the point where it becomes nearly impossible to explain meaningful differences</w:t>
      </w:r>
      <w:r w:rsidRPr="00464679">
        <w:rPr>
          <w:sz w:val="16"/>
        </w:rPr>
        <w:t xml:space="preserve"> between prisoners within the camps, many of whose experiences differed significantly from that of the Muselmann, or between death camps and work camps, or between prisoners and other biopolitical subjects, or even between prisoners and their torturers.1 Building on these critiques, </w:t>
      </w:r>
      <w:r w:rsidRPr="00464679">
        <w:rPr>
          <w:rStyle w:val="Emphasis"/>
        </w:rPr>
        <w:t xml:space="preserve">I analyse </w:t>
      </w:r>
      <w:r w:rsidRPr="00464679">
        <w:rPr>
          <w:sz w:val="16"/>
        </w:rPr>
        <w:t>the specific role that shame plays in</w:t>
      </w:r>
      <w:r w:rsidRPr="00464679">
        <w:rPr>
          <w:rStyle w:val="Emphasis"/>
        </w:rPr>
        <w:t xml:space="preserve"> Agamben’s account of biopower, arguing that his ontological approach </w:t>
      </w:r>
      <w:r w:rsidRPr="00464679">
        <w:rPr>
          <w:sz w:val="16"/>
        </w:rPr>
        <w:t xml:space="preserve">to shame </w:t>
      </w:r>
      <w:r w:rsidRPr="00464679">
        <w:rPr>
          <w:rStyle w:val="Emphasis"/>
        </w:rPr>
        <w:t xml:space="preserve">effaces a crucial distinction </w:t>
      </w:r>
      <w:r w:rsidRPr="00464679">
        <w:rPr>
          <w:sz w:val="16"/>
        </w:rPr>
        <w:t xml:space="preserve">between shame as a feeling of collective ethical responsibility, and humiliation as an instrument of political domination. It is one thing to be ‘constitutionally divided on account of having become speaking beings’ (ibid.: 129), and another thing to be humiliated as part of a project of extermination, to have this constitutive disjunction between life and 60 Philosophy and Social Criticism 38(1) language split apart and exploited. And it is yet another thing to feel an ethical shame – what Primo Levi calls the shame of the ‘just man’ (cited ibid.: 87) – that such humiliations occur, whether or not they are inflicted upon oneself or by oneself. In what follows, I distinguish between shame and humiliation, where the latter is not merely a more intense version of the former, but involves a fundamentally different structure. Humiliation works by singling out this or that person as deviant, out of place, abnormal, or bad, and displaying them before real or imagined others. Humiliation individuates; it isolates someone from all the others, not as a subject with agency and voice but as an object of scrutiny, scorn and possible violence. But this is an empty individuation; for even as it singles one out, humiliation negates one’s singularity as this subject, distinct from everyone else but still within a social relation. The mechanism of individuation in humiliation singles one out as that rather than this; it marks one as that which does not belong, as that which must be expelled in order for the community to feel better. In this sense, humiliation works both to isolate the one who does not belong and to build a sense of unity and common identity among those who remain within the fold. The humiliated one is singled out as no one or nothing – but as a nothing which is visible, exposed for everyone to see, put on display as nothing of value – so that the humiliating subject can be someone. When humiliation is accomplished by marking someone’s body, clothing, or dwelling, it stamps one with a visible and more or less permanent sign of this isolated, expelled identity, leaving no avenues of escape or return, no possibilities for becoming otherwise. The scarlet letter, the tattoo, the yellow star – all attest to an identification of the subject with his or her isolated fault. You are an adulteress, a criminal, a Jew: frozen in time, fixed in a position on the margins of social life where everyone can see you but no one will hear you, where you can neither leave nor stay, condemned to a living death. Humiliation dehumanizes; it severs relations between one person or group and a larger community. But shame is not the same as humiliation. Shame also individuates the subject, but in a different way: not by singling one out for negation or exclusion, but by intensifying the ambiguity of an indissoluble relation to others. As Eve Kosofsky Sedgwick puts it, shame makes a ‘double movement ... toward painful individuation, toward uncontrollable relationality’ (2003: 37). What is unassumable in the feeling of shame is not an aspect of one’s own being, but rather the relation to an other to whose gaze I am exposed, but whose view of myself I cannot control. The classic phenomenological analysis of shame comes from Sartre’s Being and Nothingness. I am crouched at a keyhole, positioned as pure spectator, when suddenly I hear footsteps behind me in the hallway, and I feel myself exposed to the gaze of another. It matters little if this other is empirically there or not; the feeling of exposure introduces something irrevocable into my existence, a being-for-others that triangulates my self-relation and contests my position of mastery. Suddenly, I have an outside, an appearance which is mine but which nevertheless escapes my own grasp, a skin which is more immediately accessible to others than to myself. Sartre articulates the structure of shame not as a double movement of subjectification and desubjectification, but rather as a double relation to oneself and the Other: ‘I am ashamed of myself before the Other’ (2003: 296). Unlike humiliation, which simultaneously subjectifies and desubjectifies through an empty individuation which singles one out for annihilation, shame intersubjectifies; it attests to an irreducible Guenther 61 relation to others in the midst of one’s own self-relation. However painful shame may be, it confirms this relationality of the subject, and could not arise without it. As I will argue, even humiliation attests to relationality, if only indirectly, by addressing the one it seeks to annihilate, and by exploiting the relationality which makes this address possible. In this article, I offer a reading of Agamben’s account of shame in Remnants of Auschwitz alongside several of his own sources: Primo Levi, Robert Antelme and Maurice Blanchot.2 My aim is to show that </w:t>
      </w:r>
      <w:r w:rsidRPr="00464679">
        <w:rPr>
          <w:rStyle w:val="Emphasis"/>
        </w:rPr>
        <w:t>Agamben’s ontological account</w:t>
      </w:r>
      <w:r w:rsidRPr="00464679">
        <w:rPr>
          <w:sz w:val="16"/>
        </w:rPr>
        <w:t xml:space="preserve"> of shame is inadequate, </w:t>
      </w:r>
      <w:r w:rsidRPr="00464679">
        <w:rPr>
          <w:rStyle w:val="Emphasis"/>
        </w:rPr>
        <w:t>primarily because it</w:t>
      </w:r>
      <w:r w:rsidRPr="00464679">
        <w:rPr>
          <w:sz w:val="16"/>
        </w:rPr>
        <w:t xml:space="preserve"> equates the structure of shame with the structure of humiliation, while </w:t>
      </w:r>
      <w:r w:rsidRPr="00464679">
        <w:rPr>
          <w:rStyle w:val="Emphasis"/>
        </w:rPr>
        <w:t>overlook</w:t>
      </w:r>
      <w:r w:rsidRPr="00464679">
        <w:rPr>
          <w:sz w:val="16"/>
        </w:rPr>
        <w:t xml:space="preserve">ing </w:t>
      </w:r>
      <w:r w:rsidRPr="00464679">
        <w:rPr>
          <w:rStyle w:val="Emphasis"/>
        </w:rPr>
        <w:t>the ethical and political dimensions</w:t>
      </w:r>
      <w:r w:rsidRPr="00464679">
        <w:rPr>
          <w:sz w:val="16"/>
        </w:rPr>
        <w:t xml:space="preserve"> of shame as an irreducible relation to the other. Rather than accepting Agamben’s claim that shame is structured through a double movement of subjectification and desubjectification, I argue that shame highlights the structure of intersubjectivity, and ultimately of a collective responsibility that is more fundamental than the subject itself. By reading Levi, Antelme and Blanchot with and against Agamben, </w:t>
      </w:r>
      <w:r w:rsidRPr="00464679">
        <w:rPr>
          <w:rStyle w:val="Emphasis"/>
        </w:rPr>
        <w:t>I sketch the preliminary outline of a biopolitics of resistance rooted in an ethics of alterity</w:t>
      </w:r>
      <w:r w:rsidRPr="00464679">
        <w:rPr>
          <w:sz w:val="16"/>
        </w:rPr>
        <w:t>. This biopolitical resistance is disclosed in feelings of shame, and it is even indirectly or negatively disclosed in the experience of humiliation; but shame alone does not accomplish resistance. It provides only the starting point for a solidarity that traverses the distinction between bios and zoe towards a community of embodied, speaking subjects who have nothing in common but their irreducible relation to alterity.</w:t>
      </w:r>
    </w:p>
    <w:p w14:paraId="38913885" w14:textId="77777777" w:rsidR="00F13603" w:rsidRPr="00464679" w:rsidRDefault="00F13603" w:rsidP="00F13603"/>
    <w:p w14:paraId="363219DD" w14:textId="77777777" w:rsidR="00F13603" w:rsidRPr="00464679" w:rsidRDefault="00F13603" w:rsidP="00F13603">
      <w:pPr>
        <w:pStyle w:val="Heading3"/>
        <w:rPr>
          <w:rFonts w:cs="Calibri"/>
        </w:rPr>
      </w:pPr>
      <w:r w:rsidRPr="00464679">
        <w:rPr>
          <w:rFonts w:cs="Calibri"/>
        </w:rPr>
        <w:t xml:space="preserve">2AC --- Biopower Good </w:t>
      </w:r>
    </w:p>
    <w:p w14:paraId="3B16FB11" w14:textId="77777777" w:rsidR="00F13603" w:rsidRPr="00464679" w:rsidRDefault="00F13603" w:rsidP="00F13603">
      <w:pPr>
        <w:pStyle w:val="Heading4"/>
        <w:rPr>
          <w:rFonts w:cs="Calibri"/>
        </w:rPr>
      </w:pPr>
      <w:r w:rsidRPr="00464679">
        <w:rPr>
          <w:rFonts w:cs="Calibri"/>
        </w:rPr>
        <w:t xml:space="preserve">The 1AC is an instance of positive biopolitics that uses institutions to build collective social responsibility against emerging threats. </w:t>
      </w:r>
    </w:p>
    <w:p w14:paraId="7BAA9576" w14:textId="77777777" w:rsidR="00F13603" w:rsidRPr="00464679" w:rsidRDefault="00F13603" w:rsidP="00F13603">
      <w:r w:rsidRPr="00464679">
        <w:rPr>
          <w:rStyle w:val="Style13ptBold"/>
        </w:rPr>
        <w:t xml:space="preserve">Bratton 21 [Benjamin Bratton, Professor of Philosophy of Technology and Speculative Design at the University of California, San Diego, July 28, 2021, “Agamben WTF, or How Philosophy Failed the Pandemic”, Verso, https://www.versobooks.com/blogs/news/5125-agamben-wtf-or-how-philosophy-failed-the-pandemic, JMH] </w:t>
      </w:r>
    </w:p>
    <w:p w14:paraId="5A34CB59" w14:textId="77777777" w:rsidR="00F13603" w:rsidRPr="00464679" w:rsidRDefault="00F13603" w:rsidP="00F13603">
      <w:pPr>
        <w:rPr>
          <w:u w:val="single"/>
        </w:rPr>
      </w:pPr>
      <w:r w:rsidRPr="00464679">
        <w:rPr>
          <w:sz w:val="16"/>
        </w:rPr>
        <w:t xml:space="preserve">In my book, The Revenge of The Real: Politics for a Post-Pandemic World, </w:t>
      </w:r>
      <w:r w:rsidRPr="00464679">
        <w:rPr>
          <w:u w:val="single"/>
        </w:rPr>
        <w:t xml:space="preserve">I consider </w:t>
      </w:r>
      <w:r w:rsidRPr="00521781">
        <w:rPr>
          <w:highlight w:val="cyan"/>
          <w:u w:val="single"/>
        </w:rPr>
        <w:t>the</w:t>
      </w:r>
      <w:r w:rsidRPr="00464679">
        <w:rPr>
          <w:u w:val="single"/>
        </w:rPr>
        <w:t xml:space="preserve"> origins and </w:t>
      </w:r>
      <w:r w:rsidRPr="00521781">
        <w:rPr>
          <w:highlight w:val="cyan"/>
          <w:u w:val="single"/>
        </w:rPr>
        <w:t>doomed future of Agamben’s</w:t>
      </w:r>
      <w:r w:rsidRPr="00464679">
        <w:rPr>
          <w:u w:val="single"/>
        </w:rPr>
        <w:t xml:space="preserve"> brand of </w:t>
      </w:r>
      <w:r w:rsidRPr="00521781">
        <w:rPr>
          <w:highlight w:val="cyan"/>
          <w:u w:val="single"/>
        </w:rPr>
        <w:t>negative biopolitics</w:t>
      </w:r>
      <w:r w:rsidRPr="00464679">
        <w:rPr>
          <w:u w:val="single"/>
        </w:rPr>
        <w:t>.</w:t>
      </w:r>
      <w:r w:rsidRPr="00464679">
        <w:rPr>
          <w:sz w:val="16"/>
        </w:rPr>
        <w:t xml:space="preserve"> “While Agamben’s own worldview is classically Europeanist, dripping with lurid Heideggerian theology, his influence on the Humanities is much wider and deeper” and so the reckoning due goes well beyond revised syllabi. “</w:t>
      </w:r>
      <w:r w:rsidRPr="00464679">
        <w:rPr>
          <w:u w:val="single"/>
        </w:rPr>
        <w:t xml:space="preserve">The question is how much of </w:t>
      </w:r>
      <w:r w:rsidRPr="00521781">
        <w:rPr>
          <w:highlight w:val="cyan"/>
          <w:u w:val="single"/>
        </w:rPr>
        <w:t>the philosophical traditions</w:t>
      </w:r>
      <w:r w:rsidRPr="00464679">
        <w:rPr>
          <w:u w:val="single"/>
        </w:rPr>
        <w:t xml:space="preserve"> to which Agamben has been attached over the last decades will also </w:t>
      </w:r>
      <w:r w:rsidRPr="00521781">
        <w:rPr>
          <w:highlight w:val="cyan"/>
          <w:u w:val="single"/>
        </w:rPr>
        <w:t>need to be shelved. What then to do with the artifacts of Agamben</w:t>
      </w:r>
      <w:r w:rsidRPr="00464679">
        <w:rPr>
          <w:u w:val="single"/>
        </w:rPr>
        <w:t xml:space="preserve">’s life work? It is a traditionalist, culturalist, locally embedded doctrinal edifice, protecting the ritual meaningfulness of things against the explicit nudity of their reality: </w:t>
      </w:r>
      <w:r w:rsidRPr="00464679">
        <w:rPr>
          <w:sz w:val="16"/>
        </w:rPr>
        <w:t xml:space="preserve">like the defiant monologues of a Southern preacher, his sad, solemn theory is undeniably beautiful as a gothic political literature, and should probably be read only as such” Even so, </w:t>
      </w:r>
      <w:r w:rsidRPr="00521781">
        <w:rPr>
          <w:b/>
          <w:bCs/>
          <w:highlight w:val="cyan"/>
          <w:u w:val="single"/>
        </w:rPr>
        <w:t>the reckoning</w:t>
      </w:r>
      <w:r w:rsidRPr="00464679">
        <w:rPr>
          <w:b/>
          <w:bCs/>
          <w:u w:val="single"/>
        </w:rPr>
        <w:t xml:space="preserve"> with legacies of his and other related projects </w:t>
      </w:r>
      <w:r w:rsidRPr="00521781">
        <w:rPr>
          <w:b/>
          <w:bCs/>
          <w:highlight w:val="cyan"/>
          <w:u w:val="single"/>
        </w:rPr>
        <w:t>is long overdue</w:t>
      </w:r>
      <w:r w:rsidRPr="00464679">
        <w:rPr>
          <w:b/>
          <w:bCs/>
          <w:u w:val="single"/>
        </w:rPr>
        <w:t>.</w:t>
      </w:r>
      <w:r w:rsidRPr="00464679">
        <w:rPr>
          <w:sz w:val="16"/>
        </w:rPr>
        <w:t xml:space="preserve"> </w:t>
      </w:r>
      <w:r w:rsidRPr="00464679">
        <w:rPr>
          <w:u w:val="single"/>
        </w:rPr>
        <w:t>His mode of biopolitical critique blithely ventures that science, data, observation and modeling are intrinsically and ultimately forms of domination and games of power relations.</w:t>
      </w:r>
      <w:r w:rsidRPr="00464679">
        <w:rPr>
          <w:sz w:val="16"/>
        </w:rPr>
        <w:t xml:space="preserve"> Numbers are unjust, words are beautiful. </w:t>
      </w:r>
      <w:r w:rsidRPr="00464679">
        <w:rPr>
          <w:u w:val="single"/>
        </w:rPr>
        <w:t xml:space="preserve">To </w:t>
      </w:r>
      <w:r w:rsidRPr="00521781">
        <w:rPr>
          <w:highlight w:val="cyan"/>
          <w:u w:val="single"/>
        </w:rPr>
        <w:t>accept</w:t>
      </w:r>
      <w:r w:rsidRPr="00464679">
        <w:rPr>
          <w:u w:val="single"/>
        </w:rPr>
        <w:t xml:space="preserve"> that </w:t>
      </w:r>
      <w:r w:rsidRPr="00521781">
        <w:rPr>
          <w:highlight w:val="cyan"/>
          <w:u w:val="single"/>
        </w:rPr>
        <w:t>real, underlying processes of biochemistry</w:t>
      </w:r>
      <w:r w:rsidRPr="00464679">
        <w:rPr>
          <w:u w:val="single"/>
        </w:rPr>
        <w:t xml:space="preserve"> are accessible, and generative of both reason and intervention, </w:t>
      </w:r>
      <w:r w:rsidRPr="00521781">
        <w:rPr>
          <w:highlight w:val="cyan"/>
          <w:u w:val="single"/>
        </w:rPr>
        <w:t>is presumed naive.</w:t>
      </w:r>
      <w:r w:rsidRPr="00464679">
        <w:rPr>
          <w:sz w:val="16"/>
        </w:rPr>
        <w:t xml:space="preserve"> It's a disposition also found in different tones and hues in the work of Hannah Arendt, Michel Foucault, and especially Ivan Illich, who died from a facial tumor he refused to treat as doctors recommended. Even here at University of California, San Diego, a hub of interdisciplinary biotechnology research, </w:t>
      </w:r>
      <w:r w:rsidRPr="00464679">
        <w:rPr>
          <w:u w:val="single"/>
        </w:rPr>
        <w:t>many colleagues insist that the “digitalization of Nature” is “an impossible fantasy”,</w:t>
      </w:r>
      <w:r w:rsidRPr="00464679">
        <w:rPr>
          <w:sz w:val="16"/>
        </w:rPr>
        <w:t xml:space="preserve"> even as they accept an mRNA vaccine based on a prototype bioprinted from a computational model of the virus’ genome uploaded from China before the actual virus even made it to North America. </w:t>
      </w:r>
      <w:r w:rsidRPr="00464679">
        <w:rPr>
          <w:u w:val="single"/>
        </w:rPr>
        <w:t xml:space="preserve">As I have suggested elsewhere, </w:t>
      </w:r>
      <w:r w:rsidRPr="00521781">
        <w:rPr>
          <w:highlight w:val="cyan"/>
          <w:u w:val="single"/>
        </w:rPr>
        <w:t>this orientation is exemplary of the</w:t>
      </w:r>
      <w:r w:rsidRPr="00464679">
        <w:rPr>
          <w:u w:val="single"/>
        </w:rPr>
        <w:t xml:space="preserve"> drawn-out </w:t>
      </w:r>
      <w:r w:rsidRPr="00521781">
        <w:rPr>
          <w:highlight w:val="cyan"/>
          <w:u w:val="single"/>
        </w:rPr>
        <w:t>influence of Boomer Theory</w:t>
      </w:r>
      <w:r w:rsidRPr="00464679">
        <w:rPr>
          <w:u w:val="single"/>
        </w:rPr>
        <w:t>.</w:t>
      </w:r>
      <w:r w:rsidRPr="00464679">
        <w:rPr>
          <w:sz w:val="16"/>
        </w:rPr>
        <w:t xml:space="preserve"> The baby boomers have tyrannised the Left's imagination - bequeathing tremendous capacities to deconstruct and critique authority but feeble capacities to construct and compose. </w:t>
      </w:r>
      <w:r w:rsidRPr="00464679">
        <w:rPr>
          <w:u w:val="single"/>
        </w:rPr>
        <w:t xml:space="preserve">Perhaps the ‘68 generation’s last revenge upon those who inherit their messes, is </w:t>
      </w:r>
      <w:r w:rsidRPr="00521781">
        <w:rPr>
          <w:highlight w:val="cyan"/>
          <w:u w:val="single"/>
        </w:rPr>
        <w:t>the intellectual axiom that structure is always more suspicious than its dismantling and composition more problematic than resistance</w:t>
      </w:r>
      <w:r w:rsidRPr="00464679">
        <w:rPr>
          <w:u w:val="single"/>
        </w:rPr>
        <w:t>, not just as political strategies but as metaphysical norms.</w:t>
      </w:r>
      <w:r w:rsidRPr="00464679">
        <w:rPr>
          <w:sz w:val="16"/>
        </w:rPr>
        <w:t xml:space="preserve"> Their project was and remains the horizontal multiplication of conditional viewpoints as both means and ends, via the imaginary dismantling of public reason, decision and structuration. This is how they can at once fetishize “the Political” while refusing “governmentality.” </w:t>
      </w:r>
      <w:r w:rsidRPr="00464679">
        <w:rPr>
          <w:u w:val="single"/>
        </w:rPr>
        <w:t>I grew up in this tradition, but the world works very differently than the one imagined by soixante-huitards and their secretaries.</w:t>
      </w:r>
      <w:r w:rsidRPr="00464679">
        <w:rPr>
          <w:sz w:val="16"/>
        </w:rPr>
        <w:t xml:space="preserve"> </w:t>
      </w:r>
      <w:r w:rsidRPr="00521781">
        <w:rPr>
          <w:b/>
          <w:bCs/>
          <w:highlight w:val="cyan"/>
          <w:u w:val="single"/>
        </w:rPr>
        <w:t>I hope</w:t>
      </w:r>
      <w:r w:rsidRPr="00464679">
        <w:rPr>
          <w:b/>
          <w:bCs/>
          <w:u w:val="single"/>
        </w:rPr>
        <w:t xml:space="preserve"> that </w:t>
      </w:r>
      <w:r w:rsidRPr="00521781">
        <w:rPr>
          <w:b/>
          <w:bCs/>
          <w:highlight w:val="cyan"/>
          <w:u w:val="single"/>
        </w:rPr>
        <w:t>philosophy will not continue to fail</w:t>
      </w:r>
      <w:r w:rsidRPr="00464679">
        <w:rPr>
          <w:b/>
          <w:bCs/>
          <w:u w:val="single"/>
        </w:rPr>
        <w:t xml:space="preserve"> those who must create, compose and give enforceable structure to another world than this one.</w:t>
      </w:r>
      <w:r w:rsidRPr="00464679">
        <w:rPr>
          <w:sz w:val="16"/>
        </w:rPr>
        <w:t xml:space="preserve"> Agamben’s pandemic outbursts are extreme but also exemplary of this wider failure. </w:t>
      </w:r>
      <w:r w:rsidRPr="00521781">
        <w:rPr>
          <w:highlight w:val="cyan"/>
          <w:u w:val="single"/>
        </w:rPr>
        <w:t>Philosophy</w:t>
      </w:r>
      <w:r w:rsidRPr="00464679">
        <w:rPr>
          <w:u w:val="single"/>
        </w:rPr>
        <w:t xml:space="preserve"> and the Humanities </w:t>
      </w:r>
      <w:r w:rsidRPr="00521781">
        <w:rPr>
          <w:highlight w:val="cyan"/>
          <w:u w:val="single"/>
        </w:rPr>
        <w:t>failed the pandemic</w:t>
      </w:r>
      <w:r w:rsidRPr="00464679">
        <w:rPr>
          <w:u w:val="single"/>
        </w:rPr>
        <w:t xml:space="preserve"> because </w:t>
      </w:r>
      <w:r w:rsidRPr="00521781">
        <w:rPr>
          <w:highlight w:val="cyan"/>
          <w:u w:val="single"/>
        </w:rPr>
        <w:t>they are bound too tightly to</w:t>
      </w:r>
      <w:r w:rsidRPr="00464679">
        <w:rPr>
          <w:u w:val="single"/>
        </w:rPr>
        <w:t xml:space="preserve"> an untenable set of </w:t>
      </w:r>
      <w:r w:rsidRPr="00521781">
        <w:rPr>
          <w:highlight w:val="cyan"/>
          <w:u w:val="single"/>
        </w:rPr>
        <w:t>formulas, reflexively suspicious</w:t>
      </w:r>
      <w:r w:rsidRPr="00464679">
        <w:rPr>
          <w:u w:val="single"/>
        </w:rPr>
        <w:t xml:space="preserve"> of purposeful quantification, and </w:t>
      </w:r>
      <w:r w:rsidRPr="00521781">
        <w:rPr>
          <w:highlight w:val="cyan"/>
          <w:u w:val="single"/>
        </w:rPr>
        <w:t>unable to account for the epidemiological reality</w:t>
      </w:r>
      <w:r w:rsidRPr="00464679">
        <w:rPr>
          <w:u w:val="single"/>
        </w:rPr>
        <w:t xml:space="preserve"> of mutual contagion or to articulate an ethics of an immunological commons.</w:t>
      </w:r>
      <w:r w:rsidRPr="00464679">
        <w:rPr>
          <w:sz w:val="16"/>
        </w:rPr>
        <w:t xml:space="preserve"> Why? Partially because the available language of ethics is monopolized by emphasis on subjective moral intentionality and a self-regarding protagonism for which “I” am the piloting moral agent of outcomes. </w:t>
      </w:r>
      <w:r w:rsidRPr="00521781">
        <w:rPr>
          <w:b/>
          <w:bCs/>
          <w:highlight w:val="cyan"/>
          <w:u w:val="single"/>
        </w:rPr>
        <w:t>The pandemic forced another kind of ethics</w:t>
      </w:r>
      <w:r w:rsidRPr="00464679">
        <w:rPr>
          <w:b/>
          <w:bCs/>
          <w:u w:val="single"/>
        </w:rPr>
        <w:t>.</w:t>
      </w:r>
      <w:r w:rsidRPr="00464679">
        <w:rPr>
          <w:sz w:val="16"/>
        </w:rPr>
        <w:t xml:space="preserve"> The Idealist distinction between zoē and bios as modes of “life” around which Agamben builds his biopolitical critique is a conceit that snaps like a twig in the face of the epidemiological view of society. </w:t>
      </w:r>
      <w:r w:rsidRPr="00464679">
        <w:rPr>
          <w:u w:val="single"/>
        </w:rPr>
        <w:t xml:space="preserve">Why did we wear masks? Because of a sense that our inner thoughts would manifest externally and protect us? Or was it because we recognize ourselves as biological organisms among others capable of harming and being harmed as such? </w:t>
      </w:r>
      <w:r w:rsidRPr="00464679">
        <w:rPr>
          <w:sz w:val="16"/>
        </w:rPr>
        <w:t xml:space="preserve">The difference is profound. As we pass by a stranger, how do the ethics shift from subjective intention of harm or endearment to the objective biological circumstance of contagion? What is then the ethics of being an object? We will find out. But when presented with the need for intensive sensing and modeling in the service of highly granular provision of social services to those in need, many public intellectuals choked, only able to offer hollow truisms about “surveillance”. At stake is not just some obscure academic quarrel, but rather our ability to articulate what it means to be human, that is to be all together homo sapiens, in connection with all the fraught histories of that question. </w:t>
      </w:r>
      <w:r w:rsidRPr="00464679">
        <w:rPr>
          <w:b/>
          <w:bCs/>
          <w:u w:val="single"/>
        </w:rPr>
        <w:t xml:space="preserve">I argue that </w:t>
      </w:r>
      <w:r w:rsidRPr="00521781">
        <w:rPr>
          <w:b/>
          <w:bCs/>
          <w:highlight w:val="cyan"/>
          <w:u w:val="single"/>
        </w:rPr>
        <w:t>we need</w:t>
      </w:r>
      <w:r w:rsidRPr="00464679">
        <w:rPr>
          <w:b/>
          <w:bCs/>
          <w:u w:val="single"/>
        </w:rPr>
        <w:t xml:space="preserve"> instead </w:t>
      </w:r>
      <w:r w:rsidRPr="00521781">
        <w:rPr>
          <w:b/>
          <w:bCs/>
          <w:highlight w:val="cyan"/>
          <w:u w:val="single"/>
        </w:rPr>
        <w:t>a positive biopolitics based on</w:t>
      </w:r>
      <w:r w:rsidRPr="00464679">
        <w:rPr>
          <w:b/>
          <w:bCs/>
          <w:u w:val="single"/>
        </w:rPr>
        <w:t xml:space="preserve"> a new rationality of </w:t>
      </w:r>
      <w:r w:rsidRPr="00521781">
        <w:rPr>
          <w:b/>
          <w:bCs/>
          <w:highlight w:val="cyan"/>
          <w:u w:val="single"/>
        </w:rPr>
        <w:t>inclusion, care, transformation</w:t>
      </w:r>
      <w:r w:rsidRPr="00464679">
        <w:rPr>
          <w:b/>
          <w:bCs/>
          <w:u w:val="single"/>
        </w:rPr>
        <w:t xml:space="preserve"> and </w:t>
      </w:r>
      <w:r w:rsidRPr="00521781">
        <w:rPr>
          <w:b/>
          <w:bCs/>
          <w:highlight w:val="cyan"/>
          <w:u w:val="single"/>
        </w:rPr>
        <w:t>prevention,</w:t>
      </w:r>
      <w:r w:rsidRPr="00464679">
        <w:rPr>
          <w:b/>
          <w:bCs/>
          <w:u w:val="single"/>
        </w:rPr>
        <w:t xml:space="preserve"> and </w:t>
      </w:r>
      <w:r w:rsidRPr="00521781">
        <w:rPr>
          <w:b/>
          <w:bCs/>
          <w:highlight w:val="cyan"/>
          <w:u w:val="single"/>
        </w:rPr>
        <w:t>we need a philosophy</w:t>
      </w:r>
      <w:r w:rsidRPr="00464679">
        <w:rPr>
          <w:b/>
          <w:bCs/>
          <w:u w:val="single"/>
        </w:rPr>
        <w:t xml:space="preserve"> and a humanities </w:t>
      </w:r>
      <w:r w:rsidRPr="00521781">
        <w:rPr>
          <w:b/>
          <w:bCs/>
          <w:highlight w:val="cyan"/>
          <w:u w:val="single"/>
        </w:rPr>
        <w:t>to help articulate it.</w:t>
      </w:r>
      <w:r w:rsidRPr="00464679">
        <w:rPr>
          <w:b/>
          <w:bCs/>
          <w:u w:val="single"/>
        </w:rPr>
        <w:t xml:space="preserve"> </w:t>
      </w:r>
      <w:r w:rsidRPr="00464679">
        <w:rPr>
          <w:sz w:val="16"/>
        </w:rPr>
        <w:t xml:space="preserve">Fortunately, in many ways we already do. </w:t>
      </w:r>
      <w:r w:rsidRPr="00464679">
        <w:rPr>
          <w:b/>
          <w:bCs/>
          <w:u w:val="single"/>
        </w:rPr>
        <w:t xml:space="preserve">A short and very incomplete list of such might include Sylvia </w:t>
      </w:r>
      <w:r w:rsidRPr="00521781">
        <w:rPr>
          <w:b/>
          <w:bCs/>
          <w:highlight w:val="cyan"/>
          <w:u w:val="single"/>
        </w:rPr>
        <w:t>Wynter’s mapping of “who counts”</w:t>
      </w:r>
      <w:r w:rsidRPr="00464679">
        <w:rPr>
          <w:b/>
          <w:bCs/>
          <w:u w:val="single"/>
        </w:rPr>
        <w:t xml:space="preserve"> as Human in Colonial Modernity in ways that open the category to </w:t>
      </w:r>
      <w:r w:rsidRPr="00521781">
        <w:rPr>
          <w:b/>
          <w:bCs/>
          <w:highlight w:val="cyan"/>
          <w:u w:val="single"/>
        </w:rPr>
        <w:t>reclamation:</w:t>
      </w:r>
      <w:r w:rsidRPr="00464679">
        <w:rPr>
          <w:b/>
          <w:bCs/>
          <w:u w:val="single"/>
        </w:rPr>
        <w:t xml:space="preserve"> </w:t>
      </w:r>
      <w:r w:rsidRPr="00521781">
        <w:rPr>
          <w:b/>
          <w:bCs/>
          <w:highlight w:val="cyan"/>
          <w:u w:val="single"/>
        </w:rPr>
        <w:t>“We”</w:t>
      </w:r>
      <w:r w:rsidRPr="00464679">
        <w:rPr>
          <w:b/>
          <w:bCs/>
          <w:u w:val="single"/>
        </w:rPr>
        <w:t xml:space="preserve"> have been defined by exclusion.</w:t>
      </w:r>
      <w:r w:rsidRPr="00464679">
        <w:rPr>
          <w:u w:val="single"/>
        </w:rPr>
        <w:t xml:space="preserve"> It includes those studying the microbiome including the role of microbial life inside of human bodies to keep us alive: The human is already inclusive of the non-human. It includes those studying Anthropogeny and common evolutionary origins of the human species and planetary future: The </w:t>
      </w:r>
      <w:r w:rsidRPr="00521781">
        <w:rPr>
          <w:highlight w:val="cyan"/>
          <w:u w:val="single"/>
        </w:rPr>
        <w:t>human is continuous</w:t>
      </w:r>
      <w:r w:rsidRPr="00464679">
        <w:rPr>
          <w:u w:val="single"/>
        </w:rPr>
        <w:t xml:space="preserve">, migratory </w:t>
      </w:r>
      <w:r w:rsidRPr="00521781">
        <w:rPr>
          <w:highlight w:val="cyan"/>
          <w:u w:val="single"/>
        </w:rPr>
        <w:t>and changing</w:t>
      </w:r>
      <w:r w:rsidRPr="00464679">
        <w:rPr>
          <w:u w:val="single"/>
        </w:rPr>
        <w:t>.</w:t>
      </w:r>
      <w:r w:rsidRPr="00464679">
        <w:rPr>
          <w:sz w:val="16"/>
        </w:rPr>
        <w:t xml:space="preserve"> It includes those studying experimental Astronautics and the limit conditions of survival in a fragile artificial environment: At thresholds of survivability the human is like a fish discovering water. It includes those studying CRISPR and other re-weaving technologies for genetic therapy: The human can recompose itself at the deepest levels. </w:t>
      </w:r>
      <w:r w:rsidRPr="00464679">
        <w:rPr>
          <w:b/>
          <w:bCs/>
          <w:u w:val="single"/>
        </w:rPr>
        <w:t xml:space="preserve">The </w:t>
      </w:r>
      <w:r w:rsidRPr="00521781">
        <w:rPr>
          <w:b/>
          <w:bCs/>
          <w:highlight w:val="cyan"/>
          <w:u w:val="single"/>
        </w:rPr>
        <w:t>affirmation</w:t>
      </w:r>
      <w:r w:rsidRPr="00464679">
        <w:rPr>
          <w:b/>
          <w:bCs/>
          <w:u w:val="single"/>
        </w:rPr>
        <w:t xml:space="preserve"> or negation </w:t>
      </w:r>
      <w:r w:rsidRPr="00521781">
        <w:rPr>
          <w:b/>
          <w:bCs/>
          <w:highlight w:val="cyan"/>
          <w:u w:val="single"/>
        </w:rPr>
        <w:t>of what the human is</w:t>
      </w:r>
      <w:r w:rsidRPr="00464679">
        <w:rPr>
          <w:b/>
          <w:bCs/>
          <w:u w:val="single"/>
        </w:rPr>
        <w:t xml:space="preserve"> also </w:t>
      </w:r>
      <w:r w:rsidRPr="00521781">
        <w:rPr>
          <w:b/>
          <w:bCs/>
          <w:highlight w:val="cyan"/>
          <w:u w:val="single"/>
        </w:rPr>
        <w:t>plays out through what humans can</w:t>
      </w:r>
      <w:r w:rsidRPr="00464679">
        <w:rPr>
          <w:b/>
          <w:bCs/>
          <w:u w:val="single"/>
        </w:rPr>
        <w:t xml:space="preserve"> be. </w:t>
      </w:r>
      <w:r w:rsidRPr="00464679">
        <w:rPr>
          <w:sz w:val="16"/>
        </w:rPr>
        <w:t xml:space="preserve">This animates the cultural controversies over gender reassignment therapies and techniques. The human is also a contingent, complex and pluralistic assemblage available to self-fashioning so that one may finally feel at home in their own skin. But the general availability of synthetic androgens, estrogens and progesterone draws on Modern laboratory biotechnology that Agamben’s biopolitics sees as invasive and unnatural. If Philosophy and the Humanities are to claim due legitimacy for present and future challenges, the collective conception of another positive biopolitics –based in the reality of our shared technical and biological circumstances–is absolutely essential. Toward that, I conclude with another passage from The Revenge of The Real: “A laissez-faire vitalism for which “life will find a way” is not an option; it is a fairy tale of a comfortable class who don’t live with the daily agency of sewage landscapes and exposed corpses…” Instead, “(This positive) biopolitics is inclusive, materialist, restorative, rationalist, based on a demystified image of the human species, anticipating a future different from the one prescribed by many cultural traditions. </w:t>
      </w:r>
      <w:r w:rsidRPr="00521781">
        <w:rPr>
          <w:highlight w:val="cyan"/>
          <w:u w:val="single"/>
        </w:rPr>
        <w:t>It accepts the evolutionary entanglement</w:t>
      </w:r>
      <w:r w:rsidRPr="00464679">
        <w:rPr>
          <w:u w:val="single"/>
        </w:rPr>
        <w:t xml:space="preserve"> of mammals and viruses. It </w:t>
      </w:r>
      <w:r w:rsidRPr="00521781">
        <w:rPr>
          <w:highlight w:val="cyan"/>
          <w:u w:val="single"/>
        </w:rPr>
        <w:t>accepts death as part of life</w:t>
      </w:r>
      <w:r w:rsidRPr="00464679">
        <w:rPr>
          <w:u w:val="single"/>
        </w:rPr>
        <w:t xml:space="preserve">. It therefore </w:t>
      </w:r>
      <w:r w:rsidRPr="00521781">
        <w:rPr>
          <w:highlight w:val="cyan"/>
          <w:u w:val="single"/>
        </w:rPr>
        <w:t>accepts the responsibilities of medical knowledge</w:t>
      </w:r>
      <w:r w:rsidRPr="00464679">
        <w:rPr>
          <w:u w:val="single"/>
        </w:rPr>
        <w:t xml:space="preserve"> to prevent and mitigate unjust deaths and misery as something quite different from the nativist immunization of one population of people from another.</w:t>
      </w:r>
      <w:r w:rsidRPr="00464679">
        <w:rPr>
          <w:sz w:val="16"/>
        </w:rPr>
        <w:t xml:space="preserve"> </w:t>
      </w:r>
      <w:r w:rsidRPr="00464679">
        <w:rPr>
          <w:b/>
          <w:bCs/>
          <w:u w:val="single"/>
        </w:rPr>
        <w:t xml:space="preserve">This includes </w:t>
      </w:r>
      <w:r w:rsidRPr="00521781">
        <w:rPr>
          <w:b/>
          <w:bCs/>
          <w:highlight w:val="cyan"/>
          <w:u w:val="single"/>
        </w:rPr>
        <w:t>not just rights to individual privacy but also social obligations to participate</w:t>
      </w:r>
      <w:r w:rsidRPr="00464679">
        <w:rPr>
          <w:b/>
          <w:bCs/>
          <w:u w:val="single"/>
        </w:rPr>
        <w:t xml:space="preserve"> in an active, planetary </w:t>
      </w:r>
      <w:r w:rsidRPr="00521781">
        <w:rPr>
          <w:b/>
          <w:bCs/>
          <w:highlight w:val="cyan"/>
          <w:u w:val="single"/>
        </w:rPr>
        <w:t>biological commons</w:t>
      </w:r>
      <w:r w:rsidRPr="00464679">
        <w:rPr>
          <w:b/>
          <w:bCs/>
          <w:u w:val="single"/>
        </w:rPr>
        <w:t xml:space="preserve">. It is, adamantly, </w:t>
      </w:r>
      <w:r w:rsidRPr="00521781">
        <w:rPr>
          <w:b/>
          <w:bCs/>
          <w:highlight w:val="cyan"/>
          <w:u w:val="single"/>
        </w:rPr>
        <w:t>a biopolitics in a positive and projective sense.”</w:t>
      </w:r>
      <w:r w:rsidRPr="00464679">
        <w:rPr>
          <w:sz w:val="16"/>
        </w:rPr>
        <w:t xml:space="preserve"> </w:t>
      </w:r>
      <w:r w:rsidRPr="00464679">
        <w:rPr>
          <w:u w:val="single"/>
        </w:rPr>
        <w:t>The pandemic is, potentially, a wake-up call that the new normal cannot be just the new old normal.</w:t>
      </w:r>
      <w:r w:rsidRPr="00464679">
        <w:rPr>
          <w:sz w:val="16"/>
        </w:rPr>
        <w:t xml:space="preserve"> This means a shift in how human societies —which are always planetary in reach and influence— make sense of themselves, model themselves and compose themselves. </w:t>
      </w:r>
      <w:r w:rsidRPr="00464679">
        <w:rPr>
          <w:u w:val="single"/>
        </w:rPr>
        <w:t>This is a project that is as philosophical as it is political. Failure is not an option.</w:t>
      </w:r>
    </w:p>
    <w:p w14:paraId="3669FC5C" w14:textId="77777777" w:rsidR="00F13603" w:rsidRPr="00464679" w:rsidRDefault="00F13603" w:rsidP="00F13603">
      <w:pPr>
        <w:pStyle w:val="Heading4"/>
        <w:rPr>
          <w:rFonts w:cs="Calibri"/>
        </w:rPr>
      </w:pPr>
      <w:r w:rsidRPr="00464679">
        <w:rPr>
          <w:rFonts w:cs="Calibri"/>
        </w:rPr>
        <w:t>The 1NC’s understanding of biopower is one-dimensional—biopolitics have shifted from social control to participatory democracy.</w:t>
      </w:r>
    </w:p>
    <w:p w14:paraId="1B0325E6" w14:textId="77777777" w:rsidR="00F13603" w:rsidRPr="00464679" w:rsidRDefault="00F13603" w:rsidP="00F13603">
      <w:pPr>
        <w:rPr>
          <w:rStyle w:val="Style13ptBold"/>
        </w:rPr>
      </w:pPr>
      <w:r w:rsidRPr="00464679">
        <w:rPr>
          <w:rStyle w:val="Style13ptBold"/>
        </w:rPr>
        <w:t>Dickinson 4</w:t>
      </w:r>
    </w:p>
    <w:p w14:paraId="62D19F2D" w14:textId="77777777" w:rsidR="00F13603" w:rsidRPr="00464679" w:rsidRDefault="00F13603" w:rsidP="00F13603">
      <w:r w:rsidRPr="00464679">
        <w:t>Edward Ross Dickinson (University of Cincinnati), March 2004, "Biopolitics, Fascism, Democracy: Some Reflections on Our Discourse About “Modernity”," Central European History, https://sci-hub.ru/https://www.cambridge.org/core/journals/central-european-history/article/abs/biopolitics-fascism-democracy-some-reflections-on-our-discourse-about-modernity/277BF56E7A752C5B5F937ED8351D5488 //MLT</w:t>
      </w:r>
    </w:p>
    <w:p w14:paraId="1ED46B26" w14:textId="77777777" w:rsidR="00F13603" w:rsidRPr="00464679" w:rsidRDefault="00F13603" w:rsidP="00F13603">
      <w:pPr>
        <w:rPr>
          <w:sz w:val="14"/>
        </w:rPr>
      </w:pPr>
      <w:r w:rsidRPr="00464679">
        <w:rPr>
          <w:sz w:val="14"/>
        </w:rPr>
        <w:t xml:space="preserve">In short, the </w:t>
      </w:r>
      <w:r w:rsidRPr="00464679">
        <w:rPr>
          <w:rStyle w:val="StyleUnderline"/>
        </w:rPr>
        <w:t>continuities between</w:t>
      </w:r>
      <w:r w:rsidRPr="00464679">
        <w:rPr>
          <w:sz w:val="14"/>
        </w:rPr>
        <w:t xml:space="preserve"> early twentieth-century </w:t>
      </w:r>
      <w:r w:rsidRPr="00464679">
        <w:rPr>
          <w:rStyle w:val="StyleUnderline"/>
        </w:rPr>
        <w:t>biopolitical discourse and the practices of the welfare state in our own time are unmistakasble</w:t>
      </w:r>
      <w:r w:rsidRPr="00464679">
        <w:rPr>
          <w:sz w:val="14"/>
        </w:rPr>
        <w:t xml:space="preserve">. </w:t>
      </w:r>
      <w:r w:rsidRPr="00464679">
        <w:rPr>
          <w:rStyle w:val="StyleUnderline"/>
        </w:rPr>
        <w:t>Both are instances of the “disciplinary society” and of biopolitical</w:t>
      </w:r>
      <w:r w:rsidRPr="00464679">
        <w:rPr>
          <w:sz w:val="14"/>
        </w:rPr>
        <w:t xml:space="preserve">, regulatory, social-engineering </w:t>
      </w:r>
      <w:r w:rsidRPr="00464679">
        <w:rPr>
          <w:rStyle w:val="StyleUnderline"/>
        </w:rPr>
        <w:t>modernity</w:t>
      </w:r>
      <w:r w:rsidRPr="00464679">
        <w:rPr>
          <w:sz w:val="14"/>
        </w:rPr>
        <w:t xml:space="preserve">, and they share that genealogy with more authoritarian states, including the National Socialist state, but also fascist Italy, for example. And it is certainly fruitful to view them from this very broad perspective. But that </w:t>
      </w:r>
      <w:r w:rsidRPr="00464679">
        <w:rPr>
          <w:rStyle w:val="Emphasis"/>
        </w:rPr>
        <w:t>analysis can easily become superficial and misleading,</w:t>
      </w:r>
      <w:r w:rsidRPr="00464679">
        <w:rPr>
          <w:sz w:val="14"/>
        </w:rPr>
        <w:t xml:space="preserve"> because it obfuscates the profoundly different strategic and local dynamics of power in the two kinds of regimes. Clearly </w:t>
      </w:r>
      <w:r w:rsidRPr="00464679">
        <w:rPr>
          <w:rStyle w:val="StyleUnderline"/>
        </w:rPr>
        <w:t>the democratic welfare state is not only formally but also substantively quite different from totalitarianism</w:t>
      </w:r>
      <w:r w:rsidRPr="00464679">
        <w:rPr>
          <w:sz w:val="14"/>
        </w:rPr>
        <w:t xml:space="preserve">. Above all, again, </w:t>
      </w:r>
      <w:r w:rsidRPr="00464679">
        <w:rPr>
          <w:rStyle w:val="StyleUnderline"/>
        </w:rPr>
        <w:t>it has nowhere developed the fateful, radicalizing dynamic that characterized National Socialism</w:t>
      </w:r>
      <w:r w:rsidRPr="00464679">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464679">
        <w:rPr>
          <w:rStyle w:val="StyleUnderline"/>
        </w:rPr>
        <w:t>there are political and policy potentials and constraints in such a structuring of biopolitics that are very different from those of National Socialist Germany</w:t>
      </w:r>
      <w:r w:rsidRPr="00464679">
        <w:rPr>
          <w:sz w:val="14"/>
        </w:rPr>
        <w:t xml:space="preserve">. </w:t>
      </w:r>
      <w:r w:rsidRPr="00464679">
        <w:rPr>
          <w:rStyle w:val="Emphasis"/>
        </w:rPr>
        <w:t>Democratic biopolitical regimes require</w:t>
      </w:r>
      <w:r w:rsidRPr="00464679">
        <w:rPr>
          <w:sz w:val="14"/>
        </w:rPr>
        <w:t xml:space="preserve">, enable, and incite a degree of </w:t>
      </w:r>
      <w:r w:rsidRPr="00464679">
        <w:rPr>
          <w:rStyle w:val="Emphasis"/>
        </w:rPr>
        <w:t>self-direction and participation that is functionally incompatible with authoritarian or totalitarian structures</w:t>
      </w:r>
      <w:r w:rsidRPr="00464679">
        <w:rPr>
          <w:sz w:val="14"/>
        </w:rPr>
        <w:t xml:space="preserve">. And this </w:t>
      </w:r>
      <w:r w:rsidRPr="00464679">
        <w:rPr>
          <w:rStyle w:val="StyleUnderline"/>
        </w:rPr>
        <w:t>pursuit of biopolitical ends through</w:t>
      </w:r>
      <w:r w:rsidRPr="00464679">
        <w:rPr>
          <w:sz w:val="14"/>
        </w:rPr>
        <w:t xml:space="preserve"> a regime of dem</w:t>
      </w:r>
      <w:r w:rsidRPr="00464679">
        <w:rPr>
          <w:rStyle w:val="StyleUnderline"/>
        </w:rPr>
        <w:t xml:space="preserve">ocratic citizenship does appear, </w:t>
      </w:r>
      <w:r w:rsidRPr="00464679">
        <w:rPr>
          <w:sz w:val="14"/>
        </w:rPr>
        <w:t>historically</w:t>
      </w:r>
      <w:r w:rsidRPr="00464679">
        <w:rPr>
          <w:rStyle w:val="StyleUnderline"/>
        </w:rPr>
        <w:t>, to have imposed increasingly narrow limits on coercive policies,</w:t>
      </w:r>
      <w:r w:rsidRPr="00464679">
        <w:rPr>
          <w:sz w:val="14"/>
        </w:rPr>
        <w:t xml:space="preserve"> and to have generated a “logic” or </w:t>
      </w:r>
      <w:r w:rsidRPr="00464679">
        <w:rPr>
          <w:rStyle w:val="Emphasis"/>
        </w:rPr>
        <w:t>imperative of increasing liberalization</w:t>
      </w:r>
      <w:r w:rsidRPr="00464679">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w:t>
      </w:r>
      <w:r w:rsidRPr="00464679">
        <w:rPr>
          <w:rStyle w:val="StyleUnderline"/>
        </w:rPr>
        <w:t>regimes are characterized by sufficient degrees of autonomy</w:t>
      </w:r>
      <w:r w:rsidRPr="00464679">
        <w:rPr>
          <w:sz w:val="14"/>
        </w:rPr>
        <w:t xml:space="preserve"> (and of the potential for its expansion) for sufficient numbers of people </w:t>
      </w:r>
      <w:r w:rsidRPr="00464679">
        <w:rPr>
          <w:rStyle w:val="StyleUnderline"/>
        </w:rPr>
        <w:t>that</w:t>
      </w:r>
      <w:r w:rsidRPr="00464679">
        <w:rPr>
          <w:sz w:val="14"/>
        </w:rPr>
        <w:t xml:space="preserve"> I think </w:t>
      </w:r>
      <w:r w:rsidRPr="00464679">
        <w:rPr>
          <w:rStyle w:val="StyleUnderline"/>
        </w:rPr>
        <w:t>it becomes useful to conceive of them as productive of</w:t>
      </w:r>
      <w:r w:rsidRPr="00464679">
        <w:rPr>
          <w:sz w:val="14"/>
        </w:rPr>
        <w:t xml:space="preserve"> a strategic configuration of power relations that might fruitfully be analyzed as a condition of “</w:t>
      </w:r>
      <w:r w:rsidRPr="00464679">
        <w:rPr>
          <w:rStyle w:val="StyleUnderline"/>
        </w:rPr>
        <w:t>liberty</w:t>
      </w:r>
      <w:r w:rsidRPr="00464679">
        <w:rPr>
          <w:sz w:val="14"/>
        </w:rPr>
        <w:t xml:space="preserve">,” just as much as they are productive of constraint, oppression, or manipulation. At the very least, </w:t>
      </w:r>
      <w:r w:rsidRPr="00464679">
        <w:rPr>
          <w:rStyle w:val="StyleUnderline"/>
        </w:rPr>
        <w:t>totalitarianism cannot be the sole orientation point for our understanding of biopolitics</w:t>
      </w:r>
      <w:r w:rsidRPr="00464679">
        <w:rPr>
          <w:sz w:val="14"/>
        </w:rPr>
        <w:t xml:space="preserve">, the only end point of the logic of social engineering.  This notion is not at all at odds with the core of Foucauldian (and Peukertian) theory. </w:t>
      </w:r>
      <w:r w:rsidRPr="00464679">
        <w:rPr>
          <w:rStyle w:val="StyleUnderline"/>
        </w:rPr>
        <w:t xml:space="preserve">Democratic welfare states are regimes of power/knowledge </w:t>
      </w:r>
      <w:r w:rsidRPr="00464679">
        <w:rPr>
          <w:sz w:val="14"/>
        </w:rPr>
        <w:t>no less than early twentieth-century totalitarian states; these systems are not “opposites,” in the sense that they are two alternative ways of organizing the same thing. But they are two very different ways of organizing it. The concept “</w:t>
      </w:r>
      <w:r w:rsidRPr="00464679">
        <w:rPr>
          <w:rStyle w:val="Emphasis"/>
        </w:rPr>
        <w:t>power” should not be read as a universal stifling night of oppression</w:t>
      </w:r>
      <w:r w:rsidRPr="00464679">
        <w:rPr>
          <w:sz w:val="14"/>
        </w:rPr>
        <w:t xml:space="preserve">, manipulation, and entrapment, in which all political and social orders are grey, are essentially or effectively “the same.” </w:t>
      </w:r>
      <w:r w:rsidRPr="00464679">
        <w:rPr>
          <w:rStyle w:val="StyleUnderline"/>
        </w:rPr>
        <w:t>Power is a set of social relations, in which individuals</w:t>
      </w:r>
      <w:r w:rsidRPr="00464679">
        <w:rPr>
          <w:sz w:val="14"/>
        </w:rPr>
        <w:t xml:space="preserve"> and groups </w:t>
      </w:r>
      <w:r w:rsidRPr="00464679">
        <w:rPr>
          <w:rStyle w:val="StyleUnderline"/>
        </w:rPr>
        <w:t>have varying degrees of autonomy</w:t>
      </w:r>
      <w:r w:rsidRPr="00464679">
        <w:rPr>
          <w:sz w:val="14"/>
        </w:rPr>
        <w:t xml:space="preserve"> and effective subjectivity. And discourse is, as Foucault argued, “tactically polyvalent.” Discursive elements (like the various elements of </w:t>
      </w:r>
      <w:r w:rsidRPr="00464679">
        <w:rPr>
          <w:rStyle w:val="Emphasis"/>
        </w:rPr>
        <w:t>biopolitics) can be combined in different ways to form parts of quite different strategies</w:t>
      </w:r>
      <w:r w:rsidRPr="00464679">
        <w:rPr>
          <w:sz w:val="14"/>
        </w:rPr>
        <w:t xml:space="preserve"> (like totalitarianism or the democratic welfare state); they cannot be assigned to one place in a structure, but rather circulate. The </w:t>
      </w:r>
      <w:r w:rsidRPr="00464679">
        <w:rPr>
          <w:rStyle w:val="StyleUnderline"/>
        </w:rPr>
        <w:t>varying possible constellations of power</w:t>
      </w:r>
      <w:r w:rsidRPr="00464679">
        <w:rPr>
          <w:sz w:val="14"/>
        </w:rPr>
        <w:t xml:space="preserve"> in modern societies </w:t>
      </w:r>
      <w:r w:rsidRPr="00464679">
        <w:rPr>
          <w:rStyle w:val="StyleUnderline"/>
        </w:rPr>
        <w:t>create “multiple modernities</w:t>
      </w:r>
      <w:r w:rsidRPr="00464679">
        <w:rPr>
          <w:sz w:val="14"/>
        </w:rPr>
        <w:t>,” modern societies with quite radically differing potentials.</w:t>
      </w:r>
    </w:p>
    <w:p w14:paraId="561F5690" w14:textId="77777777" w:rsidR="00F13603" w:rsidRPr="00464679" w:rsidRDefault="00F13603" w:rsidP="00F13603">
      <w:pPr>
        <w:pStyle w:val="Heading4"/>
        <w:rPr>
          <w:rFonts w:cs="Calibri"/>
        </w:rPr>
      </w:pPr>
      <w:r w:rsidRPr="00464679">
        <w:rPr>
          <w:rFonts w:cs="Calibri"/>
        </w:rPr>
        <w:t>Biopolitics aren’t intrinsically evil—it’s intertwined with benevolent liberal politics. Their discourse boils down to conservative arguments against welfare and discounts the ability to hijack biopolitics to serve the common good.</w:t>
      </w:r>
    </w:p>
    <w:p w14:paraId="0B48B047" w14:textId="77777777" w:rsidR="00F13603" w:rsidRPr="00464679" w:rsidRDefault="00F13603" w:rsidP="00F13603">
      <w:pPr>
        <w:rPr>
          <w:rStyle w:val="Style13ptBold"/>
        </w:rPr>
      </w:pPr>
      <w:r w:rsidRPr="00464679">
        <w:rPr>
          <w:rStyle w:val="Style13ptBold"/>
        </w:rPr>
        <w:t>Dickinson 4</w:t>
      </w:r>
    </w:p>
    <w:p w14:paraId="7E9F3EB9" w14:textId="77777777" w:rsidR="00F13603" w:rsidRPr="00464679" w:rsidRDefault="00F13603" w:rsidP="00F13603">
      <w:r w:rsidRPr="00464679">
        <w:t>Edward Ross Dickinson (University of Cincinnati), March 2004, "Biopolitics, Fascism, Democracy: Some Reflections on Our Discourse About “Modernity”," Central European History, https://sci-hub.ru/https://www.cambridge.org/core/journals/central-european-history/article/abs/biopolitics-fascism-democracy-some-reflections-on-our-discourse-about-modernity/277BF56E7A752C5B5F937ED8351D5488 //MLT</w:t>
      </w:r>
    </w:p>
    <w:p w14:paraId="3E36427B" w14:textId="77777777" w:rsidR="00F13603" w:rsidRPr="00464679" w:rsidRDefault="00F13603" w:rsidP="00F13603">
      <w:pPr>
        <w:rPr>
          <w:sz w:val="14"/>
        </w:rPr>
      </w:pPr>
      <w:r w:rsidRPr="00464679">
        <w:rPr>
          <w:sz w:val="14"/>
        </w:rPr>
        <w:t xml:space="preserve">At its simplest, this view of the politics of expertise and professionalization is certainly plausible. Historically speaking, however, </w:t>
      </w:r>
      <w:r w:rsidRPr="00464679">
        <w:rPr>
          <w:rStyle w:val="StyleUnderline"/>
        </w:rPr>
        <w:t xml:space="preserve">the further conjecture that this "micropolitical" dynamic creates </w:t>
      </w:r>
      <w:r w:rsidRPr="00464679">
        <w:rPr>
          <w:sz w:val="14"/>
        </w:rPr>
        <w:t xml:space="preserve">authoritarian, </w:t>
      </w:r>
      <w:r w:rsidRPr="00464679">
        <w:rPr>
          <w:rStyle w:val="StyleUnderline"/>
        </w:rPr>
        <w:t>totalitarian</w:t>
      </w:r>
      <w:r w:rsidRPr="00464679">
        <w:rPr>
          <w:sz w:val="14"/>
        </w:rPr>
        <w:t xml:space="preserve">, or homicidal </w:t>
      </w:r>
      <w:r w:rsidRPr="00464679">
        <w:rPr>
          <w:rStyle w:val="StyleUnderline"/>
        </w:rPr>
        <w:t>potentials at the level of the state does not seem very tenable</w:t>
      </w:r>
      <w:r w:rsidRPr="00464679">
        <w:rPr>
          <w:sz w:val="14"/>
        </w:rPr>
        <w:t xml:space="preserve">. Historically, it appears that </w:t>
      </w:r>
      <w:r w:rsidRPr="00464679">
        <w:rPr>
          <w:rStyle w:val="Emphasis"/>
        </w:rPr>
        <w:t>the greatest advocates of political democracy</w:t>
      </w:r>
      <w:r w:rsidRPr="00464679">
        <w:rPr>
          <w:sz w:val="14"/>
        </w:rPr>
        <w:t xml:space="preserve"> — in Germany </w:t>
      </w:r>
      <w:r w:rsidRPr="00464679">
        <w:rPr>
          <w:rStyle w:val="Emphasis"/>
        </w:rPr>
        <w:t>left-liberals and Social Democrats — have been also the greatest advocates of every kind of biopolitical social engineering,</w:t>
      </w:r>
      <w:r w:rsidRPr="00464679">
        <w:rPr>
          <w:sz w:val="14"/>
        </w:rPr>
        <w:t xml:space="preserve"> </w:t>
      </w:r>
      <w:r w:rsidRPr="00464679">
        <w:rPr>
          <w:rStyle w:val="StyleUnderline"/>
        </w:rPr>
        <w:t>from public health and welfare programs through social insurance to city planning</w:t>
      </w:r>
      <w:r w:rsidRPr="00464679">
        <w:rPr>
          <w:sz w:val="14"/>
        </w:rPr>
        <w:t xml:space="preserve"> and, yes, even eugenics."12 </w:t>
      </w:r>
      <w:r w:rsidRPr="00464679">
        <w:rPr>
          <w:rStyle w:val="StyleUnderline"/>
        </w:rPr>
        <w:t>The state they built has intervened in social relations to an</w:t>
      </w:r>
      <w:r w:rsidRPr="00464679">
        <w:rPr>
          <w:sz w:val="14"/>
        </w:rPr>
        <w:t xml:space="preserve"> (until recently) </w:t>
      </w:r>
      <w:r w:rsidRPr="00464679">
        <w:rPr>
          <w:rStyle w:val="StyleUnderline"/>
        </w:rPr>
        <w:t>ever-growing degree;</w:t>
      </w:r>
      <w:r w:rsidRPr="00464679">
        <w:rPr>
          <w:sz w:val="14"/>
        </w:rPr>
        <w:t xml:space="preserve"> professionalization has run ever more rampant in Western societies; the </w:t>
      </w:r>
      <w:r w:rsidRPr="00464679">
        <w:rPr>
          <w:rStyle w:val="StyleUnderline"/>
        </w:rPr>
        <w:t>production of scientistic and technocratic expert knowledge has proceeded</w:t>
      </w:r>
      <w:r w:rsidRPr="00464679">
        <w:rPr>
          <w:sz w:val="14"/>
        </w:rPr>
        <w:t xml:space="preserve"> at an ever more frenetic pace. And yet, from the perspective of the first years of the millennium, the second half of the twentieth century appears to be the great age of democracy in precisely those societies where these processes have been most in evidence. What is more, </w:t>
      </w:r>
      <w:r w:rsidRPr="00464679">
        <w:rPr>
          <w:rStyle w:val="StyleUnderline"/>
        </w:rPr>
        <w:t xml:space="preserve">the </w:t>
      </w:r>
      <w:r w:rsidRPr="00464679">
        <w:rPr>
          <w:rStyle w:val="Emphasis"/>
        </w:rPr>
        <w:t>interventionist state has steadily expanded both the rights and the resources of virtually every citizen</w:t>
      </w:r>
      <w:r w:rsidRPr="00464679">
        <w:rPr>
          <w:sz w:val="14"/>
        </w:rPr>
        <w:t xml:space="preserve"> — including those who were stigmatized and persecuted as biologically defective under National Socialism. Perhaps these processes have created an ever more restrictive "iron cage" of rationality in European societies. But if so, it seems clear that </w:t>
      </w:r>
      <w:r w:rsidRPr="00464679">
        <w:rPr>
          <w:rStyle w:val="StyleUnderline"/>
        </w:rPr>
        <w:t>there is no necessary correlation between rationalization and authoritarian politics;</w:t>
      </w:r>
      <w:r w:rsidRPr="00464679">
        <w:rPr>
          <w:sz w:val="14"/>
        </w:rPr>
        <w:t xml:space="preserve"> the opposite seems in fact to be at least equally true. Oddly enough, fundamentally </w:t>
      </w:r>
      <w:r w:rsidRPr="00464679">
        <w:rPr>
          <w:rStyle w:val="StyleUnderline"/>
        </w:rPr>
        <w:t>our vision of</w:t>
      </w:r>
      <w:r w:rsidRPr="00464679">
        <w:rPr>
          <w:sz w:val="14"/>
        </w:rPr>
        <w:t xml:space="preserve"> science and </w:t>
      </w:r>
      <w:r w:rsidRPr="00464679">
        <w:rPr>
          <w:rStyle w:val="StyleUnderline"/>
        </w:rPr>
        <w:t xml:space="preserve">the welfare state sounds </w:t>
      </w:r>
      <w:r w:rsidRPr="00464679">
        <w:rPr>
          <w:sz w:val="14"/>
        </w:rPr>
        <w:t xml:space="preserve">rather </w:t>
      </w:r>
      <w:r w:rsidRPr="00464679">
        <w:rPr>
          <w:rStyle w:val="StyleUnderline"/>
        </w:rPr>
        <w:t>like</w:t>
      </w:r>
      <w:r w:rsidRPr="00464679">
        <w:rPr>
          <w:sz w:val="14"/>
        </w:rPr>
        <w:t xml:space="preserve"> liberal and conservative </w:t>
      </w:r>
      <w:r w:rsidRPr="00464679">
        <w:rPr>
          <w:rStyle w:val="StyleUnderline"/>
        </w:rPr>
        <w:t>critiques</w:t>
      </w:r>
      <w:r w:rsidRPr="00464679">
        <w:rPr>
          <w:sz w:val="14"/>
        </w:rPr>
        <w:t xml:space="preserve"> of science and the welfare state any time </w:t>
      </w:r>
      <w:r w:rsidRPr="00464679">
        <w:rPr>
          <w:rStyle w:val="StyleUnderline"/>
        </w:rPr>
        <w:t>between the 1880s and the 1950s</w:t>
      </w:r>
      <w:r w:rsidRPr="00464679">
        <w:rPr>
          <w:sz w:val="14"/>
        </w:rPr>
        <w:t xml:space="preserve">. Critiques of the iron cage of rationality and of the moral emptiness of instrumental and scientific rationality were commonplaces in the milieu of left-liberal social science, or in the milieu of conservative Christian social teaching, at the very moment when the whole complex of biopolitics was being aggressively constructed. Nor is the idea that Auschwitz was a product of the Enlightenment particularly new. Christian critics warned of the murderous potentials of Darwinist thought for decades before 1933, and by the 1950s Auschwitz could be taken by many critics of modernity as merely a confirmation of an analysis they had long championed — as when, for example, in 1954 Hugo Miiller saw in </w:t>
      </w:r>
      <w:r w:rsidRPr="00464679">
        <w:rPr>
          <w:rStyle w:val="StyleUnderline"/>
        </w:rPr>
        <w:t>the</w:t>
      </w:r>
      <w:r w:rsidRPr="00464679">
        <w:rPr>
          <w:sz w:val="14"/>
        </w:rPr>
        <w:t xml:space="preserve"> impersonal rules and </w:t>
      </w:r>
      <w:r w:rsidRPr="00464679">
        <w:rPr>
          <w:rStyle w:val="StyleUnderline"/>
        </w:rPr>
        <w:t>procedures of the welfare state a glaring example of</w:t>
      </w:r>
      <w:r w:rsidRPr="00464679">
        <w:rPr>
          <w:sz w:val="14"/>
        </w:rPr>
        <w:t xml:space="preserve"> a process of dehumanization, depersonalization, and </w:t>
      </w:r>
      <w:r w:rsidRPr="00464679">
        <w:rPr>
          <w:rStyle w:val="StyleUnderline"/>
        </w:rPr>
        <w:t>alienation</w:t>
      </w:r>
      <w:r w:rsidRPr="00464679">
        <w:rPr>
          <w:sz w:val="14"/>
        </w:rPr>
        <w:t xml:space="preserve"> that </w:t>
      </w:r>
      <w:r w:rsidRPr="00464679">
        <w:rPr>
          <w:rStyle w:val="StyleUnderline"/>
        </w:rPr>
        <w:t>began with Kant's commitment to abstract moral imperatives</w:t>
      </w:r>
      <w:r w:rsidRPr="00464679">
        <w:rPr>
          <w:sz w:val="14"/>
        </w:rPr>
        <w:t xml:space="preserve"> and culminated in a program of mass murder that sacrificed individual persons in the name of the abstraction "humanity."103 And at root our vision shares something important with that of the conservative Catholic ministerial official Friedrich Rothe, who remarked before the FRG's Federal Council on Youth Affairs in 1957 that the "dissolution of ethical principles" that underpinned and resulted from the expansion of the welfare state was "unconsciously preparing our delivery into the hands of totalitarian forces."104 This kind of analysis may or may not be partially correct; but it seems to me that we should take care not to allow our theorization of modernity to be overly influenced by the perspective of the German Bildungsburgertum, who viewed it with profound and not quite disinterested pessimism. In any case, the focus on the activities and ambitions of the social engineers in the literature on biopolitical modernity has begun to reach the point of diminishing returns. </w:t>
      </w:r>
      <w:r w:rsidRPr="00464679">
        <w:rPr>
          <w:rStyle w:val="StyleUnderline"/>
        </w:rPr>
        <w:t>In the current literature, it seems that biopolitics is almost always acting on</w:t>
      </w:r>
      <w:r w:rsidRPr="00464679">
        <w:rPr>
          <w:sz w:val="14"/>
        </w:rPr>
        <w:t xml:space="preserve"> (or attempting to act on) </w:t>
      </w:r>
      <w:r w:rsidRPr="00464679">
        <w:rPr>
          <w:rStyle w:val="StyleUnderline"/>
        </w:rPr>
        <w:t xml:space="preserve">people; </w:t>
      </w:r>
      <w:r w:rsidRPr="00464679">
        <w:rPr>
          <w:sz w:val="14"/>
        </w:rPr>
        <w:t>it is almost</w:t>
      </w:r>
      <w:r w:rsidRPr="00464679">
        <w:rPr>
          <w:rStyle w:val="StyleUnderline"/>
        </w:rPr>
        <w:t xml:space="preserve"> never something they do.</w:t>
      </w:r>
      <w:r w:rsidRPr="00464679">
        <w:rPr>
          <w:sz w:val="14"/>
        </w:rPr>
        <w:t xml:space="preserve"> </w:t>
      </w:r>
      <w:r w:rsidRPr="00464679">
        <w:rPr>
          <w:rStyle w:val="Emphasis"/>
        </w:rPr>
        <w:t>This kind of model is not very realistic. This is not how societies work</w:t>
      </w:r>
      <w:r w:rsidRPr="00464679">
        <w:rPr>
          <w:sz w:val="14"/>
        </w:rPr>
        <w:t xml:space="preserve">. The example of </w:t>
      </w:r>
      <w:r w:rsidRPr="00464679">
        <w:rPr>
          <w:rStyle w:val="StyleUnderline"/>
        </w:rPr>
        <w:t>the attempt to create a eugenic counseling system in Prussia</w:t>
      </w:r>
      <w:r w:rsidRPr="00464679">
        <w:rPr>
          <w:sz w:val="14"/>
        </w:rPr>
        <w:t xml:space="preserve"> should be instructive in this respect. Here public health and eugenics experts — technocrats — tried to impart their sense of eugenic crisis and their optimism about the possibility of creating a better "race" to the public; and they successfully </w:t>
      </w:r>
      <w:r w:rsidRPr="00464679">
        <w:rPr>
          <w:rStyle w:val="StyleUnderline"/>
        </w:rPr>
        <w:t>mobilized the resources of the state</w:t>
      </w:r>
      <w:r w:rsidRPr="00464679">
        <w:rPr>
          <w:sz w:val="14"/>
        </w:rPr>
        <w:t xml:space="preserve"> in support of their vision. And yet, </w:t>
      </w:r>
      <w:r w:rsidRPr="00464679">
        <w:rPr>
          <w:rStyle w:val="StyleUnderline"/>
        </w:rPr>
        <w:t>what emerged</w:t>
      </w:r>
      <w:r w:rsidRPr="00464679">
        <w:rPr>
          <w:sz w:val="14"/>
        </w:rPr>
        <w:t xml:space="preserve"> quite quickly from this effort </w:t>
      </w:r>
      <w:r w:rsidRPr="00464679">
        <w:rPr>
          <w:rStyle w:val="StyleUnderline"/>
        </w:rPr>
        <w:t>was in fact a system of public contraceptive advice — or family planning.</w:t>
      </w:r>
      <w:r w:rsidRPr="00464679">
        <w:rPr>
          <w:rStyle w:val="Emphasis"/>
        </w:rPr>
        <w:t xml:space="preserve"> It is not so easy to impose technocratic ambitions on the public, particularly in a democratic state</w:t>
      </w:r>
      <w:r w:rsidRPr="00464679">
        <w:rPr>
          <w:sz w:val="14"/>
        </w:rPr>
        <w:t>; and "on the ground," at the level of interactions with actual persons and social groups</w:t>
      </w:r>
      <w:r w:rsidRPr="00464679">
        <w:rPr>
          <w:rStyle w:val="StyleUnderline"/>
        </w:rPr>
        <w:t>, public policy</w:t>
      </w:r>
      <w:r w:rsidRPr="00464679">
        <w:rPr>
          <w:sz w:val="14"/>
        </w:rPr>
        <w:t xml:space="preserve"> often </w:t>
      </w:r>
      <w:r w:rsidRPr="00464679">
        <w:rPr>
          <w:rStyle w:val="StyleUnderline"/>
        </w:rPr>
        <w:t>takes on a life of its own</w:t>
      </w:r>
      <w:r w:rsidRPr="00464679">
        <w:rPr>
          <w:sz w:val="14"/>
        </w:rPr>
        <w:t xml:space="preserve">, at least partially </w:t>
      </w:r>
      <w:r w:rsidRPr="00464679">
        <w:rPr>
          <w:rStyle w:val="StyleUnderline"/>
        </w:rPr>
        <w:t>independent of the fantasies of technocrats</w:t>
      </w:r>
      <w:r w:rsidRPr="00464679">
        <w:rPr>
          <w:sz w:val="14"/>
        </w:rPr>
        <w:t xml:space="preserve">. This is of course a point that Foucault makes with particular clarity. The power of discourse is not the power of manipulative elites, which control it and impose it from above. </w:t>
      </w:r>
      <w:r w:rsidRPr="00464679">
        <w:rPr>
          <w:rStyle w:val="StyleUnderline"/>
        </w:rPr>
        <w:t>Manipulative elites always face resistance,</w:t>
      </w:r>
      <w:r w:rsidRPr="00464679">
        <w:rPr>
          <w:sz w:val="14"/>
        </w:rPr>
        <w:t xml:space="preserve"> often effective, resistance. More important, the power of discourse lies precisely in its ability to set the terms for such struggles, to define what they are about, as much as what their outcomes are. As Foucault put it, power — including </w:t>
      </w:r>
      <w:r w:rsidRPr="00464679">
        <w:rPr>
          <w:rStyle w:val="Emphasis"/>
        </w:rPr>
        <w:t>the power to manage life — "comes from everywhere</w:t>
      </w:r>
      <w:r w:rsidRPr="00464679">
        <w:rPr>
          <w:sz w:val="14"/>
        </w:rPr>
        <w:t xml:space="preserve">."105 Biomedical knowledge was not the property only of technocrats, and it could be used to achieve ends that had little to do with their social-engineering schemes.106 Modern </w:t>
      </w:r>
      <w:r w:rsidRPr="00464679">
        <w:rPr>
          <w:rStyle w:val="StyleUnderline"/>
        </w:rPr>
        <w:t>biopolitics is a multifaceted world of discourse</w:t>
      </w:r>
      <w:r w:rsidRPr="00464679">
        <w:rPr>
          <w:sz w:val="14"/>
        </w:rPr>
        <w:t xml:space="preserve"> and practice elaborated and </w:t>
      </w:r>
      <w:r w:rsidRPr="00464679">
        <w:rPr>
          <w:rStyle w:val="StyleUnderline"/>
        </w:rPr>
        <w:t>put into practice at multiple levels</w:t>
      </w:r>
      <w:r w:rsidRPr="00464679">
        <w:rPr>
          <w:sz w:val="14"/>
        </w:rPr>
        <w:t xml:space="preserve"> throughout modern societies. And of course it is often no less economistic — no less based on calculations of cost and benefit — at the level of the individual or family than it is in the technocrats' visions of national efficiency.</w:t>
      </w:r>
    </w:p>
    <w:p w14:paraId="42A14B84" w14:textId="77777777" w:rsidR="00F13603" w:rsidRPr="00464679" w:rsidRDefault="00F13603" w:rsidP="00F13603">
      <w:pPr>
        <w:rPr>
          <w:sz w:val="16"/>
        </w:rPr>
      </w:pPr>
    </w:p>
    <w:p w14:paraId="40DAD0D5" w14:textId="77777777" w:rsidR="00F13603" w:rsidRPr="00464679" w:rsidRDefault="00F13603" w:rsidP="00F13603">
      <w:pPr>
        <w:pStyle w:val="Heading3"/>
        <w:rPr>
          <w:rFonts w:cs="Calibri"/>
        </w:rPr>
      </w:pPr>
      <w:r w:rsidRPr="00464679">
        <w:rPr>
          <w:rFonts w:cs="Calibri"/>
        </w:rPr>
        <w:t xml:space="preserve">2AC --- Democracy good </w:t>
      </w:r>
    </w:p>
    <w:p w14:paraId="258A58F7" w14:textId="77777777" w:rsidR="00F13603" w:rsidRPr="00464679" w:rsidRDefault="00F13603" w:rsidP="00F13603">
      <w:pPr>
        <w:pStyle w:val="Heading4"/>
        <w:rPr>
          <w:rFonts w:cs="Calibri"/>
        </w:rPr>
      </w:pPr>
      <w:r w:rsidRPr="00464679">
        <w:rPr>
          <w:rFonts w:cs="Calibri"/>
        </w:rPr>
        <w:t>Democracy does not exert biopolitical control but rather collapsed governmental biopower. It CONFRONTS biopower through a temporary power structure that prevents a permanent, stable biopolitical order.</w:t>
      </w:r>
    </w:p>
    <w:p w14:paraId="4783D08D" w14:textId="77777777" w:rsidR="00F13603" w:rsidRPr="00464679" w:rsidRDefault="00F13603" w:rsidP="00F13603">
      <w:r w:rsidRPr="00464679">
        <w:rPr>
          <w:b/>
          <w:bCs/>
          <w:sz w:val="26"/>
          <w:szCs w:val="26"/>
        </w:rPr>
        <w:t xml:space="preserve">Prozorov 19 </w:t>
      </w:r>
      <w:r w:rsidRPr="00464679">
        <w:t>(Sergei, 2019, "Democratic Biopolitics : Popular Sovereignty and the Power of Life: EBSCOhost," No Publication, https://web-p-ebscohost-com.proxy.lib.umich.edu/ehost/detail/detail?nobk=y&amp;vid=3&amp;sid=a1cad1b6-a0ef-4fc0-b5b7-79f855828d44@redis&amp;bdata=JnNpdGU9ZWhvc3QtbGl2ZSZzY29wZT1zaXRl#AN=2409338&amp;db=e000xna)</w:t>
      </w:r>
    </w:p>
    <w:p w14:paraId="26E47C61" w14:textId="77777777" w:rsidR="00F13603" w:rsidRPr="00464679" w:rsidRDefault="00F13603" w:rsidP="00F13603">
      <w:pPr>
        <w:rPr>
          <w:u w:val="single"/>
          <w:lang w:bidi="he-IL"/>
        </w:rPr>
      </w:pPr>
      <w:r w:rsidRPr="00464679">
        <w:rPr>
          <w:sz w:val="16"/>
          <w:lang w:bidi="he-IL"/>
        </w:rPr>
        <w:t xml:space="preserve">Why </w:t>
      </w:r>
      <w:r w:rsidRPr="00521781">
        <w:rPr>
          <w:sz w:val="16"/>
          <w:highlight w:val="cyan"/>
          <w:lang w:bidi="he-IL"/>
        </w:rPr>
        <w:t>is</w:t>
      </w:r>
      <w:r w:rsidRPr="00464679">
        <w:rPr>
          <w:u w:val="single"/>
          <w:lang w:bidi="he-IL"/>
        </w:rPr>
        <w:t xml:space="preserve"> </w:t>
      </w:r>
      <w:r w:rsidRPr="00521781">
        <w:rPr>
          <w:highlight w:val="cyan"/>
          <w:u w:val="single"/>
          <w:lang w:bidi="he-IL"/>
        </w:rPr>
        <w:t>biopolitics a problem for democracy</w:t>
      </w:r>
      <w:r w:rsidRPr="00464679">
        <w:rPr>
          <w:sz w:val="16"/>
          <w:lang w:bidi="he-IL"/>
        </w:rPr>
        <w:t xml:space="preserve">? As we have seen, critical theorists of biopolitics have argued that in its attempt to regulate forms of life in their concreteness, positivity and particularity, modern bio- politics goes further in its exercise of power than democracy, in which power is exercised on citizens as abstract legal subjects rather than as concrete living beings. Insofar as it seeks to govern life in accordance with specific modes of knowledge extending beyond the legal sphere – biology, economics, sociology and so on, biopower establishes a much stronger relationship to knowledge than sovereign power, including popular sovereignty. </w:t>
      </w:r>
      <w:r w:rsidRPr="00464679">
        <w:rPr>
          <w:u w:val="single"/>
          <w:lang w:bidi="he-IL"/>
        </w:rPr>
        <w:t xml:space="preserve">While </w:t>
      </w:r>
      <w:r w:rsidRPr="00521781">
        <w:rPr>
          <w:highlight w:val="cyan"/>
          <w:u w:val="single"/>
          <w:lang w:bidi="he-IL"/>
        </w:rPr>
        <w:t>competing political actors in a democracy</w:t>
      </w:r>
      <w:r w:rsidRPr="00464679">
        <w:rPr>
          <w:u w:val="single"/>
          <w:lang w:bidi="he-IL"/>
        </w:rPr>
        <w:t xml:space="preserve"> certainly </w:t>
      </w:r>
      <w:r w:rsidRPr="00521781">
        <w:rPr>
          <w:highlight w:val="cyan"/>
          <w:u w:val="single"/>
          <w:lang w:bidi="he-IL"/>
        </w:rPr>
        <w:t>make claims to knowledge and truth in justifying</w:t>
      </w:r>
      <w:r w:rsidRPr="00464679">
        <w:rPr>
          <w:u w:val="single"/>
          <w:lang w:bidi="he-IL"/>
        </w:rPr>
        <w:t xml:space="preserve"> their </w:t>
      </w:r>
      <w:r w:rsidRPr="00521781">
        <w:rPr>
          <w:highlight w:val="cyan"/>
          <w:u w:val="single"/>
          <w:lang w:bidi="he-IL"/>
        </w:rPr>
        <w:t>poli- cies</w:t>
      </w:r>
      <w:r w:rsidRPr="00464679">
        <w:rPr>
          <w:u w:val="single"/>
          <w:lang w:bidi="he-IL"/>
        </w:rPr>
        <w:t xml:space="preserve">, these </w:t>
      </w:r>
      <w:r w:rsidRPr="00521781">
        <w:rPr>
          <w:highlight w:val="cyan"/>
          <w:u w:val="single"/>
          <w:lang w:bidi="he-IL"/>
        </w:rPr>
        <w:t>claims remain without foundation</w:t>
      </w:r>
      <w:r w:rsidRPr="00464679">
        <w:rPr>
          <w:u w:val="single"/>
          <w:lang w:bidi="he-IL"/>
        </w:rPr>
        <w:t xml:space="preserve"> simply because of the competitive character of the political process, </w:t>
      </w:r>
      <w:r w:rsidRPr="00521781">
        <w:rPr>
          <w:highlight w:val="cyan"/>
          <w:u w:val="single"/>
          <w:lang w:bidi="he-IL"/>
        </w:rPr>
        <w:t>which makes possible the complete reversal of the policy in question in the next election.</w:t>
      </w:r>
      <w:r w:rsidRPr="00464679">
        <w:rPr>
          <w:u w:val="single"/>
          <w:lang w:bidi="he-IL"/>
        </w:rPr>
        <w:t xml:space="preserve"> Indeed, the </w:t>
      </w:r>
      <w:r w:rsidRPr="00521781">
        <w:rPr>
          <w:highlight w:val="cyan"/>
          <w:u w:val="single"/>
          <w:lang w:bidi="he-IL"/>
        </w:rPr>
        <w:t>competition at work in a democracy is</w:t>
      </w:r>
      <w:r w:rsidRPr="00464679">
        <w:rPr>
          <w:u w:val="single"/>
          <w:lang w:bidi="he-IL"/>
        </w:rPr>
        <w:t xml:space="preserve"> </w:t>
      </w:r>
      <w:r w:rsidRPr="00464679">
        <w:rPr>
          <w:sz w:val="16"/>
          <w:lang w:bidi="he-IL"/>
        </w:rPr>
        <w:t>not between the contending versions of the good and the true,</w:t>
      </w:r>
      <w:r w:rsidRPr="00464679">
        <w:rPr>
          <w:u w:val="single"/>
          <w:lang w:bidi="he-IL"/>
        </w:rPr>
        <w:t xml:space="preserve"> but </w:t>
      </w:r>
      <w:r w:rsidRPr="00521781">
        <w:rPr>
          <w:highlight w:val="cyan"/>
          <w:u w:val="single"/>
          <w:lang w:bidi="he-IL"/>
        </w:rPr>
        <w:t>between candidates for temporary occupation of the seat of government.</w:t>
      </w:r>
      <w:r w:rsidRPr="00464679">
        <w:rPr>
          <w:u w:val="single"/>
          <w:lang w:bidi="he-IL"/>
        </w:rPr>
        <w:t xml:space="preserve"> Unlike many ver- sions of aristocracy, d</w:t>
      </w:r>
      <w:r w:rsidRPr="00521781">
        <w:rPr>
          <w:highlight w:val="cyan"/>
          <w:u w:val="single"/>
          <w:lang w:bidi="he-IL"/>
        </w:rPr>
        <w:t>emocracy does not endow</w:t>
      </w:r>
      <w:r w:rsidRPr="00464679">
        <w:rPr>
          <w:u w:val="single"/>
          <w:lang w:bidi="he-IL"/>
        </w:rPr>
        <w:t xml:space="preserve"> this occupant </w:t>
      </w:r>
      <w:r w:rsidRPr="00521781">
        <w:rPr>
          <w:highlight w:val="cyan"/>
          <w:u w:val="single"/>
          <w:lang w:bidi="he-IL"/>
        </w:rPr>
        <w:t>with any</w:t>
      </w:r>
      <w:r w:rsidRPr="00464679">
        <w:rPr>
          <w:u w:val="single"/>
          <w:lang w:bidi="he-IL"/>
        </w:rPr>
        <w:t xml:space="preserve"> epistemic or </w:t>
      </w:r>
      <w:r w:rsidRPr="00521781">
        <w:rPr>
          <w:highlight w:val="cyan"/>
          <w:u w:val="single"/>
          <w:lang w:bidi="he-IL"/>
        </w:rPr>
        <w:t>moral privilege</w:t>
      </w:r>
      <w:r w:rsidRPr="00464679">
        <w:rPr>
          <w:u w:val="single"/>
          <w:lang w:bidi="he-IL"/>
        </w:rPr>
        <w:t xml:space="preserve">. The </w:t>
      </w:r>
      <w:r w:rsidRPr="00521781">
        <w:rPr>
          <w:highlight w:val="cyan"/>
          <w:u w:val="single"/>
          <w:lang w:bidi="he-IL"/>
        </w:rPr>
        <w:t>winner of democratic elections has not been proven the best in anything other than attracting vote</w:t>
      </w:r>
      <w:r w:rsidRPr="00464679">
        <w:rPr>
          <w:u w:val="single"/>
          <w:lang w:bidi="he-IL"/>
        </w:rPr>
        <w:t xml:space="preserve">s and the transient majority it has secured only legitimizes its acts of government as such without endowing them with any ethical or epistemic privilege over the alternatives. </w:t>
      </w:r>
      <w:r w:rsidRPr="00464679">
        <w:rPr>
          <w:sz w:val="16"/>
          <w:lang w:bidi="he-IL"/>
        </w:rPr>
        <w:t xml:space="preserve">All of </w:t>
      </w:r>
      <w:r w:rsidRPr="00521781">
        <w:rPr>
          <w:highlight w:val="cyan"/>
          <w:u w:val="single"/>
          <w:lang w:bidi="he-IL"/>
        </w:rPr>
        <w:t>this is basic to democracy</w:t>
      </w:r>
      <w:r w:rsidRPr="00464679">
        <w:rPr>
          <w:sz w:val="16"/>
          <w:lang w:bidi="he-IL"/>
        </w:rPr>
        <w:t xml:space="preserve">, even though </w:t>
      </w:r>
      <w:r w:rsidRPr="00464679">
        <w:rPr>
          <w:u w:val="single"/>
          <w:lang w:bidi="he-IL"/>
        </w:rPr>
        <w:t>we sometimes for- get this in the routine if still fervent denunciations of the unethical and unknowledgeable character of today’s politics and politicians.</w:t>
      </w:r>
      <w:r w:rsidRPr="00464679">
        <w:rPr>
          <w:sz w:val="16"/>
          <w:lang w:bidi="he-IL"/>
        </w:rPr>
        <w:t xml:space="preserve"> Yet, what about biopolitics, which governs lives in all their specificity, concrete- ness and particularity, and claims a foundation for its policies in life sciences? While it is not very difficult to come to terms with the fact that the income tax rate, voting age or defense budget is without any ethical or epistemic foundation, it is admittedly much harder to do so with regard to the policies legitimized as somehow in accordance with the scientifically ascertained nature or interests of ‘life itself’. </w:t>
      </w:r>
      <w:r w:rsidRPr="00464679">
        <w:rPr>
          <w:u w:val="single"/>
          <w:lang w:bidi="he-IL"/>
        </w:rPr>
        <w:t>How can biopolitical government depend on the statistical accidents of electoral politics? The government of life seems far too serious a matter to be left to the contingencies of democracy, which explains why it must be entrusted to experts, whose authority is no longer conditioned by unstable electoral majorities.</w:t>
      </w:r>
      <w:r w:rsidRPr="00464679">
        <w:rPr>
          <w:sz w:val="16"/>
          <w:lang w:bidi="he-IL"/>
        </w:rPr>
        <w:t xml:space="preserve"> While we would be outraged at the sug- gestion that political scientists could or should instruct us how to vote ‘correctly’, we do not seem to mind experts in health care, psychology, pedagogy and economics instructing us in the art of living well: taking care of ourselves, bringing up children, making our living and so on</w:t>
      </w:r>
      <w:r w:rsidRPr="00464679">
        <w:rPr>
          <w:u w:val="single"/>
          <w:lang w:bidi="he-IL"/>
        </w:rPr>
        <w:t xml:space="preserve">. The pluralism and contestability that we have come to view as the key advantages of democracy are missing from the spheres that are at least as important to us as the spheres governed by the democratic process. </w:t>
      </w:r>
      <w:r w:rsidRPr="00521781">
        <w:rPr>
          <w:highlight w:val="cyan"/>
          <w:u w:val="single"/>
          <w:lang w:bidi="he-IL"/>
        </w:rPr>
        <w:t>In this familiar narrative of the inherent democratic deficit of biopoli- tics,</w:t>
      </w:r>
      <w:r w:rsidRPr="00464679">
        <w:rPr>
          <w:u w:val="single"/>
          <w:lang w:bidi="he-IL"/>
        </w:rPr>
        <w:t xml:space="preserve"> the </w:t>
      </w:r>
      <w:r w:rsidRPr="00521781">
        <w:rPr>
          <w:highlight w:val="cyan"/>
          <w:u w:val="single"/>
          <w:lang w:bidi="he-IL"/>
        </w:rPr>
        <w:t>founded nature of biopower clashes with</w:t>
      </w:r>
      <w:r w:rsidRPr="00464679">
        <w:rPr>
          <w:u w:val="single"/>
          <w:lang w:bidi="he-IL"/>
        </w:rPr>
        <w:t xml:space="preserve"> the </w:t>
      </w:r>
      <w:r w:rsidRPr="00521781">
        <w:rPr>
          <w:highlight w:val="cyan"/>
          <w:u w:val="single"/>
          <w:lang w:bidi="he-IL"/>
        </w:rPr>
        <w:t>contingency and indeterminacy that define</w:t>
      </w:r>
      <w:r w:rsidRPr="00464679">
        <w:rPr>
          <w:u w:val="single"/>
          <w:lang w:bidi="he-IL"/>
        </w:rPr>
        <w:t xml:space="preserve"> modern </w:t>
      </w:r>
      <w:r w:rsidRPr="00521781">
        <w:rPr>
          <w:highlight w:val="cyan"/>
          <w:u w:val="single"/>
          <w:lang w:bidi="he-IL"/>
        </w:rPr>
        <w:t>democracy</w:t>
      </w:r>
      <w:r w:rsidRPr="00464679">
        <w:rPr>
          <w:u w:val="single"/>
          <w:lang w:bidi="he-IL"/>
        </w:rPr>
        <w:t xml:space="preserve">. In this chapter, </w:t>
      </w:r>
      <w:r w:rsidRPr="00521781">
        <w:rPr>
          <w:highlight w:val="cyan"/>
          <w:u w:val="single"/>
          <w:lang w:bidi="he-IL"/>
        </w:rPr>
        <w:t>we shall therefore rely on Claude Lefort’s concept of democracy,</w:t>
      </w:r>
      <w:r w:rsidRPr="00464679">
        <w:rPr>
          <w:u w:val="single"/>
          <w:lang w:bidi="he-IL"/>
        </w:rPr>
        <w:t xml:space="preserve"> </w:t>
      </w:r>
      <w:r w:rsidRPr="00521781">
        <w:rPr>
          <w:highlight w:val="cyan"/>
          <w:u w:val="single"/>
          <w:lang w:bidi="he-IL"/>
        </w:rPr>
        <w:t>which empha- sizes</w:t>
      </w:r>
      <w:r w:rsidRPr="00464679">
        <w:rPr>
          <w:u w:val="single"/>
          <w:lang w:bidi="he-IL"/>
        </w:rPr>
        <w:t xml:space="preserve"> precisely these two features, in order both to mark the </w:t>
      </w:r>
      <w:r w:rsidRPr="00521781">
        <w:rPr>
          <w:highlight w:val="cyan"/>
          <w:u w:val="single"/>
          <w:lang w:bidi="he-IL"/>
        </w:rPr>
        <w:t>gap between biopolitics and democracy</w:t>
      </w:r>
      <w:r w:rsidRPr="00464679">
        <w:rPr>
          <w:u w:val="single"/>
          <w:lang w:bidi="he-IL"/>
        </w:rPr>
        <w:t xml:space="preserve"> and to attempt to bridge it. </w:t>
      </w:r>
      <w:r w:rsidRPr="00464679">
        <w:rPr>
          <w:sz w:val="16"/>
          <w:lang w:bidi="he-IL"/>
        </w:rPr>
        <w:t xml:space="preserve">In Lefort’s influential reading, </w:t>
      </w:r>
      <w:r w:rsidRPr="00464679">
        <w:rPr>
          <w:u w:val="single"/>
          <w:lang w:bidi="he-IL"/>
        </w:rPr>
        <w:t xml:space="preserve">the </w:t>
      </w:r>
      <w:r w:rsidRPr="00521781">
        <w:rPr>
          <w:highlight w:val="cyan"/>
          <w:u w:val="single"/>
          <w:lang w:bidi="he-IL"/>
        </w:rPr>
        <w:t>symbolic order</w:t>
      </w:r>
      <w:r w:rsidRPr="00464679">
        <w:rPr>
          <w:u w:val="single"/>
          <w:lang w:bidi="he-IL"/>
        </w:rPr>
        <w:t xml:space="preserve"> or mise-en-forme </w:t>
      </w:r>
      <w:r w:rsidRPr="00521781">
        <w:rPr>
          <w:highlight w:val="cyan"/>
          <w:u w:val="single"/>
          <w:lang w:bidi="he-IL"/>
        </w:rPr>
        <w:t>of democracy is conditioned by the dissolution of the theologico-political paradigm of monarchy</w:t>
      </w:r>
      <w:r w:rsidRPr="00464679">
        <w:rPr>
          <w:u w:val="single"/>
          <w:lang w:bidi="he-IL"/>
        </w:rPr>
        <w:t xml:space="preserve">, </w:t>
      </w:r>
      <w:r w:rsidRPr="00521781">
        <w:rPr>
          <w:highlight w:val="cyan"/>
          <w:u w:val="single"/>
          <w:lang w:bidi="he-IL"/>
        </w:rPr>
        <w:t>which</w:t>
      </w:r>
      <w:r w:rsidRPr="00464679">
        <w:rPr>
          <w:u w:val="single"/>
          <w:lang w:bidi="he-IL"/>
        </w:rPr>
        <w:t xml:space="preserve"> articulated and </w:t>
      </w:r>
      <w:r w:rsidRPr="00521781">
        <w:rPr>
          <w:highlight w:val="cyan"/>
          <w:u w:val="single"/>
          <w:lang w:bidi="he-IL"/>
        </w:rPr>
        <w:t>embodied power</w:t>
      </w:r>
      <w:r w:rsidRPr="00464679">
        <w:rPr>
          <w:u w:val="single"/>
          <w:lang w:bidi="he-IL"/>
        </w:rPr>
        <w:t>, knowl- edge and ethics in the figure of the sovereign. With the disappearance of the absolute sovereignty of the monarch in the aftermath of the French Revolution and the European revolutions of the nineteenth century</w:t>
      </w:r>
      <w:r w:rsidRPr="00521781">
        <w:rPr>
          <w:highlight w:val="cyan"/>
          <w:u w:val="single"/>
          <w:lang w:bidi="he-IL"/>
        </w:rPr>
        <w:t>, the locus of power in society becomes void</w:t>
      </w:r>
      <w:r w:rsidRPr="00464679">
        <w:rPr>
          <w:u w:val="single"/>
          <w:lang w:bidi="he-IL"/>
        </w:rPr>
        <w:t xml:space="preserve">, </w:t>
      </w:r>
      <w:r w:rsidRPr="00521781">
        <w:rPr>
          <w:highlight w:val="cyan"/>
          <w:u w:val="single"/>
          <w:lang w:bidi="he-IL"/>
        </w:rPr>
        <w:t>no longer embodied by</w:t>
      </w:r>
      <w:r w:rsidRPr="00464679">
        <w:rPr>
          <w:u w:val="single"/>
          <w:lang w:bidi="he-IL"/>
        </w:rPr>
        <w:t xml:space="preserve"> the transcendent </w:t>
      </w:r>
      <w:r w:rsidRPr="00521781">
        <w:rPr>
          <w:highlight w:val="cyan"/>
          <w:u w:val="single"/>
          <w:lang w:bidi="he-IL"/>
        </w:rPr>
        <w:t>figure of God or King.</w:t>
      </w:r>
      <w:r w:rsidRPr="00464679">
        <w:rPr>
          <w:u w:val="single"/>
          <w:lang w:bidi="he-IL"/>
        </w:rPr>
        <w:t xml:space="preserve"> For Lefort, the ‘people’, which at first glance appears the natural successor to these sovereign figures, can never attain a positive presence in a democracy. At the very moment of the exercise of its sovereignty in an election, the people is dissolved into a plurality of particular groups. The Rousseauan generality is absent not only on the level of government (with which Rousseau would agree) but also on the level of the sovereign, whose general will never attains real presence. </w:t>
      </w:r>
      <w:r w:rsidRPr="00521781">
        <w:rPr>
          <w:highlight w:val="cyan"/>
          <w:u w:val="single"/>
          <w:lang w:bidi="he-IL"/>
        </w:rPr>
        <w:t>Any occupant of the place of power</w:t>
      </w:r>
      <w:r w:rsidRPr="00464679">
        <w:rPr>
          <w:u w:val="single"/>
          <w:lang w:bidi="he-IL"/>
        </w:rPr>
        <w:t xml:space="preserve"> in a democracy </w:t>
      </w:r>
      <w:r w:rsidRPr="00521781">
        <w:rPr>
          <w:highlight w:val="cyan"/>
          <w:u w:val="single"/>
          <w:lang w:bidi="he-IL"/>
        </w:rPr>
        <w:t>does so only as a matter of contingency,</w:t>
      </w:r>
      <w:r w:rsidRPr="00464679">
        <w:rPr>
          <w:u w:val="single"/>
          <w:lang w:bidi="he-IL"/>
        </w:rPr>
        <w:t xml:space="preserve"> its claim to power founded on nothing but a statistical majority.</w:t>
      </w:r>
      <w:r w:rsidRPr="00464679">
        <w:rPr>
          <w:sz w:val="16"/>
          <w:lang w:bidi="he-IL"/>
        </w:rPr>
        <w:t xml:space="preserve"> Whereas the totalitarian regimes of the twentieth cen- tury responded to this contingency by filling the empty place of power by ideological indoctrination, single-party domination and charismatic lead- ership, which sought to endow society with a ‘body’ once again, be it a racial or class body, modern democracy maintains and affirms the locus of power as open and unfigurable. </w:t>
      </w:r>
      <w:r w:rsidRPr="00464679">
        <w:rPr>
          <w:u w:val="single"/>
          <w:lang w:bidi="he-IL"/>
        </w:rPr>
        <w:t xml:space="preserve">This </w:t>
      </w:r>
      <w:r w:rsidRPr="00521781">
        <w:rPr>
          <w:highlight w:val="cyan"/>
          <w:u w:val="single"/>
          <w:lang w:bidi="he-IL"/>
        </w:rPr>
        <w:t>ontological void at the heart of democracy has</w:t>
      </w:r>
      <w:r w:rsidRPr="00464679">
        <w:rPr>
          <w:u w:val="single"/>
          <w:lang w:bidi="he-IL"/>
        </w:rPr>
        <w:t xml:space="preserve"> profound epistemic and </w:t>
      </w:r>
      <w:r w:rsidRPr="00521781">
        <w:rPr>
          <w:highlight w:val="cyan"/>
          <w:u w:val="single"/>
          <w:lang w:bidi="he-IL"/>
        </w:rPr>
        <w:t>ethical implications,</w:t>
      </w:r>
      <w:r w:rsidRPr="00464679">
        <w:rPr>
          <w:u w:val="single"/>
          <w:lang w:bidi="he-IL"/>
        </w:rPr>
        <w:t xml:space="preserve"> </w:t>
      </w:r>
      <w:r w:rsidRPr="00521781">
        <w:rPr>
          <w:highlight w:val="cyan"/>
          <w:u w:val="single"/>
          <w:lang w:bidi="he-IL"/>
        </w:rPr>
        <w:t>introducing a</w:t>
      </w:r>
      <w:r w:rsidRPr="00464679">
        <w:rPr>
          <w:u w:val="single"/>
          <w:lang w:bidi="he-IL"/>
        </w:rPr>
        <w:t xml:space="preserve"> ‘fundamental </w:t>
      </w:r>
      <w:r w:rsidRPr="00521781">
        <w:rPr>
          <w:highlight w:val="cyan"/>
          <w:u w:val="single"/>
          <w:lang w:bidi="he-IL"/>
        </w:rPr>
        <w:t>indeterminacy as to</w:t>
      </w:r>
      <w:r w:rsidRPr="00464679">
        <w:rPr>
          <w:u w:val="single"/>
          <w:lang w:bidi="he-IL"/>
        </w:rPr>
        <w:t xml:space="preserve"> the </w:t>
      </w:r>
      <w:r w:rsidRPr="00521781">
        <w:rPr>
          <w:highlight w:val="cyan"/>
          <w:u w:val="single"/>
          <w:lang w:bidi="he-IL"/>
        </w:rPr>
        <w:t>basis of power</w:t>
      </w:r>
      <w:r w:rsidRPr="00464679">
        <w:rPr>
          <w:u w:val="single"/>
          <w:lang w:bidi="he-IL"/>
        </w:rPr>
        <w:t xml:space="preserve">, law and knowledge at every level of social life’ (Lefort 1988: 19). As a result of this ‘dissolu- tion of the markers of certainty’, society appears ‘disembodied’, lacking a positive figure defined by its nature, essence, task or vocation: ‘The being of the social vanishes, [or rather] presents itself in the shape of an end- less series of questions’ (ibid.: 227). The first thing to be said about a democratically governed society is that it is never assured even of its own existence as demos, let alone its principles or values. Nonetheless, </w:t>
      </w:r>
      <w:r w:rsidRPr="00521781">
        <w:rPr>
          <w:highlight w:val="cyan"/>
          <w:u w:val="single"/>
          <w:lang w:bidi="he-IL"/>
        </w:rPr>
        <w:t>this indeterminacy is not a defect that destroys</w:t>
      </w:r>
      <w:r w:rsidRPr="00464679">
        <w:rPr>
          <w:u w:val="single"/>
          <w:lang w:bidi="he-IL"/>
        </w:rPr>
        <w:t xml:space="preserve"> or paralyzes </w:t>
      </w:r>
      <w:r w:rsidRPr="00521781">
        <w:rPr>
          <w:highlight w:val="cyan"/>
          <w:u w:val="single"/>
          <w:lang w:bidi="he-IL"/>
        </w:rPr>
        <w:t>democracy but rather its very substance</w:t>
      </w:r>
      <w:r w:rsidRPr="00464679">
        <w:rPr>
          <w:u w:val="single"/>
          <w:lang w:bidi="he-IL"/>
        </w:rPr>
        <w:t xml:space="preserve">: a democratic society is nothing but an endless series of questions or acts of self-questioning, its ‘[existence] indicated only by incessant work of its enunciation’ (ibid.: 110). The sole condition of legitimacy in a democracy is the persistence of the ‘debate as to what is legitimate’ (ibid.: 39). </w:t>
      </w:r>
    </w:p>
    <w:p w14:paraId="26844FD6" w14:textId="77777777" w:rsidR="00F13603" w:rsidRPr="00464679" w:rsidRDefault="00F13603" w:rsidP="00F13603">
      <w:pPr>
        <w:pStyle w:val="Heading3"/>
        <w:rPr>
          <w:rFonts w:cs="Calibri"/>
        </w:rPr>
      </w:pPr>
      <w:r w:rsidRPr="00464679">
        <w:rPr>
          <w:rFonts w:cs="Calibri"/>
        </w:rPr>
        <w:t xml:space="preserve">2AC --- Psychoanalysis Wrong </w:t>
      </w:r>
    </w:p>
    <w:p w14:paraId="3CF779DE" w14:textId="77777777" w:rsidR="00F13603" w:rsidRPr="00464679" w:rsidRDefault="00F13603" w:rsidP="00F13603">
      <w:pPr>
        <w:pStyle w:val="Heading4"/>
        <w:rPr>
          <w:rFonts w:cs="Calibri"/>
        </w:rPr>
      </w:pPr>
      <w:r w:rsidRPr="00464679">
        <w:rPr>
          <w:rFonts w:cs="Calibri"/>
        </w:rPr>
        <w:t xml:space="preserve">Psychoanalysis reduces individuals to behaviors determined by either subconscious or environment. This </w:t>
      </w:r>
      <w:r w:rsidRPr="00464679">
        <w:rPr>
          <w:rStyle w:val="StyleUnderline"/>
          <w:rFonts w:cs="Calibri"/>
        </w:rPr>
        <w:t>Essentialization</w:t>
      </w:r>
      <w:r w:rsidRPr="00464679">
        <w:rPr>
          <w:rFonts w:cs="Calibri"/>
        </w:rPr>
        <w:t xml:space="preserve"> renders individuals vulnerable to manipulation and denial of agency.</w:t>
      </w:r>
    </w:p>
    <w:p w14:paraId="7D0B0B2B" w14:textId="2FCDFB62" w:rsidR="00F13603" w:rsidRDefault="00F13603" w:rsidP="00F13603">
      <w:pPr>
        <w:rPr>
          <w:sz w:val="16"/>
          <w:szCs w:val="16"/>
        </w:rPr>
      </w:pPr>
      <w:r w:rsidRPr="00464679">
        <w:rPr>
          <w:rStyle w:val="Style13ptBold"/>
        </w:rPr>
        <w:t>Bassiri and Senie 2020</w:t>
      </w:r>
      <w:r>
        <w:rPr>
          <w:rStyle w:val="Style13ptBold"/>
        </w:rPr>
        <w:t xml:space="preserve"> - </w:t>
      </w:r>
      <w:r w:rsidRPr="00F13603">
        <w:rPr>
          <w:rStyle w:val="Style13ptBold"/>
        </w:rPr>
        <w:t>Department of Philosophy and Religion at American University</w:t>
      </w:r>
      <w:r w:rsidRPr="00464679">
        <w:rPr>
          <w:rStyle w:val="Style13ptBold"/>
        </w:rPr>
        <w:t xml:space="preserve"> </w:t>
      </w:r>
      <w:r w:rsidRPr="00F13603">
        <w:rPr>
          <w:sz w:val="16"/>
          <w:szCs w:val="16"/>
        </w:rPr>
        <w:t xml:space="preserve">[Cameron and Matthew “Sarta and the International Impact of Existentialism”, pgs. 349-351, https://doi.org/10.1007/978-3-030-38482-1] </w:t>
      </w:r>
    </w:p>
    <w:p w14:paraId="473FD26C" w14:textId="77777777" w:rsidR="00F13603" w:rsidRPr="00464679" w:rsidRDefault="00F13603" w:rsidP="00F13603">
      <w:pPr>
        <w:rPr>
          <w:sz w:val="16"/>
          <w:szCs w:val="16"/>
        </w:rPr>
      </w:pPr>
    </w:p>
    <w:p w14:paraId="2BB86270" w14:textId="77777777" w:rsidR="00F13603" w:rsidRPr="00464679" w:rsidRDefault="00F13603" w:rsidP="00F13603">
      <w:pPr>
        <w:rPr>
          <w:sz w:val="12"/>
        </w:rPr>
      </w:pPr>
      <w:r w:rsidRPr="00464679">
        <w:rPr>
          <w:sz w:val="12"/>
        </w:rPr>
        <w:t xml:space="preserve">The main element of </w:t>
      </w:r>
      <w:r w:rsidRPr="00464679">
        <w:rPr>
          <w:rStyle w:val="StyleUnderline"/>
        </w:rPr>
        <w:t xml:space="preserve">existential philosophy </w:t>
      </w:r>
      <w:r w:rsidRPr="00464679">
        <w:rPr>
          <w:sz w:val="12"/>
        </w:rPr>
        <w:t xml:space="preserve">that </w:t>
      </w:r>
      <w:r w:rsidRPr="00464679">
        <w:rPr>
          <w:rStyle w:val="StyleUnderline"/>
        </w:rPr>
        <w:t>allows it to offer an alternative to</w:t>
      </w:r>
      <w:r w:rsidRPr="00464679">
        <w:rPr>
          <w:sz w:val="12"/>
        </w:rPr>
        <w:t xml:space="preserve"> Freudian </w:t>
      </w:r>
      <w:r w:rsidRPr="00464679">
        <w:rPr>
          <w:rStyle w:val="StyleUnderline"/>
        </w:rPr>
        <w:t>psychoanalysis and behaviorism is its unique conception of the subject as a situated freedom responsible for itself, its values, and its relations to others, in a word, its non-essentialism.</w:t>
      </w:r>
      <w:r w:rsidRPr="00464679">
        <w:rPr>
          <w:sz w:val="12"/>
        </w:rPr>
        <w:t xml:space="preserve"> And in truth it is just </w:t>
      </w:r>
      <w:r w:rsidRPr="00464679">
        <w:rPr>
          <w:rStyle w:val="StyleUnderline"/>
        </w:rPr>
        <w:t>this</w:t>
      </w:r>
      <w:r w:rsidRPr="00464679">
        <w:rPr>
          <w:sz w:val="12"/>
        </w:rPr>
        <w:t xml:space="preserve"> Sartrean </w:t>
      </w:r>
      <w:r w:rsidRPr="00464679">
        <w:rPr>
          <w:rStyle w:val="StyleUnderline"/>
        </w:rPr>
        <w:t>concept of a subject without an essence that made possible a corresponding form of therapy which</w:t>
      </w:r>
      <w:r w:rsidRPr="00464679">
        <w:rPr>
          <w:sz w:val="12"/>
        </w:rPr>
        <w:t xml:space="preserve"> both complemented and </w:t>
      </w:r>
      <w:r w:rsidRPr="00464679">
        <w:rPr>
          <w:rStyle w:val="StyleUnderline"/>
        </w:rPr>
        <w:t>challenged o</w:t>
      </w:r>
      <w:r w:rsidRPr="00464679">
        <w:rPr>
          <w:sz w:val="12"/>
        </w:rPr>
        <w:t xml:space="preserve">rthodox Freudian </w:t>
      </w:r>
      <w:r w:rsidRPr="00464679">
        <w:rPr>
          <w:rStyle w:val="StyleUnderline"/>
        </w:rPr>
        <w:t>psychoanalysis</w:t>
      </w:r>
      <w:r w:rsidRPr="00464679">
        <w:rPr>
          <w:sz w:val="12"/>
        </w:rPr>
        <w:t xml:space="preserve"> and behaviorism so effectively. </w:t>
      </w:r>
      <w:r w:rsidRPr="00464679">
        <w:rPr>
          <w:rStyle w:val="StyleUnderline"/>
        </w:rPr>
        <w:t>Both of the latter schools, though each in its own way, are defined by what we will term an “essentialization” of the individual</w:t>
      </w:r>
      <w:r w:rsidRPr="00464679">
        <w:rPr>
          <w:sz w:val="12"/>
        </w:rPr>
        <w:t xml:space="preserve">. In fact, this view is shared by Rollo May. He writes: “In endeavoring to separate reality into its discrete parts and to formulate abstract laws for these parts, </w:t>
      </w:r>
      <w:r w:rsidRPr="00464679">
        <w:rPr>
          <w:rStyle w:val="StyleUnderline"/>
        </w:rPr>
        <w:t>Western science has by and large been essentialist in character”</w:t>
      </w:r>
      <w:r w:rsidRPr="00464679">
        <w:rPr>
          <w:sz w:val="12"/>
        </w:rPr>
        <w:t xml:space="preserve"> (May 1969b, p. 12). In the case of Freud, </w:t>
      </w:r>
      <w:r w:rsidRPr="00464679">
        <w:rPr>
          <w:rStyle w:val="StyleUnderline"/>
        </w:rPr>
        <w:t>the essentialization, or the fixing of the nature, “form,” or essence of the subject, was rooted in his natural-scientific and psychodynamic view of the individual as biologically determined by conflicting unconscious forces</w:t>
      </w:r>
      <w:r w:rsidRPr="00464679">
        <w:rPr>
          <w:sz w:val="12"/>
        </w:rPr>
        <w:t xml:space="preserve">. While for Skinner, his essentialization comes in the form of his rejection of “autonomous man,” or any notion of subjectivity at all, and his replacement of it with an organism whose life is its behavior as it has been developed through operant conditioning and which can be understood purely through “a science of behavior.”1 </w:t>
      </w:r>
      <w:r w:rsidRPr="00464679">
        <w:rPr>
          <w:rStyle w:val="StyleUnderline"/>
        </w:rPr>
        <w:t>Both schools</w:t>
      </w:r>
      <w:r w:rsidRPr="00464679">
        <w:rPr>
          <w:sz w:val="12"/>
        </w:rPr>
        <w:t xml:space="preserve">, then, given their theoretical frameworks and their conceptions of human existence, </w:t>
      </w:r>
      <w:r w:rsidRPr="00464679">
        <w:rPr>
          <w:rStyle w:val="StyleUnderline"/>
        </w:rPr>
        <w:t>are psychologies without a subject</w:t>
      </w:r>
      <w:r w:rsidRPr="00464679">
        <w:rPr>
          <w:sz w:val="12"/>
        </w:rPr>
        <w:t xml:space="preserve">. As is well known, Freudian psychoanalytic theory conceives of the true individual as a reserve of hidden impulses and drives. Furthermore, to The Psychopathology of Everyday Life, James Strachey writes: “Moreover, </w:t>
      </w:r>
      <w:r w:rsidRPr="00464679">
        <w:rPr>
          <w:rStyle w:val="StyleUnderline"/>
        </w:rPr>
        <w:t>there was another fundamental belief of Freud’s which could be convincingly supported by the examination of parapraxes—his belief in the universal application of determinism to mental events.</w:t>
      </w:r>
      <w:r w:rsidRPr="00464679">
        <w:rPr>
          <w:sz w:val="12"/>
        </w:rPr>
        <w:t xml:space="preserve"> This is the truth which he insists upon in the final chapter of the book: it should be possible in theory to discover the psychical determinants of every smallest detail of the processes of the mind” (Freud 1965, p. 8). The history of the individual, it follows, is determinative of its present, and when a patient enters therapy, it is precisely this history and this causal series that is of central importance. Thus, within the “psychoanalytic situation,” through an exclusive orientation to the past and personal history of the patient, the various psychosexual stages of development, and working through transference, resistance, and so on. </w:t>
      </w:r>
      <w:r w:rsidRPr="00464679">
        <w:rPr>
          <w:rStyle w:val="StyleUnderline"/>
        </w:rPr>
        <w:t>psychoanalysis provides insight into the origin of the neurosis of the patient with the ultimate aim of “the translation of what is unconscious into what is conscious</w:t>
      </w:r>
      <w:r w:rsidRPr="00464679">
        <w:rPr>
          <w:sz w:val="12"/>
        </w:rPr>
        <w:t xml:space="preserve">. Yes, that is it. By carrying what is unconscious on into what is conscious, we lift the repressions, we remove the preconditions for the formation of symptoms, we transform the pathogenic conflict into a normal one for which it must be possible somehow to find a solution” (Freud 1966, p. 541). </w:t>
      </w:r>
      <w:r w:rsidRPr="00464679">
        <w:rPr>
          <w:rStyle w:val="StyleUnderline"/>
        </w:rPr>
        <w:t xml:space="preserve">This conception of the subject as determined by its unconscious and amenable to “analytic therapy” through the therapeutic apparatus </w:t>
      </w:r>
      <w:r w:rsidRPr="00464679">
        <w:rPr>
          <w:sz w:val="12"/>
        </w:rPr>
        <w:t xml:space="preserve">involving free association, resistance, relieving repression, transference, and so on </w:t>
      </w:r>
      <w:r w:rsidRPr="00464679">
        <w:rPr>
          <w:rStyle w:val="StyleUnderline"/>
        </w:rPr>
        <w:t>reduces the subject to an identifiable and yet modifiable essence</w:t>
      </w:r>
      <w:r w:rsidRPr="00464679">
        <w:rPr>
          <w:sz w:val="12"/>
        </w:rPr>
        <w:t xml:space="preserve"> (Arlow 2000; Freud 1966, p. 557, for the complete discussion pp. 557–576). Although </w:t>
      </w:r>
      <w:r w:rsidRPr="00464679">
        <w:rPr>
          <w:rStyle w:val="StyleUnderline"/>
        </w:rPr>
        <w:t>an independent school of psychology, behaviorism falls into the same essentializing trap</w:t>
      </w:r>
      <w:r w:rsidRPr="00464679">
        <w:rPr>
          <w:sz w:val="12"/>
        </w:rPr>
        <w:t xml:space="preserve">. Rather than plumbing the depths of the unconscious, it is fundamentally concerned with properly understanding and modifying the behavior of the patient. As Wilson has described it in general terms: Applied behavior analysis, derived directly from Skinner’s radical behaviorism, restricts itself to the study of overt behavior and environmental conditions that presumably regulate behavior. Covert, unobservable elements, such as needs, drives, motives, traits, and conflicts, are disregarded. Skinner’s analyses of behavior, for example, are couched in terms of conditioning processes, such as reinforcement, discrimination, and generalization. (Wilson 2000, p. 212) </w:t>
      </w:r>
      <w:r w:rsidRPr="00464679">
        <w:rPr>
          <w:rStyle w:val="StyleUnderline"/>
        </w:rPr>
        <w:t>There is no hidden or inner life of the individual,</w:t>
      </w:r>
      <w:r w:rsidRPr="00464679">
        <w:rPr>
          <w:sz w:val="12"/>
        </w:rPr>
        <w:t xml:space="preserve"> no hermeneutic of associations or dreams designed to reach a cure. </w:t>
      </w:r>
      <w:r w:rsidRPr="00464679">
        <w:rPr>
          <w:rStyle w:val="StyleUnderline"/>
        </w:rPr>
        <w:t>There is simply behavior, nothing more and nothing less.</w:t>
      </w:r>
      <w:r w:rsidRPr="00464679">
        <w:rPr>
          <w:sz w:val="12"/>
        </w:rPr>
        <w:t xml:space="preserve"> The therapist, it follows, attempts to understand the situation within which various behavior patterns were established, that is, the reinforcement achieved through reward and punishment, and then has the task of constructing a scenario to reinforce new behavior meant to replace the old. In this sense, </w:t>
      </w:r>
      <w:r w:rsidRPr="00464679">
        <w:rPr>
          <w:rStyle w:val="StyleUnderline"/>
        </w:rPr>
        <w:t>it essentializes the patient by reducing it to behavior. Moreover, the clinical approach essentializes the patient by scientifically understanding it as an organism with behavior patterns which have been formed and can change without consciousness, choice, and, perhaps above all, freedom</w:t>
      </w:r>
      <w:r w:rsidRPr="00464679">
        <w:rPr>
          <w:sz w:val="12"/>
        </w:rPr>
        <w:t>. Thus, in neither orthodox psychoanalysis nor behaviorism does the analyst empathically engage with the patient as a subject, but rather as a purely natural-scientific object with various symptoms, neuroses, or undesirable behavior patterns in need of modification. The therapist, therefore, observes the patient from the outside, evaluating the data “objectively.” Nevertheless, while there will invariably be nuances to each patient-therapist relationship, the formula for the interaction between the two remains constant, and the essence of the patient—unconscious forces or behavior—is preserved for the therapeutic work to be successful.</w:t>
      </w:r>
    </w:p>
    <w:p w14:paraId="5BA5393A" w14:textId="77777777" w:rsidR="00F13603" w:rsidRPr="00464679" w:rsidRDefault="00F13603" w:rsidP="00F13603"/>
    <w:p w14:paraId="6C915E67" w14:textId="77777777" w:rsidR="00F13603" w:rsidRPr="00464679" w:rsidRDefault="00F13603" w:rsidP="00F13603">
      <w:pPr>
        <w:pStyle w:val="Heading3"/>
        <w:rPr>
          <w:rFonts w:cs="Calibri"/>
        </w:rPr>
      </w:pPr>
      <w:r w:rsidRPr="00464679">
        <w:rPr>
          <w:rFonts w:cs="Calibri"/>
        </w:rPr>
        <w:t xml:space="preserve">2AC --- State Good </w:t>
      </w:r>
    </w:p>
    <w:p w14:paraId="1FDF8AAF" w14:textId="77777777" w:rsidR="00F13603" w:rsidRPr="00464679" w:rsidRDefault="00F13603" w:rsidP="00F13603">
      <w:pPr>
        <w:pStyle w:val="Heading4"/>
        <w:rPr>
          <w:rFonts w:cs="Calibri"/>
        </w:rPr>
      </w:pPr>
      <w:r w:rsidRPr="00464679">
        <w:rPr>
          <w:rFonts w:cs="Calibri"/>
        </w:rPr>
        <w:t>Theorizing the state as a site of power and violence is key to resistance.</w:t>
      </w:r>
    </w:p>
    <w:p w14:paraId="5DD81963" w14:textId="77777777" w:rsidR="00F13603" w:rsidRPr="00464679" w:rsidRDefault="00F13603" w:rsidP="00F13603">
      <w:pPr>
        <w:spacing w:before="240" w:after="240"/>
      </w:pPr>
      <w:r w:rsidRPr="00464679">
        <w:rPr>
          <w:b/>
          <w:sz w:val="26"/>
          <w:szCs w:val="26"/>
        </w:rPr>
        <w:t>Feldman, 2002</w:t>
      </w:r>
      <w:r w:rsidRPr="00464679">
        <w:rPr>
          <w:b/>
        </w:rPr>
        <w:t xml:space="preserve"> – POLITICAL THEORY, Vol. 30 No. 3 </w:t>
      </w:r>
      <w:r w:rsidRPr="00464679">
        <w:t>[Leonard C. Feldman Distinguished Professor &amp; Vice President of Physical Sciences Partnerships, “Redistribution, Recognition, and the State: The Irreducibly Political Dimension of Injustice”] AKB</w:t>
      </w:r>
    </w:p>
    <w:p w14:paraId="4652E58C" w14:textId="77777777" w:rsidR="00F13603" w:rsidRPr="00464679" w:rsidRDefault="00F13603" w:rsidP="00F13603">
      <w:pPr>
        <w:spacing w:before="240" w:after="240"/>
        <w:rPr>
          <w:sz w:val="16"/>
        </w:rPr>
      </w:pPr>
      <w:r w:rsidRPr="00464679">
        <w:rPr>
          <w:sz w:val="16"/>
        </w:rPr>
        <w:t xml:space="preserve">This difficulty, I believe, reflects some broader tensions in thinking about </w:t>
      </w:r>
      <w:r w:rsidRPr="00521781">
        <w:rPr>
          <w:highlight w:val="cyan"/>
          <w:u w:val="single"/>
          <w:shd w:val="clear" w:color="auto" w:fill="FF83DE"/>
        </w:rPr>
        <w:t>state and civil society</w:t>
      </w:r>
      <w:r w:rsidRPr="00464679">
        <w:rPr>
          <w:u w:val="single"/>
        </w:rPr>
        <w:t xml:space="preserve"> as </w:t>
      </w:r>
      <w:r w:rsidRPr="00521781">
        <w:rPr>
          <w:highlight w:val="cyan"/>
          <w:u w:val="single"/>
          <w:shd w:val="clear" w:color="auto" w:fill="FF83DE"/>
        </w:rPr>
        <w:t>sites of injustice.</w:t>
      </w:r>
      <w:r w:rsidRPr="00464679">
        <w:rPr>
          <w:sz w:val="16"/>
        </w:rPr>
        <w:t xml:space="preserve"> Where </w:t>
      </w:r>
      <w:r w:rsidRPr="00521781">
        <w:rPr>
          <w:highlight w:val="cyan"/>
          <w:u w:val="single"/>
        </w:rPr>
        <w:t>l</w:t>
      </w:r>
      <w:r w:rsidRPr="00521781">
        <w:rPr>
          <w:highlight w:val="cyan"/>
          <w:u w:val="single"/>
          <w:shd w:val="clear" w:color="auto" w:fill="FF83DE"/>
        </w:rPr>
        <w:t>iberal theory constructs</w:t>
      </w:r>
      <w:r w:rsidRPr="00464679">
        <w:rPr>
          <w:u w:val="single"/>
        </w:rPr>
        <w:t xml:space="preserve"> a </w:t>
      </w:r>
      <w:r w:rsidRPr="00521781">
        <w:rPr>
          <w:highlight w:val="cyan"/>
          <w:u w:val="single"/>
          <w:shd w:val="clear" w:color="auto" w:fill="FF83DE"/>
        </w:rPr>
        <w:t>division between state and civil society</w:t>
      </w:r>
      <w:r w:rsidRPr="00464679">
        <w:rPr>
          <w:u w:val="single"/>
        </w:rPr>
        <w:t xml:space="preserve"> in which the </w:t>
      </w:r>
      <w:r w:rsidRPr="00521781">
        <w:rPr>
          <w:highlight w:val="cyan"/>
          <w:u w:val="single"/>
          <w:shd w:val="clear" w:color="auto" w:fill="FF83DE"/>
        </w:rPr>
        <w:t xml:space="preserve">state is the locus of </w:t>
      </w:r>
      <w:r w:rsidRPr="00521781">
        <w:rPr>
          <w:highlight w:val="cyan"/>
          <w:u w:val="single"/>
        </w:rPr>
        <w:t>(l</w:t>
      </w:r>
      <w:r w:rsidRPr="00464679">
        <w:rPr>
          <w:u w:val="single"/>
        </w:rPr>
        <w:t xml:space="preserve">egitimate, sovereign, controllable) </w:t>
      </w:r>
      <w:r w:rsidRPr="00521781">
        <w:rPr>
          <w:highlight w:val="cyan"/>
          <w:u w:val="single"/>
          <w:shd w:val="clear" w:color="auto" w:fill="FF83DE"/>
        </w:rPr>
        <w:t>power</w:t>
      </w:r>
      <w:r w:rsidRPr="00521781">
        <w:rPr>
          <w:sz w:val="16"/>
          <w:highlight w:val="cyan"/>
          <w:shd w:val="clear" w:color="auto" w:fill="FF83DE"/>
        </w:rPr>
        <w:t>-as-coercion and civil society is</w:t>
      </w:r>
      <w:r w:rsidRPr="00464679">
        <w:rPr>
          <w:sz w:val="16"/>
        </w:rPr>
        <w:t xml:space="preserve"> a realm of (individual or associational) </w:t>
      </w:r>
      <w:r w:rsidRPr="00521781">
        <w:rPr>
          <w:sz w:val="16"/>
          <w:highlight w:val="cyan"/>
          <w:shd w:val="clear" w:color="auto" w:fill="FF83DE"/>
        </w:rPr>
        <w:t>freedom</w:t>
      </w:r>
      <w:r w:rsidRPr="00464679">
        <w:rPr>
          <w:sz w:val="16"/>
        </w:rPr>
        <w:t xml:space="preserve">, a long history of critics have exposed the power (and injustice) in civil society. </w:t>
      </w:r>
      <w:r w:rsidRPr="00464679">
        <w:rPr>
          <w:u w:val="single"/>
        </w:rPr>
        <w:t>From Marx’s equation of civil society with capitalist domination and exploitation to Foucault’s recast- ing of civil society as “the paradigmatic terrain for the disciplinary deploy- ments of power in modern society,”</w:t>
      </w:r>
      <w:r w:rsidRPr="00464679">
        <w:rPr>
          <w:sz w:val="16"/>
        </w:rPr>
        <w:t xml:space="preserve">2 </w:t>
      </w:r>
      <w:r w:rsidRPr="00521781">
        <w:rPr>
          <w:highlight w:val="cyan"/>
          <w:u w:val="single"/>
          <w:shd w:val="clear" w:color="auto" w:fill="FF83DE"/>
        </w:rPr>
        <w:t>critical theory has sought to redirect attention away from the “obvious” sites of power to the places and practices of power, oppression, and injustice</w:t>
      </w:r>
      <w:r w:rsidRPr="00464679">
        <w:rPr>
          <w:u w:val="single"/>
        </w:rPr>
        <w:t xml:space="preserve"> that are veiled by the pieties of individual- ism, limited government, voluntary association, and choice.</w:t>
      </w:r>
      <w:r w:rsidRPr="00464679">
        <w:rPr>
          <w:sz w:val="16"/>
        </w:rPr>
        <w:t>3 But this refo- cusing of critique and political action has its costs: as Wendy Brown puts it, “domestic state power” becomes a “lost object of critique.”4 And further- more,</w:t>
      </w:r>
      <w:r w:rsidRPr="00521781">
        <w:rPr>
          <w:sz w:val="16"/>
          <w:highlight w:val="cyan"/>
        </w:rPr>
        <w:t xml:space="preserve"> </w:t>
      </w:r>
      <w:r w:rsidRPr="00521781">
        <w:rPr>
          <w:highlight w:val="cyan"/>
          <w:u w:val="single"/>
          <w:shd w:val="clear" w:color="auto" w:fill="FF83DE"/>
        </w:rPr>
        <w:t xml:space="preserve">when the state is </w:t>
      </w:r>
      <w:r w:rsidRPr="00521781">
        <w:rPr>
          <w:i/>
          <w:highlight w:val="cyan"/>
          <w:u w:val="single"/>
          <w:shd w:val="clear" w:color="auto" w:fill="FF83DE"/>
        </w:rPr>
        <w:t xml:space="preserve">lost </w:t>
      </w:r>
      <w:r w:rsidRPr="00521781">
        <w:rPr>
          <w:highlight w:val="cyan"/>
          <w:u w:val="single"/>
          <w:shd w:val="clear" w:color="auto" w:fill="FF83DE"/>
        </w:rPr>
        <w:t xml:space="preserve">as an object of critique, it is also </w:t>
      </w:r>
      <w:r w:rsidRPr="00521781">
        <w:rPr>
          <w:i/>
          <w:highlight w:val="cyan"/>
          <w:u w:val="single"/>
          <w:shd w:val="clear" w:color="auto" w:fill="FF83DE"/>
        </w:rPr>
        <w:t xml:space="preserve">found </w:t>
      </w:r>
      <w:r w:rsidRPr="00521781">
        <w:rPr>
          <w:highlight w:val="cyan"/>
          <w:u w:val="single"/>
          <w:shd w:val="clear" w:color="auto" w:fill="FF83DE"/>
        </w:rPr>
        <w:t xml:space="preserve">as an uncritically embraced, undertheorized instrument for confronting the injus- tices of civil society. </w:t>
      </w:r>
      <w:r w:rsidRPr="00521781">
        <w:rPr>
          <w:sz w:val="16"/>
          <w:highlight w:val="cyan"/>
        </w:rPr>
        <w:t>I</w:t>
      </w:r>
      <w:r w:rsidRPr="00464679">
        <w:rPr>
          <w:sz w:val="16"/>
        </w:rPr>
        <w:t xml:space="preserve"> would suggest that </w:t>
      </w:r>
      <w:r w:rsidRPr="00521781">
        <w:rPr>
          <w:b/>
          <w:bCs/>
          <w:highlight w:val="cyan"/>
          <w:u w:val="single"/>
        </w:rPr>
        <w:t>state power becomes</w:t>
      </w:r>
      <w:r w:rsidRPr="00464679">
        <w:rPr>
          <w:b/>
          <w:bCs/>
          <w:u w:val="single"/>
        </w:rPr>
        <w:t xml:space="preserve"> a kind of </w:t>
      </w:r>
      <w:r w:rsidRPr="00521781">
        <w:rPr>
          <w:b/>
          <w:bCs/>
          <w:highlight w:val="cyan"/>
          <w:u w:val="single"/>
        </w:rPr>
        <w:t>“blind spot” in</w:t>
      </w:r>
      <w:r w:rsidRPr="00464679">
        <w:rPr>
          <w:b/>
          <w:bCs/>
          <w:u w:val="single"/>
        </w:rPr>
        <w:t xml:space="preserve"> the </w:t>
      </w:r>
      <w:r w:rsidRPr="00521781">
        <w:rPr>
          <w:b/>
          <w:bCs/>
          <w:highlight w:val="cyan"/>
          <w:u w:val="single"/>
        </w:rPr>
        <w:t>redistribution/r</w:t>
      </w:r>
      <w:r w:rsidRPr="00464679">
        <w:rPr>
          <w:b/>
          <w:bCs/>
          <w:u w:val="single"/>
        </w:rPr>
        <w:t xml:space="preserve">ecognition </w:t>
      </w:r>
      <w:r w:rsidRPr="00521781">
        <w:rPr>
          <w:b/>
          <w:bCs/>
          <w:highlight w:val="cyan"/>
          <w:u w:val="single"/>
        </w:rPr>
        <w:t>framework</w:t>
      </w:r>
      <w:r w:rsidRPr="00464679">
        <w:rPr>
          <w:sz w:val="16"/>
        </w:rPr>
        <w:t xml:space="preserve"> that, while decisively </w:t>
      </w:r>
      <w:r w:rsidRPr="00464679">
        <w:rPr>
          <w:u w:val="single"/>
        </w:rPr>
        <w:t>rejecting Marx’s reduction of civil society to capitalism</w:t>
      </w:r>
      <w:r w:rsidRPr="00464679">
        <w:rPr>
          <w:sz w:val="16"/>
        </w:rPr>
        <w:t xml:space="preserve">, has maintained Marx’s prioritization of civil society over the state. </w:t>
      </w:r>
      <w:r w:rsidRPr="00521781">
        <w:rPr>
          <w:highlight w:val="cyan"/>
          <w:u w:val="single"/>
        </w:rPr>
        <w:t>The real power</w:t>
      </w:r>
      <w:r w:rsidRPr="00464679">
        <w:rPr>
          <w:sz w:val="16"/>
        </w:rPr>
        <w:t xml:space="preserve">—the real injustice—develops in civil society, </w:t>
      </w:r>
      <w:r w:rsidRPr="00464679">
        <w:rPr>
          <w:u w:val="single"/>
        </w:rPr>
        <w:t xml:space="preserve">through </w:t>
      </w:r>
      <w:r w:rsidRPr="00521781">
        <w:rPr>
          <w:highlight w:val="cyan"/>
          <w:u w:val="single"/>
        </w:rPr>
        <w:t>economic</w:t>
      </w:r>
      <w:r w:rsidRPr="00464679">
        <w:rPr>
          <w:u w:val="single"/>
        </w:rPr>
        <w:t xml:space="preserve"> relations of </w:t>
      </w:r>
      <w:r w:rsidRPr="00521781">
        <w:rPr>
          <w:highlight w:val="cyan"/>
          <w:u w:val="single"/>
        </w:rPr>
        <w:t>exploitation</w:t>
      </w:r>
      <w:r w:rsidRPr="00464679">
        <w:rPr>
          <w:u w:val="single"/>
        </w:rPr>
        <w:t xml:space="preserve"> and </w:t>
      </w:r>
      <w:r w:rsidRPr="00521781">
        <w:rPr>
          <w:highlight w:val="cyan"/>
          <w:u w:val="single"/>
        </w:rPr>
        <w:t>cultural</w:t>
      </w:r>
      <w:r w:rsidRPr="00464679">
        <w:rPr>
          <w:u w:val="single"/>
        </w:rPr>
        <w:t xml:space="preserve"> relations of </w:t>
      </w:r>
      <w:r w:rsidRPr="00521781">
        <w:rPr>
          <w:highlight w:val="cyan"/>
          <w:u w:val="single"/>
        </w:rPr>
        <w:t>stigmatization</w:t>
      </w:r>
      <w:r w:rsidRPr="00464679">
        <w:rPr>
          <w:sz w:val="16"/>
        </w:rPr>
        <w:t xml:space="preserve">. While the state may be acknowledged as a player in these relations, what is missing in the redistribution/recognition framework is appreciation of the state as “a crucial source of oppression and hardship in itself.”5 The state and its specifically political dynamics of inclusion and exclusion need to be explicitly thematized in a theory of justice. First of all, this requires thematizing their </w:t>
      </w:r>
      <w:r w:rsidRPr="00464679">
        <w:rPr>
          <w:i/>
          <w:sz w:val="16"/>
        </w:rPr>
        <w:t xml:space="preserve">absence </w:t>
      </w:r>
      <w:r w:rsidRPr="00464679">
        <w:rPr>
          <w:sz w:val="16"/>
        </w:rPr>
        <w:t xml:space="preserve">in current discussions of recognition and redistri- bution. Thus, </w:t>
      </w:r>
      <w:r w:rsidRPr="00464679">
        <w:rPr>
          <w:u w:val="single"/>
        </w:rPr>
        <w:t>I examine the “</w:t>
      </w:r>
      <w:r w:rsidRPr="00521781">
        <w:rPr>
          <w:highlight w:val="cyan"/>
          <w:u w:val="single"/>
        </w:rPr>
        <w:t>displacement of politics</w:t>
      </w:r>
      <w:r w:rsidRPr="00464679">
        <w:rPr>
          <w:u w:val="single"/>
        </w:rPr>
        <w:t xml:space="preserve">”6 both in theoretical accounts (part 1) of the </w:t>
      </w:r>
      <w:r w:rsidRPr="00521781">
        <w:rPr>
          <w:highlight w:val="cyan"/>
          <w:u w:val="single"/>
        </w:rPr>
        <w:t>tensions</w:t>
      </w:r>
      <w:r w:rsidRPr="00464679">
        <w:rPr>
          <w:u w:val="single"/>
        </w:rPr>
        <w:t xml:space="preserve"> that arise </w:t>
      </w:r>
      <w:r w:rsidRPr="00521781">
        <w:rPr>
          <w:highlight w:val="cyan"/>
          <w:u w:val="single"/>
        </w:rPr>
        <w:t>between redistribution and recog- nition</w:t>
      </w:r>
      <w:r w:rsidRPr="00464679">
        <w:rPr>
          <w:u w:val="single"/>
        </w:rPr>
        <w:t xml:space="preserve"> and in a practical political discourse (part 2)—the asserted conflict between recognition for the homeless and redistribution for the homeless.</w:t>
      </w:r>
      <w:r w:rsidRPr="00464679">
        <w:rPr>
          <w:sz w:val="16"/>
        </w:rPr>
        <w:t xml:space="preserve"> I argue that state power is a blind spot in the theory of economic and cultural justice, and I show how this blind spot appears in a contemporary political argument about the proper response to the injustices of homelessness. Sec- ond, in order to incorporate an appreciation of state power into a theory of economic and cultural justice, I develop Fraser’s “bivalent” framework for analyzing injustices by expanding it. I argue in part 1 that Fraser’s theory of maldistribution and misrecognition should be expanded to incorporate an account of </w:t>
      </w:r>
      <w:r w:rsidRPr="00464679">
        <w:rPr>
          <w:i/>
          <w:sz w:val="16"/>
        </w:rPr>
        <w:t xml:space="preserve">specifically political </w:t>
      </w:r>
      <w:r w:rsidRPr="00464679">
        <w:rPr>
          <w:sz w:val="16"/>
        </w:rPr>
        <w:t xml:space="preserve">forms of injustice.7 </w:t>
      </w:r>
      <w:r w:rsidRPr="00521781">
        <w:rPr>
          <w:highlight w:val="cyan"/>
          <w:u w:val="single"/>
        </w:rPr>
        <w:t>Pragmatic</w:t>
      </w:r>
      <w:r w:rsidRPr="00464679">
        <w:rPr>
          <w:u w:val="single"/>
        </w:rPr>
        <w:t xml:space="preserve">, </w:t>
      </w:r>
      <w:r w:rsidRPr="00521781">
        <w:rPr>
          <w:highlight w:val="cyan"/>
          <w:u w:val="single"/>
        </w:rPr>
        <w:t>empirically</w:t>
      </w:r>
      <w:r w:rsidRPr="00464679">
        <w:rPr>
          <w:u w:val="single"/>
        </w:rPr>
        <w:t xml:space="preserve"> grounded, and </w:t>
      </w:r>
      <w:r w:rsidRPr="00521781">
        <w:rPr>
          <w:highlight w:val="cyan"/>
          <w:u w:val="single"/>
        </w:rPr>
        <w:t>theoretically</w:t>
      </w:r>
      <w:r w:rsidRPr="00464679">
        <w:rPr>
          <w:u w:val="single"/>
        </w:rPr>
        <w:t xml:space="preserve"> incisive analyses of contemporary forms of injustice of the sort that Fraser provides are </w:t>
      </w:r>
      <w:r w:rsidRPr="00521781">
        <w:rPr>
          <w:highlight w:val="cyan"/>
          <w:u w:val="single"/>
        </w:rPr>
        <w:t>best developed within a “triva- lent” framework</w:t>
      </w:r>
      <w:r w:rsidRPr="00464679">
        <w:rPr>
          <w:u w:val="single"/>
        </w:rPr>
        <w:t xml:space="preserve"> that brings into view the interrelated yet analytically distin- guishable dynamics of maldistribution, misrecognition, and political exclu- sion. </w:t>
      </w:r>
      <w:r w:rsidRPr="00464679">
        <w:rPr>
          <w:sz w:val="16"/>
        </w:rPr>
        <w:t xml:space="preserve">In part 2, I apply this trivalent framework to the issue of homelessness, showing how attention to the irreducibly political dimension of injustice can clarify what is at stake in homeless criminalization policies, constitutional litigation of these policies, and the politics of homeless encampments. </w:t>
      </w:r>
      <w:r w:rsidRPr="00464679">
        <w:rPr>
          <w:b/>
          <w:bCs/>
          <w:u w:val="single"/>
        </w:rPr>
        <w:t xml:space="preserve">Fraser diagnoses </w:t>
      </w:r>
      <w:r w:rsidRPr="00521781">
        <w:rPr>
          <w:b/>
          <w:bCs/>
          <w:highlight w:val="cyan"/>
          <w:u w:val="single"/>
        </w:rPr>
        <w:t>the problem with contemporary progressive politics</w:t>
      </w:r>
      <w:r w:rsidRPr="00464679">
        <w:rPr>
          <w:b/>
          <w:bCs/>
          <w:u w:val="single"/>
        </w:rPr>
        <w:t xml:space="preserve"> as </w:t>
      </w:r>
      <w:r w:rsidRPr="00521781">
        <w:rPr>
          <w:b/>
          <w:bCs/>
          <w:highlight w:val="cyan"/>
          <w:u w:val="single"/>
        </w:rPr>
        <w:t>the “decoupling of cultural politics from social politics</w:t>
      </w:r>
      <w:r w:rsidRPr="00464679">
        <w:rPr>
          <w:b/>
          <w:bCs/>
          <w:u w:val="single"/>
        </w:rPr>
        <w:t>, and the relative eclipse of the latter by the former.”9</w:t>
      </w:r>
      <w:r w:rsidRPr="00464679">
        <w:rPr>
          <w:sz w:val="16"/>
        </w:rPr>
        <w:t xml:space="preserve"> Fraser maintains an analytical separation between economic politics (redistribution) and cultural politics (recogni- tion), but this is not the same distinction as the old left’s account of legitimate class-based politics and illegitimate “identity” politics (of race, gender, sexu- ality, etc.). Fraser says, </w:t>
      </w:r>
      <w:r w:rsidRPr="00464679">
        <w:rPr>
          <w:u w:val="single"/>
        </w:rPr>
        <w:t>“In my diagnosis, . . . the split in the Left is not between class struggles, on the one hand, and gender, ‘race’, and sex strug- gles, on the other. Rather, it cuts across those movements, each of which is internally divided between cultural currents and social currents.”</w:t>
      </w:r>
      <w:r w:rsidRPr="00464679">
        <w:rPr>
          <w:sz w:val="16"/>
        </w:rPr>
        <w:t xml:space="preserve">10 Collec- tivities such as those formed on the basis of gender and race classification and oppression face both economic injustice and cultural injustice. </w:t>
      </w:r>
      <w:r w:rsidRPr="00464679">
        <w:rPr>
          <w:u w:val="single"/>
        </w:rPr>
        <w:t>These “biva- lent collectivities” find themselves in a bind: the attempt to combat cultural injustice by, for instance, revaluing femininity, comes into conflict with the attempt to eliminate economic injustice by, for instance, eliminating the gendered division of labor.</w:t>
      </w:r>
      <w:r w:rsidRPr="00464679">
        <w:rPr>
          <w:sz w:val="16"/>
        </w:rPr>
        <w:t xml:space="preserve"> For bivalent collectivities, cultural politics often interfere with progressive economic restructuring. </w:t>
      </w:r>
      <w:r w:rsidRPr="00521781">
        <w:rPr>
          <w:highlight w:val="cyan"/>
          <w:u w:val="single"/>
        </w:rPr>
        <w:t>Not all recognition politics</w:t>
      </w:r>
      <w:r w:rsidRPr="00464679">
        <w:rPr>
          <w:u w:val="single"/>
        </w:rPr>
        <w:t xml:space="preserve"> oriented towards the realm of culture </w:t>
      </w:r>
      <w:r w:rsidRPr="00521781">
        <w:rPr>
          <w:highlight w:val="cyan"/>
          <w:u w:val="single"/>
        </w:rPr>
        <w:t>impede progressive economic transformation</w:t>
      </w:r>
      <w:r w:rsidRPr="00464679">
        <w:rPr>
          <w:sz w:val="16"/>
        </w:rPr>
        <w:t xml:space="preserve">, though. Indeed, Fraser complicates her model by delineating two forms of recognition politics and two forms of redistributive politics: in each domain, there is a surface politics of </w:t>
      </w:r>
      <w:r w:rsidRPr="00464679">
        <w:rPr>
          <w:i/>
          <w:sz w:val="16"/>
        </w:rPr>
        <w:t xml:space="preserve">affirma- tion </w:t>
      </w:r>
      <w:r w:rsidRPr="00464679">
        <w:rPr>
          <w:sz w:val="16"/>
        </w:rPr>
        <w:t xml:space="preserve">and a deeper politics of </w:t>
      </w:r>
      <w:r w:rsidRPr="00464679">
        <w:rPr>
          <w:i/>
          <w:sz w:val="16"/>
        </w:rPr>
        <w:t>transformation</w:t>
      </w:r>
      <w:r w:rsidRPr="00464679">
        <w:rPr>
          <w:sz w:val="16"/>
        </w:rPr>
        <w:t xml:space="preserve">. </w:t>
      </w:r>
      <w:r w:rsidRPr="00464679">
        <w:rPr>
          <w:u w:val="single"/>
        </w:rPr>
        <w:t xml:space="preserve">The liberal welfare state is the affirmative politics of distribution; its cultural counterpart is “mainstream multiculturalism” and its celebration of previously stigmatized identities. </w:t>
      </w:r>
      <w:r w:rsidRPr="00521781">
        <w:rPr>
          <w:b/>
          <w:bCs/>
          <w:highlight w:val="cyan"/>
          <w:u w:val="single"/>
        </w:rPr>
        <w:t>Socialism</w:t>
      </w:r>
      <w:r w:rsidRPr="00464679">
        <w:rPr>
          <w:b/>
          <w:bCs/>
          <w:u w:val="single"/>
        </w:rPr>
        <w:t xml:space="preserve"> or some form </w:t>
      </w:r>
      <w:r w:rsidRPr="00521781">
        <w:rPr>
          <w:b/>
          <w:bCs/>
          <w:highlight w:val="cyan"/>
          <w:u w:val="single"/>
        </w:rPr>
        <w:t>of social democracy</w:t>
      </w:r>
      <w:r w:rsidRPr="00464679">
        <w:rPr>
          <w:b/>
          <w:bCs/>
          <w:u w:val="single"/>
        </w:rPr>
        <w:t xml:space="preserve"> is </w:t>
      </w:r>
      <w:r w:rsidRPr="00521781">
        <w:rPr>
          <w:b/>
          <w:bCs/>
          <w:highlight w:val="cyan"/>
          <w:u w:val="single"/>
        </w:rPr>
        <w:t>the transformative politics of economic distribution</w:t>
      </w:r>
      <w:r w:rsidRPr="00464679">
        <w:rPr>
          <w:sz w:val="16"/>
        </w:rPr>
        <w:t>; its cultural counterpart is deconstruction, which transforms cultural binary oppositions by destabilizing them. An example of such deconstruction is queer politics, which, rather than embracing and revaluing a substantive gay identity on the model of multiculturalism, under- mines the very stability of the hetero/homo binary opposition by bringing to light the “queer” elements that reside within dominant practices</w:t>
      </w:r>
      <w:r w:rsidRPr="00464679">
        <w:rPr>
          <w:u w:val="single"/>
        </w:rPr>
        <w:t xml:space="preserve">. Just as socialism undermines economic injustices by transforming control over pro- duction and the division of labor, deconstruction undermines cultural injus- tices by transforming unstable hierarchies of identity/difference. </w:t>
      </w:r>
      <w:r w:rsidRPr="00464679">
        <w:rPr>
          <w:sz w:val="16"/>
        </w:rPr>
        <w:t xml:space="preserve">With </w:t>
      </w:r>
      <w:r w:rsidRPr="00521781">
        <w:rPr>
          <w:highlight w:val="cyan"/>
          <w:u w:val="single"/>
        </w:rPr>
        <w:t>this complication of the redistribution/recognition</w:t>
      </w:r>
      <w:r w:rsidRPr="00464679">
        <w:rPr>
          <w:sz w:val="16"/>
        </w:rPr>
        <w:t xml:space="preserve"> model, Fraser </w:t>
      </w:r>
      <w:r w:rsidRPr="00464679">
        <w:rPr>
          <w:u w:val="single"/>
        </w:rPr>
        <w:t>focuses her critique on affirmative remedies for both economic and cultural injustice.</w:t>
      </w:r>
      <w:r w:rsidRPr="00464679">
        <w:rPr>
          <w:sz w:val="16"/>
        </w:rPr>
        <w:t xml:space="preserve"> First of all, </w:t>
      </w:r>
      <w:r w:rsidRPr="00464679">
        <w:rPr>
          <w:u w:val="single"/>
        </w:rPr>
        <w:t>an affirmative politics of identity that celebrates and revalues a previously stigmatized identity, what</w:t>
      </w:r>
      <w:r w:rsidRPr="00464679">
        <w:rPr>
          <w:sz w:val="16"/>
        </w:rPr>
        <w:t xml:space="preserve"> Fraser terms “mainstream multiculturalism</w:t>
      </w:r>
      <w:r w:rsidRPr="00521781">
        <w:rPr>
          <w:sz w:val="16"/>
          <w:highlight w:val="cyan"/>
        </w:rPr>
        <w:t xml:space="preserve">,” </w:t>
      </w:r>
      <w:r w:rsidRPr="00521781">
        <w:rPr>
          <w:highlight w:val="cyan"/>
          <w:u w:val="single"/>
        </w:rPr>
        <w:t>undercuts transformative efforts at economic redistribu- tion</w:t>
      </w:r>
      <w:r w:rsidRPr="00464679">
        <w:rPr>
          <w:sz w:val="16"/>
        </w:rPr>
        <w:t xml:space="preserve">, which tend </w:t>
      </w:r>
      <w:r w:rsidRPr="00464679">
        <w:rPr>
          <w:u w:val="single"/>
        </w:rPr>
        <w:t>to eliminate the structured position of a group within the division of labor.</w:t>
      </w:r>
      <w:r w:rsidRPr="00464679">
        <w:rPr>
          <w:sz w:val="16"/>
        </w:rPr>
        <w:t xml:space="preserve"> Such forms of cultural politics as cultural feminism’s revaluing of the feminine, a celebration of black pride, and the construction of a gay identity on the ethnic group model of American pluralism do not combine well with a “social politics of equality.”11</w:t>
      </w:r>
    </w:p>
    <w:p w14:paraId="753D0BFD" w14:textId="77777777" w:rsidR="00F13603" w:rsidRPr="00464679" w:rsidRDefault="00F13603" w:rsidP="00F13603"/>
    <w:p w14:paraId="4201EAD6" w14:textId="77777777" w:rsidR="00F13603" w:rsidRPr="00464679" w:rsidRDefault="00F13603" w:rsidP="00F13603">
      <w:pPr>
        <w:pStyle w:val="Heading3"/>
        <w:rPr>
          <w:rFonts w:cs="Calibri"/>
        </w:rPr>
      </w:pPr>
      <w:r w:rsidRPr="00464679">
        <w:rPr>
          <w:rFonts w:cs="Calibri"/>
        </w:rPr>
        <w:t>2AC --- UBI Link Turn</w:t>
      </w:r>
    </w:p>
    <w:p w14:paraId="5E9AEC61" w14:textId="77777777" w:rsidR="00F13603" w:rsidRPr="00464679" w:rsidRDefault="00F13603" w:rsidP="00F13603">
      <w:pPr>
        <w:pStyle w:val="Heading4"/>
        <w:rPr>
          <w:rFonts w:cs="Calibri"/>
        </w:rPr>
      </w:pPr>
      <w:r w:rsidRPr="00464679">
        <w:rPr>
          <w:rFonts w:cs="Calibri"/>
        </w:rPr>
        <w:t>Foucault literally supports UBI—it’s key to combat biopolitics by ensuring individual autonomy, which is a critical distinction from other welfare programs.</w:t>
      </w:r>
    </w:p>
    <w:p w14:paraId="786B40DE" w14:textId="77777777" w:rsidR="00F13603" w:rsidRPr="00464679" w:rsidRDefault="00F13603" w:rsidP="00F13603">
      <w:pPr>
        <w:rPr>
          <w:rStyle w:val="Style13ptBold"/>
        </w:rPr>
      </w:pPr>
      <w:r w:rsidRPr="00464679">
        <w:rPr>
          <w:rStyle w:val="Style13ptBold"/>
        </w:rPr>
        <w:t>Amanov 22</w:t>
      </w:r>
    </w:p>
    <w:p w14:paraId="45A4799D" w14:textId="77777777" w:rsidR="00F13603" w:rsidRPr="00464679" w:rsidRDefault="00F13603" w:rsidP="00F13603">
      <w:r w:rsidRPr="00464679">
        <w:t>Shamsaddin Amanov, 2022, "The Right to Exist: The Position of Universal Basic Income in the Works of the Most Influential Contemporary Philosophers," University of Szeged, https://philpapers.org/archive/AMATRT.pdf //MLT</w:t>
      </w:r>
    </w:p>
    <w:p w14:paraId="51DA4457" w14:textId="77777777" w:rsidR="00F13603" w:rsidRPr="00464679" w:rsidRDefault="00F13603" w:rsidP="00F13603">
      <w:pPr>
        <w:rPr>
          <w:rStyle w:val="StyleUnderline"/>
        </w:rPr>
      </w:pPr>
      <w:r w:rsidRPr="00464679">
        <w:rPr>
          <w:sz w:val="14"/>
        </w:rPr>
        <w:t xml:space="preserve">My initial guess prior to research about the standpoint of Foucault on UBI was negative in terms of supporting UBI. I thought that his "Power and Subject" concepts seemed relevant to UBI - State is the "power," and UBI recipients are "subjects." If UBI is implemented, there will be another state institution that dominates us. </w:t>
      </w:r>
      <w:r w:rsidRPr="00464679">
        <w:rPr>
          <w:rStyle w:val="StyleUnderline"/>
        </w:rPr>
        <w:t>I have already encountered criticism like "UBI will not give us freedom; instead, it will take away freedom."</w:t>
      </w:r>
      <w:r w:rsidRPr="00464679">
        <w:rPr>
          <w:sz w:val="14"/>
        </w:rPr>
        <w:t xml:space="preserve"> I thought this is how a Foucauldian approach would evaluate UBI. The institution that will pay UBI to the citizens must certainly serve the hands of the power in some ways. In Western history, states have always played the role of security - protecting their citizens' rights. However, </w:t>
      </w:r>
      <w:r w:rsidRPr="00464679">
        <w:rPr>
          <w:rStyle w:val="Emphasis"/>
        </w:rPr>
        <w:t>with the implementation of UBI, the relationship between power and citizens will radically change because now power will directly feed all citizens.</w:t>
      </w:r>
      <w:r w:rsidRPr="00464679">
        <w:rPr>
          <w:sz w:val="14"/>
        </w:rPr>
        <w:t xml:space="preserve"> Therefore, I have started to question that on the way to being liberal welfare states through UBI, is it possible that governments will turn into unexpected authoritarian regimes? </w:t>
      </w:r>
      <w:r w:rsidRPr="00464679">
        <w:rPr>
          <w:rStyle w:val="StyleUnderline"/>
        </w:rPr>
        <w:t>A social policy aimed at even a relative equalization,</w:t>
      </w:r>
      <w:r w:rsidRPr="00464679">
        <w:rPr>
          <w:sz w:val="14"/>
        </w:rPr>
        <w:t xml:space="preserve"> even a relative leveling out, </w:t>
      </w:r>
      <w:r w:rsidRPr="00464679">
        <w:rPr>
          <w:rStyle w:val="StyleUnderline"/>
        </w:rPr>
        <w:t>according to Foucault, can only be anti-economic</w:t>
      </w:r>
      <w:r w:rsidRPr="00464679">
        <w:rPr>
          <w:sz w:val="14"/>
        </w:rPr>
        <w:t>. The goal of social policy cannot be equality. “Social transfers are of a very limited character. Broadly speaking i</w:t>
      </w:r>
      <w:r w:rsidRPr="00464679">
        <w:rPr>
          <w:rStyle w:val="StyleUnderline"/>
        </w:rPr>
        <w:t>t is not a matter of maintaining purchasing power but merely of ensuring a vital minimum for those who, either permanently or temporarily, would not be able to ensure their own existence.</w:t>
      </w:r>
      <w:r w:rsidRPr="00464679">
        <w:rPr>
          <w:sz w:val="14"/>
        </w:rPr>
        <w:t xml:space="preserve">” (Foucault, 1979a) UBI is not a social transfer. Social transfers’ benefactors can be community donors, NGOs alongside the central government. </w:t>
      </w:r>
      <w:r w:rsidRPr="00464679">
        <w:rPr>
          <w:rStyle w:val="StyleUnderline"/>
        </w:rPr>
        <w:t>UBI, as a right of the citizens, is given by only the government - a responsible body of the safety net</w:t>
      </w:r>
      <w:r w:rsidRPr="00464679">
        <w:rPr>
          <w:sz w:val="14"/>
        </w:rPr>
        <w:t xml:space="preserve">. I believe that for this exact reason, Foucault evaluated UBI over other transfer programs. Milner (2016) and Touren (2016) argued that Michel Foucault supported UBI. Milner wrote that </w:t>
      </w:r>
      <w:r w:rsidRPr="00464679">
        <w:rPr>
          <w:rStyle w:val="StyleUnderline"/>
        </w:rPr>
        <w:t>Foucault supported UBI in the sense that UBI would free people from state intrusion</w:t>
      </w:r>
      <w:r w:rsidRPr="00464679">
        <w:rPr>
          <w:sz w:val="14"/>
        </w:rPr>
        <w:t xml:space="preserve">. Foucault (1979b) wrote that </w:t>
      </w:r>
      <w:r w:rsidRPr="00464679">
        <w:rPr>
          <w:rStyle w:val="StyleUnderline"/>
        </w:rPr>
        <w:t>it</w:t>
      </w:r>
      <w:r w:rsidRPr="00464679">
        <w:rPr>
          <w:sz w:val="14"/>
        </w:rPr>
        <w:t xml:space="preserve"> does not and </w:t>
      </w:r>
      <w:r w:rsidRPr="00464679">
        <w:rPr>
          <w:rStyle w:val="StyleUnderline"/>
        </w:rPr>
        <w:t>should not bother us to know why people descend below the layer of the social game</w:t>
      </w:r>
      <w:r w:rsidRPr="00464679">
        <w:rPr>
          <w:sz w:val="14"/>
        </w:rPr>
        <w:t xml:space="preserve">; whether they are a drug addict or willfully unemployed is irrelevant. He continues by saying that </w:t>
      </w:r>
      <w:r w:rsidRPr="00464679">
        <w:rPr>
          <w:rStyle w:val="Emphasis"/>
        </w:rPr>
        <w:t>we must care about the actual problem and the solution</w:t>
      </w:r>
      <w:r w:rsidRPr="00464679">
        <w:rPr>
          <w:sz w:val="14"/>
        </w:rPr>
        <w:t xml:space="preserve">, and those who support “negative income tax” claim that we have to provide social assistance to meet the basic needs of people. Foucault wrote that </w:t>
      </w:r>
      <w:r w:rsidRPr="00464679">
        <w:rPr>
          <w:rStyle w:val="StyleUnderline"/>
        </w:rPr>
        <w:t>this type of income would raise people again to the level of the threshold</w:t>
      </w:r>
      <w:r w:rsidRPr="00464679">
        <w:rPr>
          <w:sz w:val="14"/>
        </w:rPr>
        <w:t xml:space="preserve"> and motivate them to live and to work. </w:t>
      </w:r>
      <w:r w:rsidRPr="00464679">
        <w:rPr>
          <w:rStyle w:val="StyleUnderline"/>
        </w:rPr>
        <w:t>In case they don’t desire to work and rise above the threshold, this is not a problem since it is their rightful lifestyle choice, and they should be kept assisted with the minimum guaranteed income</w:t>
      </w:r>
      <w:r w:rsidRPr="00464679">
        <w:rPr>
          <w:sz w:val="14"/>
        </w:rPr>
        <w:t>. We can conclude that "</w:t>
      </w:r>
      <w:r w:rsidRPr="00464679">
        <w:rPr>
          <w:rStyle w:val="Emphasis"/>
        </w:rPr>
        <w:t>unconditionality" is one of the primary features of UBI that Foucault was in favor of</w:t>
      </w:r>
      <w:r w:rsidRPr="00464679">
        <w:rPr>
          <w:sz w:val="14"/>
        </w:rPr>
        <w:t xml:space="preserve">. I believe that Foucault must be satisfied with Milton Friedman’s defense on the negative income tax. Berend (2005) summarizes Foucault's solution for unemployment, poverty, and crimes. </w:t>
      </w:r>
      <w:r w:rsidRPr="00464679">
        <w:rPr>
          <w:rStyle w:val="StyleUnderline"/>
        </w:rPr>
        <w:t>Foucault proposes a solution of social security together with individual autonomy. UBI fits these two concepts.</w:t>
      </w:r>
    </w:p>
    <w:p w14:paraId="3D7CA24F" w14:textId="77777777" w:rsidR="00F13603" w:rsidRPr="00464679" w:rsidRDefault="00F13603" w:rsidP="00F13603">
      <w:pPr>
        <w:spacing w:before="240" w:after="240"/>
        <w:rPr>
          <w:color w:val="FFFFFF"/>
          <w:sz w:val="16"/>
          <w:szCs w:val="16"/>
        </w:rPr>
      </w:pPr>
    </w:p>
    <w:p w14:paraId="716B8F5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836843834">
    <w:abstractNumId w:val="9"/>
  </w:num>
  <w:num w:numId="2" w16cid:durableId="784229308">
    <w:abstractNumId w:val="7"/>
  </w:num>
  <w:num w:numId="3" w16cid:durableId="743650684">
    <w:abstractNumId w:val="6"/>
  </w:num>
  <w:num w:numId="4" w16cid:durableId="549658274">
    <w:abstractNumId w:val="5"/>
  </w:num>
  <w:num w:numId="5" w16cid:durableId="1277175165">
    <w:abstractNumId w:val="4"/>
  </w:num>
  <w:num w:numId="6" w16cid:durableId="400446612">
    <w:abstractNumId w:val="8"/>
  </w:num>
  <w:num w:numId="7" w16cid:durableId="471365166">
    <w:abstractNumId w:val="3"/>
  </w:num>
  <w:num w:numId="8" w16cid:durableId="614676917">
    <w:abstractNumId w:val="2"/>
  </w:num>
  <w:num w:numId="9" w16cid:durableId="1780828474">
    <w:abstractNumId w:val="1"/>
  </w:num>
  <w:num w:numId="10" w16cid:durableId="43575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1360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360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F45D"/>
  <w15:chartTrackingRefBased/>
  <w15:docId w15:val="{DFF48FFE-F599-412A-85BF-98D694E5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13603"/>
    <w:pPr>
      <w:spacing w:after="0" w:line="240" w:lineRule="auto"/>
    </w:pPr>
    <w:rPr>
      <w:rFonts w:ascii="Georgia" w:hAnsi="Georgia"/>
      <w:sz w:val="20"/>
    </w:rPr>
  </w:style>
  <w:style w:type="paragraph" w:styleId="Heading1">
    <w:name w:val="heading 1"/>
    <w:aliases w:val="Pocket"/>
    <w:basedOn w:val="Normal"/>
    <w:next w:val="Normal"/>
    <w:link w:val="Heading1Char"/>
    <w:qFormat/>
    <w:rsid w:val="00F136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360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360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1360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F136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603"/>
  </w:style>
  <w:style w:type="character" w:customStyle="1" w:styleId="Heading1Char">
    <w:name w:val="Heading 1 Char"/>
    <w:aliases w:val="Pocket Char"/>
    <w:basedOn w:val="DefaultParagraphFont"/>
    <w:link w:val="Heading1"/>
    <w:rsid w:val="00F1360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1360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1360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F13603"/>
    <w:rPr>
      <w:rFonts w:ascii="Georgia" w:eastAsiaTheme="majorEastAsia" w:hAnsi="Georgia" w:cstheme="majorBidi"/>
      <w:b/>
      <w:iCs/>
    </w:rPr>
  </w:style>
  <w:style w:type="character" w:styleId="Emphasis">
    <w:name w:val="Emphasis"/>
    <w:basedOn w:val="DefaultParagraphFont"/>
    <w:uiPriority w:val="7"/>
    <w:qFormat/>
    <w:rsid w:val="00F13603"/>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F13603"/>
    <w:rPr>
      <w:b/>
      <w:bCs/>
      <w:sz w:val="22"/>
      <w:u w:val="none"/>
    </w:rPr>
  </w:style>
  <w:style w:type="character" w:customStyle="1" w:styleId="StyleUnderline">
    <w:name w:val="Style Underline"/>
    <w:aliases w:val="Underline"/>
    <w:basedOn w:val="DefaultParagraphFont"/>
    <w:uiPriority w:val="6"/>
    <w:qFormat/>
    <w:rsid w:val="00F13603"/>
    <w:rPr>
      <w:b w:val="0"/>
      <w:sz w:val="22"/>
      <w:u w:val="single"/>
    </w:rPr>
  </w:style>
  <w:style w:type="character" w:styleId="Hyperlink">
    <w:name w:val="Hyperlink"/>
    <w:basedOn w:val="DefaultParagraphFont"/>
    <w:uiPriority w:val="99"/>
    <w:unhideWhenUsed/>
    <w:rsid w:val="00F13603"/>
    <w:rPr>
      <w:color w:val="auto"/>
      <w:u w:val="none"/>
    </w:rPr>
  </w:style>
  <w:style w:type="character" w:styleId="FollowedHyperlink">
    <w:name w:val="FollowedHyperlink"/>
    <w:basedOn w:val="DefaultParagraphFont"/>
    <w:uiPriority w:val="99"/>
    <w:semiHidden/>
    <w:unhideWhenUsed/>
    <w:rsid w:val="00F1360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8625667/" TargetMode="External"/><Relationship Id="rId13" Type="http://schemas.openxmlformats.org/officeDocument/2006/relationships/hyperlink" Target="https://www.ncbi.nlm.nih.gov/pmc/articles/PMC8625667/" TargetMode="External"/><Relationship Id="rId18" Type="http://schemas.openxmlformats.org/officeDocument/2006/relationships/hyperlink" Target="https://www.ncbi.nlm.nih.gov/pmc/articles/PMC8625667/" TargetMode="External"/><Relationship Id="rId26" Type="http://schemas.openxmlformats.org/officeDocument/2006/relationships/hyperlink" Target="https://www.ncbi.nlm.nih.gov/pmc/articles/PMC8625667/" TargetMode="External"/><Relationship Id="rId3" Type="http://schemas.openxmlformats.org/officeDocument/2006/relationships/styles" Target="styles.xml"/><Relationship Id="rId21" Type="http://schemas.openxmlformats.org/officeDocument/2006/relationships/hyperlink" Target="https://www.ncbi.nlm.nih.gov/pmc/articles/PMC8625667/" TargetMode="External"/><Relationship Id="rId7" Type="http://schemas.openxmlformats.org/officeDocument/2006/relationships/hyperlink" Target="https://www.ncbi.nlm.nih.gov/pmc/articles/PMC8625667/" TargetMode="External"/><Relationship Id="rId12" Type="http://schemas.openxmlformats.org/officeDocument/2006/relationships/hyperlink" Target="https://www.ncbi.nlm.nih.gov/pmc/articles/PMC8625667/" TargetMode="External"/><Relationship Id="rId17" Type="http://schemas.openxmlformats.org/officeDocument/2006/relationships/hyperlink" Target="https://www.ncbi.nlm.nih.gov/pmc/articles/PMC8625667/" TargetMode="External"/><Relationship Id="rId25" Type="http://schemas.openxmlformats.org/officeDocument/2006/relationships/hyperlink" Target="https://www.ncbi.nlm.nih.gov/pmc/articles/PMC8625667/" TargetMode="External"/><Relationship Id="rId2" Type="http://schemas.openxmlformats.org/officeDocument/2006/relationships/numbering" Target="numbering.xml"/><Relationship Id="rId16" Type="http://schemas.openxmlformats.org/officeDocument/2006/relationships/hyperlink" Target="https://www.ncbi.nlm.nih.gov/pmc/articles/PMC8625667/" TargetMode="External"/><Relationship Id="rId20" Type="http://schemas.openxmlformats.org/officeDocument/2006/relationships/hyperlink" Target="https://www.ncbi.nlm.nih.gov/pmc/articles/PMC8625667/" TargetMode="External"/><Relationship Id="rId29" Type="http://schemas.openxmlformats.org/officeDocument/2006/relationships/hyperlink" Target="https://www.ncbi.nlm.nih.gov/pmc/articles/PMC8625667/" TargetMode="External"/><Relationship Id="rId1" Type="http://schemas.openxmlformats.org/officeDocument/2006/relationships/customXml" Target="../customXml/item1.xml"/><Relationship Id="rId6" Type="http://schemas.openxmlformats.org/officeDocument/2006/relationships/hyperlink" Target="https://www.ncbi.nlm.nih.gov/pmc/articles/PMC8625667/" TargetMode="External"/><Relationship Id="rId11" Type="http://schemas.openxmlformats.org/officeDocument/2006/relationships/hyperlink" Target="https://www.ncbi.nlm.nih.gov/pmc/articles/PMC8625667/" TargetMode="External"/><Relationship Id="rId24" Type="http://schemas.openxmlformats.org/officeDocument/2006/relationships/hyperlink" Target="https://www.ncbi.nlm.nih.gov/pmc/articles/PMC862566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cbi.nlm.nih.gov/pmc/articles/PMC8625667/" TargetMode="External"/><Relationship Id="rId23" Type="http://schemas.openxmlformats.org/officeDocument/2006/relationships/hyperlink" Target="https://www.ncbi.nlm.nih.gov/pmc/articles/PMC8625667/" TargetMode="External"/><Relationship Id="rId28" Type="http://schemas.openxmlformats.org/officeDocument/2006/relationships/hyperlink" Target="https://www.ncbi.nlm.nih.gov/pmc/articles/PMC8625667/" TargetMode="External"/><Relationship Id="rId10" Type="http://schemas.openxmlformats.org/officeDocument/2006/relationships/hyperlink" Target="https://www.ncbi.nlm.nih.gov/pmc/articles/PMC8625667/" TargetMode="External"/><Relationship Id="rId19" Type="http://schemas.openxmlformats.org/officeDocument/2006/relationships/hyperlink" Target="https://www.ncbi.nlm.nih.gov/pmc/articles/PMC862566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cbi.nlm.nih.gov/pmc/articles/PMC8625667/" TargetMode="External"/><Relationship Id="rId14" Type="http://schemas.openxmlformats.org/officeDocument/2006/relationships/hyperlink" Target="https://www.ncbi.nlm.nih.gov/pmc/articles/PMC8625667/" TargetMode="External"/><Relationship Id="rId22" Type="http://schemas.openxmlformats.org/officeDocument/2006/relationships/hyperlink" Target="https://www.ncbi.nlm.nih.gov/pmc/articles/PMC8625667/" TargetMode="External"/><Relationship Id="rId27" Type="http://schemas.openxmlformats.org/officeDocument/2006/relationships/hyperlink" Target="https://www.ncbi.nlm.nih.gov/pmc/articles/PMC8625667/" TargetMode="External"/><Relationship Id="rId30" Type="http://schemas.openxmlformats.org/officeDocument/2006/relationships/hyperlink" Target="https://journals-sagepub-com.proxy.lib.umich.edu/doi/pdf/10.1177/01914537103790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11285</Words>
  <Characters>64327</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2023-07-09T19:22:00Z</dcterms:created>
  <dcterms:modified xsi:type="dcterms:W3CDTF">2023-07-09T19:23:00Z</dcterms:modified>
</cp:coreProperties>
</file>