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E3663F" w14:textId="41F40D90" w:rsidR="002A6C2E" w:rsidRDefault="002A6C2E" w:rsidP="002A6C2E">
      <w:pPr>
        <w:pStyle w:val="Heading1"/>
      </w:pPr>
      <w:r>
        <w:t>MSDI – Energy Prices DA</w:t>
      </w:r>
    </w:p>
    <w:p w14:paraId="4AB935E9" w14:textId="33C57E75" w:rsidR="00A8033C" w:rsidRPr="00A8033C" w:rsidRDefault="00A8033C" w:rsidP="00A8033C">
      <w:pPr>
        <w:jc w:val="center"/>
      </w:pPr>
      <w:bookmarkStart w:id="0" w:name="_GoBack"/>
      <w:r>
        <w:rPr>
          <w:noProof/>
        </w:rPr>
        <w:drawing>
          <wp:inline distT="0" distB="0" distL="0" distR="0" wp14:anchorId="3E561B5D" wp14:editId="09F2697C">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0FCDA567" w14:textId="2826CFC5" w:rsidR="002A6C2E" w:rsidRDefault="002A6C2E" w:rsidP="002A6C2E">
      <w:pPr>
        <w:pStyle w:val="Heading2"/>
      </w:pPr>
      <w:r>
        <w:t>1NC</w:t>
      </w:r>
    </w:p>
    <w:p w14:paraId="5856494D" w14:textId="7C7E288D" w:rsidR="00CE3851" w:rsidRDefault="00C76E13" w:rsidP="00CE3851">
      <w:pPr>
        <w:pStyle w:val="Heading4"/>
      </w:pPr>
      <w:r>
        <w:t>Current trend in e</w:t>
      </w:r>
      <w:r w:rsidR="00CE3851">
        <w:t xml:space="preserve">nergy prices </w:t>
      </w:r>
      <w:r>
        <w:t>is toward stabilization</w:t>
      </w:r>
    </w:p>
    <w:p w14:paraId="0146FAB9" w14:textId="77777777" w:rsidR="00CE3851" w:rsidRPr="008D5BD9" w:rsidRDefault="00CE3851" w:rsidP="00CE3851">
      <w:r w:rsidRPr="008D5BD9">
        <w:t xml:space="preserve">Robert </w:t>
      </w:r>
      <w:r w:rsidRPr="00BA0ACE">
        <w:rPr>
          <w:rStyle w:val="Style13ptBold"/>
        </w:rPr>
        <w:t>Walton</w:t>
      </w:r>
      <w:r>
        <w:t xml:space="preserve"> </w:t>
      </w:r>
      <w:r w:rsidRPr="008D5BD9">
        <w:t xml:space="preserve">Senior Reporter Published March 14, </w:t>
      </w:r>
      <w:r w:rsidRPr="00BA0ACE">
        <w:rPr>
          <w:rStyle w:val="Style13ptBold"/>
        </w:rPr>
        <w:t>2023</w:t>
      </w:r>
      <w:r w:rsidRPr="008D5BD9">
        <w:t xml:space="preserve"> Lower gas prices to drive 35%-45% ‘plunge’ in 2023 peak power prices across most of US: Moody’s</w:t>
      </w:r>
      <w:r>
        <w:t xml:space="preserve"> </w:t>
      </w:r>
      <w:r w:rsidRPr="008D5BD9">
        <w:t>https://www.utilitydive.com/news/lower-gas-prices-drive-35-45-plunge-in-2023-expected-peak-power-prices-a/644920/</w:t>
      </w:r>
    </w:p>
    <w:p w14:paraId="1B0D4654" w14:textId="77777777" w:rsidR="00CE3851" w:rsidRPr="008D5BD9" w:rsidRDefault="00A8033C" w:rsidP="00CE3851">
      <w:hyperlink r:id="rId7" w:history="1">
        <w:r w:rsidR="00CE3851" w:rsidRPr="00A663E4">
          <w:rPr>
            <w:rStyle w:val="StyleUnderline"/>
            <w:highlight w:val="darkGray"/>
          </w:rPr>
          <w:t>After a year of rising electricity prices</w:t>
        </w:r>
      </w:hyperlink>
      <w:r w:rsidR="00CE3851" w:rsidRPr="00A663E4">
        <w:rPr>
          <w:rStyle w:val="StyleUnderline"/>
          <w:highlight w:val="darkGray"/>
        </w:rPr>
        <w:t>, consumers could find some relief in 2023 as energy prices abate</w:t>
      </w:r>
      <w:r w:rsidR="00CE3851" w:rsidRPr="008D5BD9">
        <w:t>, Moody’s said.</w:t>
      </w:r>
      <w:r w:rsidR="00CE3851">
        <w:t xml:space="preserve"> </w:t>
      </w:r>
      <w:r w:rsidR="00CE3851" w:rsidRPr="008D5BD9">
        <w:t>“</w:t>
      </w:r>
      <w:r w:rsidR="00CE3851" w:rsidRPr="00A663E4">
        <w:rPr>
          <w:rStyle w:val="StyleUnderline"/>
          <w:highlight w:val="darkGray"/>
        </w:rPr>
        <w:t>Natural gas and power price expectations for 2023 have dropped steeply</w:t>
      </w:r>
      <w:r w:rsidR="00CE3851" w:rsidRPr="008D5BD9">
        <w:t>,” the firm said. The current winter season “has been unusually warm,” which moderated heating demand and left gas storage facilities with inventories about 21.5% above their historical five-year averages.</w:t>
      </w:r>
      <w:r w:rsidR="00CE3851">
        <w:t xml:space="preserve"> </w:t>
      </w:r>
      <w:r w:rsidR="00CE3851" w:rsidRPr="008D5BD9">
        <w:t>“</w:t>
      </w:r>
      <w:r w:rsidR="00CE3851" w:rsidRPr="00A663E4">
        <w:rPr>
          <w:rStyle w:val="StyleUnderline"/>
          <w:highlight w:val="darkGray"/>
        </w:rPr>
        <w:t>Expected 2023 natural gas prices are around 44% lower than forward market expectations in December</w:t>
      </w:r>
      <w:r w:rsidR="00CE3851" w:rsidRPr="008D5BD9">
        <w:t xml:space="preserve">,” Moody’s said. </w:t>
      </w:r>
      <w:r w:rsidR="00CE3851" w:rsidRPr="00A663E4">
        <w:rPr>
          <w:rStyle w:val="StyleUnderline"/>
          <w:highlight w:val="darkGray"/>
        </w:rPr>
        <w:t>That has resulted in 2023 expected power prices more than 40% lower than 2022 in some regions</w:t>
      </w:r>
      <w:r w:rsidR="00CE3851" w:rsidRPr="008D5BD9">
        <w:t>, according to the research note which cited S&amp;P Global Market Intelligence data.</w:t>
      </w:r>
    </w:p>
    <w:p w14:paraId="16931D36" w14:textId="7DC4C313" w:rsidR="00E2140E" w:rsidRDefault="00E2140E" w:rsidP="00E2140E">
      <w:pPr>
        <w:pStyle w:val="Heading4"/>
      </w:pPr>
      <w:r>
        <w:t xml:space="preserve">Green New Deal will significantly raises energy prices </w:t>
      </w:r>
      <w:r w:rsidR="00154916">
        <w:t xml:space="preserve">- </w:t>
      </w:r>
      <w:r>
        <w:t>bankrupt</w:t>
      </w:r>
      <w:r w:rsidR="00C76E13">
        <w:t>ing</w:t>
      </w:r>
      <w:r>
        <w:t xml:space="preserve"> the middle class</w:t>
      </w:r>
      <w:r w:rsidR="00154916">
        <w:t xml:space="preserve"> – could cost the average household more than $75,000 the first year – and collapsing the energy industry destroys the economy</w:t>
      </w:r>
    </w:p>
    <w:p w14:paraId="24D46AE0" w14:textId="77777777" w:rsidR="00E2140E" w:rsidRPr="00B439C9" w:rsidRDefault="00E2140E" w:rsidP="00E2140E">
      <w:r w:rsidRPr="00B439C9">
        <w:t xml:space="preserve">Jessica R. </w:t>
      </w:r>
      <w:r w:rsidRPr="00B439C9">
        <w:rPr>
          <w:rStyle w:val="Style13ptBold"/>
        </w:rPr>
        <w:t>Towhey</w:t>
      </w:r>
      <w:r w:rsidRPr="00B439C9">
        <w:t xml:space="preserve"> Posted to Energy February 28, </w:t>
      </w:r>
      <w:r w:rsidRPr="00B439C9">
        <w:rPr>
          <w:rStyle w:val="Style13ptBold"/>
        </w:rPr>
        <w:t xml:space="preserve">2020 </w:t>
      </w:r>
      <w:r w:rsidRPr="00B439C9">
        <w:t>New Report Says Green New Deal Would ‘Destroy’ Middle Class</w:t>
      </w:r>
      <w:r>
        <w:t xml:space="preserve"> </w:t>
      </w:r>
      <w:r w:rsidRPr="00B439C9">
        <w:t>https://insidesources.com/new-report-says-green-new-deal-would-destroy-middle-class/</w:t>
      </w:r>
    </w:p>
    <w:p w14:paraId="0414C714" w14:textId="77777777" w:rsidR="00E2140E" w:rsidRPr="00B439C9" w:rsidRDefault="00E2140E" w:rsidP="00E2140E">
      <w:r w:rsidRPr="00B439C9">
        <w:t xml:space="preserve">Bernie Sanders’ </w:t>
      </w:r>
      <w:r w:rsidRPr="00A663E4">
        <w:rPr>
          <w:rStyle w:val="StyleUnderline"/>
          <w:highlight w:val="darkGray"/>
        </w:rPr>
        <w:t>aggressive climate policy could bankrupt America’s middle class</w:t>
      </w:r>
      <w:r w:rsidRPr="00B439C9">
        <w:t>, according to a new study on the costs of the Green New Deal (GND).</w:t>
      </w:r>
      <w:r>
        <w:t xml:space="preserve"> </w:t>
      </w:r>
      <w:r w:rsidRPr="00A663E4">
        <w:rPr>
          <w:rStyle w:val="StyleUnderline"/>
          <w:highlight w:val="darkGray"/>
        </w:rPr>
        <w:t>The Competitive Enterprise Institute,</w:t>
      </w:r>
      <w:r w:rsidRPr="00B439C9">
        <w:t xml:space="preserve"> Power the Future, and the Wisconsin Institute for Law and Liberty </w:t>
      </w:r>
      <w:r w:rsidRPr="00A663E4">
        <w:rPr>
          <w:rStyle w:val="StyleUnderline"/>
          <w:highlight w:val="darkGray"/>
        </w:rPr>
        <w:t>analyzed implementation costs in 11 states and found that it would cost the average household more than $75,000 in the first year and more than $40,000 each year thereafter</w:t>
      </w:r>
      <w:r w:rsidRPr="00B439C9">
        <w:t xml:space="preserve">. In some states, like New Mexico, </w:t>
      </w:r>
      <w:r w:rsidRPr="00A663E4">
        <w:rPr>
          <w:rStyle w:val="StyleUnderline"/>
          <w:highlight w:val="darkGray"/>
        </w:rPr>
        <w:t>these costs would exceed the median household incomes.</w:t>
      </w:r>
      <w:r>
        <w:t xml:space="preserve"> </w:t>
      </w:r>
      <w:r w:rsidRPr="00A663E4">
        <w:rPr>
          <w:rStyle w:val="StyleUnderline"/>
          <w:highlight w:val="darkGray"/>
        </w:rPr>
        <w:t>“The Green New Deal would effectively destroy America’s energy industry, and with it, our entire economy</w:t>
      </w:r>
      <w:r w:rsidRPr="00B439C9">
        <w:t>,” said Daniel Turner, executive director of Power the Future.</w:t>
      </w:r>
      <w:r>
        <w:t xml:space="preserve"> </w:t>
      </w:r>
      <w:r w:rsidRPr="00B439C9">
        <w:t>The new study builds on one released by CEI and Power the Future last July analyzing electricity, vehicle, housing upgrade and shipping costs in five states: Alaska, Florida, New Hampshire New Mexico and Pennsylvania. The new study adds Colorado, Iowa, Michigan, North Carolina, Ohio and Wisconsin to the analysis.</w:t>
      </w:r>
      <w:r>
        <w:t xml:space="preserve"> </w:t>
      </w:r>
      <w:r w:rsidRPr="00B439C9">
        <w:t>The study also looked at how forcing a change to all-organic farming methods would rupture Wisconsin’s economy.</w:t>
      </w:r>
      <w:r>
        <w:t xml:space="preserve"> </w:t>
      </w:r>
      <w:r w:rsidRPr="00B439C9">
        <w:t>The Green New Deal was introduced by U.S. Rep. Alexandra Ocasio-Cortez (D-N.Y.) and Senator Ed Markey (D-Mass.) ostensibly to combat climate change. However, the proposal also includes progressive economic policy goals like guaranteeing a living wage and universal healthcare.</w:t>
      </w:r>
      <w:r>
        <w:t xml:space="preserve"> </w:t>
      </w:r>
      <w:r w:rsidRPr="00B439C9">
        <w:t>What the sponsors did not include was a price tag, and determining its true cost has proven elusive. Various organizations from across the political spectrum have attempted to determine the total cost of the GND by breaking down its components.</w:t>
      </w:r>
      <w:r>
        <w:t xml:space="preserve"> </w:t>
      </w:r>
      <w:r w:rsidRPr="00B439C9">
        <w:t xml:space="preserve">For example, </w:t>
      </w:r>
      <w:r w:rsidRPr="00A663E4">
        <w:rPr>
          <w:rStyle w:val="StyleUnderline"/>
          <w:highlight w:val="darkGray"/>
        </w:rPr>
        <w:t>expanding renewable energy to provide 100 percent of the country’s power grid would cost upwards of $200 billion a year for 10 years</w:t>
      </w:r>
      <w:r w:rsidRPr="00B439C9">
        <w:t xml:space="preserve">, according to physicist Christopher Clark. </w:t>
      </w:r>
      <w:r w:rsidRPr="00A663E4">
        <w:rPr>
          <w:rStyle w:val="StyleUnderline"/>
          <w:highlight w:val="darkGray"/>
        </w:rPr>
        <w:t>Upgrading every house and industrial building for energy efficiency would run about $10,000 per structure for a total of nearly $1.4 trillion,</w:t>
      </w:r>
      <w:r w:rsidRPr="00B439C9">
        <w:t xml:space="preserve"> according to several estimates.</w:t>
      </w:r>
    </w:p>
    <w:p w14:paraId="3DF3A7BD" w14:textId="6F7C4C09" w:rsidR="008B3B33" w:rsidRDefault="008B3B33" w:rsidP="008B3B33">
      <w:pPr>
        <w:pStyle w:val="Heading4"/>
      </w:pPr>
      <w:r>
        <w:t>High energy prices have substantial negative effects on the agriculture industry</w:t>
      </w:r>
    </w:p>
    <w:p w14:paraId="4776D028" w14:textId="77777777" w:rsidR="008B3B33" w:rsidRPr="00486490" w:rsidRDefault="008B3B33" w:rsidP="008B3B33">
      <w:r w:rsidRPr="00486490">
        <w:rPr>
          <w:rStyle w:val="Style13ptBold"/>
        </w:rPr>
        <w:t>AustTrade, 2022</w:t>
      </w:r>
      <w:r>
        <w:t xml:space="preserve"> </w:t>
      </w:r>
      <w:r w:rsidRPr="00486490">
        <w:t>Insight – Farm, food costs rise due to higher energy prices</w:t>
      </w:r>
      <w:r>
        <w:t xml:space="preserve"> </w:t>
      </w:r>
      <w:r w:rsidRPr="00486490">
        <w:t>4 March 2022 https://www.austrade.gov.au/news/insights/insight-farm-food-costs-rise-due-to-higher-energy-prices</w:t>
      </w:r>
    </w:p>
    <w:p w14:paraId="341C67D9" w14:textId="3DB353DC" w:rsidR="008B3B33" w:rsidRDefault="008B3B33" w:rsidP="008B3B33">
      <w:r w:rsidRPr="00A663E4">
        <w:rPr>
          <w:rStyle w:val="StyleUnderline"/>
          <w:highlight w:val="darkGray"/>
        </w:rPr>
        <w:t>Agricultural production needs energy</w:t>
      </w:r>
      <w:r w:rsidRPr="00486490">
        <w:t xml:space="preserve">. </w:t>
      </w:r>
      <w:r w:rsidRPr="00A663E4">
        <w:rPr>
          <w:rStyle w:val="StyleUnderline"/>
          <w:highlight w:val="darkGray"/>
        </w:rPr>
        <w:t>Energy is used directly by machinery and indirectly through inputs such as fertilisers, herbicides and pesticides</w:t>
      </w:r>
      <w:r w:rsidRPr="00486490">
        <w:t xml:space="preserve">. </w:t>
      </w:r>
      <w:r w:rsidRPr="00A663E4">
        <w:rPr>
          <w:rStyle w:val="StyleUnderline"/>
          <w:highlight w:val="darkGray"/>
        </w:rPr>
        <w:t>This means production costs and farm profits are sensitive to changes in energy prices</w:t>
      </w:r>
      <w:r w:rsidRPr="00486490">
        <w:t>.</w:t>
      </w:r>
      <w:r>
        <w:t xml:space="preserve"> </w:t>
      </w:r>
      <w:r w:rsidRPr="00486490">
        <w:t xml:space="preserve">The impacts of high energy prices vary across commodities. </w:t>
      </w:r>
      <w:r w:rsidRPr="00A663E4">
        <w:rPr>
          <w:rStyle w:val="StyleUnderline"/>
          <w:highlight w:val="darkGray"/>
        </w:rPr>
        <w:t>Crop production is typically more energy-intensive than livestock production</w:t>
      </w:r>
      <w:r w:rsidRPr="00486490">
        <w:t>. This is because crops consume more fertiliser and need more mechanised operations. For crops like oats, wheat and barley, energy and fertiliser make up about half of total operating costs.</w:t>
      </w:r>
    </w:p>
    <w:p w14:paraId="0C5811F6" w14:textId="77777777" w:rsidR="00C76E13" w:rsidRPr="005F3CCA" w:rsidRDefault="00C76E13" w:rsidP="00C76E13">
      <w:pPr>
        <w:pStyle w:val="Heading4"/>
        <w:rPr>
          <w:rFonts w:cs="Arial"/>
        </w:rPr>
      </w:pPr>
      <w:r w:rsidRPr="005F3CCA">
        <w:rPr>
          <w:rFonts w:cs="Arial"/>
        </w:rPr>
        <w:t>Stable U.S. ag key to prevent great power wars—multiple hotspots</w:t>
      </w:r>
    </w:p>
    <w:p w14:paraId="29B5C6FC" w14:textId="77777777" w:rsidR="00C76E13" w:rsidRPr="005F3CCA" w:rsidRDefault="00C76E13" w:rsidP="00C76E13">
      <w:r w:rsidRPr="005F3CCA">
        <w:rPr>
          <w:rStyle w:val="Style13ptBold"/>
        </w:rPr>
        <w:t>Castellaw 17</w:t>
      </w:r>
      <w:r w:rsidRPr="005F3CCA">
        <w:t xml:space="preserve"> (John – 36-year veteran of the U.S. Marine Corps and the Founder and CEO of Farmspace Systems LLC, “Opinion: Food Security Strategy Is Essential to Our National Security,” 5/1/17, https://www.agri-pulse.com/articles/9203-opinion-food-security-strategy-is-essential-to-our-national-security)</w:t>
      </w:r>
    </w:p>
    <w:p w14:paraId="3D9F895D" w14:textId="77777777" w:rsidR="00C76E13" w:rsidRPr="007D5805" w:rsidRDefault="00C76E13" w:rsidP="00C76E13">
      <w:pPr>
        <w:rPr>
          <w:u w:val="single"/>
        </w:rPr>
      </w:pPr>
      <w:r w:rsidRPr="00A663E4">
        <w:rPr>
          <w:rStyle w:val="StyleUnderline"/>
          <w:highlight w:val="darkGray"/>
        </w:rPr>
        <w:t>The U</w:t>
      </w:r>
      <w:r w:rsidRPr="005F3CCA">
        <w:rPr>
          <w:rStyle w:val="StyleUnderline"/>
        </w:rPr>
        <w:t xml:space="preserve">nited </w:t>
      </w:r>
      <w:r w:rsidRPr="00A663E4">
        <w:rPr>
          <w:rStyle w:val="StyleUnderline"/>
          <w:highlight w:val="darkGray"/>
        </w:rPr>
        <w:t>S</w:t>
      </w:r>
      <w:r w:rsidRPr="005F3CCA">
        <w:rPr>
          <w:rStyle w:val="StyleUnderline"/>
        </w:rPr>
        <w:t xml:space="preserve">tates </w:t>
      </w:r>
      <w:r w:rsidRPr="00A663E4">
        <w:rPr>
          <w:rStyle w:val="StyleUnderline"/>
          <w:highlight w:val="darkGray"/>
        </w:rPr>
        <w:t>faces</w:t>
      </w:r>
      <w:r w:rsidRPr="005F3CCA">
        <w:rPr>
          <w:rStyle w:val="StyleUnderline"/>
        </w:rPr>
        <w:t xml:space="preserve"> many </w:t>
      </w:r>
      <w:r w:rsidRPr="00A663E4">
        <w:rPr>
          <w:rStyle w:val="StyleUnderline"/>
          <w:highlight w:val="darkGray"/>
        </w:rPr>
        <w:t>threats</w:t>
      </w:r>
      <w:r w:rsidRPr="005F3CCA">
        <w:rPr>
          <w:rStyle w:val="StyleUnderline"/>
        </w:rPr>
        <w:t xml:space="preserve"> to our National Security. These threats include continuing wars with extremist elements </w:t>
      </w:r>
      <w:r w:rsidRPr="00A663E4">
        <w:rPr>
          <w:rStyle w:val="StyleUnderline"/>
          <w:highlight w:val="darkGray"/>
        </w:rPr>
        <w:t xml:space="preserve">such as </w:t>
      </w:r>
      <w:r w:rsidRPr="00A663E4">
        <w:rPr>
          <w:rStyle w:val="Emphasis"/>
          <w:highlight w:val="darkGray"/>
        </w:rPr>
        <w:t>ISIS</w:t>
      </w:r>
      <w:r w:rsidRPr="00A663E4">
        <w:rPr>
          <w:rStyle w:val="StyleUnderline"/>
          <w:highlight w:val="darkGray"/>
        </w:rPr>
        <w:t xml:space="preserve"> and</w:t>
      </w:r>
      <w:r w:rsidRPr="005F3CCA">
        <w:rPr>
          <w:rStyle w:val="StyleUnderline"/>
        </w:rPr>
        <w:t xml:space="preserve"> potential </w:t>
      </w:r>
      <w:r w:rsidRPr="00A663E4">
        <w:rPr>
          <w:rStyle w:val="StyleUnderline"/>
          <w:highlight w:val="darkGray"/>
        </w:rPr>
        <w:t>wars with</w:t>
      </w:r>
      <w:r w:rsidRPr="005F3CCA">
        <w:rPr>
          <w:rStyle w:val="StyleUnderline"/>
        </w:rPr>
        <w:t xml:space="preserve"> rogue state </w:t>
      </w:r>
      <w:r w:rsidRPr="00A663E4">
        <w:rPr>
          <w:rStyle w:val="Emphasis"/>
          <w:highlight w:val="darkGray"/>
        </w:rPr>
        <w:t>North Korea</w:t>
      </w:r>
      <w:r w:rsidRPr="00A663E4">
        <w:rPr>
          <w:rStyle w:val="StyleUnderline"/>
          <w:highlight w:val="darkGray"/>
        </w:rPr>
        <w:t xml:space="preserve"> or</w:t>
      </w:r>
      <w:r w:rsidRPr="005F3CCA">
        <w:rPr>
          <w:rStyle w:val="StyleUnderline"/>
        </w:rPr>
        <w:t xml:space="preserve"> regional nuclear power </w:t>
      </w:r>
      <w:r w:rsidRPr="00A663E4">
        <w:rPr>
          <w:rStyle w:val="Emphasis"/>
          <w:highlight w:val="darkGray"/>
        </w:rPr>
        <w:t>Iran.</w:t>
      </w:r>
      <w:r w:rsidRPr="005F3CCA">
        <w:rPr>
          <w:sz w:val="16"/>
        </w:rPr>
        <w:t xml:space="preserve"> </w:t>
      </w:r>
      <w:r w:rsidRPr="005F3CCA">
        <w:rPr>
          <w:rStyle w:val="StyleUnderline"/>
        </w:rPr>
        <w:t xml:space="preserve">The heated economic and diplomatic </w:t>
      </w:r>
      <w:r w:rsidRPr="00A663E4">
        <w:rPr>
          <w:rStyle w:val="StyleUnderline"/>
          <w:highlight w:val="darkGray"/>
        </w:rPr>
        <w:t xml:space="preserve">competition with </w:t>
      </w:r>
      <w:r w:rsidRPr="00A663E4">
        <w:rPr>
          <w:rStyle w:val="Emphasis"/>
          <w:highlight w:val="darkGray"/>
        </w:rPr>
        <w:t>Russia</w:t>
      </w:r>
      <w:r w:rsidRPr="00A663E4">
        <w:rPr>
          <w:rStyle w:val="StyleUnderline"/>
          <w:highlight w:val="darkGray"/>
        </w:rPr>
        <w:t xml:space="preserve"> and</w:t>
      </w:r>
      <w:r w:rsidRPr="005F3CCA">
        <w:rPr>
          <w:rStyle w:val="StyleUnderline"/>
        </w:rPr>
        <w:t xml:space="preserve"> a surging </w:t>
      </w:r>
      <w:r w:rsidRPr="00A663E4">
        <w:rPr>
          <w:rStyle w:val="Emphasis"/>
          <w:highlight w:val="darkGray"/>
        </w:rPr>
        <w:t>China</w:t>
      </w:r>
      <w:r w:rsidRPr="00A663E4">
        <w:rPr>
          <w:rStyle w:val="StyleUnderline"/>
          <w:highlight w:val="darkGray"/>
        </w:rPr>
        <w:t xml:space="preserve"> could spiral out of control.</w:t>
      </w:r>
      <w:r w:rsidRPr="005F3CCA">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5F3CCA">
        <w:rPr>
          <w:rStyle w:val="StyleUnderline"/>
        </w:rPr>
        <w:t xml:space="preserve">An </w:t>
      </w:r>
      <w:r w:rsidRPr="005F3CCA">
        <w:rPr>
          <w:rStyle w:val="Emphasis"/>
        </w:rPr>
        <w:t>American Food Security Strategy</w:t>
      </w:r>
      <w:r w:rsidRPr="005F3CCA">
        <w:rPr>
          <w:rStyle w:val="StyleUnderline"/>
        </w:rPr>
        <w:t xml:space="preserve"> is an imperative factor in </w:t>
      </w:r>
      <w:r w:rsidRPr="005F3CCA">
        <w:rPr>
          <w:rStyle w:val="Emphasis"/>
        </w:rPr>
        <w:t>reducing the multiple threats impacting our National wellbeing.</w:t>
      </w:r>
      <w:r w:rsidRPr="005F3CCA">
        <w:rPr>
          <w:sz w:val="16"/>
        </w:rPr>
        <w:t xml:space="preserve"> </w:t>
      </w:r>
      <w:r w:rsidRPr="005F3CCA">
        <w:rPr>
          <w:rStyle w:val="StyleUnderline"/>
        </w:rPr>
        <w:t xml:space="preserve">Recent history has shown that </w:t>
      </w:r>
      <w:r w:rsidRPr="00A663E4">
        <w:rPr>
          <w:rStyle w:val="Emphasis"/>
          <w:highlight w:val="darkGray"/>
        </w:rPr>
        <w:t>reliable food supplies and stable prices produce</w:t>
      </w:r>
      <w:r w:rsidRPr="005F3CCA">
        <w:rPr>
          <w:rStyle w:val="Emphasis"/>
        </w:rPr>
        <w:t xml:space="preserve"> more </w:t>
      </w:r>
      <w:r w:rsidRPr="00A663E4">
        <w:rPr>
          <w:rStyle w:val="Emphasis"/>
          <w:highlight w:val="darkGray"/>
        </w:rPr>
        <w:t>stable</w:t>
      </w:r>
      <w:r w:rsidRPr="005F3CCA">
        <w:rPr>
          <w:rStyle w:val="Emphasis"/>
        </w:rPr>
        <w:t xml:space="preserve"> and secure </w:t>
      </w:r>
      <w:r w:rsidRPr="00A663E4">
        <w:rPr>
          <w:rStyle w:val="Emphasis"/>
          <w:highlight w:val="darkGray"/>
        </w:rPr>
        <w:t>countries.</w:t>
      </w:r>
      <w:r w:rsidRPr="005F3CCA">
        <w:rPr>
          <w:rStyle w:val="StyleUnderline"/>
        </w:rPr>
        <w:t xml:space="preserve"> Conversely, food insecurity, particularly in poorer countries, can lead to instability, unrest, and violence. </w:t>
      </w:r>
      <w:r w:rsidRPr="00A663E4">
        <w:rPr>
          <w:rStyle w:val="Emphasis"/>
          <w:highlight w:val="darkGray"/>
        </w:rPr>
        <w:t>Food insecurity</w:t>
      </w:r>
      <w:r w:rsidRPr="00A663E4">
        <w:rPr>
          <w:rStyle w:val="StyleUnderline"/>
          <w:highlight w:val="darkGray"/>
        </w:rPr>
        <w:t xml:space="preserve"> drives mass migration</w:t>
      </w:r>
      <w:r w:rsidRPr="005F3CCA">
        <w:rPr>
          <w:rStyle w:val="StyleUnderline"/>
        </w:rPr>
        <w:t xml:space="preserve"> around the world from the Middle East, to Africa, to Southeast Asia, destabilizing neighboring populations, </w:t>
      </w:r>
      <w:r w:rsidRPr="00A663E4">
        <w:rPr>
          <w:rStyle w:val="Emphasis"/>
          <w:highlight w:val="darkGray"/>
        </w:rPr>
        <w:t>generating conflicts</w:t>
      </w:r>
      <w:r w:rsidRPr="005F3CCA">
        <w:rPr>
          <w:rStyle w:val="StyleUnderline"/>
        </w:rPr>
        <w:t xml:space="preserve">, and threatening our own security by </w:t>
      </w:r>
      <w:r w:rsidRPr="00A663E4">
        <w:rPr>
          <w:rStyle w:val="StyleUnderline"/>
          <w:highlight w:val="darkGray"/>
        </w:rPr>
        <w:t>disrupting</w:t>
      </w:r>
      <w:r w:rsidRPr="005F3CCA">
        <w:rPr>
          <w:rStyle w:val="StyleUnderline"/>
        </w:rPr>
        <w:t xml:space="preserve"> our </w:t>
      </w:r>
      <w:r w:rsidRPr="00A663E4">
        <w:rPr>
          <w:rStyle w:val="StyleUnderline"/>
          <w:highlight w:val="darkGray"/>
        </w:rPr>
        <w:t>economic, military, and diplomatic relationships.</w:t>
      </w:r>
      <w:r w:rsidRPr="005F3CCA">
        <w:rPr>
          <w:sz w:val="16"/>
        </w:rPr>
        <w:t xml:space="preserve"> </w:t>
      </w:r>
      <w:r w:rsidRPr="005F3CCA">
        <w:rPr>
          <w:rStyle w:val="StyleUnderline"/>
        </w:rPr>
        <w:t>Food system shocks from extreme food-price volatility can be correlated with protests and riots.</w:t>
      </w:r>
      <w:r w:rsidRPr="005F3CCA">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A663E4">
        <w:rPr>
          <w:rStyle w:val="StyleUnderline"/>
          <w:highlight w:val="darkGray"/>
        </w:rPr>
        <w:t>Rising income</w:t>
      </w:r>
      <w:r w:rsidRPr="005F3CCA">
        <w:rPr>
          <w:rStyle w:val="StyleUnderline"/>
        </w:rPr>
        <w:t xml:space="preserve">, in addition to reducing the opportunities for an upsurge in extremism, leads to changes in diet, </w:t>
      </w:r>
      <w:r w:rsidRPr="00A663E4">
        <w:rPr>
          <w:rStyle w:val="StyleUnderline"/>
          <w:highlight w:val="darkGray"/>
        </w:rPr>
        <w:t>producing demand for</w:t>
      </w:r>
      <w:r w:rsidRPr="005F3CCA">
        <w:rPr>
          <w:rStyle w:val="StyleUnderline"/>
        </w:rPr>
        <w:t xml:space="preserve"> more diverse and nutritious </w:t>
      </w:r>
      <w:r w:rsidRPr="00A663E4">
        <w:rPr>
          <w:rStyle w:val="StyleUnderline"/>
          <w:highlight w:val="darkGray"/>
        </w:rPr>
        <w:t>foods provided</w:t>
      </w:r>
      <w:r w:rsidRPr="005F3CCA">
        <w:rPr>
          <w:rStyle w:val="StyleUnderline"/>
        </w:rPr>
        <w:t xml:space="preserve">, in many cases, </w:t>
      </w:r>
      <w:r w:rsidRPr="00A663E4">
        <w:rPr>
          <w:rStyle w:val="StyleUnderline"/>
          <w:highlight w:val="darkGray"/>
        </w:rPr>
        <w:t xml:space="preserve">from </w:t>
      </w:r>
      <w:r w:rsidRPr="00A663E4">
        <w:rPr>
          <w:rStyle w:val="Emphasis"/>
          <w:highlight w:val="darkGray"/>
        </w:rPr>
        <w:t>American farmers</w:t>
      </w:r>
      <w:r w:rsidRPr="005F3CCA">
        <w:rPr>
          <w:rStyle w:val="StyleUnderline"/>
        </w:rPr>
        <w:t xml:space="preserve"> and ranchers.</w:t>
      </w:r>
      <w:r w:rsidRPr="005F3CCA">
        <w:rPr>
          <w:sz w:val="16"/>
        </w:rPr>
        <w:t xml:space="preserve"> </w:t>
      </w:r>
      <w:r w:rsidRPr="00A663E4">
        <w:rPr>
          <w:rStyle w:val="Emphasis"/>
          <w:highlight w:val="darkGray"/>
        </w:rPr>
        <w:t>Emerging markets</w:t>
      </w:r>
      <w:r w:rsidRPr="005F3CCA">
        <w:rPr>
          <w:rStyle w:val="StyleUnderline"/>
        </w:rPr>
        <w:t xml:space="preserve"> currently </w:t>
      </w:r>
      <w:r w:rsidRPr="00A663E4">
        <w:rPr>
          <w:rStyle w:val="StyleUnderline"/>
          <w:highlight w:val="darkGray"/>
        </w:rPr>
        <w:t>purchase 20 percent of U.S. ag</w:t>
      </w:r>
      <w:r w:rsidRPr="005F3CCA">
        <w:rPr>
          <w:rStyle w:val="StyleUnderline"/>
        </w:rPr>
        <w:t xml:space="preserve">riculture </w:t>
      </w:r>
      <w:r w:rsidRPr="00A663E4">
        <w:rPr>
          <w:rStyle w:val="StyleUnderline"/>
          <w:highlight w:val="darkGray"/>
        </w:rPr>
        <w:t>exports and that</w:t>
      </w:r>
      <w:r w:rsidRPr="005F3CCA">
        <w:rPr>
          <w:rStyle w:val="StyleUnderline"/>
        </w:rPr>
        <w:t xml:space="preserve"> figure </w:t>
      </w:r>
      <w:r w:rsidRPr="00A663E4">
        <w:rPr>
          <w:rStyle w:val="StyleUnderline"/>
          <w:highlight w:val="darkGray"/>
        </w:rPr>
        <w:t xml:space="preserve">is </w:t>
      </w:r>
      <w:r w:rsidRPr="00A663E4">
        <w:rPr>
          <w:rStyle w:val="Emphasis"/>
          <w:highlight w:val="darkGray"/>
        </w:rPr>
        <w:t>expected to grow</w:t>
      </w:r>
      <w:r w:rsidRPr="005F3CCA">
        <w:rPr>
          <w:rStyle w:val="StyleUnderline"/>
        </w:rPr>
        <w:t xml:space="preserve"> as populations boom.</w:t>
      </w:r>
      <w:r w:rsidRPr="005F3CCA">
        <w:rPr>
          <w:rStyle w:val="StyleUnderline"/>
          <w:sz w:val="16"/>
        </w:rPr>
        <w:t xml:space="preserve"> </w:t>
      </w:r>
      <w:r w:rsidRPr="005F3CCA">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A663E4">
        <w:rPr>
          <w:rStyle w:val="Emphasis"/>
          <w:highlight w:val="darkGray"/>
        </w:rPr>
        <w:t>these</w:t>
      </w:r>
      <w:r w:rsidRPr="005F3CCA">
        <w:rPr>
          <w:rStyle w:val="Emphasis"/>
        </w:rPr>
        <w:t xml:space="preserve"> situations </w:t>
      </w:r>
      <w:r w:rsidRPr="00A663E4">
        <w:rPr>
          <w:rStyle w:val="Emphasis"/>
          <w:highlight w:val="darkGray"/>
        </w:rPr>
        <w:t>deteriorate into shooting wars</w:t>
      </w:r>
      <w:r w:rsidRPr="005F3CCA">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F3CCA">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7C72E47D" w14:textId="4D2B136E" w:rsidR="002A6C2E" w:rsidRPr="002A6C2E" w:rsidRDefault="002A6C2E" w:rsidP="002A6C2E">
      <w:pPr>
        <w:pStyle w:val="Heading2"/>
      </w:pPr>
      <w:r>
        <w:t>Block Extension</w:t>
      </w:r>
    </w:p>
    <w:p w14:paraId="41F77570" w14:textId="5F96480D" w:rsidR="0050610B" w:rsidRDefault="0050610B" w:rsidP="0050610B">
      <w:pPr>
        <w:pStyle w:val="Heading3"/>
      </w:pPr>
      <w:r>
        <w:t>Uniqueness XT – Energy prices stable</w:t>
      </w:r>
    </w:p>
    <w:p w14:paraId="6D65E032" w14:textId="77777777" w:rsidR="00E2140E" w:rsidRDefault="00E2140E" w:rsidP="00E2140E">
      <w:pPr>
        <w:pStyle w:val="Heading4"/>
        <w:rPr>
          <w:rFonts w:eastAsia="Times New Roman"/>
        </w:rPr>
      </w:pPr>
      <w:r>
        <w:t>Current forecasts point to energy price stability</w:t>
      </w:r>
    </w:p>
    <w:p w14:paraId="7856D153" w14:textId="77777777" w:rsidR="00E2140E" w:rsidRPr="00237E8D" w:rsidRDefault="00A8033C" w:rsidP="00E2140E">
      <w:hyperlink r:id="rId8" w:tgtFrame="_self" w:history="1">
        <w:r w:rsidR="00E2140E" w:rsidRPr="00237E8D">
          <w:rPr>
            <w:rStyle w:val="Hyperlink"/>
          </w:rPr>
          <w:t xml:space="preserve">JIM </w:t>
        </w:r>
        <w:r w:rsidR="00E2140E" w:rsidRPr="00237E8D">
          <w:rPr>
            <w:rStyle w:val="Style13ptBold"/>
          </w:rPr>
          <w:t>PATTERSON</w:t>
        </w:r>
      </w:hyperlink>
      <w:r w:rsidR="00E2140E">
        <w:t xml:space="preserve"> </w:t>
      </w:r>
      <w:r w:rsidR="00E2140E" w:rsidRPr="00237E8D">
        <w:t>LAST UPDATED</w:t>
      </w:r>
      <w:r w:rsidR="00E2140E">
        <w:t xml:space="preserve"> </w:t>
      </w:r>
      <w:r w:rsidR="00E2140E" w:rsidRPr="00237E8D">
        <w:t xml:space="preserve">MAY 12, </w:t>
      </w:r>
      <w:r w:rsidR="00E2140E" w:rsidRPr="00237E8D">
        <w:rPr>
          <w:rStyle w:val="Style13ptBold"/>
        </w:rPr>
        <w:t>2023</w:t>
      </w:r>
      <w:r w:rsidR="00E2140E">
        <w:t xml:space="preserve"> </w:t>
      </w:r>
      <w:r w:rsidR="00E2140E" w:rsidRPr="00237E8D">
        <w:t>Kiplinger Energy Outlook: Gasoline Prices Holding Steady for Now</w:t>
      </w:r>
      <w:r w:rsidR="00E2140E">
        <w:t xml:space="preserve"> </w:t>
      </w:r>
      <w:r w:rsidR="00E2140E" w:rsidRPr="00237E8D">
        <w:t>https://www.kiplinger.com/economic-forecasts/energy</w:t>
      </w:r>
    </w:p>
    <w:p w14:paraId="26E6555F" w14:textId="3E7D71A6" w:rsidR="00E2140E" w:rsidRDefault="00E2140E" w:rsidP="00E2140E">
      <w:r w:rsidRPr="00A663E4">
        <w:rPr>
          <w:rStyle w:val="StyleUnderline"/>
          <w:highlight w:val="darkGray"/>
        </w:rPr>
        <w:t>Mild winter weather led to a sharp drop in the price of natural gas,</w:t>
      </w:r>
      <w:r w:rsidRPr="00237E8D">
        <w:t xml:space="preserve"> and </w:t>
      </w:r>
      <w:r w:rsidRPr="00A663E4">
        <w:rPr>
          <w:rStyle w:val="StyleUnderline"/>
          <w:highlight w:val="darkGray"/>
        </w:rPr>
        <w:t>for now, there are no signs of a recovery.</w:t>
      </w:r>
      <w:r w:rsidRPr="00237E8D">
        <w:t xml:space="preserve"> The benchmark gas futures contract was recently trading at $2.22 per million British thermal units. At their peak last year, gas futures reached $9.50. </w:t>
      </w:r>
      <w:r w:rsidRPr="00A663E4">
        <w:rPr>
          <w:rStyle w:val="StyleUnderline"/>
          <w:highlight w:val="darkGray"/>
        </w:rPr>
        <w:t>Unseasonably mild weather in the United States and Europe this winter led to a big drop in normal heating demand, and now stockpiles of gas in storage are ample</w:t>
      </w:r>
      <w:r w:rsidRPr="00237E8D">
        <w:t xml:space="preserve">. Until demand picks up again, </w:t>
      </w:r>
      <w:r w:rsidRPr="00A663E4">
        <w:rPr>
          <w:rStyle w:val="StyleUnderline"/>
          <w:highlight w:val="darkGray"/>
        </w:rPr>
        <w:t>that glut of extra supply should keep prices fairly low</w:t>
      </w:r>
      <w:r w:rsidRPr="00237E8D">
        <w:t xml:space="preserve">, likely below $3 per MMBtu. </w:t>
      </w:r>
      <w:r w:rsidRPr="00A663E4">
        <w:rPr>
          <w:rStyle w:val="StyleUnderline"/>
          <w:highlight w:val="darkGray"/>
        </w:rPr>
        <w:t>A strong summer heat wave might be enough to spark a rally</w:t>
      </w:r>
      <w:r w:rsidRPr="00237E8D">
        <w:t xml:space="preserve">, since the United States relies heavily on gas to generate electricity, and hot weather leads to a lot of air conditioner use. </w:t>
      </w:r>
      <w:r w:rsidRPr="00A663E4">
        <w:rPr>
          <w:rStyle w:val="StyleUnderline"/>
          <w:highlight w:val="darkGray"/>
        </w:rPr>
        <w:t>But long-range weather forecasts aren’t pointing to that scenario</w:t>
      </w:r>
      <w:r w:rsidRPr="00237E8D">
        <w:t xml:space="preserve"> for now.  </w:t>
      </w:r>
    </w:p>
    <w:p w14:paraId="26FC2F94" w14:textId="488B6674" w:rsidR="00CE3851" w:rsidRDefault="00CE3851" w:rsidP="00CE3851">
      <w:pPr>
        <w:pStyle w:val="Heading4"/>
      </w:pPr>
      <w:r>
        <w:t>Energy prices are in decline because of more stable supply and demand.</w:t>
      </w:r>
    </w:p>
    <w:p w14:paraId="33BA12F7" w14:textId="3592E699" w:rsidR="00CE3851" w:rsidRPr="008D5BD9" w:rsidRDefault="00A8033C" w:rsidP="00CE3851">
      <w:hyperlink r:id="rId9" w:history="1">
        <w:r w:rsidR="00CE3851" w:rsidRPr="00AA6703">
          <w:rPr>
            <w:rStyle w:val="Hyperlink"/>
          </w:rPr>
          <w:t xml:space="preserve">Rick </w:t>
        </w:r>
        <w:r w:rsidR="00CE3851" w:rsidRPr="00BA0ACE">
          <w:rPr>
            <w:rStyle w:val="Style13ptBold"/>
          </w:rPr>
          <w:t>Newman</w:t>
        </w:r>
      </w:hyperlink>
      <w:r w:rsidR="00CE3851">
        <w:t xml:space="preserve"> </w:t>
      </w:r>
      <w:r w:rsidR="00CE3851" w:rsidRPr="008D5BD9">
        <w:t>·Senior Columnist</w:t>
      </w:r>
      <w:r w:rsidR="00CE3851">
        <w:t xml:space="preserve"> </w:t>
      </w:r>
      <w:r w:rsidR="00CE3851" w:rsidRPr="008D5BD9">
        <w:t xml:space="preserve">June 14, </w:t>
      </w:r>
      <w:r w:rsidR="00CE3851" w:rsidRPr="008D5BD9">
        <w:rPr>
          <w:rStyle w:val="Style13ptBold"/>
        </w:rPr>
        <w:t>2023</w:t>
      </w:r>
      <w:r w:rsidR="00CE3851">
        <w:t xml:space="preserve"> </w:t>
      </w:r>
      <w:r w:rsidR="00CE3851" w:rsidRPr="008D5BD9">
        <w:t>·4 min read</w:t>
      </w:r>
      <w:r w:rsidR="00CE3851">
        <w:t xml:space="preserve"> </w:t>
      </w:r>
      <w:r w:rsidR="00CE3851" w:rsidRPr="008D5BD9">
        <w:t>https://finance.yahoo.com/news/its-not-just-gasoline-other-energy-prices-are-finally-falling-too-200442028.html</w:t>
      </w:r>
    </w:p>
    <w:p w14:paraId="04764B2D" w14:textId="77777777" w:rsidR="00CE3851" w:rsidRPr="008D5BD9" w:rsidRDefault="00CE3851" w:rsidP="00CE3851">
      <w:r w:rsidRPr="00A663E4">
        <w:rPr>
          <w:rStyle w:val="StyleUnderline"/>
          <w:highlight w:val="darkGray"/>
        </w:rPr>
        <w:t>Some types of inflation are highly visible</w:t>
      </w:r>
      <w:r w:rsidRPr="008D5BD9">
        <w:t>. Gasoline prices, in giant numbers at every filling station, are probably the most-seen inflation gauge.</w:t>
      </w:r>
      <w:r>
        <w:t xml:space="preserve"> </w:t>
      </w:r>
      <w:r w:rsidRPr="00A663E4">
        <w:rPr>
          <w:rStyle w:val="StyleUnderline"/>
          <w:highlight w:val="darkGray"/>
        </w:rPr>
        <w:t>Other types of inflation are hidden, such as the indecipherable charges for electricity detailed in most people’s utility bills. Household energy has been a significant driver of inflation during the last two years, but there’s now a good chance power prices will drop for the foreseeable future</w:t>
      </w:r>
      <w:r w:rsidRPr="008D5BD9">
        <w:t>. “</w:t>
      </w:r>
      <w:r w:rsidRPr="00A663E4">
        <w:rPr>
          <w:rStyle w:val="StyleUnderline"/>
          <w:highlight w:val="darkGray"/>
        </w:rPr>
        <w:t>Summer 2023 looks less painful for consumers and businesses</w:t>
      </w:r>
      <w:r w:rsidRPr="008D5BD9">
        <w:t>,” Citi Research energy analysts wrote in a June 14 report.</w:t>
      </w:r>
      <w:r>
        <w:t xml:space="preserve"> </w:t>
      </w:r>
      <w:r w:rsidRPr="008D5BD9">
        <w:t xml:space="preserve">Most types of energy surged in price starting in 2021, with oil and gasoline prices peaking last June, when gas hit $5 per gallon. Pump prices are now down to about $3.60, close enough to the trendline of the last 10 years to call normal. Prices have fallen for a few reasons: Russia’s war in Ukraine hasn’t produced the oil shock some people expected. </w:t>
      </w:r>
      <w:r w:rsidRPr="00A663E4">
        <w:rPr>
          <w:rStyle w:val="StyleUnderline"/>
          <w:highlight w:val="darkGray"/>
        </w:rPr>
        <w:t>Supply has picked up. More refining capacity has come online</w:t>
      </w:r>
      <w:r w:rsidRPr="008D5BD9">
        <w:t>. And demand from China, a huge energy customer, has been weak amid a sputtering economy there.</w:t>
      </w:r>
    </w:p>
    <w:p w14:paraId="3BF8E955" w14:textId="38672F92" w:rsidR="00062477" w:rsidRDefault="00062477" w:rsidP="00062477">
      <w:pPr>
        <w:pStyle w:val="Heading4"/>
      </w:pPr>
      <w:r>
        <w:t>Electricity prices will fall substantially this year</w:t>
      </w:r>
    </w:p>
    <w:p w14:paraId="3D912F26" w14:textId="2294A7DF" w:rsidR="0050610B" w:rsidRDefault="00B713DA" w:rsidP="00B713DA">
      <w:r>
        <w:t xml:space="preserve">LYLE </w:t>
      </w:r>
      <w:r w:rsidRPr="00B713DA">
        <w:rPr>
          <w:rStyle w:val="Style13ptBold"/>
        </w:rPr>
        <w:t>NIEDENS</w:t>
      </w:r>
      <w:r>
        <w:t xml:space="preserve"> Published March 08, </w:t>
      </w:r>
      <w:r w:rsidRPr="00B713DA">
        <w:rPr>
          <w:rStyle w:val="Style13ptBold"/>
        </w:rPr>
        <w:t>2023</w:t>
      </w:r>
      <w:r>
        <w:t xml:space="preserve"> </w:t>
      </w:r>
      <w:r w:rsidRPr="00B713DA">
        <w:t>https://www.investopedia.com/electricity-prices-may-fall-7229665</w:t>
      </w:r>
    </w:p>
    <w:p w14:paraId="197C2C62" w14:textId="591756B6" w:rsidR="00B713DA" w:rsidRDefault="00B713DA" w:rsidP="00B713DA">
      <w:r w:rsidRPr="00B713DA">
        <w:t xml:space="preserve">U.S. </w:t>
      </w:r>
      <w:r w:rsidRPr="00A663E4">
        <w:rPr>
          <w:rStyle w:val="StyleUnderline"/>
          <w:highlight w:val="darkGray"/>
        </w:rPr>
        <w:t>wholesale electricity prices should fall substantially this year, the U.S. Energy Information Administration's latest monthly report predicts</w:t>
      </w:r>
      <w:r w:rsidRPr="00B713DA">
        <w:t xml:space="preserve">, </w:t>
      </w:r>
      <w:r w:rsidRPr="00A663E4">
        <w:rPr>
          <w:rStyle w:val="StyleUnderline"/>
          <w:highlight w:val="darkGray"/>
        </w:rPr>
        <w:t>providing</w:t>
      </w:r>
      <w:r w:rsidRPr="00B713DA">
        <w:t xml:space="preserve"> at least some </w:t>
      </w:r>
      <w:r w:rsidRPr="00A663E4">
        <w:rPr>
          <w:rStyle w:val="StyleUnderline"/>
          <w:highlight w:val="darkGray"/>
        </w:rPr>
        <w:t>relief for consumers who saw their electric bills surge in 2022.</w:t>
      </w:r>
      <w:r w:rsidRPr="00B713DA">
        <w:rPr>
          <w:rStyle w:val="StyleUnderline"/>
        </w:rPr>
        <w:t xml:space="preserve"> </w:t>
      </w:r>
      <w:r w:rsidRPr="00B713DA">
        <w:t>The EIA foresees the wholesale prices it tracks at 11 selected U.S. hubs averaging $51.36 per megawatthour (MWh) in 2023, down 37% from their collective 2022 averages.</w:t>
      </w:r>
      <w:r>
        <w:t xml:space="preserve"> </w:t>
      </w:r>
      <w:r w:rsidRPr="00B713DA">
        <w:t>Electricity prices increased nationwide last year as prices for natural gas, accounting for about 40% of the fuel used for U.S. electric power generation, rose worldwide after Russia's invasion of Ukraine. Economic sanctions against Russia, a leading global natural gas supplier, fed the increase.</w:t>
      </w:r>
      <w:r>
        <w:t xml:space="preserve"> </w:t>
      </w:r>
      <w:r w:rsidRPr="00B713DA">
        <w:t>Residential retail prices across the U.S. increased 9% last year,1</w:t>
      </w:r>
      <w:r>
        <w:t xml:space="preserve"> </w:t>
      </w:r>
      <w:r w:rsidRPr="00B713DA">
        <w:t>with consumption rising 2.6% even as rising costs to generate power strained utilities.1</w:t>
      </w:r>
      <w:r>
        <w:t xml:space="preserve"> </w:t>
      </w:r>
      <w:r w:rsidRPr="00B713DA">
        <w:t>However</w:t>
      </w:r>
      <w:r w:rsidRPr="00A663E4">
        <w:rPr>
          <w:rStyle w:val="StyleUnderline"/>
          <w:highlight w:val="darkGray"/>
        </w:rPr>
        <w:t>, the EIA projects natural gas prices delivered to U.S. electric generators will fall by about half this year. Moreover, it foresees U.S. electricity consumption receding by 1.2%,</w:t>
      </w:r>
      <w:r w:rsidRPr="00B713DA">
        <w:t xml:space="preserve"> helping further alleviate the 2022's upward price pressure.</w:t>
      </w:r>
    </w:p>
    <w:p w14:paraId="6F666BAA" w14:textId="223CDBA2" w:rsidR="00636E74" w:rsidRDefault="00636E74" w:rsidP="00636E74">
      <w:pPr>
        <w:pStyle w:val="Heading4"/>
      </w:pPr>
      <w:r>
        <w:t>Energy pricing stabilizing and drops expected over the next year.</w:t>
      </w:r>
    </w:p>
    <w:p w14:paraId="01C9E5AF" w14:textId="77777777" w:rsidR="00636E74" w:rsidRDefault="00636E74" w:rsidP="00B713DA">
      <w:pPr>
        <w:rPr>
          <w:rFonts w:ascii="Arial" w:hAnsi="Arial" w:cs="Arial"/>
          <w:sz w:val="16"/>
          <w:szCs w:val="16"/>
          <w:bdr w:val="none" w:sz="0" w:space="0" w:color="auto" w:frame="1"/>
        </w:rPr>
      </w:pPr>
      <w:r>
        <w:rPr>
          <w:rFonts w:ascii="Arial" w:hAnsi="Arial" w:cs="Arial"/>
          <w:sz w:val="20"/>
          <w:szCs w:val="20"/>
          <w:bdr w:val="none" w:sz="0" w:space="0" w:color="auto" w:frame="1"/>
        </w:rPr>
        <w:t>Jon</w:t>
      </w:r>
      <w:r>
        <w:rPr>
          <w:rFonts w:ascii="Arial" w:hAnsi="Arial" w:cs="Arial"/>
          <w:bdr w:val="none" w:sz="0" w:space="0" w:color="auto" w:frame="1"/>
        </w:rPr>
        <w:t> </w:t>
      </w:r>
      <w:r>
        <w:rPr>
          <w:rFonts w:ascii="Arial" w:hAnsi="Arial" w:cs="Arial"/>
          <w:b/>
          <w:bCs/>
          <w:bdr w:val="none" w:sz="0" w:space="0" w:color="auto" w:frame="1"/>
        </w:rPr>
        <w:t>Reed</w:t>
      </w:r>
      <w:r>
        <w:rPr>
          <w:rFonts w:ascii="Arial" w:hAnsi="Arial" w:cs="Arial"/>
          <w:bdr w:val="none" w:sz="0" w:space="0" w:color="auto" w:frame="1"/>
        </w:rPr>
        <w:t>,</w:t>
      </w:r>
      <w:r>
        <w:rPr>
          <w:rFonts w:ascii="Arial" w:hAnsi="Arial" w:cs="Arial"/>
          <w:sz w:val="20"/>
          <w:szCs w:val="20"/>
          <w:bdr w:val="none" w:sz="0" w:space="0" w:color="auto" w:frame="1"/>
        </w:rPr>
        <w:t> 2-20</w:t>
      </w:r>
      <w:r>
        <w:rPr>
          <w:rFonts w:ascii="Arial" w:hAnsi="Arial" w:cs="Arial"/>
          <w:bdr w:val="none" w:sz="0" w:space="0" w:color="auto" w:frame="1"/>
        </w:rPr>
        <w:t>-</w:t>
      </w:r>
      <w:r>
        <w:rPr>
          <w:rFonts w:ascii="Arial" w:hAnsi="Arial" w:cs="Arial"/>
          <w:b/>
          <w:bCs/>
          <w:bdr w:val="none" w:sz="0" w:space="0" w:color="auto" w:frame="1"/>
        </w:rPr>
        <w:t>2023,</w:t>
      </w:r>
      <w:r>
        <w:rPr>
          <w:rFonts w:ascii="Arial" w:hAnsi="Arial" w:cs="Arial"/>
          <w:bdr w:val="none" w:sz="0" w:space="0" w:color="auto" w:frame="1"/>
        </w:rPr>
        <w:t> </w:t>
      </w:r>
      <w:r w:rsidRPr="00636E74">
        <w:t>Jon Reed is an editor for CNET covering home energy, including solar panels and energy efficiency. Jon has spent more than a decade making a living by asking other people questions. He previously worked as an editor at NextAdvisor, focused on home loans and the housing market;"Your Utility Bills Might Be About to Drop. Here's Why," CNET, </w:t>
      </w:r>
      <w:hyperlink r:id="rId10" w:tgtFrame="_blank" w:history="1">
        <w:r w:rsidRPr="00636E74">
          <w:rPr>
            <w:rStyle w:val="Hyperlink"/>
          </w:rPr>
          <w:t>https://www.cnet.com/home/energy-and-utilities/your-utility-bills-might-be-about-to-drop-heres-why//Jmorg</w:t>
        </w:r>
      </w:hyperlink>
      <w:r w:rsidRPr="00636E74">
        <w:t>Some relief could be coming for your soaring energy costs.</w:t>
      </w:r>
    </w:p>
    <w:p w14:paraId="17B2E54E" w14:textId="59CBFD86" w:rsidR="00636E74" w:rsidRPr="00636E74" w:rsidRDefault="00636E74" w:rsidP="00636E74">
      <w:r w:rsidRPr="00A663E4">
        <w:rPr>
          <w:rStyle w:val="StyleUnderline"/>
          <w:highlight w:val="darkGray"/>
        </w:rPr>
        <w:t>The average American household is expected to see utility bills</w:t>
      </w:r>
      <w:r w:rsidRPr="00636E74">
        <w:t> -- electric and gas -- </w:t>
      </w:r>
      <w:r w:rsidRPr="00A663E4">
        <w:rPr>
          <w:rStyle w:val="StyleUnderline"/>
          <w:highlight w:val="darkGray"/>
        </w:rPr>
        <w:t>hold steady or even drop in the next couple of years,</w:t>
      </w:r>
      <w:r w:rsidRPr="00636E74">
        <w:t> according to the latest forecast by the </w:t>
      </w:r>
      <w:hyperlink r:id="rId11" w:tgtFrame="_blank" w:history="1">
        <w:r w:rsidRPr="00636E74">
          <w:rPr>
            <w:rStyle w:val="Hyperlink"/>
          </w:rPr>
          <w:t>US Energy Information Administration</w:t>
        </w:r>
      </w:hyperlink>
      <w:r w:rsidRPr="00636E74">
        <w:t xml:space="preserve">. After a significant increase since 2020, </w:t>
      </w:r>
      <w:r w:rsidRPr="00A663E4">
        <w:rPr>
          <w:rStyle w:val="StyleUnderline"/>
          <w:highlight w:val="darkGray"/>
        </w:rPr>
        <w:t>electricity bills are expected to stay fairly flat in 2023 and 2024, with a drop in consumption offsetting a moderate rise in prices</w:t>
      </w:r>
      <w:r w:rsidRPr="00636E74">
        <w:t>, a CNET analysis of EIA </w:t>
      </w:r>
      <w:hyperlink r:id="rId12" w:tgtFrame="_blank" w:history="1">
        <w:r w:rsidRPr="00636E74">
          <w:rPr>
            <w:rStyle w:val="Hyperlink"/>
          </w:rPr>
          <w:t>data</w:t>
        </w:r>
      </w:hyperlink>
      <w:r w:rsidRPr="00636E74">
        <w:t xml:space="preserve"> found. </w:t>
      </w:r>
      <w:r w:rsidRPr="00A663E4">
        <w:rPr>
          <w:rStyle w:val="StyleUnderline"/>
          <w:highlight w:val="darkGray"/>
        </w:rPr>
        <w:t>Natural gas bills are expected to drop after surging last year following Russia's invasion of Ukraine</w:t>
      </w:r>
      <w:r w:rsidRPr="00636E74">
        <w:t>.So far this winter, energy savings can largely be attributed to lower heating costs due to the weather, according to </w:t>
      </w:r>
      <w:hyperlink r:id="rId13" w:tgtFrame="_blank" w:history="1">
        <w:r w:rsidRPr="00636E74">
          <w:rPr>
            <w:rStyle w:val="Hyperlink"/>
          </w:rPr>
          <w:t>Chris Lafakis</w:t>
        </w:r>
      </w:hyperlink>
      <w:r w:rsidRPr="00636E74">
        <w:t>, a director at Moody's Analytics who oversees the firm's climate risk initiative."This has been one of the most mild winters on record," Lafakis said. "That has really, really taken a toll on natural gas prices." While the balmy winter has been the biggest driver of household energy savings, global factors affecting the natural gas supply chain and the war in Ukraine also play a role. Energy costs soared in 2022, largely due to global factors. The </w:t>
      </w:r>
      <w:hyperlink r:id="rId14" w:tgtFrame="_blank" w:history="1">
        <w:r w:rsidRPr="00636E74">
          <w:rPr>
            <w:rStyle w:val="Hyperlink"/>
          </w:rPr>
          <w:t>Consumer Price Index</w:t>
        </w:r>
      </w:hyperlink>
      <w:r w:rsidRPr="00636E74">
        <w:t> showed electricity prices up 11.9% year over year in January, while utility gas service prices were up 26.7% year over year.</w:t>
      </w:r>
    </w:p>
    <w:p w14:paraId="65437DD6" w14:textId="77777777" w:rsidR="00B713DA" w:rsidRDefault="00B713DA" w:rsidP="0050610B"/>
    <w:p w14:paraId="474687DB" w14:textId="55673F89" w:rsidR="0050610B" w:rsidRDefault="0050610B" w:rsidP="0050610B">
      <w:pPr>
        <w:pStyle w:val="Heading3"/>
      </w:pPr>
      <w:r>
        <w:t>Link XT – Plan raises energy prices</w:t>
      </w:r>
    </w:p>
    <w:p w14:paraId="0C119386" w14:textId="77777777" w:rsidR="00E2140E" w:rsidRDefault="00E2140E" w:rsidP="00E2140E">
      <w:pPr>
        <w:pStyle w:val="Heading4"/>
      </w:pPr>
      <w:r>
        <w:t>Green New Deal would cause households to pay hundreds of dollars more per month in electricity</w:t>
      </w:r>
    </w:p>
    <w:p w14:paraId="19554197" w14:textId="77777777" w:rsidR="00E2140E" w:rsidRPr="00125CDA" w:rsidRDefault="00E2140E" w:rsidP="00E2140E">
      <w:r w:rsidRPr="00125CDA">
        <w:t xml:space="preserve">Nicolas </w:t>
      </w:r>
      <w:r w:rsidRPr="00125CDA">
        <w:rPr>
          <w:rStyle w:val="Style13ptBold"/>
          <w:u w:val="single"/>
        </w:rPr>
        <w:t xml:space="preserve">Loris </w:t>
      </w:r>
      <w:r w:rsidRPr="00125CDA">
        <w:t xml:space="preserve">@NiconomistLoris Former Deputy Director, Thomas A. Roe Institute Green New Deal Would Barely Change Earth’s Temperature. Here Are the Facts.Feb 8, </w:t>
      </w:r>
      <w:r w:rsidRPr="00125CDA">
        <w:rPr>
          <w:rStyle w:val="Style13ptBold"/>
          <w:u w:val="single"/>
        </w:rPr>
        <w:t>2019</w:t>
      </w:r>
      <w:r w:rsidRPr="00125CDA">
        <w:t xml:space="preserve"> https://www.heritage.org/energy-economics/commentary/green-new-deal-would-barely-change-earths-temperature-here-are-the</w:t>
      </w:r>
    </w:p>
    <w:p w14:paraId="76C20363" w14:textId="07AB56F0" w:rsidR="00E2140E" w:rsidRDefault="00E2140E" w:rsidP="00E2140E">
      <w:pPr>
        <w:rPr>
          <w:sz w:val="16"/>
        </w:rPr>
      </w:pPr>
      <w:r w:rsidRPr="00125CDA">
        <w:rPr>
          <w:sz w:val="16"/>
        </w:rPr>
        <w:t xml:space="preserve">But </w:t>
      </w:r>
      <w:r w:rsidRPr="00A663E4">
        <w:rPr>
          <w:rStyle w:val="StyleUnderline"/>
          <w:highlight w:val="darkGray"/>
        </w:rPr>
        <w:t>not only would the Green New Deal be ineffective, it would also</w:t>
      </w:r>
      <w:r w:rsidRPr="00125CDA">
        <w:rPr>
          <w:sz w:val="16"/>
        </w:rPr>
        <w:t xml:space="preserve"> almost certainly </w:t>
      </w:r>
      <w:r w:rsidRPr="00A663E4">
        <w:rPr>
          <w:rStyle w:val="StyleUnderline"/>
          <w:highlight w:val="darkGray"/>
        </w:rPr>
        <w:t>impose steep costs on Americans, via increased energy bills</w:t>
      </w:r>
      <w:r w:rsidRPr="00125CDA">
        <w:rPr>
          <w:sz w:val="16"/>
        </w:rPr>
        <w:t xml:space="preserve">. The </w:t>
      </w:r>
      <w:hyperlink r:id="rId15" w:history="1">
        <w:r w:rsidRPr="00125CDA">
          <w:rPr>
            <w:rStyle w:val="Hyperlink"/>
            <w:sz w:val="16"/>
          </w:rPr>
          <w:t>resolution calls for deriving</w:t>
        </w:r>
      </w:hyperlink>
      <w:r w:rsidRPr="00125CDA">
        <w:rPr>
          <w:sz w:val="16"/>
        </w:rPr>
        <w:t xml:space="preserve"> 100 percent of America’s electricity from “clean, renewable, and zero-emission” energy sources—a steep increase from the 63 percent of electricity that came from carbon dioxide-emitting conventional fuels in 2017. Nuclear power was responsible for another 20 percent. But, according </w:t>
      </w:r>
      <w:hyperlink r:id="rId16" w:history="1">
        <w:r w:rsidRPr="00125CDA">
          <w:rPr>
            <w:rStyle w:val="Hyperlink"/>
            <w:sz w:val="16"/>
          </w:rPr>
          <w:t>to the FAQ sheet</w:t>
        </w:r>
      </w:hyperlink>
      <w:r w:rsidRPr="00125CDA">
        <w:rPr>
          <w:sz w:val="16"/>
        </w:rPr>
        <w:t xml:space="preserve">, “The Green New Deal makes new fossil fuel infrastructure or nuclear plants unnecessary. This is a massive mobilization of all our resources into renewable energies.” The proposal also calls for eliminating greenhouse gas emissions from transportation and other infrastructure as much as technologically feasible. Yet, as recently as 2017, petroleum accounted for 92 percent of America’s transportation fuel. To achieve these targets, the resolution proposes a massive government spending program in addition to carbon dioxide taxes, subsidies, and regulation. How are Americans going to pay for it? Don’t worry, the FAQ answers that one: “We will finance the investments for the Green New Deal the same way we paid for the original New Deal, World War II, the bank bailouts, tax cuts for the rich, and decades of war—with public money appropriated by Congress. Further, government can take an equity stake in Green New Deal projects so the public gets a return on its investment.” Credibly estimating the cost of the Green New Deal for American taxpayers, households, and businesses is exceedingly difficult. </w:t>
      </w:r>
      <w:r w:rsidRPr="00A663E4">
        <w:rPr>
          <w:rStyle w:val="StyleUnderline"/>
          <w:highlight w:val="darkGray"/>
        </w:rPr>
        <w:t>Even projecting the cost of switching to 100 percent renewable power for electricity relies on a set of largely unknowable assumptions.</w:t>
      </w:r>
      <w:r w:rsidRPr="00125CDA">
        <w:rPr>
          <w:sz w:val="16"/>
        </w:rPr>
        <w:t xml:space="preserve"> How companies would make large-scale investments to meet the mandate and how intermittent power sources would receive backup power is mostly a guessing game. Technological challenges aside, </w:t>
      </w:r>
      <w:hyperlink r:id="rId17" w:history="1">
        <w:r w:rsidRPr="00A663E4">
          <w:rPr>
            <w:rStyle w:val="StyleUnderline"/>
            <w:highlight w:val="darkGray"/>
          </w:rPr>
          <w:t>the upfront capital costs would reach trillions of dollars</w:t>
        </w:r>
      </w:hyperlink>
      <w:r w:rsidRPr="00A663E4">
        <w:rPr>
          <w:rStyle w:val="StyleUnderline"/>
          <w:highlight w:val="darkGray"/>
        </w:rPr>
        <w:t>. Trillions of dollars of energy existing assets</w:t>
      </w:r>
      <w:r w:rsidRPr="00686550">
        <w:rPr>
          <w:rStyle w:val="StyleUnderline"/>
        </w:rPr>
        <w:t xml:space="preserve"> </w:t>
      </w:r>
      <w:r w:rsidRPr="00125CDA">
        <w:rPr>
          <w:sz w:val="16"/>
        </w:rPr>
        <w:t xml:space="preserve">(coal, nuclear, natural gas plants, etc.) </w:t>
      </w:r>
      <w:r w:rsidRPr="00A663E4">
        <w:rPr>
          <w:rStyle w:val="StyleUnderline"/>
          <w:highlight w:val="darkGray"/>
        </w:rPr>
        <w:t xml:space="preserve">would be stranded and lost. In effect, the result would be households potentially paying </w:t>
      </w:r>
      <w:hyperlink r:id="rId18" w:history="1">
        <w:r w:rsidRPr="00A663E4">
          <w:rPr>
            <w:rStyle w:val="StyleUnderline"/>
            <w:highlight w:val="darkGray"/>
          </w:rPr>
          <w:t>hundreds of dollars more per month</w:t>
        </w:r>
      </w:hyperlink>
      <w:r w:rsidRPr="00A663E4">
        <w:rPr>
          <w:rStyle w:val="StyleUnderline"/>
          <w:highlight w:val="darkGray"/>
        </w:rPr>
        <w:t xml:space="preserve"> in their electricity bill</w:t>
      </w:r>
      <w:r w:rsidRPr="00125CDA">
        <w:rPr>
          <w:sz w:val="16"/>
        </w:rPr>
        <w:t>.</w:t>
      </w:r>
    </w:p>
    <w:p w14:paraId="62795A69" w14:textId="77777777" w:rsidR="00FE6BEA" w:rsidRDefault="00FE6BEA" w:rsidP="00FE6BEA">
      <w:pPr>
        <w:pStyle w:val="Heading4"/>
      </w:pPr>
      <w:r>
        <w:t>Green New Deal would require massive capital investment and billions in yearly costs  with shocking raises to energy prices- and it’s the tip of the iceberg</w:t>
      </w:r>
    </w:p>
    <w:p w14:paraId="648E6641" w14:textId="77777777" w:rsidR="00FE6BEA" w:rsidRPr="00B439C9" w:rsidRDefault="00FE6BEA" w:rsidP="00FE6BEA">
      <w:r w:rsidRPr="006645FC">
        <w:rPr>
          <w:rStyle w:val="Style13ptBold"/>
        </w:rPr>
        <w:t>Holtz-Eakin, et.al.,</w:t>
      </w:r>
      <w:r>
        <w:t xml:space="preserve"> </w:t>
      </w:r>
      <w:r w:rsidRPr="00B439C9">
        <w:t>Douglas Holtz-Eakin, Dan Bosch, Ben Gitis, Dan Goldbeck, Philip Rossetti</w:t>
      </w:r>
      <w:r>
        <w:t xml:space="preserve"> </w:t>
      </w:r>
      <w:r w:rsidRPr="006645FC">
        <w:t xml:space="preserve">February 25, </w:t>
      </w:r>
      <w:r w:rsidRPr="006645FC">
        <w:rPr>
          <w:rStyle w:val="Style13ptBold"/>
        </w:rPr>
        <w:t>2019</w:t>
      </w:r>
      <w:r>
        <w:rPr>
          <w:rFonts w:ascii="Helvetica" w:hAnsi="Helvetica"/>
          <w:color w:val="323B4D"/>
          <w:spacing w:val="7"/>
          <w:sz w:val="23"/>
          <w:szCs w:val="23"/>
          <w:shd w:val="clear" w:color="auto" w:fill="FFFFFF"/>
        </w:rPr>
        <w:t xml:space="preserve"> </w:t>
      </w:r>
      <w:r w:rsidRPr="00B439C9">
        <w:t>THE GREEN NEW DEAL: SCOPE, SCALE, AND IMPLICATIONS</w:t>
      </w:r>
      <w:r>
        <w:t xml:space="preserve"> </w:t>
      </w:r>
      <w:r w:rsidRPr="00B439C9">
        <w:t>Read more: https://www.americanactionforum.org/research/the-green-new-deal-scope-scale-and-implications/#ixzz85wHVJ331</w:t>
      </w:r>
    </w:p>
    <w:p w14:paraId="45F5ABF9" w14:textId="77777777" w:rsidR="00FE6BEA" w:rsidRPr="00453858" w:rsidRDefault="00FE6BEA" w:rsidP="00FE6BEA">
      <w:r w:rsidRPr="00B439C9">
        <w:t xml:space="preserve">We estimate that </w:t>
      </w:r>
      <w:r w:rsidRPr="00A663E4">
        <w:rPr>
          <w:rStyle w:val="StyleUnderline"/>
          <w:highlight w:val="darkGray"/>
        </w:rPr>
        <w:t>to transition to a power sector that has net zero emissions of greenhouse gases in 10 years would require a capital investment of $5.4 trillion by 2029. In addition, the annual operation, maintenance, and capital-recovery costs would be $387 billion</w:t>
      </w:r>
      <w:r w:rsidRPr="00B439C9">
        <w:t>.</w:t>
      </w:r>
      <w:bookmarkStart w:id="1" w:name="_ednref1"/>
      <w:r w:rsidRPr="00B439C9">
        <w:fldChar w:fldCharType="begin"/>
      </w:r>
      <w:r w:rsidRPr="00B439C9">
        <w:instrText xml:space="preserve"> HYPERLINK "https://www.americanactionforum.org/research/the-green-new-deal-scope-scale-and-implications/" \l "_edn1" </w:instrText>
      </w:r>
      <w:r w:rsidRPr="00B439C9">
        <w:fldChar w:fldCharType="separate"/>
      </w:r>
      <w:r w:rsidRPr="00B439C9">
        <w:rPr>
          <w:rStyle w:val="Hyperlink"/>
        </w:rPr>
        <w:t>[1]</w:t>
      </w:r>
      <w:r w:rsidRPr="00B439C9">
        <w:fldChar w:fldCharType="end"/>
      </w:r>
      <w:bookmarkEnd w:id="1"/>
      <w:r>
        <w:t xml:space="preserve"> </w:t>
      </w:r>
      <w:r w:rsidRPr="00A663E4">
        <w:rPr>
          <w:rStyle w:val="StyleUnderline"/>
          <w:highlight w:val="darkGray"/>
        </w:rPr>
        <w:t>We consider this estimate to be conservative</w:t>
      </w:r>
      <w:r w:rsidRPr="00B439C9">
        <w:t xml:space="preserve"> in two respects. First, we assume that a low-carbon electricity grid is feasible with only 4 hours of storage available for renewable resources; academic estimates have said a reliable grid requires 12 hours.</w:t>
      </w:r>
      <w:bookmarkStart w:id="2" w:name="_ednref2"/>
      <w:r w:rsidRPr="00B439C9">
        <w:fldChar w:fldCharType="begin"/>
      </w:r>
      <w:r w:rsidRPr="00B439C9">
        <w:instrText xml:space="preserve"> HYPERLINK "https://www.americanactionforum.org/research/the-green-new-deal-scope-scale-and-implications/" \l "_edn2" </w:instrText>
      </w:r>
      <w:r w:rsidRPr="00B439C9">
        <w:fldChar w:fldCharType="separate"/>
      </w:r>
      <w:r w:rsidRPr="00B439C9">
        <w:rPr>
          <w:rStyle w:val="Hyperlink"/>
        </w:rPr>
        <w:t>[2]</w:t>
      </w:r>
      <w:r w:rsidRPr="00B439C9">
        <w:fldChar w:fldCharType="end"/>
      </w:r>
      <w:bookmarkEnd w:id="2"/>
      <w:r>
        <w:t xml:space="preserve"> </w:t>
      </w:r>
      <w:r w:rsidRPr="00B439C9">
        <w:t>Second, we assume no new construction of transmission assets is required, even though efficiently siting new renewable assets will require significant transmission infrastructure.</w:t>
      </w:r>
      <w:r>
        <w:t xml:space="preserve"> </w:t>
      </w:r>
      <w:r w:rsidRPr="00B439C9">
        <w:t>To reach this bottom line, we assume that states without nuclear moratoriums build approximately 50 percent of their needed capacity with nuclear power, and cover the remaining 50 percent with wind, solar, hydro, geothermal electricity, and battery storage. States with nuclear moratoriums are assumed to replace fossil fuels with wind, solar, and storage. This approach raises issues in dispatching electricity, because one needs to cover the difference between available nuclear and peak capacity with both solar and wind resources. Most renewable resources are non-dispatchable, and must be supplemented by storage and other available assets. (For example, if one has 500 megawatts (MW) of nuclear and needs 1000MW total, the solution is to use 500MW nuclear and 500MW solar for part of the day, 500MW nuclear and 500MW wind for a second part, and 500MW nuclear and 500MW storage for the remainder). The estimate incorporates full construction of all available hydro assets, and business-as-usual geothermal construction. The figure also assumes only 4 hours of storage would be available.</w:t>
      </w:r>
      <w:r>
        <w:t xml:space="preserve"> </w:t>
      </w:r>
      <w:r w:rsidRPr="00A663E4">
        <w:rPr>
          <w:rStyle w:val="StyleUnderline"/>
          <w:highlight w:val="darkGray"/>
        </w:rPr>
        <w:t>To put these costs in perspective, total retail revenue in the electric power sector was $390 billion in 2017.</w:t>
      </w:r>
      <w:bookmarkStart w:id="3" w:name="_ednref3"/>
      <w:r w:rsidRPr="00A663E4">
        <w:rPr>
          <w:rStyle w:val="StyleUnderline"/>
          <w:highlight w:val="darkGray"/>
        </w:rPr>
        <w:fldChar w:fldCharType="begin"/>
      </w:r>
      <w:r w:rsidRPr="00A663E4">
        <w:rPr>
          <w:rStyle w:val="StyleUnderline"/>
          <w:highlight w:val="darkGray"/>
        </w:rPr>
        <w:instrText xml:space="preserve"> HYPERLINK "https://www.americanactionforum.org/research/the-green-new-deal-scope-scale-and-implications/" \l "_edn3" </w:instrText>
      </w:r>
      <w:r w:rsidRPr="00A663E4">
        <w:rPr>
          <w:rStyle w:val="StyleUnderline"/>
          <w:highlight w:val="darkGray"/>
        </w:rPr>
        <w:fldChar w:fldCharType="separate"/>
      </w:r>
      <w:r w:rsidRPr="00A663E4">
        <w:rPr>
          <w:rStyle w:val="StyleUnderline"/>
          <w:highlight w:val="darkGray"/>
        </w:rPr>
        <w:t>[3]</w:t>
      </w:r>
      <w:r w:rsidRPr="00A663E4">
        <w:rPr>
          <w:rStyle w:val="StyleUnderline"/>
          <w:highlight w:val="darkGray"/>
        </w:rPr>
        <w:fldChar w:fldCharType="end"/>
      </w:r>
      <w:bookmarkEnd w:id="3"/>
      <w:r w:rsidRPr="00A663E4">
        <w:rPr>
          <w:rStyle w:val="StyleUnderline"/>
          <w:highlight w:val="darkGray"/>
        </w:rPr>
        <w:t xml:space="preserve"> Generation costs were 59 percent of that, and would go from $230 billion to $387 billion each year in the above scenario, about a $157 billion difference</w:t>
      </w:r>
      <w:r w:rsidRPr="00B439C9">
        <w:t>, though if $70.5 billion of annual fuel costs are avoided by 2029 the net annual difference falls to $86.5 billion.</w:t>
      </w:r>
      <w:bookmarkStart w:id="4" w:name="_ednref4"/>
      <w:r w:rsidRPr="00B439C9">
        <w:fldChar w:fldCharType="begin"/>
      </w:r>
      <w:r w:rsidRPr="00B439C9">
        <w:instrText xml:space="preserve"> HYPERLINK "https://www.americanactionforum.org/research/the-green-new-deal-scope-scale-and-implications/" \l "_edn4" </w:instrText>
      </w:r>
      <w:r w:rsidRPr="00B439C9">
        <w:fldChar w:fldCharType="separate"/>
      </w:r>
      <w:r w:rsidRPr="00B439C9">
        <w:rPr>
          <w:rStyle w:val="Hyperlink"/>
        </w:rPr>
        <w:t>[4]</w:t>
      </w:r>
      <w:r w:rsidRPr="00B439C9">
        <w:fldChar w:fldCharType="end"/>
      </w:r>
      <w:bookmarkEnd w:id="4"/>
      <w:r>
        <w:t xml:space="preserve"> </w:t>
      </w:r>
      <w:r w:rsidRPr="00B439C9">
        <w:t xml:space="preserve">That increase (accounting for avoided fuel costs) would drive up total electricity costs by 22 percent. With an average monthly electric bill in 2017 of $111, </w:t>
      </w:r>
      <w:r w:rsidRPr="00A663E4">
        <w:rPr>
          <w:rStyle w:val="StyleUnderline"/>
          <w:highlight w:val="darkGray"/>
        </w:rPr>
        <w:t>the average household could expect around $295 of increased annual expenditures on electricity.</w:t>
      </w:r>
      <w:r w:rsidRPr="00B439C9">
        <w:t xml:space="preserve"> This scenario is likely optimistic, as it assumes no increased costs for electricity generation and storage assets resulting from dramatically increased demand, nor does it consider any growth in transmission assets. Alternatively, the estimated costs could fall if storage assets could be deployed efficiently, but total costs would certainly be in the multiples of trillions of dollars range.</w:t>
      </w:r>
    </w:p>
    <w:p w14:paraId="7CD3398F" w14:textId="77777777" w:rsidR="00FE6BEA" w:rsidRDefault="00FE6BEA" w:rsidP="00FE6BEA">
      <w:pPr>
        <w:pStyle w:val="Heading4"/>
      </w:pPr>
      <w:r>
        <w:t>The energy/environmental components of the Green New Deal costs trillions – including up to $72,000 per household – including the social justice policies raises it to $419,000 per household – collapsing the economy</w:t>
      </w:r>
    </w:p>
    <w:p w14:paraId="4E541570" w14:textId="77777777" w:rsidR="00FE6BEA" w:rsidRPr="006645FC" w:rsidRDefault="00FE6BEA" w:rsidP="00FE6BEA">
      <w:r w:rsidRPr="006645FC">
        <w:t xml:space="preserve">Marlo </w:t>
      </w:r>
      <w:r w:rsidRPr="006645FC">
        <w:rPr>
          <w:rStyle w:val="Style13ptBold"/>
        </w:rPr>
        <w:t>Lewis</w:t>
      </w:r>
      <w:r w:rsidRPr="006645FC">
        <w:t>, Jr. • 02/26/</w:t>
      </w:r>
      <w:r w:rsidRPr="006645FC">
        <w:rPr>
          <w:rStyle w:val="Style13ptBold"/>
        </w:rPr>
        <w:t>2019</w:t>
      </w:r>
      <w:r w:rsidRPr="006645FC">
        <w:t xml:space="preserve"> How Much Will the Green New Deal Cost Your Family?</w:t>
      </w:r>
      <w:r>
        <w:t xml:space="preserve"> </w:t>
      </w:r>
      <w:r w:rsidRPr="006645FC">
        <w:t>https://cei.org/blog/how-much-will-the-green-new-deal-cost-your-family/</w:t>
      </w:r>
    </w:p>
    <w:p w14:paraId="5332E49E" w14:textId="1C9B3F82" w:rsidR="00FE6BEA" w:rsidRPr="00FE6BEA" w:rsidRDefault="00FE6BEA" w:rsidP="00E2140E">
      <w:r w:rsidRPr="006645FC">
        <w:t xml:space="preserve">The American Action Forum estimates that, </w:t>
      </w:r>
      <w:r w:rsidRPr="00A663E4">
        <w:rPr>
          <w:rStyle w:val="StyleUnderline"/>
          <w:highlight w:val="darkGray"/>
        </w:rPr>
        <w:t>between 2020 and 2029, the energy and environmental components of the Green New Deal would cost $8.3 trillion to $12.3 trillion</w:t>
      </w:r>
      <w:r w:rsidRPr="006645FC">
        <w:t xml:space="preserve">, or $52,000 to $72,000 per household. </w:t>
      </w:r>
      <w:r w:rsidRPr="00A663E4">
        <w:rPr>
          <w:rStyle w:val="StyleUnderline"/>
          <w:highlight w:val="darkGray"/>
        </w:rPr>
        <w:t>The total GND program, including the jobs and “social justice” policies, would cost</w:t>
      </w:r>
      <w:r w:rsidRPr="006645FC">
        <w:t xml:space="preserve"> $51.1 trillion to </w:t>
      </w:r>
      <w:r w:rsidRPr="00A663E4">
        <w:rPr>
          <w:rStyle w:val="StyleUnderline"/>
          <w:highlight w:val="darkGray"/>
        </w:rPr>
        <w:t>$92.9 trillion, or</w:t>
      </w:r>
      <w:r w:rsidRPr="006645FC">
        <w:t xml:space="preserve"> $316,010 to </w:t>
      </w:r>
      <w:r w:rsidRPr="00A663E4">
        <w:rPr>
          <w:rStyle w:val="StyleUnderline"/>
          <w:highlight w:val="darkGray"/>
        </w:rPr>
        <w:t>$419,010 per household</w:t>
      </w:r>
      <w:r w:rsidRPr="006645FC">
        <w:t>. Perhaps as significant as what the Green New Deal says is what it does not say. The word “cost” occurs only once—in a provision directing the U.S. government to “take into account the complete environmental and social costs of emissions.” Although emissions from infrastructure, transportation, manufacturing, and agriculture are to be reduced “as much as technologically feasible,” the text nowhere states or implies that emission reductions must be cost effective, commercially viable, or reasonably affordable.</w:t>
      </w:r>
      <w:r>
        <w:t xml:space="preserve"> </w:t>
      </w:r>
      <w:r w:rsidRPr="006645FC">
        <w:t>Although staggering, the costs in AAF’s chart above include only the direct expenditures needed to achieve the Green New Deal’s goals. A separate analysis would be required to estimate the GND’s impacts on the growth and performance of the U.S. economy.</w:t>
      </w:r>
      <w:r>
        <w:t xml:space="preserve"> </w:t>
      </w:r>
      <w:r w:rsidRPr="006645FC">
        <w:t>The AAF analysts conclude with a warning about the less quantifiable perils of centralized planning and World War II-style “mobilization” of the nation’s industries and resources:</w:t>
      </w:r>
      <w:r>
        <w:t xml:space="preserve"> </w:t>
      </w:r>
      <w:r w:rsidRPr="00A663E4">
        <w:rPr>
          <w:rStyle w:val="StyleUnderline"/>
          <w:highlight w:val="darkGray"/>
        </w:rPr>
        <w:t>The Green New Deal is clearly very expensive.</w:t>
      </w:r>
      <w:r w:rsidRPr="00453858">
        <w:rPr>
          <w:rStyle w:val="StyleUnderline"/>
        </w:rPr>
        <w:t xml:space="preserve"> </w:t>
      </w:r>
      <w:r w:rsidRPr="006645FC">
        <w:t>Its further expansion of the federal government’s role in some of the most basic decisions of daily life, however, would likely have a more lasting and damaging impact than its enormous price tag.</w:t>
      </w:r>
      <w:r>
        <w:t xml:space="preserve"> </w:t>
      </w:r>
    </w:p>
    <w:p w14:paraId="1594B1EA" w14:textId="77777777" w:rsidR="00E2140E" w:rsidRDefault="00E2140E" w:rsidP="00E2140E">
      <w:pPr>
        <w:pStyle w:val="Heading4"/>
      </w:pPr>
      <w:r>
        <w:t>Aggregate GDP losses from a Green New Deal would be in the trillions; all goods and services would be priced higher – destroying the economy</w:t>
      </w:r>
    </w:p>
    <w:p w14:paraId="047A195B" w14:textId="77777777" w:rsidR="00E2140E" w:rsidRPr="00125CDA" w:rsidRDefault="00E2140E" w:rsidP="00E2140E">
      <w:r w:rsidRPr="00125CDA">
        <w:t xml:space="preserve">Nicolas </w:t>
      </w:r>
      <w:r w:rsidRPr="00125CDA">
        <w:rPr>
          <w:rStyle w:val="Style13ptBold"/>
          <w:u w:val="single"/>
        </w:rPr>
        <w:t xml:space="preserve">Loris </w:t>
      </w:r>
      <w:r w:rsidRPr="00125CDA">
        <w:t xml:space="preserve">@NiconomistLoris Former Deputy Director, Thomas A. Roe Institute Green New Deal Would Barely Change Earth’s Temperature. Here Are the Facts.Feb 8, </w:t>
      </w:r>
      <w:r w:rsidRPr="00125CDA">
        <w:rPr>
          <w:rStyle w:val="Style13ptBold"/>
          <w:u w:val="single"/>
        </w:rPr>
        <w:t>2019</w:t>
      </w:r>
      <w:r w:rsidRPr="00125CDA">
        <w:t xml:space="preserve"> https://www.heritage.org/energy-economics/commentary/green-new-deal-would-barely-change-earths-temperature-here-are-the</w:t>
      </w:r>
    </w:p>
    <w:p w14:paraId="5B2B6623" w14:textId="77777777" w:rsidR="00E2140E" w:rsidRPr="00B439C9" w:rsidRDefault="00E2140E" w:rsidP="00E2140E">
      <w:pPr>
        <w:rPr>
          <w:sz w:val="16"/>
        </w:rPr>
      </w:pPr>
      <w:r w:rsidRPr="00125CDA">
        <w:rPr>
          <w:sz w:val="16"/>
        </w:rPr>
        <w:t xml:space="preserve">Even more concerning, </w:t>
      </w:r>
      <w:r w:rsidRPr="00A663E4">
        <w:rPr>
          <w:rStyle w:val="StyleUnderline"/>
          <w:highlight w:val="darkGray"/>
        </w:rPr>
        <w:t>the direct impact from higher energy costs is just a small part of the story. Energy is a necessary input for nearly all of the goods and services consumers buy.</w:t>
      </w:r>
      <w:r w:rsidRPr="00686550">
        <w:rPr>
          <w:rStyle w:val="StyleUnderline"/>
        </w:rPr>
        <w:t xml:space="preserve"> </w:t>
      </w:r>
      <w:r w:rsidRPr="00125CDA">
        <w:rPr>
          <w:sz w:val="16"/>
        </w:rPr>
        <w:t xml:space="preserve">Consequently, </w:t>
      </w:r>
      <w:r w:rsidRPr="00A663E4">
        <w:rPr>
          <w:rStyle w:val="StyleUnderline"/>
          <w:highlight w:val="darkGray"/>
        </w:rPr>
        <w:t>Americans will pay more for food, health care, education, clothes, and every other good or service that requires energy to make and transport</w:t>
      </w:r>
      <w:r w:rsidRPr="00125CDA">
        <w:rPr>
          <w:sz w:val="16"/>
        </w:rPr>
        <w:t xml:space="preserve">. In fact, Heritage Foundation economists used the Heritage Energy Model, a derivative of the Energy Information Administration’s National Energy Modeling System, to model the economic impacts of a carbon tax, which Green New Deal advocates admit would only be one tiny fraction of the entire plan. Each </w:t>
      </w:r>
      <w:hyperlink r:id="rId19" w:history="1">
        <w:r w:rsidRPr="00125CDA">
          <w:rPr>
            <w:rStyle w:val="Hyperlink"/>
            <w:sz w:val="16"/>
          </w:rPr>
          <w:t>carbon tax analysis found an average shortfall of hundreds of thousands of jobs with peak year unemployment reaching over 1 million jobs lost</w:t>
        </w:r>
      </w:hyperlink>
      <w:r w:rsidRPr="00125CDA">
        <w:rPr>
          <w:sz w:val="16"/>
        </w:rPr>
        <w:t xml:space="preserve"> and half the job losses coming in energy-intensive manufacturing industries. </w:t>
      </w:r>
      <w:r w:rsidRPr="00A663E4">
        <w:rPr>
          <w:rStyle w:val="StyleUnderline"/>
          <w:highlight w:val="darkGray"/>
        </w:rPr>
        <w:t>Over a 20-year period, the total income loss would be tens of thousands of dollars and the aggregate gross domestic product loss would be over $2.5 trillion. If policymakers spent, taxed, and regulated to achieve net-zero greenhouse gas emissions for America’s transportation, agricultural, and industrial sectors, the costs would be several orders of magnitude higher</w:t>
      </w:r>
      <w:r w:rsidRPr="00125CDA">
        <w:rPr>
          <w:sz w:val="16"/>
        </w:rPr>
        <w:t xml:space="preserve">. Importantly, Americans have little appetite to pay such costs. In fact, </w:t>
      </w:r>
      <w:hyperlink r:id="rId20" w:history="1">
        <w:r w:rsidRPr="00125CDA">
          <w:rPr>
            <w:rStyle w:val="Hyperlink"/>
            <w:sz w:val="16"/>
          </w:rPr>
          <w:t>a recent Associated Press poll found that 68 percent of Americans oppose paying an additional $10 per month</w:t>
        </w:r>
      </w:hyperlink>
      <w:r w:rsidRPr="00125CDA">
        <w:rPr>
          <w:sz w:val="16"/>
        </w:rPr>
        <w:t xml:space="preserve"> to fight climate change. The protests in France are quite indicative of how people feel about costly climate policies. </w:t>
      </w:r>
    </w:p>
    <w:p w14:paraId="46B28331" w14:textId="77777777" w:rsidR="00197F95" w:rsidRPr="00197F95" w:rsidRDefault="00197F95" w:rsidP="00197F95">
      <w:pPr>
        <w:pStyle w:val="Heading4"/>
      </w:pPr>
      <w:r w:rsidRPr="00197F95">
        <w:t>Implementing renewables greatly increases retail energy costs-- the best studies prove</w:t>
      </w:r>
    </w:p>
    <w:p w14:paraId="495FC651" w14:textId="77777777" w:rsidR="00197F95" w:rsidRPr="00197F95" w:rsidRDefault="00197F95" w:rsidP="00197F95">
      <w:r w:rsidRPr="00197F95">
        <w:t>Brian </w:t>
      </w:r>
      <w:r w:rsidRPr="00197F95">
        <w:rPr>
          <w:rStyle w:val="Style13ptBold"/>
        </w:rPr>
        <w:t>Murray</w:t>
      </w:r>
      <w:r w:rsidRPr="00197F95">
        <w:t>, 6-17-</w:t>
      </w:r>
      <w:r w:rsidRPr="00197F95">
        <w:rPr>
          <w:rStyle w:val="Style13ptBold"/>
        </w:rPr>
        <w:t>2019,</w:t>
      </w:r>
      <w:r w:rsidRPr="00197F95">
        <w:t> Brian Murray is the Director of the Duke University Energy Initiative, a university-wide interdisciplinary hub for energy research, education and engagement, and research professor at Duke’s Nicholas School of the Environment, where he teachs courses in economics and energy systems transformation."The Paradox of Declining Renewable Costs and Rising Electricity Prices," Forbes, </w:t>
      </w:r>
      <w:hyperlink r:id="rId21" w:tgtFrame="_blank" w:history="1">
        <w:r w:rsidRPr="00197F95">
          <w:rPr>
            <w:rStyle w:val="Hyperlink"/>
          </w:rPr>
          <w:t>https://www.forbes.com/sites/brianmurray1/2019/06/17/the-paradox-of-declining-renewable-costs-and-rising-electricity-prices/?sh=253a1e061d5b//Jmorg</w:t>
        </w:r>
      </w:hyperlink>
    </w:p>
    <w:p w14:paraId="7A47F141" w14:textId="77777777" w:rsidR="00197F95" w:rsidRDefault="00197F95" w:rsidP="00197F95">
      <w:pPr>
        <w:pStyle w:val="NormalWeb"/>
        <w:shd w:val="clear" w:color="auto" w:fill="FCFCFC"/>
        <w:spacing w:before="0" w:beforeAutospacing="0" w:after="0" w:afterAutospacing="0"/>
        <w:rPr>
          <w:rFonts w:ascii="Arial" w:hAnsi="Arial" w:cs="Arial"/>
          <w:color w:val="222222"/>
        </w:rPr>
      </w:pPr>
      <w:r>
        <w:rPr>
          <w:rFonts w:ascii="Arial" w:hAnsi="Arial" w:cs="Arial"/>
          <w:color w:val="000000"/>
          <w:shd w:val="clear" w:color="auto" w:fill="00FFFF"/>
        </w:rPr>
        <w:t>Most energy observers recognize </w:t>
      </w:r>
      <w:r>
        <w:rPr>
          <w:rFonts w:ascii="Arial" w:hAnsi="Arial" w:cs="Arial"/>
          <w:color w:val="000000"/>
          <w:sz w:val="16"/>
          <w:szCs w:val="16"/>
        </w:rPr>
        <w:t>that</w:t>
      </w:r>
      <w:r>
        <w:rPr>
          <w:rFonts w:ascii="Arial" w:hAnsi="Arial" w:cs="Arial"/>
          <w:color w:val="000000"/>
          <w:shd w:val="clear" w:color="auto" w:fill="00FFFF"/>
        </w:rPr>
        <w:t> the cost of renewable energy has declined </w:t>
      </w:r>
      <w:r>
        <w:rPr>
          <w:rFonts w:ascii="Arial" w:hAnsi="Arial" w:cs="Arial"/>
          <w:color w:val="000000"/>
          <w:sz w:val="16"/>
          <w:szCs w:val="16"/>
        </w:rPr>
        <w:t>dramatically in the last decade. The investment firm Lazard produces a periodic report on the average cost of generation from different electric power sources – the “levelized cost of electricity” in energy geek parlance. </w:t>
      </w:r>
      <w:hyperlink r:id="rId22" w:tgtFrame="_blank" w:history="1">
        <w:r>
          <w:rPr>
            <w:rStyle w:val="Hyperlink"/>
            <w:rFonts w:ascii="Arial" w:eastAsiaTheme="majorEastAsia" w:hAnsi="Arial" w:cs="Arial"/>
            <w:color w:val="000000"/>
            <w:sz w:val="16"/>
            <w:szCs w:val="16"/>
          </w:rPr>
          <w:t>Their latest report</w:t>
        </w:r>
      </w:hyperlink>
      <w:r>
        <w:rPr>
          <w:rFonts w:ascii="Arial" w:hAnsi="Arial" w:cs="Arial"/>
          <w:color w:val="000000"/>
          <w:sz w:val="16"/>
          <w:szCs w:val="16"/>
        </w:rPr>
        <w:t> shows that over the last decade the levelized cost per unit of electricity from new utility-scale onshore wind and photovoltaic (PV) solar power plants has dropped about </w:t>
      </w:r>
      <w:r>
        <w:rPr>
          <w:rFonts w:ascii="Arial" w:hAnsi="Arial" w:cs="Arial"/>
          <w:i/>
          <w:iCs/>
          <w:color w:val="000000"/>
          <w:sz w:val="16"/>
          <w:szCs w:val="16"/>
        </w:rPr>
        <w:t>70 and 90 percent, respectively</w:t>
      </w:r>
      <w:r>
        <w:rPr>
          <w:rFonts w:ascii="Arial" w:hAnsi="Arial" w:cs="Arial"/>
          <w:color w:val="000000"/>
          <w:sz w:val="16"/>
          <w:szCs w:val="16"/>
        </w:rPr>
        <w:t>. In many places, the cost of new renewable generation is at or below that of existing conventional sources like natural gas, coal and nuclear</w:t>
      </w:r>
      <w:r>
        <w:rPr>
          <w:rFonts w:ascii="Arial" w:hAnsi="Arial" w:cs="Arial"/>
          <w:color w:val="000000"/>
        </w:rPr>
        <w:t>.</w:t>
      </w:r>
      <w:r>
        <w:rPr>
          <w:rFonts w:ascii="Arial" w:hAnsi="Arial" w:cs="Arial"/>
          <w:color w:val="000000"/>
          <w:shd w:val="clear" w:color="auto" w:fill="00FFFF"/>
        </w:rPr>
        <w:t>This would seem to be good news for </w:t>
      </w:r>
      <w:r>
        <w:rPr>
          <w:rFonts w:ascii="Arial" w:hAnsi="Arial" w:cs="Arial"/>
          <w:color w:val="000000"/>
          <w:sz w:val="16"/>
          <w:szCs w:val="16"/>
        </w:rPr>
        <w:t>those interested in </w:t>
      </w:r>
      <w:r>
        <w:rPr>
          <w:rFonts w:ascii="Arial" w:hAnsi="Arial" w:cs="Arial"/>
          <w:color w:val="000000"/>
          <w:shd w:val="clear" w:color="auto" w:fill="00FFFF"/>
        </w:rPr>
        <w:t>making energy clean and cheap. Yet, a</w:t>
      </w:r>
      <w:r>
        <w:rPr>
          <w:rFonts w:ascii="Arial" w:hAnsi="Arial" w:cs="Arial"/>
          <w:color w:val="000000"/>
        </w:rPr>
        <w:t> </w:t>
      </w:r>
      <w:r>
        <w:rPr>
          <w:rFonts w:ascii="Arial" w:hAnsi="Arial" w:cs="Arial"/>
          <w:color w:val="000000"/>
          <w:sz w:val="16"/>
          <w:szCs w:val="16"/>
        </w:rPr>
        <w:t>recent</w:t>
      </w:r>
      <w:r>
        <w:rPr>
          <w:rFonts w:ascii="Arial" w:hAnsi="Arial" w:cs="Arial"/>
          <w:color w:val="000000"/>
          <w:shd w:val="clear" w:color="auto" w:fill="00FFFF"/>
        </w:rPr>
        <w:t> study suggests that policies that mandate renewable use have</w:t>
      </w:r>
      <w:r>
        <w:rPr>
          <w:rFonts w:ascii="Arial" w:hAnsi="Arial" w:cs="Arial"/>
          <w:b/>
          <w:bCs/>
          <w:color w:val="000000"/>
          <w:shd w:val="clear" w:color="auto" w:fill="00FFFF"/>
        </w:rPr>
        <w:t> driven up the retail price of electricity and have been an expensive way to achieve greenhouse gas reductions</w:t>
      </w:r>
      <w:r>
        <w:rPr>
          <w:rFonts w:ascii="Arial" w:hAnsi="Arial" w:cs="Arial"/>
          <w:b/>
          <w:bCs/>
          <w:color w:val="000000"/>
        </w:rPr>
        <w:t> </w:t>
      </w:r>
      <w:r>
        <w:rPr>
          <w:rFonts w:ascii="Arial" w:hAnsi="Arial" w:cs="Arial"/>
          <w:color w:val="000000"/>
          <w:sz w:val="16"/>
          <w:szCs w:val="16"/>
        </w:rPr>
        <w:t>– often an implicit reason for those mandates. While it seems paradoxical that electricity prices could be rising while generation costs are falling, this possibility is an artifact of how electricity markets work and how these workings have grown more complex as the industry evolves from a more centralized fossil fuel-based generation base to a more distributed and renewable base. Let’s explore this and see what it says about the road ahead.Why Renewable Generation Costs Have PlummetedThere are several reasons for the steep reduction in renewable costs. One is the improvement in basic product design. Wind turbines are </w:t>
      </w:r>
      <w:hyperlink r:id="rId23" w:tgtFrame="_blank" w:history="1">
        <w:r>
          <w:rPr>
            <w:rStyle w:val="Hyperlink"/>
            <w:rFonts w:ascii="Arial" w:eastAsiaTheme="majorEastAsia" w:hAnsi="Arial" w:cs="Arial"/>
            <w:color w:val="000000"/>
            <w:sz w:val="16"/>
            <w:szCs w:val="16"/>
          </w:rPr>
          <w:t>now much larger and have much higher capacity factors</w:t>
        </w:r>
      </w:hyperlink>
      <w:r>
        <w:rPr>
          <w:rFonts w:ascii="Arial" w:hAnsi="Arial" w:cs="Arial"/>
          <w:color w:val="000000"/>
          <w:sz w:val="16"/>
          <w:szCs w:val="16"/>
        </w:rPr>
        <w:t> than a decade ago. Although the new designs are more expensive up front, increased capacity and capacity utilization have outpaced those higher costs to lower the cost of energy produced. A typical base-to-blade tip height for onshore turbines is now often over 500 feet – as tall as the Washington Monument – and we are seeing single turbine capacity of 5 MW or more, enough to power around 1,700 US homes over the course of a year.Another reason for the cost decline is improvement in manufacturing efficiency which has lowered the costs of producing solar PV panels dramatically, particularly in China. And per unit installation “soft” costs are declining as project developers gain more experience and installations have moved from small scale (rooftop solar) to utility-scale operations (solar farms of hundreds of acres).These dramatic renewable generation cost declines have been attributed to policies such as tax credits, preferential feed-in tariffs, and renewable portfolio standards (RPS), which directly target the use of renewables, expand demand and create cost-reducing economies of scale to meet that demand. Renewables that were once inarguably much more expensive and required large subsidies and mandates to incentivize adoption have slid into grid parity territory, now able to compete directly with conventional sources in many places.How Electricity Prices Can Rise While Generation Costs Fal</w:t>
      </w:r>
      <w:r>
        <w:rPr>
          <w:rFonts w:ascii="Arial" w:hAnsi="Arial" w:cs="Arial"/>
          <w:b/>
          <w:bCs/>
          <w:color w:val="000000"/>
        </w:rPr>
        <w:t>l</w:t>
      </w:r>
      <w:r>
        <w:rPr>
          <w:rFonts w:ascii="Arial" w:hAnsi="Arial" w:cs="Arial"/>
          <w:color w:val="000000"/>
          <w:shd w:val="clear" w:color="auto" w:fill="00FFFF"/>
        </w:rPr>
        <w:t>The release</w:t>
      </w:r>
      <w:r>
        <w:rPr>
          <w:rFonts w:ascii="Arial" w:hAnsi="Arial" w:cs="Arial"/>
          <w:color w:val="000000"/>
        </w:rPr>
        <w:t> </w:t>
      </w:r>
      <w:r>
        <w:rPr>
          <w:rFonts w:ascii="Arial" w:hAnsi="Arial" w:cs="Arial"/>
          <w:color w:val="000000"/>
          <w:sz w:val="16"/>
          <w:szCs w:val="16"/>
        </w:rPr>
        <w:t>this spring of a </w:t>
      </w:r>
      <w:hyperlink r:id="rId24" w:tgtFrame="_blank" w:history="1">
        <w:r>
          <w:rPr>
            <w:rStyle w:val="Hyperlink"/>
            <w:rFonts w:ascii="Arial" w:eastAsiaTheme="majorEastAsia" w:hAnsi="Arial" w:cs="Arial"/>
            <w:color w:val="000000"/>
            <w:sz w:val="16"/>
            <w:szCs w:val="16"/>
          </w:rPr>
          <w:t>working paper</w:t>
        </w:r>
      </w:hyperlink>
      <w:r>
        <w:rPr>
          <w:rFonts w:ascii="Arial" w:hAnsi="Arial" w:cs="Arial"/>
          <w:color w:val="000000"/>
        </w:rPr>
        <w:t> </w:t>
      </w:r>
      <w:r>
        <w:rPr>
          <w:rFonts w:ascii="Arial" w:hAnsi="Arial" w:cs="Arial"/>
          <w:color w:val="000000"/>
          <w:shd w:val="clear" w:color="auto" w:fill="00FFFF"/>
        </w:rPr>
        <w:t>by economists at</w:t>
      </w:r>
      <w:r>
        <w:rPr>
          <w:rFonts w:ascii="Arial" w:hAnsi="Arial" w:cs="Arial"/>
          <w:color w:val="000000"/>
        </w:rPr>
        <w:t> </w:t>
      </w:r>
      <w:r>
        <w:rPr>
          <w:rFonts w:ascii="Arial" w:hAnsi="Arial" w:cs="Arial"/>
          <w:color w:val="000000"/>
          <w:sz w:val="16"/>
          <w:szCs w:val="16"/>
        </w:rPr>
        <w:t>the Energy Policy Institute at University of Chicago</w:t>
      </w:r>
      <w:r>
        <w:rPr>
          <w:rFonts w:ascii="Arial" w:hAnsi="Arial" w:cs="Arial"/>
          <w:color w:val="000000"/>
        </w:rPr>
        <w:t> (</w:t>
      </w:r>
      <w:r>
        <w:rPr>
          <w:rFonts w:ascii="Arial" w:hAnsi="Arial" w:cs="Arial"/>
          <w:color w:val="000000"/>
          <w:shd w:val="clear" w:color="auto" w:fill="00FFFF"/>
        </w:rPr>
        <w:t>EPIC) ignited a debate on the cost-effectiveness of renewable mandates.</w:t>
      </w:r>
      <w:r>
        <w:rPr>
          <w:rFonts w:ascii="Arial" w:hAnsi="Arial" w:cs="Arial"/>
          <w:color w:val="000000"/>
        </w:rPr>
        <w:t> </w:t>
      </w:r>
      <w:r>
        <w:rPr>
          <w:rFonts w:ascii="Arial" w:hAnsi="Arial" w:cs="Arial"/>
          <w:color w:val="000000"/>
          <w:sz w:val="16"/>
          <w:szCs w:val="16"/>
        </w:rPr>
        <w:t>The paper examined the effects of</w:t>
      </w:r>
      <w:r>
        <w:rPr>
          <w:rFonts w:ascii="Arial" w:hAnsi="Arial" w:cs="Arial"/>
          <w:color w:val="000000"/>
        </w:rPr>
        <w:t> renewable portfolio standards (RPS) </w:t>
      </w:r>
      <w:r>
        <w:rPr>
          <w:rFonts w:ascii="Arial" w:hAnsi="Arial" w:cs="Arial"/>
          <w:color w:val="000000"/>
          <w:sz w:val="16"/>
          <w:szCs w:val="16"/>
        </w:rPr>
        <w:t>programs, which have been adopted by 29 states and Washington DC, finding that these policies have raised retail prices considerably and have reduced CO2 emissions only modestly.We will return to that debate in a moment, but for now let’s ask - if the cost of renewable power generation is falling, how can their use cause retail prices to rise?This paradox is even more striking when we consider that more renewables actually can drive down the </w:t>
      </w:r>
      <w:r>
        <w:rPr>
          <w:rFonts w:ascii="Arial" w:hAnsi="Arial" w:cs="Arial"/>
          <w:i/>
          <w:iCs/>
          <w:color w:val="000000"/>
          <w:sz w:val="16"/>
          <w:szCs w:val="16"/>
        </w:rPr>
        <w:t>wholesale</w:t>
      </w:r>
      <w:r>
        <w:rPr>
          <w:rFonts w:ascii="Arial" w:hAnsi="Arial" w:cs="Arial"/>
          <w:color w:val="000000"/>
          <w:sz w:val="16"/>
          <w:szCs w:val="16"/>
        </w:rPr>
        <w:t> prices that electricity generators are paid. Because</w:t>
      </w:r>
      <w:r>
        <w:rPr>
          <w:rFonts w:ascii="Arial" w:hAnsi="Arial" w:cs="Arial"/>
          <w:color w:val="000000"/>
        </w:rPr>
        <w:t> variable renewable energy (VRE)</w:t>
      </w:r>
      <w:r>
        <w:rPr>
          <w:rFonts w:ascii="Arial" w:hAnsi="Arial" w:cs="Arial"/>
          <w:color w:val="000000"/>
          <w:sz w:val="16"/>
          <w:szCs w:val="16"/>
        </w:rPr>
        <w:t> resources wind and solar incur virtually all of their costs up front and incur no fuel costs to produce electricity,</w:t>
      </w:r>
      <w:r>
        <w:rPr>
          <w:rFonts w:ascii="Arial" w:hAnsi="Arial" w:cs="Arial"/>
          <w:color w:val="000000"/>
        </w:rPr>
        <w:t> </w:t>
      </w:r>
      <w:r>
        <w:rPr>
          <w:rFonts w:ascii="Arial" w:hAnsi="Arial" w:cs="Arial"/>
          <w:b/>
          <w:bCs/>
          <w:color w:val="000000"/>
          <w:shd w:val="clear" w:color="auto" w:fill="00FFFF"/>
        </w:rPr>
        <w:t>the average cost of VRE generation is much higher than the marginal cost</w:t>
      </w:r>
      <w:r>
        <w:rPr>
          <w:rFonts w:ascii="Arial" w:hAnsi="Arial" w:cs="Arial"/>
          <w:color w:val="000000"/>
          <w:sz w:val="16"/>
          <w:szCs w:val="16"/>
        </w:rPr>
        <w:t>, which is close to zero. Much electricity in the US is transacted in states with competitive wholesale electricity markets. Marginal costs set prices in competitive markets, which means that the penetration of VRE can push </w:t>
      </w:r>
      <w:r>
        <w:rPr>
          <w:rFonts w:ascii="Arial" w:hAnsi="Arial" w:cs="Arial"/>
          <w:i/>
          <w:iCs/>
          <w:color w:val="000000"/>
          <w:sz w:val="16"/>
          <w:szCs w:val="16"/>
        </w:rPr>
        <w:t>down</w:t>
      </w:r>
      <w:r>
        <w:rPr>
          <w:rFonts w:ascii="Arial" w:hAnsi="Arial" w:cs="Arial"/>
          <w:color w:val="000000"/>
          <w:sz w:val="16"/>
          <w:szCs w:val="16"/>
        </w:rPr>
        <w:t> wholesale power prices, even more so when the VRE resource is receiving a per unit subsidy, as is the case with wind. This is something that has placed </w:t>
      </w:r>
      <w:hyperlink r:id="rId25" w:tgtFrame="_blank" w:history="1">
        <w:r>
          <w:rPr>
            <w:rStyle w:val="Hyperlink"/>
            <w:rFonts w:ascii="Arial" w:eastAsiaTheme="majorEastAsia" w:hAnsi="Arial" w:cs="Arial"/>
            <w:color w:val="000000"/>
            <w:sz w:val="16"/>
            <w:szCs w:val="16"/>
          </w:rPr>
          <w:t>financial pressure on legacy resources</w:t>
        </w:r>
      </w:hyperlink>
      <w:r>
        <w:rPr>
          <w:rFonts w:ascii="Arial" w:hAnsi="Arial" w:cs="Arial"/>
          <w:color w:val="000000"/>
          <w:sz w:val="16"/>
          <w:szCs w:val="16"/>
        </w:rPr>
        <w:t> such as coal, nuclear and natural gas plants that do incur fuel costs and other marginal costs of generation. It would seem, then, that higher renewables should lead to lower electricity prices.But wholesale prices are paid to the generators; the retail prices paid by final customers reflect the full cost of delivering electricity. Generation, though the largest component, only accounts for </w:t>
      </w:r>
      <w:hyperlink r:id="rId26" w:tgtFrame="_blank" w:history="1">
        <w:r>
          <w:rPr>
            <w:rStyle w:val="Hyperlink"/>
            <w:rFonts w:ascii="Arial" w:eastAsiaTheme="majorEastAsia" w:hAnsi="Arial" w:cs="Arial"/>
            <w:color w:val="000000"/>
            <w:sz w:val="16"/>
            <w:szCs w:val="16"/>
          </w:rPr>
          <w:t>44 percent</w:t>
        </w:r>
      </w:hyperlink>
      <w:r>
        <w:rPr>
          <w:rFonts w:ascii="Arial" w:hAnsi="Arial" w:cs="Arial"/>
          <w:color w:val="000000"/>
          <w:sz w:val="16"/>
          <w:szCs w:val="16"/>
        </w:rPr>
        <w:t> of the total cost. The other main costs affected by renewables integration are transmission and distribution of electricity to its point of use, reliability costs to maintain stable voltage and frequency, maintenance needed to keep the system running, depreciation and taxes.Unit costs, however, tell only part of the story. Individual power generators, whether conventional power plants or wind farms, seldom operate in isolation; they are each part of a larger grid-connected system that aggregates power across generators to deliver power to a region of consumers. VRE’s effect on system costs will depend in part on the cost of the electricity that it is displacing, which in turn depends on the location and timing of its deployment. Wind generation at night in the Midwest may be displacing coal, while solar generation in the afternoon in California may be displacing natural gas, each with different cost profiles. And to handle the intermittency of VRE, system operators need to activate ramping resources more frequently to meet demand. These flexible plants are typically more expensive to operate and thus higher deployment can raise total system costs even as renewable costs decline. Moreover, these resources must be kept on hand to provide reliable capacity in a market characterized by more intermittent supply and the costs of maintaining this capacity is passed along to consumers.To cost-effectively scale up renewables, they must be sited where they are most productive – in places with plenty of sun, wind and land. That is typically not close to the population centers where users locate, so more transmission infrastructure is required to connect supply and demand. This may be having an effect on system costs. Between 2012 and 2017, when </w:t>
      </w:r>
      <w:hyperlink r:id="rId27" w:tgtFrame="_blank" w:history="1">
        <w:r>
          <w:rPr>
            <w:rStyle w:val="Hyperlink"/>
            <w:rFonts w:ascii="Arial" w:eastAsiaTheme="majorEastAsia" w:hAnsi="Arial" w:cs="Arial"/>
            <w:color w:val="000000"/>
            <w:sz w:val="16"/>
            <w:szCs w:val="16"/>
          </w:rPr>
          <w:t>non-hydro renewables generation grew by 77 percent</w:t>
        </w:r>
      </w:hyperlink>
      <w:r>
        <w:rPr>
          <w:rFonts w:ascii="Arial" w:hAnsi="Arial" w:cs="Arial"/>
          <w:color w:val="000000"/>
          <w:sz w:val="16"/>
          <w:szCs w:val="16"/>
        </w:rPr>
        <w:t>, </w:t>
      </w:r>
      <w:hyperlink r:id="rId28" w:tgtFrame="_blank" w:history="1">
        <w:r>
          <w:rPr>
            <w:rStyle w:val="Hyperlink"/>
            <w:rFonts w:ascii="Arial" w:eastAsiaTheme="majorEastAsia" w:hAnsi="Arial" w:cs="Arial"/>
            <w:color w:val="000000"/>
            <w:sz w:val="16"/>
            <w:szCs w:val="16"/>
          </w:rPr>
          <w:t>transmission costs rose by 50 percent</w:t>
        </w:r>
      </w:hyperlink>
      <w:r>
        <w:rPr>
          <w:rFonts w:ascii="Arial" w:hAnsi="Arial" w:cs="Arial"/>
          <w:color w:val="000000"/>
          <w:sz w:val="16"/>
          <w:szCs w:val="16"/>
        </w:rPr>
        <w:t>. While not all transmission cost increases nationally can be attributed to renewables expansion – maintaining old lines and modernizing for grid reliability are other reasons – there are notable cases where renewables are driving transmission investments. The </w:t>
      </w:r>
      <w:hyperlink r:id="rId29" w:tgtFrame="_blank" w:history="1">
        <w:r>
          <w:rPr>
            <w:rStyle w:val="Hyperlink"/>
            <w:rFonts w:ascii="Arial" w:eastAsiaTheme="majorEastAsia" w:hAnsi="Arial" w:cs="Arial"/>
            <w:color w:val="000000"/>
            <w:sz w:val="16"/>
            <w:szCs w:val="16"/>
          </w:rPr>
          <w:t>Competitive Renewable Energy Zone</w:t>
        </w:r>
      </w:hyperlink>
      <w:r>
        <w:rPr>
          <w:rFonts w:ascii="Arial" w:hAnsi="Arial" w:cs="Arial"/>
          <w:color w:val="000000"/>
          <w:sz w:val="16"/>
          <w:szCs w:val="16"/>
        </w:rPr>
        <w:t> project in Texas, for example, invested $7 billion to connect wind generation in sparsely populated west Texas to the state’s population centers.The connection between generation costs and retail prices is also affected by whether the state in question has traditional cost-of-service regulation or has restructured to allow wholesale or retail competition. The former situation may create more room for passing along to rate payers the recovery costs of stranded non-renewable assets resulting from RPS mandates.</w:t>
      </w:r>
      <w:r w:rsidRPr="00197F95">
        <w:t>The EPIC paper mentioned above took many of these factors into consideration and used econometrics to conclude that states with an RPS had statistically significant higher post-implementation prices than those without. Some</w:t>
      </w:r>
      <w:r>
        <w:rPr>
          <w:rFonts w:ascii="Arial" w:hAnsi="Arial" w:cs="Arial"/>
          <w:color w:val="000000"/>
          <w:sz w:val="16"/>
          <w:szCs w:val="16"/>
        </w:rPr>
        <w:t xml:space="preserve"> critics argued against </w:t>
      </w:r>
      <w:hyperlink r:id="rId30" w:tgtFrame="_blank" w:history="1">
        <w:r>
          <w:rPr>
            <w:rStyle w:val="Hyperlink"/>
            <w:rFonts w:ascii="Arial" w:eastAsiaTheme="majorEastAsia" w:hAnsi="Arial" w:cs="Arial"/>
            <w:color w:val="000000"/>
            <w:sz w:val="16"/>
            <w:szCs w:val="16"/>
          </w:rPr>
          <w:t>the methods</w:t>
        </w:r>
      </w:hyperlink>
      <w:r>
        <w:rPr>
          <w:rFonts w:ascii="Arial" w:hAnsi="Arial" w:cs="Arial"/>
          <w:color w:val="000000"/>
          <w:sz w:val="16"/>
          <w:szCs w:val="16"/>
        </w:rPr>
        <w:t> used, the extent to which it was peer-reviewed, and </w:t>
      </w:r>
      <w:hyperlink r:id="rId31" w:tgtFrame="_blank" w:history="1">
        <w:r>
          <w:rPr>
            <w:rStyle w:val="Hyperlink"/>
            <w:rFonts w:ascii="Arial" w:eastAsiaTheme="majorEastAsia" w:hAnsi="Arial" w:cs="Arial"/>
            <w:color w:val="000000"/>
            <w:sz w:val="16"/>
            <w:szCs w:val="16"/>
          </w:rPr>
          <w:t>the implications</w:t>
        </w:r>
      </w:hyperlink>
      <w:r>
        <w:rPr>
          <w:rFonts w:ascii="Arial" w:hAnsi="Arial" w:cs="Arial"/>
          <w:color w:val="000000"/>
          <w:sz w:val="16"/>
          <w:szCs w:val="16"/>
        </w:rPr>
        <w:t> drawn for the wider policy debate. Criticism is standard fare in academic research, especially when a critical and high profile policy is at issue. I don’t intend here to divine the criticisms and render a verdict on the study’s validity. Rather, if we were to take their findings at face value that RPS mandates drive up retail prices, what does that foretell about future efforts to scale up renewables?</w:t>
      </w:r>
    </w:p>
    <w:p w14:paraId="74FD3C37" w14:textId="31FBF4D4" w:rsidR="00CE3851" w:rsidRDefault="00CE3851" w:rsidP="00CE3851"/>
    <w:p w14:paraId="29EC43C1" w14:textId="630CA282" w:rsidR="00CE3851" w:rsidRDefault="00CE3851" w:rsidP="00CE3851">
      <w:pPr>
        <w:pStyle w:val="Heading3"/>
      </w:pPr>
      <w:r>
        <w:t>Internal link XT – High prices collapse ag</w:t>
      </w:r>
    </w:p>
    <w:p w14:paraId="48121AD0" w14:textId="77777777" w:rsidR="00220B93" w:rsidRDefault="00220B93" w:rsidP="00220B93">
      <w:pPr>
        <w:pStyle w:val="Heading4"/>
      </w:pPr>
      <w:r>
        <w:t>High energy prices crush the agriculture industry and raise food prices</w:t>
      </w:r>
    </w:p>
    <w:p w14:paraId="799B681D" w14:textId="77777777" w:rsidR="00220B93" w:rsidRPr="002A6C2E" w:rsidRDefault="00220B93" w:rsidP="00220B93">
      <w:r w:rsidRPr="00486490">
        <w:rPr>
          <w:rStyle w:val="Style13ptBold"/>
        </w:rPr>
        <w:t>Consumer Energy Alliance, 2022</w:t>
      </w:r>
      <w:r>
        <w:t xml:space="preserve"> </w:t>
      </w:r>
      <w:r w:rsidRPr="002A6C2E">
        <w:t>Bad Energy Policies Are Costing Farmers More Than $9.6 Billion in Added Fuel Prices, Raising Food Prices</w:t>
      </w:r>
      <w:r>
        <w:t xml:space="preserve"> </w:t>
      </w:r>
      <w:r w:rsidRPr="002A6C2E">
        <w:t>2022 https://consumerenergyalliance.org/2022/05/bad-energy-policies-are-costing-farmers-more-than-9-6-billion-in-added-fuel-prices-raising-food-prices/</w:t>
      </w:r>
    </w:p>
    <w:p w14:paraId="59F61679" w14:textId="77777777" w:rsidR="00220B93" w:rsidRPr="00F92F5E" w:rsidRDefault="00A8033C" w:rsidP="00220B93">
      <w:hyperlink r:id="rId32" w:tgtFrame="_blank" w:history="1">
        <w:r w:rsidR="00220B93" w:rsidRPr="00F92F5E">
          <w:rPr>
            <w:rStyle w:val="Hyperlink"/>
          </w:rPr>
          <w:t>Consumer Energy Alliance</w:t>
        </w:r>
      </w:hyperlink>
      <w:r w:rsidR="00220B93">
        <w:t xml:space="preserve"> </w:t>
      </w:r>
      <w:r w:rsidR="00220B93" w:rsidRPr="00F92F5E">
        <w:t>(CEA), the leading energy and environmental advocate for families and businesses, released a new</w:t>
      </w:r>
      <w:r w:rsidR="00220B93">
        <w:t xml:space="preserve"> </w:t>
      </w:r>
      <w:hyperlink r:id="rId33" w:tgtFrame="_blank" w:history="1">
        <w:r w:rsidR="00220B93" w:rsidRPr="00F92F5E">
          <w:rPr>
            <w:rStyle w:val="Hyperlink"/>
          </w:rPr>
          <w:t>analysis</w:t>
        </w:r>
      </w:hyperlink>
      <w:r w:rsidR="00220B93">
        <w:t xml:space="preserve"> </w:t>
      </w:r>
      <w:r w:rsidR="00220B93" w:rsidRPr="00F92F5E">
        <w:t>detailing how record-</w:t>
      </w:r>
      <w:r w:rsidR="00220B93" w:rsidRPr="00A663E4">
        <w:rPr>
          <w:rStyle w:val="StyleUnderline"/>
          <w:highlight w:val="darkGray"/>
        </w:rPr>
        <w:t>high energy prices have led to significant increases in operating and transportation expenses for America’s farmers, leading to increased food costs</w:t>
      </w:r>
      <w:r w:rsidR="00220B93" w:rsidRPr="00F92F5E">
        <w:t xml:space="preserve"> for families and restaurants.</w:t>
      </w:r>
      <w:r w:rsidR="00220B93">
        <w:t xml:space="preserve"> </w:t>
      </w:r>
      <w:r w:rsidR="00220B93" w:rsidRPr="00F92F5E">
        <w:t>“</w:t>
      </w:r>
      <w:r w:rsidR="00220B93" w:rsidRPr="00A663E4">
        <w:rPr>
          <w:rStyle w:val="StyleUnderline"/>
          <w:highlight w:val="darkGray"/>
        </w:rPr>
        <w:t>Farmers are being forced to pay billions more for fuel as the result of record-high energy prices – costs which then become part of the overall inflationary pressure being felt by families and businesses everywhere</w:t>
      </w:r>
      <w:r w:rsidR="00220B93" w:rsidRPr="00F92F5E">
        <w:t>, from the grocery store to the shopping mall,” CEA President David Holt said.</w:t>
      </w:r>
      <w:r w:rsidR="00220B93">
        <w:t xml:space="preserve"> </w:t>
      </w:r>
    </w:p>
    <w:p w14:paraId="77626036" w14:textId="77777777" w:rsidR="00220B93" w:rsidRDefault="00220B93" w:rsidP="00220B93">
      <w:pPr>
        <w:pStyle w:val="Heading4"/>
      </w:pPr>
      <w:r>
        <w:t>High energy prices have an especially outsized effect on the ag industry</w:t>
      </w:r>
    </w:p>
    <w:p w14:paraId="1411EF6E" w14:textId="77777777" w:rsidR="00220B93" w:rsidRDefault="00220B93" w:rsidP="00220B93">
      <w:r w:rsidRPr="00282377">
        <w:rPr>
          <w:rStyle w:val="Style13ptBold"/>
        </w:rPr>
        <w:t>Nigatu, et.al., 2014</w:t>
      </w:r>
      <w:r>
        <w:t xml:space="preserve"> Getachew Nigatu, Kim Hjort, James Hansen, and Agapi Somwaru 2014 The Impacts of Energy Prices on Global Agricultural Commodity Supply Selected paper prepared for presentation at the Agricultural and Applied Economics Association’s 2014 AAEA Annual Meeting, Minneapolis, MN, July 27-29, 2014. </w:t>
      </w:r>
      <w:r w:rsidRPr="00F92F5E">
        <w:t>AAEA_27_2.pdf</w:t>
      </w:r>
    </w:p>
    <w:p w14:paraId="0F1B1386" w14:textId="77777777" w:rsidR="00220B93" w:rsidRDefault="00220B93" w:rsidP="00220B93">
      <w:r w:rsidRPr="00A663E4">
        <w:rPr>
          <w:rStyle w:val="StyleUnderline"/>
          <w:highlight w:val="darkGray"/>
        </w:rPr>
        <w:t>The interaction between energy and agriculture has undergone a number of major structural transformations</w:t>
      </w:r>
      <w:r>
        <w:t xml:space="preserve"> over the last few decades. </w:t>
      </w:r>
      <w:r w:rsidRPr="00A663E4">
        <w:rPr>
          <w:rStyle w:val="StyleUnderline"/>
          <w:highlight w:val="darkGray"/>
        </w:rPr>
        <w:t>As agricultural production becomes more mechanized, energy becomes one of its principal inputs</w:t>
      </w:r>
      <w:r>
        <w:t xml:space="preserve"> as it affects the level and scale of many agricultural inputs. Some models suggest that </w:t>
      </w:r>
      <w:r w:rsidRPr="00A663E4">
        <w:rPr>
          <w:rStyle w:val="StyleUnderline"/>
          <w:highlight w:val="darkGray"/>
        </w:rPr>
        <w:t>the direct energy component of agriculture alone is four to five times higher than for manufacturing sectors</w:t>
      </w:r>
      <w:r>
        <w:t xml:space="preserve"> (Baffes, 2013). As an energy-intensive sector, agriculture plays a big role on the demand-side of the energy equation. </w:t>
      </w:r>
      <w:r w:rsidRPr="00A663E4">
        <w:rPr>
          <w:rStyle w:val="StyleUnderline"/>
          <w:highlight w:val="darkGray"/>
        </w:rPr>
        <w:t>The sector is directly affected by high and volatile world oil prices that in turn affected the cost of agricultural production</w:t>
      </w:r>
      <w:r>
        <w:t xml:space="preserve"> (Nazlioglu &amp; Soytas, 2011).</w:t>
      </w:r>
    </w:p>
    <w:p w14:paraId="792ED112" w14:textId="77777777" w:rsidR="00220B93" w:rsidRDefault="00220B93" w:rsidP="00220B93">
      <w:pPr>
        <w:pStyle w:val="Heading4"/>
      </w:pPr>
      <w:r>
        <w:t xml:space="preserve">Energy prices and agricultural prices are increasingly intertwined.  </w:t>
      </w:r>
    </w:p>
    <w:p w14:paraId="14179B19" w14:textId="77777777" w:rsidR="00220B93" w:rsidRPr="0050610B" w:rsidRDefault="00220B93" w:rsidP="00220B93">
      <w:r w:rsidRPr="0050610B">
        <w:t xml:space="preserve">Joachim </w:t>
      </w:r>
      <w:r w:rsidRPr="0050610B">
        <w:rPr>
          <w:rStyle w:val="Style13ptBold"/>
        </w:rPr>
        <w:t>von Braun</w:t>
      </w:r>
      <w:r w:rsidRPr="0050610B">
        <w:t xml:space="preserve"> IFPRI Policy Brief • April </w:t>
      </w:r>
      <w:r w:rsidRPr="0050610B">
        <w:rPr>
          <w:rStyle w:val="Style13ptBold"/>
        </w:rPr>
        <w:t>2008</w:t>
      </w:r>
      <w:r>
        <w:t xml:space="preserve"> </w:t>
      </w:r>
      <w:r w:rsidRPr="0050610B">
        <w:t>RISING FOOD PRICES What Should Be Done? p15738coll2_9235.pdf</w:t>
      </w:r>
    </w:p>
    <w:p w14:paraId="68A5D5C9" w14:textId="77777777" w:rsidR="00220B93" w:rsidRDefault="00220B93" w:rsidP="00220B93">
      <w:r>
        <w:t xml:space="preserve">The combination of new and ongoing forces is driving the world food situation and, in turn, the prices of food commodities. </w:t>
      </w:r>
      <w:r w:rsidRPr="00A663E4">
        <w:rPr>
          <w:rStyle w:val="StyleUnderline"/>
          <w:highlight w:val="darkGray"/>
        </w:rPr>
        <w:t>One emerging factor behind rising food prices is the high price of energy</w:t>
      </w:r>
      <w:r>
        <w:t xml:space="preserve">. </w:t>
      </w:r>
      <w:r w:rsidRPr="00A663E4">
        <w:rPr>
          <w:rStyle w:val="StyleUnderline"/>
          <w:highlight w:val="darkGray"/>
        </w:rPr>
        <w:t>Energy and agricultural prices have become increasingly intertwined</w:t>
      </w:r>
      <w:r>
        <w:t xml:space="preserve"> (see figure). With oil prices at an all-time high of more than US$100 a barrel and the U.S. government subsidizing farmers to grow crops for energy, U.S. farmers have massively shifted their cultivation toward biofuel feedstocks, especially maize, often at the expense of soybean and wheat cultivation. About 30 percent of U.S. maize production will go into ethanol in 2008 rather than into world food and feed markets. </w:t>
      </w:r>
      <w:r w:rsidRPr="00A663E4">
        <w:rPr>
          <w:rStyle w:val="StyleUnderline"/>
          <w:highlight w:val="darkGray"/>
        </w:rPr>
        <w:t>High energy prices have also made agricultural production more expensive by raising the cost of mechanical cultivation, inputs like fertilizers and pesticides, and transportation of inputs and outputs</w:t>
      </w:r>
      <w:r>
        <w:rPr>
          <w:rStyle w:val="StyleUnderline"/>
        </w:rPr>
        <w:t>.</w:t>
      </w:r>
    </w:p>
    <w:p w14:paraId="528F79F8" w14:textId="77777777" w:rsidR="00220B93" w:rsidRDefault="00220B93" w:rsidP="00220B93">
      <w:pPr>
        <w:pStyle w:val="Heading4"/>
      </w:pPr>
      <w:r>
        <w:t>High energy prices are uniquely problematic in livestock production as well.</w:t>
      </w:r>
    </w:p>
    <w:p w14:paraId="6546F256" w14:textId="77777777" w:rsidR="00220B93" w:rsidRPr="0050610B" w:rsidRDefault="00220B93" w:rsidP="00220B93">
      <w:r w:rsidRPr="0050610B">
        <w:rPr>
          <w:rStyle w:val="Style13ptBold"/>
        </w:rPr>
        <w:t>Hungary Today</w:t>
      </w:r>
      <w:r w:rsidRPr="0050610B">
        <w:t xml:space="preserve"> </w:t>
      </w:r>
      <w:r w:rsidRPr="0050610B">
        <w:rPr>
          <w:rStyle w:val="Style13ptBold"/>
        </w:rPr>
        <w:t>2022</w:t>
      </w:r>
      <w:r w:rsidRPr="0050610B">
        <w:t>.11.03. Dark Period for Livestock Farmers Due to High Energy Prices</w:t>
      </w:r>
      <w:r>
        <w:t xml:space="preserve"> </w:t>
      </w:r>
      <w:r w:rsidRPr="0050610B">
        <w:t>https://hungarytoday.hu/dark-period-for-livestock-farmers-due-to-high-energy-prices/</w:t>
      </w:r>
    </w:p>
    <w:p w14:paraId="6DCBC5E0" w14:textId="0069430A" w:rsidR="00220B93" w:rsidRDefault="00220B93" w:rsidP="00220B93">
      <w:r w:rsidRPr="00260944">
        <w:t xml:space="preserve">But those farmers who have not done so are now in a very difficult situation. According to Wagenhoffer, in the pig and poultry sector, </w:t>
      </w:r>
      <w:r w:rsidRPr="00A663E4">
        <w:rPr>
          <w:rStyle w:val="StyleUnderline"/>
          <w:highlight w:val="darkGray"/>
        </w:rPr>
        <w:t>farmers’ expenditure on electricity and gas has increased to the point where energy is the biggest cost factor in production after feed</w:t>
      </w:r>
      <w:r w:rsidRPr="00260944">
        <w:t xml:space="preserve">. In this sector, the </w:t>
      </w:r>
      <w:r w:rsidRPr="00A663E4">
        <w:rPr>
          <w:rStyle w:val="StyleUnderline"/>
          <w:highlight w:val="darkGray"/>
        </w:rPr>
        <w:t>dramatic rise in energy prices is a particular problem</w:t>
      </w:r>
      <w:r w:rsidRPr="00260944">
        <w:t>, as heating and cooling climate-controlled sheds requires a lot of electricity and gas, and farmers cannot afford to save on heating for the sake of their animals.</w:t>
      </w:r>
      <w:r>
        <w:t xml:space="preserve"> </w:t>
      </w:r>
      <w:r w:rsidRPr="00A663E4">
        <w:rPr>
          <w:rStyle w:val="StyleUnderline"/>
          <w:highlight w:val="darkGray"/>
        </w:rPr>
        <w:t>The situation is exacerbated by the fact that livestock farmers do not have the same financial reserves as arable farmers and cannot make up for lost income</w:t>
      </w:r>
      <w:r w:rsidRPr="00260944">
        <w:t>. Most farms have already used up their reserves, the expert said.</w:t>
      </w:r>
    </w:p>
    <w:p w14:paraId="76C33548" w14:textId="5DC14AC7" w:rsidR="00CE3851" w:rsidRDefault="00330255" w:rsidP="00330255">
      <w:pPr>
        <w:pStyle w:val="Heading3"/>
      </w:pPr>
      <w:r>
        <w:t>Internal link XT – High prices hurt chem industry</w:t>
      </w:r>
    </w:p>
    <w:p w14:paraId="56BB5906" w14:textId="476089D0" w:rsidR="0098054F" w:rsidRDefault="0098054F" w:rsidP="0098054F">
      <w:pPr>
        <w:pStyle w:val="Heading4"/>
        <w:spacing w:before="280" w:after="80"/>
        <w:rPr>
          <w:rFonts w:ascii="Times New Roman" w:hAnsi="Times New Roman"/>
        </w:rPr>
      </w:pPr>
      <w:r>
        <w:rPr>
          <w:rFonts w:cs="Calibri"/>
          <w:color w:val="000000"/>
          <w:szCs w:val="26"/>
        </w:rPr>
        <w:t>High energy prices are bad for the chem industry - Germany proves</w:t>
      </w:r>
    </w:p>
    <w:p w14:paraId="4C039F59" w14:textId="100BE965" w:rsidR="0098054F" w:rsidRDefault="0098054F" w:rsidP="0098054F">
      <w:pPr>
        <w:pStyle w:val="NormalWeb"/>
        <w:spacing w:before="0" w:beforeAutospacing="0" w:after="0" w:afterAutospacing="0"/>
      </w:pPr>
      <w:r>
        <w:rPr>
          <w:rFonts w:ascii="Calibri" w:hAnsi="Calibri" w:cs="Calibri"/>
          <w:color w:val="000000"/>
        </w:rPr>
        <w:t xml:space="preserve">Charles </w:t>
      </w:r>
      <w:r>
        <w:rPr>
          <w:rFonts w:ascii="Calibri" w:hAnsi="Calibri" w:cs="Calibri"/>
          <w:b/>
          <w:bCs/>
          <w:color w:val="000000"/>
        </w:rPr>
        <w:t>Kennedy</w:t>
      </w:r>
      <w:r>
        <w:rPr>
          <w:rFonts w:ascii="Calibri" w:hAnsi="Calibri" w:cs="Calibri"/>
          <w:color w:val="000000"/>
        </w:rPr>
        <w:t>, Oct 26, 20</w:t>
      </w:r>
      <w:r>
        <w:rPr>
          <w:rFonts w:ascii="Calibri" w:hAnsi="Calibri" w:cs="Calibri"/>
          <w:b/>
          <w:bCs/>
          <w:color w:val="000000"/>
        </w:rPr>
        <w:t xml:space="preserve">22, </w:t>
      </w:r>
      <w:r>
        <w:rPr>
          <w:rFonts w:ascii="Calibri" w:hAnsi="Calibri" w:cs="Calibri"/>
          <w:color w:val="000000"/>
        </w:rPr>
        <w:t>“High Energy Prices Force The World’s Largest Chemicals Company To Downsize”, Oil Price,  https://oilprice.com/Latest-Energy-News/World-News/High-Energy-Prices-Force-The-Worlds-Largest-Chemicals-Company-To-Downsize.html</w:t>
      </w:r>
    </w:p>
    <w:p w14:paraId="4204F6C5"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u w:val="single"/>
          <w:shd w:val="clear" w:color="auto" w:fill="00FFFF"/>
        </w:rPr>
        <w:t>The world’s biggest chemicals company</w:t>
      </w:r>
      <w:r>
        <w:rPr>
          <w:rFonts w:ascii="Calibri" w:hAnsi="Calibri" w:cs="Calibri"/>
          <w:color w:val="000000"/>
        </w:rPr>
        <w:t xml:space="preserve">, Germany-based BASF, </w:t>
      </w:r>
      <w:r>
        <w:rPr>
          <w:rFonts w:ascii="Calibri" w:hAnsi="Calibri" w:cs="Calibri"/>
          <w:color w:val="000000"/>
          <w:u w:val="single"/>
          <w:shd w:val="clear" w:color="auto" w:fill="00FFFF"/>
        </w:rPr>
        <w:t>will seek permanent cost-saving measures</w:t>
      </w:r>
      <w:r>
        <w:rPr>
          <w:rFonts w:ascii="Calibri" w:hAnsi="Calibri" w:cs="Calibri"/>
          <w:color w:val="000000"/>
        </w:rPr>
        <w:t xml:space="preserve"> in Europe </w:t>
      </w:r>
      <w:r>
        <w:rPr>
          <w:rFonts w:ascii="Calibri" w:hAnsi="Calibri" w:cs="Calibri"/>
          <w:color w:val="000000"/>
          <w:u w:val="single"/>
          <w:shd w:val="clear" w:color="auto" w:fill="00FFFF"/>
        </w:rPr>
        <w:t>due to the high energy prices</w:t>
      </w:r>
      <w:r>
        <w:rPr>
          <w:rFonts w:ascii="Calibri" w:hAnsi="Calibri" w:cs="Calibri"/>
          <w:color w:val="000000"/>
        </w:rPr>
        <w:t xml:space="preserve"> endangering its competitiveness, chief executive Martin Brudermüller said on Wednesday. </w:t>
      </w:r>
    </w:p>
    <w:p w14:paraId="537BAA73"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rPr>
        <w:t xml:space="preserve">In comments accompanying BASF’s third-quarter results release, Brudermüller said, “Uncertainties due to the enormous number of </w:t>
      </w:r>
      <w:r>
        <w:rPr>
          <w:rFonts w:ascii="Calibri" w:hAnsi="Calibri" w:cs="Calibri"/>
          <w:color w:val="000000"/>
          <w:u w:val="single"/>
          <w:shd w:val="clear" w:color="auto" w:fill="00FFFF"/>
        </w:rPr>
        <w:t>regulations</w:t>
      </w:r>
      <w:r>
        <w:rPr>
          <w:rFonts w:ascii="Calibri" w:hAnsi="Calibri" w:cs="Calibri"/>
          <w:color w:val="000000"/>
        </w:rPr>
        <w:t xml:space="preserve"> planned by the E.U. are </w:t>
      </w:r>
      <w:r>
        <w:rPr>
          <w:rFonts w:ascii="Calibri" w:hAnsi="Calibri" w:cs="Calibri"/>
          <w:color w:val="000000"/>
          <w:u w:val="single"/>
          <w:shd w:val="clear" w:color="auto" w:fill="00FFFF"/>
        </w:rPr>
        <w:t>weigh</w:t>
      </w:r>
      <w:r>
        <w:rPr>
          <w:rFonts w:ascii="Calibri" w:hAnsi="Calibri" w:cs="Calibri"/>
          <w:color w:val="000000"/>
          <w:u w:val="single"/>
        </w:rPr>
        <w:t xml:space="preserve">ing </w:t>
      </w:r>
      <w:r>
        <w:rPr>
          <w:rFonts w:ascii="Calibri" w:hAnsi="Calibri" w:cs="Calibri"/>
          <w:color w:val="000000"/>
          <w:u w:val="single"/>
          <w:shd w:val="clear" w:color="auto" w:fill="00FFFF"/>
        </w:rPr>
        <w:t>on the chemical industry</w:t>
      </w:r>
      <w:r>
        <w:rPr>
          <w:rFonts w:ascii="Calibri" w:hAnsi="Calibri" w:cs="Calibri"/>
          <w:color w:val="000000"/>
        </w:rPr>
        <w:t>.”</w:t>
      </w:r>
    </w:p>
    <w:p w14:paraId="4A46D12C"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sz w:val="16"/>
          <w:szCs w:val="16"/>
        </w:rPr>
        <w:t>“These challenging framework conditions in Europe endanger the international competitiveness of European producers and force us to adapt our cost structures as quickly as possible and also permanently. We, as a company, must act now,” Brudermüller said.</w:t>
      </w:r>
    </w:p>
    <w:p w14:paraId="19D36532"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sz w:val="16"/>
          <w:szCs w:val="16"/>
        </w:rPr>
        <w:t>“Our cost savings program aims to safeguard our medium- and long-term competitiveness in Germany and Europe. We must take decisive action to fulfill our responsibilities to our employees, shareholders and society.”</w:t>
      </w:r>
    </w:p>
    <w:p w14:paraId="5DDDEB54"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rPr>
        <w:t xml:space="preserve">BASF has now become one of the most high-profile warning signs of European </w:t>
      </w:r>
      <w:r>
        <w:rPr>
          <w:rFonts w:ascii="Calibri" w:hAnsi="Calibri" w:cs="Calibri"/>
          <w:color w:val="000000"/>
          <w:u w:val="single"/>
          <w:shd w:val="clear" w:color="auto" w:fill="00FFFF"/>
        </w:rPr>
        <w:t>industry losing competitiveness</w:t>
      </w:r>
      <w:r>
        <w:rPr>
          <w:rFonts w:ascii="Calibri" w:hAnsi="Calibri" w:cs="Calibri"/>
          <w:color w:val="000000"/>
        </w:rPr>
        <w:t xml:space="preserve"> in the long term </w:t>
      </w:r>
      <w:r>
        <w:rPr>
          <w:rFonts w:ascii="Calibri" w:hAnsi="Calibri" w:cs="Calibri"/>
          <w:color w:val="000000"/>
          <w:u w:val="single"/>
          <w:shd w:val="clear" w:color="auto" w:fill="00FFFF"/>
        </w:rPr>
        <w:t>due to the surge in energy costs</w:t>
      </w:r>
      <w:r>
        <w:rPr>
          <w:rFonts w:ascii="Calibri" w:hAnsi="Calibri" w:cs="Calibri"/>
          <w:color w:val="000000"/>
        </w:rPr>
        <w:t xml:space="preserve"> in recent months.</w:t>
      </w:r>
    </w:p>
    <w:p w14:paraId="2599F040"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rPr>
        <w:t xml:space="preserve">Another chemicals giant, German polymer materials maker Covestro, also flagged </w:t>
      </w:r>
      <w:r>
        <w:rPr>
          <w:rFonts w:ascii="Calibri" w:hAnsi="Calibri" w:cs="Calibri"/>
          <w:color w:val="000000"/>
          <w:u w:val="single"/>
          <w:shd w:val="clear" w:color="auto" w:fill="00FFFF"/>
        </w:rPr>
        <w:t>high energy</w:t>
      </w:r>
      <w:r>
        <w:rPr>
          <w:rFonts w:ascii="Calibri" w:hAnsi="Calibri" w:cs="Calibri"/>
          <w:color w:val="000000"/>
        </w:rPr>
        <w:t xml:space="preserve"> and raw material </w:t>
      </w:r>
      <w:r>
        <w:rPr>
          <w:rFonts w:ascii="Calibri" w:hAnsi="Calibri" w:cs="Calibri"/>
          <w:color w:val="000000"/>
          <w:u w:val="single"/>
          <w:shd w:val="clear" w:color="auto" w:fill="00FFFF"/>
        </w:rPr>
        <w:t>prices</w:t>
      </w:r>
      <w:r>
        <w:rPr>
          <w:rFonts w:ascii="Calibri" w:hAnsi="Calibri" w:cs="Calibri"/>
          <w:color w:val="000000"/>
        </w:rPr>
        <w:t xml:space="preserve"> that</w:t>
      </w:r>
      <w:r>
        <w:rPr>
          <w:rFonts w:ascii="Calibri" w:hAnsi="Calibri" w:cs="Calibri"/>
          <w:color w:val="000000"/>
          <w:u w:val="single"/>
        </w:rPr>
        <w:t xml:space="preserve"> </w:t>
      </w:r>
      <w:r>
        <w:rPr>
          <w:rFonts w:ascii="Calibri" w:hAnsi="Calibri" w:cs="Calibri"/>
          <w:color w:val="000000"/>
          <w:u w:val="single"/>
          <w:shd w:val="clear" w:color="auto" w:fill="00FFFF"/>
        </w:rPr>
        <w:t>weighed on</w:t>
      </w:r>
      <w:r>
        <w:rPr>
          <w:rFonts w:ascii="Calibri" w:hAnsi="Calibri" w:cs="Calibri"/>
          <w:color w:val="000000"/>
        </w:rPr>
        <w:t xml:space="preserve"> its Q3 </w:t>
      </w:r>
      <w:r>
        <w:rPr>
          <w:rFonts w:ascii="Calibri" w:hAnsi="Calibri" w:cs="Calibri"/>
          <w:color w:val="000000"/>
          <w:u w:val="single"/>
          <w:shd w:val="clear" w:color="auto" w:fill="00FFFF"/>
        </w:rPr>
        <w:t>earnings</w:t>
      </w:r>
      <w:r>
        <w:rPr>
          <w:rFonts w:ascii="Calibri" w:hAnsi="Calibri" w:cs="Calibri"/>
          <w:color w:val="000000"/>
        </w:rPr>
        <w:t>.</w:t>
      </w:r>
    </w:p>
    <w:p w14:paraId="1DA28EF5"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rPr>
        <w:t xml:space="preserve">“Covestro’s business </w:t>
      </w:r>
      <w:r>
        <w:rPr>
          <w:rFonts w:ascii="Calibri" w:hAnsi="Calibri" w:cs="Calibri"/>
          <w:color w:val="000000"/>
          <w:u w:val="single"/>
        </w:rPr>
        <w:t>performance</w:t>
      </w:r>
      <w:r>
        <w:rPr>
          <w:rFonts w:ascii="Calibri" w:hAnsi="Calibri" w:cs="Calibri"/>
          <w:color w:val="000000"/>
        </w:rPr>
        <w:t xml:space="preserve"> in the third quarter of 2022 was, as expected, </w:t>
      </w:r>
      <w:r>
        <w:rPr>
          <w:rFonts w:ascii="Calibri" w:hAnsi="Calibri" w:cs="Calibri"/>
          <w:color w:val="000000"/>
          <w:u w:val="single"/>
        </w:rPr>
        <w:t>strongly impacted by high energy</w:t>
      </w:r>
      <w:r>
        <w:rPr>
          <w:rFonts w:ascii="Calibri" w:hAnsi="Calibri" w:cs="Calibri"/>
          <w:color w:val="000000"/>
        </w:rPr>
        <w:t xml:space="preserve"> and raw material prices in the face of the current European energy crisis,” the company said on Tuesday.</w:t>
      </w:r>
    </w:p>
    <w:p w14:paraId="72FF62D8" w14:textId="340587FB" w:rsidR="0098054F" w:rsidRPr="0098054F" w:rsidRDefault="0098054F" w:rsidP="0098054F">
      <w:pPr>
        <w:pStyle w:val="NormalWeb"/>
        <w:shd w:val="clear" w:color="auto" w:fill="FFFFFF"/>
        <w:spacing w:before="0" w:beforeAutospacing="0" w:after="220" w:afterAutospacing="0"/>
      </w:pPr>
      <w:r>
        <w:rPr>
          <w:rFonts w:ascii="Calibri" w:hAnsi="Calibri" w:cs="Calibri"/>
          <w:color w:val="000000"/>
        </w:rPr>
        <w:t xml:space="preserve">European </w:t>
      </w:r>
      <w:r>
        <w:rPr>
          <w:rFonts w:ascii="Calibri" w:hAnsi="Calibri" w:cs="Calibri"/>
          <w:color w:val="000000"/>
          <w:u w:val="single"/>
          <w:shd w:val="clear" w:color="auto" w:fill="00FFFF"/>
        </w:rPr>
        <w:t>industries are slammed by soaring energy costs</w:t>
      </w:r>
      <w:r>
        <w:rPr>
          <w:rFonts w:ascii="Calibri" w:hAnsi="Calibri" w:cs="Calibri"/>
          <w:color w:val="000000"/>
        </w:rPr>
        <w:t xml:space="preserve"> so much that they are curtailing or shutting down production, losing global market shares, and r</w:t>
      </w:r>
      <w:r>
        <w:rPr>
          <w:rFonts w:ascii="Calibri" w:hAnsi="Calibri" w:cs="Calibri"/>
          <w:color w:val="000000"/>
          <w:u w:val="single"/>
          <w:shd w:val="clear" w:color="auto" w:fill="00FFFF"/>
        </w:rPr>
        <w:t xml:space="preserve">isking permanent damage to </w:t>
      </w:r>
      <w:r w:rsidRPr="0098054F">
        <w:t xml:space="preserve">Europe’s </w:t>
      </w:r>
      <w:r>
        <w:rPr>
          <w:rFonts w:ascii="Calibri" w:hAnsi="Calibri" w:cs="Calibri"/>
          <w:color w:val="000000"/>
          <w:u w:val="single"/>
          <w:shd w:val="clear" w:color="auto" w:fill="00FFFF"/>
        </w:rPr>
        <w:t>competitiveness</w:t>
      </w:r>
      <w:r>
        <w:rPr>
          <w:rFonts w:ascii="Calibri" w:hAnsi="Calibri" w:cs="Calibri"/>
          <w:color w:val="000000"/>
        </w:rPr>
        <w:t xml:space="preserve">. Surging natural gas and electricity costs have resulted in a jump in operational costs for all industries, from steelmaking and car manufacturing to textiles and clothing. As </w:t>
      </w:r>
      <w:r>
        <w:rPr>
          <w:rFonts w:ascii="Calibri" w:hAnsi="Calibri" w:cs="Calibri"/>
          <w:color w:val="000000"/>
          <w:u w:val="single"/>
          <w:shd w:val="clear" w:color="auto" w:fill="00FFFF"/>
        </w:rPr>
        <w:t>manufacturers</w:t>
      </w:r>
      <w:r>
        <w:rPr>
          <w:rFonts w:ascii="Calibri" w:hAnsi="Calibri" w:cs="Calibri"/>
          <w:color w:val="000000"/>
          <w:u w:val="single"/>
        </w:rPr>
        <w:t xml:space="preserve"> are </w:t>
      </w:r>
      <w:r>
        <w:rPr>
          <w:rFonts w:ascii="Calibri" w:hAnsi="Calibri" w:cs="Calibri"/>
          <w:color w:val="000000"/>
        </w:rPr>
        <w:t xml:space="preserve">curtailing, </w:t>
      </w:r>
      <w:r>
        <w:rPr>
          <w:rFonts w:ascii="Calibri" w:hAnsi="Calibri" w:cs="Calibri"/>
          <w:color w:val="000000"/>
          <w:u w:val="single"/>
          <w:shd w:val="clear" w:color="auto" w:fill="00FFFF"/>
        </w:rPr>
        <w:t>shutti</w:t>
      </w:r>
      <w:r>
        <w:rPr>
          <w:rFonts w:ascii="Calibri" w:hAnsi="Calibri" w:cs="Calibri"/>
          <w:color w:val="000000"/>
          <w:u w:val="single"/>
        </w:rPr>
        <w:t>ng</w:t>
      </w:r>
      <w:r>
        <w:rPr>
          <w:rFonts w:ascii="Calibri" w:hAnsi="Calibri" w:cs="Calibri"/>
          <w:color w:val="000000"/>
          <w:u w:val="single"/>
          <w:shd w:val="clear" w:color="auto" w:fill="00FFFF"/>
        </w:rPr>
        <w:t xml:space="preserve"> down</w:t>
      </w:r>
      <w:r>
        <w:rPr>
          <w:rFonts w:ascii="Calibri" w:hAnsi="Calibri" w:cs="Calibri"/>
          <w:color w:val="000000"/>
          <w:shd w:val="clear" w:color="auto" w:fill="00FFFF"/>
        </w:rPr>
        <w:t>,</w:t>
      </w:r>
      <w:r>
        <w:rPr>
          <w:rFonts w:ascii="Calibri" w:hAnsi="Calibri" w:cs="Calibri"/>
          <w:color w:val="000000"/>
        </w:rPr>
        <w:t xml:space="preserve"> or relocating production, they risk never reopening in Europe again, </w:t>
      </w:r>
      <w:r>
        <w:rPr>
          <w:rFonts w:ascii="Calibri" w:hAnsi="Calibri" w:cs="Calibri"/>
          <w:color w:val="000000"/>
          <w:u w:val="single"/>
          <w:shd w:val="clear" w:color="auto" w:fill="00FFFF"/>
        </w:rPr>
        <w:t>eroding</w:t>
      </w:r>
      <w:r>
        <w:rPr>
          <w:rFonts w:ascii="Calibri" w:hAnsi="Calibri" w:cs="Calibri"/>
          <w:color w:val="000000"/>
          <w:u w:val="single"/>
        </w:rPr>
        <w:t xml:space="preserve"> the EU’s </w:t>
      </w:r>
      <w:r>
        <w:rPr>
          <w:rFonts w:ascii="Calibri" w:hAnsi="Calibri" w:cs="Calibri"/>
          <w:color w:val="000000"/>
          <w:u w:val="single"/>
          <w:shd w:val="clear" w:color="auto" w:fill="00FFFF"/>
        </w:rPr>
        <w:t>competitiveness</w:t>
      </w:r>
      <w:r>
        <w:rPr>
          <w:rFonts w:ascii="Calibri" w:hAnsi="Calibri" w:cs="Calibri"/>
          <w:color w:val="000000"/>
        </w:rPr>
        <w:t>, including in the industries crucial for the energy transition, such as the metals sector.   </w:t>
      </w:r>
    </w:p>
    <w:p w14:paraId="0ECD5CE7" w14:textId="0192ACE4" w:rsidR="00C92D82" w:rsidRDefault="00C92D82" w:rsidP="00C92D82">
      <w:pPr>
        <w:pStyle w:val="Heading4"/>
        <w:rPr>
          <w:bdr w:val="none" w:sz="0" w:space="0" w:color="auto" w:frame="1"/>
        </w:rPr>
      </w:pPr>
      <w:r>
        <w:rPr>
          <w:bdr w:val="none" w:sz="0" w:space="0" w:color="auto" w:frame="1"/>
        </w:rPr>
        <w:t>Energy price volatility risks viability of the chemical industry</w:t>
      </w:r>
    </w:p>
    <w:p w14:paraId="7C0AD50D" w14:textId="32374E8E" w:rsidR="00330255" w:rsidRDefault="00330255" w:rsidP="00330255">
      <w:pPr>
        <w:pStyle w:val="NormalWeb"/>
        <w:shd w:val="clear" w:color="auto" w:fill="FFFFFF"/>
        <w:spacing w:before="0" w:beforeAutospacing="0" w:after="0" w:afterAutospacing="0"/>
        <w:rPr>
          <w:rFonts w:ascii="Segoe UI" w:hAnsi="Segoe UI" w:cs="Segoe UI"/>
          <w:color w:val="242424"/>
          <w:sz w:val="23"/>
          <w:szCs w:val="23"/>
        </w:rPr>
      </w:pPr>
      <w:r>
        <w:rPr>
          <w:rFonts w:ascii="Calibri" w:hAnsi="Calibri" w:cs="Calibri"/>
          <w:color w:val="000000"/>
          <w:sz w:val="22"/>
          <w:szCs w:val="22"/>
          <w:bdr w:val="none" w:sz="0" w:space="0" w:color="auto" w:frame="1"/>
        </w:rPr>
        <w:t>Iris </w:t>
      </w:r>
      <w:r>
        <w:rPr>
          <w:rFonts w:ascii="Calibri" w:hAnsi="Calibri" w:cs="Calibri"/>
          <w:b/>
          <w:bCs/>
          <w:color w:val="000000"/>
          <w:sz w:val="26"/>
          <w:szCs w:val="26"/>
          <w:bdr w:val="none" w:sz="0" w:space="0" w:color="auto" w:frame="1"/>
        </w:rPr>
        <w:t>Herrmann</w:t>
      </w:r>
      <w:r>
        <w:rPr>
          <w:rFonts w:ascii="Calibri" w:hAnsi="Calibri" w:cs="Calibri"/>
          <w:color w:val="000000"/>
          <w:sz w:val="22"/>
          <w:szCs w:val="22"/>
          <w:bdr w:val="none" w:sz="0" w:space="0" w:color="auto" w:frame="1"/>
        </w:rPr>
        <w:t>, Pradeep </w:t>
      </w:r>
      <w:r>
        <w:rPr>
          <w:rFonts w:ascii="Calibri" w:hAnsi="Calibri" w:cs="Calibri"/>
          <w:b/>
          <w:bCs/>
          <w:color w:val="000000"/>
          <w:sz w:val="26"/>
          <w:szCs w:val="26"/>
          <w:bdr w:val="none" w:sz="0" w:space="0" w:color="auto" w:frame="1"/>
        </w:rPr>
        <w:t>Suresh</w:t>
      </w:r>
      <w:r>
        <w:rPr>
          <w:rFonts w:ascii="Calibri" w:hAnsi="Calibri" w:cs="Calibri"/>
          <w:color w:val="000000"/>
          <w:sz w:val="22"/>
          <w:szCs w:val="22"/>
          <w:bdr w:val="none" w:sz="0" w:space="0" w:color="auto" w:frame="1"/>
        </w:rPr>
        <w:t>, </w:t>
      </w:r>
      <w:r>
        <w:rPr>
          <w:rFonts w:ascii="Calibri" w:hAnsi="Calibri" w:cs="Calibri"/>
          <w:b/>
          <w:bCs/>
          <w:color w:val="000000"/>
          <w:sz w:val="26"/>
          <w:szCs w:val="26"/>
          <w:bdr w:val="none" w:sz="0" w:space="0" w:color="auto" w:frame="1"/>
        </w:rPr>
        <w:t>and</w:t>
      </w:r>
      <w:r>
        <w:rPr>
          <w:rFonts w:ascii="Calibri" w:hAnsi="Calibri" w:cs="Calibri"/>
          <w:color w:val="000000"/>
          <w:sz w:val="22"/>
          <w:szCs w:val="22"/>
          <w:bdr w:val="none" w:sz="0" w:space="0" w:color="auto" w:frame="1"/>
        </w:rPr>
        <w:t> Andrew </w:t>
      </w:r>
      <w:r>
        <w:rPr>
          <w:rFonts w:ascii="Calibri" w:hAnsi="Calibri" w:cs="Calibri"/>
          <w:b/>
          <w:bCs/>
          <w:color w:val="000000"/>
          <w:sz w:val="26"/>
          <w:szCs w:val="26"/>
          <w:bdr w:val="none" w:sz="0" w:space="0" w:color="auto" w:frame="1"/>
        </w:rPr>
        <w:t>Horncastle,  Last updated</w:t>
      </w:r>
      <w:r>
        <w:rPr>
          <w:rFonts w:ascii="Calibri" w:hAnsi="Calibri" w:cs="Calibri"/>
          <w:color w:val="000000"/>
          <w:sz w:val="22"/>
          <w:szCs w:val="22"/>
          <w:bdr w:val="none" w:sz="0" w:space="0" w:color="auto" w:frame="1"/>
        </w:rPr>
        <w:t> 20</w:t>
      </w:r>
      <w:r>
        <w:rPr>
          <w:rFonts w:ascii="Calibri" w:hAnsi="Calibri" w:cs="Calibri"/>
          <w:b/>
          <w:bCs/>
          <w:color w:val="000000"/>
          <w:sz w:val="26"/>
          <w:szCs w:val="26"/>
          <w:bdr w:val="none" w:sz="0" w:space="0" w:color="auto" w:frame="1"/>
        </w:rPr>
        <w:t>23 </w:t>
      </w:r>
      <w:r>
        <w:rPr>
          <w:rFonts w:ascii="Calibri" w:hAnsi="Calibri" w:cs="Calibri"/>
          <w:color w:val="000000"/>
          <w:sz w:val="22"/>
          <w:szCs w:val="22"/>
          <w:bdr w:val="none" w:sz="0" w:space="0" w:color="auto" w:frame="1"/>
        </w:rPr>
        <w:t>, The Chemical Industry Outlook For 2023 And Beyond, No Publication, </w:t>
      </w:r>
      <w:hyperlink r:id="rId34" w:tgtFrame="_blank" w:history="1">
        <w:r>
          <w:rPr>
            <w:rStyle w:val="Hyperlink"/>
            <w:rFonts w:eastAsiaTheme="majorEastAsia"/>
            <w:sz w:val="22"/>
            <w:szCs w:val="22"/>
            <w:bdr w:val="none" w:sz="0" w:space="0" w:color="auto" w:frame="1"/>
          </w:rPr>
          <w:t>https://www.oliverwyman.com/our-expertise/insights/2023/jan/chemical-industry-outlook-for-2023-and-beyond.html</w:t>
        </w:r>
      </w:hyperlink>
      <w:r>
        <w:rPr>
          <w:rFonts w:ascii="Calibri" w:hAnsi="Calibri" w:cs="Calibri"/>
          <w:color w:val="000000"/>
          <w:sz w:val="22"/>
          <w:szCs w:val="22"/>
          <w:bdr w:val="none" w:sz="0" w:space="0" w:color="auto" w:frame="1"/>
        </w:rPr>
        <w:t>, accessed 7-3-2023, // Griffith</w:t>
      </w:r>
    </w:p>
    <w:p w14:paraId="469C44F0" w14:textId="77777777" w:rsidR="00330255" w:rsidRPr="00330255" w:rsidRDefault="00330255" w:rsidP="00330255">
      <w:r w:rsidRPr="00330255">
        <w:t xml:space="preserve">Last year, it seemed that the chemical industry would emerge from the COVID-19 crisis with a shift in focus to its longer-term strategic challenge — driving sustainability and accelerating decarbonization. However, the Russian invasion of Ukraine in February 2022 sparked unprecedented </w:t>
      </w:r>
      <w:r w:rsidRPr="00A663E4">
        <w:rPr>
          <w:rStyle w:val="StyleUnderline"/>
          <w:highlight w:val="darkGray"/>
        </w:rPr>
        <w:t>volatility in energy prices</w:t>
      </w:r>
      <w:r w:rsidRPr="00330255">
        <w:t xml:space="preserve">, gas supply shortages, ongoing supply chain disruptions, rising political tensions, spiking inflation, and growing signs of recession. The disruptions in the global energy market </w:t>
      </w:r>
      <w:r w:rsidRPr="00A663E4">
        <w:rPr>
          <w:rStyle w:val="StyleUnderline"/>
          <w:highlight w:val="darkGray"/>
        </w:rPr>
        <w:t>have exposed structural weaknesses and the chemical industry has been forced back into crisis management mode</w:t>
      </w:r>
      <w:r w:rsidRPr="00330255">
        <w:t>.In this environment, businesses must be willing and able to adapt. Yet the latest research by our sister company Mercer shows that chemical executives find limited success in increasing organizational agility and fostering redesigns of business models and processes, with most initiatives falling short due to a lack of momentum and buy-in or because they struggle to achieve scale. Likewise, delivering on an environmental, social, and governance (ESG) agenda also seems particularly challenging, given the corporate cultural change, strong leadership, and consistent reinforcement of new priorities and values that are required (Exhibit 1). </w:t>
      </w:r>
      <w:r w:rsidRPr="00A663E4">
        <w:rPr>
          <w:rStyle w:val="StyleUnderline"/>
          <w:highlight w:val="darkGray"/>
        </w:rPr>
        <w:t>With market volatility</w:t>
      </w:r>
      <w:r w:rsidRPr="00330255">
        <w:t xml:space="preserve"> remaining, </w:t>
      </w:r>
      <w:r w:rsidRPr="00A663E4">
        <w:rPr>
          <w:rStyle w:val="StyleUnderline"/>
          <w:highlight w:val="darkGray"/>
        </w:rPr>
        <w:t>there is no doubt about the urgency to</w:t>
      </w:r>
      <w:r w:rsidRPr="00330255">
        <w:t xml:space="preserve"> balance short-term solutions with long-term strategy to build resilience and </w:t>
      </w:r>
      <w:r w:rsidRPr="00A663E4">
        <w:rPr>
          <w:rStyle w:val="StyleUnderline"/>
          <w:highlight w:val="darkGray"/>
        </w:rPr>
        <w:t>ensure future viability of business models</w:t>
      </w:r>
      <w:r w:rsidRPr="00330255">
        <w:t>. And while transformation is certainly not a new theme in the industry, emerging trends are forcing business leaders to create lasting change if the industry is to weather the storm in 2023 and beyond.</w:t>
      </w:r>
    </w:p>
    <w:p w14:paraId="582D5B13" w14:textId="77777777" w:rsidR="00A663E4" w:rsidRDefault="00A663E4" w:rsidP="00A663E4">
      <w:pPr>
        <w:pStyle w:val="NormalWeb"/>
        <w:spacing w:before="0" w:beforeAutospacing="0" w:after="360" w:afterAutospacing="0" w:line="360" w:lineRule="atLeast"/>
        <w:textAlignment w:val="baseline"/>
        <w:rPr>
          <w:rFonts w:ascii="Work Sans" w:hAnsi="Work Sans"/>
          <w:b/>
          <w:bCs/>
          <w:color w:val="3C484E"/>
          <w:sz w:val="16"/>
          <w:szCs w:val="16"/>
        </w:rPr>
      </w:pPr>
      <w:r w:rsidRPr="00A663E4">
        <w:rPr>
          <w:rFonts w:ascii="Calibri" w:eastAsiaTheme="majorEastAsia" w:hAnsi="Calibri" w:cstheme="majorBidi"/>
          <w:b/>
          <w:iCs/>
          <w:sz w:val="26"/>
          <w:szCs w:val="22"/>
        </w:rPr>
        <w:t>Chemical industry most affected by energy prices</w:t>
      </w:r>
      <w:r w:rsidRPr="00DD5C59">
        <w:rPr>
          <w:rFonts w:ascii="Work Sans" w:hAnsi="Work Sans"/>
          <w:b/>
          <w:bCs/>
          <w:color w:val="3C484E"/>
          <w:sz w:val="28"/>
          <w:szCs w:val="28"/>
        </w:rPr>
        <w:tab/>
      </w:r>
      <w:r>
        <w:rPr>
          <w:rFonts w:ascii="Work Sans" w:hAnsi="Work Sans"/>
          <w:b/>
          <w:bCs/>
          <w:color w:val="3C484E"/>
          <w:sz w:val="32"/>
          <w:szCs w:val="32"/>
        </w:rPr>
        <w:tab/>
      </w:r>
      <w:r>
        <w:rPr>
          <w:rFonts w:ascii="Work Sans" w:hAnsi="Work Sans"/>
          <w:b/>
          <w:bCs/>
          <w:color w:val="3C484E"/>
          <w:sz w:val="32"/>
          <w:szCs w:val="32"/>
        </w:rPr>
        <w:tab/>
      </w:r>
      <w:r>
        <w:rPr>
          <w:rFonts w:ascii="Work Sans" w:hAnsi="Work Sans"/>
          <w:b/>
          <w:bCs/>
          <w:color w:val="3C484E"/>
          <w:sz w:val="16"/>
          <w:szCs w:val="16"/>
        </w:rPr>
        <w:t xml:space="preserve">   </w:t>
      </w:r>
    </w:p>
    <w:p w14:paraId="35DD27FA" w14:textId="276B3DC4" w:rsidR="00A663E4" w:rsidRPr="00A663E4" w:rsidRDefault="00A663E4" w:rsidP="00A663E4">
      <w:r w:rsidRPr="00A663E4">
        <w:t xml:space="preserve">Simon </w:t>
      </w:r>
      <w:r w:rsidRPr="00A663E4">
        <w:rPr>
          <w:rStyle w:val="Style13ptBold"/>
        </w:rPr>
        <w:t>Hilton,</w:t>
      </w:r>
      <w:r w:rsidRPr="00A663E4">
        <w:t xml:space="preserve"> April 5 </w:t>
      </w:r>
      <w:r w:rsidRPr="00A663E4">
        <w:rPr>
          <w:rStyle w:val="Style13ptBold"/>
        </w:rPr>
        <w:t>2022</w:t>
      </w:r>
      <w:r w:rsidRPr="00A663E4">
        <w:t>, Energy prices and their Impact on chemical production, https://blog.agchemigroup.eu/energy-prices-and-their-impact-on-chemical-production/ , 7/3/23</w:t>
      </w:r>
      <w:r w:rsidRPr="00A663E4">
        <w:tab/>
      </w:r>
    </w:p>
    <w:p w14:paraId="00537046" w14:textId="77777777" w:rsidR="00A663E4" w:rsidRDefault="00A663E4" w:rsidP="00A663E4">
      <w:pPr>
        <w:pStyle w:val="NormalWeb"/>
        <w:spacing w:before="0" w:beforeAutospacing="0" w:after="360" w:afterAutospacing="0" w:line="360" w:lineRule="atLeast"/>
        <w:textAlignment w:val="baseline"/>
        <w:rPr>
          <w:rFonts w:ascii="Work Sans" w:hAnsi="Work Sans"/>
          <w:color w:val="3C484E"/>
          <w:sz w:val="16"/>
          <w:szCs w:val="16"/>
        </w:rPr>
      </w:pPr>
      <w:r w:rsidRPr="00710E3B">
        <w:rPr>
          <w:rFonts w:ascii="Work Sans" w:hAnsi="Work Sans"/>
          <w:color w:val="3C484E"/>
          <w:sz w:val="16"/>
          <w:szCs w:val="16"/>
          <w:u w:val="single"/>
        </w:rPr>
        <w:t>It is a well-known fact that</w:t>
      </w:r>
      <w:r w:rsidRPr="00710E3B">
        <w:rPr>
          <w:rFonts w:ascii="Work Sans" w:hAnsi="Work Sans"/>
          <w:color w:val="3C484E"/>
          <w:u w:val="single"/>
        </w:rPr>
        <w:t xml:space="preserve"> </w:t>
      </w:r>
      <w:r w:rsidRPr="00A663E4">
        <w:rPr>
          <w:rFonts w:ascii="Work Sans" w:hAnsi="Work Sans"/>
          <w:b/>
          <w:bCs/>
          <w:color w:val="3C484E"/>
          <w:highlight w:val="darkGray"/>
          <w:u w:val="single"/>
        </w:rPr>
        <w:t>the price of gas and oil affects the price of everything else.</w:t>
      </w:r>
      <w:r w:rsidRPr="00710E3B">
        <w:rPr>
          <w:rFonts w:ascii="Work Sans" w:hAnsi="Work Sans"/>
          <w:b/>
          <w:bCs/>
          <w:color w:val="3C484E"/>
          <w:u w:val="single"/>
        </w:rPr>
        <w:t xml:space="preserve"> </w:t>
      </w:r>
      <w:r w:rsidRPr="00710E3B">
        <w:rPr>
          <w:rFonts w:ascii="Work Sans" w:hAnsi="Work Sans"/>
          <w:color w:val="3C484E"/>
          <w:sz w:val="16"/>
          <w:szCs w:val="16"/>
          <w:u w:val="single"/>
        </w:rPr>
        <w:t>Household economics are impacted, the cost of holidays rise, and everything which has to be transported or delivered (which is just about everything) has an increased cost.</w:t>
      </w:r>
      <w:r w:rsidRPr="00710E3B">
        <w:rPr>
          <w:rFonts w:ascii="Work Sans" w:hAnsi="Work Sans"/>
          <w:color w:val="3C484E"/>
          <w:u w:val="single"/>
        </w:rPr>
        <w:t xml:space="preserve"> </w:t>
      </w:r>
      <w:r w:rsidRPr="00A663E4">
        <w:rPr>
          <w:rFonts w:ascii="Work Sans" w:hAnsi="Work Sans"/>
          <w:b/>
          <w:bCs/>
          <w:color w:val="3C484E"/>
          <w:highlight w:val="darkGray"/>
          <w:u w:val="single"/>
        </w:rPr>
        <w:t>But for the</w:t>
      </w:r>
      <w:r w:rsidRPr="00710E3B">
        <w:rPr>
          <w:rFonts w:ascii="Work Sans" w:hAnsi="Work Sans"/>
          <w:color w:val="3C484E"/>
          <w:u w:val="single"/>
        </w:rPr>
        <w:t xml:space="preserve"> </w:t>
      </w:r>
      <w:r w:rsidRPr="00710E3B">
        <w:rPr>
          <w:rFonts w:ascii="Work Sans" w:hAnsi="Work Sans"/>
          <w:color w:val="3C484E"/>
          <w:sz w:val="16"/>
          <w:szCs w:val="16"/>
          <w:u w:val="single"/>
        </w:rPr>
        <w:t>power</w:t>
      </w:r>
      <w:r w:rsidRPr="00710E3B">
        <w:rPr>
          <w:rFonts w:ascii="Work Sans" w:hAnsi="Work Sans"/>
          <w:color w:val="3C484E"/>
          <w:u w:val="single"/>
        </w:rPr>
        <w:t>-</w:t>
      </w:r>
      <w:r w:rsidRPr="00A663E4">
        <w:rPr>
          <w:rFonts w:ascii="Work Sans" w:hAnsi="Work Sans"/>
          <w:b/>
          <w:bCs/>
          <w:color w:val="3C484E"/>
          <w:highlight w:val="darkGray"/>
          <w:u w:val="single"/>
        </w:rPr>
        <w:t>hungry</w:t>
      </w:r>
      <w:r w:rsidRPr="00A663E4">
        <w:rPr>
          <w:rStyle w:val="apple-converted-space"/>
          <w:rFonts w:ascii="inherit" w:eastAsiaTheme="majorEastAsia" w:hAnsi="inherit"/>
          <w:bCs/>
          <w:color w:val="090A0B"/>
          <w:highlight w:val="darkGray"/>
          <w:bdr w:val="none" w:sz="0" w:space="0" w:color="auto" w:frame="1"/>
        </w:rPr>
        <w:t> </w:t>
      </w:r>
      <w:r w:rsidRPr="00A663E4">
        <w:rPr>
          <w:rStyle w:val="Strong"/>
          <w:rFonts w:ascii="inherit" w:eastAsiaTheme="majorEastAsia" w:hAnsi="inherit"/>
          <w:color w:val="090A0B"/>
          <w:highlight w:val="darkGray"/>
          <w:u w:val="single"/>
          <w:bdr w:val="none" w:sz="0" w:space="0" w:color="auto" w:frame="1"/>
        </w:rPr>
        <w:t>chemical industry</w:t>
      </w:r>
      <w:r w:rsidRPr="00A663E4">
        <w:rPr>
          <w:rFonts w:ascii="Work Sans" w:hAnsi="Work Sans"/>
          <w:color w:val="3C484E"/>
          <w:highlight w:val="darkGray"/>
          <w:u w:val="single"/>
        </w:rPr>
        <w:t>,</w:t>
      </w:r>
      <w:r w:rsidRPr="00A663E4">
        <w:rPr>
          <w:rFonts w:ascii="Work Sans" w:hAnsi="Work Sans"/>
          <w:b/>
          <w:bCs/>
          <w:color w:val="3C484E"/>
          <w:highlight w:val="darkGray"/>
          <w:u w:val="single"/>
        </w:rPr>
        <w:t xml:space="preserve"> not only are fossil fuels a source of energy, but they are also a</w:t>
      </w:r>
      <w:r w:rsidRPr="00A663E4">
        <w:rPr>
          <w:rStyle w:val="apple-converted-space"/>
          <w:rFonts w:ascii="Work Sans" w:eastAsiaTheme="majorEastAsia" w:hAnsi="Work Sans"/>
          <w:bCs/>
          <w:color w:val="3C484E"/>
          <w:highlight w:val="darkGray"/>
        </w:rPr>
        <w:t> </w:t>
      </w:r>
      <w:r w:rsidRPr="00A663E4">
        <w:rPr>
          <w:rStyle w:val="Strong"/>
          <w:rFonts w:ascii="inherit" w:eastAsiaTheme="majorEastAsia" w:hAnsi="inherit"/>
          <w:color w:val="090A0B"/>
          <w:highlight w:val="darkGray"/>
          <w:u w:val="single"/>
          <w:bdr w:val="none" w:sz="0" w:space="0" w:color="auto" w:frame="1"/>
        </w:rPr>
        <w:t>raw material feedstock for production</w:t>
      </w:r>
      <w:r w:rsidRPr="00A663E4">
        <w:rPr>
          <w:rFonts w:ascii="Work Sans" w:hAnsi="Work Sans"/>
          <w:color w:val="3C484E"/>
          <w:highlight w:val="darkGray"/>
          <w:u w:val="single"/>
        </w:rPr>
        <w:t>.</w:t>
      </w:r>
      <w:r w:rsidRPr="00710E3B">
        <w:rPr>
          <w:rFonts w:ascii="Work Sans" w:hAnsi="Work Sans"/>
          <w:color w:val="3C484E"/>
          <w:u w:val="single"/>
        </w:rPr>
        <w:t xml:space="preserve"> </w:t>
      </w:r>
      <w:r w:rsidRPr="00710E3B">
        <w:rPr>
          <w:rFonts w:ascii="Work Sans" w:hAnsi="Work Sans"/>
          <w:color w:val="3C484E"/>
          <w:sz w:val="16"/>
          <w:szCs w:val="16"/>
          <w:u w:val="single"/>
        </w:rPr>
        <w:t>This means that</w:t>
      </w:r>
      <w:r w:rsidRPr="00710E3B">
        <w:rPr>
          <w:rFonts w:ascii="Work Sans" w:hAnsi="Work Sans"/>
          <w:color w:val="3C484E"/>
          <w:u w:val="single"/>
        </w:rPr>
        <w:t xml:space="preserve"> </w:t>
      </w:r>
      <w:r w:rsidRPr="00A663E4">
        <w:rPr>
          <w:rFonts w:ascii="Work Sans" w:hAnsi="Work Sans"/>
          <w:b/>
          <w:bCs/>
          <w:color w:val="3C484E"/>
          <w:highlight w:val="darkGray"/>
          <w:u w:val="single"/>
        </w:rPr>
        <w:t>the industrial sector most affected by</w:t>
      </w:r>
      <w:r w:rsidRPr="00710E3B">
        <w:rPr>
          <w:rFonts w:ascii="Work Sans" w:hAnsi="Work Sans"/>
          <w:color w:val="3C484E"/>
          <w:u w:val="single"/>
        </w:rPr>
        <w:t xml:space="preserve"> </w:t>
      </w:r>
      <w:r w:rsidRPr="00710E3B">
        <w:rPr>
          <w:rFonts w:ascii="Work Sans" w:hAnsi="Work Sans"/>
          <w:color w:val="3C484E"/>
          <w:sz w:val="16"/>
          <w:szCs w:val="16"/>
          <w:u w:val="single"/>
        </w:rPr>
        <w:t>gas and oil</w:t>
      </w:r>
      <w:r w:rsidRPr="00710E3B">
        <w:rPr>
          <w:rFonts w:ascii="Work Sans" w:hAnsi="Work Sans"/>
          <w:color w:val="3C484E"/>
          <w:u w:val="single"/>
        </w:rPr>
        <w:t xml:space="preserve"> </w:t>
      </w:r>
      <w:r w:rsidRPr="00A663E4">
        <w:rPr>
          <w:rFonts w:ascii="Work Sans" w:hAnsi="Work Sans"/>
          <w:b/>
          <w:bCs/>
          <w:color w:val="3C484E"/>
          <w:highlight w:val="darkGray"/>
          <w:u w:val="single"/>
        </w:rPr>
        <w:t>price fluctuations is</w:t>
      </w:r>
      <w:r w:rsidRPr="00A663E4">
        <w:rPr>
          <w:rStyle w:val="apple-converted-space"/>
          <w:rFonts w:ascii="Work Sans" w:eastAsiaTheme="majorEastAsia" w:hAnsi="Work Sans"/>
          <w:color w:val="3C484E"/>
          <w:highlight w:val="darkGray"/>
        </w:rPr>
        <w:t> </w:t>
      </w:r>
      <w:r w:rsidRPr="00A663E4">
        <w:rPr>
          <w:rStyle w:val="Strong"/>
          <w:rFonts w:ascii="inherit" w:eastAsiaTheme="majorEastAsia" w:hAnsi="inherit"/>
          <w:color w:val="090A0B"/>
          <w:highlight w:val="darkGray"/>
          <w:u w:val="single"/>
          <w:bdr w:val="none" w:sz="0" w:space="0" w:color="auto" w:frame="1"/>
        </w:rPr>
        <w:t>chemical manufacturing</w:t>
      </w:r>
      <w:r w:rsidRPr="00A663E4">
        <w:rPr>
          <w:rFonts w:ascii="Work Sans" w:hAnsi="Work Sans"/>
          <w:color w:val="3C484E"/>
          <w:highlight w:val="darkGray"/>
          <w:u w:val="single"/>
        </w:rPr>
        <w:t>.</w:t>
      </w:r>
      <w:r w:rsidRPr="00710E3B">
        <w:rPr>
          <w:rFonts w:ascii="Work Sans" w:hAnsi="Work Sans"/>
          <w:color w:val="3C484E"/>
        </w:rPr>
        <w:t xml:space="preserve"> </w:t>
      </w:r>
      <w:r w:rsidRPr="00710E3B">
        <w:rPr>
          <w:rFonts w:ascii="Work Sans" w:hAnsi="Work Sans"/>
          <w:color w:val="3C484E"/>
          <w:sz w:val="16"/>
          <w:szCs w:val="16"/>
        </w:rPr>
        <w:t>And never more so than now.</w:t>
      </w:r>
    </w:p>
    <w:p w14:paraId="5B5E9DA4" w14:textId="77777777" w:rsidR="00330255" w:rsidRPr="00330255" w:rsidRDefault="00330255" w:rsidP="00330255"/>
    <w:p w14:paraId="07B91CE7" w14:textId="20EF62B6" w:rsidR="0050610B" w:rsidRPr="0050610B" w:rsidRDefault="0050610B" w:rsidP="0050610B">
      <w:pPr>
        <w:pStyle w:val="Heading3"/>
      </w:pPr>
      <w:r>
        <w:t>Impact XT – Ag Prices/Food Security</w:t>
      </w:r>
    </w:p>
    <w:p w14:paraId="2A9DC831" w14:textId="77777777" w:rsidR="00C76E13" w:rsidRDefault="00C76E13" w:rsidP="00C76E13">
      <w:pPr>
        <w:pStyle w:val="Heading4"/>
      </w:pPr>
      <w:r>
        <w:t xml:space="preserve">Food price increases and scarcity makes every other conflict worse. When people are hungry they will do almost anything. </w:t>
      </w:r>
    </w:p>
    <w:p w14:paraId="0215D380" w14:textId="77777777" w:rsidR="00C76E13" w:rsidRPr="009C58B8" w:rsidRDefault="00C76E13" w:rsidP="00C76E13">
      <w:pPr>
        <w:rPr>
          <w:sz w:val="16"/>
        </w:rPr>
      </w:pPr>
      <w:r>
        <w:rPr>
          <w:sz w:val="16"/>
        </w:rPr>
        <w:t xml:space="preserve">Ore </w:t>
      </w:r>
      <w:r w:rsidRPr="00B57F60">
        <w:rPr>
          <w:rStyle w:val="Style13ptBold"/>
        </w:rPr>
        <w:t>Koren</w:t>
      </w:r>
      <w:r>
        <w:rPr>
          <w:sz w:val="16"/>
        </w:rPr>
        <w:t>, 11-23-</w:t>
      </w:r>
      <w:r w:rsidRPr="00B57F60">
        <w:rPr>
          <w:rStyle w:val="Style13ptBold"/>
        </w:rPr>
        <w:t>2016</w:t>
      </w:r>
      <w:r>
        <w:rPr>
          <w:sz w:val="16"/>
        </w:rPr>
        <w:t xml:space="preserve">, [Ore Koren is a PhD candidate at the University of Minnesota and a Jennings Randolph Fellow at the United States Institute of Peace], "Food scarcity causes conflicts — but so can food abundance. Here’s why.," Washington Post, </w:t>
      </w:r>
      <w:hyperlink r:id="rId35" w:history="1">
        <w:r w:rsidRPr="00921374">
          <w:rPr>
            <w:rStyle w:val="Hyperlink"/>
            <w:sz w:val="16"/>
          </w:rPr>
          <w:t>https://www.washingtonpost.com/news/monkey-cage/wp/2016/11/23/food-scarcity-causes-conflicts-but-so-does-food-abundance-heres-why/</w:t>
        </w:r>
      </w:hyperlink>
      <w:r>
        <w:rPr>
          <w:sz w:val="16"/>
        </w:rPr>
        <w:t>, Xoxo 6.4.2021</w:t>
      </w:r>
    </w:p>
    <w:p w14:paraId="1A5F84DB" w14:textId="77777777" w:rsidR="00C76E13" w:rsidRDefault="00C76E13" w:rsidP="00C76E13">
      <w:pPr>
        <w:rPr>
          <w:rStyle w:val="Emphasis"/>
        </w:rPr>
      </w:pPr>
      <w:r w:rsidRPr="00B57F60">
        <w:rPr>
          <w:sz w:val="16"/>
        </w:rPr>
        <w:t xml:space="preserve">The links between food scarcity and war Warmer countries are more war-prone — that’s what researchers studying the relationships between environmental factors and civil war argue. As global temperatures increase, prolonged </w:t>
      </w:r>
      <w:r w:rsidRPr="00B57F60">
        <w:rPr>
          <w:rStyle w:val="StyleUnderline"/>
        </w:rPr>
        <w:t>heat waves reduce crop yields</w:t>
      </w:r>
      <w:r w:rsidRPr="00B57F60">
        <w:rPr>
          <w:sz w:val="16"/>
        </w:rPr>
        <w:t xml:space="preserve">. The impact is strongest in tropical regions, which are more likely to experience the harshest effects of global warming. </w:t>
      </w:r>
      <w:r w:rsidRPr="00A663E4">
        <w:rPr>
          <w:rStyle w:val="StyleUnderline"/>
          <w:highlight w:val="darkGray"/>
        </w:rPr>
        <w:t>Lower crop yields increase the competition for remaining crops</w:t>
      </w:r>
      <w:r w:rsidRPr="00B57F60">
        <w:rPr>
          <w:sz w:val="16"/>
        </w:rPr>
        <w:t xml:space="preserve">. And </w:t>
      </w:r>
      <w:r w:rsidRPr="00B57F60">
        <w:rPr>
          <w:rStyle w:val="StyleUnderline"/>
        </w:rPr>
        <w:t>rising prices mean</w:t>
      </w:r>
      <w:r w:rsidRPr="00B57F60">
        <w:rPr>
          <w:sz w:val="16"/>
        </w:rPr>
        <w:t xml:space="preserve"> that many </w:t>
      </w:r>
      <w:r w:rsidRPr="00B57F60">
        <w:rPr>
          <w:rStyle w:val="StyleUnderline"/>
        </w:rPr>
        <w:t>people cannot afford to buy food to compensate for resources lost</w:t>
      </w:r>
      <w:r w:rsidRPr="00B57F60">
        <w:rPr>
          <w:sz w:val="16"/>
        </w:rPr>
        <w:t xml:space="preserve"> because of climatic shifts. In countries that lack a social “safety net,” the only alternative in many cases is to obtain food through stealing, looting and — frequently — fighting over fertile land. Anecdotal evidence from eastern Africa and the Middle East, at least, supports this theory. </w:t>
      </w:r>
      <w:r w:rsidRPr="00B57F60">
        <w:rPr>
          <w:rStyle w:val="StyleUnderline"/>
        </w:rPr>
        <w:t>Attempts to measure the linkages between climate change and armed conflict, however, have yielded mixed results, with some studies at least partly reaffirming these connections and others debunking them</w:t>
      </w:r>
      <w:r w:rsidRPr="00B57F60">
        <w:rPr>
          <w:sz w:val="16"/>
        </w:rPr>
        <w:t xml:space="preserve">. Some regions adapt to climate conditions better than others Studies of the “Green Revolution” movement of the 1960s suggest that regions such as Asia were far more successful than Africa at adopting drought-resistant crops, which improved food security and helped offset the risk of war. Similar efforts in sub-Saharan Africa and the Middle East were weak and generally unsuccessful until the late 1980s. Three important points to help in understanding South Sudan’s worsening crisis These efforts met with limited success because of the types of grain available and other socioeconomic complexities, which left these regions food insecure. </w:t>
      </w:r>
      <w:r w:rsidRPr="00B57F60">
        <w:rPr>
          <w:rStyle w:val="StyleUnderline"/>
        </w:rPr>
        <w:t xml:space="preserve">Had Syria successfully adopted </w:t>
      </w:r>
      <w:r w:rsidRPr="00A663E4">
        <w:rPr>
          <w:rStyle w:val="StyleUnderline"/>
          <w:highlight w:val="darkGray"/>
        </w:rPr>
        <w:t>drought-resistant crops</w:t>
      </w:r>
      <w:r w:rsidRPr="00B57F60">
        <w:rPr>
          <w:rStyle w:val="StyleUnderline"/>
        </w:rPr>
        <w:t xml:space="preserve">, for instance, the social unrest of 2011 might have </w:t>
      </w:r>
      <w:r w:rsidRPr="00A663E4">
        <w:rPr>
          <w:rStyle w:val="StyleUnderline"/>
          <w:highlight w:val="darkGray"/>
        </w:rPr>
        <w:t>take</w:t>
      </w:r>
      <w:r w:rsidRPr="00B57F60">
        <w:rPr>
          <w:rStyle w:val="StyleUnderline"/>
        </w:rPr>
        <w:t xml:space="preserve">n </w:t>
      </w:r>
      <w:r w:rsidRPr="00A663E4">
        <w:rPr>
          <w:rStyle w:val="StyleUnderline"/>
          <w:highlight w:val="darkGray"/>
        </w:rPr>
        <w:t>a</w:t>
      </w:r>
      <w:r w:rsidRPr="00B57F60">
        <w:rPr>
          <w:rStyle w:val="StyleUnderline"/>
        </w:rPr>
        <w:t xml:space="preserve"> different</w:t>
      </w:r>
      <w:r w:rsidRPr="00A663E4">
        <w:rPr>
          <w:rStyle w:val="StyleUnderline"/>
          <w:highlight w:val="darkGray"/>
        </w:rPr>
        <w:t>, less-violent course</w:t>
      </w:r>
      <w:r w:rsidRPr="00B57F60">
        <w:rPr>
          <w:rStyle w:val="StyleUnderline"/>
        </w:rPr>
        <w:t>.</w:t>
      </w:r>
      <w:r w:rsidRPr="00B57F60">
        <w:rPr>
          <w:sz w:val="16"/>
        </w:rPr>
        <w:t xml:space="preserve"> As researchers continue to debate how climate change and its effects on global food stocks will impact </w:t>
      </w:r>
      <w:r w:rsidRPr="00A663E4">
        <w:rPr>
          <w:rStyle w:val="StyleUnderline"/>
          <w:highlight w:val="darkGray"/>
        </w:rPr>
        <w:t>food security</w:t>
      </w:r>
      <w:r w:rsidRPr="00B57F60">
        <w:rPr>
          <w:sz w:val="16"/>
        </w:rPr>
        <w:t xml:space="preserve"> in future decades, short-term environmental “shocks” such as droughts or floods have become more frequent in many parts of the world and are a potentially </w:t>
      </w:r>
      <w:r w:rsidRPr="00A663E4">
        <w:rPr>
          <w:rStyle w:val="StyleUnderline"/>
          <w:highlight w:val="darkGray"/>
        </w:rPr>
        <w:t>salient cause of armed conflict.</w:t>
      </w:r>
      <w:r w:rsidRPr="00B57F60">
        <w:rPr>
          <w:sz w:val="16"/>
        </w:rPr>
        <w:t xml:space="preserve"> These environmental disturbances can lead to </w:t>
      </w:r>
      <w:r w:rsidRPr="00A663E4">
        <w:rPr>
          <w:rStyle w:val="StyleUnderline"/>
          <w:highlight w:val="darkGray"/>
        </w:rPr>
        <w:t>sharp price increase</w:t>
      </w:r>
      <w:r w:rsidRPr="00B57F60">
        <w:rPr>
          <w:rStyle w:val="StyleUnderline"/>
        </w:rPr>
        <w:t xml:space="preserve">s that, in turn, can cause another well-established tradition: </w:t>
      </w:r>
      <w:r w:rsidRPr="00A663E4">
        <w:rPr>
          <w:rStyle w:val="StyleUnderline"/>
          <w:highlight w:val="darkGray"/>
        </w:rPr>
        <w:t>the food riot</w:t>
      </w:r>
      <w:r w:rsidRPr="00B57F60">
        <w:rPr>
          <w:rStyle w:val="StyleUnderline"/>
        </w:rPr>
        <w:t>, when civilians take to the streets to protest high food prices.</w:t>
      </w:r>
      <w:r w:rsidRPr="00B57F60">
        <w:rPr>
          <w:sz w:val="16"/>
        </w:rPr>
        <w:t xml:space="preserve"> Where and why food prices lead to </w:t>
      </w:r>
      <w:r w:rsidRPr="00A663E4">
        <w:rPr>
          <w:rStyle w:val="StyleUnderline"/>
          <w:highlight w:val="darkGray"/>
        </w:rPr>
        <w:t>social upheaval</w:t>
      </w:r>
      <w:r w:rsidRPr="00B57F60">
        <w:rPr>
          <w:rStyle w:val="StyleUnderline"/>
        </w:rPr>
        <w:t xml:space="preserve"> Low-income countries are particularly susceptible because high food prices in these situations have an </w:t>
      </w:r>
      <w:r w:rsidRPr="00A663E4">
        <w:rPr>
          <w:rStyle w:val="StyleUnderline"/>
          <w:highlight w:val="darkGray"/>
        </w:rPr>
        <w:t>especially destabilizing effect</w:t>
      </w:r>
      <w:r w:rsidRPr="00B57F60">
        <w:rPr>
          <w:sz w:val="16"/>
        </w:rPr>
        <w:t xml:space="preserve">. In these countries, </w:t>
      </w:r>
      <w:r w:rsidRPr="00A663E4">
        <w:rPr>
          <w:rStyle w:val="StyleUnderline"/>
          <w:highlight w:val="darkGray"/>
        </w:rPr>
        <w:t>high food prices expose the government’s lack of ability to shield consumers</w:t>
      </w:r>
      <w:r w:rsidRPr="00B57F60">
        <w:rPr>
          <w:rStyle w:val="StyleUnderline"/>
        </w:rPr>
        <w:t xml:space="preserve">. They also create opportunities for </w:t>
      </w:r>
      <w:r w:rsidRPr="00A663E4">
        <w:rPr>
          <w:rStyle w:val="StyleUnderline"/>
          <w:highlight w:val="darkGray"/>
        </w:rPr>
        <w:t>civilians</w:t>
      </w:r>
      <w:r w:rsidRPr="00B57F60">
        <w:rPr>
          <w:rStyle w:val="StyleUnderline"/>
        </w:rPr>
        <w:t xml:space="preserve"> to </w:t>
      </w:r>
      <w:r w:rsidRPr="00A663E4">
        <w:rPr>
          <w:rStyle w:val="StyleUnderline"/>
          <w:highlight w:val="darkGray"/>
        </w:rPr>
        <w:t>mobilize against the regime</w:t>
      </w:r>
      <w:r w:rsidRPr="00B57F60">
        <w:rPr>
          <w:sz w:val="16"/>
        </w:rPr>
        <w:t xml:space="preserve">. </w:t>
      </w:r>
      <w:r w:rsidRPr="00B57F60">
        <w:rPr>
          <w:rStyle w:val="StyleUnderline"/>
        </w:rPr>
        <w:t xml:space="preserve">Even in locations where food is sourced locally, drought-induced shocks may incite violence against civilians when </w:t>
      </w:r>
      <w:r w:rsidRPr="00A663E4">
        <w:rPr>
          <w:rStyle w:val="StyleUnderline"/>
          <w:highlight w:val="darkGray"/>
        </w:rPr>
        <w:t>rebel groups seek to appropriate local food supplies</w:t>
      </w:r>
      <w:r w:rsidRPr="00B57F60">
        <w:rPr>
          <w:sz w:val="16"/>
        </w:rPr>
        <w:t xml:space="preserve">. My research documents this happening not only in the Syrian conflict but also in India and Thailand during a 2004 drought. </w:t>
      </w:r>
      <w:r w:rsidRPr="00A663E4">
        <w:rPr>
          <w:rStyle w:val="StyleUnderline"/>
          <w:highlight w:val="darkGray"/>
        </w:rPr>
        <w:t>Riots</w:t>
      </w:r>
      <w:r w:rsidRPr="00B57F60">
        <w:rPr>
          <w:rStyle w:val="StyleUnderline"/>
        </w:rPr>
        <w:t xml:space="preserve">, protests and massacres are among the types of unrest that can </w:t>
      </w:r>
      <w:r w:rsidRPr="00A663E4">
        <w:rPr>
          <w:rStyle w:val="StyleUnderline"/>
          <w:highlight w:val="darkGray"/>
        </w:rPr>
        <w:t>lead to civil war</w:t>
      </w:r>
      <w:r w:rsidRPr="00B57F60">
        <w:rPr>
          <w:sz w:val="16"/>
        </w:rPr>
        <w:t xml:space="preserve"> — </w:t>
      </w:r>
      <w:r w:rsidRPr="00B57F60">
        <w:rPr>
          <w:rStyle w:val="Emphasis"/>
        </w:rPr>
        <w:t>and all can be linked to food conflicts</w:t>
      </w:r>
      <w:r w:rsidRPr="00B57F60">
        <w:rPr>
          <w:sz w:val="16"/>
        </w:rPr>
        <w:t xml:space="preserve">. How can an abundance of food lead to war? Food scarcity, however, is only one aspect of food security. Whether people have easy access to food resources is also important. So even in countries where plenty of food is available, a large share of the population might still go hungry. As Nobel Laureate Amartya Sen notes, “Starvation is the characteristic of some people not having enough food to eat. It is not the characteristic of there being not enough food to eat.” Grievances over food and the necessity to secure access to food resources can motivate marginalized groups to participate in rebellions and wars. A number of scholars are researching how </w:t>
      </w:r>
      <w:r w:rsidRPr="00B57F60">
        <w:rPr>
          <w:rStyle w:val="StyleUnderline"/>
        </w:rPr>
        <w:t>inequitable access to food affects violence within the state</w:t>
      </w:r>
      <w:r w:rsidRPr="00B57F60">
        <w:rPr>
          <w:sz w:val="16"/>
        </w:rPr>
        <w:t xml:space="preserve">. As Ben Bagozzi and I show in a recent paper, armed actors worldwide are motivated to fight over local food resources. Here’s why these conflicts tend to happen in regions with more food crops, not less. For rebel groups, securing — and controlling — food resources is vital for the insurgency to advance. And when the government is slow or unable to supply combat rations, state forces also may be forced to extract food supplies from the local population, So scarce food resources in a region locked in conflict act as both fuel and reward for hungry combatants. Access to more local food resources, especially in the case of rebel groups, can also be used to attract recruits, as happened in Sierra Leone and Somalia. Regions where wheat and barley are grown are also an important source of support for the Islamic State in Iraq and Syria. It’s not just funded by oil and looting. How the Islamic State uses agriculture. The focus on how the demand for food resources influences armed conflict complements the research done on the effects of food scarcity. It also explains why agricultural areas see more violence. In these regions, individuals live largely on locally grown food. If the government’s safety nets are mismanaged or weak, </w:t>
      </w:r>
      <w:r w:rsidRPr="00B57F60">
        <w:rPr>
          <w:rStyle w:val="StyleUnderline"/>
        </w:rPr>
        <w:t>those who control access to food can more easily recruit individuals and operate for a longer period of time</w:t>
      </w:r>
      <w:r w:rsidRPr="00B57F60">
        <w:rPr>
          <w:sz w:val="16"/>
        </w:rPr>
        <w:t xml:space="preserve">. And this also explains why there is an uptick in violence during times of more rainfall — for instance, in sub-Saharan Africa. By providing </w:t>
      </w:r>
      <w:r w:rsidRPr="00A663E4">
        <w:rPr>
          <w:rStyle w:val="Emphasis"/>
          <w:highlight w:val="darkGray"/>
        </w:rPr>
        <w:t>armed groups</w:t>
      </w:r>
      <w:r w:rsidRPr="00B57F60">
        <w:rPr>
          <w:rStyle w:val="Emphasis"/>
        </w:rPr>
        <w:t xml:space="preserve"> with an </w:t>
      </w:r>
      <w:r w:rsidRPr="00A663E4">
        <w:rPr>
          <w:rStyle w:val="Emphasis"/>
          <w:highlight w:val="darkGray"/>
        </w:rPr>
        <w:t>added motivation to fight</w:t>
      </w:r>
      <w:r w:rsidRPr="00B57F60">
        <w:rPr>
          <w:rStyle w:val="Emphasis"/>
        </w:rPr>
        <w:t xml:space="preserve"> as well as </w:t>
      </w:r>
      <w:r w:rsidRPr="00A663E4">
        <w:rPr>
          <w:rStyle w:val="Emphasis"/>
          <w:highlight w:val="darkGray"/>
        </w:rPr>
        <w:t>the ability to expand their numbers</w:t>
      </w:r>
      <w:r w:rsidRPr="00B57F60">
        <w:rPr>
          <w:rStyle w:val="Emphasis"/>
        </w:rPr>
        <w:t xml:space="preserve"> and strength, </w:t>
      </w:r>
      <w:r w:rsidRPr="00A663E4">
        <w:rPr>
          <w:rStyle w:val="Emphasis"/>
          <w:highlight w:val="darkGray"/>
        </w:rPr>
        <w:t>local food security can</w:t>
      </w:r>
      <w:r w:rsidRPr="00B57F60">
        <w:rPr>
          <w:rStyle w:val="Emphasis"/>
        </w:rPr>
        <w:t xml:space="preserve"> therefore </w:t>
      </w:r>
      <w:r w:rsidRPr="00A663E4">
        <w:rPr>
          <w:rStyle w:val="Emphasis"/>
          <w:highlight w:val="darkGray"/>
        </w:rPr>
        <w:t>shape global conflict patterns.</w:t>
      </w:r>
    </w:p>
    <w:p w14:paraId="76926FEF" w14:textId="7F80DDBE" w:rsidR="00C76E13" w:rsidRDefault="00C76E13" w:rsidP="00C76E13">
      <w:pPr>
        <w:pStyle w:val="Heading4"/>
      </w:pPr>
      <w:r w:rsidRPr="001D0F1D">
        <w:t xml:space="preserve">Everyone agrees---food </w:t>
      </w:r>
      <w:r>
        <w:t xml:space="preserve">prices and </w:t>
      </w:r>
      <w:r w:rsidRPr="001D0F1D">
        <w:t xml:space="preserve">shortages are the most likely trigger for nuclear war. </w:t>
      </w:r>
    </w:p>
    <w:p w14:paraId="6ADD2AD8" w14:textId="77777777" w:rsidR="00C76E13" w:rsidRPr="00E7482D" w:rsidRDefault="00C76E13" w:rsidP="00C76E13">
      <w:r w:rsidRPr="00E7482D">
        <w:rPr>
          <w:rStyle w:val="Style13ptBold"/>
        </w:rPr>
        <w:t>FDI, 12</w:t>
      </w:r>
      <w:r w:rsidRPr="00E7482D">
        <w:t xml:space="preserve"> - Future Directions International, a Research institute providing strategic analysis of Australia’s global interests; citing Lindsay Falvery, PhD in Agricultural Science and former  Professor at the University of Melbourne’s Inst</w:t>
      </w:r>
      <w:r>
        <w:t>itute of Land and Environment (</w:t>
      </w:r>
      <w:r w:rsidRPr="00E7482D">
        <w:t>Food and Water Insecurity: International Conflict Trigg</w:t>
      </w:r>
      <w:r>
        <w:t>ers &amp; Potential Conflict Points</w:t>
      </w:r>
      <w:r w:rsidRPr="00E7482D">
        <w:t>, http://www.futuredirections.org.au/workshop-papers/537-international-conflict-triggers-and-potential-conflict-points-resulting-from-food-and-water-insecurity.html</w:t>
      </w:r>
      <w:r>
        <w:t>, Future Directions International</w:t>
      </w:r>
      <w:r w:rsidRPr="00E7482D">
        <w:t>)</w:t>
      </w:r>
    </w:p>
    <w:p w14:paraId="63FE3756" w14:textId="152166FB" w:rsidR="00C76E13" w:rsidRPr="00E909D8" w:rsidRDefault="00C76E13" w:rsidP="00E909D8">
      <w:r w:rsidRPr="008E6A38">
        <w:rPr>
          <w:rStyle w:val="StyleUnderline"/>
        </w:rPr>
        <w:t xml:space="preserve">There is a </w:t>
      </w:r>
      <w:r w:rsidRPr="008E6A38">
        <w:rPr>
          <w:rStyle w:val="Emphasis"/>
        </w:rPr>
        <w:t>growing appreciation</w:t>
      </w:r>
      <w:r w:rsidRPr="008E6A38">
        <w:t xml:space="preserve"> </w:t>
      </w:r>
      <w:r w:rsidRPr="008E6A38">
        <w:rPr>
          <w:rStyle w:val="StyleUnderline"/>
        </w:rPr>
        <w:t>that</w:t>
      </w:r>
      <w:r w:rsidRPr="008E6A38">
        <w:t xml:space="preserve"> the </w:t>
      </w:r>
      <w:r w:rsidRPr="00A663E4">
        <w:rPr>
          <w:rStyle w:val="StyleUnderline"/>
          <w:highlight w:val="darkGray"/>
        </w:rPr>
        <w:t xml:space="preserve">conflicts in the next century will </w:t>
      </w:r>
      <w:r w:rsidRPr="00A663E4">
        <w:rPr>
          <w:rStyle w:val="Emphasis"/>
          <w:highlight w:val="darkGray"/>
        </w:rPr>
        <w:t>most likely</w:t>
      </w:r>
      <w:r w:rsidRPr="00A663E4">
        <w:rPr>
          <w:rStyle w:val="StyleUnderline"/>
          <w:highlight w:val="darkGray"/>
        </w:rPr>
        <w:t xml:space="preserve"> be fought over</w:t>
      </w:r>
      <w:r w:rsidRPr="008E6A38">
        <w:rPr>
          <w:rStyle w:val="StyleUnderline"/>
        </w:rPr>
        <w:t xml:space="preserve"> a </w:t>
      </w:r>
      <w:r w:rsidRPr="00A663E4">
        <w:rPr>
          <w:rStyle w:val="StyleUnderline"/>
          <w:highlight w:val="darkGray"/>
        </w:rPr>
        <w:t>lack of resources</w:t>
      </w:r>
      <w:r w:rsidRPr="008E6A38">
        <w:rPr>
          <w:rStyle w:val="StyleUnderline"/>
        </w:rPr>
        <w:t>.</w:t>
      </w:r>
      <w:r w:rsidRPr="008E6A38">
        <w:rPr>
          <w:rStyle w:val="StyleUnderline"/>
          <w:u w:val="none"/>
        </w:rPr>
        <w:t>¶</w:t>
      </w:r>
      <w:r w:rsidRPr="008E6A38">
        <w:rPr>
          <w:rStyle w:val="StyleUnderline"/>
        </w:rPr>
        <w:t xml:space="preserve"> </w:t>
      </w:r>
      <w:r w:rsidRPr="008E6A38">
        <w:t xml:space="preserve">Yet, in a sense, </w:t>
      </w:r>
      <w:r w:rsidRPr="008E6A38">
        <w:rPr>
          <w:rStyle w:val="StyleUnderline"/>
        </w:rPr>
        <w:t xml:space="preserve">this is not new. </w:t>
      </w:r>
      <w:r w:rsidRPr="00A663E4">
        <w:rPr>
          <w:rStyle w:val="StyleUnderline"/>
          <w:highlight w:val="darkGray"/>
        </w:rPr>
        <w:t>Researchers point to the French and Russian revolutions as</w:t>
      </w:r>
      <w:r w:rsidRPr="008E6A38">
        <w:t xml:space="preserve"> conflicts </w:t>
      </w:r>
      <w:r w:rsidRPr="00A663E4">
        <w:rPr>
          <w:rStyle w:val="StyleUnderline"/>
          <w:highlight w:val="darkGray"/>
        </w:rPr>
        <w:t>induced by</w:t>
      </w:r>
      <w:r w:rsidRPr="008E6A38">
        <w:rPr>
          <w:rStyle w:val="StyleUnderline"/>
        </w:rPr>
        <w:t xml:space="preserve"> a </w:t>
      </w:r>
      <w:r w:rsidRPr="00A663E4">
        <w:rPr>
          <w:rStyle w:val="StyleUnderline"/>
          <w:highlight w:val="darkGray"/>
        </w:rPr>
        <w:t>lack of food</w:t>
      </w:r>
      <w:r w:rsidRPr="008E6A38">
        <w:rPr>
          <w:rStyle w:val="StyleUnderline"/>
        </w:rPr>
        <w:t>.</w:t>
      </w:r>
      <w:r w:rsidRPr="008E6A38">
        <w:t xml:space="preserve"> More recently, </w:t>
      </w:r>
      <w:r w:rsidRPr="00A663E4">
        <w:rPr>
          <w:rStyle w:val="Emphasis"/>
          <w:highlight w:val="darkGray"/>
        </w:rPr>
        <w:t>Germany’s World War Two</w:t>
      </w:r>
      <w:r w:rsidRPr="00A663E4">
        <w:rPr>
          <w:rStyle w:val="StyleUnderline"/>
          <w:highlight w:val="darkGray"/>
        </w:rPr>
        <w:t xml:space="preserve"> efforts are</w:t>
      </w:r>
      <w:r w:rsidRPr="008E6A38">
        <w:rPr>
          <w:rStyle w:val="StyleUnderline"/>
        </w:rPr>
        <w:t xml:space="preserve"> said to have been </w:t>
      </w:r>
      <w:r w:rsidRPr="00A663E4">
        <w:rPr>
          <w:rStyle w:val="StyleUnderline"/>
          <w:highlight w:val="darkGray"/>
        </w:rPr>
        <w:t>inspired</w:t>
      </w:r>
      <w:r w:rsidRPr="008E6A38">
        <w:t xml:space="preserve">, at least in part, </w:t>
      </w:r>
      <w:r w:rsidRPr="00A663E4">
        <w:rPr>
          <w:rStyle w:val="StyleUnderline"/>
          <w:highlight w:val="darkGray"/>
        </w:rPr>
        <w:t>by</w:t>
      </w:r>
      <w:r w:rsidRPr="008E6A38">
        <w:rPr>
          <w:rStyle w:val="StyleUnderline"/>
        </w:rPr>
        <w:t xml:space="preserve"> its perceived </w:t>
      </w:r>
      <w:r w:rsidRPr="00A663E4">
        <w:rPr>
          <w:rStyle w:val="StyleUnderline"/>
          <w:highlight w:val="darkGray"/>
        </w:rPr>
        <w:t>need to gain</w:t>
      </w:r>
      <w:r w:rsidRPr="008E6A38">
        <w:rPr>
          <w:rStyle w:val="StyleUnderline"/>
        </w:rPr>
        <w:t xml:space="preserve"> access to more </w:t>
      </w:r>
      <w:r w:rsidRPr="00A663E4">
        <w:rPr>
          <w:rStyle w:val="StyleUnderline"/>
          <w:highlight w:val="darkGray"/>
        </w:rPr>
        <w:t>food</w:t>
      </w:r>
      <w:r w:rsidRPr="008E6A38">
        <w:t xml:space="preserve">. Yet the general sense among those that attended FDI’s recent workshops, was that </w:t>
      </w:r>
      <w:r w:rsidRPr="00A663E4">
        <w:rPr>
          <w:rStyle w:val="StyleUnderline"/>
          <w:highlight w:val="darkGray"/>
        </w:rPr>
        <w:t>the scale</w:t>
      </w:r>
      <w:r w:rsidRPr="008E6A38">
        <w:rPr>
          <w:rStyle w:val="StyleUnderline"/>
        </w:rPr>
        <w:t xml:space="preserve"> of the problem </w:t>
      </w:r>
      <w:r w:rsidRPr="00A663E4">
        <w:rPr>
          <w:rStyle w:val="StyleUnderline"/>
          <w:highlight w:val="darkGray"/>
        </w:rPr>
        <w:t xml:space="preserve">in the future could be </w:t>
      </w:r>
      <w:r w:rsidRPr="00A663E4">
        <w:rPr>
          <w:rStyle w:val="Emphasis"/>
          <w:highlight w:val="darkGray"/>
        </w:rPr>
        <w:t>significantly greater</w:t>
      </w:r>
      <w:r w:rsidRPr="008E6A38">
        <w:t xml:space="preserve"> as a result of population pressures, changing weather, urbanisation, migration, loss of arable land and other farm inputs, and increased affluence in the developing world.¶ In his book, Small Farmers Secure Food, </w:t>
      </w:r>
      <w:r w:rsidRPr="008E6A38">
        <w:rPr>
          <w:rStyle w:val="StyleUnderline"/>
        </w:rPr>
        <w:t>Lindsay Falvey</w:t>
      </w:r>
      <w:r w:rsidRPr="008E6A38">
        <w:t xml:space="preserve">, a participant in FDI’s March 2012 workshop on the issue of food and conflict, clearly </w:t>
      </w:r>
      <w:r w:rsidRPr="008E6A38">
        <w:rPr>
          <w:rStyle w:val="StyleUnderline"/>
        </w:rPr>
        <w:t>expresses the problem</w:t>
      </w:r>
      <w:r w:rsidRPr="008E6A38">
        <w:t xml:space="preserve"> and why countries across the globe are starting to take note. .¶ He writes (p.36), “…</w:t>
      </w:r>
      <w:r w:rsidRPr="00A663E4">
        <w:rPr>
          <w:rStyle w:val="StyleUnderline"/>
          <w:highlight w:val="darkGray"/>
        </w:rPr>
        <w:t>if people are hungry</w:t>
      </w:r>
      <w:r w:rsidRPr="008E6A38">
        <w:t xml:space="preserve">, especially in cities, </w:t>
      </w:r>
      <w:r w:rsidRPr="00A663E4">
        <w:rPr>
          <w:rStyle w:val="Emphasis"/>
          <w:highlight w:val="darkGray"/>
        </w:rPr>
        <w:t>the state is not stable</w:t>
      </w:r>
      <w:r w:rsidRPr="008E6A38">
        <w:t xml:space="preserve"> – riots, violence, breakdown of law and order and migration result.”¶ “Hunger feeds anarchy.”¶ This view is also shared by </w:t>
      </w:r>
      <w:r w:rsidRPr="008E6A38">
        <w:rPr>
          <w:rStyle w:val="StyleUnderline"/>
        </w:rPr>
        <w:t>Julian Cribb</w:t>
      </w:r>
      <w:r w:rsidRPr="008E6A38">
        <w:t xml:space="preserve">, who in his book, The Coming Famine, </w:t>
      </w:r>
      <w:r w:rsidRPr="008E6A38">
        <w:rPr>
          <w:rStyle w:val="StyleUnderline"/>
        </w:rPr>
        <w:t xml:space="preserve">writes that </w:t>
      </w:r>
      <w:r w:rsidRPr="00A663E4">
        <w:rPr>
          <w:rStyle w:val="StyleUnderline"/>
          <w:highlight w:val="darkGray"/>
        </w:rPr>
        <w:t>if “large regions of the world run short of food</w:t>
      </w:r>
      <w:r w:rsidRPr="008E6A38">
        <w:t xml:space="preserve">, land or water in the decades that lie ahead, then </w:t>
      </w:r>
      <w:r w:rsidRPr="00A663E4">
        <w:rPr>
          <w:rStyle w:val="Emphasis"/>
          <w:highlight w:val="darkGray"/>
        </w:rPr>
        <w:t>wholesale, bloody wars are liable to follow.”</w:t>
      </w:r>
      <w:r w:rsidRPr="008E6A38">
        <w:rPr>
          <w:rStyle w:val="Emphasis"/>
        </w:rPr>
        <w:t xml:space="preserve"> </w:t>
      </w:r>
      <w:r w:rsidRPr="008E6A38">
        <w:rPr>
          <w:rStyle w:val="Emphasis"/>
          <w:b w:val="0"/>
          <w:u w:val="none"/>
        </w:rPr>
        <w:t>¶</w:t>
      </w:r>
      <w:r w:rsidRPr="008E6A38">
        <w:rPr>
          <w:rStyle w:val="Emphasis"/>
        </w:rPr>
        <w:t xml:space="preserve"> </w:t>
      </w:r>
      <w:r w:rsidRPr="008E6A38">
        <w:t>He continues: “</w:t>
      </w:r>
      <w:r w:rsidRPr="00A663E4">
        <w:rPr>
          <w:rStyle w:val="StyleUnderline"/>
          <w:highlight w:val="darkGray"/>
        </w:rPr>
        <w:t>An increasingly credible scenario for World War 3 is</w:t>
      </w:r>
      <w:r w:rsidRPr="008E6A38">
        <w:t xml:space="preserve"> not so much a confrontation of super powers and their allies, as </w:t>
      </w:r>
      <w:r w:rsidRPr="00A663E4">
        <w:rPr>
          <w:rStyle w:val="StyleUnderline"/>
          <w:highlight w:val="darkGray"/>
        </w:rPr>
        <w:t xml:space="preserve">a </w:t>
      </w:r>
      <w:r w:rsidRPr="00A663E4">
        <w:rPr>
          <w:rStyle w:val="Emphasis"/>
          <w:highlight w:val="darkGray"/>
        </w:rPr>
        <w:t>festering</w:t>
      </w:r>
      <w:r w:rsidRPr="008E6A38">
        <w:rPr>
          <w:rStyle w:val="StyleUnderline"/>
        </w:rPr>
        <w:t xml:space="preserve">, self-perpetuating </w:t>
      </w:r>
      <w:r w:rsidRPr="00A663E4">
        <w:rPr>
          <w:rStyle w:val="Emphasis"/>
          <w:highlight w:val="darkGray"/>
        </w:rPr>
        <w:t>chain</w:t>
      </w:r>
      <w:r w:rsidRPr="00A663E4">
        <w:rPr>
          <w:rStyle w:val="StyleUnderline"/>
          <w:highlight w:val="darkGray"/>
        </w:rPr>
        <w:t xml:space="preserve"> of resource conflicts</w:t>
      </w:r>
      <w:r w:rsidRPr="008E6A38">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8E6A38">
        <w:rPr>
          <w:rStyle w:val="StyleUnderline"/>
        </w:rPr>
        <w:t xml:space="preserve">A </w:t>
      </w:r>
      <w:r w:rsidRPr="00A663E4">
        <w:rPr>
          <w:rStyle w:val="StyleUnderline"/>
          <w:highlight w:val="darkGray"/>
        </w:rPr>
        <w:t xml:space="preserve">study by </w:t>
      </w:r>
      <w:r w:rsidRPr="00A663E4">
        <w:rPr>
          <w:rStyle w:val="Emphasis"/>
          <w:highlight w:val="darkGray"/>
        </w:rPr>
        <w:t xml:space="preserve">the </w:t>
      </w:r>
      <w:r w:rsidRPr="008E6A38">
        <w:rPr>
          <w:rStyle w:val="Emphasis"/>
        </w:rPr>
        <w:t>I</w:t>
      </w:r>
      <w:r w:rsidRPr="008E6A38">
        <w:rPr>
          <w:rStyle w:val="StyleUnderline"/>
        </w:rPr>
        <w:t xml:space="preserve">nternational </w:t>
      </w:r>
      <w:r w:rsidRPr="00A663E4">
        <w:rPr>
          <w:rStyle w:val="Emphasis"/>
          <w:highlight w:val="darkGray"/>
        </w:rPr>
        <w:t>P</w:t>
      </w:r>
      <w:r w:rsidRPr="008E6A38">
        <w:rPr>
          <w:rStyle w:val="StyleUnderline"/>
        </w:rPr>
        <w:t xml:space="preserve">eace </w:t>
      </w:r>
      <w:r w:rsidRPr="00A663E4">
        <w:rPr>
          <w:rStyle w:val="Emphasis"/>
          <w:highlight w:val="darkGray"/>
        </w:rPr>
        <w:t>R</w:t>
      </w:r>
      <w:r w:rsidRPr="008E6A38">
        <w:rPr>
          <w:rStyle w:val="StyleUnderline"/>
        </w:rPr>
        <w:t xml:space="preserve">esearch </w:t>
      </w:r>
      <w:r w:rsidRPr="00A663E4">
        <w:rPr>
          <w:rStyle w:val="Emphasis"/>
          <w:highlight w:val="darkGray"/>
        </w:rPr>
        <w:t>I</w:t>
      </w:r>
      <w:r w:rsidRPr="008E6A38">
        <w:rPr>
          <w:rStyle w:val="StyleUnderline"/>
        </w:rPr>
        <w:t xml:space="preserve">nstitute </w:t>
      </w:r>
      <w:r w:rsidRPr="00A663E4">
        <w:rPr>
          <w:rStyle w:val="StyleUnderline"/>
          <w:highlight w:val="darkGray"/>
        </w:rPr>
        <w:t>indicates</w:t>
      </w:r>
      <w:r w:rsidRPr="008E6A38">
        <w:rPr>
          <w:rStyle w:val="StyleUnderline"/>
        </w:rPr>
        <w:t xml:space="preserve"> that </w:t>
      </w:r>
      <w:r w:rsidRPr="00A663E4">
        <w:rPr>
          <w:rStyle w:val="StyleUnderline"/>
          <w:highlight w:val="darkGray"/>
        </w:rPr>
        <w:t xml:space="preserve">where food security is an issue, it is </w:t>
      </w:r>
      <w:r w:rsidRPr="008E6A38">
        <w:rPr>
          <w:rStyle w:val="StyleUnderline"/>
        </w:rPr>
        <w:t xml:space="preserve">more </w:t>
      </w:r>
      <w:r w:rsidRPr="00A663E4">
        <w:rPr>
          <w:rStyle w:val="StyleUnderline"/>
          <w:highlight w:val="darkGray"/>
        </w:rPr>
        <w:t>likely to result in</w:t>
      </w:r>
      <w:r w:rsidRPr="008E6A38">
        <w:rPr>
          <w:rStyle w:val="StyleUnderline"/>
        </w:rPr>
        <w:t xml:space="preserve"> some form of </w:t>
      </w:r>
      <w:r w:rsidRPr="00A663E4">
        <w:rPr>
          <w:rStyle w:val="StyleUnderline"/>
          <w:highlight w:val="darkGray"/>
        </w:rPr>
        <w:t>conflict</w:t>
      </w:r>
      <w:r w:rsidRPr="008E6A38">
        <w:t xml:space="preserve">. </w:t>
      </w:r>
      <w:r w:rsidRPr="00A663E4">
        <w:rPr>
          <w:rStyle w:val="Emphasis"/>
          <w:highlight w:val="darkGray"/>
        </w:rPr>
        <w:t>Darfur, Rwanda, Eritrea and the Balkans</w:t>
      </w:r>
      <w:r w:rsidRPr="00A663E4">
        <w:rPr>
          <w:rStyle w:val="StyleUnderline"/>
          <w:highlight w:val="darkGray"/>
        </w:rPr>
        <w:t xml:space="preserve"> experienced</w:t>
      </w:r>
      <w:r w:rsidRPr="008E6A38">
        <w:rPr>
          <w:rStyle w:val="StyleUnderline"/>
        </w:rPr>
        <w:t xml:space="preserve"> such </w:t>
      </w:r>
      <w:r w:rsidRPr="00A663E4">
        <w:rPr>
          <w:rStyle w:val="StyleUnderline"/>
          <w:highlight w:val="darkGray"/>
        </w:rPr>
        <w:t>wars</w:t>
      </w:r>
      <w:r w:rsidRPr="008E6A38">
        <w:t xml:space="preserve">. Governments, especially in developed countries, are increasingly aware of this phenomenon.¶ </w:t>
      </w:r>
      <w:r w:rsidRPr="008E6A38">
        <w:rPr>
          <w:rStyle w:val="StyleUnderline"/>
        </w:rPr>
        <w:t xml:space="preserve">The </w:t>
      </w:r>
      <w:r w:rsidRPr="00A663E4">
        <w:rPr>
          <w:rStyle w:val="StyleUnderline"/>
          <w:highlight w:val="darkGray"/>
        </w:rPr>
        <w:t>UK Ministry of Defence, the CIA, the</w:t>
      </w:r>
      <w:r w:rsidRPr="008E6A38">
        <w:t xml:space="preserve"> US </w:t>
      </w:r>
      <w:r w:rsidRPr="00A663E4">
        <w:rPr>
          <w:rStyle w:val="Emphasis"/>
          <w:highlight w:val="darkGray"/>
        </w:rPr>
        <w:t>C</w:t>
      </w:r>
      <w:r w:rsidRPr="008E6A38">
        <w:t xml:space="preserve">enter for </w:t>
      </w:r>
      <w:r w:rsidRPr="00A663E4">
        <w:rPr>
          <w:rStyle w:val="Emphasis"/>
          <w:highlight w:val="darkGray"/>
        </w:rPr>
        <w:t>S</w:t>
      </w:r>
      <w:r w:rsidRPr="008E6A38">
        <w:t xml:space="preserve">trategic and </w:t>
      </w:r>
      <w:r w:rsidRPr="00A663E4">
        <w:rPr>
          <w:rStyle w:val="Emphasis"/>
          <w:highlight w:val="darkGray"/>
        </w:rPr>
        <w:t>I</w:t>
      </w:r>
      <w:r w:rsidRPr="008E6A38">
        <w:t xml:space="preserve">nternational </w:t>
      </w:r>
      <w:r w:rsidRPr="00A663E4">
        <w:rPr>
          <w:rStyle w:val="Emphasis"/>
          <w:highlight w:val="darkGray"/>
        </w:rPr>
        <w:t>S</w:t>
      </w:r>
      <w:r w:rsidRPr="008E6A38">
        <w:t xml:space="preserve">tudies </w:t>
      </w:r>
      <w:r w:rsidRPr="00A663E4">
        <w:rPr>
          <w:rStyle w:val="StyleUnderline"/>
          <w:highlight w:val="darkGray"/>
        </w:rPr>
        <w:t>and</w:t>
      </w:r>
      <w:r w:rsidRPr="008E6A38">
        <w:rPr>
          <w:rStyle w:val="StyleUnderline"/>
        </w:rPr>
        <w:t xml:space="preserve"> the </w:t>
      </w:r>
      <w:r w:rsidRPr="00A663E4">
        <w:rPr>
          <w:rStyle w:val="StyleUnderline"/>
          <w:highlight w:val="darkGray"/>
        </w:rPr>
        <w:t xml:space="preserve">Oslo Peace Research Institute, </w:t>
      </w:r>
      <w:r w:rsidRPr="00A663E4">
        <w:rPr>
          <w:rStyle w:val="Emphasis"/>
          <w:highlight w:val="darkGray"/>
        </w:rPr>
        <w:t>all identify</w:t>
      </w:r>
      <w:r w:rsidRPr="00A663E4">
        <w:rPr>
          <w:rStyle w:val="StyleUnderline"/>
          <w:highlight w:val="darkGray"/>
        </w:rPr>
        <w:t xml:space="preserve"> famine as a</w:t>
      </w:r>
      <w:r w:rsidRPr="008E6A38">
        <w:rPr>
          <w:rStyle w:val="StyleUnderline"/>
        </w:rPr>
        <w:t xml:space="preserve"> potential </w:t>
      </w:r>
      <w:r w:rsidRPr="00A663E4">
        <w:rPr>
          <w:rStyle w:val="StyleUnderline"/>
          <w:highlight w:val="darkGray"/>
        </w:rPr>
        <w:t>trigger for</w:t>
      </w:r>
      <w:r w:rsidRPr="008E6A38">
        <w:t xml:space="preserve"> conflicts and possibly even </w:t>
      </w:r>
      <w:r w:rsidRPr="00A663E4">
        <w:rPr>
          <w:rStyle w:val="Emphasis"/>
          <w:highlight w:val="darkGray"/>
        </w:rPr>
        <w:t>nuclear wa</w:t>
      </w:r>
    </w:p>
    <w:p w14:paraId="0AACF374" w14:textId="07690C01" w:rsidR="00C76E13" w:rsidRPr="00F65FD7" w:rsidRDefault="00C76E13" w:rsidP="00C76E13">
      <w:pPr>
        <w:pStyle w:val="Heading4"/>
        <w:rPr>
          <w:sz w:val="28"/>
        </w:rPr>
      </w:pPr>
      <w:r w:rsidRPr="00F65FD7">
        <w:rPr>
          <w:sz w:val="28"/>
        </w:rPr>
        <w:t>Food price spikes ends civilization</w:t>
      </w:r>
    </w:p>
    <w:p w14:paraId="28045700" w14:textId="77777777" w:rsidR="00C76E13" w:rsidRPr="00F65FD7" w:rsidRDefault="00C76E13" w:rsidP="00C76E13">
      <w:r w:rsidRPr="00F65FD7">
        <w:t>Nafeez</w:t>
      </w:r>
      <w:r>
        <w:t xml:space="preserve"> </w:t>
      </w:r>
      <w:r w:rsidRPr="00F65FD7">
        <w:rPr>
          <w:rStyle w:val="Style13ptBold"/>
          <w:sz w:val="28"/>
        </w:rPr>
        <w:t>Ahmed</w:t>
      </w:r>
      <w:r>
        <w:rPr>
          <w:rStyle w:val="Style13ptBold"/>
          <w:sz w:val="28"/>
        </w:rPr>
        <w:t xml:space="preserve"> 20</w:t>
      </w:r>
      <w:r w:rsidRPr="00F65FD7">
        <w:rPr>
          <w:rStyle w:val="Style13ptBold"/>
          <w:sz w:val="28"/>
        </w:rPr>
        <w:t>15</w:t>
      </w:r>
      <w:r w:rsidRPr="00F65FD7">
        <w:t xml:space="preserve">—citing models from Anglia Ruskin University’s Global Sustainability Institute Global Resource Organization Project </w:t>
      </w:r>
      <w:hyperlink r:id="rId36" w:anchor=".6y0qsoexc" w:history="1">
        <w:r w:rsidRPr="00F65FD7">
          <w:rPr>
            <w:rStyle w:val="Hyperlink"/>
          </w:rPr>
          <w:t>https://medium.com/insurge-intelligence/uk-government-backed-scientific-model-flags-risk-of-civilisation-s-collapse-by-2040-4d121e455997#.6y0qsoexc</w:t>
        </w:r>
      </w:hyperlink>
    </w:p>
    <w:p w14:paraId="498A54C5" w14:textId="77777777" w:rsidR="00C76E13" w:rsidRDefault="00C76E13" w:rsidP="00C76E13">
      <w:pPr>
        <w:rPr>
          <w:sz w:val="16"/>
        </w:rPr>
      </w:pPr>
      <w:r w:rsidRPr="00F65FD7">
        <w:rPr>
          <w:sz w:val="16"/>
        </w:rPr>
        <w:t xml:space="preserve">The report explores the scenario of </w:t>
      </w:r>
      <w:r w:rsidRPr="00F65FD7">
        <w:rPr>
          <w:rStyle w:val="StyleUnderline"/>
        </w:rPr>
        <w:t>a near-term global food supply disruption</w:t>
      </w:r>
      <w:r w:rsidRPr="00F65FD7">
        <w:rPr>
          <w:sz w:val="16"/>
        </w:rPr>
        <w:t xml:space="preserve">, considered plausible on the basis of past events, especially in relation to future climate trends. </w:t>
      </w:r>
      <w:r w:rsidRPr="00A663E4">
        <w:rPr>
          <w:rStyle w:val="StyleUnderline"/>
          <w:highlight w:val="darkGray"/>
        </w:rPr>
        <w:t>The global food system</w:t>
      </w:r>
      <w:r w:rsidRPr="00F65FD7">
        <w:rPr>
          <w:sz w:val="16"/>
        </w:rPr>
        <w:t xml:space="preserve">, the authors find, </w:t>
      </w:r>
      <w:r w:rsidRPr="00A663E4">
        <w:rPr>
          <w:rStyle w:val="StyleUnderline"/>
          <w:highlight w:val="darkGray"/>
        </w:rPr>
        <w:t>is</w:t>
      </w:r>
      <w:r w:rsidRPr="00F65FD7">
        <w:rPr>
          <w:rStyle w:val="StyleUnderline"/>
        </w:rPr>
        <w:t xml:space="preserve"> “</w:t>
      </w:r>
      <w:r w:rsidRPr="00A663E4">
        <w:rPr>
          <w:rStyle w:val="StyleUnderline"/>
          <w:highlight w:val="darkGray"/>
        </w:rPr>
        <w:t>under chronic pressure</w:t>
      </w:r>
      <w:r w:rsidRPr="00F65FD7">
        <w:rPr>
          <w:sz w:val="16"/>
        </w:rPr>
        <w:t xml:space="preserve"> to meet an ever-rising demand, </w:t>
      </w:r>
      <w:r w:rsidRPr="00F65FD7">
        <w:rPr>
          <w:rStyle w:val="StyleUnderline"/>
        </w:rPr>
        <w:t>and its vulnerability to acute disruptions is compounded</w:t>
      </w:r>
      <w:r w:rsidRPr="00F65FD7">
        <w:rPr>
          <w:sz w:val="16"/>
        </w:rPr>
        <w:t xml:space="preserve"> by factors such as climate change, water stress, ongoing globalisation and heightening political instability.”</w:t>
      </w:r>
      <w:r>
        <w:rPr>
          <w:sz w:val="16"/>
        </w:rPr>
        <w:t xml:space="preserve"> </w:t>
      </w:r>
      <w:r w:rsidRPr="00F65FD7">
        <w:rPr>
          <w:sz w:val="16"/>
        </w:rPr>
        <w:t>Three steps from crisis</w:t>
      </w:r>
      <w:r>
        <w:rPr>
          <w:sz w:val="16"/>
        </w:rPr>
        <w:t xml:space="preserve"> </w:t>
      </w:r>
      <w:r w:rsidRPr="00F65FD7">
        <w:rPr>
          <w:sz w:val="16"/>
        </w:rPr>
        <w:t xml:space="preserve">Lloyd’s scenario analysis shows that </w:t>
      </w:r>
      <w:r w:rsidRPr="00F65FD7">
        <w:rPr>
          <w:rStyle w:val="StyleUnderline"/>
        </w:rPr>
        <w:t>food production across the planet could be significantly undermined</w:t>
      </w:r>
      <w:r w:rsidRPr="00F65FD7">
        <w:rPr>
          <w:sz w:val="16"/>
        </w:rPr>
        <w:t xml:space="preserve"> due to a combination of just three catastrophic weather events, leading to shortfalls in the production of staple crops, and ensuing </w:t>
      </w:r>
      <w:r w:rsidRPr="00A663E4">
        <w:rPr>
          <w:rStyle w:val="StyleUnderline"/>
          <w:highlight w:val="darkGray"/>
        </w:rPr>
        <w:t>price spikes</w:t>
      </w:r>
      <w:r w:rsidRPr="00F65FD7">
        <w:rPr>
          <w:sz w:val="16"/>
        </w:rPr>
        <w:t>.</w:t>
      </w:r>
      <w:r>
        <w:rPr>
          <w:sz w:val="16"/>
        </w:rPr>
        <w:t xml:space="preserve"> </w:t>
      </w:r>
      <w:r w:rsidRPr="00F65FD7">
        <w:rPr>
          <w:sz w:val="16"/>
        </w:rPr>
        <w:t xml:space="preserve">In the scenario, which is “set in the near future,” wheat, maize and soybean prices “increase to quadruple the levels seen around 2000,” while rice prices increase by 500%. This </w:t>
      </w:r>
      <w:r w:rsidRPr="00A663E4">
        <w:rPr>
          <w:rStyle w:val="StyleUnderline"/>
          <w:highlight w:val="darkGray"/>
        </w:rPr>
        <w:t>leads to rocketing stock prices</w:t>
      </w:r>
      <w:r w:rsidRPr="00F65FD7">
        <w:rPr>
          <w:rStyle w:val="StyleUnderline"/>
        </w:rPr>
        <w:t xml:space="preserve"> for agricultural commodities, agricultural chemicals and agriculture engineering supply chains</w:t>
      </w:r>
      <w:r w:rsidRPr="00F65FD7">
        <w:rPr>
          <w:sz w:val="16"/>
        </w:rPr>
        <w:t>:</w:t>
      </w:r>
      <w:r>
        <w:rPr>
          <w:sz w:val="16"/>
        </w:rPr>
        <w:t xml:space="preserve"> </w:t>
      </w:r>
      <w:r w:rsidRPr="00F65FD7">
        <w:rPr>
          <w:sz w:val="16"/>
        </w:rPr>
        <w:t>“</w:t>
      </w:r>
      <w:r w:rsidRPr="00F65FD7">
        <w:rPr>
          <w:rStyle w:val="StyleUnderline"/>
        </w:rPr>
        <w:t xml:space="preserve">Food </w:t>
      </w:r>
      <w:r w:rsidRPr="00A663E4">
        <w:rPr>
          <w:rStyle w:val="StyleUnderline"/>
          <w:highlight w:val="darkGray"/>
        </w:rPr>
        <w:t>riots break out</w:t>
      </w:r>
      <w:r w:rsidRPr="00F65FD7">
        <w:rPr>
          <w:sz w:val="16"/>
        </w:rPr>
        <w:t xml:space="preserve"> in urban areas across the Middle East, North Africa and Latin America. </w:t>
      </w:r>
      <w:r w:rsidRPr="00F65FD7">
        <w:rPr>
          <w:rStyle w:val="StyleUnderline"/>
        </w:rPr>
        <w:t>The euro weakens</w:t>
      </w:r>
      <w:r w:rsidRPr="00F65FD7">
        <w:rPr>
          <w:sz w:val="16"/>
        </w:rPr>
        <w:t xml:space="preserve"> and the main European stock markets lose 10% of their value; </w:t>
      </w:r>
      <w:r w:rsidRPr="00F65FD7">
        <w:rPr>
          <w:rStyle w:val="StyleUnderline"/>
        </w:rPr>
        <w:t>US stock markets follow</w:t>
      </w:r>
      <w:r w:rsidRPr="00F65FD7">
        <w:rPr>
          <w:sz w:val="16"/>
        </w:rPr>
        <w:t xml:space="preserve"> and lose 5% of their value.”</w:t>
      </w:r>
      <w:r>
        <w:rPr>
          <w:sz w:val="16"/>
        </w:rPr>
        <w:t xml:space="preserve"> </w:t>
      </w:r>
      <w:r w:rsidRPr="00F65FD7">
        <w:rPr>
          <w:sz w:val="16"/>
        </w:rPr>
        <w:t xml:space="preserve">The scenario analysis demonstrates that </w:t>
      </w:r>
      <w:r w:rsidRPr="00A663E4">
        <w:rPr>
          <w:rStyle w:val="StyleUnderline"/>
          <w:highlight w:val="darkGray"/>
        </w:rPr>
        <w:t>a key outcome</w:t>
      </w:r>
      <w:r w:rsidRPr="00F65FD7">
        <w:rPr>
          <w:rStyle w:val="StyleUnderline"/>
        </w:rPr>
        <w:t xml:space="preserve"> of any such systemic shock to the global food supply</w:t>
      </w:r>
      <w:r w:rsidRPr="00F65FD7">
        <w:rPr>
          <w:rFonts w:ascii="Times New Roman" w:hAnsi="Times New Roman"/>
          <w:sz w:val="16"/>
        </w:rPr>
        <w:t> </w:t>
      </w:r>
      <w:r w:rsidRPr="00F65FD7">
        <w:rPr>
          <w:rFonts w:cs="Georgia"/>
          <w:sz w:val="16"/>
        </w:rPr>
        <w:t>—</w:t>
      </w:r>
      <w:r w:rsidRPr="00F65FD7">
        <w:rPr>
          <w:rFonts w:ascii="Times New Roman" w:hAnsi="Times New Roman"/>
          <w:sz w:val="16"/>
        </w:rPr>
        <w:t> </w:t>
      </w:r>
      <w:r w:rsidRPr="00F65FD7">
        <w:rPr>
          <w:sz w:val="16"/>
        </w:rPr>
        <w:t xml:space="preserve">apart from </w:t>
      </w:r>
      <w:r w:rsidRPr="00F65FD7">
        <w:rPr>
          <w:rFonts w:cs="Georgia"/>
          <w:sz w:val="16"/>
        </w:rPr>
        <w:t>“</w:t>
      </w:r>
      <w:r w:rsidRPr="00F65FD7">
        <w:rPr>
          <w:sz w:val="16"/>
        </w:rPr>
        <w:t>negative humanitarian consequences and major financial losses worldwide</w:t>
      </w:r>
      <w:r w:rsidRPr="00F65FD7">
        <w:rPr>
          <w:rFonts w:cs="Georgia"/>
          <w:sz w:val="16"/>
        </w:rPr>
        <w:t>”</w:t>
      </w:r>
      <w:r w:rsidRPr="00F65FD7">
        <w:rPr>
          <w:rFonts w:ascii="Times New Roman" w:hAnsi="Times New Roman"/>
          <w:sz w:val="16"/>
        </w:rPr>
        <w:t> </w:t>
      </w:r>
      <w:r w:rsidRPr="00F65FD7">
        <w:rPr>
          <w:rFonts w:cs="Georgia"/>
          <w:sz w:val="16"/>
        </w:rPr>
        <w:t>—</w:t>
      </w:r>
      <w:r w:rsidRPr="00F65FD7">
        <w:rPr>
          <w:rFonts w:ascii="Times New Roman" w:hAnsi="Times New Roman"/>
          <w:sz w:val="16"/>
        </w:rPr>
        <w:t> </w:t>
      </w:r>
      <w:r w:rsidRPr="00A663E4">
        <w:rPr>
          <w:rStyle w:val="StyleUnderline"/>
          <w:highlight w:val="darkGray"/>
        </w:rPr>
        <w:t>would be geopolitical mayhem as well as escalating terrorism</w:t>
      </w:r>
      <w:r w:rsidRPr="00F65FD7">
        <w:rPr>
          <w:rStyle w:val="StyleUnderline"/>
        </w:rPr>
        <w:t xml:space="preserve"> and civil unrest</w:t>
      </w:r>
      <w:r w:rsidRPr="00F65FD7">
        <w:rPr>
          <w:sz w:val="16"/>
        </w:rPr>
        <w:t>.</w:t>
      </w:r>
    </w:p>
    <w:p w14:paraId="459AE3FD" w14:textId="58F9099E" w:rsidR="00C76E13" w:rsidRDefault="00C76E13" w:rsidP="00C76E13">
      <w:pPr>
        <w:pStyle w:val="Heading4"/>
      </w:pPr>
      <w:r>
        <w:t>Food price increases guarantee conflict</w:t>
      </w:r>
    </w:p>
    <w:p w14:paraId="5AE2E521" w14:textId="0DC7D09E" w:rsidR="00C76E13" w:rsidRPr="00DB5A91" w:rsidRDefault="00C76E13" w:rsidP="00C76E13">
      <w:r>
        <w:t xml:space="preserve">Per </w:t>
      </w:r>
      <w:r w:rsidRPr="00315629">
        <w:rPr>
          <w:rStyle w:val="Style13ptBold"/>
        </w:rPr>
        <w:t>Frankelius</w:t>
      </w:r>
      <w:r>
        <w:t>, 9-8-</w:t>
      </w:r>
      <w:r w:rsidRPr="00315629">
        <w:rPr>
          <w:rStyle w:val="Style13ptBold"/>
        </w:rPr>
        <w:t>2018</w:t>
      </w:r>
      <w:r>
        <w:t xml:space="preserve">, [Department of Management and Engineering, Linköping University, 581 83 Linköping, Sweden], "Back to the root causes of war: food shortages," Lancet, </w:t>
      </w:r>
      <w:hyperlink r:id="rId37" w:history="1">
        <w:r w:rsidRPr="00921374">
          <w:rPr>
            <w:rStyle w:val="Hyperlink"/>
          </w:rPr>
          <w:t>https://www.thelancet.com/journals/lancet/article/PIIS0140-6736(19)30018-2/fulltext</w:t>
        </w:r>
      </w:hyperlink>
      <w:r>
        <w:t>, Xoxo 6.4.2021</w:t>
      </w:r>
    </w:p>
    <w:p w14:paraId="4D7CFB7A" w14:textId="77777777" w:rsidR="00C76E13" w:rsidRPr="00F04BC2" w:rsidRDefault="00C76E13" w:rsidP="00C76E13">
      <w:pPr>
        <w:rPr>
          <w:sz w:val="16"/>
        </w:rPr>
      </w:pPr>
      <w:r w:rsidRPr="009C58B8">
        <w:rPr>
          <w:sz w:val="16"/>
        </w:rPr>
        <w:t xml:space="preserve">In their brilliant Article, Zachary Wagner and colleagues (Sept 8, 2018, p 857)1 estimated that, between 1995 and 2015, about 5 million children younger than 5 years died in Africa because of armed conflict. This kind of research is important for understanding the magnitude of war </w:t>
      </w:r>
      <w:r w:rsidRPr="00F04BC2">
        <w:t>effects. However, studies like this do not contribute much to the understanding of the root causes of wars. Various theories have been presented.2 One common explanation is religion. Others say war is caused by crazy rulers. It can be triggerd by an error that is responded to with disproportionate retaliation, which escalates in a violent circle (such as the security failure preceding the assassination of Archduke Franz Ferdinand and Sophie, Duchess of Hohenberg in Sarajevo in 1914, which sparked World War 1). Some analysts argue that access to weapons, or material for producing weapons, is an important factor. Others reason that man is evil by nature or that misunderstanding in communication or lack of understanding can</w:t>
      </w:r>
      <w:r w:rsidRPr="009C58B8">
        <w:rPr>
          <w:sz w:val="16"/>
        </w:rPr>
        <w:t xml:space="preserve"> lead to war. War is often preceded by tensions, of which there are many potential sources. </w:t>
      </w:r>
      <w:r w:rsidRPr="00A663E4">
        <w:rPr>
          <w:rStyle w:val="StyleUnderline"/>
          <w:highlight w:val="darkGray"/>
        </w:rPr>
        <w:t>Tensions</w:t>
      </w:r>
      <w:r w:rsidRPr="009C58B8">
        <w:rPr>
          <w:sz w:val="16"/>
        </w:rPr>
        <w:t xml:space="preserve"> can </w:t>
      </w:r>
      <w:r w:rsidRPr="00A663E4">
        <w:rPr>
          <w:rStyle w:val="StyleUnderline"/>
          <w:highlight w:val="darkGray"/>
        </w:rPr>
        <w:t>arise from shortages of</w:t>
      </w:r>
      <w:r w:rsidRPr="009C58B8">
        <w:rPr>
          <w:sz w:val="16"/>
        </w:rPr>
        <w:t xml:space="preserve"> water, energy, and, not least, </w:t>
      </w:r>
      <w:r w:rsidRPr="00A663E4">
        <w:rPr>
          <w:rStyle w:val="StyleUnderline"/>
          <w:highlight w:val="darkGray"/>
        </w:rPr>
        <w:t>food.</w:t>
      </w:r>
      <w:r w:rsidRPr="009C58B8">
        <w:rPr>
          <w:sz w:val="16"/>
        </w:rPr>
        <w:t xml:space="preserve"> For example, as Torreon Creekmore,3 of the Intelligence Advanced Research Projects Activity in the USA, reflected: “</w:t>
      </w:r>
      <w:r w:rsidRPr="00A663E4">
        <w:rPr>
          <w:rStyle w:val="StyleUnderline"/>
          <w:highlight w:val="darkGray"/>
        </w:rPr>
        <w:t>When crops fail and prices rise, people</w:t>
      </w:r>
      <w:r w:rsidRPr="009C58B8">
        <w:rPr>
          <w:rStyle w:val="StyleUnderline"/>
        </w:rPr>
        <w:t xml:space="preserve"> don't have the money to purchase food, which can </w:t>
      </w:r>
      <w:r w:rsidRPr="00A663E4">
        <w:rPr>
          <w:rStyle w:val="StyleUnderline"/>
          <w:highlight w:val="darkGray"/>
        </w:rPr>
        <w:t>lead to stealing</w:t>
      </w:r>
      <w:r w:rsidRPr="009C58B8">
        <w:rPr>
          <w:rStyle w:val="StyleUnderline"/>
        </w:rPr>
        <w:t xml:space="preserve">, then riots, </w:t>
      </w:r>
      <w:r w:rsidRPr="00A663E4">
        <w:rPr>
          <w:rStyle w:val="StyleUnderline"/>
          <w:highlight w:val="darkGray"/>
        </w:rPr>
        <w:t>social unrest, and mass migrations</w:t>
      </w:r>
      <w:r w:rsidRPr="009C58B8">
        <w:rPr>
          <w:sz w:val="16"/>
        </w:rPr>
        <w:t xml:space="preserve">.” </w:t>
      </w:r>
      <w:r w:rsidRPr="00A663E4">
        <w:rPr>
          <w:rStyle w:val="StyleUnderline"/>
          <w:highlight w:val="darkGray"/>
        </w:rPr>
        <w:t>Agricultural production in relation to need is a security factor</w:t>
      </w:r>
      <w:r w:rsidRPr="009C58B8">
        <w:rPr>
          <w:sz w:val="16"/>
        </w:rPr>
        <w:t xml:space="preserve">, and </w:t>
      </w:r>
      <w:r w:rsidRPr="00A663E4">
        <w:rPr>
          <w:rStyle w:val="StyleUnderline"/>
          <w:highlight w:val="darkGray"/>
        </w:rPr>
        <w:t>future forecasts indicate challenges</w:t>
      </w:r>
      <w:r w:rsidRPr="009C58B8">
        <w:rPr>
          <w:sz w:val="16"/>
        </w:rPr>
        <w:t xml:space="preserve">. The </w:t>
      </w:r>
      <w:r w:rsidRPr="00A663E4">
        <w:rPr>
          <w:rStyle w:val="StyleUnderline"/>
          <w:highlight w:val="darkGray"/>
        </w:rPr>
        <w:t>world's population</w:t>
      </w:r>
      <w:r w:rsidRPr="009C58B8">
        <w:rPr>
          <w:sz w:val="16"/>
        </w:rPr>
        <w:t xml:space="preserve"> is expected to increase to </w:t>
      </w:r>
      <w:r w:rsidRPr="00A663E4">
        <w:rPr>
          <w:rStyle w:val="StyleUnderline"/>
          <w:highlight w:val="darkGray"/>
        </w:rPr>
        <w:t>9·6 billion by 2050,</w:t>
      </w:r>
      <w:r w:rsidRPr="009C58B8">
        <w:rPr>
          <w:sz w:val="16"/>
        </w:rPr>
        <w:t xml:space="preserve">4 and many people will also change their diet. According to the UN,5 </w:t>
      </w:r>
      <w:r w:rsidRPr="00A663E4">
        <w:rPr>
          <w:rStyle w:val="StyleUnderline"/>
          <w:highlight w:val="darkGray"/>
        </w:rPr>
        <w:t>society needs to increase food production</w:t>
      </w:r>
      <w:r w:rsidRPr="009C58B8">
        <w:rPr>
          <w:rStyle w:val="StyleUnderline"/>
        </w:rPr>
        <w:t xml:space="preserve"> </w:t>
      </w:r>
      <w:r w:rsidRPr="009C58B8">
        <w:rPr>
          <w:sz w:val="16"/>
        </w:rPr>
        <w:t xml:space="preserve">radically until 2050; this at a time when increasing food production will become more difficult. Soil degradation and climate change are two reasons. Therefore, to </w:t>
      </w:r>
      <w:r w:rsidRPr="00A663E4">
        <w:rPr>
          <w:rStyle w:val="StyleUnderline"/>
          <w:highlight w:val="darkGray"/>
        </w:rPr>
        <w:t>reduce the number of</w:t>
      </w:r>
      <w:r w:rsidRPr="009C58B8">
        <w:rPr>
          <w:rStyle w:val="StyleUnderline"/>
        </w:rPr>
        <w:t xml:space="preserve"> </w:t>
      </w:r>
      <w:r w:rsidRPr="009C58B8">
        <w:rPr>
          <w:sz w:val="16"/>
        </w:rPr>
        <w:t xml:space="preserve">victims of </w:t>
      </w:r>
      <w:r w:rsidRPr="00A663E4">
        <w:rPr>
          <w:rStyle w:val="StyleUnderline"/>
          <w:highlight w:val="darkGray"/>
        </w:rPr>
        <w:t>conflict,</w:t>
      </w:r>
      <w:r w:rsidRPr="009C58B8">
        <w:rPr>
          <w:sz w:val="16"/>
        </w:rPr>
        <w:t xml:space="preserve"> </w:t>
      </w:r>
      <w:r w:rsidRPr="00A663E4">
        <w:rPr>
          <w:rStyle w:val="StyleUnderline"/>
          <w:highlight w:val="darkGray"/>
        </w:rPr>
        <w:t>society must ensure food production</w:t>
      </w:r>
      <w:r w:rsidRPr="009C58B8">
        <w:rPr>
          <w:rStyle w:val="StyleUnderline"/>
        </w:rPr>
        <w:t xml:space="preserve"> and the supply of water and energy</w:t>
      </w:r>
      <w:r w:rsidRPr="009C58B8">
        <w:rPr>
          <w:sz w:val="16"/>
        </w:rPr>
        <w:t>. Innovation in agricultural methods is one approach that could be taken.</w:t>
      </w:r>
    </w:p>
    <w:p w14:paraId="45C067FE" w14:textId="00AE5A6D" w:rsidR="00C76E13" w:rsidRPr="001D0F1D" w:rsidRDefault="00C76E13" w:rsidP="00C76E13">
      <w:pPr>
        <w:pStyle w:val="Heading4"/>
      </w:pPr>
      <w:r w:rsidRPr="001D0F1D">
        <w:t xml:space="preserve">Empirics prove </w:t>
      </w:r>
      <w:r>
        <w:t xml:space="preserve">food </w:t>
      </w:r>
      <w:r w:rsidRPr="001D0F1D">
        <w:t xml:space="preserve">price shocks cause conflict </w:t>
      </w:r>
    </w:p>
    <w:p w14:paraId="20245B13" w14:textId="5DCEB86A" w:rsidR="00C76E13" w:rsidRPr="00E909D8" w:rsidRDefault="00C76E13" w:rsidP="00E909D8">
      <w:r w:rsidRPr="00E909D8">
        <w:t xml:space="preserve">Marc F. </w:t>
      </w:r>
      <w:r w:rsidRPr="00E909D8">
        <w:rPr>
          <w:rStyle w:val="Style13ptBold"/>
        </w:rPr>
        <w:t>Bellemare, 2015</w:t>
      </w:r>
      <w:r w:rsidRPr="00E909D8">
        <w:t xml:space="preserve"> is an assistant professor in the Department of Applied Economics at the University of Minnesota “RISING FOOD PRICES, FOOD PRICE VOLATILITY, AND SOCIAL UNREST” doi: 10.1093/ajae/aau038</w:t>
      </w:r>
    </w:p>
    <w:p w14:paraId="37F30206" w14:textId="455F6E97" w:rsidR="00C76E13" w:rsidRPr="00E909D8" w:rsidRDefault="00C76E13" w:rsidP="00E909D8">
      <w:r w:rsidRPr="00A663E4">
        <w:rPr>
          <w:rStyle w:val="StyleUnderline"/>
          <w:highlight w:val="darkGray"/>
        </w:rPr>
        <w:t>Can food prices cause social unrest? Throughout history, riots have often broken out</w:t>
      </w:r>
      <w:r w:rsidRPr="00E909D8">
        <w:t xml:space="preserve"> in areas with high concentration of poor households, ostensibly </w:t>
      </w:r>
      <w:r w:rsidRPr="00A663E4">
        <w:rPr>
          <w:rStyle w:val="StyleUnderline"/>
          <w:highlight w:val="darkGray"/>
        </w:rPr>
        <w:t>as a consequence of high food prices</w:t>
      </w:r>
      <w:r w:rsidRPr="00E909D8">
        <w:t xml:space="preserve">. Since the turn of the millennium, </w:t>
      </w:r>
      <w:r w:rsidRPr="00A663E4">
        <w:rPr>
          <w:rStyle w:val="StyleUnderline"/>
          <w:highlight w:val="darkGray"/>
        </w:rPr>
        <w:t>the world has experienced two major food crises, which were both associated with food riots</w:t>
      </w:r>
      <w:r w:rsidRPr="00E909D8">
        <w:t xml:space="preserve">. The first food crisis took place in 2008. Although food prices increased by 3 percent between January 2007 and December 2008, they increased by 51 percent between January 2007 and March 2008. This rise in food prices was associated with food riots in several developing and emerging countries across Africa, Asia, Europe, and the Americas (Schneider 2008; Bush 2010; Paarlberg 2010 Berazneva and Lee 2013), going so far as to cause Haitian prime minister Jacques-Édouard Alexis to resign (Collier 2008).1 The second food crisis, which began at the end of 2010 and saw food prices increase by 40 percent between January 2010 and February 2011, has culminated in the summer of 2011 with famine in the Horn of Africa. Once again, a rapid rise in food prices was associated with social unrest throughout the world, which does raise the broader question of whether </w:t>
      </w:r>
      <w:r w:rsidRPr="00A663E4">
        <w:rPr>
          <w:rStyle w:val="StyleUnderline"/>
          <w:highlight w:val="darkGray"/>
        </w:rPr>
        <w:t>food prices can, in fact, cause social unrest.</w:t>
      </w:r>
      <w:r w:rsidRPr="00E909D8">
        <w:t>2 Figure 1 Linear Relationships between the FAO’s Food Price Index and Social Unrest with</w:t>
      </w:r>
      <w:r w:rsidR="00E909D8">
        <w:t xml:space="preserve"> </w:t>
      </w:r>
      <w:r w:rsidRPr="00E909D8">
        <w:t>95% Confidence Interval, 1990–2011plots the relationships between the main measure of social unrest used in this article and the Food and Agriculture Organization (FAO’s) food price index, which measures the price of food worldwide, a relationship that is (CHART OMITTED) positive, and thus suggestive of a potentially causal relationship.</w:t>
      </w:r>
    </w:p>
    <w:p w14:paraId="5F2B59A8" w14:textId="38F99FF1" w:rsidR="008D5BD9" w:rsidRDefault="00FD1BB5" w:rsidP="007E1970">
      <w:pPr>
        <w:pStyle w:val="Heading3"/>
      </w:pPr>
      <w:r>
        <w:t>Impact XT – Chemical Industry</w:t>
      </w:r>
      <w:r w:rsidR="00010E26">
        <w:t xml:space="preserve"> – Bioacculative Toxins</w:t>
      </w:r>
    </w:p>
    <w:p w14:paraId="1E04BAFF" w14:textId="0094987A" w:rsidR="007E1970" w:rsidRDefault="00F60F03" w:rsidP="00F60F03">
      <w:pPr>
        <w:pStyle w:val="Heading4"/>
      </w:pPr>
      <w:r>
        <w:t>High energy prices collapse the chemical industry</w:t>
      </w:r>
    </w:p>
    <w:p w14:paraId="62B87AA9" w14:textId="3E0F015A" w:rsidR="007E1970" w:rsidRPr="007E1970" w:rsidRDefault="007E1970" w:rsidP="007E1970">
      <w:r w:rsidRPr="007E1970">
        <w:t xml:space="preserve">Gerben </w:t>
      </w:r>
      <w:r w:rsidRPr="007E1970">
        <w:rPr>
          <w:rStyle w:val="Style13ptBold"/>
        </w:rPr>
        <w:t>Hieminga and</w:t>
      </w:r>
      <w:r>
        <w:t xml:space="preserve"> </w:t>
      </w:r>
      <w:r w:rsidRPr="007E1970">
        <w:t xml:space="preserve">Maurice </w:t>
      </w:r>
      <w:r w:rsidRPr="007E1970">
        <w:rPr>
          <w:rStyle w:val="Style13ptBold"/>
        </w:rPr>
        <w:t>van Sante</w:t>
      </w:r>
      <w:r w:rsidRPr="007E1970">
        <w:t xml:space="preserve"> 3 June 2022 The sectors most affected by soaring energy prices https://think.ing.com/articles/the-sectors-most-affected-by-soaring-energy-prices/</w:t>
      </w:r>
    </w:p>
    <w:p w14:paraId="7A4D63B7" w14:textId="6E11E966" w:rsidR="00FD1BB5" w:rsidRPr="00FD1BB5" w:rsidRDefault="00FD1BB5" w:rsidP="00FD1BB5">
      <w:r w:rsidRPr="00A663E4">
        <w:rPr>
          <w:rStyle w:val="StyleUnderline"/>
          <w:highlight w:val="darkGray"/>
        </w:rPr>
        <w:t>The effects of soaring energy prices are</w:t>
      </w:r>
      <w:r w:rsidRPr="00FD1BB5">
        <w:t xml:space="preserve"> being </w:t>
      </w:r>
      <w:r w:rsidRPr="00A663E4">
        <w:rPr>
          <w:rStyle w:val="StyleUnderline"/>
          <w:highlight w:val="darkGray"/>
        </w:rPr>
        <w:t>felt by almost all companies.</w:t>
      </w:r>
      <w:r w:rsidRPr="00FD1BB5">
        <w:t xml:space="preserve"> Aviation, shipping and </w:t>
      </w:r>
      <w:r w:rsidRPr="00A663E4">
        <w:rPr>
          <w:rStyle w:val="StyleUnderline"/>
          <w:highlight w:val="darkGray"/>
        </w:rPr>
        <w:t>chemical firms are directly impacted by higher energy prices</w:t>
      </w:r>
      <w:r w:rsidRPr="00FD1BB5">
        <w:t>. The food industry, travel agencies and hospitality are impacted by second-round effects. Corporate decision-makers have some tools available to mitigate the impact. European energy markets became very tight and volatile in the autumn of 2021 due to concerns about limited gas reserves for the winter months. Luckily, Europe was saved by a relatively mild winter, but by the time concerns in the market diminished, Russia invaded Ukraine. Energy markets have remained very volatile and tight with energy becoming part of the conflict. Europe has implemented a ban on</w:t>
      </w:r>
      <w:r>
        <w:t xml:space="preserve"> </w:t>
      </w:r>
      <w:hyperlink r:id="rId38" w:history="1">
        <w:r w:rsidRPr="00FD1BB5">
          <w:rPr>
            <w:rStyle w:val="Hyperlink"/>
          </w:rPr>
          <w:t>coal</w:t>
        </w:r>
        <w:r>
          <w:rPr>
            <w:rStyle w:val="Hyperlink"/>
          </w:rPr>
          <w:t xml:space="preserve"> </w:t>
        </w:r>
      </w:hyperlink>
      <w:r w:rsidRPr="00FD1BB5">
        <w:t>and</w:t>
      </w:r>
      <w:r>
        <w:t xml:space="preserve"> </w:t>
      </w:r>
      <w:hyperlink r:id="rId39" w:history="1">
        <w:r w:rsidRPr="00FD1BB5">
          <w:rPr>
            <w:rStyle w:val="Hyperlink"/>
          </w:rPr>
          <w:t>oil</w:t>
        </w:r>
      </w:hyperlink>
      <w:r w:rsidRPr="00FD1BB5">
        <w:t>. In turn, Russia has reduced</w:t>
      </w:r>
      <w:r>
        <w:t xml:space="preserve"> </w:t>
      </w:r>
      <w:hyperlink r:id="rId40" w:history="1">
        <w:r w:rsidRPr="00FD1BB5">
          <w:rPr>
            <w:rStyle w:val="Hyperlink"/>
          </w:rPr>
          <w:t>gas</w:t>
        </w:r>
      </w:hyperlink>
      <w:r>
        <w:t xml:space="preserve"> </w:t>
      </w:r>
      <w:r w:rsidRPr="00FD1BB5">
        <w:t>flows to the EU in several small steps that now amount to around 23 billion cubic metres (bcm), which is about 15% of the total Russian gas supply to the EU.</w:t>
      </w:r>
      <w:r>
        <w:t xml:space="preserve"> </w:t>
      </w:r>
      <w:r w:rsidRPr="00FD1BB5">
        <w:t>The implication for corporate decision-makers is that energy prices are likely to remain high for much longer. Gas prices are expected to stay above €70/MWh until 2023 and oil prices well above $80 until 2024. We first assessed the impact of high energy prices on sectors in our article</w:t>
      </w:r>
      <w:r>
        <w:t xml:space="preserve"> </w:t>
      </w:r>
      <w:hyperlink r:id="rId41" w:history="1">
        <w:r w:rsidRPr="00FD1BB5">
          <w:rPr>
            <w:rStyle w:val="Hyperlink"/>
          </w:rPr>
          <w:t>The ripple effects of soaring energy prices</w:t>
        </w:r>
      </w:hyperlink>
      <w:r w:rsidRPr="00FD1BB5">
        <w:t>.</w:t>
      </w:r>
      <w:r>
        <w:t xml:space="preserve"> </w:t>
      </w:r>
      <w:r w:rsidRPr="00FD1BB5">
        <w:t>This article provides an update.</w:t>
      </w:r>
      <w:r>
        <w:t xml:space="preserve"> </w:t>
      </w:r>
      <w:r w:rsidRPr="00A663E4">
        <w:rPr>
          <w:rStyle w:val="StyleUnderline"/>
          <w:highlight w:val="darkGray"/>
        </w:rPr>
        <w:t>Higher energy prices can impact companies in many ways. The immediate impact is through higher costs from rising energy prices</w:t>
      </w:r>
      <w:r w:rsidRPr="00FD1BB5">
        <w:t xml:space="preserve"> (first-round impact).</w:t>
      </w:r>
      <w:r>
        <w:t xml:space="preserve"> </w:t>
      </w:r>
      <w:r w:rsidRPr="00FD1BB5">
        <w:t xml:space="preserve">In the new normal, where energy prices are likely to stay high for at least the next two years, there will be second-round effects too. Energy-intensive companies pass on higher energy prices to their clients in varying degrees. As a result, clients are also confronted with higher costs. The production of energy-intensive products could also become unprofitable due to high energy prices. </w:t>
      </w:r>
      <w:r w:rsidRPr="00A663E4">
        <w:rPr>
          <w:rStyle w:val="StyleUnderline"/>
          <w:highlight w:val="darkGray"/>
        </w:rPr>
        <w:t>Producers might lower production levels which could create temporary shortages further up the supply chain</w:t>
      </w:r>
      <w:r w:rsidRPr="00FD1BB5">
        <w:t>.</w:t>
      </w:r>
      <w:r>
        <w:t xml:space="preserve"> </w:t>
      </w:r>
      <w:r w:rsidRPr="00FD1BB5">
        <w:t xml:space="preserve">In this article, we look at the impact of higher energy prices on companies in different sectors, in terms of both first and second-round price effects. We find that </w:t>
      </w:r>
      <w:r w:rsidRPr="00A663E4">
        <w:rPr>
          <w:rStyle w:val="StyleUnderline"/>
          <w:highlight w:val="darkGray"/>
        </w:rPr>
        <w:t>sectors are impacted differently according to their energy intensity and the type of energy they use.</w:t>
      </w:r>
      <w:r w:rsidRPr="00FD1BB5">
        <w:t xml:space="preserve"> Aviation and shipping, for example, are the most energy-intensive sectors and are especially impacted by high oil prices.</w:t>
      </w:r>
      <w:r>
        <w:t xml:space="preserve"> </w:t>
      </w:r>
      <w:r w:rsidRPr="00FD1BB5">
        <w:t>Most industrial sectors are energy-intensive, too, but they rely more on gas for heating and feedstock purposes, where prices have skyrocketed. There are also sectors that are less energy-intensive such as construction, trade and the automotive industry.</w:t>
      </w:r>
    </w:p>
    <w:p w14:paraId="4467CF45" w14:textId="7C0F5383" w:rsidR="001F7B67" w:rsidRDefault="001F7B67" w:rsidP="001F7B67">
      <w:pPr>
        <w:pStyle w:val="Heading4"/>
      </w:pPr>
      <w:r>
        <w:t>Strong chemical industry is key to solve bioaccumulation &amp; endocrine disruption</w:t>
      </w:r>
    </w:p>
    <w:p w14:paraId="5D87555E" w14:textId="64287FF1" w:rsidR="001F7B67" w:rsidRDefault="001F7B67" w:rsidP="001F7B67">
      <w:r>
        <w:t>W. Burton</w:t>
      </w:r>
      <w:r>
        <w:rPr>
          <w:rStyle w:val="Style13ptBold"/>
        </w:rPr>
        <w:t xml:space="preserve"> Hamner 96</w:t>
      </w:r>
      <w:r>
        <w:t xml:space="preserve">  “What is the Relationship Among Cleaner Production, Pollution Prevention, Waste Minimization and ISO 14000?”, Paper for presentation at The 1st Asian Conference on Cleaner Production in the Chemical Industry Taipei, Taiwan December 9-10, 1996 </w:t>
      </w:r>
      <w:r w:rsidRPr="001F7B67">
        <w:t>https://edisciplinas.usp.br/pluginfile.php/4059868/mod_resource/content/1/AULA%204%20-%20DEBATE%2002586.pdf</w:t>
      </w:r>
    </w:p>
    <w:p w14:paraId="2BE2E60B" w14:textId="77777777" w:rsidR="001F7B67" w:rsidRPr="001F7B67" w:rsidRDefault="001F7B67" w:rsidP="001F7B67">
      <w:r w:rsidRPr="00A663E4">
        <w:rPr>
          <w:rStyle w:val="StyleUnderline"/>
          <w:highlight w:val="darkGray"/>
        </w:rPr>
        <w:t>The chemical industry is critical for sustainable development because of its primary role in</w:t>
      </w:r>
      <w:r w:rsidRPr="001F7B67">
        <w:t xml:space="preserve"> the </w:t>
      </w:r>
      <w:r w:rsidRPr="00A663E4">
        <w:rPr>
          <w:rStyle w:val="StyleUnderline"/>
          <w:highlight w:val="darkGray"/>
        </w:rPr>
        <w:t>production processes of so many industries</w:t>
      </w:r>
      <w:r w:rsidRPr="001F7B67">
        <w:t xml:space="preserve">. Perhaps </w:t>
      </w:r>
      <w:r w:rsidRPr="00A663E4">
        <w:rPr>
          <w:rStyle w:val="StyleUnderline"/>
          <w:highlight w:val="darkGray"/>
        </w:rPr>
        <w:t>the greatest challenge</w:t>
      </w:r>
      <w:r w:rsidRPr="001F7B67">
        <w:t xml:space="preserve"> to the industry </w:t>
      </w:r>
      <w:r w:rsidRPr="00A663E4">
        <w:rPr>
          <w:rStyle w:val="StyleUnderline"/>
          <w:highlight w:val="darkGray"/>
        </w:rPr>
        <w:t>is</w:t>
      </w:r>
      <w:r w:rsidRPr="001F7B67">
        <w:t xml:space="preserve"> the </w:t>
      </w:r>
      <w:r w:rsidRPr="00A663E4">
        <w:rPr>
          <w:rStyle w:val="StyleUnderline"/>
          <w:highlight w:val="darkGray"/>
        </w:rPr>
        <w:t>design of</w:t>
      </w:r>
      <w:r w:rsidRPr="001F7B67">
        <w:t xml:space="preserve"> chemical </w:t>
      </w:r>
      <w:r w:rsidRPr="00A663E4">
        <w:rPr>
          <w:rStyle w:val="StyleUnderline"/>
          <w:highlight w:val="darkGray"/>
        </w:rPr>
        <w:t>products that do not bioaccumulate or create</w:t>
      </w:r>
      <w:r w:rsidRPr="001F7B67">
        <w:t xml:space="preserve"> long-term and subtle </w:t>
      </w:r>
      <w:r w:rsidRPr="00A663E4">
        <w:rPr>
          <w:rStyle w:val="StyleUnderline"/>
          <w:highlight w:val="darkGray"/>
        </w:rPr>
        <w:t>effects such as endocrine disruption</w:t>
      </w:r>
      <w:r w:rsidRPr="001F7B67">
        <w:t xml:space="preserve"> that are only now starting to be recognized. The other great challenge is to achieve zero discharge of production wastes. Sustainable development also includes practices that enhance community welfare and protect natural resources such as forests, which in the long run lead to a better business environment.</w:t>
      </w:r>
    </w:p>
    <w:p w14:paraId="3AA0073E" w14:textId="14DA4790" w:rsidR="001F7B67" w:rsidRDefault="00010E26" w:rsidP="00010E26">
      <w:pPr>
        <w:pStyle w:val="Heading4"/>
        <w:rPr>
          <w:sz w:val="22"/>
        </w:rPr>
      </w:pPr>
      <w:r>
        <w:t>Bioaccumulative toxins cause extinction</w:t>
      </w:r>
    </w:p>
    <w:p w14:paraId="2842A7CC" w14:textId="266BBB0A" w:rsidR="001F7B67" w:rsidRDefault="00010E26" w:rsidP="001F7B67">
      <w:r w:rsidRPr="00010E26">
        <w:rPr>
          <w:rStyle w:val="Style13ptBold"/>
        </w:rPr>
        <w:t>Environmental Research Foundation</w:t>
      </w:r>
      <w:r>
        <w:t xml:space="preserve">, </w:t>
      </w:r>
      <w:r w:rsidR="001F7B67">
        <w:t>Rachel's Health and Environment Weekly, "Real Hope For The Great Lakes: Local Groups Form 'Zero Discharge Alliance',"</w:t>
      </w:r>
      <w:r>
        <w:t xml:space="preserve"> </w:t>
      </w:r>
      <w:r w:rsidRPr="00010E26">
        <w:rPr>
          <w:rStyle w:val="Style13ptBold"/>
        </w:rPr>
        <w:t>1991</w:t>
      </w:r>
      <w:r w:rsidR="001F7B67">
        <w:t xml:space="preserve">, </w:t>
      </w:r>
      <w:hyperlink r:id="rId42" w:history="1">
        <w:r w:rsidR="001F7B67" w:rsidRPr="00AA6703">
          <w:rPr>
            <w:rStyle w:val="Hyperlink"/>
          </w:rPr>
          <w:t>http://www.ejnet.org/rachel/rhwn225.htm</w:t>
        </w:r>
      </w:hyperlink>
      <w:r w:rsidR="001F7B67">
        <w:t>)</w:t>
      </w:r>
    </w:p>
    <w:p w14:paraId="02B5598E" w14:textId="4741B1DF" w:rsidR="00FD1BB5" w:rsidRDefault="00010E26" w:rsidP="008D5BD9">
      <w:pPr>
        <w:rPr>
          <w:rFonts w:ascii="Arial" w:hAnsi="Arial" w:cs="Arial"/>
          <w:color w:val="333333"/>
          <w:sz w:val="34"/>
          <w:szCs w:val="34"/>
          <w:shd w:val="clear" w:color="auto" w:fill="FFFFFF"/>
        </w:rPr>
      </w:pPr>
      <w:r w:rsidRPr="00A663E4">
        <w:rPr>
          <w:rStyle w:val="StyleUnderline"/>
          <w:highlight w:val="darkGray"/>
        </w:rPr>
        <w:t>Bioaccumulative toxins are dangerous because amounts that seem harmless are multiplied as they pass through the food chain</w:t>
      </w:r>
      <w:r w:rsidRPr="00010E26">
        <w:t xml:space="preserve">; often the result is environmental destruction. </w:t>
      </w:r>
      <w:r w:rsidRPr="00A663E4">
        <w:rPr>
          <w:rStyle w:val="StyleUnderline"/>
          <w:highlight w:val="darkGray"/>
        </w:rPr>
        <w:t>The adverse consequences of bioaccumulative toxins may become understood only after it is too late</w:t>
      </w:r>
      <w:r w:rsidRPr="00010E26">
        <w:t>. For example, human breast milk is now contaminated with hundreds of persistent, bioaccumulative toxins (see</w:t>
      </w:r>
      <w:r>
        <w:t xml:space="preserve"> </w:t>
      </w:r>
      <w:hyperlink r:id="rId43" w:history="1">
        <w:r w:rsidRPr="00010E26">
          <w:rPr>
            <w:rStyle w:val="Hyperlink"/>
          </w:rPr>
          <w:t>RHWN #193</w:t>
        </w:r>
      </w:hyperlink>
      <w:r w:rsidRPr="00010E26">
        <w:t xml:space="preserve">), but the effects of these poisons upon breast-fed infants is not known except in rare cases. Such dousing of infant children with persistent, bioaccumulative toxins is a massive experiment; the full results may become known in the future, but one thing is known beyond any doubt today: </w:t>
      </w:r>
      <w:r w:rsidRPr="00A663E4">
        <w:rPr>
          <w:rStyle w:val="StyleUnderline"/>
          <w:highlight w:val="darkGray"/>
        </w:rPr>
        <w:t>it cannot help the human species to expose it from birth onward to a constant bath of industrial toxins</w:t>
      </w:r>
      <w:r w:rsidRPr="00010E26">
        <w:t>. (People who are tempted to think that the human species might be improved by random meddling with our genetic structure should remind themselves that a human is something like a TV set [though of course much more complex] and the hope of improving a human by randomly introducing poisons into its diet at an early age is like splashing hot solder into a TV set's electronic circuits hoping to improve the picture.)</w:t>
      </w:r>
      <w:r>
        <w:t xml:space="preserve"> </w:t>
      </w:r>
      <w:r w:rsidRPr="00010E26">
        <w:t>It is important to note that many of the most toxic, persistent, and bioaccumulative chemicals are formed by the use of the element chlorine. DDT, PCBs, dioxins, CFCs, and many pesticides are chlorine compounds. Most people know of chlorine because it disinfects their drinking water, kills germs in the local swimming pool, or bleaches their clothes in the washing machine. Unfortunately, when it is used by industry, chlorine produces a broad spectrum of toxins that persist in the environment and bioaccumulate. In a very real sense, chlorine lies at the heart of the toxics problem, world-wide.</w:t>
      </w:r>
      <w:r>
        <w:t xml:space="preserve"> </w:t>
      </w:r>
      <w:r w:rsidRPr="00010E26">
        <w:t xml:space="preserve">For two decades, government has tried to control toxic pollutants one at a time, by establishing the exact amount that could be safely released into the environment, issuing "permits" giving industry permission to discharge toxics into air and water, then trying to police the polluters to force compliance with the permitted limits. The entire effort was foolish from the start: there are over 40,000 chemicals in use today and 1000 to 2000 new ones enter commercial channels each year. Meanwhile during its 20-year effort, government has managed to establish "safe" limits for fewer than 100 chemicals. Meanwhile, government has gone ahead and issued permits that ignored most chemicals entirely (because there was no basis for saying how much was safe). Finally, government never showed any real interest (or ability) in enforcing these silly per-mits. </w:t>
      </w:r>
      <w:r w:rsidRPr="00A663E4">
        <w:rPr>
          <w:rStyle w:val="StyleUnderline"/>
          <w:highlight w:val="darkGray"/>
        </w:rPr>
        <w:t>A classic house of cards</w:t>
      </w:r>
      <w:r w:rsidRPr="00010E26">
        <w:t>. This wrong-headed effort at pollution control (instead of pollution prevention) has led to massive damage to wildlife throughout the Great Lakes (see</w:t>
      </w:r>
      <w:r>
        <w:t xml:space="preserve"> </w:t>
      </w:r>
      <w:hyperlink r:id="rId44" w:history="1">
        <w:r w:rsidRPr="00010E26">
          <w:rPr>
            <w:rStyle w:val="Hyperlink"/>
          </w:rPr>
          <w:t>RHWN #146</w:t>
        </w:r>
      </w:hyperlink>
      <w:r w:rsidRPr="00010E26">
        <w:t>) and, worldwide, a dangerous accumulation of toxics in creatures that eat at the top of the food chain, like large birds, large fish, bears, and humans.</w:t>
      </w:r>
      <w:r>
        <w:t xml:space="preserve"> </w:t>
      </w:r>
      <w:r w:rsidRPr="00A663E4">
        <w:rPr>
          <w:rStyle w:val="StyleUnderline"/>
          <w:highlight w:val="darkGray"/>
        </w:rPr>
        <w:t>It is now crystal clear that the old way has been a complete failure, which, if it is continued, can only lead to the extinction of humans</w:t>
      </w:r>
      <w:r>
        <w:rPr>
          <w:rStyle w:val="StyleUnderline"/>
        </w:rPr>
        <w:t>.</w:t>
      </w:r>
    </w:p>
    <w:p w14:paraId="011C92F1" w14:textId="300E0D77" w:rsidR="00010E26" w:rsidRDefault="00010E26" w:rsidP="00010E26">
      <w:pPr>
        <w:pStyle w:val="Heading3"/>
      </w:pPr>
      <w:r>
        <w:t>Impact XT – Chemical Industry – Disease</w:t>
      </w:r>
    </w:p>
    <w:p w14:paraId="403DE36B" w14:textId="77777777" w:rsidR="00010E26" w:rsidRDefault="00010E26" w:rsidP="00010E26">
      <w:pPr>
        <w:pStyle w:val="Heading4"/>
      </w:pPr>
      <w:r>
        <w:t>High energy prices collapse the chemical industry</w:t>
      </w:r>
    </w:p>
    <w:p w14:paraId="214A5EBC" w14:textId="77777777" w:rsidR="00010E26" w:rsidRPr="007E1970" w:rsidRDefault="00010E26" w:rsidP="00010E26">
      <w:r w:rsidRPr="007E1970">
        <w:t xml:space="preserve">Gerben </w:t>
      </w:r>
      <w:r w:rsidRPr="007E1970">
        <w:rPr>
          <w:rStyle w:val="Style13ptBold"/>
        </w:rPr>
        <w:t>Hieminga and</w:t>
      </w:r>
      <w:r>
        <w:t xml:space="preserve"> </w:t>
      </w:r>
      <w:r w:rsidRPr="007E1970">
        <w:t xml:space="preserve">Maurice </w:t>
      </w:r>
      <w:r w:rsidRPr="007E1970">
        <w:rPr>
          <w:rStyle w:val="Style13ptBold"/>
        </w:rPr>
        <w:t>van Sante</w:t>
      </w:r>
      <w:r w:rsidRPr="007E1970">
        <w:t xml:space="preserve"> 3 June 2022 The sectors most affected by soaring energy prices https://think.ing.com/articles/the-sectors-most-affected-by-soaring-energy-prices/</w:t>
      </w:r>
    </w:p>
    <w:p w14:paraId="3D210F97" w14:textId="48E2322F" w:rsidR="00010E26" w:rsidRDefault="00010E26" w:rsidP="00010E26">
      <w:r w:rsidRPr="00A663E4">
        <w:rPr>
          <w:rStyle w:val="StyleUnderline"/>
          <w:highlight w:val="darkGray"/>
        </w:rPr>
        <w:t>The effects of soaring energy prices are</w:t>
      </w:r>
      <w:r w:rsidRPr="00FD1BB5">
        <w:t xml:space="preserve"> being </w:t>
      </w:r>
      <w:r w:rsidRPr="00A663E4">
        <w:rPr>
          <w:rStyle w:val="StyleUnderline"/>
          <w:highlight w:val="darkGray"/>
        </w:rPr>
        <w:t>felt by almost all companies.</w:t>
      </w:r>
      <w:r w:rsidRPr="00FD1BB5">
        <w:t xml:space="preserve"> Aviation, shipping and </w:t>
      </w:r>
      <w:r w:rsidRPr="00A663E4">
        <w:rPr>
          <w:rStyle w:val="StyleUnderline"/>
          <w:highlight w:val="darkGray"/>
        </w:rPr>
        <w:t>chemical firms are directly impacted by higher energy prices</w:t>
      </w:r>
      <w:r w:rsidRPr="00FD1BB5">
        <w:t>. The food industry, travel agencies and hospitality are impacted by second-round effects. Corporate decision-makers have some tools available to mitigate the impact. European energy markets became very tight and volatile in the autumn of 2021 due to concerns about limited gas reserves for the winter months. Luckily, Europe was saved by a relatively mild winter, but by the time concerns in the market diminished, Russia invaded Ukraine. Energy markets have remained very volatile and tight with energy becoming part of the conflict. Europe has implemented a ban on</w:t>
      </w:r>
      <w:r>
        <w:t xml:space="preserve"> </w:t>
      </w:r>
      <w:hyperlink r:id="rId45" w:history="1">
        <w:r w:rsidRPr="00FD1BB5">
          <w:rPr>
            <w:rStyle w:val="Hyperlink"/>
          </w:rPr>
          <w:t>coal</w:t>
        </w:r>
        <w:r>
          <w:rPr>
            <w:rStyle w:val="Hyperlink"/>
          </w:rPr>
          <w:t xml:space="preserve"> </w:t>
        </w:r>
      </w:hyperlink>
      <w:r w:rsidRPr="00FD1BB5">
        <w:t>and</w:t>
      </w:r>
      <w:r>
        <w:t xml:space="preserve"> </w:t>
      </w:r>
      <w:hyperlink r:id="rId46" w:history="1">
        <w:r w:rsidRPr="00FD1BB5">
          <w:rPr>
            <w:rStyle w:val="Hyperlink"/>
          </w:rPr>
          <w:t>oil</w:t>
        </w:r>
      </w:hyperlink>
      <w:r w:rsidRPr="00FD1BB5">
        <w:t>. In turn, Russia has reduced</w:t>
      </w:r>
      <w:r>
        <w:t xml:space="preserve"> </w:t>
      </w:r>
      <w:hyperlink r:id="rId47" w:history="1">
        <w:r w:rsidRPr="00FD1BB5">
          <w:rPr>
            <w:rStyle w:val="Hyperlink"/>
          </w:rPr>
          <w:t>gas</w:t>
        </w:r>
      </w:hyperlink>
      <w:r>
        <w:t xml:space="preserve"> </w:t>
      </w:r>
      <w:r w:rsidRPr="00FD1BB5">
        <w:t>flows to the EU in several small steps that now amount to around 23 billion cubic metres (bcm), which is about 15% of the total Russian gas supply to the EU.</w:t>
      </w:r>
      <w:r>
        <w:t xml:space="preserve"> </w:t>
      </w:r>
      <w:r w:rsidRPr="00FD1BB5">
        <w:t>The implication for corporate decision-makers is that energy prices are likely to remain high for much longer. Gas prices are expected to stay above €70/MWh until 2023 and oil prices well above $80 until 2024. We first assessed the impact of high energy prices on sectors in our article</w:t>
      </w:r>
      <w:r>
        <w:t xml:space="preserve"> </w:t>
      </w:r>
      <w:hyperlink r:id="rId48" w:history="1">
        <w:r w:rsidRPr="00FD1BB5">
          <w:rPr>
            <w:rStyle w:val="Hyperlink"/>
          </w:rPr>
          <w:t>The ripple effects of soaring energy prices</w:t>
        </w:r>
      </w:hyperlink>
      <w:r w:rsidRPr="00FD1BB5">
        <w:t>.</w:t>
      </w:r>
      <w:r>
        <w:t xml:space="preserve"> </w:t>
      </w:r>
      <w:r w:rsidRPr="00FD1BB5">
        <w:t>This article provides an update.</w:t>
      </w:r>
      <w:r>
        <w:t xml:space="preserve"> </w:t>
      </w:r>
      <w:r w:rsidRPr="00A663E4">
        <w:rPr>
          <w:rStyle w:val="StyleUnderline"/>
          <w:highlight w:val="darkGray"/>
        </w:rPr>
        <w:t>Higher energy prices can impact companies in many ways. The immediate impact is through higher costs from rising energy prices</w:t>
      </w:r>
      <w:r w:rsidRPr="00FD1BB5">
        <w:t xml:space="preserve"> (first-round impact).</w:t>
      </w:r>
      <w:r>
        <w:t xml:space="preserve"> </w:t>
      </w:r>
      <w:r w:rsidRPr="00FD1BB5">
        <w:t xml:space="preserve">In the new normal, where energy prices are likely to stay high for at least the next two years, there will be second-round effects too. Energy-intensive companies pass on higher energy prices to their clients in varying degrees. As a result, clients are also confronted with higher costs. The production of energy-intensive products could also become unprofitable due to high energy prices. </w:t>
      </w:r>
      <w:r w:rsidRPr="00A663E4">
        <w:rPr>
          <w:rStyle w:val="StyleUnderline"/>
          <w:highlight w:val="darkGray"/>
        </w:rPr>
        <w:t>Producers might lower production levels which could create temporary shortages further up the supply chain</w:t>
      </w:r>
      <w:r w:rsidRPr="00FD1BB5">
        <w:t>.</w:t>
      </w:r>
      <w:r>
        <w:t xml:space="preserve"> </w:t>
      </w:r>
      <w:r w:rsidRPr="00FD1BB5">
        <w:t xml:space="preserve">In this article, we look at the impact of higher energy prices on companies in different sectors, in terms of both first and second-round price effects. We find that </w:t>
      </w:r>
      <w:r w:rsidRPr="00A663E4">
        <w:rPr>
          <w:rStyle w:val="StyleUnderline"/>
          <w:highlight w:val="darkGray"/>
        </w:rPr>
        <w:t>sectors are impacted differently according to their energy intensity and the type of energy they use.</w:t>
      </w:r>
      <w:r w:rsidRPr="00FD1BB5">
        <w:t xml:space="preserve"> Aviation and shipping, for example, are the most energy-intensive sectors and are especially impacted by high oil prices.</w:t>
      </w:r>
      <w:r>
        <w:t xml:space="preserve"> </w:t>
      </w:r>
      <w:r w:rsidRPr="00FD1BB5">
        <w:t>Most industrial sectors are energy-intensive, too, but they rely more on gas for heating and feedstock purposes, where prices have skyrocketed. There are also sectors that are less energy-intensive such as construction, trade and the automotive industry.</w:t>
      </w:r>
    </w:p>
    <w:p w14:paraId="28AC1EBA" w14:textId="4630ADBD" w:rsidR="00010E26" w:rsidRDefault="00010E26" w:rsidP="00010E26">
      <w:pPr>
        <w:pStyle w:val="Heading4"/>
      </w:pPr>
      <w:r>
        <w:t>Strong chemical industry necessary to prevent disease</w:t>
      </w:r>
    </w:p>
    <w:p w14:paraId="628E4B87" w14:textId="59E516F5" w:rsidR="00010E26" w:rsidRPr="00FD1BB5" w:rsidRDefault="00010E26" w:rsidP="00010E26">
      <w:r w:rsidRPr="00010E26">
        <w:rPr>
          <w:rStyle w:val="Style13ptBold"/>
        </w:rPr>
        <w:t>Happi Staff 2020</w:t>
      </w:r>
      <w:r>
        <w:t xml:space="preserve"> </w:t>
      </w:r>
      <w:r w:rsidRPr="00010E26">
        <w:t>Happi is the leading media company covering the global personal care, household and industrial and institutional cleaning market.</w:t>
      </w:r>
      <w:r>
        <w:t xml:space="preserve"> </w:t>
      </w:r>
      <w:r w:rsidRPr="00010E26">
        <w:t>Chemical Industry Deemed Essential Critical Infrastructure</w:t>
      </w:r>
      <w:r>
        <w:t xml:space="preserve"> </w:t>
      </w:r>
      <w:r w:rsidRPr="00010E26">
        <w:t>https://www.happi.com/contents/view_breaking-news/2020-03-23/chemical-industry-deemed-essential-critical-infrastructure/</w:t>
      </w:r>
    </w:p>
    <w:p w14:paraId="6C8D5E4D" w14:textId="54861648" w:rsidR="00FD1BB5" w:rsidRDefault="00010E26" w:rsidP="00010E26">
      <w:r w:rsidRPr="00A663E4">
        <w:rPr>
          <w:rStyle w:val="StyleUnderline"/>
          <w:highlight w:val="darkGray"/>
        </w:rPr>
        <w:t>The role of chemistry is particularly important today</w:t>
      </w:r>
      <w:r w:rsidRPr="00010E26">
        <w:t xml:space="preserve"> as </w:t>
      </w:r>
      <w:r w:rsidRPr="00A663E4">
        <w:rPr>
          <w:rStyle w:val="StyleUnderline"/>
          <w:highlight w:val="darkGray"/>
        </w:rPr>
        <w:t>chemicals enable countless products that will be needed to support life-saving medical care</w:t>
      </w:r>
      <w:r w:rsidRPr="00010E26">
        <w:t xml:space="preserve">, including personal protective gear for front line health workers; </w:t>
      </w:r>
      <w:r w:rsidRPr="00A663E4">
        <w:rPr>
          <w:rStyle w:val="StyleUnderline"/>
          <w:highlight w:val="darkGray"/>
        </w:rPr>
        <w:t>chemical biocides and disinfectants that are the active ingredients in cleaning products that eliminate bacteria and viruses on a personal, household and industrial scale</w:t>
      </w:r>
      <w:r w:rsidRPr="00010E26">
        <w:t xml:space="preserve">, and plastic products </w:t>
      </w:r>
      <w:r w:rsidRPr="00A663E4">
        <w:rPr>
          <w:rStyle w:val="StyleUnderline"/>
          <w:highlight w:val="darkGray"/>
        </w:rPr>
        <w:t>and packaging</w:t>
      </w:r>
      <w:r w:rsidRPr="00010E26">
        <w:t xml:space="preserve"> </w:t>
      </w:r>
      <w:r w:rsidRPr="00A663E4">
        <w:rPr>
          <w:rStyle w:val="StyleUnderline"/>
          <w:highlight w:val="darkGray"/>
        </w:rPr>
        <w:t>that help prevent contamination of food, medicine</w:t>
      </w:r>
      <w:r w:rsidRPr="00010E26">
        <w:t xml:space="preserve">, personal care </w:t>
      </w:r>
      <w:r w:rsidRPr="00A663E4">
        <w:rPr>
          <w:rStyle w:val="StyleUnderline"/>
          <w:highlight w:val="darkGray"/>
        </w:rPr>
        <w:t>and</w:t>
      </w:r>
      <w:r w:rsidRPr="00010E26">
        <w:t xml:space="preserve"> medical products while helping </w:t>
      </w:r>
      <w:r w:rsidRPr="00A663E4">
        <w:rPr>
          <w:rStyle w:val="StyleUnderline"/>
          <w:highlight w:val="darkGray"/>
        </w:rPr>
        <w:t>prevent person-to-person transmission of disease-causing microorganisms</w:t>
      </w:r>
      <w:r w:rsidRPr="00010E26">
        <w:t>.</w:t>
      </w:r>
    </w:p>
    <w:p w14:paraId="27BD4830" w14:textId="77777777" w:rsidR="00010E26" w:rsidRPr="00EE731E" w:rsidRDefault="00010E26" w:rsidP="00010E26">
      <w:pPr>
        <w:pStyle w:val="Heading4"/>
      </w:pPr>
      <w:r>
        <w:t xml:space="preserve">Disease spread is </w:t>
      </w:r>
      <w:r>
        <w:rPr>
          <w:u w:val="single"/>
        </w:rPr>
        <w:t>existential</w:t>
      </w:r>
      <w:r>
        <w:t>---</w:t>
      </w:r>
      <w:r>
        <w:rPr>
          <w:u w:val="single"/>
        </w:rPr>
        <w:t>best studies</w:t>
      </w:r>
      <w:r>
        <w:t xml:space="preserve"> prove. </w:t>
      </w:r>
    </w:p>
    <w:p w14:paraId="23872006" w14:textId="77777777" w:rsidR="00010E26" w:rsidRPr="00C6348A" w:rsidRDefault="00010E26" w:rsidP="00010E26">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11E43DB4" w14:textId="77777777" w:rsidR="00010E26" w:rsidRPr="007A7568" w:rsidRDefault="00010E26" w:rsidP="00010E26">
      <w:pPr>
        <w:rPr>
          <w:sz w:val="16"/>
        </w:rPr>
      </w:pPr>
      <w:r w:rsidRPr="007A7568">
        <w:rPr>
          <w:sz w:val="16"/>
        </w:rPr>
        <w:t xml:space="preserve">Several </w:t>
      </w:r>
      <w:r w:rsidRPr="00A663E4">
        <w:rPr>
          <w:rStyle w:val="Emphasis"/>
          <w:highlight w:val="darkGray"/>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A663E4">
        <w:rPr>
          <w:rStyle w:val="StyleUnderline"/>
          <w:highlight w:val="darkGray"/>
        </w:rPr>
        <w:t>threaten</w:t>
      </w:r>
      <w:r w:rsidRPr="00C6348A">
        <w:rPr>
          <w:rStyle w:val="StyleUnderline"/>
        </w:rPr>
        <w:t xml:space="preserve">ed </w:t>
      </w:r>
      <w:r w:rsidRPr="00A663E4">
        <w:rPr>
          <w:rStyle w:val="Emphasis"/>
          <w:highlight w:val="darkGray"/>
        </w:rPr>
        <w:t>human 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A663E4">
        <w:rPr>
          <w:rStyle w:val="StyleUnderline"/>
          <w:highlight w:val="darkGray"/>
        </w:rPr>
        <w:t xml:space="preserve">the </w:t>
      </w:r>
      <w:r w:rsidRPr="00A663E4">
        <w:rPr>
          <w:rStyle w:val="Emphasis"/>
          <w:highlight w:val="darkGray"/>
        </w:rPr>
        <w:t>sudden</w:t>
      </w:r>
      <w:r w:rsidRPr="00C6348A">
        <w:rPr>
          <w:rStyle w:val="StyleUnderline"/>
        </w:rPr>
        <w:t xml:space="preserve"> and </w:t>
      </w:r>
      <w:r w:rsidRPr="00C6348A">
        <w:rPr>
          <w:rStyle w:val="Emphasis"/>
        </w:rPr>
        <w:t xml:space="preserve">fast </w:t>
      </w:r>
      <w:r w:rsidRPr="00A663E4">
        <w:rPr>
          <w:rStyle w:val="Emphasis"/>
          <w:highlight w:val="darkGray"/>
        </w:rPr>
        <w:t>spread</w:t>
      </w:r>
      <w:r w:rsidRPr="00A663E4">
        <w:rPr>
          <w:rStyle w:val="StyleUnderline"/>
          <w:highlight w:val="darkGray"/>
        </w:rPr>
        <w:t xml:space="preserve"> of</w:t>
      </w:r>
      <w:r w:rsidRPr="00C6348A">
        <w:rPr>
          <w:rStyle w:val="StyleUnderline"/>
        </w:rPr>
        <w:t xml:space="preserve"> epidemic </w:t>
      </w:r>
      <w:r w:rsidRPr="00A663E4">
        <w:rPr>
          <w:rStyle w:val="StyleUnderline"/>
          <w:highlight w:val="darkGray"/>
        </w:rPr>
        <w:t>diseases</w:t>
      </w:r>
      <w:r w:rsidRPr="007A7568">
        <w:rPr>
          <w:sz w:val="16"/>
        </w:rPr>
        <w:t xml:space="preserve">. Moreover, the transmission characteristics of epidemics </w:t>
      </w:r>
      <w:r w:rsidRPr="00A663E4">
        <w:rPr>
          <w:rStyle w:val="StyleUnderline"/>
          <w:highlight w:val="darkGray"/>
        </w:rPr>
        <w:t>remain undiscovered</w:t>
      </w:r>
      <w:r w:rsidRPr="007A7568">
        <w:rPr>
          <w:sz w:val="16"/>
        </w:rPr>
        <w:t xml:space="preserve">. In this study, </w:t>
      </w:r>
      <w:r w:rsidRPr="00C6348A">
        <w:rPr>
          <w:rStyle w:val="StyleUnderline"/>
        </w:rPr>
        <w:t>we present</w:t>
      </w:r>
      <w:r w:rsidRPr="007A7568">
        <w:rPr>
          <w:sz w:val="16"/>
        </w:rPr>
        <w:t xml:space="preserve"> the results of </w:t>
      </w:r>
      <w:r w:rsidRPr="00A663E4">
        <w:rPr>
          <w:rStyle w:val="StyleUnderline"/>
          <w:highlight w:val="darkGray"/>
        </w:rPr>
        <w:t>a</w:t>
      </w:r>
      <w:r w:rsidRPr="007A7568">
        <w:rPr>
          <w:sz w:val="16"/>
        </w:rPr>
        <w:t xml:space="preserve">n </w:t>
      </w:r>
      <w:r w:rsidRPr="00C6348A">
        <w:rPr>
          <w:rStyle w:val="StyleUnderline"/>
        </w:rPr>
        <w:t xml:space="preserve">epidemic </w:t>
      </w:r>
      <w:r w:rsidRPr="00A663E4">
        <w:rPr>
          <w:rStyle w:val="Emphasis"/>
          <w:highlight w:val="darkGray"/>
        </w:rPr>
        <w:t>simulation</w:t>
      </w:r>
      <w:r w:rsidRPr="00C6348A">
        <w:rPr>
          <w:rStyle w:val="Emphasis"/>
        </w:rPr>
        <w:t xml:space="preserve"> experiment</w:t>
      </w:r>
      <w:r w:rsidRPr="00C6348A">
        <w:rPr>
          <w:rStyle w:val="StyleUnderline"/>
        </w:rPr>
        <w:t xml:space="preserve"> </w:t>
      </w:r>
      <w:r w:rsidRPr="00A663E4">
        <w:rPr>
          <w:rStyle w:val="StyleUnderline"/>
          <w:highlight w:val="darkGray"/>
        </w:rPr>
        <w:t>reveal</w:t>
      </w:r>
      <w:r w:rsidRPr="00C6348A">
        <w:rPr>
          <w:rStyle w:val="StyleUnderline"/>
        </w:rPr>
        <w:t xml:space="preserve">ing </w:t>
      </w:r>
      <w:r w:rsidRPr="00A663E4">
        <w:rPr>
          <w:rStyle w:val="StyleUnderline"/>
          <w:highlight w:val="darkGray"/>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A663E4">
        <w:rPr>
          <w:rStyle w:val="Emphasis"/>
          <w:highlight w:val="darkGray"/>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A663E4">
        <w:rPr>
          <w:rStyle w:val="StyleUnderline"/>
          <w:highlight w:val="darkGray"/>
        </w:rPr>
        <w:t>diseases</w:t>
      </w:r>
      <w:r w:rsidRPr="00C6348A">
        <w:rPr>
          <w:rStyle w:val="StyleUnderline"/>
        </w:rPr>
        <w:t xml:space="preserve"> can</w:t>
      </w:r>
      <w:r w:rsidRPr="007A7568">
        <w:rPr>
          <w:sz w:val="16"/>
        </w:rPr>
        <w:t xml:space="preserve"> potentially </w:t>
      </w:r>
      <w:r w:rsidRPr="00A663E4">
        <w:rPr>
          <w:rStyle w:val="StyleUnderline"/>
          <w:highlight w:val="darkGray"/>
        </w:rPr>
        <w:t xml:space="preserve">infect </w:t>
      </w:r>
      <w:r w:rsidRPr="00A663E4">
        <w:rPr>
          <w:rStyle w:val="Emphasis"/>
          <w:highlight w:val="darkGray"/>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A663E4">
        <w:rPr>
          <w:rStyle w:val="StyleUnderline"/>
          <w:highlight w:val="darkGray"/>
        </w:rPr>
        <w:t>These</w:t>
      </w:r>
      <w:r w:rsidRPr="007A7568">
        <w:rPr>
          <w:sz w:val="16"/>
        </w:rPr>
        <w:t xml:space="preserve"> results indicated that certain </w:t>
      </w:r>
      <w:r w:rsidRPr="00C6348A">
        <w:rPr>
          <w:rStyle w:val="StyleUnderline"/>
        </w:rPr>
        <w:t xml:space="preserve">infectious diseases </w:t>
      </w:r>
      <w:r w:rsidRPr="00A663E4">
        <w:rPr>
          <w:rStyle w:val="StyleUnderline"/>
          <w:highlight w:val="darkGray"/>
        </w:rPr>
        <w:t>lead to</w:t>
      </w:r>
      <w:r w:rsidRPr="00C6348A">
        <w:rPr>
          <w:rStyle w:val="StyleUnderline"/>
        </w:rPr>
        <w:t xml:space="preserve"> </w:t>
      </w:r>
      <w:r w:rsidRPr="00C6348A">
        <w:rPr>
          <w:rStyle w:val="Emphasis"/>
        </w:rPr>
        <w:t xml:space="preserve">human </w:t>
      </w:r>
      <w:r w:rsidRPr="00A663E4">
        <w:rPr>
          <w:rStyle w:val="Emphasis"/>
          <w:highlight w:val="darkGray"/>
        </w:rPr>
        <w:t>extinction</w:t>
      </w:r>
      <w:r w:rsidRPr="007A7568">
        <w:rPr>
          <w:sz w:val="16"/>
        </w:rPr>
        <w:t xml:space="preserve"> and can be prevented by minimizing human contact.</w:t>
      </w:r>
    </w:p>
    <w:p w14:paraId="7C1FECB7" w14:textId="77777777" w:rsidR="00010E26" w:rsidRPr="007A7568" w:rsidRDefault="00010E26" w:rsidP="00010E26">
      <w:pPr>
        <w:rPr>
          <w:sz w:val="16"/>
        </w:rPr>
      </w:pPr>
      <w:r w:rsidRPr="007A7568">
        <w:rPr>
          <w:sz w:val="16"/>
        </w:rPr>
        <w:t>1. Introduction</w:t>
      </w:r>
    </w:p>
    <w:p w14:paraId="6FC92FE0" w14:textId="77777777" w:rsidR="00010E26" w:rsidRPr="007A7568" w:rsidRDefault="00010E26" w:rsidP="00010E26">
      <w:pPr>
        <w:rPr>
          <w:sz w:val="16"/>
        </w:rPr>
      </w:pPr>
      <w:r w:rsidRPr="00C6348A">
        <w:rPr>
          <w:rStyle w:val="StyleUnderline"/>
        </w:rPr>
        <w:t xml:space="preserve">The </w:t>
      </w:r>
      <w:r w:rsidRPr="00A663E4">
        <w:rPr>
          <w:rStyle w:val="StyleUnderline"/>
          <w:highlight w:val="darkGray"/>
        </w:rPr>
        <w:t>emergence</w:t>
      </w:r>
      <w:r w:rsidRPr="00C6348A">
        <w:rPr>
          <w:rStyle w:val="StyleUnderline"/>
        </w:rPr>
        <w:t xml:space="preserve"> of a </w:t>
      </w:r>
      <w:r w:rsidRPr="00C6348A">
        <w:rPr>
          <w:rStyle w:val="Emphasis"/>
        </w:rPr>
        <w:t>pandemic</w:t>
      </w:r>
      <w:r w:rsidRPr="00C6348A">
        <w:rPr>
          <w:rStyle w:val="StyleUnderline"/>
        </w:rPr>
        <w:t xml:space="preserve"> </w:t>
      </w:r>
      <w:r w:rsidRPr="00A663E4">
        <w:rPr>
          <w:rStyle w:val="StyleUnderline"/>
          <w:highlight w:val="darkGray"/>
        </w:rPr>
        <w:t>is</w:t>
      </w:r>
      <w:r w:rsidRPr="007A7568">
        <w:rPr>
          <w:sz w:val="16"/>
        </w:rPr>
        <w:t xml:space="preserve"> one of the various scenarios </w:t>
      </w:r>
      <w:r w:rsidRPr="00A663E4">
        <w:rPr>
          <w:rStyle w:val="Emphasis"/>
          <w:highlight w:val="darkGray"/>
        </w:rPr>
        <w:t>frequently</w:t>
      </w:r>
      <w:r w:rsidRPr="00C6348A">
        <w:rPr>
          <w:rStyle w:val="StyleUnderline"/>
        </w:rPr>
        <w:t xml:space="preserve"> discussed as </w:t>
      </w:r>
      <w:r w:rsidRPr="00A663E4">
        <w:rPr>
          <w:rStyle w:val="StyleUnderline"/>
          <w:highlight w:val="darkGray"/>
        </w:rPr>
        <w:t>a</w:t>
      </w:r>
      <w:r w:rsidRPr="00C6348A">
        <w:rPr>
          <w:rStyle w:val="StyleUnderline"/>
        </w:rPr>
        <w:t xml:space="preserve"> </w:t>
      </w:r>
      <w:r w:rsidRPr="00C6348A">
        <w:rPr>
          <w:rStyle w:val="Emphasis"/>
        </w:rPr>
        <w:t xml:space="preserve">human </w:t>
      </w:r>
      <w:r w:rsidRPr="00A663E4">
        <w:rPr>
          <w:rStyle w:val="Emphasis"/>
          <w:highlight w:val="darkGray"/>
        </w:rPr>
        <w:t>extinction event</w:t>
      </w:r>
      <w:r w:rsidRPr="00A663E4">
        <w:rPr>
          <w:rStyle w:val="StyleUnderline"/>
          <w:highlight w:val="darkGray"/>
        </w:rPr>
        <w:t>, and</w:t>
      </w:r>
      <w:r w:rsidRPr="00C6348A">
        <w:rPr>
          <w:rStyle w:val="StyleUnderline"/>
        </w:rPr>
        <w:t xml:space="preserve"> it is listed as one of the </w:t>
      </w:r>
      <w:r w:rsidRPr="00A663E4">
        <w:rPr>
          <w:rStyle w:val="Emphasis"/>
          <w:highlight w:val="darkGray"/>
        </w:rPr>
        <w:t>global</w:t>
      </w:r>
      <w:r w:rsidRPr="00C6348A">
        <w:rPr>
          <w:rStyle w:val="Emphasis"/>
        </w:rPr>
        <w:t xml:space="preserve"> catastrophic </w:t>
      </w:r>
      <w:r w:rsidRPr="00A663E4">
        <w:rPr>
          <w:rStyle w:val="Emphasis"/>
          <w:highlight w:val="darkGray"/>
        </w:rPr>
        <w:t>risk</w:t>
      </w:r>
      <w:r w:rsidRPr="001906C4">
        <w:rPr>
          <w:rStyle w:val="StyleUnderline"/>
        </w:rPr>
        <w:t>s</w:t>
      </w:r>
      <w:r w:rsidRPr="00C6348A">
        <w:rPr>
          <w:rStyle w:val="StyleUnderline"/>
        </w:rPr>
        <w:t xml:space="preserve"> in studies</w:t>
      </w:r>
      <w:r w:rsidRPr="007A7568">
        <w:rPr>
          <w:sz w:val="16"/>
        </w:rPr>
        <w:t xml:space="preserve"> regarding the future [1,2,3]. In particular, </w:t>
      </w:r>
      <w:r w:rsidRPr="009F6BF0">
        <w:rPr>
          <w:rStyle w:val="StyleUnderline"/>
        </w:rPr>
        <w:t>several pandemics, such as the</w:t>
      </w:r>
      <w:r w:rsidRPr="00C6348A">
        <w:rPr>
          <w:rStyle w:val="StyleUnderline"/>
        </w:rPr>
        <w:t xml:space="preserve"> </w:t>
      </w:r>
      <w:r w:rsidRPr="00A663E4">
        <w:rPr>
          <w:rStyle w:val="Emphasis"/>
          <w:highlight w:val="darkGray"/>
        </w:rPr>
        <w:t>Black Death</w:t>
      </w:r>
      <w:r w:rsidRPr="007A7568">
        <w:rPr>
          <w:sz w:val="16"/>
        </w:rPr>
        <w:t xml:space="preserve"> [4,5], </w:t>
      </w:r>
      <w:r w:rsidRPr="00C6348A">
        <w:rPr>
          <w:rStyle w:val="StyleUnderline"/>
        </w:rPr>
        <w:t>Spanish flu</w:t>
      </w:r>
      <w:r w:rsidRPr="007A7568">
        <w:rPr>
          <w:sz w:val="16"/>
        </w:rPr>
        <w:t xml:space="preserve"> [6], and those caused by </w:t>
      </w:r>
      <w:r w:rsidRPr="00A663E4">
        <w:rPr>
          <w:rStyle w:val="Emphasis"/>
          <w:highlight w:val="darkGray"/>
        </w:rPr>
        <w:t>smallpox</w:t>
      </w:r>
      <w:r w:rsidRPr="007A7568">
        <w:rPr>
          <w:sz w:val="16"/>
        </w:rPr>
        <w:t xml:space="preserve"> [7], severe acute respiratory syndrome (</w:t>
      </w:r>
      <w:r w:rsidRPr="00C6348A">
        <w:rPr>
          <w:rStyle w:val="Emphasis"/>
        </w:rPr>
        <w:t>SARS</w:t>
      </w:r>
      <w:r w:rsidRPr="007A7568">
        <w:rPr>
          <w:sz w:val="16"/>
        </w:rPr>
        <w:t xml:space="preserve">) [8], </w:t>
      </w:r>
      <w:r w:rsidRPr="00A663E4">
        <w:rPr>
          <w:rStyle w:val="StyleUnderline"/>
          <w:highlight w:val="darkGray"/>
        </w:rPr>
        <w:t xml:space="preserve">and </w:t>
      </w:r>
      <w:r w:rsidRPr="00A663E4">
        <w:rPr>
          <w:rStyle w:val="Emphasis"/>
          <w:highlight w:val="darkGray"/>
        </w:rPr>
        <w:t>Ebola</w:t>
      </w:r>
      <w:r w:rsidRPr="007A7568">
        <w:rPr>
          <w:sz w:val="16"/>
        </w:rPr>
        <w:t xml:space="preserve"> [9], have </w:t>
      </w:r>
      <w:r w:rsidRPr="00A663E4">
        <w:rPr>
          <w:rStyle w:val="StyleUnderline"/>
          <w:highlight w:val="darkGray"/>
        </w:rPr>
        <w:t xml:space="preserve">affected a </w:t>
      </w:r>
      <w:r w:rsidRPr="00A663E4">
        <w:rPr>
          <w:rStyle w:val="Emphasis"/>
          <w:highlight w:val="darkGray"/>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A663E4">
        <w:rPr>
          <w:rStyle w:val="StyleUnderline"/>
          <w:highlight w:val="darkGray"/>
        </w:rPr>
        <w:t>risk</w:t>
      </w:r>
      <w:r w:rsidRPr="00C6348A">
        <w:rPr>
          <w:rStyle w:val="StyleUnderline"/>
        </w:rPr>
        <w:t xml:space="preserve"> of pandemics </w:t>
      </w:r>
      <w:r w:rsidRPr="00A663E4">
        <w:rPr>
          <w:rStyle w:val="Emphasis"/>
          <w:highlight w:val="darkGray"/>
        </w:rPr>
        <w:t>increases</w:t>
      </w:r>
      <w:r w:rsidRPr="00A663E4">
        <w:rPr>
          <w:rStyle w:val="StyleUnderline"/>
          <w:highlight w:val="darkGray"/>
        </w:rPr>
        <w:t xml:space="preserve"> with</w:t>
      </w:r>
      <w:r w:rsidRPr="007A7568">
        <w:rPr>
          <w:sz w:val="16"/>
        </w:rPr>
        <w:t xml:space="preserve"> an increase in </w:t>
      </w:r>
      <w:r w:rsidRPr="00C6348A">
        <w:rPr>
          <w:rStyle w:val="StyleUnderline"/>
        </w:rPr>
        <w:t xml:space="preserve">population </w:t>
      </w:r>
      <w:r w:rsidRPr="00A663E4">
        <w:rPr>
          <w:rStyle w:val="Emphasis"/>
          <w:highlight w:val="darkGray"/>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43E86E9" w14:textId="77777777" w:rsidR="00010E26" w:rsidRDefault="00010E26" w:rsidP="00010E2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DCA46BA" w14:textId="77777777" w:rsidR="00010E26" w:rsidRPr="0046229D" w:rsidRDefault="00010E26" w:rsidP="00010E26">
      <w:pPr>
        <w:rPr>
          <w:sz w:val="16"/>
        </w:rPr>
      </w:pPr>
      <w:r w:rsidRPr="0046229D">
        <w:rPr>
          <w:sz w:val="16"/>
        </w:rPr>
        <w:t>2. Materials and Methods</w:t>
      </w:r>
    </w:p>
    <w:p w14:paraId="14081C3F" w14:textId="77777777" w:rsidR="00010E26" w:rsidRDefault="00010E26" w:rsidP="00010E2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6306C17" w14:textId="77777777" w:rsidR="00010E26" w:rsidRPr="00501805" w:rsidRDefault="00010E26" w:rsidP="00010E2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5AAF619B" w14:textId="77777777" w:rsidR="00010E26" w:rsidRPr="00501805" w:rsidRDefault="00010E26" w:rsidP="00010E26">
      <w:pPr>
        <w:rPr>
          <w:sz w:val="12"/>
          <w:szCs w:val="12"/>
        </w:rPr>
      </w:pPr>
      <w:r w:rsidRPr="00501805">
        <w:rPr>
          <w:sz w:val="12"/>
          <w:szCs w:val="12"/>
        </w:rPr>
        <w:t>2.1. Network Generation Based on a Scale-Free Model</w:t>
      </w:r>
    </w:p>
    <w:p w14:paraId="15405A71" w14:textId="77777777" w:rsidR="00010E26" w:rsidRPr="00501805" w:rsidRDefault="00010E26" w:rsidP="00010E26">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0DA6070" w14:textId="77777777" w:rsidR="00010E26" w:rsidRPr="00501805" w:rsidRDefault="00010E26" w:rsidP="00010E26">
      <w:pPr>
        <w:rPr>
          <w:sz w:val="12"/>
          <w:szCs w:val="12"/>
        </w:rPr>
      </w:pPr>
      <w:r w:rsidRPr="00501805">
        <w:rPr>
          <w:sz w:val="12"/>
          <w:szCs w:val="12"/>
        </w:rPr>
        <w:t>&lt;&lt;FIGURE 1 OMITTED&gt;&gt;</w:t>
      </w:r>
    </w:p>
    <w:p w14:paraId="34B29C27" w14:textId="77777777" w:rsidR="00010E26" w:rsidRPr="00501805" w:rsidRDefault="00010E26" w:rsidP="00010E26">
      <w:pPr>
        <w:rPr>
          <w:sz w:val="12"/>
          <w:szCs w:val="12"/>
        </w:rPr>
      </w:pPr>
      <w:r w:rsidRPr="00501805">
        <w:rPr>
          <w:sz w:val="12"/>
          <w:szCs w:val="12"/>
        </w:rPr>
        <w:t>Figure 2. Degree distribution of the scale-free network. We analyzed the degree distribution of the network based on the number of nodes (N) and mean degree (k).</w:t>
      </w:r>
    </w:p>
    <w:p w14:paraId="431D5A7C" w14:textId="77777777" w:rsidR="00010E26" w:rsidRPr="00501805" w:rsidRDefault="00010E26" w:rsidP="00010E26">
      <w:pPr>
        <w:rPr>
          <w:sz w:val="12"/>
          <w:szCs w:val="12"/>
        </w:rPr>
      </w:pPr>
      <w:r w:rsidRPr="00501805">
        <w:rPr>
          <w:sz w:val="12"/>
          <w:szCs w:val="12"/>
        </w:rPr>
        <w:t>2.2. Epidemic Spreading Based on the SIR Model</w:t>
      </w:r>
    </w:p>
    <w:p w14:paraId="58252A7A" w14:textId="77777777" w:rsidR="00010E26" w:rsidRPr="00501805" w:rsidRDefault="00010E26" w:rsidP="00010E2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24DB6596" w14:textId="77777777" w:rsidR="00010E26" w:rsidRPr="00501805" w:rsidRDefault="00010E26" w:rsidP="00010E26">
      <w:pPr>
        <w:rPr>
          <w:sz w:val="12"/>
          <w:szCs w:val="12"/>
        </w:rPr>
      </w:pPr>
      <w:r w:rsidRPr="00501805">
        <w:rPr>
          <w:sz w:val="12"/>
          <w:szCs w:val="12"/>
        </w:rPr>
        <w:t>&lt;&lt;EQUATIONS OMITTED&gt;&gt;</w:t>
      </w:r>
    </w:p>
    <w:p w14:paraId="0FD4E81D" w14:textId="77777777" w:rsidR="00010E26" w:rsidRPr="00501805" w:rsidRDefault="00010E26" w:rsidP="00010E26">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5D951FC" w14:textId="77777777" w:rsidR="00010E26" w:rsidRPr="00501805" w:rsidRDefault="00010E26" w:rsidP="00010E26">
      <w:pPr>
        <w:rPr>
          <w:sz w:val="12"/>
          <w:szCs w:val="12"/>
        </w:rPr>
      </w:pPr>
      <w:r w:rsidRPr="00501805">
        <w:rPr>
          <w:sz w:val="12"/>
          <w:szCs w:val="12"/>
        </w:rPr>
        <w:t>2.3. Investigation of Epidemic Status Based on the Monte Carlo Method</w:t>
      </w:r>
    </w:p>
    <w:p w14:paraId="2D2B2C41" w14:textId="77777777" w:rsidR="00010E26" w:rsidRPr="00501805" w:rsidRDefault="00010E26" w:rsidP="00010E26">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C4D8F41" w14:textId="77777777" w:rsidR="00010E26" w:rsidRPr="00501805" w:rsidRDefault="00010E26" w:rsidP="00010E26">
      <w:pPr>
        <w:rPr>
          <w:sz w:val="12"/>
          <w:szCs w:val="12"/>
        </w:rPr>
      </w:pPr>
      <w:r w:rsidRPr="00501805">
        <w:rPr>
          <w:sz w:val="12"/>
          <w:szCs w:val="12"/>
        </w:rPr>
        <w:t>&lt;&lt;FIGURE 3 OMITTED&gt;&gt;</w:t>
      </w:r>
    </w:p>
    <w:p w14:paraId="767DA20D" w14:textId="77777777" w:rsidR="00010E26" w:rsidRPr="00501805" w:rsidRDefault="00010E26" w:rsidP="00010E2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CBECD39" w14:textId="77777777" w:rsidR="00010E26" w:rsidRPr="00501805" w:rsidRDefault="00010E26" w:rsidP="00010E26">
      <w:pPr>
        <w:rPr>
          <w:sz w:val="12"/>
          <w:szCs w:val="12"/>
        </w:rPr>
      </w:pPr>
      <w:r w:rsidRPr="00501805">
        <w:rPr>
          <w:sz w:val="12"/>
          <w:szCs w:val="12"/>
        </w:rPr>
        <w:t>&lt;&lt;FIGURE 4 OMITTED&gt;&gt;</w:t>
      </w:r>
    </w:p>
    <w:p w14:paraId="4ED3F154" w14:textId="77777777" w:rsidR="00010E26" w:rsidRPr="00501805" w:rsidRDefault="00010E26" w:rsidP="00010E2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3DDF364" w14:textId="77777777" w:rsidR="00010E26" w:rsidRPr="00501805" w:rsidRDefault="00010E26" w:rsidP="00010E26">
      <w:pPr>
        <w:rPr>
          <w:sz w:val="12"/>
          <w:szCs w:val="12"/>
        </w:rPr>
      </w:pPr>
      <w:r w:rsidRPr="00501805">
        <w:rPr>
          <w:sz w:val="12"/>
          <w:szCs w:val="12"/>
        </w:rPr>
        <w:t>&lt;&lt;FIGURE 5 OMITTED&gt;&gt;</w:t>
      </w:r>
    </w:p>
    <w:p w14:paraId="64CF0EEE" w14:textId="77777777" w:rsidR="00010E26" w:rsidRPr="00501805" w:rsidRDefault="00010E26" w:rsidP="00010E26">
      <w:pPr>
        <w:rPr>
          <w:sz w:val="12"/>
          <w:szCs w:val="12"/>
        </w:rPr>
      </w:pPr>
      <w:r w:rsidRPr="00501805">
        <w:rPr>
          <w:sz w:val="12"/>
          <w:szCs w:val="12"/>
        </w:rPr>
        <w:t>2.4. Simulation Parameters</w:t>
      </w:r>
    </w:p>
    <w:p w14:paraId="767CA4DD" w14:textId="77777777" w:rsidR="00010E26" w:rsidRPr="00501805" w:rsidRDefault="00010E26" w:rsidP="00010E26">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6CD9B69" w14:textId="77777777" w:rsidR="00010E26" w:rsidRPr="00501805" w:rsidRDefault="00010E26" w:rsidP="00010E2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8CFDEFD" w14:textId="77777777" w:rsidR="00010E26" w:rsidRPr="00501805" w:rsidRDefault="00010E26" w:rsidP="00010E26">
      <w:pPr>
        <w:rPr>
          <w:sz w:val="12"/>
          <w:szCs w:val="12"/>
        </w:rPr>
      </w:pPr>
      <w:r w:rsidRPr="00501805">
        <w:rPr>
          <w:sz w:val="12"/>
          <w:szCs w:val="12"/>
        </w:rPr>
        <w:t>3. Results</w:t>
      </w:r>
    </w:p>
    <w:p w14:paraId="19AA7391" w14:textId="77777777" w:rsidR="00010E26" w:rsidRPr="00501805" w:rsidRDefault="00010E26" w:rsidP="00010E2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A663E4">
        <w:rPr>
          <w:rStyle w:val="StyleUnderline"/>
          <w:highlight w:val="darkGray"/>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A663E4">
        <w:rPr>
          <w:rStyle w:val="StyleUnderline"/>
          <w:highlight w:val="darkGray"/>
        </w:rPr>
        <w:t xml:space="preserve">will </w:t>
      </w:r>
      <w:r w:rsidRPr="00A663E4">
        <w:rPr>
          <w:rStyle w:val="Emphasis"/>
          <w:highlight w:val="darkGray"/>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B204B7B" w14:textId="77777777" w:rsidR="00010E26" w:rsidRPr="00501805" w:rsidRDefault="00010E26" w:rsidP="00010E26">
      <w:pPr>
        <w:rPr>
          <w:sz w:val="12"/>
          <w:szCs w:val="12"/>
        </w:rPr>
      </w:pPr>
      <w:r w:rsidRPr="00501805">
        <w:rPr>
          <w:sz w:val="12"/>
          <w:szCs w:val="12"/>
        </w:rPr>
        <w:t>&lt;&lt;FIGURE 6 OMITTED&gt;&gt;</w:t>
      </w:r>
    </w:p>
    <w:p w14:paraId="60FC844D" w14:textId="77777777" w:rsidR="00010E26" w:rsidRPr="00501805" w:rsidRDefault="00010E26" w:rsidP="00010E26">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26C56E9" w14:textId="77777777" w:rsidR="00010E26" w:rsidRPr="00501805" w:rsidRDefault="00010E26" w:rsidP="00010E26">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14F19CA" w14:textId="77777777" w:rsidR="00010E26" w:rsidRPr="00501805" w:rsidRDefault="00010E26" w:rsidP="00010E26">
      <w:pPr>
        <w:rPr>
          <w:sz w:val="12"/>
          <w:szCs w:val="12"/>
        </w:rPr>
      </w:pPr>
      <w:r w:rsidRPr="00501805">
        <w:rPr>
          <w:sz w:val="12"/>
          <w:szCs w:val="12"/>
        </w:rPr>
        <w:t>&lt;&lt;TABLE 1 OMITTED&gt;&gt;</w:t>
      </w:r>
    </w:p>
    <w:p w14:paraId="729D187F" w14:textId="77777777" w:rsidR="00010E26" w:rsidRPr="00501805" w:rsidRDefault="00010E26" w:rsidP="00010E26">
      <w:pPr>
        <w:rPr>
          <w:sz w:val="12"/>
          <w:szCs w:val="12"/>
        </w:rPr>
      </w:pPr>
      <w:r w:rsidRPr="00501805">
        <w:rPr>
          <w:sz w:val="12"/>
          <w:szCs w:val="12"/>
        </w:rPr>
        <w:t>4. Discussion</w:t>
      </w:r>
    </w:p>
    <w:p w14:paraId="0FC1B03C" w14:textId="77777777" w:rsidR="00010E26" w:rsidRPr="00D356A7" w:rsidRDefault="00010E26" w:rsidP="00010E26">
      <w:pPr>
        <w:rPr>
          <w:sz w:val="16"/>
        </w:rPr>
      </w:pPr>
      <w:r w:rsidRPr="0046229D">
        <w:rPr>
          <w:rStyle w:val="StyleUnderline"/>
        </w:rPr>
        <w:t xml:space="preserve">Many </w:t>
      </w:r>
      <w:r w:rsidRPr="00A663E4">
        <w:rPr>
          <w:rStyle w:val="Emphasis"/>
          <w:highlight w:val="darkGray"/>
        </w:rPr>
        <w:t>previous</w:t>
      </w:r>
      <w:r w:rsidRPr="00A663E4">
        <w:rPr>
          <w:rStyle w:val="StyleUnderline"/>
          <w:highlight w:val="darkGray"/>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rPr>
          <w:sz w:val="16"/>
        </w:rPr>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A663E4">
        <w:rPr>
          <w:rStyle w:val="StyleUnderline"/>
          <w:highlight w:val="darkGray"/>
        </w:rPr>
        <w:t>did not conduct</w:t>
      </w:r>
      <w:r w:rsidRPr="0046229D">
        <w:rPr>
          <w:rStyle w:val="StyleUnderline"/>
        </w:rPr>
        <w:t xml:space="preserve"> a</w:t>
      </w:r>
      <w:r w:rsidRPr="00501805">
        <w:rPr>
          <w:sz w:val="16"/>
        </w:rPr>
        <w:t xml:space="preserve"> </w:t>
      </w:r>
      <w:r w:rsidRPr="00A663E4">
        <w:rPr>
          <w:rStyle w:val="Emphasis"/>
          <w:highlight w:val="darkGray"/>
        </w:rPr>
        <w:t>quantitative</w:t>
      </w:r>
      <w:r w:rsidRPr="00A663E4">
        <w:rPr>
          <w:sz w:val="16"/>
          <w:highlight w:val="darkGray"/>
        </w:rPr>
        <w:t xml:space="preserve"> </w:t>
      </w:r>
      <w:r w:rsidRPr="00A663E4">
        <w:rPr>
          <w:rStyle w:val="StyleUnderline"/>
          <w:highlight w:val="darkGray"/>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A663E4">
        <w:rPr>
          <w:rStyle w:val="StyleUnderline"/>
          <w:highlight w:val="darkGray"/>
        </w:rPr>
        <w:t xml:space="preserve">we consider </w:t>
      </w:r>
      <w:r w:rsidRPr="00A663E4">
        <w:rPr>
          <w:rStyle w:val="Emphasis"/>
          <w:highlight w:val="darkGray"/>
        </w:rPr>
        <w:t>various</w:t>
      </w:r>
      <w:r w:rsidRPr="0046229D">
        <w:rPr>
          <w:rStyle w:val="StyleUnderline"/>
        </w:rPr>
        <w:t xml:space="preserve"> connectivity and </w:t>
      </w:r>
      <w:r w:rsidRPr="00A663E4">
        <w:rPr>
          <w:rStyle w:val="Emphasis"/>
          <w:highlight w:val="darkGray"/>
        </w:rPr>
        <w:t>disease</w:t>
      </w:r>
      <w:r w:rsidRPr="00A663E4">
        <w:rPr>
          <w:rStyle w:val="StyleUnderline"/>
          <w:highlight w:val="darkGray"/>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A663E4">
        <w:rPr>
          <w:rStyle w:val="StyleUnderline"/>
          <w:highlight w:val="darkGray"/>
        </w:rPr>
        <w:t xml:space="preserve">results </w:t>
      </w:r>
      <w:r w:rsidRPr="00A663E4">
        <w:rPr>
          <w:rStyle w:val="Emphasis"/>
          <w:highlight w:val="darkGray"/>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A663E4">
        <w:rPr>
          <w:rStyle w:val="Emphasis"/>
          <w:highlight w:val="darkGray"/>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3656422" w14:textId="77777777" w:rsidR="00035A66" w:rsidRDefault="00035A66" w:rsidP="00035A66">
      <w:pPr>
        <w:pStyle w:val="NormalWeb"/>
        <w:shd w:val="clear" w:color="auto" w:fill="FFFFFF"/>
        <w:spacing w:before="0" w:beforeAutospacing="0" w:after="0" w:afterAutospacing="0"/>
      </w:pPr>
      <w:r>
        <w:rPr>
          <w:rFonts w:ascii="Calibri" w:hAnsi="Calibri" w:cs="Calibri"/>
          <w:b/>
          <w:bCs/>
          <w:color w:val="000000"/>
          <w:sz w:val="26"/>
          <w:szCs w:val="26"/>
        </w:rPr>
        <w:t>Chemical industry is key to pandemics - Covid Proves</w:t>
      </w:r>
    </w:p>
    <w:p w14:paraId="43BF491D" w14:textId="77777777" w:rsidR="00035A66" w:rsidRDefault="00035A66" w:rsidP="00035A66">
      <w:pPr>
        <w:pStyle w:val="NormalWeb"/>
        <w:shd w:val="clear" w:color="auto" w:fill="FFFFFF"/>
        <w:spacing w:before="0" w:beforeAutospacing="0" w:after="0" w:afterAutospacing="0"/>
      </w:pPr>
      <w:r>
        <w:rPr>
          <w:rFonts w:ascii="Calibri" w:hAnsi="Calibri" w:cs="Calibri"/>
          <w:b/>
          <w:bCs/>
          <w:color w:val="000000"/>
          <w:sz w:val="26"/>
          <w:szCs w:val="26"/>
        </w:rPr>
        <w:t>Labcorp</w:t>
      </w:r>
      <w:r>
        <w:rPr>
          <w:rFonts w:ascii="Calibri" w:hAnsi="Calibri" w:cs="Calibri"/>
          <w:color w:val="000000"/>
          <w:sz w:val="26"/>
          <w:szCs w:val="26"/>
        </w:rPr>
        <w:t>, Dec 17, 20</w:t>
      </w:r>
      <w:r>
        <w:rPr>
          <w:rFonts w:ascii="Calibri" w:hAnsi="Calibri" w:cs="Calibri"/>
          <w:b/>
          <w:bCs/>
          <w:color w:val="000000"/>
          <w:sz w:val="26"/>
          <w:szCs w:val="26"/>
        </w:rPr>
        <w:t>22</w:t>
      </w:r>
      <w:r>
        <w:rPr>
          <w:rFonts w:ascii="Calibri" w:hAnsi="Calibri" w:cs="Calibri"/>
          <w:color w:val="000000"/>
          <w:sz w:val="26"/>
          <w:szCs w:val="26"/>
        </w:rPr>
        <w:t>,</w:t>
      </w:r>
      <w:r>
        <w:rPr>
          <w:rFonts w:ascii="Calibri" w:hAnsi="Calibri" w:cs="Calibri"/>
          <w:color w:val="000000"/>
        </w:rPr>
        <w:t xml:space="preserve"> Labcorp is an american healthcare company that operates one of the largest clinical lab networks in the world, “</w:t>
      </w:r>
      <w:r>
        <w:rPr>
          <w:rFonts w:ascii="Calibri" w:hAnsi="Calibri" w:cs="Calibri"/>
          <w:color w:val="111111"/>
        </w:rPr>
        <w:t>Chemical industry rises to COVID-19 challenge – what are the long-term implications?”, Labcorp, https://ddblog.labcorp.com/2020/05/chemical-industry-rises-to-the-challenge-of-covid-19-but-what-are-the-long-term-implications/ </w:t>
      </w:r>
    </w:p>
    <w:p w14:paraId="1C64B26E" w14:textId="77777777" w:rsidR="00035A66" w:rsidRDefault="00035A66" w:rsidP="00035A66">
      <w:pPr>
        <w:pStyle w:val="NormalWeb"/>
        <w:shd w:val="clear" w:color="auto" w:fill="FFFFFF"/>
        <w:spacing w:before="0" w:beforeAutospacing="0" w:after="0" w:afterAutospacing="0"/>
      </w:pPr>
      <w:r>
        <w:rPr>
          <w:rFonts w:ascii="Calibri" w:hAnsi="Calibri" w:cs="Calibri"/>
          <w:color w:val="000000"/>
        </w:rPr>
        <w:t xml:space="preserve">The </w:t>
      </w:r>
      <w:r>
        <w:rPr>
          <w:rFonts w:ascii="Calibri" w:hAnsi="Calibri" w:cs="Calibri"/>
          <w:color w:val="000000"/>
          <w:u w:val="single"/>
          <w:shd w:val="clear" w:color="auto" w:fill="00FFFF"/>
        </w:rPr>
        <w:t>Chemical Industry is a Key Player in Tackling COVID-19</w:t>
      </w:r>
      <w:r>
        <w:rPr>
          <w:rFonts w:ascii="Calibri" w:hAnsi="Calibri" w:cs="Calibri"/>
          <w:color w:val="000000"/>
        </w:rPr>
        <w:t xml:space="preserve">. The </w:t>
      </w:r>
      <w:r>
        <w:rPr>
          <w:rFonts w:ascii="Calibri" w:hAnsi="Calibri" w:cs="Calibri"/>
          <w:color w:val="000000"/>
          <w:u w:val="single"/>
          <w:shd w:val="clear" w:color="auto" w:fill="00FFFF"/>
        </w:rPr>
        <w:t>medical, healthcare</w:t>
      </w:r>
      <w:r>
        <w:rPr>
          <w:rFonts w:ascii="Calibri" w:hAnsi="Calibri" w:cs="Calibri"/>
          <w:color w:val="000000"/>
          <w:u w:val="single"/>
        </w:rPr>
        <w:t xml:space="preserve"> </w:t>
      </w:r>
      <w:r>
        <w:rPr>
          <w:rFonts w:ascii="Calibri" w:hAnsi="Calibri" w:cs="Calibri"/>
          <w:color w:val="000000"/>
        </w:rPr>
        <w:t xml:space="preserve">and pharmaceuticals sectors </w:t>
      </w:r>
      <w:r>
        <w:rPr>
          <w:rFonts w:ascii="Calibri" w:hAnsi="Calibri" w:cs="Calibri"/>
          <w:color w:val="000000"/>
          <w:u w:val="single"/>
          <w:shd w:val="clear" w:color="auto" w:fill="00FFFF"/>
        </w:rPr>
        <w:t>are key consumers of chemicals such as raw ingredients</w:t>
      </w:r>
      <w:r>
        <w:rPr>
          <w:rFonts w:ascii="Calibri" w:hAnsi="Calibri" w:cs="Calibri"/>
          <w:color w:val="000000"/>
        </w:rPr>
        <w:t>, refined reagents, solvents and finished products – and d</w:t>
      </w:r>
      <w:r>
        <w:rPr>
          <w:rFonts w:ascii="Calibri" w:hAnsi="Calibri" w:cs="Calibri"/>
          <w:color w:val="000000"/>
          <w:u w:val="single"/>
        </w:rPr>
        <w:t xml:space="preserve">emand has increased dramatically due to the </w:t>
      </w:r>
      <w:r>
        <w:rPr>
          <w:rFonts w:ascii="Calibri" w:hAnsi="Calibri" w:cs="Calibri"/>
          <w:color w:val="000000"/>
          <w:u w:val="single"/>
          <w:shd w:val="clear" w:color="auto" w:fill="00FFFF"/>
        </w:rPr>
        <w:t>COVID-19</w:t>
      </w:r>
      <w:r>
        <w:rPr>
          <w:rFonts w:ascii="Calibri" w:hAnsi="Calibri" w:cs="Calibri"/>
          <w:color w:val="000000"/>
          <w:u w:val="single"/>
        </w:rPr>
        <w:t xml:space="preserve"> pandemic.</w:t>
      </w:r>
      <w:r>
        <w:rPr>
          <w:rFonts w:ascii="Calibri" w:hAnsi="Calibri" w:cs="Calibri"/>
          <w:color w:val="000000"/>
        </w:rPr>
        <w:t xml:space="preserve"> Governments across the globe have therefore </w:t>
      </w:r>
      <w:r>
        <w:rPr>
          <w:rFonts w:ascii="Calibri" w:hAnsi="Calibri" w:cs="Calibri"/>
          <w:color w:val="000000"/>
          <w:u w:val="single"/>
          <w:shd w:val="clear" w:color="auto" w:fill="00FFFF"/>
        </w:rPr>
        <w:t>identified</w:t>
      </w:r>
      <w:r>
        <w:rPr>
          <w:rFonts w:ascii="Calibri" w:hAnsi="Calibri" w:cs="Calibri"/>
          <w:color w:val="000000"/>
        </w:rPr>
        <w:t xml:space="preserve"> the </w:t>
      </w:r>
      <w:r>
        <w:rPr>
          <w:rFonts w:ascii="Calibri" w:hAnsi="Calibri" w:cs="Calibri"/>
          <w:color w:val="000000"/>
          <w:u w:val="single"/>
          <w:shd w:val="clear" w:color="auto" w:fill="00FFFF"/>
        </w:rPr>
        <w:t>chemical industry as</w:t>
      </w:r>
      <w:r>
        <w:rPr>
          <w:rFonts w:ascii="Calibri" w:hAnsi="Calibri" w:cs="Calibri"/>
          <w:color w:val="000000"/>
        </w:rPr>
        <w:t xml:space="preserve"> a</w:t>
      </w:r>
      <w:r>
        <w:rPr>
          <w:rFonts w:ascii="Calibri" w:hAnsi="Calibri" w:cs="Calibri"/>
          <w:color w:val="000000"/>
          <w:u w:val="single"/>
          <w:shd w:val="clear" w:color="auto" w:fill="00FFFF"/>
        </w:rPr>
        <w:t xml:space="preserve"> critical infrastructure</w:t>
      </w:r>
      <w:r>
        <w:rPr>
          <w:rFonts w:ascii="Calibri" w:hAnsi="Calibri" w:cs="Calibri"/>
          <w:color w:val="000000"/>
        </w:rPr>
        <w:t xml:space="preserve">. That means chemical industry workers are maintaining normal work schedules related to all chemical supply chain activities, manufacture, production and transportation of raw materials or finished chemical products. </w:t>
      </w:r>
      <w:r>
        <w:rPr>
          <w:rFonts w:ascii="Calibri" w:hAnsi="Calibri" w:cs="Calibri"/>
          <w:color w:val="000000"/>
          <w:sz w:val="16"/>
          <w:szCs w:val="16"/>
        </w:rPr>
        <w:t xml:space="preserve">Chemicals Industry Materials in Demand The </w:t>
      </w:r>
      <w:hyperlink r:id="rId49" w:history="1">
        <w:r>
          <w:rPr>
            <w:rStyle w:val="Hyperlink"/>
            <w:rFonts w:eastAsiaTheme="majorEastAsia"/>
            <w:color w:val="000000"/>
            <w:sz w:val="16"/>
            <w:szCs w:val="16"/>
          </w:rPr>
          <w:t>American Chemistry Council</w:t>
        </w:r>
      </w:hyperlink>
      <w:r>
        <w:rPr>
          <w:rFonts w:ascii="Calibri" w:hAnsi="Calibri" w:cs="Calibri"/>
          <w:color w:val="000000"/>
          <w:sz w:val="16"/>
          <w:szCs w:val="16"/>
        </w:rPr>
        <w:t xml:space="preserve"> (ACC) have created infographics explaining what chemicals contribute to medical equipment, supplies and cleaning products. In terms of value of input materials, chemicals contribute: 75% of materials in </w:t>
      </w:r>
      <w:hyperlink r:id="rId50" w:history="1">
        <w:r>
          <w:rPr>
            <w:rStyle w:val="Hyperlink"/>
            <w:rFonts w:eastAsiaTheme="majorEastAsia"/>
            <w:color w:val="000000"/>
            <w:sz w:val="16"/>
            <w:szCs w:val="16"/>
          </w:rPr>
          <w:t>cleaning compounds</w:t>
        </w:r>
      </w:hyperlink>
      <w:r>
        <w:rPr>
          <w:rFonts w:ascii="Calibri" w:hAnsi="Calibri" w:cs="Calibri"/>
          <w:color w:val="000000"/>
          <w:sz w:val="16"/>
          <w:szCs w:val="16"/>
        </w:rPr>
        <w:t xml:space="preserve"> like detergents, disinfectants and hand sanitizers 27% of materials in </w:t>
      </w:r>
      <w:hyperlink r:id="rId51" w:history="1">
        <w:r>
          <w:rPr>
            <w:rStyle w:val="Hyperlink"/>
            <w:rFonts w:eastAsiaTheme="majorEastAsia"/>
            <w:color w:val="000000"/>
            <w:sz w:val="16"/>
            <w:szCs w:val="16"/>
          </w:rPr>
          <w:t>medical equipment</w:t>
        </w:r>
      </w:hyperlink>
      <w:r>
        <w:rPr>
          <w:rFonts w:ascii="Calibri" w:hAnsi="Calibri" w:cs="Calibri"/>
          <w:color w:val="000000"/>
          <w:sz w:val="16"/>
          <w:szCs w:val="16"/>
        </w:rPr>
        <w:t xml:space="preserve"> like N95 face masks, disposable gowns and diagnostic equipment 25% of materials in </w:t>
      </w:r>
      <w:hyperlink r:id="rId52" w:history="1">
        <w:r>
          <w:rPr>
            <w:rStyle w:val="Hyperlink"/>
            <w:rFonts w:eastAsiaTheme="majorEastAsia"/>
            <w:color w:val="000000"/>
            <w:sz w:val="16"/>
            <w:szCs w:val="16"/>
          </w:rPr>
          <w:t>medical supplies</w:t>
        </w:r>
      </w:hyperlink>
      <w:r>
        <w:rPr>
          <w:rFonts w:ascii="Calibri" w:hAnsi="Calibri" w:cs="Calibri"/>
          <w:color w:val="000000"/>
          <w:sz w:val="16"/>
          <w:szCs w:val="16"/>
        </w:rPr>
        <w:t xml:space="preserve"> like goggles, gloves, tubing and surgical instruments.As well as producing intermediary chemicals, such as solvents and reagents, many chemical companies are also producing final products and finished items. Disinfectants and cleaning agents. Various countries have </w:t>
      </w:r>
      <w:hyperlink r:id="rId53" w:history="1">
        <w:r>
          <w:rPr>
            <w:rStyle w:val="Hyperlink"/>
            <w:rFonts w:eastAsiaTheme="majorEastAsia"/>
            <w:color w:val="000000"/>
            <w:sz w:val="16"/>
            <w:szCs w:val="16"/>
          </w:rPr>
          <w:t>reported</w:t>
        </w:r>
      </w:hyperlink>
      <w:r>
        <w:rPr>
          <w:rFonts w:ascii="Calibri" w:hAnsi="Calibri" w:cs="Calibri"/>
          <w:color w:val="000000"/>
          <w:sz w:val="16"/>
          <w:szCs w:val="16"/>
        </w:rPr>
        <w:t xml:space="preserve"> supply chain shortages of the active ingredients used in disinfectants. These include ethanol, propan-2-ol (isopropyl alcohol), benzyl chloride, ethylbenzyl chloride and methyl chloride. Many regulators have responded by giving derogations or regulatory waivers to allow production of non-approved active ingredients or products from non-approved suppliers. The chemical industry has responded by expanding production of active ingredients and final products. Other companies have also pitched in, for example alcoholic drink producers are now manufacturing hand sanitizers or supplying denatured alcohol to disinfectant makers. See our blog on </w:t>
      </w:r>
      <w:hyperlink r:id="rId54" w:history="1">
        <w:r>
          <w:rPr>
            <w:rStyle w:val="Hyperlink"/>
            <w:rFonts w:eastAsiaTheme="majorEastAsia"/>
            <w:color w:val="000000"/>
            <w:sz w:val="16"/>
            <w:szCs w:val="16"/>
          </w:rPr>
          <w:t>hand disinfectants</w:t>
        </w:r>
      </w:hyperlink>
      <w:r>
        <w:rPr>
          <w:rFonts w:ascii="Calibri" w:hAnsi="Calibri" w:cs="Calibri"/>
          <w:color w:val="000000"/>
          <w:sz w:val="16"/>
          <w:szCs w:val="16"/>
        </w:rPr>
        <w:t xml:space="preserve"> to learn more about the change in biocide regulatory approach in Europe. PPE PPE is critical in barrier nursing, which is used to manage patients with coronavirus infection to reduce the spread of infection. The WHO provided </w:t>
      </w:r>
      <w:hyperlink r:id="rId55" w:history="1">
        <w:r>
          <w:rPr>
            <w:rStyle w:val="Hyperlink"/>
            <w:rFonts w:eastAsiaTheme="majorEastAsia"/>
            <w:color w:val="000000"/>
            <w:sz w:val="16"/>
            <w:szCs w:val="16"/>
          </w:rPr>
          <w:t>guidance</w:t>
        </w:r>
      </w:hyperlink>
      <w:r>
        <w:rPr>
          <w:rFonts w:ascii="Calibri" w:hAnsi="Calibri" w:cs="Calibri"/>
          <w:color w:val="000000"/>
          <w:sz w:val="16"/>
          <w:szCs w:val="16"/>
        </w:rPr>
        <w:t xml:space="preserve"> (March 19, 2020) on optimizing PPE use, with many countries providing tailored public health guidance. The PPE required when working with a COVID-patient includes masks/respirators (N95 or FFP2 standard), gown (or apron), gloves and eye protection (goggles or face shield). Surgical gowns are often constructed from synthetic fibers like polypropylene or polyethylene. Single use gowns are usually made from non-woven sheets composed of wood pulp and polyester. Gloves are generally made from neoprene, polyisoprene or nitrile. Eye protection like safety visors can be made from polycarbonate, propionate, acetate, polyvinyl chloride or polyethylene terephthalate glycol (PETG). PPE levels are running low in many healthcare settings across the world, with many</w:t>
      </w:r>
      <w:hyperlink r:id="rId56" w:history="1">
        <w:r>
          <w:rPr>
            <w:rStyle w:val="Hyperlink"/>
            <w:rFonts w:eastAsiaTheme="majorEastAsia"/>
            <w:color w:val="000000"/>
            <w:sz w:val="16"/>
            <w:szCs w:val="16"/>
          </w:rPr>
          <w:t xml:space="preserve"> industries</w:t>
        </w:r>
      </w:hyperlink>
      <w:r>
        <w:rPr>
          <w:rFonts w:ascii="Calibri" w:hAnsi="Calibri" w:cs="Calibri"/>
          <w:color w:val="000000"/>
          <w:sz w:val="16"/>
          <w:szCs w:val="16"/>
        </w:rPr>
        <w:t xml:space="preserve">, as well as the chemical industry, responding to demand. Tests for COVID-19. Although different countries have adopted slightly different approaches to COVID-19 testing, they generally test people for two things: Active infection: by measuring the presence of viral RNA using PCR based on swab samples taken from the nose and mouth. This is often referred to as antigen testing.History of infection: by measuring the antibodies that an individual has produced in response to infection with COVID-19. Antibodies are measured from blood samples using immunoassays. Many companies are scaling-up testing capabilities for PCR and developing antibody tests. For example, </w:t>
      </w:r>
      <w:hyperlink r:id="rId57" w:history="1">
        <w:r>
          <w:rPr>
            <w:rStyle w:val="Hyperlink"/>
            <w:rFonts w:eastAsiaTheme="majorEastAsia"/>
            <w:color w:val="000000"/>
            <w:sz w:val="16"/>
            <w:szCs w:val="16"/>
          </w:rPr>
          <w:t>Labcorp is performing extensive COVID-19</w:t>
        </w:r>
      </w:hyperlink>
      <w:r>
        <w:rPr>
          <w:rFonts w:ascii="Calibri" w:hAnsi="Calibri" w:cs="Calibri"/>
          <w:color w:val="000000"/>
          <w:sz w:val="16"/>
          <w:szCs w:val="16"/>
        </w:rPr>
        <w:t xml:space="preserve"> antigen testing while also developing and validating new assays. With increasing demand for testing worldwide, concerns about the availability of core test items like reagents, swabs, transport media and test vials have been growing. These are all manufactured using chemicals, many derived from petroleum. How has the Chemical Industry Responded to the COVID-19 Pandemic </w:t>
      </w:r>
      <w:r>
        <w:rPr>
          <w:rFonts w:ascii="Calibri" w:hAnsi="Calibri" w:cs="Calibri"/>
          <w:color w:val="000000"/>
        </w:rPr>
        <w:t xml:space="preserve">The </w:t>
      </w:r>
      <w:hyperlink r:id="rId58" w:history="1">
        <w:r>
          <w:rPr>
            <w:rStyle w:val="Hyperlink"/>
            <w:rFonts w:eastAsiaTheme="majorEastAsia"/>
            <w:color w:val="000000"/>
          </w:rPr>
          <w:t>response</w:t>
        </w:r>
      </w:hyperlink>
      <w:r>
        <w:rPr>
          <w:rFonts w:ascii="Calibri" w:hAnsi="Calibri" w:cs="Calibri"/>
          <w:color w:val="000000"/>
        </w:rPr>
        <w:t xml:space="preserve"> of </w:t>
      </w:r>
      <w:r>
        <w:rPr>
          <w:rFonts w:ascii="Calibri" w:hAnsi="Calibri" w:cs="Calibri"/>
          <w:color w:val="000000"/>
          <w:u w:val="single"/>
          <w:shd w:val="clear" w:color="auto" w:fill="00FFFF"/>
        </w:rPr>
        <w:t>chemical companies</w:t>
      </w:r>
      <w:r>
        <w:rPr>
          <w:rFonts w:ascii="Calibri" w:hAnsi="Calibri" w:cs="Calibri"/>
          <w:color w:val="000000"/>
        </w:rPr>
        <w:t xml:space="preserve"> to </w:t>
      </w:r>
      <w:r>
        <w:rPr>
          <w:rFonts w:ascii="Calibri" w:hAnsi="Calibri" w:cs="Calibri"/>
          <w:color w:val="000000"/>
          <w:u w:val="single"/>
          <w:shd w:val="clear" w:color="auto" w:fill="00FFFF"/>
        </w:rPr>
        <w:t>support individuals and communities during the coronavirus</w:t>
      </w:r>
      <w:r>
        <w:rPr>
          <w:rFonts w:ascii="Calibri" w:hAnsi="Calibri" w:cs="Calibri"/>
          <w:color w:val="000000"/>
          <w:shd w:val="clear" w:color="auto" w:fill="00FFFF"/>
        </w:rPr>
        <w:t xml:space="preserve"> </w:t>
      </w:r>
      <w:r>
        <w:rPr>
          <w:rFonts w:ascii="Calibri" w:hAnsi="Calibri" w:cs="Calibri"/>
          <w:color w:val="000000"/>
          <w:u w:val="single"/>
          <w:shd w:val="clear" w:color="auto" w:fill="00FFFF"/>
        </w:rPr>
        <w:t>outbreak</w:t>
      </w:r>
      <w:r>
        <w:rPr>
          <w:rFonts w:ascii="Calibri" w:hAnsi="Calibri" w:cs="Calibri"/>
          <w:color w:val="000000"/>
        </w:rPr>
        <w:t xml:space="preserve"> has been multifactorial and rapid, including: Practical changes in working practices within manufacturing plants and factories to support staff. Expanded production of core chemicals and equipment. Changes in </w:t>
      </w:r>
      <w:r>
        <w:rPr>
          <w:rFonts w:ascii="Calibri" w:hAnsi="Calibri" w:cs="Calibri"/>
          <w:color w:val="000000"/>
          <w:u w:val="single"/>
          <w:shd w:val="clear" w:color="auto" w:fill="00FFFF"/>
        </w:rPr>
        <w:t>production lines</w:t>
      </w:r>
      <w:r>
        <w:rPr>
          <w:rFonts w:ascii="Calibri" w:hAnsi="Calibri" w:cs="Calibri"/>
          <w:color w:val="000000"/>
        </w:rPr>
        <w:t xml:space="preserve"> to</w:t>
      </w:r>
      <w:r>
        <w:rPr>
          <w:rFonts w:ascii="Calibri" w:hAnsi="Calibri" w:cs="Calibri"/>
          <w:color w:val="000000"/>
          <w:shd w:val="clear" w:color="auto" w:fill="00FFFF"/>
        </w:rPr>
        <w:t xml:space="preserve"> </w:t>
      </w:r>
      <w:r>
        <w:rPr>
          <w:rFonts w:ascii="Calibri" w:hAnsi="Calibri" w:cs="Calibri"/>
          <w:color w:val="000000"/>
          <w:u w:val="single"/>
          <w:shd w:val="clear" w:color="auto" w:fill="00FFFF"/>
        </w:rPr>
        <w:t>manufacture COVID-critical items like hand sanitizers</w:t>
      </w:r>
      <w:r>
        <w:rPr>
          <w:rFonts w:ascii="Calibri" w:hAnsi="Calibri" w:cs="Calibri"/>
          <w:color w:val="000000"/>
        </w:rPr>
        <w:t xml:space="preserve">. Innovations in product development and working practices. Forging of new partnerships and supplier relationships. Donations of PPE direct to local hospitals. </w:t>
      </w:r>
      <w:r>
        <w:rPr>
          <w:rFonts w:ascii="Calibri" w:hAnsi="Calibri" w:cs="Calibri"/>
          <w:color w:val="000000"/>
          <w:u w:val="single"/>
          <w:shd w:val="clear" w:color="auto" w:fill="00FFFF"/>
        </w:rPr>
        <w:t>The industry should be proud of its response and role in fighting the global COVID-19 pandemic.</w:t>
      </w:r>
    </w:p>
    <w:p w14:paraId="3711B434" w14:textId="77777777" w:rsidR="00010E26" w:rsidRPr="00010E26" w:rsidRDefault="00010E26" w:rsidP="00010E26"/>
    <w:p w14:paraId="52A4D4AD" w14:textId="77777777" w:rsidR="00FD1BB5" w:rsidRDefault="00FD1BB5" w:rsidP="008D5BD9"/>
    <w:p w14:paraId="7F42BC66" w14:textId="0597BD89" w:rsidR="00FD18A8" w:rsidRDefault="00CE3851" w:rsidP="00CE3851">
      <w:pPr>
        <w:pStyle w:val="Heading3"/>
      </w:pPr>
      <w:r>
        <w:t>Turns Case - Economy</w:t>
      </w:r>
    </w:p>
    <w:p w14:paraId="42D89AEF" w14:textId="77777777" w:rsidR="008B3B33" w:rsidRDefault="008B3B33" w:rsidP="008B3B33">
      <w:pPr>
        <w:pStyle w:val="Heading4"/>
      </w:pPr>
      <w:r>
        <w:t xml:space="preserve">Electricity price spikes destroy the economy – multiple ways </w:t>
      </w:r>
    </w:p>
    <w:p w14:paraId="253B0D03" w14:textId="77777777" w:rsidR="005F3298" w:rsidRDefault="005F3298" w:rsidP="005F3298"/>
    <w:p w14:paraId="6B15FD3D" w14:textId="619DF401" w:rsidR="005F3298" w:rsidRDefault="005F3298" w:rsidP="00DF11E3">
      <w:pPr>
        <w:pStyle w:val="Heading4"/>
      </w:pPr>
      <w:r>
        <w:t>Inflation &amp; consumer spending burdens</w:t>
      </w:r>
    </w:p>
    <w:p w14:paraId="03A6A7E1" w14:textId="40CF293F" w:rsidR="005F3298" w:rsidRDefault="00DF11E3" w:rsidP="005F3298">
      <w:r w:rsidRPr="00DF11E3">
        <w:rPr>
          <w:rStyle w:val="Style13ptBold"/>
        </w:rPr>
        <w:t>Guan, et.al.,</w:t>
      </w:r>
      <w:r>
        <w:t xml:space="preserve"> </w:t>
      </w:r>
      <w:hyperlink r:id="rId59" w:anchor="article-info" w:history="1">
        <w:r w:rsidRPr="00DF11E3">
          <w:rPr>
            <w:rStyle w:val="Hyperlink"/>
          </w:rPr>
          <w:t>Published:</w:t>
        </w:r>
        <w:r>
          <w:rPr>
            <w:rStyle w:val="Hyperlink"/>
          </w:rPr>
          <w:t xml:space="preserve"> </w:t>
        </w:r>
        <w:r w:rsidRPr="00DF11E3">
          <w:rPr>
            <w:rStyle w:val="Hyperlink"/>
          </w:rPr>
          <w:t xml:space="preserve">16 February </w:t>
        </w:r>
        <w:r w:rsidRPr="00DF11E3">
          <w:rPr>
            <w:rStyle w:val="Style13ptBold"/>
          </w:rPr>
          <w:t>2023</w:t>
        </w:r>
      </w:hyperlink>
      <w:r>
        <w:t xml:space="preserve"> </w:t>
      </w:r>
      <w:hyperlink r:id="rId60" w:anchor="auth-Yuru-Guan" w:history="1">
        <w:r w:rsidRPr="00DF11E3">
          <w:rPr>
            <w:rStyle w:val="Hyperlink"/>
          </w:rPr>
          <w:t>Yuru Guan</w:t>
        </w:r>
      </w:hyperlink>
      <w:r w:rsidRPr="00DF11E3">
        <w:t>,</w:t>
      </w:r>
      <w:r>
        <w:t xml:space="preserve"> </w:t>
      </w:r>
      <w:hyperlink r:id="rId61" w:anchor="auth-Jin-Yan" w:history="1">
        <w:r w:rsidRPr="00DF11E3">
          <w:rPr>
            <w:rStyle w:val="Hyperlink"/>
          </w:rPr>
          <w:t>Jin Yan</w:t>
        </w:r>
      </w:hyperlink>
      <w:r w:rsidRPr="00DF11E3">
        <w:t>,</w:t>
      </w:r>
      <w:r>
        <w:t xml:space="preserve"> </w:t>
      </w:r>
      <w:hyperlink r:id="rId62" w:anchor="auth-Yuli-Shan" w:history="1">
        <w:r w:rsidRPr="00DF11E3">
          <w:rPr>
            <w:rStyle w:val="Hyperlink"/>
          </w:rPr>
          <w:t>Yuli Shan</w:t>
        </w:r>
      </w:hyperlink>
      <w:r w:rsidRPr="00DF11E3">
        <w:t>,</w:t>
      </w:r>
      <w:r>
        <w:t xml:space="preserve"> </w:t>
      </w:r>
      <w:hyperlink r:id="rId63" w:anchor="auth-Yannan-Zhou" w:history="1">
        <w:r w:rsidRPr="00DF11E3">
          <w:rPr>
            <w:rStyle w:val="Hyperlink"/>
          </w:rPr>
          <w:t>Yannan Zhou</w:t>
        </w:r>
      </w:hyperlink>
      <w:r w:rsidRPr="00DF11E3">
        <w:t>,</w:t>
      </w:r>
      <w:r>
        <w:t xml:space="preserve"> </w:t>
      </w:r>
      <w:hyperlink r:id="rId64" w:anchor="auth-Ye-Hang" w:history="1">
        <w:r w:rsidRPr="00DF11E3">
          <w:rPr>
            <w:rStyle w:val="Hyperlink"/>
          </w:rPr>
          <w:t>Ye Hang</w:t>
        </w:r>
      </w:hyperlink>
      <w:r w:rsidRPr="00DF11E3">
        <w:t>,</w:t>
      </w:r>
      <w:r>
        <w:t xml:space="preserve"> </w:t>
      </w:r>
      <w:hyperlink r:id="rId65" w:anchor="auth-Ruoqi-Li" w:history="1">
        <w:r w:rsidRPr="00DF11E3">
          <w:rPr>
            <w:rStyle w:val="Hyperlink"/>
          </w:rPr>
          <w:t>Ruoqi Li</w:t>
        </w:r>
      </w:hyperlink>
      <w:r w:rsidRPr="00DF11E3">
        <w:t>,</w:t>
      </w:r>
      <w:r>
        <w:t xml:space="preserve"> </w:t>
      </w:r>
      <w:hyperlink r:id="rId66" w:anchor="auth-Yu-Liu" w:history="1">
        <w:r w:rsidRPr="00DF11E3">
          <w:rPr>
            <w:rStyle w:val="Hyperlink"/>
          </w:rPr>
          <w:t>Yu Liu</w:t>
        </w:r>
      </w:hyperlink>
      <w:r w:rsidRPr="00DF11E3">
        <w:t>,</w:t>
      </w:r>
      <w:r>
        <w:t xml:space="preserve"> </w:t>
      </w:r>
      <w:hyperlink r:id="rId67" w:anchor="auth-Binyuan-Liu" w:history="1">
        <w:r w:rsidRPr="00DF11E3">
          <w:rPr>
            <w:rStyle w:val="Hyperlink"/>
          </w:rPr>
          <w:t>Binyuan Liu</w:t>
        </w:r>
      </w:hyperlink>
      <w:r w:rsidRPr="00DF11E3">
        <w:t>,</w:t>
      </w:r>
      <w:r>
        <w:t xml:space="preserve"> </w:t>
      </w:r>
      <w:hyperlink r:id="rId68" w:anchor="auth-Qingyun-Nie" w:history="1">
        <w:r w:rsidRPr="00DF11E3">
          <w:rPr>
            <w:rStyle w:val="Hyperlink"/>
          </w:rPr>
          <w:t>Qingyun Nie</w:t>
        </w:r>
      </w:hyperlink>
      <w:r w:rsidRPr="00DF11E3">
        <w:t>,</w:t>
      </w:r>
      <w:r>
        <w:t xml:space="preserve"> </w:t>
      </w:r>
      <w:hyperlink r:id="rId69" w:anchor="auth-Benedikt-Bruckner" w:history="1">
        <w:r w:rsidRPr="00DF11E3">
          <w:rPr>
            <w:rStyle w:val="Hyperlink"/>
          </w:rPr>
          <w:t>Benedikt Bruckner</w:t>
        </w:r>
      </w:hyperlink>
      <w:r w:rsidRPr="00DF11E3">
        <w:t>,</w:t>
      </w:r>
      <w:r>
        <w:t xml:space="preserve"> </w:t>
      </w:r>
      <w:hyperlink r:id="rId70" w:anchor="auth-Kuishuang-Feng" w:history="1">
        <w:r w:rsidRPr="00DF11E3">
          <w:rPr>
            <w:rStyle w:val="Hyperlink"/>
          </w:rPr>
          <w:t>Kuishuang Feng</w:t>
        </w:r>
      </w:hyperlink>
      <w:r>
        <w:t xml:space="preserve"> </w:t>
      </w:r>
      <w:r w:rsidRPr="00DF11E3">
        <w:t>&amp;</w:t>
      </w:r>
      <w:r>
        <w:t xml:space="preserve"> </w:t>
      </w:r>
      <w:hyperlink r:id="rId71" w:anchor="auth-Klaus-Hubacek" w:history="1">
        <w:r w:rsidRPr="00DF11E3">
          <w:rPr>
            <w:rStyle w:val="Hyperlink"/>
          </w:rPr>
          <w:t>Klaus Hubacek</w:t>
        </w:r>
      </w:hyperlink>
      <w:r>
        <w:t xml:space="preserve"> </w:t>
      </w:r>
      <w:hyperlink r:id="rId72" w:history="1">
        <w:r w:rsidRPr="00DF11E3">
          <w:rPr>
            <w:rStyle w:val="Hyperlink"/>
          </w:rPr>
          <w:t>Nature Energy</w:t>
        </w:r>
      </w:hyperlink>
      <w:r>
        <w:t xml:space="preserve"> </w:t>
      </w:r>
      <w:r w:rsidRPr="00DF11E3">
        <w:t>volume</w:t>
      </w:r>
      <w:r>
        <w:t xml:space="preserve"> </w:t>
      </w:r>
      <w:r w:rsidRPr="00DF11E3">
        <w:t>8,</w:t>
      </w:r>
      <w:r>
        <w:t xml:space="preserve"> </w:t>
      </w:r>
      <w:r w:rsidRPr="00DF11E3">
        <w:t>pages304–316 (2023)</w:t>
      </w:r>
      <w:r>
        <w:t xml:space="preserve"> </w:t>
      </w:r>
      <w:r w:rsidRPr="00DF11E3">
        <w:t>Burden of the global energy price crisis on households</w:t>
      </w:r>
      <w:r>
        <w:t xml:space="preserve"> </w:t>
      </w:r>
      <w:r w:rsidRPr="00DF11E3">
        <w:t>https://www.nature.com/articles/s41560-023-01209-8</w:t>
      </w:r>
    </w:p>
    <w:p w14:paraId="52FE385C" w14:textId="656EEA0E" w:rsidR="005F3298" w:rsidRPr="005F3298" w:rsidRDefault="005F3298" w:rsidP="005F3298">
      <w:r w:rsidRPr="00A663E4">
        <w:rPr>
          <w:rStyle w:val="StyleUnderline"/>
          <w:highlight w:val="darkGray"/>
        </w:rPr>
        <w:t>High energy prices impose cost burdens on households in two ways</w:t>
      </w:r>
      <w:r w:rsidRPr="005F3298">
        <w:t xml:space="preserve">. On the one hand, </w:t>
      </w:r>
      <w:r w:rsidRPr="00A663E4">
        <w:rPr>
          <w:rStyle w:val="StyleUnderline"/>
          <w:highlight w:val="darkGray"/>
        </w:rPr>
        <w:t>fuel price rises directly increase household fuel bills</w:t>
      </w:r>
      <w:r w:rsidRPr="005F3298">
        <w:t xml:space="preserve"> (for example, for heating and cooling, cooking and mobility). On the other hand, energy </w:t>
      </w:r>
      <w:r w:rsidRPr="00A663E4">
        <w:rPr>
          <w:rStyle w:val="StyleUnderline"/>
          <w:highlight w:val="darkGray"/>
        </w:rPr>
        <w:t>and fossil feedstock inputs needed for the production of goods and services for final household consumption will lead to higher prices of household-expenditure items</w:t>
      </w:r>
      <w:r w:rsidRPr="005F3298">
        <w:t xml:space="preserve">12,13. Due to the unequal distribution of income, reflected in different household consumption patterns, surging energy prices could affect households in very different ways11,14,15. </w:t>
      </w:r>
      <w:r w:rsidRPr="00A663E4">
        <w:rPr>
          <w:rStyle w:val="StyleUnderline"/>
          <w:highlight w:val="darkGray"/>
        </w:rPr>
        <w:t>Unaffordable costs of energy and other necessities would push vulnerable populations into energy poverty and even extreme poverty</w:t>
      </w:r>
      <w:r w:rsidRPr="005F3298">
        <w:t>16. Understanding how global energy prices are transmitted to households through global supply chains and how they are affected is crucial for effective and equitable policy design.</w:t>
      </w:r>
    </w:p>
    <w:p w14:paraId="14A1D0DE" w14:textId="4A24FE71" w:rsidR="00DF11E3" w:rsidRDefault="00DF11E3" w:rsidP="00DF11E3">
      <w:pPr>
        <w:rPr>
          <w:rStyle w:val="Style13ptBold"/>
        </w:rPr>
      </w:pPr>
      <w:r>
        <w:rPr>
          <w:rStyle w:val="Style13ptBold"/>
        </w:rPr>
        <w:t>Energy poverty</w:t>
      </w:r>
    </w:p>
    <w:p w14:paraId="2D6CEAF9" w14:textId="15FEA65D" w:rsidR="00FD1BB5" w:rsidRPr="00FD1BB5" w:rsidRDefault="00FD1BB5" w:rsidP="00DF11E3">
      <w:pPr>
        <w:rPr>
          <w:rStyle w:val="StyleUnderline"/>
          <w:u w:val="none"/>
        </w:rPr>
      </w:pPr>
      <w:r w:rsidRPr="00DF11E3">
        <w:rPr>
          <w:rStyle w:val="Style13ptBold"/>
        </w:rPr>
        <w:t>Guan, et.al.,</w:t>
      </w:r>
      <w:r>
        <w:t xml:space="preserve"> </w:t>
      </w:r>
      <w:hyperlink r:id="rId73" w:anchor="article-info" w:history="1">
        <w:r w:rsidRPr="00DF11E3">
          <w:rPr>
            <w:rStyle w:val="Hyperlink"/>
          </w:rPr>
          <w:t>Published:</w:t>
        </w:r>
        <w:r>
          <w:rPr>
            <w:rStyle w:val="Hyperlink"/>
          </w:rPr>
          <w:t xml:space="preserve"> </w:t>
        </w:r>
        <w:r w:rsidRPr="00DF11E3">
          <w:rPr>
            <w:rStyle w:val="Hyperlink"/>
          </w:rPr>
          <w:t xml:space="preserve">16 February </w:t>
        </w:r>
        <w:r w:rsidRPr="00DF11E3">
          <w:rPr>
            <w:rStyle w:val="Style13ptBold"/>
          </w:rPr>
          <w:t>2023</w:t>
        </w:r>
      </w:hyperlink>
      <w:r>
        <w:t xml:space="preserve"> </w:t>
      </w:r>
      <w:hyperlink r:id="rId74" w:anchor="auth-Yuru-Guan" w:history="1">
        <w:r w:rsidRPr="00DF11E3">
          <w:rPr>
            <w:rStyle w:val="Hyperlink"/>
          </w:rPr>
          <w:t>Yuru Guan</w:t>
        </w:r>
      </w:hyperlink>
      <w:r w:rsidRPr="00DF11E3">
        <w:t>,</w:t>
      </w:r>
      <w:r>
        <w:t xml:space="preserve"> </w:t>
      </w:r>
      <w:hyperlink r:id="rId75" w:anchor="auth-Jin-Yan" w:history="1">
        <w:r w:rsidRPr="00DF11E3">
          <w:rPr>
            <w:rStyle w:val="Hyperlink"/>
          </w:rPr>
          <w:t>Jin Yan</w:t>
        </w:r>
      </w:hyperlink>
      <w:r w:rsidRPr="00DF11E3">
        <w:t>,</w:t>
      </w:r>
      <w:r>
        <w:t xml:space="preserve"> </w:t>
      </w:r>
      <w:hyperlink r:id="rId76" w:anchor="auth-Yuli-Shan" w:history="1">
        <w:r w:rsidRPr="00DF11E3">
          <w:rPr>
            <w:rStyle w:val="Hyperlink"/>
          </w:rPr>
          <w:t>Yuli Shan</w:t>
        </w:r>
      </w:hyperlink>
      <w:r w:rsidRPr="00DF11E3">
        <w:t>,</w:t>
      </w:r>
      <w:r>
        <w:t xml:space="preserve"> </w:t>
      </w:r>
      <w:hyperlink r:id="rId77" w:anchor="auth-Yannan-Zhou" w:history="1">
        <w:r w:rsidRPr="00DF11E3">
          <w:rPr>
            <w:rStyle w:val="Hyperlink"/>
          </w:rPr>
          <w:t>Yannan Zhou</w:t>
        </w:r>
      </w:hyperlink>
      <w:r w:rsidRPr="00DF11E3">
        <w:t>,</w:t>
      </w:r>
      <w:r>
        <w:t xml:space="preserve"> </w:t>
      </w:r>
      <w:hyperlink r:id="rId78" w:anchor="auth-Ye-Hang" w:history="1">
        <w:r w:rsidRPr="00DF11E3">
          <w:rPr>
            <w:rStyle w:val="Hyperlink"/>
          </w:rPr>
          <w:t>Ye Hang</w:t>
        </w:r>
      </w:hyperlink>
      <w:r w:rsidRPr="00DF11E3">
        <w:t>,</w:t>
      </w:r>
      <w:r>
        <w:t xml:space="preserve"> </w:t>
      </w:r>
      <w:hyperlink r:id="rId79" w:anchor="auth-Ruoqi-Li" w:history="1">
        <w:r w:rsidRPr="00DF11E3">
          <w:rPr>
            <w:rStyle w:val="Hyperlink"/>
          </w:rPr>
          <w:t>Ruoqi Li</w:t>
        </w:r>
      </w:hyperlink>
      <w:r w:rsidRPr="00DF11E3">
        <w:t>,</w:t>
      </w:r>
      <w:r>
        <w:t xml:space="preserve"> </w:t>
      </w:r>
      <w:hyperlink r:id="rId80" w:anchor="auth-Yu-Liu" w:history="1">
        <w:r w:rsidRPr="00DF11E3">
          <w:rPr>
            <w:rStyle w:val="Hyperlink"/>
          </w:rPr>
          <w:t>Yu Liu</w:t>
        </w:r>
      </w:hyperlink>
      <w:r w:rsidRPr="00DF11E3">
        <w:t>,</w:t>
      </w:r>
      <w:r>
        <w:t xml:space="preserve"> </w:t>
      </w:r>
      <w:hyperlink r:id="rId81" w:anchor="auth-Binyuan-Liu" w:history="1">
        <w:r w:rsidRPr="00DF11E3">
          <w:rPr>
            <w:rStyle w:val="Hyperlink"/>
          </w:rPr>
          <w:t>Binyuan Liu</w:t>
        </w:r>
      </w:hyperlink>
      <w:r w:rsidRPr="00DF11E3">
        <w:t>,</w:t>
      </w:r>
      <w:r>
        <w:t xml:space="preserve"> </w:t>
      </w:r>
      <w:hyperlink r:id="rId82" w:anchor="auth-Qingyun-Nie" w:history="1">
        <w:r w:rsidRPr="00DF11E3">
          <w:rPr>
            <w:rStyle w:val="Hyperlink"/>
          </w:rPr>
          <w:t>Qingyun Nie</w:t>
        </w:r>
      </w:hyperlink>
      <w:r w:rsidRPr="00DF11E3">
        <w:t>,</w:t>
      </w:r>
      <w:r>
        <w:t xml:space="preserve"> </w:t>
      </w:r>
      <w:hyperlink r:id="rId83" w:anchor="auth-Benedikt-Bruckner" w:history="1">
        <w:r w:rsidRPr="00DF11E3">
          <w:rPr>
            <w:rStyle w:val="Hyperlink"/>
          </w:rPr>
          <w:t>Benedikt Bruckner</w:t>
        </w:r>
      </w:hyperlink>
      <w:r w:rsidRPr="00DF11E3">
        <w:t>,</w:t>
      </w:r>
      <w:r>
        <w:t xml:space="preserve"> </w:t>
      </w:r>
      <w:hyperlink r:id="rId84" w:anchor="auth-Kuishuang-Feng" w:history="1">
        <w:r w:rsidRPr="00DF11E3">
          <w:rPr>
            <w:rStyle w:val="Hyperlink"/>
          </w:rPr>
          <w:t>Kuishuang Feng</w:t>
        </w:r>
      </w:hyperlink>
      <w:r>
        <w:t xml:space="preserve"> </w:t>
      </w:r>
      <w:r w:rsidRPr="00DF11E3">
        <w:t>&amp;</w:t>
      </w:r>
      <w:r>
        <w:t xml:space="preserve"> </w:t>
      </w:r>
      <w:hyperlink r:id="rId85" w:anchor="auth-Klaus-Hubacek" w:history="1">
        <w:r w:rsidRPr="00DF11E3">
          <w:rPr>
            <w:rStyle w:val="Hyperlink"/>
          </w:rPr>
          <w:t>Klaus Hubacek</w:t>
        </w:r>
      </w:hyperlink>
      <w:r>
        <w:t xml:space="preserve"> </w:t>
      </w:r>
      <w:hyperlink r:id="rId86" w:history="1">
        <w:r w:rsidRPr="00DF11E3">
          <w:rPr>
            <w:rStyle w:val="Hyperlink"/>
          </w:rPr>
          <w:t>Nature Energy</w:t>
        </w:r>
      </w:hyperlink>
      <w:r>
        <w:t xml:space="preserve"> </w:t>
      </w:r>
      <w:r w:rsidRPr="00DF11E3">
        <w:t>volume</w:t>
      </w:r>
      <w:r>
        <w:t xml:space="preserve"> </w:t>
      </w:r>
      <w:r w:rsidRPr="00DF11E3">
        <w:t>8,</w:t>
      </w:r>
      <w:r>
        <w:t xml:space="preserve"> </w:t>
      </w:r>
      <w:r w:rsidRPr="00DF11E3">
        <w:t>pages304–316 (2023)</w:t>
      </w:r>
      <w:r>
        <w:t xml:space="preserve"> </w:t>
      </w:r>
      <w:r w:rsidRPr="00DF11E3">
        <w:t>Burden of the global energy price crisis on households</w:t>
      </w:r>
      <w:r>
        <w:t xml:space="preserve"> </w:t>
      </w:r>
      <w:hyperlink r:id="rId87" w:history="1">
        <w:r w:rsidRPr="00AA6703">
          <w:rPr>
            <w:rStyle w:val="Hyperlink"/>
          </w:rPr>
          <w:t>https://www.nature.com/articles/s41560-023-01209-8</w:t>
        </w:r>
      </w:hyperlink>
    </w:p>
    <w:p w14:paraId="2BB109AD" w14:textId="2EC3ED22" w:rsidR="00DF11E3" w:rsidRPr="00DF11E3" w:rsidRDefault="00DF11E3" w:rsidP="00DF11E3">
      <w:r w:rsidRPr="00A663E4">
        <w:rPr>
          <w:rStyle w:val="StyleUnderline"/>
          <w:highlight w:val="darkGray"/>
        </w:rPr>
        <w:t>Rising energy prices are making households more vulnerable to energy poverty</w:t>
      </w:r>
      <w:r w:rsidRPr="00DF11E3">
        <w:t xml:space="preserve">, particularly during the cold season38. </w:t>
      </w:r>
      <w:r w:rsidRPr="00A663E4">
        <w:rPr>
          <w:rStyle w:val="StyleUnderline"/>
          <w:highlight w:val="darkGray"/>
        </w:rPr>
        <w:t>People in energy poverty do not have access to affordable energy services that support a decent standard of living, including adequate heating, cooling, lighting and energy to power appliances</w:t>
      </w:r>
      <w:r w:rsidRPr="00DF11E3">
        <w:t xml:space="preserve">39. The International Energy Agency (IEA) recently reported that </w:t>
      </w:r>
      <w:r w:rsidRPr="00A663E4">
        <w:rPr>
          <w:rStyle w:val="StyleUnderline"/>
          <w:highlight w:val="darkGray"/>
        </w:rPr>
        <w:t>the number of people living without electricity is increasing worldwide.</w:t>
      </w:r>
      <w:r w:rsidRPr="00DF11E3">
        <w:t xml:space="preserve"> The IEA predicts that the population without access to electricity will rise by 2.7% in 2022 compared with 2021, with the rise occurring mostly in sub-Saharan Africa25. In this study, </w:t>
      </w:r>
      <w:r w:rsidRPr="00A663E4">
        <w:rPr>
          <w:rStyle w:val="StyleUnderline"/>
          <w:highlight w:val="darkGray"/>
        </w:rPr>
        <w:t>households are defined as being in energy poverty when their energy costs account for more than 10% of total expenditure</w:t>
      </w:r>
      <w:r w:rsidRPr="00DF11E3">
        <w:t xml:space="preserve">s40. We found that </w:t>
      </w:r>
      <w:r w:rsidRPr="00A663E4">
        <w:rPr>
          <w:rStyle w:val="StyleUnderline"/>
          <w:highlight w:val="darkGray"/>
        </w:rPr>
        <w:t>166 million–538 million people (2.4–7.9% of the global population)</w:t>
      </w:r>
      <w:r w:rsidRPr="00DF11E3">
        <w:t xml:space="preserve"> in the 116 countries analysed </w:t>
      </w:r>
      <w:r w:rsidRPr="00A663E4">
        <w:rPr>
          <w:rStyle w:val="StyleUnderline"/>
          <w:highlight w:val="darkGray"/>
        </w:rPr>
        <w:t>are potentially moving into energy poverty</w:t>
      </w:r>
      <w:r w:rsidRPr="00DF11E3">
        <w:rPr>
          <w:rStyle w:val="StyleUnderline"/>
        </w:rPr>
        <w:t xml:space="preserve"> </w:t>
      </w:r>
      <w:r w:rsidRPr="00DF11E3">
        <w:t>due to global energy price spikes.</w:t>
      </w:r>
    </w:p>
    <w:p w14:paraId="0ABC8823" w14:textId="666E2C94" w:rsidR="008B3B33" w:rsidRPr="005763C8" w:rsidRDefault="008B3B33" w:rsidP="008B3B33">
      <w:pPr>
        <w:pStyle w:val="Heading4"/>
      </w:pPr>
      <w:r>
        <w:rPr>
          <w:u w:val="single"/>
        </w:rPr>
        <w:t>Unmanageable price shocks</w:t>
      </w:r>
      <w:r>
        <w:t xml:space="preserve"> </w:t>
      </w:r>
    </w:p>
    <w:p w14:paraId="7DBF5ADD" w14:textId="77777777" w:rsidR="008B3B33" w:rsidRDefault="008B3B33" w:rsidP="008B3B33">
      <w:r w:rsidRPr="00BF41D3">
        <w:rPr>
          <w:rStyle w:val="Style13ptBold"/>
        </w:rPr>
        <w:t>Loris, et al, 16</w:t>
      </w:r>
      <w:r>
        <w:t xml:space="preserve">—Herbert and Joyce Morgan Fellow in Energy and Environmental Policy, Thomas A. Roe Institute for Economic Policy Studies (Nicolas, with Kevin D. Dayaratna, Ph.D., Senior Statistician and Research Programmer, Center for Data Analysis, and David W. Kreutzer, Ph.D., Senior Research Fellow, Energy Economics and Climate Change, Center for Data Analysis, “Consequences of Paris Protocol: Devastating Economic Costs, Essentially Zero Environmental Benefits,” </w:t>
      </w:r>
      <w:hyperlink r:id="rId88" w:history="1">
        <w:r w:rsidRPr="002403E0">
          <w:rPr>
            <w:rStyle w:val="Hyperlink"/>
          </w:rPr>
          <w:t>http://www.heritage.org/research/reports/2016/04/consequences-of-paris-protocol-devastating-economic-costs-essentially-zero-environmental-benefits</w:t>
        </w:r>
      </w:hyperlink>
      <w:r>
        <w:t>, dml)</w:t>
      </w:r>
    </w:p>
    <w:p w14:paraId="310DBA4F" w14:textId="77777777" w:rsidR="008B3B33" w:rsidRPr="00BF41D3" w:rsidRDefault="008B3B33" w:rsidP="008B3B33">
      <w:pPr>
        <w:rPr>
          <w:sz w:val="16"/>
        </w:rPr>
      </w:pPr>
      <w:r w:rsidRPr="00BF41D3">
        <w:rPr>
          <w:rStyle w:val="StyleUnderline"/>
        </w:rPr>
        <w:t xml:space="preserve">Energy is a </w:t>
      </w:r>
      <w:r w:rsidRPr="00BF41D3">
        <w:rPr>
          <w:rStyle w:val="Emphasis"/>
        </w:rPr>
        <w:t>key building block</w:t>
      </w:r>
      <w:r w:rsidRPr="00BF41D3">
        <w:rPr>
          <w:rStyle w:val="StyleUnderline"/>
        </w:rPr>
        <w:t xml:space="preserve"> for economic opportunity. </w:t>
      </w:r>
      <w:r w:rsidRPr="00A663E4">
        <w:rPr>
          <w:rStyle w:val="StyleUnderline"/>
          <w:highlight w:val="darkGray"/>
        </w:rPr>
        <w:t>Carbon-dioxide-emitting fuels</w:t>
      </w:r>
      <w:r w:rsidRPr="009704FC">
        <w:rPr>
          <w:sz w:val="16"/>
        </w:rPr>
        <w:t xml:space="preserve">, such as coal, oil, and natural gas, </w:t>
      </w:r>
      <w:r w:rsidRPr="00A663E4">
        <w:rPr>
          <w:rStyle w:val="StyleUnderline"/>
          <w:highlight w:val="darkGray"/>
        </w:rPr>
        <w:t xml:space="preserve">provided </w:t>
      </w:r>
      <w:r w:rsidRPr="00A663E4">
        <w:rPr>
          <w:rStyle w:val="Emphasis"/>
          <w:highlight w:val="darkGray"/>
        </w:rPr>
        <w:t>87 percent</w:t>
      </w:r>
      <w:r w:rsidRPr="00A663E4">
        <w:rPr>
          <w:rStyle w:val="StyleUnderline"/>
          <w:highlight w:val="darkGray"/>
        </w:rPr>
        <w:t xml:space="preserve"> of America’s energy needs</w:t>
      </w:r>
      <w:r w:rsidRPr="00BF41D3">
        <w:rPr>
          <w:rStyle w:val="StyleUnderline"/>
        </w:rPr>
        <w:t xml:space="preserve"> in the past decade, and have been the </w:t>
      </w:r>
      <w:r w:rsidRPr="00BF41D3">
        <w:rPr>
          <w:rStyle w:val="Emphasis"/>
        </w:rPr>
        <w:t>overwhelming supplier</w:t>
      </w:r>
      <w:r w:rsidRPr="00BF41D3">
        <w:rPr>
          <w:rStyle w:val="StyleUnderline"/>
        </w:rPr>
        <w:t xml:space="preserve"> for over a century.</w:t>
      </w:r>
      <w:r w:rsidRPr="009704FC">
        <w:rPr>
          <w:sz w:val="16"/>
        </w:rPr>
        <w:t xml:space="preserve">[5] </w:t>
      </w:r>
      <w:r w:rsidRPr="00A663E4">
        <w:rPr>
          <w:rStyle w:val="StyleUnderline"/>
          <w:highlight w:val="darkGray"/>
        </w:rPr>
        <w:t>Restricting</w:t>
      </w:r>
      <w:r w:rsidRPr="00BF41D3">
        <w:rPr>
          <w:rStyle w:val="StyleUnderline"/>
        </w:rPr>
        <w:t xml:space="preserve"> the use of </w:t>
      </w:r>
      <w:r w:rsidRPr="00A663E4">
        <w:rPr>
          <w:rStyle w:val="StyleUnderline"/>
          <w:highlight w:val="darkGray"/>
        </w:rPr>
        <w:t>conventional energy</w:t>
      </w:r>
      <w:r w:rsidRPr="00BF41D3">
        <w:rPr>
          <w:rStyle w:val="StyleUnderline"/>
        </w:rPr>
        <w:t xml:space="preserve"> sources</w:t>
      </w:r>
      <w:r w:rsidRPr="009704FC">
        <w:rPr>
          <w:sz w:val="16"/>
        </w:rPr>
        <w:t xml:space="preserve"> as laid out by the Obama Administration’s INDC </w:t>
      </w:r>
      <w:r w:rsidRPr="00A663E4">
        <w:rPr>
          <w:rStyle w:val="StyleUnderline"/>
          <w:highlight w:val="darkGray"/>
        </w:rPr>
        <w:t xml:space="preserve">will </w:t>
      </w:r>
      <w:r w:rsidRPr="00A663E4">
        <w:rPr>
          <w:rStyle w:val="Emphasis"/>
          <w:highlight w:val="darkGray"/>
        </w:rPr>
        <w:t>significantly harm the</w:t>
      </w:r>
      <w:r w:rsidRPr="00BF41D3">
        <w:rPr>
          <w:rStyle w:val="Emphasis"/>
        </w:rPr>
        <w:t xml:space="preserve"> U.S. </w:t>
      </w:r>
      <w:r w:rsidRPr="00A663E4">
        <w:rPr>
          <w:rStyle w:val="Emphasis"/>
          <w:highlight w:val="darkGray"/>
        </w:rPr>
        <w:t>economy</w:t>
      </w:r>
      <w:r w:rsidRPr="00BF41D3">
        <w:rPr>
          <w:rStyle w:val="StyleUnderline"/>
        </w:rPr>
        <w:t xml:space="preserve">. Americans feel the pain of higher energy prices directly, but also indirectly through almost all of the goods and services they buy, because energy is a </w:t>
      </w:r>
      <w:r w:rsidRPr="00BF41D3">
        <w:rPr>
          <w:rStyle w:val="Emphasis"/>
        </w:rPr>
        <w:t>necessary component</w:t>
      </w:r>
      <w:r w:rsidRPr="00BF41D3">
        <w:rPr>
          <w:rStyle w:val="StyleUnderline"/>
        </w:rPr>
        <w:t xml:space="preserve"> of production and service</w:t>
      </w:r>
      <w:r w:rsidRPr="00BF41D3">
        <w:rPr>
          <w:sz w:val="16"/>
        </w:rPr>
        <w:t>. Higher energy prices will disproportionately hurt the poorest Americans, who spend the highest percentage of their budget on energy bills.</w:t>
      </w:r>
      <w:r>
        <w:rPr>
          <w:sz w:val="16"/>
        </w:rPr>
        <w:t xml:space="preserve"> </w:t>
      </w:r>
      <w:r w:rsidRPr="00BF41D3">
        <w:rPr>
          <w:sz w:val="16"/>
        </w:rPr>
        <w:t xml:space="preserve">Companies will pass higher costs on to consumers or absorb the costs, which prevents hiring and new investment. </w:t>
      </w:r>
      <w:r w:rsidRPr="00A663E4">
        <w:rPr>
          <w:rStyle w:val="StyleUnderline"/>
          <w:highlight w:val="darkGray"/>
        </w:rPr>
        <w:t xml:space="preserve">As prices rise, consumers buy less, and companies will </w:t>
      </w:r>
      <w:r w:rsidRPr="00A663E4">
        <w:rPr>
          <w:rStyle w:val="Emphasis"/>
          <w:highlight w:val="darkGray"/>
        </w:rPr>
        <w:t>drop employees</w:t>
      </w:r>
      <w:r w:rsidRPr="00A663E4">
        <w:rPr>
          <w:rStyle w:val="StyleUnderline"/>
          <w:highlight w:val="darkGray"/>
        </w:rPr>
        <w:t xml:space="preserve">, </w:t>
      </w:r>
      <w:r w:rsidRPr="00A663E4">
        <w:rPr>
          <w:rStyle w:val="Emphasis"/>
          <w:highlight w:val="darkGray"/>
        </w:rPr>
        <w:t xml:space="preserve">close </w:t>
      </w:r>
      <w:r w:rsidRPr="00C85194">
        <w:rPr>
          <w:rStyle w:val="Emphasis"/>
        </w:rPr>
        <w:t>entirely</w:t>
      </w:r>
      <w:r w:rsidRPr="00A663E4">
        <w:rPr>
          <w:rStyle w:val="StyleUnderline"/>
          <w:highlight w:val="darkGray"/>
        </w:rPr>
        <w:t xml:space="preserve">, or </w:t>
      </w:r>
      <w:r w:rsidRPr="00A663E4">
        <w:rPr>
          <w:rStyle w:val="Emphasis"/>
          <w:highlight w:val="darkGray"/>
        </w:rPr>
        <w:t>move</w:t>
      </w:r>
      <w:r w:rsidRPr="00BF41D3">
        <w:rPr>
          <w:rStyle w:val="Emphasis"/>
        </w:rPr>
        <w:t xml:space="preserve"> to other countries</w:t>
      </w:r>
      <w:r w:rsidRPr="00BF41D3">
        <w:rPr>
          <w:sz w:val="16"/>
        </w:rPr>
        <w:t xml:space="preserve"> where the cost of doing business is lower. </w:t>
      </w:r>
      <w:r w:rsidRPr="00BF41D3">
        <w:rPr>
          <w:rStyle w:val="StyleUnderline"/>
        </w:rPr>
        <w:t xml:space="preserve">The result is </w:t>
      </w:r>
      <w:r w:rsidRPr="00BF41D3">
        <w:rPr>
          <w:rStyle w:val="Emphasis"/>
        </w:rPr>
        <w:t>fewer opportunities</w:t>
      </w:r>
      <w:r w:rsidRPr="00BF41D3">
        <w:rPr>
          <w:rStyle w:val="StyleUnderline"/>
        </w:rPr>
        <w:t xml:space="preserve"> for American workers, </w:t>
      </w:r>
      <w:r w:rsidRPr="00BF41D3">
        <w:rPr>
          <w:rStyle w:val="Emphasis"/>
        </w:rPr>
        <w:t>lower incomes</w:t>
      </w:r>
      <w:r w:rsidRPr="00BF41D3">
        <w:rPr>
          <w:rStyle w:val="StyleUnderline"/>
        </w:rPr>
        <w:t xml:space="preserve">, </w:t>
      </w:r>
      <w:r w:rsidRPr="00BF41D3">
        <w:rPr>
          <w:rStyle w:val="Emphasis"/>
        </w:rPr>
        <w:t>less economic growth</w:t>
      </w:r>
      <w:r w:rsidRPr="00BF41D3">
        <w:rPr>
          <w:rStyle w:val="StyleUnderline"/>
        </w:rPr>
        <w:t xml:space="preserve">, and </w:t>
      </w:r>
      <w:r w:rsidRPr="00BF41D3">
        <w:rPr>
          <w:rStyle w:val="Emphasis"/>
        </w:rPr>
        <w:t>higher unemployment</w:t>
      </w:r>
      <w:r w:rsidRPr="00BF41D3">
        <w:rPr>
          <w:rStyle w:val="StyleUnderline"/>
        </w:rPr>
        <w:t>.</w:t>
      </w:r>
      <w:r>
        <w:rPr>
          <w:rStyle w:val="StyleUnderline"/>
        </w:rPr>
        <w:t xml:space="preserve"> </w:t>
      </w:r>
      <w:r w:rsidRPr="00BF41D3">
        <w:rPr>
          <w:sz w:val="16"/>
        </w:rPr>
        <w:t xml:space="preserve">In order to estimate the impact on the economy of the Paris Protocol policies, </w:t>
      </w:r>
      <w:r w:rsidRPr="00C85194">
        <w:rPr>
          <w:rStyle w:val="StyleUnderline"/>
        </w:rPr>
        <w:t xml:space="preserve">we estimated the economic impact </w:t>
      </w:r>
      <w:r w:rsidRPr="00B94AB2">
        <w:rPr>
          <w:rStyle w:val="StyleUnderline"/>
        </w:rPr>
        <w:t>of a tax</w:t>
      </w:r>
      <w:r w:rsidRPr="00C85194">
        <w:rPr>
          <w:rStyle w:val="StyleUnderline"/>
        </w:rPr>
        <w:t xml:space="preserve"> equivalent to the EPA’s annual estimates</w:t>
      </w:r>
      <w:r w:rsidRPr="00C85194">
        <w:rPr>
          <w:sz w:val="16"/>
        </w:rPr>
        <w:t xml:space="preserve"> of the social cost of carbon (SCC) </w:t>
      </w:r>
      <w:r w:rsidRPr="00C85194">
        <w:rPr>
          <w:rStyle w:val="StyleUnderline"/>
        </w:rPr>
        <w:t>in</w:t>
      </w:r>
      <w:r w:rsidRPr="00C85194">
        <w:rPr>
          <w:sz w:val="16"/>
        </w:rPr>
        <w:t xml:space="preserve"> a manner similar to one of our previous </w:t>
      </w:r>
      <w:r w:rsidRPr="00C85194">
        <w:rPr>
          <w:rStyle w:val="Emphasis"/>
        </w:rPr>
        <w:t>studies</w:t>
      </w:r>
      <w:r w:rsidRPr="00C85194">
        <w:rPr>
          <w:sz w:val="16"/>
        </w:rPr>
        <w:t>.[6] Since the crude oil export ban has</w:t>
      </w:r>
      <w:r w:rsidRPr="00BF41D3">
        <w:rPr>
          <w:sz w:val="16"/>
        </w:rPr>
        <w:t xml:space="preserve"> been lifted, however, we incorporated this change into our simulations of both current policy as well as the Paris agreement. The SCC purports to quantify the economic damages associated with a single metric ton of carbon dioxide emissions over the course of a 300-year time horizon. At their core, these models are fundamentally flawed because their damage functions are arbitrary. Heritage research has also found that these models are extremely sensitive to reasonable changes in assumptions; in fact, under some assumptions one of the models provides a negative SCC, suggesting net economic benefits to carbon dioxide emissions. The Administration insists on using these models anyway.[7]</w:t>
      </w:r>
      <w:r>
        <w:rPr>
          <w:sz w:val="16"/>
        </w:rPr>
        <w:t xml:space="preserve"> </w:t>
      </w:r>
      <w:r w:rsidRPr="00BF41D3">
        <w:rPr>
          <w:sz w:val="16"/>
        </w:rPr>
        <w:t>We used the Heritage Energy Model (HEM),[8] a clone of the National Energy Modeling System 2015 Full Release (NEMS),[9] to quantify the economic impact of instituting the regulations associated with the policies stemming from the Paris agreement. We did so by modeling a $36 carbon tax increasing in conjunction with the EPA’s annual estimates of the SCC. Modeling tax changes as a substitute for quantifying the economic impact of regulatory proposals is a widely accepted practice. To negate the analytical impacts of a tax’s income transfer, 100 percent of carbon-tax revenue is returned to taxpayers.[10]</w:t>
      </w:r>
      <w:r>
        <w:rPr>
          <w:sz w:val="16"/>
        </w:rPr>
        <w:t xml:space="preserve"> </w:t>
      </w:r>
      <w:r w:rsidRPr="00BF41D3">
        <w:rPr>
          <w:sz w:val="16"/>
        </w:rPr>
        <w:t xml:space="preserve">Policies adapted from domestic </w:t>
      </w:r>
      <w:r w:rsidRPr="00A663E4">
        <w:rPr>
          <w:rStyle w:val="StyleUnderline"/>
          <w:highlight w:val="darkGray"/>
        </w:rPr>
        <w:t>regulations</w:t>
      </w:r>
      <w:r w:rsidRPr="00BF41D3">
        <w:rPr>
          <w:sz w:val="16"/>
        </w:rPr>
        <w:t xml:space="preserve"> emphasized in the Paris agreement </w:t>
      </w:r>
      <w:r w:rsidRPr="00A663E4">
        <w:rPr>
          <w:rStyle w:val="StyleUnderline"/>
          <w:highlight w:val="darkGray"/>
        </w:rPr>
        <w:t xml:space="preserve">will affect a </w:t>
      </w:r>
      <w:r w:rsidRPr="00A663E4">
        <w:rPr>
          <w:rStyle w:val="Emphasis"/>
          <w:highlight w:val="darkGray"/>
        </w:rPr>
        <w:t>variety of aspects</w:t>
      </w:r>
      <w:r w:rsidRPr="00A663E4">
        <w:rPr>
          <w:rStyle w:val="StyleUnderline"/>
          <w:highlight w:val="darkGray"/>
        </w:rPr>
        <w:t xml:space="preserve"> of the</w:t>
      </w:r>
      <w:r w:rsidRPr="00BF41D3">
        <w:rPr>
          <w:rStyle w:val="StyleUnderline"/>
        </w:rPr>
        <w:t xml:space="preserve"> American </w:t>
      </w:r>
      <w:r w:rsidRPr="00A663E4">
        <w:rPr>
          <w:rStyle w:val="StyleUnderline"/>
          <w:highlight w:val="darkGray"/>
        </w:rPr>
        <w:t>economy</w:t>
      </w:r>
      <w:r w:rsidRPr="00BF41D3">
        <w:rPr>
          <w:sz w:val="16"/>
        </w:rPr>
        <w:t xml:space="preserve">. As a result of the plan, one can expect that by 2035, </w:t>
      </w:r>
      <w:r w:rsidRPr="00BF41D3">
        <w:rPr>
          <w:rStyle w:val="StyleUnderline"/>
        </w:rPr>
        <w:t>there will be</w:t>
      </w:r>
      <w:r w:rsidRPr="00BF41D3">
        <w:rPr>
          <w:sz w:val="16"/>
        </w:rPr>
        <w:t>:</w:t>
      </w:r>
      <w:r>
        <w:rPr>
          <w:sz w:val="16"/>
        </w:rPr>
        <w:t xml:space="preserve"> </w:t>
      </w:r>
      <w:r w:rsidRPr="00A663E4">
        <w:rPr>
          <w:rStyle w:val="StyleUnderline"/>
          <w:highlight w:val="darkGray"/>
        </w:rPr>
        <w:t>An overall</w:t>
      </w:r>
      <w:r w:rsidRPr="00BF41D3">
        <w:rPr>
          <w:rStyle w:val="StyleUnderline"/>
        </w:rPr>
        <w:t xml:space="preserve"> average </w:t>
      </w:r>
      <w:r w:rsidRPr="00A663E4">
        <w:rPr>
          <w:rStyle w:val="StyleUnderline"/>
          <w:highlight w:val="darkGray"/>
        </w:rPr>
        <w:t>shortfall of</w:t>
      </w:r>
      <w:r w:rsidRPr="00BF41D3">
        <w:rPr>
          <w:rStyle w:val="StyleUnderline"/>
        </w:rPr>
        <w:t xml:space="preserve"> </w:t>
      </w:r>
      <w:r w:rsidRPr="00BF41D3">
        <w:rPr>
          <w:rStyle w:val="Emphasis"/>
        </w:rPr>
        <w:t xml:space="preserve">nearly </w:t>
      </w:r>
      <w:r w:rsidRPr="00A663E4">
        <w:rPr>
          <w:rStyle w:val="Emphasis"/>
          <w:highlight w:val="darkGray"/>
        </w:rPr>
        <w:t>400,000 jobs</w:t>
      </w:r>
      <w:r w:rsidRPr="00BF41D3">
        <w:rPr>
          <w:sz w:val="16"/>
        </w:rPr>
        <w:t>;</w:t>
      </w:r>
      <w:r>
        <w:rPr>
          <w:sz w:val="16"/>
        </w:rPr>
        <w:t xml:space="preserve"> </w:t>
      </w:r>
      <w:r w:rsidRPr="00BF41D3">
        <w:rPr>
          <w:rStyle w:val="StyleUnderline"/>
        </w:rPr>
        <w:t xml:space="preserve">An average </w:t>
      </w:r>
      <w:r w:rsidRPr="00A663E4">
        <w:rPr>
          <w:rStyle w:val="StyleUnderline"/>
          <w:highlight w:val="darkGray"/>
        </w:rPr>
        <w:t>manufacturing shortfall of</w:t>
      </w:r>
      <w:r w:rsidRPr="00BF41D3">
        <w:rPr>
          <w:rStyle w:val="StyleUnderline"/>
        </w:rPr>
        <w:t xml:space="preserve"> </w:t>
      </w:r>
      <w:r w:rsidRPr="00BF41D3">
        <w:rPr>
          <w:rStyle w:val="Emphasis"/>
        </w:rPr>
        <w:t xml:space="preserve">over </w:t>
      </w:r>
      <w:r w:rsidRPr="00A663E4">
        <w:rPr>
          <w:rStyle w:val="Emphasis"/>
          <w:highlight w:val="darkGray"/>
        </w:rPr>
        <w:t>200,000</w:t>
      </w:r>
      <w:r w:rsidRPr="00BF41D3">
        <w:rPr>
          <w:rStyle w:val="Emphasis"/>
        </w:rPr>
        <w:t xml:space="preserve"> jobs</w:t>
      </w:r>
      <w:r w:rsidRPr="00BF41D3">
        <w:rPr>
          <w:sz w:val="16"/>
        </w:rPr>
        <w:t>;</w:t>
      </w:r>
      <w:r>
        <w:rPr>
          <w:sz w:val="16"/>
        </w:rPr>
        <w:t xml:space="preserve"> </w:t>
      </w:r>
      <w:r w:rsidRPr="00BF41D3">
        <w:rPr>
          <w:sz w:val="16"/>
        </w:rPr>
        <w:t>A total income loss of more than $20,000 for a family of four;</w:t>
      </w:r>
      <w:r>
        <w:rPr>
          <w:sz w:val="16"/>
        </w:rPr>
        <w:t xml:space="preserve"> </w:t>
      </w:r>
      <w:r w:rsidRPr="00BF41D3">
        <w:rPr>
          <w:rStyle w:val="StyleUnderline"/>
        </w:rPr>
        <w:t>An aggregate</w:t>
      </w:r>
      <w:r w:rsidRPr="009704FC">
        <w:rPr>
          <w:sz w:val="14"/>
        </w:rPr>
        <w:t xml:space="preserve"> gross domestic product (</w:t>
      </w:r>
      <w:r w:rsidRPr="00A663E4">
        <w:rPr>
          <w:rStyle w:val="StyleUnderline"/>
          <w:highlight w:val="darkGray"/>
        </w:rPr>
        <w:t>GDP</w:t>
      </w:r>
      <w:r w:rsidRPr="00A663E4">
        <w:rPr>
          <w:sz w:val="14"/>
          <w:highlight w:val="darkGray"/>
        </w:rPr>
        <w:t xml:space="preserve">) </w:t>
      </w:r>
      <w:r w:rsidRPr="00A663E4">
        <w:rPr>
          <w:rStyle w:val="StyleUnderline"/>
          <w:highlight w:val="darkGray"/>
        </w:rPr>
        <w:t xml:space="preserve">loss of </w:t>
      </w:r>
      <w:r w:rsidRPr="00A663E4">
        <w:rPr>
          <w:rStyle w:val="Emphasis"/>
          <w:highlight w:val="darkGray"/>
        </w:rPr>
        <w:t>over $2.5 trillion</w:t>
      </w:r>
      <w:r w:rsidRPr="00BF41D3">
        <w:rPr>
          <w:rStyle w:val="StyleUnderline"/>
        </w:rPr>
        <w:t>; and</w:t>
      </w:r>
      <w:r>
        <w:rPr>
          <w:rStyle w:val="StyleUnderline"/>
        </w:rPr>
        <w:t xml:space="preserve"> </w:t>
      </w:r>
      <w:r w:rsidRPr="00A663E4">
        <w:rPr>
          <w:rStyle w:val="StyleUnderline"/>
          <w:highlight w:val="darkGray"/>
        </w:rPr>
        <w:t>Increases in</w:t>
      </w:r>
      <w:r w:rsidRPr="00BF41D3">
        <w:rPr>
          <w:rStyle w:val="StyleUnderline"/>
        </w:rPr>
        <w:t xml:space="preserve"> household </w:t>
      </w:r>
      <w:r w:rsidRPr="00A663E4">
        <w:rPr>
          <w:rStyle w:val="StyleUnderline"/>
          <w:highlight w:val="darkGray"/>
        </w:rPr>
        <w:t>electricity expenditures</w:t>
      </w:r>
      <w:r w:rsidRPr="00BF41D3">
        <w:rPr>
          <w:rStyle w:val="StyleUnderline"/>
        </w:rPr>
        <w:t xml:space="preserve"> between 13 percent and </w:t>
      </w:r>
      <w:r w:rsidRPr="00A663E4">
        <w:rPr>
          <w:rStyle w:val="StyleUnderline"/>
          <w:highlight w:val="darkGray"/>
        </w:rPr>
        <w:t>20 percent</w:t>
      </w:r>
      <w:r w:rsidRPr="009704FC">
        <w:rPr>
          <w:sz w:val="14"/>
        </w:rPr>
        <w:t>.</w:t>
      </w:r>
      <w:r>
        <w:rPr>
          <w:sz w:val="14"/>
        </w:rPr>
        <w:t xml:space="preserve"> </w:t>
      </w:r>
      <w:r w:rsidRPr="009704FC">
        <w:rPr>
          <w:sz w:val="14"/>
        </w:rPr>
        <w:t>Chart 1 illustrates the impact that American policies adopted from the Paris Protocol will have on employment.</w:t>
      </w:r>
      <w:r>
        <w:rPr>
          <w:sz w:val="14"/>
        </w:rPr>
        <w:t xml:space="preserve"> </w:t>
      </w:r>
      <w:r w:rsidRPr="009704FC">
        <w:rPr>
          <w:sz w:val="14"/>
        </w:rPr>
        <w:t xml:space="preserve">As Chart 1 shows, </w:t>
      </w:r>
      <w:r w:rsidRPr="00A663E4">
        <w:rPr>
          <w:rStyle w:val="StyleUnderline"/>
          <w:highlight w:val="darkGray"/>
        </w:rPr>
        <w:t>the impact</w:t>
      </w:r>
      <w:r w:rsidRPr="009704FC">
        <w:rPr>
          <w:sz w:val="14"/>
        </w:rPr>
        <w:t xml:space="preserve"> of the Paris agreement </w:t>
      </w:r>
      <w:r w:rsidRPr="00A663E4">
        <w:rPr>
          <w:rStyle w:val="StyleUnderline"/>
          <w:highlight w:val="darkGray"/>
        </w:rPr>
        <w:t>on manufacturing is</w:t>
      </w:r>
      <w:r w:rsidRPr="00BF41D3">
        <w:rPr>
          <w:rStyle w:val="StyleUnderline"/>
        </w:rPr>
        <w:t xml:space="preserve"> </w:t>
      </w:r>
      <w:r w:rsidRPr="00BF41D3">
        <w:rPr>
          <w:rStyle w:val="Emphasis"/>
        </w:rPr>
        <w:t xml:space="preserve">quite </w:t>
      </w:r>
      <w:r w:rsidRPr="00A663E4">
        <w:rPr>
          <w:rStyle w:val="Emphasis"/>
          <w:highlight w:val="darkGray"/>
        </w:rPr>
        <w:t>devastating</w:t>
      </w:r>
      <w:r w:rsidRPr="009704FC">
        <w:rPr>
          <w:sz w:val="14"/>
        </w:rPr>
        <w:t xml:space="preserve">. In terms of overall employment, </w:t>
      </w:r>
      <w:r w:rsidRPr="00BF41D3">
        <w:rPr>
          <w:rStyle w:val="StyleUnderline"/>
        </w:rPr>
        <w:t xml:space="preserve">the agreement ends up killing </w:t>
      </w:r>
      <w:r w:rsidRPr="00BF41D3">
        <w:rPr>
          <w:rStyle w:val="Emphasis"/>
        </w:rPr>
        <w:t>more than 300,000 jobs</w:t>
      </w:r>
      <w:r w:rsidRPr="00BF41D3">
        <w:rPr>
          <w:rStyle w:val="StyleUnderline"/>
        </w:rPr>
        <w:t xml:space="preserve"> by 2035</w:t>
      </w:r>
      <w:r w:rsidRPr="009704FC">
        <w:rPr>
          <w:sz w:val="14"/>
        </w:rPr>
        <w:t>. Chart 2 provides sector</w:t>
      </w:r>
      <w:r w:rsidRPr="00BF41D3">
        <w:rPr>
          <w:sz w:val="16"/>
        </w:rPr>
        <w:t>-by-sector analysis of this impact.</w:t>
      </w:r>
    </w:p>
    <w:p w14:paraId="76B1436F" w14:textId="77777777" w:rsidR="008B3B33" w:rsidRDefault="008B3B33" w:rsidP="008B3B33">
      <w:pPr>
        <w:pStyle w:val="Heading4"/>
      </w:pPr>
      <w:r>
        <w:t xml:space="preserve">Ripple effects </w:t>
      </w:r>
    </w:p>
    <w:p w14:paraId="0974F842" w14:textId="77777777" w:rsidR="008B3B33" w:rsidRPr="00925035" w:rsidRDefault="008B3B33" w:rsidP="008B3B33">
      <w:r>
        <w:t xml:space="preserve">Russell </w:t>
      </w:r>
      <w:r w:rsidRPr="00F777FD">
        <w:rPr>
          <w:rStyle w:val="Style13ptBold"/>
        </w:rPr>
        <w:t>Tucker 14</w:t>
      </w:r>
      <w:r>
        <w:t>, Director, Strategic Analysis &amp; Chief Economist at the National Rural Electric Cooperative Association, Zach Schloss, Michael Leitman, Dave Olivier, "Affordable Electricity and Economic Development: The Role of Electric Cooperatives in the 21st Century", www.nreca.coop/wp-content/uploads/2014/09/Final_NRECA_Affordable_Electricity_White_Paper.pdf</w:t>
      </w:r>
    </w:p>
    <w:p w14:paraId="6764A410" w14:textId="77777777" w:rsidR="008B3B33" w:rsidRPr="002A6C2E" w:rsidRDefault="008B3B33" w:rsidP="008B3B33">
      <w:pPr>
        <w:rPr>
          <w:u w:val="single"/>
        </w:rPr>
      </w:pPr>
      <w:r w:rsidRPr="00635DA9">
        <w:rPr>
          <w:sz w:val="16"/>
        </w:rPr>
        <w:t xml:space="preserve">This study first illustrated the effects of increased electricity consumption (“pure work”) on U.S. economic growth. It then highlighted the impact of affordable electricity on economic productivity and the “useful work” done via U.S. electricity consumption. In its entirety, then, </w:t>
      </w:r>
      <w:r w:rsidRPr="00A663E4">
        <w:rPr>
          <w:rStyle w:val="StyleUnderline"/>
          <w:highlight w:val="darkGray"/>
        </w:rPr>
        <w:t xml:space="preserve">this study </w:t>
      </w:r>
      <w:r w:rsidRPr="00F83052">
        <w:rPr>
          <w:rStyle w:val="StyleUnderline"/>
        </w:rPr>
        <w:t xml:space="preserve">has </w:t>
      </w:r>
      <w:r w:rsidRPr="00A663E4">
        <w:rPr>
          <w:rStyle w:val="StyleUnderline"/>
          <w:highlight w:val="darkGray"/>
        </w:rPr>
        <w:t xml:space="preserve">identified a </w:t>
      </w:r>
      <w:r w:rsidRPr="00A663E4">
        <w:rPr>
          <w:rStyle w:val="Emphasis"/>
          <w:highlight w:val="darkGray"/>
        </w:rPr>
        <w:t>causal relationship</w:t>
      </w:r>
      <w:r w:rsidRPr="00A663E4">
        <w:rPr>
          <w:rStyle w:val="StyleUnderline"/>
          <w:highlight w:val="darkGray"/>
        </w:rPr>
        <w:t xml:space="preserve"> running from </w:t>
      </w:r>
      <w:r w:rsidRPr="00A663E4">
        <w:rPr>
          <w:rStyle w:val="Emphasis"/>
          <w:highlight w:val="darkGray"/>
        </w:rPr>
        <w:t>affordable electricity</w:t>
      </w:r>
      <w:r w:rsidRPr="00A663E4">
        <w:rPr>
          <w:rStyle w:val="StyleUnderline"/>
          <w:highlight w:val="darkGray"/>
        </w:rPr>
        <w:t xml:space="preserve"> to </w:t>
      </w:r>
      <w:r w:rsidRPr="00A663E4">
        <w:rPr>
          <w:rStyle w:val="Emphasis"/>
          <w:highlight w:val="darkGray"/>
        </w:rPr>
        <w:t>U.S. economic growth</w:t>
      </w:r>
      <w:r w:rsidRPr="00635DA9">
        <w:rPr>
          <w:sz w:val="16"/>
        </w:rPr>
        <w:t xml:space="preserve"> (see Figure 6). More </w:t>
      </w:r>
      <w:r w:rsidRPr="003063C9">
        <w:rPr>
          <w:sz w:val="16"/>
        </w:rPr>
        <w:t xml:space="preserve">specifically, </w:t>
      </w:r>
      <w:r w:rsidRPr="003063C9">
        <w:rPr>
          <w:rStyle w:val="StyleUnderline"/>
        </w:rPr>
        <w:t>as electricity prices rise and the implementation of cost-effective electricity-using technologies slows, the “useful work” done via electricity consumption falls, in turn suppressing economic growth. Conversely, as electricity prices fall and the adoption of cost-effective electricity-using technologies grows, electricity consumption rises, leading to more “useful work” and economic growth.</w:t>
      </w:r>
      <w:r w:rsidRPr="003063C9">
        <w:rPr>
          <w:sz w:val="16"/>
        </w:rPr>
        <w:t xml:space="preserve"> While some scholars have observed a “decoupling” of the growth of electricity use and GDP in recent years (see de Bruyn &amp; Opschoor, 1997; Smith, 2014; Spross, 2014; The World Bank, 1992), </w:t>
      </w:r>
      <w:r w:rsidRPr="003063C9">
        <w:rPr>
          <w:rStyle w:val="StyleUnderline"/>
        </w:rPr>
        <w:t xml:space="preserve">affordable </w:t>
      </w:r>
      <w:r w:rsidRPr="00A663E4">
        <w:rPr>
          <w:rStyle w:val="StyleUnderline"/>
          <w:highlight w:val="darkGray"/>
        </w:rPr>
        <w:t>electricity</w:t>
      </w:r>
      <w:r w:rsidRPr="003063C9">
        <w:rPr>
          <w:rStyle w:val="StyleUnderline"/>
        </w:rPr>
        <w:t xml:space="preserve"> use </w:t>
      </w:r>
      <w:r w:rsidRPr="00A663E4">
        <w:rPr>
          <w:rStyle w:val="StyleUnderline"/>
          <w:highlight w:val="darkGray"/>
        </w:rPr>
        <w:t xml:space="preserve">remains a </w:t>
      </w:r>
      <w:r w:rsidRPr="00A663E4">
        <w:rPr>
          <w:rStyle w:val="Emphasis"/>
          <w:highlight w:val="darkGray"/>
        </w:rPr>
        <w:t>strong indicator</w:t>
      </w:r>
      <w:r w:rsidRPr="00A663E4">
        <w:rPr>
          <w:rStyle w:val="StyleUnderline"/>
          <w:highlight w:val="darkGray"/>
        </w:rPr>
        <w:t xml:space="preserve"> </w:t>
      </w:r>
      <w:r w:rsidRPr="00F83052">
        <w:rPr>
          <w:rStyle w:val="StyleUnderline"/>
        </w:rPr>
        <w:t>of economic performance</w:t>
      </w:r>
      <w:r w:rsidRPr="00635DA9">
        <w:rPr>
          <w:sz w:val="16"/>
        </w:rPr>
        <w:t xml:space="preserve"> (see Figure 7) </w:t>
      </w:r>
      <w:r w:rsidRPr="00A663E4">
        <w:rPr>
          <w:rStyle w:val="StyleUnderline"/>
          <w:highlight w:val="darkGray"/>
        </w:rPr>
        <w:t>and has</w:t>
      </w:r>
      <w:r w:rsidRPr="00635DA9">
        <w:rPr>
          <w:sz w:val="16"/>
        </w:rPr>
        <w:t xml:space="preserve">, if anything, </w:t>
      </w:r>
      <w:r w:rsidRPr="00A663E4">
        <w:rPr>
          <w:rStyle w:val="StyleUnderline"/>
          <w:highlight w:val="darkGray"/>
        </w:rPr>
        <w:t xml:space="preserve">become </w:t>
      </w:r>
      <w:r w:rsidRPr="00A663E4">
        <w:rPr>
          <w:rStyle w:val="Emphasis"/>
          <w:highlight w:val="darkGray"/>
        </w:rPr>
        <w:t>increasingly vital</w:t>
      </w:r>
      <w:r w:rsidRPr="00A663E4">
        <w:rPr>
          <w:rStyle w:val="StyleUnderline"/>
          <w:highlight w:val="darkGray"/>
        </w:rPr>
        <w:t xml:space="preserve"> </w:t>
      </w:r>
      <w:r w:rsidRPr="003063C9">
        <w:rPr>
          <w:rStyle w:val="StyleUnderline"/>
        </w:rPr>
        <w:t xml:space="preserve">as the U.S. economy has come to rely more on </w:t>
      </w:r>
      <w:r w:rsidRPr="003063C9">
        <w:rPr>
          <w:rStyle w:val="Emphasis"/>
        </w:rPr>
        <w:t>digital tech</w:t>
      </w:r>
      <w:r w:rsidRPr="003063C9">
        <w:rPr>
          <w:rStyle w:val="StyleUnderline"/>
        </w:rPr>
        <w:t>nologies</w:t>
      </w:r>
      <w:r w:rsidRPr="00635DA9">
        <w:rPr>
          <w:sz w:val="16"/>
        </w:rPr>
        <w:t xml:space="preserve">. As energy policy analyst Pierre-Olivier Pineau (2002) notes, </w:t>
      </w:r>
      <w:r w:rsidRPr="003063C9">
        <w:rPr>
          <w:rStyle w:val="StyleUnderline"/>
        </w:rPr>
        <w:t>electricity</w:t>
      </w:r>
      <w:r w:rsidRPr="003063C9">
        <w:rPr>
          <w:sz w:val="16"/>
        </w:rPr>
        <w:t xml:space="preserve"> is not only “one of the building blocks” of modern economies, but it “</w:t>
      </w:r>
      <w:r w:rsidRPr="003063C9">
        <w:rPr>
          <w:rStyle w:val="StyleUnderline"/>
        </w:rPr>
        <w:t>has</w:t>
      </w:r>
      <w:r w:rsidRPr="003063C9">
        <w:rPr>
          <w:sz w:val="16"/>
        </w:rPr>
        <w:t xml:space="preserve"> also </w:t>
      </w:r>
      <w:r w:rsidRPr="003063C9">
        <w:rPr>
          <w:rStyle w:val="StyleUnderline"/>
        </w:rPr>
        <w:t xml:space="preserve">been at the </w:t>
      </w:r>
      <w:r w:rsidRPr="003063C9">
        <w:rPr>
          <w:rStyle w:val="Emphasis"/>
        </w:rPr>
        <w:t>root</w:t>
      </w:r>
      <w:r w:rsidRPr="003063C9">
        <w:rPr>
          <w:rStyle w:val="StyleUnderline"/>
        </w:rPr>
        <w:t xml:space="preserve"> of </w:t>
      </w:r>
      <w:r w:rsidRPr="003063C9">
        <w:rPr>
          <w:rStyle w:val="Emphasis"/>
        </w:rPr>
        <w:t>all productivity improvements</w:t>
      </w:r>
      <w:r w:rsidRPr="003063C9">
        <w:rPr>
          <w:rStyle w:val="StyleUnderline"/>
        </w:rPr>
        <w:t xml:space="preserve"> in developed countries and it now fuels the ‘new digital economy’</w:t>
      </w:r>
      <w:r w:rsidRPr="003063C9">
        <w:rPr>
          <w:sz w:val="16"/>
        </w:rPr>
        <w:t xml:space="preserve">” (p. 999). This study reinforces the findings of much research that has continued to find a link between affordable electricity and the U.S. economy. </w:t>
      </w:r>
      <w:r w:rsidRPr="003063C9">
        <w:rPr>
          <w:rStyle w:val="StyleUnderline"/>
        </w:rPr>
        <w:t>Using U.S. data from 35 U.S. industrial segments</w:t>
      </w:r>
      <w:r w:rsidRPr="003063C9">
        <w:rPr>
          <w:sz w:val="16"/>
        </w:rPr>
        <w:t xml:space="preserve"> since 1958, for example, </w:t>
      </w:r>
      <w:r w:rsidRPr="003063C9">
        <w:rPr>
          <w:rStyle w:val="StyleUnderline"/>
        </w:rPr>
        <w:t xml:space="preserve">Jorgenson has found that “in </w:t>
      </w:r>
      <w:r w:rsidRPr="003063C9">
        <w:rPr>
          <w:rStyle w:val="Emphasis"/>
        </w:rPr>
        <w:t>virtually all sectors</w:t>
      </w:r>
      <w:r w:rsidRPr="003063C9">
        <w:rPr>
          <w:rStyle w:val="StyleUnderline"/>
        </w:rPr>
        <w:t xml:space="preserve"> of the</w:t>
      </w:r>
      <w:r w:rsidRPr="005575FF">
        <w:rPr>
          <w:rStyle w:val="StyleUnderline"/>
        </w:rPr>
        <w:t xml:space="preserve"> U.S. economy</w:t>
      </w:r>
      <w:r w:rsidRPr="003C45A4">
        <w:rPr>
          <w:rStyle w:val="StyleUnderline"/>
        </w:rPr>
        <w:t xml:space="preserve">, technical progress is total energy using,” meaning that </w:t>
      </w:r>
      <w:r w:rsidRPr="00A663E4">
        <w:rPr>
          <w:rStyle w:val="StyleUnderline"/>
          <w:highlight w:val="darkGray"/>
        </w:rPr>
        <w:t xml:space="preserve">decreases in </w:t>
      </w:r>
      <w:r w:rsidRPr="00F83052">
        <w:rPr>
          <w:rStyle w:val="StyleUnderline"/>
        </w:rPr>
        <w:t xml:space="preserve">the </w:t>
      </w:r>
      <w:r w:rsidRPr="00A663E4">
        <w:rPr>
          <w:rStyle w:val="StyleUnderline"/>
          <w:highlight w:val="darkGray"/>
        </w:rPr>
        <w:t xml:space="preserve">affordability </w:t>
      </w:r>
      <w:r w:rsidRPr="00F83052">
        <w:rPr>
          <w:rStyle w:val="StyleUnderline"/>
        </w:rPr>
        <w:t xml:space="preserve">of energy types like electricity </w:t>
      </w:r>
      <w:r w:rsidRPr="00A663E4">
        <w:rPr>
          <w:rStyle w:val="Emphasis"/>
          <w:highlight w:val="darkGray"/>
        </w:rPr>
        <w:t>decrease productivity</w:t>
      </w:r>
      <w:r w:rsidRPr="00A663E4">
        <w:rPr>
          <w:rStyle w:val="StyleUnderline"/>
          <w:highlight w:val="darkGray"/>
        </w:rPr>
        <w:t xml:space="preserve"> </w:t>
      </w:r>
      <w:r w:rsidRPr="005575FF">
        <w:rPr>
          <w:rStyle w:val="StyleUnderline"/>
        </w:rPr>
        <w:t>growth</w:t>
      </w:r>
      <w:r w:rsidRPr="003C45A4">
        <w:rPr>
          <w:rStyle w:val="StyleUnderline"/>
        </w:rPr>
        <w:t xml:space="preserve"> in those industries </w:t>
      </w:r>
      <w:r w:rsidRPr="005575FF">
        <w:rPr>
          <w:rStyle w:val="StyleUnderline"/>
        </w:rPr>
        <w:t>and ultimately impede economic growth</w:t>
      </w:r>
      <w:r w:rsidRPr="005575FF">
        <w:rPr>
          <w:sz w:val="16"/>
        </w:rPr>
        <w:t xml:space="preserve"> (Berndt,</w:t>
      </w:r>
      <w:r w:rsidRPr="00635DA9">
        <w:rPr>
          <w:sz w:val="16"/>
        </w:rPr>
        <w:t xml:space="preserve"> 1990). </w:t>
      </w:r>
      <w:r w:rsidRPr="003063C9">
        <w:rPr>
          <w:sz w:val="16"/>
        </w:rPr>
        <w:t xml:space="preserve">Writing with regard to the U.S., the World Economic Forum (2012) echoed these findings, explaining that </w:t>
      </w:r>
      <w:r w:rsidRPr="003063C9">
        <w:rPr>
          <w:rStyle w:val="StyleUnderline"/>
        </w:rPr>
        <w:t xml:space="preserve">because “electricity is an input for nearly all goods and services in the economy, an increase in electricity prices would be felt </w:t>
      </w:r>
      <w:r w:rsidRPr="003063C9">
        <w:rPr>
          <w:rStyle w:val="Emphasis"/>
        </w:rPr>
        <w:t>throughout the economy</w:t>
      </w:r>
      <w:r w:rsidRPr="003063C9">
        <w:rPr>
          <w:rStyle w:val="StyleUnderline"/>
        </w:rPr>
        <w:t>”</w:t>
      </w:r>
      <w:r w:rsidRPr="003063C9">
        <w:rPr>
          <w:sz w:val="16"/>
        </w:rPr>
        <w:t xml:space="preserve"> (p. 18). All else being equal, if electricity</w:t>
      </w:r>
      <w:r w:rsidRPr="00635DA9">
        <w:rPr>
          <w:sz w:val="16"/>
        </w:rPr>
        <w:t xml:space="preserve"> prices were to rise or technological innovation were to be limited to the point that electricity became “unaffordable,” </w:t>
      </w:r>
      <w:r w:rsidRPr="00635DA9">
        <w:rPr>
          <w:rStyle w:val="StyleUnderline"/>
        </w:rPr>
        <w:t xml:space="preserve">the ensuing </w:t>
      </w:r>
      <w:r w:rsidRPr="00A663E4">
        <w:rPr>
          <w:rStyle w:val="StyleUnderline"/>
          <w:highlight w:val="darkGray"/>
        </w:rPr>
        <w:t>decline</w:t>
      </w:r>
      <w:r w:rsidRPr="003063C9">
        <w:rPr>
          <w:rStyle w:val="StyleUnderline"/>
        </w:rPr>
        <w:t xml:space="preserve"> in electricity consumption </w:t>
      </w:r>
      <w:r w:rsidRPr="00A663E4">
        <w:rPr>
          <w:rStyle w:val="StyleUnderline"/>
          <w:highlight w:val="darkGray"/>
        </w:rPr>
        <w:t xml:space="preserve">would </w:t>
      </w:r>
      <w:r w:rsidRPr="00A663E4">
        <w:rPr>
          <w:rStyle w:val="Emphasis"/>
          <w:highlight w:val="darkGray"/>
        </w:rPr>
        <w:t>abate economic progress</w:t>
      </w:r>
      <w:r w:rsidRPr="00A663E4">
        <w:rPr>
          <w:rStyle w:val="StyleUnderline"/>
          <w:highlight w:val="darkGray"/>
        </w:rPr>
        <w:t xml:space="preserve"> </w:t>
      </w:r>
      <w:r w:rsidRPr="003063C9">
        <w:rPr>
          <w:rStyle w:val="StyleUnderline"/>
        </w:rPr>
        <w:t xml:space="preserve">by diminishing the </w:t>
      </w:r>
      <w:r w:rsidRPr="003063C9">
        <w:rPr>
          <w:rStyle w:val="Emphasis"/>
        </w:rPr>
        <w:t>effectiveness of labor, increasing unemployment</w:t>
      </w:r>
      <w:r w:rsidRPr="003063C9">
        <w:rPr>
          <w:rStyle w:val="StyleUnderline"/>
        </w:rPr>
        <w:t>, hinder</w:t>
      </w:r>
      <w:r w:rsidRPr="00635DA9">
        <w:rPr>
          <w:rStyle w:val="StyleUnderline"/>
        </w:rPr>
        <w:t xml:space="preserve">ing industrial productivity, </w:t>
      </w:r>
      <w:r w:rsidRPr="00A663E4">
        <w:rPr>
          <w:rStyle w:val="Emphasis"/>
          <w:highlight w:val="darkGray"/>
        </w:rPr>
        <w:t xml:space="preserve">decreasing </w:t>
      </w:r>
      <w:r w:rsidRPr="00F83052">
        <w:rPr>
          <w:rStyle w:val="Emphasis"/>
        </w:rPr>
        <w:t xml:space="preserve">consumer </w:t>
      </w:r>
      <w:r w:rsidRPr="00A663E4">
        <w:rPr>
          <w:rStyle w:val="Emphasis"/>
          <w:highlight w:val="darkGray"/>
        </w:rPr>
        <w:t>spending</w:t>
      </w:r>
      <w:r w:rsidRPr="00635DA9">
        <w:rPr>
          <w:rStyle w:val="StyleUnderline"/>
        </w:rPr>
        <w:t xml:space="preserve"> on other goods and services, </w:t>
      </w:r>
      <w:r w:rsidRPr="005575FF">
        <w:rPr>
          <w:rStyle w:val="Emphasis"/>
        </w:rPr>
        <w:t xml:space="preserve">and </w:t>
      </w:r>
      <w:r w:rsidRPr="00A663E4">
        <w:rPr>
          <w:rStyle w:val="Emphasis"/>
          <w:highlight w:val="darkGray"/>
        </w:rPr>
        <w:t>limiting tech</w:t>
      </w:r>
      <w:r w:rsidRPr="00F83052">
        <w:rPr>
          <w:rStyle w:val="Emphasis"/>
        </w:rPr>
        <w:t>nological progress</w:t>
      </w:r>
      <w:r w:rsidRPr="00635DA9">
        <w:rPr>
          <w:sz w:val="16"/>
        </w:rPr>
        <w:t xml:space="preserve">. In this sense, </w:t>
      </w:r>
      <w:r w:rsidRPr="00F83052">
        <w:rPr>
          <w:rStyle w:val="Emphasis"/>
        </w:rPr>
        <w:t xml:space="preserve">productivity and economic </w:t>
      </w:r>
      <w:r w:rsidRPr="00A663E4">
        <w:rPr>
          <w:rStyle w:val="Emphasis"/>
          <w:highlight w:val="darkGray"/>
        </w:rPr>
        <w:t>growth cannot be sustained without affordable electricity</w:t>
      </w:r>
      <w:r w:rsidRPr="00635DA9">
        <w:rPr>
          <w:rStyle w:val="StyleUnderline"/>
        </w:rPr>
        <w:t xml:space="preserve">. </w:t>
      </w:r>
    </w:p>
    <w:p w14:paraId="3E8BD99E" w14:textId="217D69D9" w:rsidR="008B3B33" w:rsidRPr="008B3B33" w:rsidRDefault="008B3B33" w:rsidP="008B3B33">
      <w:pPr>
        <w:pStyle w:val="Heading4"/>
      </w:pPr>
      <w:r w:rsidRPr="008B3B33">
        <w:t>Empirical models</w:t>
      </w:r>
    </w:p>
    <w:p w14:paraId="0B281393" w14:textId="251F5851" w:rsidR="008B3B33" w:rsidRPr="00B84D52" w:rsidRDefault="008B3B33" w:rsidP="008B3B33">
      <w:r w:rsidRPr="0086418F">
        <w:rPr>
          <w:rStyle w:val="Style13ptBold"/>
        </w:rPr>
        <w:t>Borla 14</w:t>
      </w:r>
      <w:r>
        <w:t xml:space="preserve"> Omar Borla, </w:t>
      </w:r>
      <w:r w:rsidRPr="00B84D52">
        <w:t>Director of the Center for Economic Policy and Analysis at the Caesar Rodney Institute</w:t>
      </w:r>
      <w:r>
        <w:t>, “</w:t>
      </w:r>
      <w:r w:rsidRPr="00B84D52">
        <w:t>High Electric Prices Hurt Economic Growth</w:t>
      </w:r>
      <w:r>
        <w:t xml:space="preserve">”, Inside Sources, </w:t>
      </w:r>
      <w:r w:rsidRPr="0086418F">
        <w:t>http://www.insidesources.com/high-electric-prices-hurt-economic-growth/</w:t>
      </w:r>
    </w:p>
    <w:p w14:paraId="4FC139F0" w14:textId="635266AC" w:rsidR="008B3B33" w:rsidRPr="008B3B33" w:rsidRDefault="008B3B33" w:rsidP="008B3B33">
      <w:pPr>
        <w:rPr>
          <w:sz w:val="16"/>
        </w:rPr>
      </w:pPr>
      <w:r w:rsidRPr="00A663E4">
        <w:rPr>
          <w:rStyle w:val="StyleUnderline"/>
          <w:highlight w:val="darkGray"/>
        </w:rPr>
        <w:t>Economic research on</w:t>
      </w:r>
      <w:r w:rsidRPr="00B84D52">
        <w:rPr>
          <w:sz w:val="16"/>
        </w:rPr>
        <w:t xml:space="preserve"> the impact of energy prices on economic growth has focused largely on the volatility of the price of oil, which has triggered numerous economic crises and recessions (the mid-1970s oil embargo is the first example that may come to mind.) In our case, the main objective is to isolate </w:t>
      </w:r>
      <w:r w:rsidRPr="00A663E4">
        <w:rPr>
          <w:rStyle w:val="StyleUnderline"/>
          <w:highlight w:val="darkGray"/>
        </w:rPr>
        <w:t>the impact of electricity prices on economic growth</w:t>
      </w:r>
      <w:r w:rsidRPr="00B84D52">
        <w:rPr>
          <w:sz w:val="16"/>
        </w:rPr>
        <w:t xml:space="preserve"> as measured by the Gross State Product (GSP.) In this initial report we measure the response of economic growth to changes in electricity prices. As this is an initial attempt to approach the problem, we can’t predict or assume right now what the long-term impacts of high electric prices will be. In other words, we are not considering technological changes that could make production more electricity-efficient. Our approach is based mostly in common sense: if the relative price of a production input increases in a state vs. the other inputs then in the short term, production of goods that use that input intensively will be negatively affected. The table below displays the calculation range of GSP growth (annual percentage of change) with respect to the percentage change in average electricity prices for the U.S., the state of Delaware and the surrounding states from 1997-2013. The table below shows how economic growth will vary when facing a percent change in electricity prices. The recessions of 2001 and 2008-2009 were factored into our calculations. The column on the left is the standard coefficient used in our calculation. Pay attention to the column on the right. The top number in each state’s block means we estimate how much each state loses per year in economic growth because of a 1% increase in electric prices. The number below is the margin of error we factored in. So again, </w:t>
      </w:r>
      <w:r w:rsidRPr="00A663E4">
        <w:rPr>
          <w:rStyle w:val="StyleUnderline"/>
          <w:highlight w:val="darkGray"/>
        </w:rPr>
        <w:t>using Delaware as an example</w:t>
      </w:r>
      <w:r w:rsidRPr="00B84D52">
        <w:rPr>
          <w:rStyle w:val="StyleUnderline"/>
        </w:rPr>
        <w:t xml:space="preserve">, even though we </w:t>
      </w:r>
      <w:r w:rsidRPr="00A663E4">
        <w:rPr>
          <w:rStyle w:val="StyleUnderline"/>
          <w:highlight w:val="darkGray"/>
        </w:rPr>
        <w:t>estimate</w:t>
      </w:r>
      <w:r w:rsidRPr="00B84D52">
        <w:rPr>
          <w:rStyle w:val="StyleUnderline"/>
        </w:rPr>
        <w:t xml:space="preserve"> a loss of 3.76% of economic growth for a 1% increase in electric costs, the range is 2.25%. So </w:t>
      </w:r>
      <w:r w:rsidRPr="00665D45">
        <w:rPr>
          <w:rStyle w:val="StyleUnderline"/>
        </w:rPr>
        <w:t xml:space="preserve">the “true” cost of </w:t>
      </w:r>
      <w:r w:rsidRPr="00A663E4">
        <w:rPr>
          <w:rStyle w:val="StyleUnderline"/>
          <w:highlight w:val="darkGray"/>
        </w:rPr>
        <w:t xml:space="preserve">a 1% increase in electric prices ranges </w:t>
      </w:r>
      <w:r w:rsidRPr="00665D45">
        <w:rPr>
          <w:rStyle w:val="StyleUnderline"/>
        </w:rPr>
        <w:t>from</w:t>
      </w:r>
      <w:r w:rsidRPr="00B84D52">
        <w:rPr>
          <w:rStyle w:val="StyleUnderline"/>
        </w:rPr>
        <w:t xml:space="preserve"> as little </w:t>
      </w:r>
      <w:r w:rsidRPr="00665D45">
        <w:rPr>
          <w:rStyle w:val="StyleUnderline"/>
        </w:rPr>
        <w:t xml:space="preserve">as a 1.5% decrease </w:t>
      </w:r>
      <w:r w:rsidRPr="008B13C4">
        <w:rPr>
          <w:rStyle w:val="StyleUnderline"/>
        </w:rPr>
        <w:t xml:space="preserve">in economic </w:t>
      </w:r>
      <w:r w:rsidRPr="00665D45">
        <w:rPr>
          <w:rStyle w:val="StyleUnderline"/>
        </w:rPr>
        <w:t xml:space="preserve">growth </w:t>
      </w:r>
      <w:r w:rsidRPr="00A663E4">
        <w:rPr>
          <w:rStyle w:val="StyleUnderline"/>
          <w:highlight w:val="darkGray"/>
        </w:rPr>
        <w:t>to</w:t>
      </w:r>
      <w:r w:rsidRPr="00665D45">
        <w:rPr>
          <w:rStyle w:val="StyleUnderline"/>
        </w:rPr>
        <w:t xml:space="preserve"> </w:t>
      </w:r>
      <w:r w:rsidRPr="00A663E4">
        <w:rPr>
          <w:rStyle w:val="StyleUnderline"/>
          <w:highlight w:val="darkGray"/>
        </w:rPr>
        <w:t>a</w:t>
      </w:r>
      <w:r w:rsidRPr="00665D45">
        <w:rPr>
          <w:rStyle w:val="StyleUnderline"/>
        </w:rPr>
        <w:t xml:space="preserve">n incredible </w:t>
      </w:r>
      <w:r w:rsidRPr="00A663E4">
        <w:rPr>
          <w:rStyle w:val="StyleUnderline"/>
          <w:highlight w:val="darkGray"/>
        </w:rPr>
        <w:t>6% decrease in economic growth</w:t>
      </w:r>
      <w:r w:rsidRPr="00B84D52">
        <w:rPr>
          <w:sz w:val="16"/>
        </w:rPr>
        <w:t xml:space="preserve">! This analysis had a few factors which limited our ability to make a more accurate prediction. One of them is that in 1997 the U.S. Bureau of Economic Analysis began a new series of GSP calculations. In order to make a more accurate guess we didn’t want to combine the “old” calculations with the “new” ones which is why we only go back to 1997. Two important conclusions emerge. First, </w:t>
      </w:r>
      <w:r w:rsidRPr="00665D45">
        <w:rPr>
          <w:rStyle w:val="StyleUnderline"/>
        </w:rPr>
        <w:t>GSP is very sensitive to changes in electric prices over time</w:t>
      </w:r>
      <w:r w:rsidRPr="00B84D52">
        <w:rPr>
          <w:sz w:val="16"/>
        </w:rPr>
        <w:t xml:space="preserve">. Second, it is clear </w:t>
      </w:r>
      <w:r w:rsidRPr="00A663E4">
        <w:rPr>
          <w:rStyle w:val="StyleUnderline"/>
          <w:highlight w:val="darkGray"/>
        </w:rPr>
        <w:t>the correlation between high electric prices and lower</w:t>
      </w:r>
      <w:r w:rsidRPr="00B84D52">
        <w:rPr>
          <w:rStyle w:val="StyleUnderline"/>
        </w:rPr>
        <w:t xml:space="preserve"> or negative economic </w:t>
      </w:r>
      <w:r w:rsidRPr="00A663E4">
        <w:rPr>
          <w:rStyle w:val="StyleUnderline"/>
          <w:highlight w:val="darkGray"/>
        </w:rPr>
        <w:t>growth is statistically significant</w:t>
      </w:r>
      <w:r w:rsidRPr="00B84D52">
        <w:rPr>
          <w:sz w:val="16"/>
        </w:rPr>
        <w:t>. As an additional reference, the average electricity price per kilowatt hour for the average American home from 1997-2013 was $6.74. Pennsylvania’s average was $7.29, Delaware’s was $8.07, Maryland’s was $9.36, and New Jersey’s $11.38. In terms of economic growth, Delaware posted 3.2% and it was the best performer of the group over the 16-year period.</w:t>
      </w:r>
    </w:p>
    <w:p w14:paraId="21B5D73C" w14:textId="7809C66E" w:rsidR="008B3B33" w:rsidRDefault="008B3B33" w:rsidP="008B3B33">
      <w:pPr>
        <w:pStyle w:val="Heading4"/>
      </w:pPr>
      <w:r>
        <w:t>Swing Immediacy</w:t>
      </w:r>
    </w:p>
    <w:p w14:paraId="1C291C8A" w14:textId="6B39C134" w:rsidR="001517F0" w:rsidRPr="00237E8D" w:rsidRDefault="001517F0" w:rsidP="00237E8D">
      <w:r w:rsidRPr="00237E8D">
        <w:t xml:space="preserve">JUSTIN-DAMIEN GUÉNETTEJEETENDRA </w:t>
      </w:r>
      <w:r w:rsidRPr="00237E8D">
        <w:rPr>
          <w:rStyle w:val="Style13ptBold"/>
        </w:rPr>
        <w:t>KHADAN</w:t>
      </w:r>
      <w:r w:rsidRPr="00237E8D">
        <w:t xml:space="preserve">|JUNE 22, </w:t>
      </w:r>
      <w:r w:rsidRPr="00237E8D">
        <w:rPr>
          <w:rStyle w:val="Style13ptBold"/>
        </w:rPr>
        <w:t>2022</w:t>
      </w:r>
      <w:r w:rsidR="00237E8D" w:rsidRPr="00237E8D">
        <w:t xml:space="preserve"> The energy shock could sap global growth for years</w:t>
      </w:r>
      <w:r w:rsidR="00237E8D">
        <w:t xml:space="preserve"> </w:t>
      </w:r>
      <w:r w:rsidRPr="00237E8D">
        <w:t>https://blogs.worldbank.org/developmenttalk/energy-shock-could-sap-global-growth-years</w:t>
      </w:r>
    </w:p>
    <w:p w14:paraId="5143A3E6" w14:textId="5D93C3A8" w:rsidR="001517F0" w:rsidRDefault="00A8033C" w:rsidP="001517F0">
      <w:hyperlink r:id="rId89" w:tgtFrame="_blank" w:history="1">
        <w:r w:rsidR="001517F0" w:rsidRPr="00A663E4">
          <w:rPr>
            <w:rStyle w:val="StyleUnderline"/>
            <w:highlight w:val="darkGray"/>
          </w:rPr>
          <w:t>Energy price shocks affect economic activity and inflation</w:t>
        </w:r>
        <w:r w:rsidR="001517F0" w:rsidRPr="001517F0">
          <w:rPr>
            <w:rStyle w:val="Hyperlink"/>
          </w:rPr>
          <w:t xml:space="preserve"> through a variety of channels—</w:t>
        </w:r>
        <w:r w:rsidR="001517F0" w:rsidRPr="00A663E4">
          <w:rPr>
            <w:rStyle w:val="StyleUnderline"/>
            <w:highlight w:val="darkGray"/>
          </w:rPr>
          <w:t>with direct as well as indirect effects</w:t>
        </w:r>
        <w:r w:rsidR="001517F0" w:rsidRPr="001517F0">
          <w:rPr>
            <w:rStyle w:val="Hyperlink"/>
          </w:rPr>
          <w:t xml:space="preserve"> on energy-importing and -exporting economies</w:t>
        </w:r>
        <w:r w:rsidR="001517F0">
          <w:rPr>
            <w:rStyle w:val="Hyperlink"/>
          </w:rPr>
          <w:t xml:space="preserve"> </w:t>
        </w:r>
      </w:hyperlink>
      <w:r w:rsidR="001517F0" w:rsidRPr="001517F0">
        <w:t xml:space="preserve">. The </w:t>
      </w:r>
      <w:r w:rsidR="001517F0" w:rsidRPr="00A663E4">
        <w:rPr>
          <w:rStyle w:val="StyleUnderline"/>
          <w:highlight w:val="darkGray"/>
        </w:rPr>
        <w:t>indirect effects can occur through trade and other commodity markets</w:t>
      </w:r>
      <w:r w:rsidR="001517F0" w:rsidRPr="001517F0">
        <w:t xml:space="preserve">, through monetary and fiscal policy responses, and through investment uncertainty. Through these channels, </w:t>
      </w:r>
      <w:r w:rsidR="001517F0" w:rsidRPr="00A663E4">
        <w:rPr>
          <w:rStyle w:val="StyleUnderline"/>
          <w:highlight w:val="darkGray"/>
        </w:rPr>
        <w:t>energy prices can also have immediate repercussions</w:t>
      </w:r>
      <w:r w:rsidR="001517F0" w:rsidRPr="001517F0">
        <w:t>—even absent discretionary policy responses—</w:t>
      </w:r>
      <w:r w:rsidR="001517F0" w:rsidRPr="00A663E4">
        <w:rPr>
          <w:rStyle w:val="StyleUnderline"/>
          <w:highlight w:val="darkGray"/>
        </w:rPr>
        <w:t>on fiscal and external balances</w:t>
      </w:r>
      <w:r w:rsidR="001517F0" w:rsidRPr="001517F0">
        <w:t>.</w:t>
      </w:r>
      <w:r w:rsidR="001517F0">
        <w:t xml:space="preserve"> </w:t>
      </w:r>
    </w:p>
    <w:p w14:paraId="0D7EA967" w14:textId="77777777" w:rsidR="0098054F" w:rsidRDefault="0098054F" w:rsidP="0098054F">
      <w:pPr>
        <w:pStyle w:val="NormalWeb"/>
        <w:spacing w:before="0" w:beforeAutospacing="0" w:after="0" w:afterAutospacing="0"/>
      </w:pPr>
      <w:r>
        <w:rPr>
          <w:rFonts w:ascii="Calibri" w:hAnsi="Calibri" w:cs="Calibri"/>
          <w:b/>
          <w:bCs/>
          <w:color w:val="000000"/>
          <w:sz w:val="26"/>
          <w:szCs w:val="26"/>
        </w:rPr>
        <w:t>Chem Industry is the key to the economy</w:t>
      </w:r>
    </w:p>
    <w:p w14:paraId="4F359C93" w14:textId="77777777" w:rsidR="0098054F" w:rsidRDefault="0098054F" w:rsidP="0098054F">
      <w:pPr>
        <w:pStyle w:val="NormalWeb"/>
        <w:spacing w:before="0" w:beforeAutospacing="0" w:after="0" w:afterAutospacing="0"/>
      </w:pPr>
      <w:r>
        <w:rPr>
          <w:rFonts w:ascii="Calibri" w:hAnsi="Calibri" w:cs="Calibri"/>
          <w:b/>
          <w:bCs/>
          <w:color w:val="000000"/>
          <w:sz w:val="26"/>
          <w:szCs w:val="26"/>
        </w:rPr>
        <w:t>National Academies Press, 2022,</w:t>
      </w:r>
      <w:r>
        <w:rPr>
          <w:rFonts w:ascii="Calibri" w:hAnsi="Calibri" w:cs="Calibri"/>
          <w:b/>
          <w:bCs/>
          <w:color w:val="000000"/>
        </w:rPr>
        <w:t xml:space="preserve"> </w:t>
      </w:r>
      <w:r>
        <w:rPr>
          <w:rFonts w:ascii="Calibri" w:hAnsi="Calibri" w:cs="Calibri"/>
          <w:color w:val="000000"/>
        </w:rPr>
        <w:t>“The importance of Chemical Research to the US Economy”, https://nap.nationalacademies.org/catalog/26568/the-importance-of-chemical-research-to-the-us-economy</w:t>
      </w:r>
    </w:p>
    <w:p w14:paraId="56C48A2B" w14:textId="77777777" w:rsidR="0098054F" w:rsidRDefault="0098054F" w:rsidP="0098054F">
      <w:pPr>
        <w:pStyle w:val="NormalWeb"/>
        <w:shd w:val="clear" w:color="auto" w:fill="FFFFFF"/>
        <w:spacing w:before="0" w:beforeAutospacing="0" w:after="0" w:afterAutospacing="0"/>
      </w:pPr>
      <w:r>
        <w:rPr>
          <w:rFonts w:ascii="Calibri" w:hAnsi="Calibri" w:cs="Calibri"/>
          <w:color w:val="000000"/>
        </w:rPr>
        <w:t xml:space="preserve">The size of the chemical economy is quite expansive and is a substantial portion of the U.S. economy. All </w:t>
      </w:r>
      <w:r>
        <w:rPr>
          <w:rFonts w:ascii="Calibri" w:hAnsi="Calibri" w:cs="Calibri"/>
          <w:color w:val="000000"/>
          <w:u w:val="single"/>
          <w:shd w:val="clear" w:color="auto" w:fill="00FFFF"/>
        </w:rPr>
        <w:t>sectors reliant on the U.S. chemical economy are</w:t>
      </w:r>
      <w:r>
        <w:rPr>
          <w:rFonts w:ascii="Calibri" w:hAnsi="Calibri" w:cs="Calibri"/>
          <w:color w:val="000000"/>
          <w:u w:val="single"/>
        </w:rPr>
        <w:t xml:space="preserve"> </w:t>
      </w:r>
      <w:r>
        <w:rPr>
          <w:rFonts w:ascii="Calibri" w:hAnsi="Calibri" w:cs="Calibri"/>
          <w:color w:val="000000"/>
        </w:rPr>
        <w:t xml:space="preserve">responsible for $5.2 trillion, or </w:t>
      </w:r>
      <w:r>
        <w:rPr>
          <w:rFonts w:ascii="Calibri" w:hAnsi="Calibri" w:cs="Calibri"/>
          <w:color w:val="000000"/>
          <w:u w:val="single"/>
          <w:shd w:val="clear" w:color="auto" w:fill="00FFFF"/>
        </w:rPr>
        <w:t>25%, of the U.S. gross domestic product</w:t>
      </w:r>
      <w:r>
        <w:rPr>
          <w:rFonts w:ascii="Calibri" w:hAnsi="Calibri" w:cs="Calibri"/>
          <w:color w:val="000000"/>
        </w:rPr>
        <w:t>, and the entire chemical enterprise supports 4.1 million jobs in the United States. The United States is home to 10 of the top 50 chemical companies and remains very competitive in the global chemical economy. However, other countries have seen large sustained investments in their chemical and overall research enterprises, including China and several others, and their rapid advances are starting to threaten U.S. leadership in chemistry.</w:t>
      </w:r>
    </w:p>
    <w:p w14:paraId="4CF57A7F" w14:textId="77777777" w:rsidR="0098054F" w:rsidRDefault="0098054F" w:rsidP="0098054F">
      <w:pPr>
        <w:pStyle w:val="NormalWeb"/>
        <w:shd w:val="clear" w:color="auto" w:fill="FFFFFF"/>
        <w:spacing w:before="0" w:beforeAutospacing="0" w:after="220" w:afterAutospacing="0"/>
      </w:pPr>
      <w:r>
        <w:rPr>
          <w:rFonts w:ascii="Calibri" w:hAnsi="Calibri" w:cs="Calibri"/>
          <w:color w:val="000000"/>
        </w:rPr>
        <w:t xml:space="preserve">Fundamental </w:t>
      </w:r>
      <w:r>
        <w:rPr>
          <w:rFonts w:ascii="Calibri" w:hAnsi="Calibri" w:cs="Calibri"/>
          <w:color w:val="000000"/>
          <w:u w:val="single"/>
          <w:shd w:val="clear" w:color="auto" w:fill="00FFFF"/>
        </w:rPr>
        <w:t>chem</w:t>
      </w:r>
      <w:r>
        <w:rPr>
          <w:rFonts w:ascii="Calibri" w:hAnsi="Calibri" w:cs="Calibri"/>
          <w:color w:val="000000"/>
          <w:u w:val="single"/>
        </w:rPr>
        <w:t>ical research ha</w:t>
      </w:r>
      <w:r>
        <w:rPr>
          <w:rFonts w:ascii="Calibri" w:hAnsi="Calibri" w:cs="Calibri"/>
          <w:color w:val="000000"/>
          <w:u w:val="single"/>
          <w:shd w:val="clear" w:color="auto" w:fill="00FFFF"/>
        </w:rPr>
        <w:t>s played a critical role in</w:t>
      </w:r>
      <w:r>
        <w:rPr>
          <w:rFonts w:ascii="Calibri" w:hAnsi="Calibri" w:cs="Calibri"/>
          <w:color w:val="000000"/>
          <w:u w:val="single"/>
        </w:rPr>
        <w:t xml:space="preserve"> the size and impact of </w:t>
      </w:r>
      <w:r>
        <w:rPr>
          <w:rFonts w:ascii="Calibri" w:hAnsi="Calibri" w:cs="Calibri"/>
          <w:color w:val="000000"/>
          <w:u w:val="single"/>
          <w:shd w:val="clear" w:color="auto" w:fill="00FFFF"/>
        </w:rPr>
        <w:t xml:space="preserve">the U.S. </w:t>
      </w:r>
      <w:r>
        <w:rPr>
          <w:rFonts w:ascii="Calibri" w:hAnsi="Calibri" w:cs="Calibri"/>
          <w:color w:val="000000"/>
          <w:u w:val="single"/>
        </w:rPr>
        <w:t xml:space="preserve">chemical </w:t>
      </w:r>
      <w:r>
        <w:rPr>
          <w:rFonts w:ascii="Calibri" w:hAnsi="Calibri" w:cs="Calibri"/>
          <w:color w:val="000000"/>
          <w:u w:val="single"/>
          <w:shd w:val="clear" w:color="auto" w:fill="00FFFF"/>
        </w:rPr>
        <w:t>economy</w:t>
      </w:r>
      <w:r>
        <w:rPr>
          <w:rFonts w:ascii="Calibri" w:hAnsi="Calibri" w:cs="Calibri"/>
          <w:color w:val="000000"/>
        </w:rPr>
        <w:t xml:space="preserve">. This can be directly shown with examples such as the development of lithium-ion batteries, the adoption of biocatalysis in synthetic methodologies, advances related to silicon chips, and widely impactful pharmaceuticals such as oral contraceptives and those developed to fight SARS-CoV-2. Additionally, when looking at chemistry-related patents, which are used as a proxy for the economic value of fundamental chemical research, </w:t>
      </w:r>
      <w:r>
        <w:rPr>
          <w:rFonts w:ascii="Calibri" w:hAnsi="Calibri" w:cs="Calibri"/>
          <w:color w:val="000000"/>
          <w:u w:val="single"/>
          <w:shd w:val="clear" w:color="auto" w:fill="00FFFF"/>
        </w:rPr>
        <w:t>we see a spillover of chemistry</w:t>
      </w:r>
      <w:r>
        <w:rPr>
          <w:rFonts w:ascii="Calibri" w:hAnsi="Calibri" w:cs="Calibri"/>
          <w:color w:val="000000"/>
          <w:u w:val="single"/>
        </w:rPr>
        <w:t xml:space="preserve"> knowledge and products </w:t>
      </w:r>
      <w:r>
        <w:rPr>
          <w:rFonts w:ascii="Calibri" w:hAnsi="Calibri" w:cs="Calibri"/>
          <w:color w:val="000000"/>
          <w:u w:val="single"/>
          <w:shd w:val="clear" w:color="auto" w:fill="00FFFF"/>
        </w:rPr>
        <w:t>into other areas of the economy</w:t>
      </w:r>
      <w:r>
        <w:rPr>
          <w:rFonts w:ascii="Calibri" w:hAnsi="Calibri" w:cs="Calibri"/>
          <w:color w:val="000000"/>
          <w:u w:val="single"/>
        </w:rPr>
        <w:t>.</w:t>
      </w:r>
    </w:p>
    <w:p w14:paraId="045C619E" w14:textId="3CFC5034" w:rsidR="004B35A0" w:rsidRDefault="004B35A0" w:rsidP="004B35A0">
      <w:pPr>
        <w:pStyle w:val="Heading4"/>
      </w:pPr>
      <w:r>
        <w:t>Chemical industry is key to economic growth – millions of jobs and supply chain of product reliance</w:t>
      </w:r>
      <w:r w:rsidR="00035A66">
        <w:t xml:space="preserve">. </w:t>
      </w:r>
    </w:p>
    <w:p w14:paraId="08C5EEBC" w14:textId="6A6D7633" w:rsidR="0098054F" w:rsidRDefault="00035A66" w:rsidP="001517F0">
      <w:r w:rsidRPr="004B35A0">
        <w:rPr>
          <w:rStyle w:val="Style13ptBold"/>
        </w:rPr>
        <w:t>J&amp;J Tamez</w:t>
      </w:r>
      <w:r>
        <w:t xml:space="preserve"> 21, 3-16-2021, Impact of Chemical Industry, J&amp;J Tamez LLC, https://www.jjtamez.com/blog/impact-of-chemical-industry/, accessed 7-3-2023, // Griffith Chemical plants produce more than 70,000 different types of products that individuals and other industries use. The chemical company is of strategic importance to the sustainable development of national economies. It plays a vital role in any country’s economic growth. According to a recent study, up to 20 million people are employed in today’s global chemical industries. The chemical field plays a vital role as an applied science in diverse areas that impact human society ranging from environmental, economic, and political stability. The chemical industry is the instrument in human development. And the products created by the chemicals industry have affected several areas, like hygiene, agriculture, painting, food, and petro-chemistry, etc. The chemical industry is known as the societal problem solver. It synthesized crop-enhancing agricultural chemicals to ensure a constant and viable food supply, helped eradicate deadly diseases by developing life-saving chemical pesticides and pharmaceuticals, grown innovative plastics synthetic fibers for industrial and consumer products. Year by year, the chemical industry has been an essential part of the modern industrialized economy. Most high technology industries based on chemical science are agricultural chemicals, electronic reagents, ceramics, paints, glass, solvents, alloys and metals, petrochemicals, paper, feedstocks, plastics rubbers, pharmaceuticals, detergents and soaps, synthetic fibers.</w:t>
      </w:r>
    </w:p>
    <w:p w14:paraId="2CCE5F03" w14:textId="52B24E8F" w:rsidR="008B3B33" w:rsidRDefault="00472228" w:rsidP="00472228">
      <w:pPr>
        <w:pStyle w:val="Heading3"/>
      </w:pPr>
      <w:r>
        <w:t>Turns Case – Warming</w:t>
      </w:r>
    </w:p>
    <w:p w14:paraId="1D7CA85B" w14:textId="6E3C724E" w:rsidR="00472228" w:rsidRDefault="00472228" w:rsidP="00472228">
      <w:pPr>
        <w:pStyle w:val="Heading4"/>
      </w:pPr>
      <w:r>
        <w:t xml:space="preserve">High energy prices force leaders to use a stopgap of even dirtier forms of power – that locks in warming since it massively ramps up emissions in the short term which ensure climate change  </w:t>
      </w:r>
    </w:p>
    <w:p w14:paraId="52536DD2" w14:textId="77777777" w:rsidR="00472228" w:rsidRDefault="00472228" w:rsidP="00472228">
      <w:r>
        <w:t xml:space="preserve">Avi </w:t>
      </w:r>
      <w:r w:rsidRPr="009C4FC6">
        <w:rPr>
          <w:rStyle w:val="Style13ptBold"/>
        </w:rPr>
        <w:t>Salzman, 21</w:t>
      </w:r>
      <w:r>
        <w:t>, (Avi Salzman, 10-11-2021, Higher Energy Prices Are Bad News for the Environment, https://www.barrons.com/articles/higher-energy-prices-environment-51633976555, 6-30-2023) SCade</w:t>
      </w:r>
    </w:p>
    <w:p w14:paraId="65A8E50F" w14:textId="77777777" w:rsidR="00472228" w:rsidRDefault="00472228" w:rsidP="00472228">
      <w:pPr>
        <w:rPr>
          <w:sz w:val="12"/>
        </w:rPr>
      </w:pPr>
      <w:r w:rsidRPr="00C700B9">
        <w:rPr>
          <w:sz w:val="12"/>
        </w:rPr>
        <w:t xml:space="preserve">The </w:t>
      </w:r>
      <w:r w:rsidRPr="00A663E4">
        <w:rPr>
          <w:rStyle w:val="StyleUnderline"/>
          <w:highlight w:val="darkGray"/>
        </w:rPr>
        <w:t>power crunch causing energy prices to rise</w:t>
      </w:r>
      <w:r w:rsidRPr="00C700B9">
        <w:rPr>
          <w:sz w:val="12"/>
        </w:rPr>
        <w:t xml:space="preserve"> around the world </w:t>
      </w:r>
      <w:r w:rsidRPr="00A663E4">
        <w:rPr>
          <w:rStyle w:val="Emphasis"/>
          <w:highlight w:val="darkGray"/>
        </w:rPr>
        <w:t>is bad news</w:t>
      </w:r>
      <w:r w:rsidRPr="00C700B9">
        <w:rPr>
          <w:sz w:val="12"/>
        </w:rPr>
        <w:t xml:space="preserve"> for consumers, who will have to pay higher bills for electricity and heating. </w:t>
      </w:r>
      <w:r w:rsidRPr="00A663E4">
        <w:rPr>
          <w:rStyle w:val="Emphasis"/>
          <w:highlight w:val="darkGray"/>
        </w:rPr>
        <w:t>And it’s bad for the environment too</w:t>
      </w:r>
      <w:r w:rsidRPr="00C700B9">
        <w:rPr>
          <w:sz w:val="12"/>
        </w:rPr>
        <w:t xml:space="preserve">, </w:t>
      </w:r>
      <w:r w:rsidRPr="00A663E4">
        <w:rPr>
          <w:rStyle w:val="StyleUnderline"/>
          <w:highlight w:val="darkGray"/>
        </w:rPr>
        <w:t>as countries</w:t>
      </w:r>
      <w:r w:rsidRPr="00C700B9">
        <w:rPr>
          <w:sz w:val="12"/>
        </w:rPr>
        <w:t xml:space="preserve"> </w:t>
      </w:r>
      <w:r w:rsidRPr="00A663E4">
        <w:rPr>
          <w:rStyle w:val="Emphasis"/>
          <w:highlight w:val="darkGray"/>
        </w:rPr>
        <w:t>and states turn to old pollution-heavy sources to bolster their power</w:t>
      </w:r>
      <w:r w:rsidRPr="00C700B9">
        <w:rPr>
          <w:sz w:val="12"/>
        </w:rPr>
        <w:t xml:space="preserve"> supply. Natural-gas prices in Europe and Asia hit record levels in the past week, and are at multiyear highs in the U.S. </w:t>
      </w:r>
      <w:r w:rsidRPr="00A663E4">
        <w:rPr>
          <w:rStyle w:val="StyleUnderline"/>
          <w:highlight w:val="darkGray"/>
        </w:rPr>
        <w:t>A decline in gas production</w:t>
      </w:r>
      <w:r w:rsidRPr="00C700B9">
        <w:rPr>
          <w:sz w:val="12"/>
        </w:rPr>
        <w:t xml:space="preserve"> and low levels of gas in storage </w:t>
      </w:r>
      <w:r w:rsidRPr="00A663E4">
        <w:rPr>
          <w:rStyle w:val="StyleUnderline"/>
          <w:highlight w:val="darkGray"/>
        </w:rPr>
        <w:t>have caused supplies to run short.</w:t>
      </w:r>
      <w:r>
        <w:rPr>
          <w:rStyle w:val="StyleUnderline"/>
        </w:rPr>
        <w:t xml:space="preserve"> </w:t>
      </w:r>
      <w:r w:rsidRPr="00A663E4">
        <w:rPr>
          <w:rStyle w:val="StyleUnderline"/>
          <w:highlight w:val="darkGray"/>
        </w:rPr>
        <w:t>The consequences</w:t>
      </w:r>
      <w:r w:rsidRPr="00C700B9">
        <w:rPr>
          <w:sz w:val="12"/>
        </w:rPr>
        <w:t xml:space="preserve"> could </w:t>
      </w:r>
      <w:r w:rsidRPr="00A663E4">
        <w:rPr>
          <w:rStyle w:val="Emphasis"/>
          <w:highlight w:val="darkGray"/>
        </w:rPr>
        <w:t>impact the environment</w:t>
      </w:r>
      <w:r w:rsidRPr="00C700B9">
        <w:rPr>
          <w:sz w:val="12"/>
        </w:rPr>
        <w:t xml:space="preserve">. </w:t>
      </w:r>
      <w:r w:rsidRPr="00A663E4">
        <w:rPr>
          <w:rStyle w:val="StyleUnderline"/>
          <w:highlight w:val="darkGray"/>
        </w:rPr>
        <w:t>After starting</w:t>
      </w:r>
      <w:r w:rsidRPr="00C700B9">
        <w:rPr>
          <w:sz w:val="12"/>
        </w:rPr>
        <w:t xml:space="preserve"> the year </w:t>
      </w:r>
      <w:r w:rsidRPr="00A663E4">
        <w:rPr>
          <w:rStyle w:val="StyleUnderline"/>
          <w:highlight w:val="darkGray"/>
        </w:rPr>
        <w:t>by reducing coal production to meet climate goals</w:t>
      </w:r>
      <w:r w:rsidRPr="00C700B9">
        <w:rPr>
          <w:sz w:val="12"/>
        </w:rPr>
        <w:t xml:space="preserve">, </w:t>
      </w:r>
      <w:r w:rsidRPr="00A663E4">
        <w:rPr>
          <w:rStyle w:val="StyleUnderline"/>
          <w:highlight w:val="darkGray"/>
        </w:rPr>
        <w:t>China</w:t>
      </w:r>
      <w:r w:rsidRPr="00C700B9">
        <w:rPr>
          <w:sz w:val="12"/>
        </w:rPr>
        <w:t xml:space="preserve"> has </w:t>
      </w:r>
      <w:r w:rsidRPr="00A663E4">
        <w:rPr>
          <w:rStyle w:val="Emphasis"/>
          <w:highlight w:val="darkGray"/>
        </w:rPr>
        <w:t>ramped it back up</w:t>
      </w:r>
      <w:r w:rsidRPr="00C700B9">
        <w:rPr>
          <w:sz w:val="12"/>
        </w:rPr>
        <w:t xml:space="preserve"> in order </w:t>
      </w:r>
      <w:r w:rsidRPr="00A663E4">
        <w:rPr>
          <w:rStyle w:val="StyleUnderline"/>
          <w:highlight w:val="darkGray"/>
        </w:rPr>
        <w:t>to make sure the country has enough power</w:t>
      </w:r>
      <w:r w:rsidRPr="00C700B9">
        <w:rPr>
          <w:sz w:val="12"/>
        </w:rPr>
        <w:t xml:space="preserve"> this winter. </w:t>
      </w:r>
      <w:r w:rsidRPr="00A663E4">
        <w:rPr>
          <w:rStyle w:val="StyleUnderline"/>
          <w:highlight w:val="darkGray"/>
        </w:rPr>
        <w:t>Coal mines</w:t>
      </w:r>
      <w:r w:rsidRPr="00C700B9">
        <w:rPr>
          <w:sz w:val="12"/>
        </w:rPr>
        <w:t xml:space="preserve"> in China’s Inner Mongolia region were reportedly </w:t>
      </w:r>
      <w:r w:rsidRPr="00A663E4">
        <w:rPr>
          <w:rStyle w:val="Emphasis"/>
          <w:highlight w:val="darkGray"/>
        </w:rPr>
        <w:t>ordered to increase production by 55%</w:t>
      </w:r>
      <w:r w:rsidRPr="00C700B9">
        <w:rPr>
          <w:sz w:val="12"/>
        </w:rPr>
        <w:t xml:space="preserve">. There’s </w:t>
      </w:r>
      <w:r w:rsidRPr="00A663E4">
        <w:rPr>
          <w:rStyle w:val="StyleUnderline"/>
          <w:highlight w:val="darkGray"/>
        </w:rPr>
        <w:t>been a shift toward coal in</w:t>
      </w:r>
      <w:r w:rsidRPr="00C700B9">
        <w:rPr>
          <w:sz w:val="12"/>
        </w:rPr>
        <w:t xml:space="preserve"> some parts of </w:t>
      </w:r>
      <w:r w:rsidRPr="00A663E4">
        <w:rPr>
          <w:rStyle w:val="Emphasis"/>
          <w:highlight w:val="darkGray"/>
        </w:rPr>
        <w:t>Europe, too</w:t>
      </w:r>
      <w:r w:rsidRPr="00C700B9">
        <w:rPr>
          <w:sz w:val="12"/>
        </w:rPr>
        <w:t xml:space="preserve">. The Utilities Select Sector SPDR Fund (XLU) was down 1.2% on Monday, but remains up 4.7% year to date. </w:t>
      </w:r>
      <w:r w:rsidRPr="00A663E4">
        <w:rPr>
          <w:rStyle w:val="StyleUnderline"/>
          <w:highlight w:val="darkGray"/>
        </w:rPr>
        <w:t>California</w:t>
      </w:r>
      <w:r w:rsidRPr="00C700B9">
        <w:rPr>
          <w:sz w:val="12"/>
        </w:rPr>
        <w:t xml:space="preserve">, </w:t>
      </w:r>
      <w:r w:rsidRPr="00A663E4">
        <w:rPr>
          <w:rStyle w:val="StyleUnderline"/>
          <w:highlight w:val="darkGray"/>
        </w:rPr>
        <w:t>which has been ahead of other states in transitioning</w:t>
      </w:r>
      <w:r w:rsidRPr="00C700B9">
        <w:rPr>
          <w:sz w:val="12"/>
        </w:rPr>
        <w:t xml:space="preserve"> energy production to renewable sources, </w:t>
      </w:r>
      <w:r w:rsidRPr="00A663E4">
        <w:rPr>
          <w:rStyle w:val="Emphasis"/>
          <w:highlight w:val="darkGray"/>
        </w:rPr>
        <w:t>is considering adding more fossil-fuel</w:t>
      </w:r>
      <w:r w:rsidRPr="00C700B9">
        <w:rPr>
          <w:sz w:val="12"/>
        </w:rPr>
        <w:t xml:space="preserve"> </w:t>
      </w:r>
      <w:r w:rsidRPr="00A663E4">
        <w:rPr>
          <w:rStyle w:val="Emphasis"/>
          <w:highlight w:val="darkGray"/>
        </w:rPr>
        <w:t>capacity</w:t>
      </w:r>
      <w:r w:rsidRPr="00C700B9">
        <w:rPr>
          <w:sz w:val="12"/>
        </w:rPr>
        <w:t xml:space="preserve">, at least for the short term. The </w:t>
      </w:r>
      <w:r w:rsidRPr="00C700B9">
        <w:rPr>
          <w:rStyle w:val="StyleUnderline"/>
        </w:rPr>
        <w:t>California Public Utilities Commission (CPUC) has issued two proposals that would expand the allowable natural-gas storage capacity at Southern California Gas Co.’s Aliso Canyon facility near Los Angeles.</w:t>
      </w:r>
      <w:r w:rsidRPr="00C700B9">
        <w:rPr>
          <w:sz w:val="12"/>
        </w:rPr>
        <w:t xml:space="preserve"> The proposals are designed to help the state cope with low gas supplies heading into the winter. A leak at that facility in 2015 forced thousands of people to be evacuated and caused gas emissions that some scientists said were worse for the climate than even the Deepwater Horizon explosion. L.A.’s city council has called on the governor to shut it down, but it now looks like the A</w:t>
      </w:r>
      <w:r w:rsidRPr="00C700B9">
        <w:rPr>
          <w:rStyle w:val="Emphasis"/>
        </w:rPr>
        <w:t>liso Canyon plant will become more important to state electricity needs in the near term</w:t>
      </w:r>
      <w:r w:rsidRPr="00C700B9">
        <w:rPr>
          <w:sz w:val="12"/>
        </w:rPr>
        <w:t xml:space="preserve">. Some fossil-fuel industry proponents argue that </w:t>
      </w:r>
      <w:r w:rsidRPr="00A663E4">
        <w:rPr>
          <w:rStyle w:val="Emphasis"/>
          <w:highlight w:val="darkGray"/>
        </w:rPr>
        <w:t>the crunch shows that carbon-producing energy</w:t>
      </w:r>
      <w:r w:rsidRPr="00C700B9">
        <w:rPr>
          <w:sz w:val="12"/>
        </w:rPr>
        <w:t xml:space="preserve"> sources </w:t>
      </w:r>
      <w:r w:rsidRPr="00A663E4">
        <w:rPr>
          <w:rStyle w:val="Emphasis"/>
          <w:highlight w:val="darkGray"/>
        </w:rPr>
        <w:t>can’t be phased out</w:t>
      </w:r>
      <w:r w:rsidRPr="00C700B9">
        <w:rPr>
          <w:sz w:val="12"/>
        </w:rPr>
        <w:t xml:space="preserve"> quite so quickly. </w:t>
      </w:r>
      <w:r w:rsidRPr="00A663E4">
        <w:rPr>
          <w:rStyle w:val="StyleUnderline"/>
          <w:highlight w:val="darkGray"/>
        </w:rPr>
        <w:t>Fossil fuels</w:t>
      </w:r>
      <w:r w:rsidRPr="00C700B9">
        <w:rPr>
          <w:sz w:val="12"/>
        </w:rPr>
        <w:t xml:space="preserve"> </w:t>
      </w:r>
      <w:r w:rsidRPr="00A663E4">
        <w:rPr>
          <w:rStyle w:val="StyleUnderline"/>
          <w:highlight w:val="darkGray"/>
        </w:rPr>
        <w:t>are</w:t>
      </w:r>
      <w:r w:rsidRPr="00C700B9">
        <w:rPr>
          <w:sz w:val="12"/>
        </w:rPr>
        <w:t xml:space="preserve"> increasingly </w:t>
      </w:r>
      <w:r w:rsidRPr="00A663E4">
        <w:rPr>
          <w:rStyle w:val="Emphasis"/>
          <w:highlight w:val="darkGray"/>
        </w:rPr>
        <w:t>filling a void when renewables fall short</w:t>
      </w:r>
      <w:r w:rsidRPr="00C700B9">
        <w:rPr>
          <w:sz w:val="12"/>
        </w:rPr>
        <w:t xml:space="preserve">, one coal executive said. “We’ve seen in the German power market in the last few weeks renewable power, which normally would contribute 55% of the German electricity mix only producing 35%,” said XCoal Energy and Resources CEO Ernie Thrasher in an interview with Daniel Yergin, vice chairman of IHS Markit. “So </w:t>
      </w:r>
      <w:r w:rsidRPr="00C700B9">
        <w:rPr>
          <w:rStyle w:val="Emphasis"/>
        </w:rPr>
        <w:t>that void has to be filled by fossil fuels or other forms of energy, and the Germans are turning to coal for that</w:t>
      </w:r>
      <w:r w:rsidRPr="00C700B9">
        <w:rPr>
          <w:sz w:val="12"/>
        </w:rPr>
        <w:t>.”</w:t>
      </w:r>
    </w:p>
    <w:p w14:paraId="17393AD3" w14:textId="77777777" w:rsidR="00472228" w:rsidRDefault="00472228" w:rsidP="00472228">
      <w:pPr>
        <w:pStyle w:val="Heading4"/>
      </w:pPr>
      <w:r>
        <w:t>High energy prices destroy efforts to fight climate change – causes a reversion to coal which is dirtier than status quo emissions</w:t>
      </w:r>
    </w:p>
    <w:p w14:paraId="099266C1" w14:textId="77777777" w:rsidR="00472228" w:rsidRDefault="00472228" w:rsidP="00472228">
      <w:r>
        <w:t xml:space="preserve">Brad </w:t>
      </w:r>
      <w:r w:rsidRPr="00C524B3">
        <w:rPr>
          <w:rStyle w:val="Style13ptBold"/>
        </w:rPr>
        <w:t>Plumer, 22</w:t>
      </w:r>
      <w:r>
        <w:t>, (Brad Plumer, Brad Plumer is a climate reporter specializing in policy and technology efforts to cut carbon dioxide emissions. At The Times, he has also covered international climate talks and the changing energy landscape in the United States. 2-2-2022, NYT, How Spiking Energy Prices Complicate the Fight Against Global Warming (Published 2022), https://www.nytimes.com/2022/02/02/climate/oil-gas-prices-climate-change.html, 6-30-2023) SCade</w:t>
      </w:r>
    </w:p>
    <w:p w14:paraId="507CB322" w14:textId="77777777" w:rsidR="00472228" w:rsidRPr="00C524B3" w:rsidRDefault="00472228" w:rsidP="00472228">
      <w:pPr>
        <w:rPr>
          <w:sz w:val="14"/>
        </w:rPr>
      </w:pPr>
      <w:r w:rsidRPr="00C524B3">
        <w:rPr>
          <w:sz w:val="14"/>
        </w:rPr>
        <w:t xml:space="preserve">WASHINGTON — </w:t>
      </w:r>
      <w:r w:rsidRPr="00A663E4">
        <w:rPr>
          <w:rStyle w:val="StyleUnderline"/>
          <w:highlight w:val="darkGray"/>
        </w:rPr>
        <w:t>While world leaders have vowed to scale back</w:t>
      </w:r>
      <w:r w:rsidRPr="00C524B3">
        <w:rPr>
          <w:sz w:val="14"/>
        </w:rPr>
        <w:t xml:space="preserve"> the use of </w:t>
      </w:r>
      <w:r w:rsidRPr="00A663E4">
        <w:rPr>
          <w:rStyle w:val="StyleUnderline"/>
          <w:highlight w:val="darkGray"/>
        </w:rPr>
        <w:t>fossil fuels</w:t>
      </w:r>
      <w:r w:rsidRPr="00C524B3">
        <w:rPr>
          <w:sz w:val="14"/>
        </w:rPr>
        <w:t xml:space="preserve"> to help keep a lid on global warming, a drastic u</w:t>
      </w:r>
      <w:r w:rsidRPr="00A663E4">
        <w:rPr>
          <w:rStyle w:val="StyleUnderline"/>
          <w:highlight w:val="darkGray"/>
        </w:rPr>
        <w:t>pheaval in the markets for oil, natural gas and coal</w:t>
      </w:r>
      <w:r w:rsidRPr="00255849">
        <w:rPr>
          <w:rStyle w:val="StyleUnderline"/>
        </w:rPr>
        <w:t xml:space="preserve"> </w:t>
      </w:r>
      <w:r w:rsidRPr="00C524B3">
        <w:rPr>
          <w:sz w:val="14"/>
        </w:rPr>
        <w:t xml:space="preserve">could </w:t>
      </w:r>
      <w:r w:rsidRPr="00A663E4">
        <w:rPr>
          <w:rStyle w:val="Emphasis"/>
          <w:highlight w:val="darkGray"/>
        </w:rPr>
        <w:t>complicate the shift toward cleaner sources of energy.</w:t>
      </w:r>
      <w:r w:rsidRPr="00C524B3">
        <w:rPr>
          <w:sz w:val="14"/>
        </w:rPr>
        <w:t xml:space="preserve"> </w:t>
      </w:r>
      <w:r w:rsidRPr="00255849">
        <w:rPr>
          <w:rStyle w:val="StyleUnderline"/>
        </w:rPr>
        <w:t>Global oil prices have soared to their highest level in seven years, nearing $90 per barrel, as fears grow of a Russian invasion of Ukraine. Europe is in the grips of a severe natural gas crunch that has roiled energy markets worldwide</w:t>
      </w:r>
      <w:r w:rsidRPr="00C524B3">
        <w:rPr>
          <w:sz w:val="14"/>
        </w:rPr>
        <w:t xml:space="preserve">. And </w:t>
      </w:r>
      <w:r w:rsidRPr="00A663E4">
        <w:rPr>
          <w:rStyle w:val="Emphasis"/>
          <w:highlight w:val="darkGray"/>
        </w:rPr>
        <w:t>global demand for coal, the dirtiest of all</w:t>
      </w:r>
      <w:r w:rsidRPr="00C524B3">
        <w:rPr>
          <w:sz w:val="14"/>
        </w:rPr>
        <w:t xml:space="preserve"> fossil fuels, </w:t>
      </w:r>
      <w:r w:rsidRPr="00A663E4">
        <w:rPr>
          <w:rStyle w:val="Emphasis"/>
          <w:highlight w:val="darkGray"/>
        </w:rPr>
        <w:t>has surged to record highs</w:t>
      </w:r>
      <w:r w:rsidRPr="00255849">
        <w:rPr>
          <w:rStyle w:val="Emphasis"/>
        </w:rPr>
        <w:t xml:space="preserve"> </w:t>
      </w:r>
      <w:r w:rsidRPr="00255849">
        <w:rPr>
          <w:rStyle w:val="StyleUnderline"/>
        </w:rPr>
        <w:t>as economies bounce back from pandemic lows</w:t>
      </w:r>
      <w:r w:rsidRPr="00C524B3">
        <w:rPr>
          <w:sz w:val="14"/>
        </w:rPr>
        <w:t xml:space="preserve">. There’s a </w:t>
      </w:r>
      <w:r w:rsidRPr="00A663E4">
        <w:rPr>
          <w:rStyle w:val="StyleUnderline"/>
          <w:highlight w:val="darkGray"/>
        </w:rPr>
        <w:t>broader lesson</w:t>
      </w:r>
      <w:r w:rsidRPr="00C524B3">
        <w:rPr>
          <w:sz w:val="14"/>
        </w:rPr>
        <w:t xml:space="preserve"> here, energy experts said. </w:t>
      </w:r>
      <w:r w:rsidRPr="00A663E4">
        <w:rPr>
          <w:rStyle w:val="StyleUnderline"/>
          <w:highlight w:val="darkGray"/>
        </w:rPr>
        <w:t>Even as</w:t>
      </w:r>
      <w:r w:rsidRPr="00C524B3">
        <w:rPr>
          <w:sz w:val="14"/>
        </w:rPr>
        <w:t xml:space="preserve"> </w:t>
      </w:r>
      <w:r w:rsidRPr="00A663E4">
        <w:rPr>
          <w:rStyle w:val="StyleUnderline"/>
          <w:highlight w:val="darkGray"/>
        </w:rPr>
        <w:t>governments</w:t>
      </w:r>
      <w:r w:rsidRPr="00C524B3">
        <w:rPr>
          <w:sz w:val="14"/>
        </w:rPr>
        <w:t xml:space="preserve"> and businesses </w:t>
      </w:r>
      <w:r w:rsidRPr="00A663E4">
        <w:rPr>
          <w:rStyle w:val="StyleUnderline"/>
          <w:highlight w:val="darkGray"/>
        </w:rPr>
        <w:t>invest in low-carbon energy sources</w:t>
      </w:r>
      <w:r w:rsidRPr="00C524B3">
        <w:rPr>
          <w:sz w:val="14"/>
        </w:rPr>
        <w:t xml:space="preserve"> like wind and solar power, </w:t>
      </w:r>
      <w:r w:rsidRPr="00A663E4">
        <w:rPr>
          <w:rStyle w:val="Emphasis"/>
          <w:highlight w:val="darkGray"/>
        </w:rPr>
        <w:t>the world will remain deeply reliant on fossil fuels</w:t>
      </w:r>
      <w:r w:rsidRPr="00C524B3">
        <w:rPr>
          <w:sz w:val="14"/>
        </w:rPr>
        <w:t xml:space="preserve"> for years to come. Unless that transition is carefully managed, many </w:t>
      </w:r>
      <w:r w:rsidRPr="00A663E4">
        <w:rPr>
          <w:rStyle w:val="StyleUnderline"/>
          <w:highlight w:val="darkGray"/>
        </w:rPr>
        <w:t>countries</w:t>
      </w:r>
      <w:r w:rsidRPr="00C524B3">
        <w:rPr>
          <w:sz w:val="14"/>
        </w:rPr>
        <w:t xml:space="preserve"> could </w:t>
      </w:r>
      <w:r w:rsidRPr="00A663E4">
        <w:rPr>
          <w:rStyle w:val="StyleUnderline"/>
          <w:highlight w:val="darkGray"/>
        </w:rPr>
        <w:t>face volatile energy prices</w:t>
      </w:r>
      <w:r w:rsidRPr="00C524B3">
        <w:rPr>
          <w:sz w:val="14"/>
        </w:rPr>
        <w:t xml:space="preserve"> and other disruptions </w:t>
      </w:r>
      <w:r w:rsidRPr="00A663E4">
        <w:rPr>
          <w:rStyle w:val="StyleUnderline"/>
          <w:highlight w:val="darkGray"/>
        </w:rPr>
        <w:t>that</w:t>
      </w:r>
      <w:r w:rsidRPr="00C524B3">
        <w:rPr>
          <w:sz w:val="14"/>
        </w:rPr>
        <w:t xml:space="preserve">, in turn, </w:t>
      </w:r>
      <w:r w:rsidRPr="00A663E4">
        <w:rPr>
          <w:rStyle w:val="Emphasis"/>
          <w:highlight w:val="darkGray"/>
        </w:rPr>
        <w:t>threaten to undermine support for</w:t>
      </w:r>
      <w:r w:rsidRPr="00C524B3">
        <w:rPr>
          <w:sz w:val="14"/>
        </w:rPr>
        <w:t xml:space="preserve"> </w:t>
      </w:r>
      <w:r w:rsidRPr="00A663E4">
        <w:rPr>
          <w:rStyle w:val="StyleUnderline"/>
          <w:highlight w:val="darkGray"/>
        </w:rPr>
        <w:t xml:space="preserve">policies to </w:t>
      </w:r>
      <w:r w:rsidRPr="00A663E4">
        <w:rPr>
          <w:rStyle w:val="Emphasis"/>
          <w:highlight w:val="darkGray"/>
        </w:rPr>
        <w:t>reduce greenhouse gas emissions</w:t>
      </w:r>
      <w:r w:rsidRPr="00C524B3">
        <w:rPr>
          <w:sz w:val="14"/>
        </w:rPr>
        <w:t xml:space="preserve">. </w:t>
      </w:r>
    </w:p>
    <w:p w14:paraId="7CD2C45E" w14:textId="2620A56D" w:rsidR="00472228" w:rsidRDefault="00472228" w:rsidP="00472228">
      <w:pPr>
        <w:pStyle w:val="Heading4"/>
      </w:pPr>
      <w:r>
        <w:t>High prices deck domestic and international policies to fight climate change – make it politically unpopular to transition – turns the case</w:t>
      </w:r>
    </w:p>
    <w:p w14:paraId="3CC437C5" w14:textId="77777777" w:rsidR="00472228" w:rsidRDefault="00472228" w:rsidP="00472228">
      <w:r>
        <w:t xml:space="preserve">Brad </w:t>
      </w:r>
      <w:r w:rsidRPr="00C524B3">
        <w:rPr>
          <w:rStyle w:val="Style13ptBold"/>
        </w:rPr>
        <w:t>Plumer, 22</w:t>
      </w:r>
      <w:r>
        <w:t>, (Brad Plumer, Brad Plumer is a climate reporter specializing in policy and technology efforts to cut carbon dioxide emissions. At The Times, he has also covered international climate talks and the changing energy landscape in the United States. 2-2-2022, NYT, How Spiking Energy Prices Complicate the Fight Against Global Warming (Published 2022), https://www.nytimes.com/2022/02/02/climate/oil-gas-prices-climate-change.html, 6-30-2023) SCade</w:t>
      </w:r>
    </w:p>
    <w:p w14:paraId="4E9C5084" w14:textId="77777777" w:rsidR="00472228" w:rsidRDefault="00472228" w:rsidP="00472228">
      <w:pPr>
        <w:rPr>
          <w:sz w:val="14"/>
        </w:rPr>
      </w:pPr>
      <w:r w:rsidRPr="00A663E4">
        <w:rPr>
          <w:rStyle w:val="StyleUnderline"/>
          <w:highlight w:val="darkGray"/>
        </w:rPr>
        <w:t>There are also signs the gas crunch</w:t>
      </w:r>
      <w:r w:rsidRPr="00C524B3">
        <w:rPr>
          <w:sz w:val="14"/>
        </w:rPr>
        <w:t xml:space="preserve"> </w:t>
      </w:r>
      <w:r w:rsidRPr="00A663E4">
        <w:rPr>
          <w:rStyle w:val="Emphasis"/>
          <w:highlight w:val="darkGray"/>
        </w:rPr>
        <w:t>could undermine unity</w:t>
      </w:r>
      <w:r w:rsidRPr="00C524B3">
        <w:rPr>
          <w:sz w:val="14"/>
        </w:rPr>
        <w:t xml:space="preserve"> </w:t>
      </w:r>
      <w:r w:rsidRPr="00A663E4">
        <w:rPr>
          <w:rStyle w:val="StyleUnderline"/>
          <w:highlight w:val="darkGray"/>
        </w:rPr>
        <w:t>within the E</w:t>
      </w:r>
      <w:r w:rsidRPr="00C524B3">
        <w:rPr>
          <w:sz w:val="14"/>
        </w:rPr>
        <w:t xml:space="preserve">uropean </w:t>
      </w:r>
      <w:r w:rsidRPr="00A663E4">
        <w:rPr>
          <w:rStyle w:val="StyleUnderline"/>
          <w:highlight w:val="darkGray"/>
        </w:rPr>
        <w:t>U</w:t>
      </w:r>
      <w:r w:rsidRPr="00C524B3">
        <w:rPr>
          <w:sz w:val="14"/>
        </w:rPr>
        <w:t xml:space="preserve">nion </w:t>
      </w:r>
      <w:r w:rsidRPr="00A663E4">
        <w:rPr>
          <w:rStyle w:val="Emphasis"/>
          <w:highlight w:val="darkGray"/>
        </w:rPr>
        <w:t>over policies to fight climate change</w:t>
      </w:r>
      <w:r w:rsidRPr="00C524B3">
        <w:rPr>
          <w:sz w:val="14"/>
        </w:rPr>
        <w:t xml:space="preserve">. Officials are </w:t>
      </w:r>
      <w:r w:rsidRPr="00A663E4">
        <w:rPr>
          <w:rStyle w:val="StyleUnderline"/>
          <w:highlight w:val="darkGray"/>
        </w:rPr>
        <w:t>currently debating a</w:t>
      </w:r>
      <w:r w:rsidRPr="00C524B3">
        <w:rPr>
          <w:sz w:val="14"/>
        </w:rPr>
        <w:t xml:space="preserve"> sweeping new </w:t>
      </w:r>
      <w:r w:rsidRPr="00A663E4">
        <w:rPr>
          <w:rStyle w:val="StyleUnderline"/>
          <w:highlight w:val="darkGray"/>
        </w:rPr>
        <w:t>set of clean-energy measures aimed at cutting emissions</w:t>
      </w:r>
      <w:r w:rsidRPr="00C524B3">
        <w:rPr>
          <w:sz w:val="14"/>
        </w:rPr>
        <w:t xml:space="preserve"> by 2030. Some nations, like Spain, have called for a faster shift away from fossil fuels to reduce Europe’s exposure to gas markets. But </w:t>
      </w:r>
      <w:r w:rsidRPr="00A663E4">
        <w:rPr>
          <w:rStyle w:val="StyleUnderline"/>
          <w:highlight w:val="darkGray"/>
        </w:rPr>
        <w:t>others</w:t>
      </w:r>
      <w:r w:rsidRPr="00C524B3">
        <w:rPr>
          <w:sz w:val="14"/>
        </w:rPr>
        <w:t xml:space="preserve">, like Poland, </w:t>
      </w:r>
      <w:r w:rsidRPr="00A663E4">
        <w:rPr>
          <w:rStyle w:val="Emphasis"/>
          <w:highlight w:val="darkGray"/>
        </w:rPr>
        <w:t>have urged a delay in stricter climate action amid the crisis</w:t>
      </w:r>
      <w:r w:rsidRPr="00C524B3">
        <w:rPr>
          <w:sz w:val="14"/>
        </w:rPr>
        <w:t xml:space="preserve">. And </w:t>
      </w:r>
      <w:r w:rsidRPr="00A663E4">
        <w:rPr>
          <w:rStyle w:val="StyleUnderline"/>
          <w:highlight w:val="darkGray"/>
        </w:rPr>
        <w:t>there’s the possibility</w:t>
      </w:r>
      <w:r w:rsidRPr="00C524B3">
        <w:rPr>
          <w:sz w:val="14"/>
        </w:rPr>
        <w:t xml:space="preserve"> </w:t>
      </w:r>
      <w:r w:rsidRPr="00A663E4">
        <w:rPr>
          <w:rStyle w:val="Emphasis"/>
          <w:highlight w:val="darkGray"/>
        </w:rPr>
        <w:t>that skyrocketing energy prices</w:t>
      </w:r>
      <w:r w:rsidRPr="00C524B3">
        <w:rPr>
          <w:sz w:val="14"/>
        </w:rPr>
        <w:t xml:space="preserve"> could </w:t>
      </w:r>
      <w:r w:rsidRPr="00A663E4">
        <w:rPr>
          <w:rStyle w:val="Emphasis"/>
          <w:highlight w:val="darkGray"/>
        </w:rPr>
        <w:t>bolster unrest</w:t>
      </w:r>
      <w:r w:rsidRPr="00C524B3">
        <w:rPr>
          <w:sz w:val="14"/>
        </w:rPr>
        <w:t xml:space="preserve"> akin to the “Yellow Vests” protests in 2018, </w:t>
      </w:r>
      <w:r w:rsidRPr="00A663E4">
        <w:rPr>
          <w:rStyle w:val="Emphasis"/>
          <w:highlight w:val="darkGray"/>
        </w:rPr>
        <w:t>which forced the French government to backtrack on plans to increase fuel taxes as a way to reduce emissions</w:t>
      </w:r>
      <w:r w:rsidRPr="00C524B3">
        <w:rPr>
          <w:sz w:val="14"/>
        </w:rPr>
        <w:t>.</w:t>
      </w:r>
    </w:p>
    <w:p w14:paraId="363AE4DE" w14:textId="77777777" w:rsidR="00472228" w:rsidRDefault="00472228" w:rsidP="00472228">
      <w:pPr>
        <w:pStyle w:val="Heading4"/>
      </w:pPr>
      <w:r>
        <w:t xml:space="preserve">It specifically causes coal to return – that is twice as dirty as natural gas and guarantees warming becomes irreversible </w:t>
      </w:r>
    </w:p>
    <w:p w14:paraId="0C6AE8E6" w14:textId="77777777" w:rsidR="00472228" w:rsidRDefault="00472228" w:rsidP="00472228">
      <w:r>
        <w:t xml:space="preserve">Brad </w:t>
      </w:r>
      <w:r w:rsidRPr="00C524B3">
        <w:rPr>
          <w:rStyle w:val="Style13ptBold"/>
        </w:rPr>
        <w:t>Plumer, 22</w:t>
      </w:r>
      <w:r>
        <w:t>, (Brad Plumer, Brad Plumer is a climate reporter specializing in policy and technology efforts to cut carbon dioxide emissions. At The Times, he has also covered international climate talks and the changing energy landscape in the United States. 2-2-2022, NYT, How Spiking Energy Prices Complicate the Fight Against Global Warming (Published 2022), https://www.nytimes.com/2022/02/02/climate/oil-gas-prices-climate-change.html, 6-30-2023) SCade</w:t>
      </w:r>
    </w:p>
    <w:p w14:paraId="7C7587A2" w14:textId="77777777" w:rsidR="00472228" w:rsidRPr="00C524B3" w:rsidRDefault="00472228" w:rsidP="00472228">
      <w:pPr>
        <w:rPr>
          <w:rStyle w:val="StyleUnderline"/>
        </w:rPr>
      </w:pPr>
      <w:r w:rsidRPr="00C524B3">
        <w:rPr>
          <w:rStyle w:val="StyleUnderline"/>
        </w:rPr>
        <w:t>Coal Reaches Record Highs</w:t>
      </w:r>
    </w:p>
    <w:p w14:paraId="43E14803" w14:textId="77777777" w:rsidR="00472228" w:rsidRDefault="00472228" w:rsidP="00472228">
      <w:pPr>
        <w:rPr>
          <w:sz w:val="12"/>
        </w:rPr>
      </w:pPr>
      <w:r w:rsidRPr="00E84F51">
        <w:rPr>
          <w:sz w:val="12"/>
        </w:rPr>
        <w:t xml:space="preserve">Across the globe, </w:t>
      </w:r>
      <w:r w:rsidRPr="00A663E4">
        <w:rPr>
          <w:rStyle w:val="StyleUnderline"/>
          <w:highlight w:val="darkGray"/>
        </w:rPr>
        <w:t>rising</w:t>
      </w:r>
      <w:r w:rsidRPr="00E84F51">
        <w:rPr>
          <w:sz w:val="12"/>
        </w:rPr>
        <w:t xml:space="preserve"> natural gas </w:t>
      </w:r>
      <w:r w:rsidRPr="00A663E4">
        <w:rPr>
          <w:rStyle w:val="StyleUnderline"/>
          <w:highlight w:val="darkGray"/>
        </w:rPr>
        <w:t>prices</w:t>
      </w:r>
      <w:r w:rsidRPr="00E84F51">
        <w:rPr>
          <w:sz w:val="12"/>
        </w:rPr>
        <w:t xml:space="preserve"> </w:t>
      </w:r>
      <w:r w:rsidRPr="00A663E4">
        <w:rPr>
          <w:rStyle w:val="Emphasis"/>
          <w:highlight w:val="darkGray"/>
        </w:rPr>
        <w:t>have provided a boost to coal</w:t>
      </w:r>
      <w:r w:rsidRPr="00E84F51">
        <w:rPr>
          <w:sz w:val="12"/>
        </w:rPr>
        <w:t xml:space="preserve">, </w:t>
      </w:r>
      <w:r w:rsidRPr="00A663E4">
        <w:rPr>
          <w:rStyle w:val="StyleUnderline"/>
          <w:highlight w:val="darkGray"/>
        </w:rPr>
        <w:t>which</w:t>
      </w:r>
      <w:r w:rsidRPr="00E84F51">
        <w:rPr>
          <w:sz w:val="12"/>
        </w:rPr>
        <w:t xml:space="preserve"> typically </w:t>
      </w:r>
      <w:r w:rsidRPr="00A663E4">
        <w:rPr>
          <w:rStyle w:val="StyleUnderline"/>
          <w:highlight w:val="darkGray"/>
        </w:rPr>
        <w:t>produces</w:t>
      </w:r>
      <w:r w:rsidRPr="00E84F51">
        <w:rPr>
          <w:sz w:val="12"/>
        </w:rPr>
        <w:t xml:space="preserve"> </w:t>
      </w:r>
      <w:r w:rsidRPr="00A663E4">
        <w:rPr>
          <w:rStyle w:val="Emphasis"/>
          <w:highlight w:val="darkGray"/>
        </w:rPr>
        <w:t>twice as much carbon dioxide as gas</w:t>
      </w:r>
      <w:r w:rsidRPr="00E84F51">
        <w:rPr>
          <w:sz w:val="12"/>
        </w:rPr>
        <w:t xml:space="preserve"> when burned for electricity, </w:t>
      </w:r>
      <w:r w:rsidRPr="00A663E4">
        <w:rPr>
          <w:rStyle w:val="StyleUnderline"/>
          <w:highlight w:val="darkGray"/>
        </w:rPr>
        <w:t>driving up planet-warming emissions</w:t>
      </w:r>
      <w:r w:rsidRPr="00E84F51">
        <w:rPr>
          <w:sz w:val="12"/>
        </w:rPr>
        <w:t xml:space="preserve">. </w:t>
      </w:r>
      <w:r w:rsidRPr="00A663E4">
        <w:rPr>
          <w:rStyle w:val="StyleUnderline"/>
          <w:highlight w:val="darkGray"/>
        </w:rPr>
        <w:t>Global coal consumption reached a record in 2021</w:t>
      </w:r>
      <w:r w:rsidRPr="00E84F51">
        <w:rPr>
          <w:sz w:val="12"/>
        </w:rPr>
        <w:t xml:space="preserve"> and was on track to rise further in 2022, the International Energy Agency recently said. That was partly </w:t>
      </w:r>
      <w:r w:rsidRPr="00A663E4">
        <w:rPr>
          <w:rStyle w:val="Emphasis"/>
          <w:highlight w:val="darkGray"/>
        </w:rPr>
        <w:t>because electricity demand is surging in countries</w:t>
      </w:r>
      <w:r w:rsidRPr="00E84F51">
        <w:rPr>
          <w:sz w:val="12"/>
        </w:rPr>
        <w:t xml:space="preserve"> like China and India, and investment in renewable energy has not kept pace. But </w:t>
      </w:r>
      <w:r w:rsidRPr="00A663E4">
        <w:rPr>
          <w:rStyle w:val="StyleUnderline"/>
          <w:highlight w:val="darkGray"/>
        </w:rPr>
        <w:t>high</w:t>
      </w:r>
      <w:r w:rsidRPr="00E84F51">
        <w:rPr>
          <w:sz w:val="12"/>
        </w:rPr>
        <w:t xml:space="preserve"> natural gas </w:t>
      </w:r>
      <w:r w:rsidRPr="00A663E4">
        <w:rPr>
          <w:rStyle w:val="StyleUnderline"/>
          <w:highlight w:val="darkGray"/>
        </w:rPr>
        <w:t>prices</w:t>
      </w:r>
      <w:r w:rsidRPr="00E84F51">
        <w:rPr>
          <w:sz w:val="12"/>
        </w:rPr>
        <w:t xml:space="preserve"> </w:t>
      </w:r>
      <w:r w:rsidRPr="00A663E4">
        <w:rPr>
          <w:rStyle w:val="StyleUnderline"/>
          <w:highlight w:val="darkGray"/>
        </w:rPr>
        <w:t>have</w:t>
      </w:r>
      <w:r w:rsidRPr="00E84F51">
        <w:rPr>
          <w:sz w:val="12"/>
        </w:rPr>
        <w:t xml:space="preserve"> also </w:t>
      </w:r>
      <w:r w:rsidRPr="00A663E4">
        <w:rPr>
          <w:rStyle w:val="Emphasis"/>
          <w:highlight w:val="darkGray"/>
        </w:rPr>
        <w:t>spurred many electric utilities to turn to coal.</w:t>
      </w:r>
      <w:r>
        <w:rPr>
          <w:rStyle w:val="Emphasis"/>
        </w:rPr>
        <w:t xml:space="preserve"> </w:t>
      </w:r>
      <w:r w:rsidRPr="00A663E4">
        <w:rPr>
          <w:rStyle w:val="StyleUnderline"/>
          <w:highlight w:val="darkGray"/>
        </w:rPr>
        <w:t>The U</w:t>
      </w:r>
      <w:r w:rsidRPr="00E84F51">
        <w:rPr>
          <w:sz w:val="12"/>
        </w:rPr>
        <w:t xml:space="preserve">nited </w:t>
      </w:r>
      <w:r w:rsidRPr="00A663E4">
        <w:rPr>
          <w:rStyle w:val="StyleUnderline"/>
          <w:highlight w:val="darkGray"/>
        </w:rPr>
        <w:t>S</w:t>
      </w:r>
      <w:r w:rsidRPr="00E84F51">
        <w:rPr>
          <w:sz w:val="12"/>
        </w:rPr>
        <w:t xml:space="preserve">tates </w:t>
      </w:r>
      <w:r w:rsidRPr="00A663E4">
        <w:rPr>
          <w:rStyle w:val="StyleUnderline"/>
          <w:highlight w:val="darkGray"/>
        </w:rPr>
        <w:t>is one example</w:t>
      </w:r>
      <w:r w:rsidRPr="00E84F51">
        <w:rPr>
          <w:sz w:val="12"/>
        </w:rPr>
        <w:t xml:space="preserve">. Over the past decade, </w:t>
      </w:r>
      <w:r w:rsidRPr="00A663E4">
        <w:rPr>
          <w:rStyle w:val="StyleUnderline"/>
          <w:highlight w:val="darkGray"/>
        </w:rPr>
        <w:t>as advances in fracking led to a boom in domestic gas production</w:t>
      </w:r>
      <w:r w:rsidRPr="00E84F51">
        <w:rPr>
          <w:sz w:val="12"/>
        </w:rPr>
        <w:t xml:space="preserve">, </w:t>
      </w:r>
      <w:r w:rsidRPr="00A663E4">
        <w:rPr>
          <w:rStyle w:val="StyleUnderline"/>
          <w:highlight w:val="darkGray"/>
        </w:rPr>
        <w:t>the country has become one of</w:t>
      </w:r>
      <w:r w:rsidRPr="00E84F51">
        <w:rPr>
          <w:sz w:val="12"/>
        </w:rPr>
        <w:t xml:space="preserve"> </w:t>
      </w:r>
      <w:r w:rsidRPr="00A663E4">
        <w:rPr>
          <w:rStyle w:val="StyleUnderline"/>
          <w:highlight w:val="darkGray"/>
        </w:rPr>
        <w:t>the</w:t>
      </w:r>
      <w:r w:rsidRPr="00E84F51">
        <w:rPr>
          <w:sz w:val="12"/>
        </w:rPr>
        <w:t xml:space="preserve"> world’s </w:t>
      </w:r>
      <w:r w:rsidRPr="00A663E4">
        <w:rPr>
          <w:rStyle w:val="StyleUnderline"/>
          <w:highlight w:val="darkGray"/>
        </w:rPr>
        <w:t>largest exporters of</w:t>
      </w:r>
      <w:r w:rsidRPr="00E84F51">
        <w:rPr>
          <w:sz w:val="12"/>
        </w:rPr>
        <w:t xml:space="preserve"> liquefied </w:t>
      </w:r>
      <w:r w:rsidRPr="00A663E4">
        <w:rPr>
          <w:rStyle w:val="StyleUnderline"/>
          <w:highlight w:val="darkGray"/>
        </w:rPr>
        <w:t>natural gas.</w:t>
      </w:r>
      <w:r w:rsidRPr="00E84F51">
        <w:rPr>
          <w:sz w:val="12"/>
        </w:rPr>
        <w:t xml:space="preserve"> Those exports have become a key source of global supply during the latest crisis. But </w:t>
      </w:r>
      <w:r w:rsidRPr="00A663E4">
        <w:rPr>
          <w:rStyle w:val="StyleUnderline"/>
          <w:highlight w:val="darkGray"/>
        </w:rPr>
        <w:t>they</w:t>
      </w:r>
      <w:r w:rsidRPr="00E84F51">
        <w:rPr>
          <w:sz w:val="12"/>
        </w:rPr>
        <w:t xml:space="preserve"> have </w:t>
      </w:r>
      <w:r w:rsidRPr="00A663E4">
        <w:rPr>
          <w:rStyle w:val="StyleUnderline"/>
          <w:highlight w:val="darkGray"/>
        </w:rPr>
        <w:t>also boosted natural gas prices at home</w:t>
      </w:r>
      <w:r w:rsidRPr="00E84F51">
        <w:rPr>
          <w:sz w:val="12"/>
        </w:rPr>
        <w:t xml:space="preserve">, </w:t>
      </w:r>
      <w:r w:rsidRPr="00A663E4">
        <w:rPr>
          <w:rStyle w:val="StyleUnderline"/>
          <w:highlight w:val="darkGray"/>
        </w:rPr>
        <w:t>which</w:t>
      </w:r>
      <w:r w:rsidRPr="00E84F51">
        <w:rPr>
          <w:sz w:val="12"/>
        </w:rPr>
        <w:t xml:space="preserve"> in turn </w:t>
      </w:r>
      <w:r w:rsidRPr="00A663E4">
        <w:rPr>
          <w:rStyle w:val="StyleUnderline"/>
          <w:highlight w:val="darkGray"/>
        </w:rPr>
        <w:t>means</w:t>
      </w:r>
      <w:r w:rsidRPr="00E84F51">
        <w:rPr>
          <w:sz w:val="12"/>
        </w:rPr>
        <w:t xml:space="preserve"> that some </w:t>
      </w:r>
      <w:r w:rsidRPr="00A663E4">
        <w:rPr>
          <w:rStyle w:val="Emphasis"/>
          <w:highlight w:val="darkGray"/>
        </w:rPr>
        <w:t>utilities are finding it economical to run their coal plants</w:t>
      </w:r>
      <w:r w:rsidRPr="00E84F51">
        <w:rPr>
          <w:sz w:val="12"/>
        </w:rPr>
        <w:t xml:space="preserve"> more often. </w:t>
      </w:r>
      <w:r w:rsidRPr="00A663E4">
        <w:rPr>
          <w:rStyle w:val="StyleUnderline"/>
          <w:highlight w:val="darkGray"/>
        </w:rPr>
        <w:t>Last year</w:t>
      </w:r>
      <w:r w:rsidRPr="00E84F51">
        <w:rPr>
          <w:sz w:val="12"/>
        </w:rPr>
        <w:t xml:space="preserve">, </w:t>
      </w:r>
      <w:r w:rsidRPr="00A663E4">
        <w:rPr>
          <w:rStyle w:val="Emphasis"/>
          <w:highlight w:val="darkGray"/>
        </w:rPr>
        <w:t>U.S. coal power emissions increased 17 percent</w:t>
      </w:r>
      <w:r w:rsidRPr="00E84F51">
        <w:rPr>
          <w:sz w:val="12"/>
        </w:rPr>
        <w:t xml:space="preserve"> </w:t>
      </w:r>
      <w:r w:rsidRPr="00E84F51">
        <w:rPr>
          <w:rStyle w:val="StyleUnderline"/>
        </w:rPr>
        <w:t>after years of falling steadily</w:t>
      </w:r>
      <w:r w:rsidRPr="00E84F51">
        <w:rPr>
          <w:sz w:val="12"/>
        </w:rPr>
        <w:t>, putting the country further off course from reaching its climate goals. “</w:t>
      </w:r>
      <w:r w:rsidRPr="00A663E4">
        <w:rPr>
          <w:rStyle w:val="StyleUnderline"/>
          <w:highlight w:val="darkGray"/>
        </w:rPr>
        <w:t>It</w:t>
      </w:r>
      <w:r w:rsidRPr="00E84F51">
        <w:rPr>
          <w:sz w:val="12"/>
        </w:rPr>
        <w:t xml:space="preserve"> really </w:t>
      </w:r>
      <w:r w:rsidRPr="00A663E4">
        <w:rPr>
          <w:rStyle w:val="StyleUnderline"/>
          <w:highlight w:val="darkGray"/>
        </w:rPr>
        <w:t>illustrates how much we’ve depended on cheap</w:t>
      </w:r>
      <w:r w:rsidRPr="00E84F51">
        <w:rPr>
          <w:rStyle w:val="StyleUnderline"/>
        </w:rPr>
        <w:t xml:space="preserve"> natural gas</w:t>
      </w:r>
      <w:r w:rsidRPr="00E84F51">
        <w:rPr>
          <w:sz w:val="12"/>
        </w:rPr>
        <w:t xml:space="preserve"> </w:t>
      </w:r>
      <w:r w:rsidRPr="00A663E4">
        <w:rPr>
          <w:rStyle w:val="Emphasis"/>
          <w:highlight w:val="darkGray"/>
        </w:rPr>
        <w:t>prices to keep coal in decline</w:t>
      </w:r>
      <w:r w:rsidRPr="00E84F51">
        <w:rPr>
          <w:sz w:val="12"/>
        </w:rPr>
        <w:t xml:space="preserve">,” said Kate Larsen, a partner at the Rhodium Group, a research firm. “Overall, we still expect coal to decline further in the years ahead, but </w:t>
      </w:r>
      <w:r w:rsidRPr="00E84F51">
        <w:rPr>
          <w:rStyle w:val="Emphasis"/>
        </w:rPr>
        <w:t>unless there are new policies put in place to clean up the power sector</w:t>
      </w:r>
      <w:r w:rsidRPr="00E84F51">
        <w:rPr>
          <w:sz w:val="12"/>
        </w:rPr>
        <w:t xml:space="preserve">, </w:t>
      </w:r>
      <w:r w:rsidRPr="00E84F51">
        <w:rPr>
          <w:rStyle w:val="Emphasis"/>
        </w:rPr>
        <w:t>the coal industry could see a bit of a lifeline if there are big swings in the gas market</w:t>
      </w:r>
      <w:r w:rsidRPr="00E84F51">
        <w:rPr>
          <w:sz w:val="12"/>
        </w:rPr>
        <w:t>.”</w:t>
      </w:r>
    </w:p>
    <w:p w14:paraId="5B3F706C" w14:textId="77777777" w:rsidR="00472228" w:rsidRPr="001517F0" w:rsidRDefault="00472228" w:rsidP="001517F0"/>
    <w:p w14:paraId="007BF26D" w14:textId="43322AF2" w:rsidR="008B3B33" w:rsidRDefault="008B3B33" w:rsidP="008B3B33">
      <w:pPr>
        <w:pStyle w:val="Heading3"/>
      </w:pPr>
      <w:r>
        <w:t>Framing XT</w:t>
      </w:r>
    </w:p>
    <w:p w14:paraId="1F6481E9" w14:textId="464FDA71" w:rsidR="008B3B33" w:rsidRPr="009A502E" w:rsidRDefault="008B3B33" w:rsidP="008B3B33">
      <w:pPr>
        <w:pStyle w:val="Heading4"/>
        <w:rPr>
          <w:rFonts w:cs="Times New Roman"/>
        </w:rPr>
      </w:pPr>
      <w:r>
        <w:rPr>
          <w:rFonts w:cs="Times New Roman"/>
        </w:rPr>
        <w:t xml:space="preserve">Default to short-term impacts---certain impacts of the DA could easily be more important </w:t>
      </w:r>
      <w:r w:rsidRPr="009A502E">
        <w:rPr>
          <w:rFonts w:cs="Times New Roman"/>
        </w:rPr>
        <w:t xml:space="preserve"> </w:t>
      </w:r>
    </w:p>
    <w:p w14:paraId="6DD88AEE" w14:textId="77777777" w:rsidR="008B3B33" w:rsidRPr="009A502E" w:rsidRDefault="008B3B33" w:rsidP="008B3B33">
      <w:r w:rsidRPr="009A502E">
        <w:rPr>
          <w:rStyle w:val="Style13ptBold"/>
        </w:rPr>
        <w:t xml:space="preserve">Murphy, Michaels, &amp; Knappenberger </w:t>
      </w:r>
      <w:r>
        <w:rPr>
          <w:rStyle w:val="Style13ptBold"/>
        </w:rPr>
        <w:t>2017</w:t>
      </w:r>
      <w:r w:rsidRPr="009A502E">
        <w:t>—Robert P. Murphy a Research Assistant Professor at Texas Tech University and a Senior Economist at the Institute for Energy Research // Patrick J. Michaels Director of Cato’s Center for the Study of Science // Paul C. Knappenberger Assistant Director of Cato’s Center for the Study of Science [“The Case Against a U.S. Carbon Tax,” Policy Analysis at Cato, No. 801, https://object.cato.org/sites/cato.org/files/pubs/pdf/pa801.pdf]</w:t>
      </w:r>
    </w:p>
    <w:p w14:paraId="2756C1A7" w14:textId="77777777" w:rsidR="008B3B33" w:rsidRPr="009A502E" w:rsidRDefault="008B3B33" w:rsidP="008B3B33">
      <w:pPr>
        <w:rPr>
          <w:rStyle w:val="StyleUnderline"/>
        </w:rPr>
      </w:pPr>
      <w:r w:rsidRPr="009A502E">
        <w:rPr>
          <w:sz w:val="16"/>
        </w:rPr>
        <w:t>“Fat Tails” and Carbon Taxes as Insurance?</w:t>
      </w:r>
      <w:r>
        <w:rPr>
          <w:sz w:val="16"/>
        </w:rPr>
        <w:t xml:space="preserve"> </w:t>
      </w:r>
      <w:r w:rsidRPr="009A502E">
        <w:rPr>
          <w:sz w:val="16"/>
        </w:rPr>
        <w:t xml:space="preserve">As a postscript to those observations, we note that the leaders in the </w:t>
      </w:r>
      <w:r w:rsidRPr="009A502E">
        <w:rPr>
          <w:rStyle w:val="StyleUnderline"/>
        </w:rPr>
        <w:t>pro–carbon tax camp are abandoning traditional cost-benefit analysis, claiming its use is inappropriate in the context of climate change</w:t>
      </w:r>
      <w:r w:rsidRPr="009A502E">
        <w:rPr>
          <w:sz w:val="16"/>
        </w:rPr>
        <w:t xml:space="preserve">. One reason given for </w:t>
      </w:r>
      <w:r w:rsidRPr="009A502E">
        <w:rPr>
          <w:rStyle w:val="StyleUnderline"/>
        </w:rPr>
        <w:t>this is concern over “fat tails</w:t>
      </w:r>
      <w:r w:rsidRPr="00220B93">
        <w:rPr>
          <w:rStyle w:val="StyleUnderline"/>
        </w:rPr>
        <w:t>”—concern that climate change could result in damages far greater than what is currently considered likely</w:t>
      </w:r>
      <w:r w:rsidRPr="00220B93">
        <w:rPr>
          <w:sz w:val="16"/>
        </w:rPr>
        <w:t xml:space="preserve">. Worries about fat tails lead some carbon tax proponents, like Harvard economist Martin Weitzman, to argue that, instead of treating a carbon tax as a policy response to a given (and known) negative externality, it should be considered a form of insurance pertaining to a catastrophe that might happen but with unknown likelihood.31 But </w:t>
      </w:r>
      <w:r w:rsidRPr="00220B93">
        <w:rPr>
          <w:rStyle w:val="StyleUnderline"/>
        </w:rPr>
        <w:t>that argument poses some serious problems</w:t>
      </w:r>
      <w:r w:rsidRPr="00220B93">
        <w:rPr>
          <w:sz w:val="16"/>
        </w:rPr>
        <w:t xml:space="preserve">. The most obvious is that the utility of such “insurance” is declining, </w:t>
      </w:r>
      <w:r w:rsidRPr="00220B93">
        <w:rPr>
          <w:rStyle w:val="StyleUnderline"/>
        </w:rPr>
        <w:t>given the emerging evidence that very large warming is unlikely</w:t>
      </w:r>
      <w:r w:rsidRPr="00220B93">
        <w:rPr>
          <w:sz w:val="16"/>
        </w:rPr>
        <w:t>. Beyond</w:t>
      </w:r>
      <w:r w:rsidRPr="009A502E">
        <w:rPr>
          <w:sz w:val="16"/>
        </w:rPr>
        <w:t xml:space="preserve"> that, the whole purpose of the periodic IPCC reports was to produce a compilation of the consensus research to guide policymakers. But Weitzman and </w:t>
      </w:r>
      <w:r w:rsidRPr="009A502E">
        <w:rPr>
          <w:rStyle w:val="StyleUnderline"/>
        </w:rPr>
        <w:t>others argue that policymakers should be concerned about what we don’t know</w:t>
      </w:r>
      <w:r w:rsidRPr="009A502E">
        <w:rPr>
          <w:sz w:val="16"/>
        </w:rPr>
        <w:t xml:space="preserve">.32 That argument certainly has some merit, but, as economist David R. Henderson points out, </w:t>
      </w:r>
      <w:r w:rsidRPr="009A502E">
        <w:rPr>
          <w:rStyle w:val="StyleUnderline"/>
        </w:rPr>
        <w:t xml:space="preserve">broad-based </w:t>
      </w:r>
      <w:r w:rsidRPr="00A663E4">
        <w:rPr>
          <w:rStyle w:val="StyleUnderline"/>
          <w:highlight w:val="darkGray"/>
        </w:rPr>
        <w:t xml:space="preserve">uncertainty </w:t>
      </w:r>
      <w:r w:rsidRPr="00A663E4">
        <w:rPr>
          <w:rStyle w:val="Emphasis"/>
          <w:highlight w:val="darkGray"/>
        </w:rPr>
        <w:t>cuts both ways</w:t>
      </w:r>
      <w:r w:rsidRPr="009A502E">
        <w:rPr>
          <w:rStyle w:val="StyleUnderline"/>
        </w:rPr>
        <w:t xml:space="preserve"> in the climate change policy debate</w:t>
      </w:r>
      <w:r w:rsidRPr="009A502E">
        <w:rPr>
          <w:sz w:val="16"/>
        </w:rPr>
        <w:t>. For example</w:t>
      </w:r>
      <w:r w:rsidRPr="00220B93">
        <w:rPr>
          <w:sz w:val="16"/>
        </w:rPr>
        <w:t xml:space="preserve">, </w:t>
      </w:r>
      <w:r w:rsidRPr="00220B93">
        <w:rPr>
          <w:rStyle w:val="StyleUnderline"/>
        </w:rPr>
        <w:t xml:space="preserve">it is possible that the Earth is headed into a period of </w:t>
      </w:r>
      <w:r w:rsidRPr="00220B93">
        <w:rPr>
          <w:rStyle w:val="Emphasis"/>
        </w:rPr>
        <w:t>prolonged cooling</w:t>
      </w:r>
      <w:r w:rsidRPr="009A502E">
        <w:rPr>
          <w:rStyle w:val="StyleUnderline"/>
        </w:rPr>
        <w:t>, in which case offsetting anthropogenic warming would be beneficial</w:t>
      </w:r>
      <w:r w:rsidRPr="009A502E">
        <w:rPr>
          <w:sz w:val="16"/>
        </w:rPr>
        <w:t xml:space="preserve">—meaning that a carbon tax would be undesirable.33 </w:t>
      </w:r>
      <w:r w:rsidRPr="00A663E4">
        <w:rPr>
          <w:rStyle w:val="StyleUnderline"/>
          <w:highlight w:val="darkGray"/>
        </w:rPr>
        <w:t>So why should one unlikely but troubling scenario shape our policy thinking but another unlikely but troubling scenario be ignored?</w:t>
      </w:r>
      <w:r>
        <w:rPr>
          <w:rStyle w:val="StyleUnderline"/>
        </w:rPr>
        <w:t xml:space="preserve"> </w:t>
      </w:r>
      <w:r w:rsidRPr="009A502E">
        <w:rPr>
          <w:rStyle w:val="StyleUnderline"/>
        </w:rPr>
        <w:t>Another problem</w:t>
      </w:r>
      <w:r w:rsidRPr="009A502E">
        <w:rPr>
          <w:sz w:val="16"/>
        </w:rPr>
        <w:t xml:space="preserve"> with Weitzman’s approach—as Nordhaus, among other critics, has pointed out34—</w:t>
      </w:r>
      <w:r w:rsidRPr="009A502E">
        <w:rPr>
          <w:rStyle w:val="StyleUnderline"/>
        </w:rPr>
        <w:t xml:space="preserve">is that </w:t>
      </w:r>
      <w:r w:rsidRPr="00A663E4">
        <w:rPr>
          <w:rStyle w:val="StyleUnderline"/>
          <w:highlight w:val="darkGray"/>
        </w:rPr>
        <w:t xml:space="preserve">it could be used to </w:t>
      </w:r>
      <w:r w:rsidRPr="00A663E4">
        <w:rPr>
          <w:rStyle w:val="Emphasis"/>
          <w:highlight w:val="darkGray"/>
        </w:rPr>
        <w:t>justify aggressive and costly policies</w:t>
      </w:r>
      <w:r w:rsidRPr="00A663E4">
        <w:rPr>
          <w:rStyle w:val="StyleUnderline"/>
          <w:highlight w:val="darkGray"/>
        </w:rPr>
        <w:t xml:space="preserve"> against</w:t>
      </w:r>
      <w:r w:rsidRPr="009A502E">
        <w:rPr>
          <w:rStyle w:val="StyleUnderline"/>
        </w:rPr>
        <w:t xml:space="preserve"> several </w:t>
      </w:r>
      <w:r w:rsidRPr="00A663E4">
        <w:rPr>
          <w:rStyle w:val="Emphasis"/>
          <w:highlight w:val="darkGray"/>
        </w:rPr>
        <w:t>low-probability catastrophic risks</w:t>
      </w:r>
      <w:r w:rsidRPr="009A502E">
        <w:rPr>
          <w:rStyle w:val="StyleUnderline"/>
        </w:rPr>
        <w:t xml:space="preserve">, </w:t>
      </w:r>
      <w:r w:rsidRPr="008B3B33">
        <w:rPr>
          <w:rStyle w:val="StyleUnderline"/>
        </w:rPr>
        <w:t xml:space="preserve">including asteroid strikes, rogue </w:t>
      </w:r>
      <w:r w:rsidRPr="008B3B33">
        <w:rPr>
          <w:rStyle w:val="Emphasis"/>
        </w:rPr>
        <w:t>a</w:t>
      </w:r>
      <w:r w:rsidRPr="008B3B33">
        <w:rPr>
          <w:sz w:val="16"/>
        </w:rPr>
        <w:t xml:space="preserve">rtificial </w:t>
      </w:r>
      <w:r w:rsidRPr="008B3B33">
        <w:rPr>
          <w:rStyle w:val="Emphasis"/>
        </w:rPr>
        <w:t>i</w:t>
      </w:r>
      <w:r w:rsidRPr="008B3B33">
        <w:rPr>
          <w:sz w:val="16"/>
        </w:rPr>
        <w:t xml:space="preserve">ntelligence developments, </w:t>
      </w:r>
      <w:r w:rsidRPr="008B3B33">
        <w:rPr>
          <w:rStyle w:val="StyleUnderline"/>
        </w:rPr>
        <w:t>and bioweapons</w:t>
      </w:r>
      <w:r w:rsidRPr="008B3B33">
        <w:rPr>
          <w:sz w:val="16"/>
        </w:rPr>
        <w:t xml:space="preserve">. </w:t>
      </w:r>
      <w:r w:rsidRPr="00A663E4">
        <w:rPr>
          <w:rStyle w:val="StyleUnderline"/>
          <w:highlight w:val="darkGray"/>
        </w:rPr>
        <w:t>After all, we can’t rule out humanity’s destruction from a genetically engineered virus in the year 2100, and what’s worse</w:t>
      </w:r>
      <w:r w:rsidRPr="009A502E">
        <w:rPr>
          <w:rStyle w:val="StyleUnderline"/>
        </w:rPr>
        <w:t xml:space="preserve"> </w:t>
      </w:r>
      <w:r w:rsidRPr="00A663E4">
        <w:rPr>
          <w:rStyle w:val="Emphasis"/>
          <w:highlight w:val="darkGray"/>
        </w:rPr>
        <w:t>we are not even sure</w:t>
      </w:r>
      <w:r w:rsidRPr="00A663E4">
        <w:rPr>
          <w:rStyle w:val="StyleUnderline"/>
          <w:highlight w:val="darkGray"/>
        </w:rPr>
        <w:t xml:space="preserve"> how to </w:t>
      </w:r>
      <w:r w:rsidRPr="00A663E4">
        <w:rPr>
          <w:rStyle w:val="Emphasis"/>
          <w:highlight w:val="darkGray"/>
        </w:rPr>
        <w:t>construct the probability distribution</w:t>
      </w:r>
      <w:r w:rsidRPr="009A502E">
        <w:rPr>
          <w:rStyle w:val="StyleUnderline"/>
        </w:rPr>
        <w:t xml:space="preserve"> </w:t>
      </w:r>
      <w:r w:rsidRPr="00A663E4">
        <w:rPr>
          <w:highlight w:val="darkGray"/>
        </w:rPr>
        <w:t>on such events</w:t>
      </w:r>
      <w:r w:rsidRPr="009A502E">
        <w:rPr>
          <w:sz w:val="16"/>
        </w:rPr>
        <w:t xml:space="preserve">. Yet </w:t>
      </w:r>
      <w:r w:rsidRPr="00A663E4">
        <w:rPr>
          <w:rStyle w:val="StyleUnderline"/>
          <w:highlight w:val="darkGray"/>
        </w:rPr>
        <w:t>few</w:t>
      </w:r>
      <w:r w:rsidRPr="009A502E">
        <w:rPr>
          <w:rStyle w:val="StyleUnderline"/>
        </w:rPr>
        <w:t xml:space="preserve"> people would </w:t>
      </w:r>
      <w:r w:rsidRPr="00A663E4">
        <w:rPr>
          <w:rStyle w:val="StyleUnderline"/>
          <w:highlight w:val="darkGray"/>
        </w:rPr>
        <w:t xml:space="preserve">argue that we should </w:t>
      </w:r>
      <w:r w:rsidRPr="00A663E4">
        <w:rPr>
          <w:rStyle w:val="Emphasis"/>
          <w:highlight w:val="darkGray"/>
        </w:rPr>
        <w:t>forfeit 5 percent of</w:t>
      </w:r>
      <w:r w:rsidRPr="009A502E">
        <w:rPr>
          <w:rStyle w:val="Emphasis"/>
        </w:rPr>
        <w:t xml:space="preserve"> global </w:t>
      </w:r>
      <w:r w:rsidRPr="00A663E4">
        <w:rPr>
          <w:rStyle w:val="Emphasis"/>
          <w:highlight w:val="darkGray"/>
        </w:rPr>
        <w:t>output</w:t>
      </w:r>
      <w:r w:rsidRPr="00A663E4">
        <w:rPr>
          <w:rStyle w:val="StyleUnderline"/>
          <w:highlight w:val="darkGray"/>
        </w:rPr>
        <w:t xml:space="preserve"> to reduce the likelihood of</w:t>
      </w:r>
      <w:r w:rsidRPr="009A502E">
        <w:rPr>
          <w:rStyle w:val="StyleUnderline"/>
        </w:rPr>
        <w:t xml:space="preserve"> one of the latter </w:t>
      </w:r>
      <w:r w:rsidRPr="00A663E4">
        <w:rPr>
          <w:rStyle w:val="Emphasis"/>
          <w:highlight w:val="darkGray"/>
        </w:rPr>
        <w:t>improbable catastrophes</w:t>
      </w:r>
      <w:r w:rsidRPr="009A502E">
        <w:rPr>
          <w:sz w:val="16"/>
        </w:rPr>
        <w:t xml:space="preserve">. </w:t>
      </w:r>
      <w:r w:rsidRPr="009A502E">
        <w:rPr>
          <w:rStyle w:val="StyleUnderline"/>
        </w:rPr>
        <w:t>Why then do some people make that argument about climate change?</w:t>
      </w:r>
      <w:r>
        <w:rPr>
          <w:rStyle w:val="StyleUnderline"/>
        </w:rPr>
        <w:t xml:space="preserve"> </w:t>
      </w:r>
      <w:r w:rsidRPr="009A502E">
        <w:rPr>
          <w:sz w:val="16"/>
        </w:rPr>
        <w:t xml:space="preserve">That question leads to another problem with the insurance analogy. </w:t>
      </w:r>
      <w:r w:rsidRPr="009A502E">
        <w:rPr>
          <w:rStyle w:val="StyleUnderline"/>
        </w:rPr>
        <w:t>With actual insurance, the risks are well known and quantifiable, and competition among insurers provides rates that are reasonable for the damages involved</w:t>
      </w:r>
      <w:r w:rsidRPr="009A502E">
        <w:rPr>
          <w:sz w:val="16"/>
        </w:rPr>
        <w:t xml:space="preserve">. Furthermore, for all practical purposes, </w:t>
      </w:r>
      <w:r w:rsidRPr="009A502E">
        <w:rPr>
          <w:rStyle w:val="StyleUnderline"/>
        </w:rPr>
        <w:t>buying insurance eliminates the (financial) risk</w:t>
      </w:r>
      <w:r w:rsidRPr="009A502E">
        <w:rPr>
          <w:sz w:val="16"/>
        </w:rPr>
        <w:t xml:space="preserve">. </w:t>
      </w:r>
      <w:r w:rsidRPr="009A502E">
        <w:rPr>
          <w:rStyle w:val="StyleUnderline"/>
        </w:rPr>
        <w:t>Yet</w:t>
      </w:r>
      <w:r w:rsidRPr="009A502E">
        <w:rPr>
          <w:sz w:val="16"/>
        </w:rPr>
        <w:t xml:space="preserve">, to be analogous to </w:t>
      </w:r>
      <w:r w:rsidRPr="009A502E">
        <w:rPr>
          <w:rStyle w:val="StyleUnderline"/>
        </w:rPr>
        <w:t>the</w:t>
      </w:r>
      <w:r w:rsidRPr="009A502E">
        <w:rPr>
          <w:sz w:val="16"/>
        </w:rPr>
        <w:t xml:space="preserve"> type of </w:t>
      </w:r>
      <w:r w:rsidRPr="009A502E">
        <w:rPr>
          <w:rStyle w:val="StyleUnderline"/>
        </w:rPr>
        <w:t>insurance that Weitzman and others are advocating, a homeowner would be told that a roving gang of arsonists might, decades from now, set his home on fire, that a fire policy would cost 5 percent of income every year until then, and that, even if the house were struck by the arsonists, the company would indemnify the owner for only some of the damages</w:t>
      </w:r>
      <w:r w:rsidRPr="009A502E">
        <w:rPr>
          <w:sz w:val="16"/>
        </w:rPr>
        <w:t xml:space="preserve">. </w:t>
      </w:r>
      <w:r w:rsidRPr="009A502E">
        <w:rPr>
          <w:rStyle w:val="StyleUnderline"/>
        </w:rPr>
        <w:t>Who would buy such an insurance policy?</w:t>
      </w:r>
    </w:p>
    <w:p w14:paraId="7C8EA6FF" w14:textId="430FB25E" w:rsidR="001517F0" w:rsidRDefault="002A6C2E" w:rsidP="002A6C2E">
      <w:pPr>
        <w:pStyle w:val="Heading2"/>
      </w:pPr>
      <w:r>
        <w:t>Affirmative Answers</w:t>
      </w:r>
    </w:p>
    <w:p w14:paraId="5B69990B" w14:textId="5F4AE66D" w:rsidR="0050610B" w:rsidRDefault="0050610B" w:rsidP="00CE3851">
      <w:pPr>
        <w:pStyle w:val="Heading3"/>
      </w:pPr>
      <w:r>
        <w:t>N/U: Prices high now</w:t>
      </w:r>
    </w:p>
    <w:p w14:paraId="53467A00" w14:textId="77777777" w:rsidR="00E2140E" w:rsidRDefault="00E2140E" w:rsidP="00E2140E">
      <w:pPr>
        <w:pStyle w:val="Heading4"/>
      </w:pPr>
      <w:r>
        <w:t>Energy prices will continue to rise at a substantial rate this year and into the future</w:t>
      </w:r>
    </w:p>
    <w:p w14:paraId="51C327F1" w14:textId="77777777" w:rsidR="00E2140E" w:rsidRPr="002A6C2E" w:rsidRDefault="00E2140E" w:rsidP="00E2140E">
      <w:r w:rsidRPr="002A6C2E">
        <w:t xml:space="preserve">Medora </w:t>
      </w:r>
      <w:r w:rsidRPr="002A6C2E">
        <w:rPr>
          <w:rStyle w:val="Style13ptBold"/>
        </w:rPr>
        <w:t xml:space="preserve">Lee </w:t>
      </w:r>
      <w:r w:rsidRPr="002A6C2E">
        <w:t xml:space="preserve">USA TODAY Jan 25 </w:t>
      </w:r>
      <w:r w:rsidRPr="002A6C2E">
        <w:rPr>
          <w:rStyle w:val="Style13ptBold"/>
        </w:rPr>
        <w:t>2023</w:t>
      </w:r>
      <w:r w:rsidRPr="002A6C2E">
        <w:t xml:space="preserve"> Electricity bills may continue to shock you even as overall inflation eases. Here's why.</w:t>
      </w:r>
      <w:r>
        <w:t xml:space="preserve"> </w:t>
      </w:r>
      <w:r w:rsidRPr="002A6C2E">
        <w:t>https://www.usatoday.com/story/money/personalfinance/2023/01/24/electricity-prices-inflation/11089430002/</w:t>
      </w:r>
    </w:p>
    <w:p w14:paraId="71C95172" w14:textId="218B315F" w:rsidR="00E2140E" w:rsidRDefault="00E2140E" w:rsidP="00E2140E">
      <w:r w:rsidRPr="004C75AF">
        <w:t xml:space="preserve">While price hikes for gas, furniture, electronics and clothes are slowing down after a long stretch of sharp gains, </w:t>
      </w:r>
      <w:r w:rsidRPr="00A663E4">
        <w:rPr>
          <w:rStyle w:val="StyleUnderline"/>
          <w:highlight w:val="darkGray"/>
        </w:rPr>
        <w:t>one costly item isn't expected to get cheaper anytime soon: electricity. Economists say consumers should expect their electric bills to continue rising at a fast pace</w:t>
      </w:r>
      <w:r w:rsidRPr="004C75AF">
        <w:t xml:space="preserve"> as liquified natural gas, a key fuel for generating electricity, remains in short supply in the U.S. and companies' operating costs rise. </w:t>
      </w:r>
      <w:r w:rsidRPr="00A663E4">
        <w:rPr>
          <w:rStyle w:val="StyleUnderline"/>
          <w:highlight w:val="darkGray"/>
        </w:rPr>
        <w:t>Average U.S. electricity prices could rise at a 10% clip again this year and possibly next, predicts Mark Wolfe, director of the National Energy Assistance Directors Association</w:t>
      </w:r>
      <w:r w:rsidRPr="004C75AF">
        <w:t xml:space="preserve">, even though </w:t>
      </w:r>
      <w:hyperlink r:id="rId90" w:tgtFrame="_blank" w:history="1">
        <w:r w:rsidRPr="004C75AF">
          <w:rPr>
            <w:rStyle w:val="Hyperlink"/>
          </w:rPr>
          <w:t>economists have forecast overall inflation to ease</w:t>
        </w:r>
      </w:hyperlink>
      <w:r w:rsidRPr="004C75AF">
        <w:t xml:space="preserve"> to between 3% and 4% by year-end. Electricity rates in Illinois, for example, could continue to surge following a rise last year. The utility ComEd has asked state regulators for a </w:t>
      </w:r>
      <w:hyperlink r:id="rId91" w:tgtFrame="_blank" w:history="1">
        <w:r w:rsidRPr="004C75AF">
          <w:rPr>
            <w:rStyle w:val="Hyperlink"/>
          </w:rPr>
          <w:t>record $1.5 billion in price hikes</w:t>
        </w:r>
      </w:hyperlink>
      <w:r w:rsidRPr="004C75AF">
        <w:t xml:space="preserve"> over the next four years, starting in 2024.</w:t>
      </w:r>
      <w:r>
        <w:t xml:space="preserve"> </w:t>
      </w:r>
      <w:r w:rsidRPr="004C75AF">
        <w:t>If that next round of hikes wins approval, household electric bills in Illinois would increase by an average of $4.25 a month each year, for a cumulative increase of $17 a month by 2027. That means rates there will have more than doubled since 2012, according to the Illinois Public Interest Research Group, a nonprofit advocacy group.</w:t>
      </w:r>
      <w:r>
        <w:t xml:space="preserve"> </w:t>
      </w:r>
      <w:r w:rsidRPr="004C75AF">
        <w:t>Electricity rates are also rising elsewhere. While Illinois saw the third-largest percentage increase (32%) last year, New Hampshire and Hawaii took the top two spots at 40% and 38%, according to a survey released earlier this month by Texas electric power company Payless Power. “</w:t>
      </w:r>
      <w:r w:rsidRPr="00A663E4">
        <w:rPr>
          <w:rStyle w:val="StyleUnderline"/>
          <w:highlight w:val="darkGray"/>
        </w:rPr>
        <w:t>It’s fair to say, in aggregate, we’ll see upward pressure for 2023 on the cost consumers pay for electricity,”</w:t>
      </w:r>
      <w:r w:rsidRPr="004C75AF">
        <w:t xml:space="preserve"> said Dallas Federal Reserve economist Jesse Thompson.</w:t>
      </w:r>
      <w:r>
        <w:t xml:space="preserve"> </w:t>
      </w:r>
    </w:p>
    <w:p w14:paraId="038D2980" w14:textId="16C07EB3" w:rsidR="00220B93" w:rsidRPr="001517F0" w:rsidRDefault="00220B93" w:rsidP="00220B93">
      <w:pPr>
        <w:pStyle w:val="Heading4"/>
      </w:pPr>
      <w:r>
        <w:t>Energy prices will remain at historic highs at least through 2023.</w:t>
      </w:r>
    </w:p>
    <w:p w14:paraId="597DB3F1" w14:textId="77777777" w:rsidR="00220B93" w:rsidRPr="008C67AE" w:rsidRDefault="00220B93" w:rsidP="00220B93">
      <w:r w:rsidRPr="008C67AE">
        <w:rPr>
          <w:rStyle w:val="Style13ptBold"/>
        </w:rPr>
        <w:t>Enbridge</w:t>
      </w:r>
      <w:r w:rsidRPr="008C67AE">
        <w:t xml:space="preserve">, Energy prices expected to stay at historic highs through 2023 July 27, </w:t>
      </w:r>
      <w:r w:rsidRPr="008C67AE">
        <w:rPr>
          <w:rStyle w:val="Style13ptBold"/>
        </w:rPr>
        <w:t>2022</w:t>
      </w:r>
      <w:r w:rsidRPr="008C67AE">
        <w:t xml:space="preserve"> https://www.enbridge.com/projects-and-infrastructure/public-awareness/line-5-newsroom/energy-prices-expected-to-stay-at-historic-highs-through-2023</w:t>
      </w:r>
    </w:p>
    <w:p w14:paraId="466D1757" w14:textId="60C32005" w:rsidR="00220B93" w:rsidRDefault="00220B93" w:rsidP="00220B93">
      <w:r w:rsidRPr="00A663E4">
        <w:rPr>
          <w:rStyle w:val="StyleUnderline"/>
          <w:highlight w:val="darkGray"/>
        </w:rPr>
        <w:t>Energy prices,</w:t>
      </w:r>
      <w:r w:rsidRPr="001517F0">
        <w:t xml:space="preserve"> including oil, natural gas, coal and electricity, </w:t>
      </w:r>
      <w:r w:rsidRPr="00A663E4">
        <w:rPr>
          <w:rStyle w:val="StyleUnderline"/>
          <w:highlight w:val="darkGray"/>
        </w:rPr>
        <w:t>will remain historically high through 2023,</w:t>
      </w:r>
      <w:r w:rsidRPr="001517F0">
        <w:t xml:space="preserve"> according to the</w:t>
      </w:r>
      <w:r>
        <w:t xml:space="preserve"> </w:t>
      </w:r>
      <w:hyperlink r:id="rId92" w:history="1">
        <w:r w:rsidRPr="001517F0">
          <w:rPr>
            <w:rStyle w:val="Hyperlink"/>
          </w:rPr>
          <w:t>U.S. Energy Information Administration’s Short-Term Energy Outlook</w:t>
        </w:r>
      </w:hyperlink>
      <w:r w:rsidRPr="001517F0">
        <w:t>. Released in June, the report indicates a variety of contributing factors, including geopolitical uncertainties and tight inventories.</w:t>
      </w:r>
      <w:r>
        <w:t xml:space="preserve"> </w:t>
      </w:r>
      <w:r w:rsidRPr="008C67AE">
        <w:t>“Although we expect the current upward pressure on energy prices to lessen,</w:t>
      </w:r>
      <w:r w:rsidRPr="00A663E4">
        <w:rPr>
          <w:rStyle w:val="StyleUnderline"/>
          <w:highlight w:val="darkGray"/>
        </w:rPr>
        <w:t xml:space="preserve"> high energy prices will likely remain prevalent in the United States this year and next,</w:t>
      </w:r>
      <w:r w:rsidRPr="001517F0">
        <w:t>” said EIA administrator Joe DeCarolis.</w:t>
      </w:r>
    </w:p>
    <w:p w14:paraId="45388BB5" w14:textId="15A41197" w:rsidR="00B70AFE" w:rsidRDefault="00B70AFE" w:rsidP="00B70AFE">
      <w:pPr>
        <w:pStyle w:val="Heading4"/>
      </w:pPr>
      <w:r>
        <w:t xml:space="preserve">Energy is the most expensive it's ever been  </w:t>
      </w:r>
    </w:p>
    <w:p w14:paraId="259B5828" w14:textId="0DF0CB9F" w:rsidR="00B70AFE" w:rsidRPr="00B70AFE" w:rsidRDefault="00B70AFE" w:rsidP="00B70AFE">
      <w:r w:rsidRPr="00B70AFE">
        <w:rPr>
          <w:rStyle w:val="Style13ptBold"/>
        </w:rPr>
        <w:t>Statista</w:t>
      </w:r>
      <w:r w:rsidRPr="00B70AFE">
        <w:t xml:space="preserve"> Research Department,</w:t>
      </w:r>
      <w:r>
        <w:t xml:space="preserve"> </w:t>
      </w:r>
      <w:r w:rsidRPr="00B70AFE">
        <w:t>6-28-</w:t>
      </w:r>
      <w:r w:rsidRPr="00B70AFE">
        <w:rPr>
          <w:rStyle w:val="Style13ptBold"/>
        </w:rPr>
        <w:t>2023,</w:t>
      </w:r>
      <w:r w:rsidRPr="00B70AFE">
        <w:t xml:space="preserve"> "U.S. retail electricity prices 2022," Statista,</w:t>
      </w:r>
      <w:r>
        <w:t xml:space="preserve"> </w:t>
      </w:r>
      <w:r w:rsidRPr="00B70AFE">
        <w:t>https://www.statista.com/statistics/183700/us-average-retail-electricity-price-since-1990//Jmorg</w:t>
      </w:r>
      <w:r>
        <w:t xml:space="preserve"> </w:t>
      </w:r>
    </w:p>
    <w:p w14:paraId="38B05827" w14:textId="69C04436" w:rsidR="00B70AFE" w:rsidRDefault="00B70AFE" w:rsidP="00B70AFE">
      <w:r w:rsidRPr="00A663E4">
        <w:rPr>
          <w:rStyle w:val="StyleUnderline"/>
          <w:highlight w:val="darkGray"/>
        </w:rPr>
        <w:t>The retail price for electricity in the United States stood at an average of 12.5 U.S. dollar cents per kilowatt-hour in 2022. This is the highest figure reported</w:t>
      </w:r>
      <w:r>
        <w:t xml:space="preserve"> in the indicated period </w:t>
      </w:r>
      <w:r w:rsidRPr="00A663E4">
        <w:rPr>
          <w:rStyle w:val="StyleUnderline"/>
          <w:highlight w:val="darkGray"/>
        </w:rPr>
        <w:t>and represents a year-over-year growth of over 12 percent</w:t>
      </w:r>
      <w:r>
        <w:t xml:space="preserve">. Nevertheless, the U.S. still has one of the lowest electricity prices worldwide. As a major producer of primary energy, respective energy prices are lower than in countries that are more reliant on imports or impose higher taxes. Prices development influenced by consumer sector When Thomas Edison developed a system to generate and distribute electricity, he would have known little about the dramatic impact his invention would create on civilization. In 21st Century America, electric power is omnipresent in people’s lives, as electricity powers factories, shops, homes, and even cars. </w:t>
      </w:r>
      <w:r w:rsidRPr="00A663E4">
        <w:rPr>
          <w:rStyle w:val="StyleUnderline"/>
          <w:highlight w:val="darkGray"/>
        </w:rPr>
        <w:t>On average, retail electricity prices in the U.S. grew by over 60 percent since the beginning of the century</w:t>
      </w:r>
      <w:r>
        <w:t xml:space="preserve">. However, not every sector has been affected equally by the said price increase. U.S. electricity prices for residential customers saw a much steeper increase in the period, while industrial prices remained relatively constant in the past decade. Reasons for increases in electricity prices The rising prices are justified by the costs of power production and power grid maintenance. Although the production cost of electricity generated from coal, natural gas, and nuclear sources remained relatively stable, the integration of renewable energy sources, investments in smart grid technologies, growing peak demand, power blackouts caused by natural disasters, and the global energy crisis in 2022 continued to trouble the electric utility industry in recent years. </w:t>
      </w:r>
      <w:r w:rsidRPr="00A663E4">
        <w:rPr>
          <w:rStyle w:val="StyleUnderline"/>
          <w:highlight w:val="darkGray"/>
        </w:rPr>
        <w:t>Average U.S. electricity prices per state can also vary widely,</w:t>
      </w:r>
      <w:r>
        <w:t xml:space="preserve"> with Hawaii residents experiencing some of the highest rates in the country</w:t>
      </w:r>
    </w:p>
    <w:p w14:paraId="5D245CF3" w14:textId="77777777" w:rsidR="00220B93" w:rsidRDefault="00220B93" w:rsidP="00220B93">
      <w:pPr>
        <w:pStyle w:val="Heading4"/>
      </w:pPr>
      <w:r>
        <w:t>Energy prices are record high now – despite all kinds of measures to help</w:t>
      </w:r>
    </w:p>
    <w:p w14:paraId="570EC6F8" w14:textId="77777777" w:rsidR="00220B93" w:rsidRPr="008C67AE" w:rsidRDefault="00A8033C" w:rsidP="00220B93">
      <w:hyperlink r:id="rId93" w:history="1">
        <w:r w:rsidR="00220B93" w:rsidRPr="008C67AE">
          <w:rPr>
            <w:rStyle w:val="Hyperlink"/>
          </w:rPr>
          <w:t xml:space="preserve">Yannick </w:t>
        </w:r>
        <w:r w:rsidR="00220B93" w:rsidRPr="008C67AE">
          <w:rPr>
            <w:rStyle w:val="Style13ptBold"/>
          </w:rPr>
          <w:t>Monschauer,</w:t>
        </w:r>
        <w:r w:rsidR="00220B93" w:rsidRPr="008C67AE">
          <w:rPr>
            <w:rStyle w:val="Hyperlink"/>
          </w:rPr>
          <w:t xml:space="preserve"> Energy Analyst</w:t>
        </w:r>
      </w:hyperlink>
      <w:r w:rsidR="00220B93">
        <w:t xml:space="preserve"> </w:t>
      </w:r>
      <w:r w:rsidR="00220B93" w:rsidRPr="008C67AE">
        <w:rPr>
          <w:rStyle w:val="Style13ptBold"/>
        </w:rPr>
        <w:t>and</w:t>
      </w:r>
      <w:r w:rsidR="00220B93">
        <w:t xml:space="preserve"> </w:t>
      </w:r>
      <w:hyperlink r:id="rId94" w:history="1">
        <w:r w:rsidR="00220B93" w:rsidRPr="008C67AE">
          <w:rPr>
            <w:rStyle w:val="Hyperlink"/>
          </w:rPr>
          <w:t xml:space="preserve">Alexandre </w:t>
        </w:r>
        <w:r w:rsidR="00220B93" w:rsidRPr="008C67AE">
          <w:rPr>
            <w:rStyle w:val="Style13ptBold"/>
          </w:rPr>
          <w:t>Bizeul,</w:t>
        </w:r>
        <w:r w:rsidR="00220B93" w:rsidRPr="008C67AE">
          <w:rPr>
            <w:rStyle w:val="Hyperlink"/>
          </w:rPr>
          <w:t xml:space="preserve"> Energy Data Manager</w:t>
        </w:r>
      </w:hyperlink>
      <w:r w:rsidR="00220B93" w:rsidRPr="008C67AE">
        <w:t xml:space="preserve"> Commentary — 02 June </w:t>
      </w:r>
      <w:r w:rsidR="00220B93" w:rsidRPr="008C67AE">
        <w:rPr>
          <w:rStyle w:val="Style13ptBold"/>
        </w:rPr>
        <w:t>2023</w:t>
      </w:r>
      <w:r w:rsidR="00220B93" w:rsidRPr="008C67AE">
        <w:t xml:space="preserve"> Did affordability measures help tame energy price spikes for consumers in major economies? https://www.iea.org/commentaries/did-affordability-measures-help-tame-energy-price-spikes-for-consumers-in-major-economies</w:t>
      </w:r>
    </w:p>
    <w:p w14:paraId="6CF3F920" w14:textId="77777777" w:rsidR="00220B93" w:rsidRPr="001517F0" w:rsidRDefault="00220B93" w:rsidP="00220B93">
      <w:r w:rsidRPr="00A663E4">
        <w:rPr>
          <w:rStyle w:val="StyleUnderline"/>
          <w:highlight w:val="darkGray"/>
        </w:rPr>
        <w:t>Households also faced record energy costs,</w:t>
      </w:r>
      <w:r w:rsidRPr="001517F0">
        <w:t xml:space="preserve"> though the price spikes were less extreme than those on wholesale markets. Long-term contracts, financial hedging and utilities' ability to amortise costs already prevented price spikes in global fuel markets from fully cascading to consumers, especially in the power sector where generation represents less than half of total electricity cost. Still, affordability measures played a sizeable role in 2022. Governments mobilised nearly</w:t>
      </w:r>
      <w:r>
        <w:t xml:space="preserve"> </w:t>
      </w:r>
      <w:hyperlink r:id="rId95" w:tgtFrame="_blank" w:history="1">
        <w:r w:rsidRPr="001517F0">
          <w:rPr>
            <w:rStyle w:val="Hyperlink"/>
          </w:rPr>
          <w:t>USD 900 billion</w:t>
        </w:r>
      </w:hyperlink>
      <w:r>
        <w:t xml:space="preserve"> </w:t>
      </w:r>
      <w:r w:rsidRPr="001517F0">
        <w:t xml:space="preserve">to shield consumers from high prices. </w:t>
      </w:r>
      <w:r w:rsidRPr="00A663E4">
        <w:rPr>
          <w:rStyle w:val="StyleUnderline"/>
          <w:highlight w:val="darkGray"/>
        </w:rPr>
        <w:t>At least ten major economies directly stepped-in to control energy prices, by compensating utilities directly for losses or by temporarily cutting taxes and charges on energy. Nonetheless, retail natural gas prices increased by at least 30% in major European economies and in the United States in 2022</w:t>
      </w:r>
      <w:r w:rsidRPr="001517F0">
        <w:t>. In the United Kingdom, where government measures focused on bill rebates rather than reduced taxes and charges, households had to pay 90% more per unit of gas.</w:t>
      </w:r>
    </w:p>
    <w:p w14:paraId="033FD33A" w14:textId="77777777" w:rsidR="009071A3" w:rsidRDefault="009071A3" w:rsidP="009071A3">
      <w:pPr>
        <w:pStyle w:val="Heading4"/>
      </w:pPr>
      <w:r>
        <w:t>Energy prices are not going to go down any time soon</w:t>
      </w:r>
    </w:p>
    <w:p w14:paraId="429712BD" w14:textId="77777777" w:rsidR="009071A3" w:rsidRPr="00D002EE" w:rsidRDefault="009071A3" w:rsidP="009071A3">
      <w:r w:rsidRPr="00D002EE">
        <w:t xml:space="preserve">Adam A. </w:t>
      </w:r>
      <w:r w:rsidRPr="00D002EE">
        <w:rPr>
          <w:rStyle w:val="Heading4Char"/>
        </w:rPr>
        <w:t>Millsap</w:t>
      </w:r>
      <w:r w:rsidRPr="00D002EE">
        <w:t>, 3-9-20</w:t>
      </w:r>
      <w:r w:rsidRPr="00D002EE">
        <w:rPr>
          <w:rStyle w:val="Heading4Char"/>
        </w:rPr>
        <w:t>23</w:t>
      </w:r>
      <w:r w:rsidRPr="00D002EE">
        <w:t xml:space="preserve">, "High Electricity Prices Will Go Even Higher Unless We Change Course," Forbes, </w:t>
      </w:r>
      <w:hyperlink r:id="rId96" w:history="1">
        <w:r w:rsidRPr="009B1430">
          <w:rPr>
            <w:rStyle w:val="Hyperlink"/>
          </w:rPr>
          <w:t>https://www.forbes.com/sites/adammillsap/2023/03/09/high-electricity-prices-will-go-even-higher-unless-we-change-course/?sh=668a140a16a8</w:t>
        </w:r>
      </w:hyperlink>
      <w:r>
        <w:t>, 7-2-2023, //mduff</w:t>
      </w:r>
    </w:p>
    <w:p w14:paraId="38B6BF1E" w14:textId="1005C754" w:rsidR="009071A3" w:rsidRDefault="009071A3" w:rsidP="009071A3">
      <w:pPr>
        <w:rPr>
          <w:sz w:val="16"/>
        </w:rPr>
      </w:pPr>
      <w:r w:rsidRPr="00D002EE">
        <w:rPr>
          <w:rStyle w:val="StyleUnderline"/>
        </w:rPr>
        <w:t>Inflation remains stubbornly high despite the Federal Reserve’s interest rate increases. Energy has been one of the biggest drivers of inflation: It is up 8.7% over the last year</w:t>
      </w:r>
      <w:r w:rsidRPr="00D002EE">
        <w:rPr>
          <w:sz w:val="16"/>
        </w:rPr>
        <w:t xml:space="preserve">. Even with the mild winter, </w:t>
      </w:r>
      <w:r w:rsidRPr="00D002EE">
        <w:rPr>
          <w:rStyle w:val="StyleUnderline"/>
        </w:rPr>
        <w:t>electricity and natural gas prices are squeezing consumers</w:t>
      </w:r>
      <w:r w:rsidRPr="00D002EE">
        <w:rPr>
          <w:sz w:val="16"/>
        </w:rPr>
        <w:t xml:space="preserve"> in many parts of the country. </w:t>
      </w:r>
      <w:r w:rsidRPr="00D002EE">
        <w:rPr>
          <w:rStyle w:val="StyleUnderline"/>
        </w:rPr>
        <w:t>Bringing energy prices down and keeping them low requires prudent investments in energy supplies and transmission lines. Sadly, the Biden administration and several state governments are making such investments harder, not easier.</w:t>
      </w:r>
      <w:r>
        <w:rPr>
          <w:rStyle w:val="StyleUnderline"/>
        </w:rPr>
        <w:t xml:space="preserve"> </w:t>
      </w:r>
      <w:r w:rsidRPr="00D002EE">
        <w:rPr>
          <w:rStyle w:val="StyleUnderline"/>
        </w:rPr>
        <w:t>Electricity prices are up nationwide,</w:t>
      </w:r>
      <w:r w:rsidRPr="00D002EE">
        <w:rPr>
          <w:sz w:val="16"/>
        </w:rPr>
        <w:t xml:space="preserve"> but some places are really feeling the pain. As the figure below shows, electricity prices per kilowatt-hour (KWH) started increasing in nearly every part of the country by early 2022. In the New England Census Division—which includes Connecticut, Rhode Island, Massachusetts, Vermont, New Hampshire, and Maine—the already high price of electricity was 57% higher in January 2023 than in January 2021. The West South Central Division experienced the second largest price increase, up 36%, over the same period. The smallest increase was in the West North Central, where the price increased by only 7%. </w:t>
      </w:r>
      <w:r w:rsidRPr="00D002EE">
        <w:rPr>
          <w:rStyle w:val="StyleUnderline"/>
        </w:rPr>
        <w:t>We need to generate more energy to keep prices low and stable</w:t>
      </w:r>
      <w:r w:rsidRPr="00D002EE">
        <w:rPr>
          <w:sz w:val="16"/>
        </w:rPr>
        <w:t xml:space="preserve">. The Biden administration has focused on expanding the supply of wind and solar energy. The Infrastructure Investment and Jobs Act earmarked billions of dollars to fund R&amp;D, subsidized loans, and tax breaks for wind and solar projects. Wind and solar energy can be a useful part of the energy grid, but on their own they will not generate the energy Americans expect. In a recent essay, Paul Bonifas and Timothy J. Considine explain why variable renewable energy (VRE) sources like wind and solar cannot support the U.S. power grid. Unlike dispatchable energy sources—which can be ramped up or down depending on demand and include natural gas, nuclear, and coal plants—VREs require specific conditions to operate, namely sunny weather and wind. This creates some problems. First, the wind and the sun are somewhat finicky and are not always around when we want them. Grids that rely on wind and solar need back-up dispatchable sources of energy that can smooth out daily weather fluctuations. Second, peak energy demand typically occurs in the late afternoon or early evening, but peak solar generation usually occurs a few hours earlier while peak wind generation normally occurs at night. Again, this means that the mismatch between supply and demand needs to be corrected by dispatchable sources or wind and solar energy that is either stored or generated somewhere else and transmitted to where it is needed. </w:t>
      </w:r>
    </w:p>
    <w:p w14:paraId="6BF99DB0" w14:textId="77777777" w:rsidR="00B70AFE" w:rsidRPr="00B70AFE" w:rsidRDefault="00B70AFE" w:rsidP="00B70AFE">
      <w:pPr>
        <w:pStyle w:val="Heading4"/>
      </w:pPr>
      <w:r w:rsidRPr="00B70AFE">
        <w:t>Energy prices are getting higher and higher, and is set to rapidly increase in the coming years</w:t>
      </w:r>
    </w:p>
    <w:p w14:paraId="62235DC0" w14:textId="3C318DD7" w:rsidR="00B70AFE" w:rsidRPr="00B70AFE" w:rsidRDefault="00B70AFE" w:rsidP="00B70AFE">
      <w:r w:rsidRPr="00B70AFE">
        <w:t>Ivan</w:t>
      </w:r>
      <w:r>
        <w:t xml:space="preserve"> </w:t>
      </w:r>
      <w:r w:rsidRPr="00B70AFE">
        <w:rPr>
          <w:rStyle w:val="Style13ptBold"/>
        </w:rPr>
        <w:t>Penn,</w:t>
      </w:r>
      <w:r w:rsidRPr="00B70AFE">
        <w:t>Ivan Penn is a Los Angeles-based reporter covering alternative energy. Before coming to The New York Times in 2018 he covered utility and energy issues for nearly eight years at The Tampa Bay Times and then The Los Angeles Times. 1-4-</w:t>
      </w:r>
      <w:r w:rsidRPr="00B70AFE">
        <w:rPr>
          <w:rStyle w:val="Style13ptBold"/>
        </w:rPr>
        <w:t>2023</w:t>
      </w:r>
      <w:r w:rsidRPr="00B70AFE">
        <w:t>,</w:t>
      </w:r>
      <w:r>
        <w:t xml:space="preserve"> </w:t>
      </w:r>
      <w:r w:rsidRPr="00B70AFE">
        <w:t xml:space="preserve">"Why Are Energy Prices So High? Some Experts Blame Deregulation.," </w:t>
      </w:r>
      <w:hyperlink r:id="rId97" w:history="1">
        <w:r w:rsidRPr="00B70AFE">
          <w:rPr>
            <w:rStyle w:val="Hyperlink"/>
          </w:rPr>
          <w:t>https://www.nytimes.com/2023/01/04/business/energy-environment/electricity-deregulation-energy-markets.html//Jmorg</w:t>
        </w:r>
      </w:hyperlink>
    </w:p>
    <w:p w14:paraId="01D06F7D" w14:textId="77777777" w:rsidR="00B70AFE" w:rsidRPr="00B70AFE" w:rsidRDefault="00B70AFE" w:rsidP="00B70AFE">
      <w:pPr>
        <w:rPr>
          <w:rStyle w:val="StyleUnderline"/>
        </w:rPr>
      </w:pPr>
      <w:r w:rsidRPr="00A663E4">
        <w:rPr>
          <w:rStyle w:val="StyleUnderline"/>
          <w:highlight w:val="darkGray"/>
        </w:rPr>
        <w:t>Competition ought to have driven down the price of energy, but it has effectively left consumers paying more for power</w:t>
      </w:r>
      <w:r w:rsidRPr="00B70AFE">
        <w:t xml:space="preserve"> that should have been relatively cheap, said Tyson Slocum, who directs the energy program at Public Citizen, a research and advocacy group founded by Ralph Nader. “These </w:t>
      </w:r>
      <w:r w:rsidRPr="00A663E4">
        <w:rPr>
          <w:rStyle w:val="StyleUnderline"/>
          <w:highlight w:val="darkGray"/>
        </w:rPr>
        <w:t>markets are actually not very efficient</w:t>
      </w:r>
      <w:r w:rsidRPr="00B70AFE">
        <w:t>. They’re not always the least-cost option.”Two economics professors reached a similar conclusion in a December </w:t>
      </w:r>
      <w:hyperlink r:id="rId98" w:tgtFrame="_blank" w:history="1">
        <w:r w:rsidRPr="00B70AFE">
          <w:rPr>
            <w:rStyle w:val="Hyperlink"/>
          </w:rPr>
          <w:t>working paper</w:t>
        </w:r>
      </w:hyperlink>
      <w:r w:rsidRPr="00B70AFE">
        <w:t> about electricity markets. “</w:t>
      </w:r>
      <w:r w:rsidRPr="00A663E4">
        <w:rPr>
          <w:rStyle w:val="StyleUnderline"/>
          <w:highlight w:val="darkGray"/>
        </w:rPr>
        <w:t>We find that the higher markups charged by generation companies more than offset the efficiency gains, leading to higher wholesale prices</w:t>
      </w:r>
      <w:r w:rsidRPr="00B70AFE">
        <w:t>,” wrote the researchers, Alexander MacKay of Harvard and Ignacia Mercadal of the University of Florida.One former state energy regulator, Brien Sheahan, who was chairman of the Illinois Commerce Commission, said </w:t>
      </w:r>
      <w:r w:rsidRPr="00A663E4">
        <w:rPr>
          <w:rStyle w:val="StyleUnderline"/>
          <w:highlight w:val="darkGray"/>
        </w:rPr>
        <w:t>energy costs could continue rising rapidly in the coming years, partly because utilities will spend hundreds of billions of dollars on the grid to address climate change and contend with more devastating weather extremes</w:t>
      </w:r>
      <w:r w:rsidRPr="00B70AFE">
        <w:t>. While that spending could eventually lead to savings and a more reliable grid, it will probably drive up rates in the short term.Mr. Sheahan said costs were likely to rise more in deregulated states, like Illinois, because there will be fewer checks and balances on how utilities spend money than in regulated states. “</w:t>
      </w:r>
      <w:r w:rsidRPr="00A663E4">
        <w:rPr>
          <w:rStyle w:val="StyleUnderline"/>
          <w:highlight w:val="darkGray"/>
        </w:rPr>
        <w:t>It’s just going to get worse and worse and worse,” he said.</w:t>
      </w:r>
    </w:p>
    <w:p w14:paraId="766DC210" w14:textId="77777777" w:rsidR="00636E74" w:rsidRPr="00636E74" w:rsidRDefault="00636E74" w:rsidP="00636E74">
      <w:pPr>
        <w:pStyle w:val="Heading4"/>
      </w:pPr>
      <w:r w:rsidRPr="00636E74">
        <w:t>Electricity cost is at its highest point since 1981</w:t>
      </w:r>
    </w:p>
    <w:p w14:paraId="6BBACBB5" w14:textId="77777777" w:rsidR="00636E74" w:rsidRPr="00636E74" w:rsidRDefault="00636E74" w:rsidP="00636E74">
      <w:r w:rsidRPr="00636E74">
        <w:t>Naureen S </w:t>
      </w:r>
      <w:r w:rsidRPr="00636E74">
        <w:rPr>
          <w:rStyle w:val="Style13ptBold"/>
        </w:rPr>
        <w:t>Malik</w:t>
      </w:r>
      <w:r w:rsidRPr="00636E74">
        <w:t>, Malik is an Energy Reporter at Bloomberg who is also affiliated with Dow Jones Newswires and New York University. 9-13-</w:t>
      </w:r>
      <w:r w:rsidRPr="00636E74">
        <w:rPr>
          <w:rStyle w:val="Style13ptBold"/>
        </w:rPr>
        <w:t>2022</w:t>
      </w:r>
      <w:r w:rsidRPr="00636E74">
        <w:t>, "US Power Prices Rise Most in 41 Years as Inflation Endures," Bloomberg, </w:t>
      </w:r>
      <w:hyperlink r:id="rId99" w:tgtFrame="_blank" w:history="1">
        <w:r w:rsidRPr="00636E74">
          <w:rPr>
            <w:rStyle w:val="Hyperlink"/>
          </w:rPr>
          <w:t>https://www.bloomberg.com/news/articles/2022-09-13/us-electricity-prices-rise-most-in-41-years-as-inflation-endures//Jmorg</w:t>
        </w:r>
      </w:hyperlink>
    </w:p>
    <w:p w14:paraId="7825CE2B" w14:textId="16ABD501" w:rsidR="00636E74" w:rsidRPr="00636E74" w:rsidRDefault="00636E74" w:rsidP="00636E74">
      <w:r w:rsidRPr="00A663E4">
        <w:rPr>
          <w:rStyle w:val="StyleUnderline"/>
          <w:highlight w:val="darkGray"/>
        </w:rPr>
        <w:t>August electricity bills for US consumers jumped the most since 1981, gaining 15.8% from the same period a year ago,</w:t>
      </w:r>
      <w:r w:rsidRPr="00636E74">
        <w:t xml:space="preserve"> according to the US Bureau of Labor Statistics.Natural gas bills, which crept back up last month after dipping in July, surged 33% from the same month last year, labor</w:t>
      </w:r>
      <w:r>
        <w:t xml:space="preserve"> </w:t>
      </w:r>
      <w:hyperlink r:id="rId100" w:tgtFrame="_blank" w:history="1">
        <w:r w:rsidRPr="00636E74">
          <w:rPr>
            <w:rStyle w:val="Hyperlink"/>
          </w:rPr>
          <w:t>data</w:t>
        </w:r>
      </w:hyperlink>
      <w:r>
        <w:t xml:space="preserve"> </w:t>
      </w:r>
      <w:r w:rsidRPr="00636E74">
        <w:t>released Tuesday showed. Broader energy costs</w:t>
      </w:r>
      <w:r>
        <w:t xml:space="preserve"> </w:t>
      </w:r>
      <w:hyperlink r:id="rId101" w:tgtFrame="_blank" w:history="1">
        <w:r w:rsidRPr="00636E74">
          <w:rPr>
            <w:rStyle w:val="Hyperlink"/>
          </w:rPr>
          <w:t>slipped</w:t>
        </w:r>
      </w:hyperlink>
      <w:r>
        <w:t xml:space="preserve"> </w:t>
      </w:r>
      <w:r w:rsidRPr="00636E74">
        <w:t xml:space="preserve">for a second consecutive month because of lower gasoline and fuel oil prices. Even with that drop, </w:t>
      </w:r>
      <w:r w:rsidRPr="00A663E4">
        <w:rPr>
          <w:rStyle w:val="StyleUnderline"/>
          <w:highlight w:val="darkGray"/>
        </w:rPr>
        <w:t>total energy costs were still about 24% above August 2021 levels.Electricity</w:t>
      </w:r>
      <w:r w:rsidRPr="00636E74">
        <w:t xml:space="preserve"> </w:t>
      </w:r>
      <w:r w:rsidRPr="00A663E4">
        <w:rPr>
          <w:rStyle w:val="StyleUnderline"/>
          <w:highlight w:val="darkGray"/>
        </w:rPr>
        <w:t>costs are relentlessly climbing</w:t>
      </w:r>
      <w:r w:rsidRPr="00636E74">
        <w:t xml:space="preserve"> because prices for the two biggest power-plant fuels -- natural gas and coal -- have surged in the last year as the US economy rebounds</w:t>
      </w:r>
      <w:r>
        <w:t xml:space="preserve"> </w:t>
      </w:r>
      <w:r w:rsidRPr="00636E74">
        <w:t>from the pandemic and as Russia’s war in Ukraine triggers an energy crisis in Europe. Another factor is the hot and humid summer across most of the lower 48 states drove households and businesses to crank up air conditioners. Americans likely used a record amount of power in the third quarter, according to US Energy Information Administration projections.New York’s state grid operator warned of a “sharp rise in wholesale electric costs expected this winter” with spiking global demand for fossil fuels, lagging supply and instability from Russia’s war in Ukraine driving up oil and gas prices, according to a Tuesday</w:t>
      </w:r>
      <w:r>
        <w:t xml:space="preserve"> </w:t>
      </w:r>
      <w:hyperlink r:id="rId102" w:tgtFrame="_blank" w:history="1">
        <w:r w:rsidRPr="00636E74">
          <w:rPr>
            <w:rStyle w:val="Hyperlink"/>
          </w:rPr>
          <w:t>report</w:t>
        </w:r>
      </w:hyperlink>
      <w:r w:rsidRPr="00636E74">
        <w:t>. Geopolitical factors are ultimately reflected in wholesale electricity prices and supply charges to consumer bills, the New York Independent System Operator said. Electricity price futures for this winter have increased fourfold from last year, with prices averaging near $200 a megawatt-hour, the grid operator said. That has been driven by natural gas futures for the upcoming winter, which are more than double current prices to nearly $20 per million British thermal units.</w:t>
      </w:r>
    </w:p>
    <w:p w14:paraId="48BC90B8" w14:textId="77777777" w:rsidR="00B70AFE" w:rsidRPr="00D002EE" w:rsidRDefault="00B70AFE" w:rsidP="009071A3">
      <w:pPr>
        <w:rPr>
          <w:sz w:val="16"/>
        </w:rPr>
      </w:pPr>
    </w:p>
    <w:p w14:paraId="5776CC6C" w14:textId="77777777" w:rsidR="00220B93" w:rsidRPr="00220B93" w:rsidRDefault="00220B93" w:rsidP="00220B93"/>
    <w:p w14:paraId="53589BD6" w14:textId="5295D75B" w:rsidR="0050610B" w:rsidRDefault="0050610B" w:rsidP="00CE3851">
      <w:pPr>
        <w:pStyle w:val="Heading3"/>
      </w:pPr>
      <w:r>
        <w:t>Turn – Renewables solve prices</w:t>
      </w:r>
    </w:p>
    <w:p w14:paraId="40587B5B" w14:textId="77777777" w:rsidR="00220B93" w:rsidRDefault="00220B93" w:rsidP="00220B93">
      <w:pPr>
        <w:pStyle w:val="Heading4"/>
      </w:pPr>
      <w:r>
        <w:t>The disad has it backwards – the way to deal with high or unstable energy prices is to focus on government led investment in renewables production and deployment.  We solve the DA.</w:t>
      </w:r>
    </w:p>
    <w:p w14:paraId="1D8125E8" w14:textId="77777777" w:rsidR="00220B93" w:rsidRPr="008C67AE" w:rsidRDefault="00A8033C" w:rsidP="00220B93">
      <w:hyperlink r:id="rId103" w:tooltip="Posts by Dave Keating" w:history="1">
        <w:r w:rsidR="00220B93" w:rsidRPr="008C67AE">
          <w:rPr>
            <w:rStyle w:val="Hyperlink"/>
          </w:rPr>
          <w:t xml:space="preserve">Dave </w:t>
        </w:r>
        <w:r w:rsidR="00220B93" w:rsidRPr="008C67AE">
          <w:rPr>
            <w:rStyle w:val="Style13ptBold"/>
          </w:rPr>
          <w:t>Keating</w:t>
        </w:r>
      </w:hyperlink>
      <w:r w:rsidR="00220B93" w:rsidRPr="008C67AE">
        <w:t xml:space="preserve"> October 12, </w:t>
      </w:r>
      <w:r w:rsidR="00220B93" w:rsidRPr="008C67AE">
        <w:rPr>
          <w:rStyle w:val="Style13ptBold"/>
        </w:rPr>
        <w:t>2022</w:t>
      </w:r>
      <w:r w:rsidR="00220B93">
        <w:t xml:space="preserve"> </w:t>
      </w:r>
      <w:r w:rsidR="00220B93" w:rsidRPr="008C67AE">
        <w:t>Can renewables solve the inflation crisis? https://www.energymonitor.ai/finance/regulation-policy/can-renewable-energy-solve-the-inflation-crisis/</w:t>
      </w:r>
    </w:p>
    <w:p w14:paraId="7240F088" w14:textId="2641BB35" w:rsidR="00220B93" w:rsidRPr="00220B93" w:rsidRDefault="00220B93" w:rsidP="00220B93">
      <w:r w:rsidRPr="001517F0">
        <w:t xml:space="preserve">For people across Europe and North America, life has suddenly become a lot more expensive. </w:t>
      </w:r>
      <w:r w:rsidRPr="00A663E4">
        <w:rPr>
          <w:rStyle w:val="StyleUnderline"/>
          <w:highlight w:val="darkGray"/>
        </w:rPr>
        <w:t>Energy costs are rising rapidly, and that in turn is driving inflation</w:t>
      </w:r>
      <w:r w:rsidRPr="001517F0">
        <w:t>, which increases the price of everyday goods. According to</w:t>
      </w:r>
      <w:r>
        <w:t xml:space="preserve"> </w:t>
      </w:r>
      <w:hyperlink r:id="rId104" w:tgtFrame="_blank" w:history="1">
        <w:r w:rsidRPr="001517F0">
          <w:rPr>
            <w:rStyle w:val="Hyperlink"/>
          </w:rPr>
          <w:t>a study by the Roosevelt Institute</w:t>
        </w:r>
      </w:hyperlink>
      <w:r w:rsidRPr="00A663E4">
        <w:rPr>
          <w:rStyle w:val="StyleUnderline"/>
          <w:highlight w:val="darkGray"/>
        </w:rPr>
        <w:t>, fossil fuel energy systems are a large and volatile component of common measures of inflation</w:t>
      </w:r>
      <w:r w:rsidRPr="001517F0">
        <w:t>. The price increase of energy commodities and services has been larger than any other item in the US</w:t>
      </w:r>
      <w:r>
        <w:t xml:space="preserve"> </w:t>
      </w:r>
      <w:hyperlink r:id="rId105" w:tgtFrame="_blank" w:history="1">
        <w:r w:rsidRPr="001517F0">
          <w:rPr>
            <w:rStyle w:val="Hyperlink"/>
          </w:rPr>
          <w:t>Consumer Price Index</w:t>
        </w:r>
      </w:hyperlink>
      <w:r w:rsidRPr="001517F0">
        <w:t>.</w:t>
      </w:r>
      <w:r>
        <w:t xml:space="preserve"> </w:t>
      </w:r>
      <w:r w:rsidRPr="00A663E4">
        <w:rPr>
          <w:rStyle w:val="StyleUnderline"/>
          <w:highlight w:val="darkGray"/>
        </w:rPr>
        <w:t xml:space="preserve">Governments around the world are </w:t>
      </w:r>
      <w:hyperlink r:id="rId106" w:history="1">
        <w:r w:rsidRPr="00A663E4">
          <w:rPr>
            <w:rStyle w:val="StyleUnderline"/>
            <w:highlight w:val="darkGray"/>
          </w:rPr>
          <w:t>scrambling for solutions</w:t>
        </w:r>
      </w:hyperlink>
      <w:r>
        <w:t xml:space="preserve"> </w:t>
      </w:r>
      <w:r w:rsidRPr="001517F0">
        <w:t>as citizens demand action to tackle inflation. In the US, President Biden chose to rename his infrastructure and climate package the</w:t>
      </w:r>
      <w:r>
        <w:t xml:space="preserve"> </w:t>
      </w:r>
      <w:hyperlink r:id="rId107" w:history="1">
        <w:r w:rsidRPr="001517F0">
          <w:rPr>
            <w:rStyle w:val="Hyperlink"/>
          </w:rPr>
          <w:t>Inflation Reduction Act</w:t>
        </w:r>
      </w:hyperlink>
      <w:r w:rsidRPr="001517F0">
        <w:t>. The reality is that policymakers have limited tools to deal with inflation directly. Much of the focus has been on monetary policy, with central banks raising interest rates and injecting large amounts of cash into the economy through borrowing, such as Germany’s €200bn energy self-bailout or Britain’s £200bn for tax cuts and</w:t>
      </w:r>
      <w:r>
        <w:t xml:space="preserve"> </w:t>
      </w:r>
      <w:hyperlink r:id="rId108" w:history="1">
        <w:r w:rsidRPr="001517F0">
          <w:rPr>
            <w:rStyle w:val="Hyperlink"/>
          </w:rPr>
          <w:t>a cap on energy bills</w:t>
        </w:r>
      </w:hyperlink>
      <w:r w:rsidRPr="001517F0">
        <w:t>.</w:t>
      </w:r>
      <w:r>
        <w:t xml:space="preserve"> </w:t>
      </w:r>
      <w:r w:rsidRPr="001517F0">
        <w:t xml:space="preserve">However, according to the Roosevelt Institute, governments and central banks have little power to mitigate the type of inflation we are experiencing now, which is driven by fossil fuel prices. </w:t>
      </w:r>
      <w:r w:rsidRPr="00A663E4">
        <w:rPr>
          <w:rStyle w:val="StyleUnderline"/>
          <w:highlight w:val="darkGray"/>
        </w:rPr>
        <w:t>The solution</w:t>
      </w:r>
      <w:r w:rsidRPr="001517F0">
        <w:t xml:space="preserve">, it says, </w:t>
      </w:r>
      <w:r w:rsidRPr="00A663E4">
        <w:rPr>
          <w:rStyle w:val="StyleUnderline"/>
          <w:highlight w:val="darkGray"/>
        </w:rPr>
        <w:t>is to deal with the ongoing energy price volatility through government-led investment in renewable energy production and deployment</w:t>
      </w:r>
      <w:r w:rsidRPr="001517F0">
        <w:t>.</w:t>
      </w:r>
      <w:r>
        <w:t xml:space="preserve"> </w:t>
      </w:r>
      <w:r w:rsidRPr="001517F0">
        <w:t>Energy-driven inflation</w:t>
      </w:r>
      <w:r>
        <w:t xml:space="preserve"> </w:t>
      </w:r>
      <w:r w:rsidRPr="001517F0">
        <w:t xml:space="preserve">“In our paper [which came out before the Inflation Reduction Act] we argue that a </w:t>
      </w:r>
      <w:r w:rsidRPr="00A663E4">
        <w:rPr>
          <w:rStyle w:val="StyleUnderline"/>
          <w:highlight w:val="darkGray"/>
        </w:rPr>
        <w:t>robust clean energy investment should be designed to prioritise low-income and frontline communities for a price stabilising effect from [that] investment in renewables</w:t>
      </w:r>
      <w:r w:rsidRPr="001517F0">
        <w:t>,” says Kristina Karlsson, co-author of the Roosevelt Institute report.</w:t>
      </w:r>
      <w:r>
        <w:t xml:space="preserve"> </w:t>
      </w:r>
      <w:r w:rsidRPr="001517F0">
        <w:t>She notes that the perverse effect of energy-driven inflation is that it hurts low-income households most, because they are most exposed to</w:t>
      </w:r>
      <w:r>
        <w:t xml:space="preserve"> </w:t>
      </w:r>
      <w:hyperlink r:id="rId109" w:history="1">
        <w:r w:rsidRPr="001517F0">
          <w:rPr>
            <w:rStyle w:val="Hyperlink"/>
          </w:rPr>
          <w:t>energy poverty</w:t>
        </w:r>
      </w:hyperlink>
      <w:r w:rsidRPr="001517F0">
        <w:t>. “Low-income households consume the least fossil fuels but are most exposed to price fluctuations,” she says. “</w:t>
      </w:r>
      <w:r w:rsidRPr="00A663E4">
        <w:rPr>
          <w:rStyle w:val="StyleUnderline"/>
          <w:highlight w:val="darkGray"/>
        </w:rPr>
        <w:t>Energy prices are the highest proportion of their household costs</w:t>
      </w:r>
      <w:r w:rsidRPr="001517F0">
        <w:t>.”</w:t>
      </w:r>
      <w:r>
        <w:t xml:space="preserve"> </w:t>
      </w:r>
      <w:r w:rsidRPr="001517F0">
        <w:t>It is not unusual for inflation to be driven by energy costs.</w:t>
      </w:r>
      <w:r>
        <w:t xml:space="preserve"> </w:t>
      </w:r>
      <w:hyperlink r:id="rId110" w:history="1">
        <w:r w:rsidRPr="001517F0">
          <w:rPr>
            <w:rStyle w:val="Hyperlink"/>
          </w:rPr>
          <w:t>Volatile fossil fuel prices</w:t>
        </w:r>
      </w:hyperlink>
      <w:r>
        <w:t xml:space="preserve"> </w:t>
      </w:r>
      <w:r w:rsidRPr="001517F0">
        <w:t xml:space="preserve">are a key driver of overall inflation and have historically triggered recessions, according to the report. The researchers make the argument that </w:t>
      </w:r>
      <w:r w:rsidRPr="00A663E4">
        <w:rPr>
          <w:rStyle w:val="StyleUnderline"/>
          <w:highlight w:val="darkGray"/>
        </w:rPr>
        <w:t>a transition away from fossil fuels towards renewables will have a stabilising effect on energy prices, for two reasons. First, renewable energy will bring the majority of energy consumption into the electricity sector</w:t>
      </w:r>
      <w:r w:rsidRPr="001517F0">
        <w:t xml:space="preserve">, </w:t>
      </w:r>
      <w:r w:rsidRPr="00A663E4">
        <w:rPr>
          <w:rStyle w:val="StyleUnderline"/>
          <w:highlight w:val="darkGray"/>
        </w:rPr>
        <w:t>a highly regulated sector that has historically produced stable energy prices.</w:t>
      </w:r>
      <w:r w:rsidRPr="001517F0">
        <w:t xml:space="preserve"> </w:t>
      </w:r>
      <w:r w:rsidRPr="00A663E4">
        <w:rPr>
          <w:rStyle w:val="StyleUnderline"/>
          <w:highlight w:val="darkGray"/>
        </w:rPr>
        <w:t>Second, renewables prices are inherently stable compared with fossil fuels</w:t>
      </w:r>
      <w:r w:rsidRPr="001517F0">
        <w:t>, and the EU is looking to</w:t>
      </w:r>
      <w:r>
        <w:t xml:space="preserve"> </w:t>
      </w:r>
      <w:hyperlink r:id="rId111" w:history="1">
        <w:r w:rsidRPr="001517F0">
          <w:rPr>
            <w:rStyle w:val="Hyperlink"/>
          </w:rPr>
          <w:t>decouple gas and electricity prices</w:t>
        </w:r>
      </w:hyperlink>
      <w:r>
        <w:t xml:space="preserve"> </w:t>
      </w:r>
      <w:r w:rsidRPr="001517F0">
        <w:t>that will give them more comparative stability.</w:t>
      </w:r>
      <w:r>
        <w:t xml:space="preserve"> </w:t>
      </w:r>
      <w:r w:rsidRPr="001517F0">
        <w:t>The clean energy transition would also improve existing inequities in energy burdens among renters, and among low-income and minority households, the Roosevelt Institute researchers argue.</w:t>
      </w:r>
    </w:p>
    <w:p w14:paraId="0AC43873" w14:textId="77777777" w:rsidR="00220B93" w:rsidRDefault="00220B93" w:rsidP="00220B93">
      <w:pPr>
        <w:pStyle w:val="Heading4"/>
      </w:pPr>
      <w:r>
        <w:t>Continued fossil fuel price spikes are inevitable – the transition to renewable energy is the solution to high energy costs.  The plan will result in energy bills being substantially lower than they are today.</w:t>
      </w:r>
    </w:p>
    <w:p w14:paraId="24B63BDE" w14:textId="77777777" w:rsidR="00220B93" w:rsidRPr="001517F0" w:rsidRDefault="00220B93" w:rsidP="00220B93">
      <w:r w:rsidRPr="002A6C2E">
        <w:rPr>
          <w:rStyle w:val="Style13ptBold"/>
        </w:rPr>
        <w:t>Jaeger, et.al., 2022</w:t>
      </w:r>
      <w:r>
        <w:t xml:space="preserve"> </w:t>
      </w:r>
      <w:hyperlink r:id="rId112" w:history="1">
        <w:r w:rsidRPr="002A6C2E">
          <w:rPr>
            <w:rStyle w:val="Hyperlink"/>
          </w:rPr>
          <w:t>Joel Jaeger</w:t>
        </w:r>
      </w:hyperlink>
      <w:r w:rsidRPr="002A6C2E">
        <w:t>,</w:t>
      </w:r>
      <w:r>
        <w:t xml:space="preserve"> </w:t>
      </w:r>
      <w:hyperlink r:id="rId113" w:history="1">
        <w:r w:rsidRPr="002A6C2E">
          <w:rPr>
            <w:rStyle w:val="Hyperlink"/>
          </w:rPr>
          <w:t>Tatsatom Gonçalves</w:t>
        </w:r>
      </w:hyperlink>
      <w:r w:rsidRPr="002A6C2E">
        <w:t>,</w:t>
      </w:r>
      <w:r>
        <w:t xml:space="preserve"> </w:t>
      </w:r>
      <w:hyperlink r:id="rId114" w:history="1">
        <w:r w:rsidRPr="002A6C2E">
          <w:rPr>
            <w:rStyle w:val="Hyperlink"/>
          </w:rPr>
          <w:t>Arya Harsono</w:t>
        </w:r>
      </w:hyperlink>
      <w:r>
        <w:t xml:space="preserve"> </w:t>
      </w:r>
      <w:r w:rsidRPr="002A6C2E">
        <w:t>and</w:t>
      </w:r>
      <w:r>
        <w:t xml:space="preserve"> </w:t>
      </w:r>
      <w:hyperlink r:id="rId115" w:history="1">
        <w:r w:rsidRPr="002A6C2E">
          <w:rPr>
            <w:rStyle w:val="Hyperlink"/>
          </w:rPr>
          <w:t>Lori Bird</w:t>
        </w:r>
      </w:hyperlink>
      <w:r>
        <w:t xml:space="preserve"> </w:t>
      </w:r>
      <w:r w:rsidRPr="002A6C2E">
        <w:t>January 24, 2022</w:t>
      </w:r>
      <w:r>
        <w:t xml:space="preserve"> </w:t>
      </w:r>
      <w:r w:rsidRPr="002A6C2E">
        <w:t>Renewable Energy Shouldn’t Be Blamed for Spiking Energy Prices — It's the Solution</w:t>
      </w:r>
      <w:r>
        <w:t xml:space="preserve"> </w:t>
      </w:r>
      <w:hyperlink r:id="rId116" w:history="1">
        <w:r w:rsidRPr="002A6C2E">
          <w:rPr>
            <w:rStyle w:val="Hyperlink"/>
          </w:rPr>
          <w:t>https://www.wri.org/insights/why-renewable-energy-solution-high-prices</w:t>
        </w:r>
      </w:hyperlink>
      <w:r w:rsidRPr="002A6C2E">
        <w:t xml:space="preserve"> </w:t>
      </w:r>
    </w:p>
    <w:p w14:paraId="7E236DF0" w14:textId="77777777" w:rsidR="00220B93" w:rsidRPr="00E476F7" w:rsidRDefault="00220B93" w:rsidP="00220B93">
      <w:r w:rsidRPr="00A663E4">
        <w:rPr>
          <w:rStyle w:val="StyleUnderline"/>
          <w:highlight w:val="darkGray"/>
        </w:rPr>
        <w:t>One advantage of renewable energy is that the power prices are generally stable</w:t>
      </w:r>
      <w:r w:rsidRPr="00E476F7">
        <w:t xml:space="preserve">. Once the solar and wind farms are built, all they need is the sun or the wind. </w:t>
      </w:r>
      <w:r w:rsidRPr="00A663E4">
        <w:rPr>
          <w:rStyle w:val="StyleUnderline"/>
          <w:highlight w:val="darkGray"/>
        </w:rPr>
        <w:t>In contrast, electricity from gas or coal requires continuous fuel supply, which is vulnerable to disruptions in production and transport</w:t>
      </w:r>
      <w:r w:rsidRPr="00E476F7">
        <w:t>.</w:t>
      </w:r>
      <w:r>
        <w:t xml:space="preserve"> </w:t>
      </w:r>
      <w:r w:rsidRPr="00A663E4">
        <w:rPr>
          <w:rStyle w:val="StyleUnderline"/>
          <w:highlight w:val="darkGray"/>
        </w:rPr>
        <w:t>Fossil fuel price spikes like this have happened before and will happen again</w:t>
      </w:r>
      <w:r w:rsidRPr="00E476F7">
        <w:t>. Meanwhile, the costs of solar have</w:t>
      </w:r>
      <w:r>
        <w:t xml:space="preserve"> </w:t>
      </w:r>
      <w:hyperlink r:id="rId117" w:tgtFrame="_blank" w:history="1">
        <w:r w:rsidRPr="00E476F7">
          <w:rPr>
            <w:rStyle w:val="Hyperlink"/>
          </w:rPr>
          <w:t>dropped</w:t>
        </w:r>
      </w:hyperlink>
      <w:r>
        <w:t xml:space="preserve"> </w:t>
      </w:r>
      <w:r w:rsidRPr="00E476F7">
        <w:t>85% since 2010 and the costs of both onshore and offshore wind have dropped about 50%.</w:t>
      </w:r>
      <w:r>
        <w:t xml:space="preserve"> </w:t>
      </w:r>
      <w:r w:rsidRPr="00A663E4">
        <w:rPr>
          <w:rStyle w:val="StyleUnderline"/>
          <w:highlight w:val="darkGray"/>
        </w:rPr>
        <w:t>For residential or commercial energy users, investing in renewable energy, energy efficiency or other climate-friendly technologies can be a buffer against the market forces that affect fossil fuels.</w:t>
      </w:r>
      <w:r w:rsidRPr="00E476F7">
        <w:t xml:space="preserve"> European households equipped with solar panels are</w:t>
      </w:r>
      <w:r>
        <w:t xml:space="preserve"> </w:t>
      </w:r>
      <w:hyperlink r:id="rId118" w:tgtFrame="_blank" w:history="1">
        <w:r w:rsidRPr="00E476F7">
          <w:rPr>
            <w:rStyle w:val="Hyperlink"/>
          </w:rPr>
          <w:t>saving</w:t>
        </w:r>
      </w:hyperlink>
      <w:r>
        <w:t xml:space="preserve"> </w:t>
      </w:r>
      <w:r w:rsidRPr="00E476F7">
        <w:t>an average of 60% on their monthly electricity bills during this crisis.</w:t>
      </w:r>
      <w:r>
        <w:t xml:space="preserve"> </w:t>
      </w:r>
      <w:r w:rsidRPr="00E476F7">
        <w:t>Meanwhile, in the U.S., households heated with electricity will be largely unaffected by the crisis, only expected to see a</w:t>
      </w:r>
      <w:r>
        <w:t xml:space="preserve"> </w:t>
      </w:r>
      <w:hyperlink r:id="rId119" w:tgtFrame="_blank" w:history="1">
        <w:r w:rsidRPr="00E476F7">
          <w:rPr>
            <w:rStyle w:val="Hyperlink"/>
          </w:rPr>
          <w:t>6%</w:t>
        </w:r>
      </w:hyperlink>
      <w:r>
        <w:t xml:space="preserve"> </w:t>
      </w:r>
      <w:r w:rsidRPr="00E476F7">
        <w:t>increase in their bills compared to last year, while households heated with natural gas are expected to spend 30% more.</w:t>
      </w:r>
      <w:r>
        <w:t xml:space="preserve"> </w:t>
      </w:r>
      <w:r w:rsidRPr="00E476F7">
        <w:t xml:space="preserve">Increased investment in renewable energy will increase supply and reduce prices. </w:t>
      </w:r>
      <w:r w:rsidRPr="00A663E4">
        <w:rPr>
          <w:rStyle w:val="StyleUnderline"/>
          <w:highlight w:val="darkGray"/>
        </w:rPr>
        <w:t xml:space="preserve">According to the IEA, if the world invests enough in clean energy to reach net-zero emissions, average household energy bills in advanced economies will be </w:t>
      </w:r>
      <w:hyperlink r:id="rId120" w:tgtFrame="_blank" w:history="1">
        <w:r w:rsidRPr="00A663E4">
          <w:rPr>
            <w:rStyle w:val="StyleUnderline"/>
            <w:highlight w:val="darkGray"/>
          </w:rPr>
          <w:t>lower</w:t>
        </w:r>
      </w:hyperlink>
      <w:r w:rsidRPr="00A663E4">
        <w:rPr>
          <w:rStyle w:val="StyleUnderline"/>
          <w:highlight w:val="darkGray"/>
        </w:rPr>
        <w:t xml:space="preserve"> in 2030 and 2050 than they are today</w:t>
      </w:r>
      <w:r w:rsidRPr="00E476F7">
        <w:t>. This is not to mention that renewable energy creates</w:t>
      </w:r>
      <w:r>
        <w:t xml:space="preserve"> </w:t>
      </w:r>
      <w:hyperlink r:id="rId121" w:history="1">
        <w:r w:rsidRPr="00E476F7">
          <w:rPr>
            <w:rStyle w:val="Hyperlink"/>
          </w:rPr>
          <w:t>more jobs</w:t>
        </w:r>
      </w:hyperlink>
      <w:r>
        <w:t xml:space="preserve"> </w:t>
      </w:r>
      <w:r w:rsidRPr="00E476F7">
        <w:t>than fossil fuels.</w:t>
      </w:r>
    </w:p>
    <w:p w14:paraId="2C26D914" w14:textId="77777777" w:rsidR="008B3B33" w:rsidRDefault="008B3B33" w:rsidP="008B3B33">
      <w:pPr>
        <w:pStyle w:val="Heading4"/>
        <w:rPr>
          <w:shd w:val="clear" w:color="auto" w:fill="FFFFFF"/>
        </w:rPr>
      </w:pPr>
      <w:r>
        <w:rPr>
          <w:shd w:val="clear" w:color="auto" w:fill="FFFFFF"/>
        </w:rPr>
        <w:t>Renewable energy integration resolves the problem of high energy costs.</w:t>
      </w:r>
    </w:p>
    <w:p w14:paraId="6962A5C9" w14:textId="77777777" w:rsidR="008B3B33" w:rsidRPr="0050610B" w:rsidRDefault="008B3B33" w:rsidP="008B3B33">
      <w:r w:rsidRPr="0050610B">
        <w:t xml:space="preserve">Mike </w:t>
      </w:r>
      <w:r w:rsidRPr="0050610B">
        <w:rPr>
          <w:rStyle w:val="Style13ptBold"/>
        </w:rPr>
        <w:t xml:space="preserve">Jacobs </w:t>
      </w:r>
      <w:r w:rsidRPr="0050610B">
        <w:t>is leading the Union of Concerned Scientists’s work on electricity markets and regulatory reform. More Fossil Natural Gas Won’t Lower High Energy Bills</w:t>
      </w:r>
      <w:r>
        <w:t xml:space="preserve"> </w:t>
      </w:r>
      <w:r w:rsidRPr="0050610B">
        <w:t xml:space="preserve">December 5, </w:t>
      </w:r>
      <w:r w:rsidRPr="0050610B">
        <w:rPr>
          <w:rStyle w:val="Style13ptBold"/>
        </w:rPr>
        <w:t>2022</w:t>
      </w:r>
      <w:r w:rsidRPr="0050610B">
        <w:t xml:space="preserve"> | 3:53 pm</w:t>
      </w:r>
      <w:r>
        <w:t xml:space="preserve"> </w:t>
      </w:r>
      <w:r w:rsidRPr="0050610B">
        <w:t>https://blog.ucsusa.org/mike-jacobs/more-fossil-natural-gas-wont-lower-high-energy-bills/</w:t>
      </w:r>
    </w:p>
    <w:p w14:paraId="3658E133" w14:textId="0B764537" w:rsidR="00220B93" w:rsidRPr="008B3B33" w:rsidRDefault="008B3B33" w:rsidP="008B3B33">
      <w:r w:rsidRPr="00A663E4">
        <w:rPr>
          <w:rStyle w:val="StyleUnderline"/>
          <w:highlight w:val="darkGray"/>
        </w:rPr>
        <w:t>Adding more renewable energy, either at home or in the utility supply mix, would reduce consumer risk of having to pay higher costs. That reduction comes from the fixed-cost nature of renewables</w:t>
      </w:r>
      <w:r w:rsidRPr="0050610B">
        <w:t xml:space="preserve">. </w:t>
      </w:r>
      <w:r w:rsidRPr="00A663E4">
        <w:rPr>
          <w:rStyle w:val="StyleUnderline"/>
          <w:highlight w:val="darkGray"/>
        </w:rPr>
        <w:t>Once a wind farm or solar project is built and financed, the cost is not going to change for a given quantity of energy produced from that project</w:t>
      </w:r>
      <w:r w:rsidRPr="0050610B">
        <w:t>. If that quantity is only 10 percent of the supply, then high gas prices will affect 10 percent less of the energy purchased. If the renewable supply is 60 percent of the supply, the quantity impacted by the price spike is 60 percent lower.</w:t>
      </w:r>
      <w:r>
        <w:t xml:space="preserve"> </w:t>
      </w:r>
      <w:r w:rsidRPr="0050610B">
        <w:t xml:space="preserve">Let me explain with an illustration. Say prices rise $100 per megawatt hour (MWh) above the usual ~$35 per MWh, and the demand for electricity is 1,000 MWh per day. If all that was supplied by </w:t>
      </w:r>
      <w:r w:rsidRPr="00A663E4">
        <w:rPr>
          <w:rStyle w:val="StyleUnderline"/>
          <w:highlight w:val="darkGray"/>
        </w:rPr>
        <w:t>fossil natural gas</w:t>
      </w:r>
      <w:r w:rsidRPr="0050610B">
        <w:t xml:space="preserve">—which </w:t>
      </w:r>
      <w:r w:rsidRPr="00A663E4">
        <w:rPr>
          <w:rStyle w:val="StyleUnderline"/>
          <w:highlight w:val="darkGray"/>
        </w:rPr>
        <w:t>has no price stability</w:t>
      </w:r>
      <w:r w:rsidRPr="0050610B">
        <w:t>—consumers would pay $100,000 more than the norm each day. But if 60 percent of supply came from wind and solar, and only 40 percent is subject to the price spike, consumers would pay $40,000 each day above the usual amount.</w:t>
      </w:r>
    </w:p>
    <w:p w14:paraId="5721347F" w14:textId="356AE08C" w:rsidR="00FD1BB5" w:rsidRDefault="00FD1BB5" w:rsidP="00FD1BB5">
      <w:pPr>
        <w:rPr>
          <w:rStyle w:val="Style13ptBold"/>
        </w:rPr>
      </w:pPr>
      <w:r>
        <w:rPr>
          <w:rStyle w:val="Style13ptBold"/>
        </w:rPr>
        <w:t>Current system risks our energy security – clean energy transition solves energy prices</w:t>
      </w:r>
    </w:p>
    <w:p w14:paraId="1781C292" w14:textId="16F1D912" w:rsidR="00FD1BB5" w:rsidRDefault="00FD1BB5" w:rsidP="00FD1BB5">
      <w:r w:rsidRPr="00DF11E3">
        <w:rPr>
          <w:rStyle w:val="Style13ptBold"/>
        </w:rPr>
        <w:t>Guan, et.al.,</w:t>
      </w:r>
      <w:r>
        <w:t xml:space="preserve"> </w:t>
      </w:r>
      <w:hyperlink r:id="rId122" w:anchor="article-info" w:history="1">
        <w:r w:rsidRPr="00DF11E3">
          <w:rPr>
            <w:rStyle w:val="Hyperlink"/>
          </w:rPr>
          <w:t>Published:</w:t>
        </w:r>
        <w:r>
          <w:rPr>
            <w:rStyle w:val="Hyperlink"/>
          </w:rPr>
          <w:t xml:space="preserve"> </w:t>
        </w:r>
        <w:r w:rsidRPr="00DF11E3">
          <w:rPr>
            <w:rStyle w:val="Hyperlink"/>
          </w:rPr>
          <w:t xml:space="preserve">16 February </w:t>
        </w:r>
        <w:r w:rsidRPr="00DF11E3">
          <w:rPr>
            <w:rStyle w:val="Style13ptBold"/>
          </w:rPr>
          <w:t>2023</w:t>
        </w:r>
      </w:hyperlink>
      <w:r>
        <w:t xml:space="preserve"> </w:t>
      </w:r>
      <w:hyperlink r:id="rId123" w:anchor="auth-Yuru-Guan" w:history="1">
        <w:r w:rsidRPr="00DF11E3">
          <w:rPr>
            <w:rStyle w:val="Hyperlink"/>
          </w:rPr>
          <w:t>Yuru Guan</w:t>
        </w:r>
      </w:hyperlink>
      <w:r w:rsidRPr="00DF11E3">
        <w:t>,</w:t>
      </w:r>
      <w:r>
        <w:t xml:space="preserve"> </w:t>
      </w:r>
      <w:hyperlink r:id="rId124" w:anchor="auth-Jin-Yan" w:history="1">
        <w:r w:rsidRPr="00DF11E3">
          <w:rPr>
            <w:rStyle w:val="Hyperlink"/>
          </w:rPr>
          <w:t>Jin Yan</w:t>
        </w:r>
      </w:hyperlink>
      <w:r w:rsidRPr="00DF11E3">
        <w:t>,</w:t>
      </w:r>
      <w:r>
        <w:t xml:space="preserve"> </w:t>
      </w:r>
      <w:hyperlink r:id="rId125" w:anchor="auth-Yuli-Shan" w:history="1">
        <w:r w:rsidRPr="00DF11E3">
          <w:rPr>
            <w:rStyle w:val="Hyperlink"/>
          </w:rPr>
          <w:t>Yuli Shan</w:t>
        </w:r>
      </w:hyperlink>
      <w:r w:rsidRPr="00DF11E3">
        <w:t>,</w:t>
      </w:r>
      <w:r>
        <w:t xml:space="preserve"> </w:t>
      </w:r>
      <w:hyperlink r:id="rId126" w:anchor="auth-Yannan-Zhou" w:history="1">
        <w:r w:rsidRPr="00DF11E3">
          <w:rPr>
            <w:rStyle w:val="Hyperlink"/>
          </w:rPr>
          <w:t>Yannan Zhou</w:t>
        </w:r>
      </w:hyperlink>
      <w:r w:rsidRPr="00DF11E3">
        <w:t>,</w:t>
      </w:r>
      <w:r>
        <w:t xml:space="preserve"> </w:t>
      </w:r>
      <w:hyperlink r:id="rId127" w:anchor="auth-Ye-Hang" w:history="1">
        <w:r w:rsidRPr="00DF11E3">
          <w:rPr>
            <w:rStyle w:val="Hyperlink"/>
          </w:rPr>
          <w:t>Ye Hang</w:t>
        </w:r>
      </w:hyperlink>
      <w:r w:rsidRPr="00DF11E3">
        <w:t>,</w:t>
      </w:r>
      <w:r>
        <w:t xml:space="preserve"> </w:t>
      </w:r>
      <w:hyperlink r:id="rId128" w:anchor="auth-Ruoqi-Li" w:history="1">
        <w:r w:rsidRPr="00DF11E3">
          <w:rPr>
            <w:rStyle w:val="Hyperlink"/>
          </w:rPr>
          <w:t>Ruoqi Li</w:t>
        </w:r>
      </w:hyperlink>
      <w:r w:rsidRPr="00DF11E3">
        <w:t>,</w:t>
      </w:r>
      <w:r>
        <w:t xml:space="preserve"> </w:t>
      </w:r>
      <w:hyperlink r:id="rId129" w:anchor="auth-Yu-Liu" w:history="1">
        <w:r w:rsidRPr="00DF11E3">
          <w:rPr>
            <w:rStyle w:val="Hyperlink"/>
          </w:rPr>
          <w:t>Yu Liu</w:t>
        </w:r>
      </w:hyperlink>
      <w:r w:rsidRPr="00DF11E3">
        <w:t>,</w:t>
      </w:r>
      <w:r>
        <w:t xml:space="preserve"> </w:t>
      </w:r>
      <w:hyperlink r:id="rId130" w:anchor="auth-Binyuan-Liu" w:history="1">
        <w:r w:rsidRPr="00DF11E3">
          <w:rPr>
            <w:rStyle w:val="Hyperlink"/>
          </w:rPr>
          <w:t>Binyuan Liu</w:t>
        </w:r>
      </w:hyperlink>
      <w:r w:rsidRPr="00DF11E3">
        <w:t>,</w:t>
      </w:r>
      <w:r>
        <w:t xml:space="preserve"> </w:t>
      </w:r>
      <w:hyperlink r:id="rId131" w:anchor="auth-Qingyun-Nie" w:history="1">
        <w:r w:rsidRPr="00DF11E3">
          <w:rPr>
            <w:rStyle w:val="Hyperlink"/>
          </w:rPr>
          <w:t>Qingyun Nie</w:t>
        </w:r>
      </w:hyperlink>
      <w:r w:rsidRPr="00DF11E3">
        <w:t>,</w:t>
      </w:r>
      <w:r>
        <w:t xml:space="preserve"> </w:t>
      </w:r>
      <w:hyperlink r:id="rId132" w:anchor="auth-Benedikt-Bruckner" w:history="1">
        <w:r w:rsidRPr="00DF11E3">
          <w:rPr>
            <w:rStyle w:val="Hyperlink"/>
          </w:rPr>
          <w:t>Benedikt Bruckner</w:t>
        </w:r>
      </w:hyperlink>
      <w:r w:rsidRPr="00DF11E3">
        <w:t>,</w:t>
      </w:r>
      <w:r>
        <w:t xml:space="preserve"> </w:t>
      </w:r>
      <w:hyperlink r:id="rId133" w:anchor="auth-Kuishuang-Feng" w:history="1">
        <w:r w:rsidRPr="00DF11E3">
          <w:rPr>
            <w:rStyle w:val="Hyperlink"/>
          </w:rPr>
          <w:t>Kuishuang Feng</w:t>
        </w:r>
      </w:hyperlink>
      <w:r>
        <w:t xml:space="preserve"> </w:t>
      </w:r>
      <w:r w:rsidRPr="00DF11E3">
        <w:t>&amp;</w:t>
      </w:r>
      <w:r>
        <w:t xml:space="preserve"> </w:t>
      </w:r>
      <w:hyperlink r:id="rId134" w:anchor="auth-Klaus-Hubacek" w:history="1">
        <w:r w:rsidRPr="00DF11E3">
          <w:rPr>
            <w:rStyle w:val="Hyperlink"/>
          </w:rPr>
          <w:t>Klaus Hubacek</w:t>
        </w:r>
      </w:hyperlink>
      <w:r>
        <w:t xml:space="preserve"> </w:t>
      </w:r>
      <w:hyperlink r:id="rId135" w:history="1">
        <w:r w:rsidRPr="00DF11E3">
          <w:rPr>
            <w:rStyle w:val="Hyperlink"/>
          </w:rPr>
          <w:t>Nature Energy</w:t>
        </w:r>
      </w:hyperlink>
      <w:r>
        <w:t xml:space="preserve"> </w:t>
      </w:r>
      <w:r w:rsidRPr="00DF11E3">
        <w:t>volume</w:t>
      </w:r>
      <w:r>
        <w:t xml:space="preserve"> </w:t>
      </w:r>
      <w:r w:rsidRPr="00DF11E3">
        <w:t>8,</w:t>
      </w:r>
      <w:r>
        <w:t xml:space="preserve"> </w:t>
      </w:r>
      <w:r w:rsidRPr="00DF11E3">
        <w:t>pages304–316 (2023)</w:t>
      </w:r>
      <w:r>
        <w:t xml:space="preserve"> </w:t>
      </w:r>
      <w:r w:rsidRPr="00DF11E3">
        <w:t>Burden of the global energy price crisis on households</w:t>
      </w:r>
      <w:r>
        <w:t xml:space="preserve"> </w:t>
      </w:r>
      <w:hyperlink r:id="rId136" w:history="1">
        <w:r w:rsidRPr="00AA6703">
          <w:rPr>
            <w:rStyle w:val="Hyperlink"/>
          </w:rPr>
          <w:t>https://www.nature.com/articles/s41560-023-01209-8</w:t>
        </w:r>
      </w:hyperlink>
    </w:p>
    <w:p w14:paraId="542B2D9D" w14:textId="60351933" w:rsidR="00FD1BB5" w:rsidRPr="00FD1BB5" w:rsidRDefault="00FD1BB5" w:rsidP="00FD1BB5">
      <w:r w:rsidRPr="00A663E4">
        <w:rPr>
          <w:rStyle w:val="StyleUnderline"/>
          <w:highlight w:val="darkGray"/>
        </w:rPr>
        <w:t>This unprecedented global energy crisis should come as a reminder that an energy system highly reliant on fossil fuels perpetuates energy-security risks</w:t>
      </w:r>
      <w:r w:rsidRPr="00FD1BB5">
        <w:t xml:space="preserve"> and accelerates climate change8,52. In particular, existing high energy prices and recent Organization of Petroleum Exporting Countries limits on oil exports have further pushed prices higher53. </w:t>
      </w:r>
      <w:r w:rsidRPr="00A663E4">
        <w:rPr>
          <w:rStyle w:val="StyleUnderline"/>
          <w:highlight w:val="darkGray"/>
        </w:rPr>
        <w:t>These emphasize the urgency to realize diversified energy sources and develop a more secure, diverse, reliable and independent energy system by accelerating the clean energy transition for all countries</w:t>
      </w:r>
      <w:r w:rsidRPr="00FD1BB5">
        <w:t xml:space="preserve">. The European Commission proposed the REPowerEU Plan to spur </w:t>
      </w:r>
      <w:r w:rsidRPr="00A663E4">
        <w:rPr>
          <w:rStyle w:val="StyleUnderline"/>
          <w:highlight w:val="darkGray"/>
        </w:rPr>
        <w:t>massive investment in renewable energy</w:t>
      </w:r>
      <w:r w:rsidRPr="00FD1BB5">
        <w:t>, scale up electrification and seek substitute fuels in industry, building and transport sectors52. The EU solar energy strategy plans to increase the installed capacity of solar photovoltaics to 320 GW by 2025, more than doubling current levels52. For poor countries, the 27th United Nations Climate Change Conference of the Parties emphasizes international cooperation to provide tailor-made financial and technical assistance (for example, affordable loans to local public authorities) to wean them off coal and build renewable energy markets. We call for more attention to countries that have been severely affected by this crisis. Multilateral action is critical to address potential energy transition bottlenecks and alleviate inequalities in access to affordable energy for households worldwide35.</w:t>
      </w:r>
    </w:p>
    <w:p w14:paraId="425DA6D0" w14:textId="7010EB99" w:rsidR="00220B93" w:rsidRDefault="00220B93" w:rsidP="00220B93">
      <w:pPr>
        <w:pStyle w:val="Heading4"/>
        <w:rPr>
          <w:shd w:val="clear" w:color="auto" w:fill="FFFFFF"/>
        </w:rPr>
      </w:pPr>
      <w:r>
        <w:rPr>
          <w:shd w:val="clear" w:color="auto" w:fill="FFFFFF"/>
        </w:rPr>
        <w:t>Current use of fossil fuels is driving rising electricity prices</w:t>
      </w:r>
    </w:p>
    <w:p w14:paraId="1DD558A6" w14:textId="77777777" w:rsidR="00220B93" w:rsidRPr="00EF4402" w:rsidRDefault="00220B93" w:rsidP="00220B93">
      <w:r w:rsidRPr="00EF4402">
        <w:t xml:space="preserve">Ivy </w:t>
      </w:r>
      <w:r w:rsidRPr="00EF4402">
        <w:rPr>
          <w:rStyle w:val="Style13ptBold"/>
        </w:rPr>
        <w:t>Main</w:t>
      </w:r>
      <w:r>
        <w:t xml:space="preserve"> </w:t>
      </w:r>
      <w:r w:rsidRPr="00EF4402">
        <w:t xml:space="preserve">JULY 19, </w:t>
      </w:r>
      <w:r w:rsidRPr="00EF4402">
        <w:rPr>
          <w:rStyle w:val="Style13ptBold"/>
        </w:rPr>
        <w:t>2022</w:t>
      </w:r>
      <w:r w:rsidRPr="00EF4402">
        <w:t xml:space="preserve"> 12:03 AM</w:t>
      </w:r>
      <w:r>
        <w:t xml:space="preserve"> </w:t>
      </w:r>
      <w:r w:rsidRPr="00EF4402">
        <w:t>Your electric bills are skyrocketing. Blame our failure to invest in renewable energy.</w:t>
      </w:r>
      <w:r>
        <w:t xml:space="preserve"> </w:t>
      </w:r>
      <w:r w:rsidRPr="00EF4402">
        <w:t>https://www.virginiamercury.com/2022/07/19/your-electric-bills-are-skyrocketing-blame-our-failure-to-invest-in-renewable-energy/</w:t>
      </w:r>
    </w:p>
    <w:p w14:paraId="1CB69F0A" w14:textId="77777777" w:rsidR="00220B93" w:rsidRDefault="00220B93" w:rsidP="00220B93">
      <w:r w:rsidRPr="00A663E4">
        <w:rPr>
          <w:rStyle w:val="StyleUnderline"/>
          <w:highlight w:val="darkGray"/>
        </w:rPr>
        <w:t>Fossil fuel prices are higher everywhere, and the effect is hitting electric bills</w:t>
      </w:r>
      <w:r w:rsidRPr="001517F0">
        <w:t xml:space="preserve"> as well as prices at the gas pump.</w:t>
      </w:r>
      <w:r>
        <w:t xml:space="preserve"> </w:t>
      </w:r>
      <w:r w:rsidRPr="00A663E4">
        <w:rPr>
          <w:rStyle w:val="StyleUnderline"/>
          <w:highlight w:val="darkGray"/>
        </w:rPr>
        <w:t xml:space="preserve">Utilities that generate power from </w:t>
      </w:r>
      <w:hyperlink r:id="rId137" w:tgtFrame="_blank" w:history="1">
        <w:r w:rsidRPr="00A663E4">
          <w:rPr>
            <w:rStyle w:val="StyleUnderline"/>
            <w:highlight w:val="darkGray"/>
          </w:rPr>
          <w:t>natural gas</w:t>
        </w:r>
      </w:hyperlink>
      <w:r w:rsidRPr="00A663E4">
        <w:rPr>
          <w:rStyle w:val="StyleUnderline"/>
          <w:highlight w:val="darkGray"/>
        </w:rPr>
        <w:t xml:space="preserve"> and </w:t>
      </w:r>
      <w:hyperlink r:id="rId138" w:tgtFrame="_blank" w:history="1">
        <w:r w:rsidRPr="00A663E4">
          <w:rPr>
            <w:rStyle w:val="StyleUnderline"/>
            <w:highlight w:val="darkGray"/>
          </w:rPr>
          <w:t>coal</w:t>
        </w:r>
      </w:hyperlink>
      <w:r w:rsidRPr="00A663E4">
        <w:rPr>
          <w:rStyle w:val="StyleUnderline"/>
          <w:highlight w:val="darkGray"/>
        </w:rPr>
        <w:t xml:space="preserve"> face fuel costs two or three times as high as they were just a couple of years ago —and those costs are passed on to customers</w:t>
      </w:r>
      <w:r w:rsidRPr="001517F0">
        <w:t>. Some utilities employ hedging strategies and long-term contracts to reduce the impact of price spikes. But as a general matter</w:t>
      </w:r>
      <w:r w:rsidRPr="00A663E4">
        <w:rPr>
          <w:rStyle w:val="StyleUnderline"/>
          <w:highlight w:val="darkGray"/>
        </w:rPr>
        <w:t>, how painful your bill increase will be is a function of how much electricity your utility generates from fossil fuels</w:t>
      </w:r>
      <w:r w:rsidRPr="001517F0">
        <w:t>.</w:t>
      </w:r>
      <w:r>
        <w:t xml:space="preserve"> </w:t>
      </w:r>
    </w:p>
    <w:p w14:paraId="1F8B0313" w14:textId="77777777" w:rsidR="00220B93" w:rsidRDefault="00220B93" w:rsidP="00220B93">
      <w:pPr>
        <w:pStyle w:val="Heading4"/>
      </w:pPr>
      <w:r>
        <w:t>Plan is necessary to avoid the risk of inevitable future energy price spikes.</w:t>
      </w:r>
    </w:p>
    <w:p w14:paraId="3301BB22" w14:textId="77777777" w:rsidR="00220B93" w:rsidRPr="0050610B" w:rsidRDefault="00220B93" w:rsidP="00220B93">
      <w:r w:rsidRPr="0050610B">
        <w:t xml:space="preserve">Mike </w:t>
      </w:r>
      <w:r w:rsidRPr="0050610B">
        <w:rPr>
          <w:rStyle w:val="Style13ptBold"/>
        </w:rPr>
        <w:t xml:space="preserve">Jacobs </w:t>
      </w:r>
      <w:r w:rsidRPr="0050610B">
        <w:t>is leading the Union of Concerned Scientists’s work on electricity markets and regulatory reform. More Fossil Natural Gas Won’t Lower High Energy Bills</w:t>
      </w:r>
      <w:r>
        <w:t xml:space="preserve"> </w:t>
      </w:r>
      <w:r w:rsidRPr="0050610B">
        <w:t xml:space="preserve">December 5, </w:t>
      </w:r>
      <w:r w:rsidRPr="0050610B">
        <w:rPr>
          <w:rStyle w:val="Style13ptBold"/>
        </w:rPr>
        <w:t>2022</w:t>
      </w:r>
      <w:r w:rsidRPr="0050610B">
        <w:t xml:space="preserve"> | 3:53 pm</w:t>
      </w:r>
      <w:r>
        <w:t xml:space="preserve"> </w:t>
      </w:r>
      <w:r w:rsidRPr="0050610B">
        <w:t>https://blog.ucsusa.org/mike-jacobs/more-fossil-natural-gas-wont-lower-high-energy-bills/</w:t>
      </w:r>
    </w:p>
    <w:p w14:paraId="6474C8E9" w14:textId="77777777" w:rsidR="00220B93" w:rsidRPr="0050610B" w:rsidRDefault="00220B93" w:rsidP="00220B93">
      <w:r w:rsidRPr="0050610B">
        <w:t xml:space="preserve">For US consumers, </w:t>
      </w:r>
      <w:r w:rsidRPr="00A663E4">
        <w:rPr>
          <w:rStyle w:val="StyleUnderline"/>
          <w:highlight w:val="darkGray"/>
        </w:rPr>
        <w:t>gas and electricity this year are costing billions more because utilities are moving too slowly to adopt</w:t>
      </w:r>
      <w:r w:rsidRPr="0050610B">
        <w:t xml:space="preserve"> gas replacements, namely </w:t>
      </w:r>
      <w:r w:rsidRPr="00A663E4">
        <w:rPr>
          <w:rStyle w:val="StyleUnderline"/>
          <w:highlight w:val="darkGray"/>
        </w:rPr>
        <w:t>renewable energy, energy efficiency, as well as building electrification.</w:t>
      </w:r>
      <w:r w:rsidRPr="0050610B">
        <w:t xml:space="preserve"> Utilities, </w:t>
      </w:r>
      <w:r w:rsidRPr="00A663E4">
        <w:rPr>
          <w:rStyle w:val="StyleUnderline"/>
          <w:highlight w:val="darkGray"/>
        </w:rPr>
        <w:t>regulators and consumers need to make that transition to manage risks to energy security and cost spikes</w:t>
      </w:r>
      <w:r w:rsidRPr="0050610B">
        <w:t>.</w:t>
      </w:r>
    </w:p>
    <w:p w14:paraId="18766349" w14:textId="77777777" w:rsidR="008526C3" w:rsidRDefault="008526C3" w:rsidP="008526C3">
      <w:pPr>
        <w:pStyle w:val="Heading4"/>
      </w:pPr>
      <w:r>
        <w:t>Renewables decrease energy prices</w:t>
      </w:r>
    </w:p>
    <w:p w14:paraId="10CB9408" w14:textId="77777777" w:rsidR="008526C3" w:rsidRPr="00F27D03" w:rsidRDefault="008526C3" w:rsidP="008526C3">
      <w:r w:rsidRPr="00F27D03">
        <w:rPr>
          <w:rStyle w:val="Style13ptBold"/>
        </w:rPr>
        <w:t>International Renewable Energy Agency,</w:t>
      </w:r>
      <w:r w:rsidRPr="00F27D03">
        <w:t xml:space="preserve"> 7-13-</w:t>
      </w:r>
      <w:r w:rsidRPr="00F27D03">
        <w:rPr>
          <w:rStyle w:val="Style13ptBold"/>
        </w:rPr>
        <w:t>2022</w:t>
      </w:r>
      <w:r w:rsidRPr="00F27D03">
        <w:t>, "Renewable Power Remains Cost-Competitive amid Fossil Fuel Crisis", No Publication, https://www.irena.org/news/pressreleases/2022/Jul/Renewable-Power-Remains-Cost-Competitive-amid-Fossil-Fuel-Crisis, 7-2-2023, //ms</w:t>
      </w:r>
    </w:p>
    <w:p w14:paraId="6CFAA655" w14:textId="77777777" w:rsidR="008526C3" w:rsidRPr="00F27D03" w:rsidRDefault="008526C3" w:rsidP="008526C3">
      <w:pPr>
        <w:rPr>
          <w:sz w:val="12"/>
        </w:rPr>
      </w:pPr>
      <w:r w:rsidRPr="00F27D03">
        <w:rPr>
          <w:sz w:val="12"/>
        </w:rPr>
        <w:t xml:space="preserve">Abu Dhabi, United Arab Emirates, 13 July 2022 – </w:t>
      </w:r>
      <w:r w:rsidRPr="00A663E4">
        <w:rPr>
          <w:rStyle w:val="Emphasis"/>
          <w:highlight w:val="darkGray"/>
        </w:rPr>
        <w:t>Costs for renewables continued to fall</w:t>
      </w:r>
      <w:r w:rsidRPr="00F27D03">
        <w:rPr>
          <w:sz w:val="12"/>
        </w:rPr>
        <w:t xml:space="preserve"> in 2021 as supply chain challenges and rising commodity prices have yet to show their full impact on project costs. The cost of electricity from onshore wind fell by 15%, offshore wind by 13% and solar PV by 13% compared to 2020.</w:t>
      </w:r>
    </w:p>
    <w:p w14:paraId="66CC0A41" w14:textId="77777777" w:rsidR="008526C3" w:rsidRPr="00F27D03" w:rsidRDefault="00A8033C" w:rsidP="008526C3">
      <w:pPr>
        <w:rPr>
          <w:sz w:val="12"/>
        </w:rPr>
      </w:pPr>
      <w:hyperlink r:id="rId139" w:tgtFrame="_blank" w:history="1">
        <w:r w:rsidR="008526C3" w:rsidRPr="00F27D03">
          <w:rPr>
            <w:rStyle w:val="Hyperlink"/>
          </w:rPr>
          <w:t>Renewable Power Generation Costs in 2021</w:t>
        </w:r>
      </w:hyperlink>
      <w:r w:rsidR="008526C3" w:rsidRPr="00F27D03">
        <w:rPr>
          <w:sz w:val="12"/>
        </w:rPr>
        <w:t xml:space="preserve">, published by the International Renewable Energy Agency (IRENA) today, </w:t>
      </w:r>
      <w:r w:rsidR="008526C3" w:rsidRPr="00F27D03">
        <w:rPr>
          <w:rStyle w:val="StyleUnderline"/>
        </w:rPr>
        <w:t>shows that almost two-thirds or 163 gigawatts (GW) of newly installed renewable power in 2021 had lower costs than the world’s cheapest coal-fired option in the G20</w:t>
      </w:r>
      <w:r w:rsidR="008526C3" w:rsidRPr="00F27D03">
        <w:rPr>
          <w:sz w:val="12"/>
        </w:rPr>
        <w:t xml:space="preserve">. IRENA estimates that, </w:t>
      </w:r>
      <w:r w:rsidR="008526C3" w:rsidRPr="00A663E4">
        <w:rPr>
          <w:rStyle w:val="StyleUnderline"/>
          <w:highlight w:val="darkGray"/>
        </w:rPr>
        <w:t>given the current high</w:t>
      </w:r>
      <w:r w:rsidR="008526C3" w:rsidRPr="00F27D03">
        <w:rPr>
          <w:rStyle w:val="StyleUnderline"/>
        </w:rPr>
        <w:t xml:space="preserve"> fossil </w:t>
      </w:r>
      <w:r w:rsidR="008526C3" w:rsidRPr="00A663E4">
        <w:rPr>
          <w:rStyle w:val="StyleUnderline"/>
          <w:highlight w:val="darkGray"/>
        </w:rPr>
        <w:t>fuel prices</w:t>
      </w:r>
      <w:r w:rsidR="008526C3" w:rsidRPr="00F27D03">
        <w:rPr>
          <w:rStyle w:val="StyleUnderline"/>
        </w:rPr>
        <w:t xml:space="preserve">, the </w:t>
      </w:r>
      <w:r w:rsidR="008526C3" w:rsidRPr="00A663E4">
        <w:rPr>
          <w:rStyle w:val="StyleUnderline"/>
          <w:highlight w:val="darkGray"/>
        </w:rPr>
        <w:t>renewable power</w:t>
      </w:r>
      <w:r w:rsidR="008526C3" w:rsidRPr="00F27D03">
        <w:rPr>
          <w:rStyle w:val="StyleUnderline"/>
        </w:rPr>
        <w:t xml:space="preserve"> added in 2021 </w:t>
      </w:r>
      <w:r w:rsidR="008526C3" w:rsidRPr="00A663E4">
        <w:rPr>
          <w:rStyle w:val="StyleUnderline"/>
          <w:highlight w:val="darkGray"/>
        </w:rPr>
        <w:t>saves around USD 55 billion</w:t>
      </w:r>
      <w:r w:rsidR="008526C3" w:rsidRPr="00F27D03">
        <w:rPr>
          <w:rStyle w:val="StyleUnderline"/>
        </w:rPr>
        <w:t xml:space="preserve"> </w:t>
      </w:r>
      <w:r w:rsidR="008526C3" w:rsidRPr="00A663E4">
        <w:rPr>
          <w:rStyle w:val="StyleUnderline"/>
          <w:highlight w:val="darkGray"/>
        </w:rPr>
        <w:t>from</w:t>
      </w:r>
      <w:r w:rsidR="008526C3" w:rsidRPr="00F27D03">
        <w:rPr>
          <w:rStyle w:val="StyleUnderline"/>
        </w:rPr>
        <w:t xml:space="preserve"> global </w:t>
      </w:r>
      <w:r w:rsidR="008526C3" w:rsidRPr="00A663E4">
        <w:rPr>
          <w:rStyle w:val="StyleUnderline"/>
          <w:highlight w:val="darkGray"/>
        </w:rPr>
        <w:t>energy</w:t>
      </w:r>
      <w:r w:rsidR="008526C3" w:rsidRPr="00F27D03">
        <w:rPr>
          <w:rStyle w:val="StyleUnderline"/>
        </w:rPr>
        <w:t xml:space="preserve"> generation </w:t>
      </w:r>
      <w:r w:rsidR="008526C3" w:rsidRPr="00A663E4">
        <w:rPr>
          <w:rStyle w:val="StyleUnderline"/>
          <w:highlight w:val="darkGray"/>
        </w:rPr>
        <w:t>costs</w:t>
      </w:r>
      <w:r w:rsidR="008526C3" w:rsidRPr="00F27D03">
        <w:rPr>
          <w:rStyle w:val="StyleUnderline"/>
        </w:rPr>
        <w:t xml:space="preserve"> in 2022.</w:t>
      </w:r>
    </w:p>
    <w:p w14:paraId="3CB257B9" w14:textId="77777777" w:rsidR="008526C3" w:rsidRPr="00F27D03" w:rsidRDefault="008526C3" w:rsidP="008526C3">
      <w:pPr>
        <w:rPr>
          <w:sz w:val="12"/>
        </w:rPr>
      </w:pPr>
      <w:r w:rsidRPr="00F27D03">
        <w:rPr>
          <w:sz w:val="12"/>
        </w:rPr>
        <w:t xml:space="preserve">IRENA’s new </w:t>
      </w:r>
      <w:r w:rsidRPr="00F27D03">
        <w:rPr>
          <w:rStyle w:val="StyleUnderline"/>
        </w:rPr>
        <w:t xml:space="preserve">report confirms the critical role that cost-competitive </w:t>
      </w:r>
      <w:r w:rsidRPr="00A663E4">
        <w:rPr>
          <w:rStyle w:val="StyleUnderline"/>
          <w:highlight w:val="darkGray"/>
        </w:rPr>
        <w:t>renewables</w:t>
      </w:r>
      <w:r w:rsidRPr="00F27D03">
        <w:rPr>
          <w:rStyle w:val="StyleUnderline"/>
        </w:rPr>
        <w:t xml:space="preserve"> play in addressing today’s energy and climate emergencies by accelerating the transition in line with the 1.5°C warming limit and the Paris Agreement goals</w:t>
      </w:r>
      <w:r w:rsidRPr="00F27D03">
        <w:rPr>
          <w:sz w:val="12"/>
        </w:rPr>
        <w:t xml:space="preserve">. </w:t>
      </w:r>
      <w:r w:rsidRPr="00F27D03">
        <w:rPr>
          <w:rStyle w:val="StyleUnderline"/>
        </w:rPr>
        <w:t>Solar and wind energy</w:t>
      </w:r>
      <w:r w:rsidRPr="00F27D03">
        <w:rPr>
          <w:sz w:val="12"/>
        </w:rPr>
        <w:t xml:space="preserve">, with their relatively short project lead times, </w:t>
      </w:r>
      <w:r w:rsidRPr="00A663E4">
        <w:rPr>
          <w:rStyle w:val="StyleUnderline"/>
          <w:highlight w:val="darkGray"/>
        </w:rPr>
        <w:t>represent vital planks</w:t>
      </w:r>
      <w:r w:rsidRPr="00F27D03">
        <w:rPr>
          <w:rStyle w:val="StyleUnderline"/>
        </w:rPr>
        <w:t xml:space="preserve"> </w:t>
      </w:r>
      <w:r w:rsidRPr="00A663E4">
        <w:rPr>
          <w:rStyle w:val="StyleUnderline"/>
          <w:highlight w:val="darkGray"/>
        </w:rPr>
        <w:t>in</w:t>
      </w:r>
      <w:r w:rsidRPr="00F27D03">
        <w:rPr>
          <w:sz w:val="12"/>
        </w:rPr>
        <w:t xml:space="preserve"> countries’ </w:t>
      </w:r>
      <w:r w:rsidRPr="00A663E4">
        <w:rPr>
          <w:rStyle w:val="StyleUnderline"/>
          <w:highlight w:val="darkGray"/>
        </w:rPr>
        <w:t>efforts to</w:t>
      </w:r>
      <w:r w:rsidRPr="00F27D03">
        <w:rPr>
          <w:sz w:val="12"/>
        </w:rPr>
        <w:t xml:space="preserve"> swiftly </w:t>
      </w:r>
      <w:r w:rsidRPr="00A663E4">
        <w:rPr>
          <w:rStyle w:val="StyleUnderline"/>
          <w:highlight w:val="darkGray"/>
        </w:rPr>
        <w:t>reduce</w:t>
      </w:r>
      <w:r w:rsidRPr="00F27D03">
        <w:rPr>
          <w:sz w:val="12"/>
        </w:rPr>
        <w:t xml:space="preserve">, and eventually phase out, fossil fuels and limit the </w:t>
      </w:r>
      <w:r w:rsidRPr="00A663E4">
        <w:rPr>
          <w:rStyle w:val="StyleUnderline"/>
          <w:highlight w:val="darkGray"/>
        </w:rPr>
        <w:t>macroeconomic damages</w:t>
      </w:r>
      <w:r w:rsidRPr="00F27D03">
        <w:rPr>
          <w:sz w:val="12"/>
        </w:rPr>
        <w:t xml:space="preserve"> they </w:t>
      </w:r>
      <w:r w:rsidRPr="00F27D03">
        <w:rPr>
          <w:rStyle w:val="StyleUnderline"/>
        </w:rPr>
        <w:t>cause in pursuit of net zero</w:t>
      </w:r>
      <w:r w:rsidRPr="00F27D03">
        <w:rPr>
          <w:sz w:val="12"/>
        </w:rPr>
        <w:t>.</w:t>
      </w:r>
    </w:p>
    <w:p w14:paraId="20DC3491" w14:textId="77777777" w:rsidR="008526C3" w:rsidRPr="00F27D03" w:rsidRDefault="008526C3" w:rsidP="008526C3">
      <w:pPr>
        <w:rPr>
          <w:sz w:val="12"/>
        </w:rPr>
      </w:pPr>
      <w:r w:rsidRPr="00F27D03">
        <w:rPr>
          <w:sz w:val="12"/>
        </w:rPr>
        <w:t>“</w:t>
      </w:r>
      <w:r w:rsidRPr="00A663E4">
        <w:rPr>
          <w:rStyle w:val="Emphasis"/>
          <w:highlight w:val="darkGray"/>
        </w:rPr>
        <w:t>Renewables are by far the cheapest form of power</w:t>
      </w:r>
      <w:r w:rsidRPr="00F27D03">
        <w:rPr>
          <w:rStyle w:val="Emphasis"/>
        </w:rPr>
        <w:t xml:space="preserve"> today</w:t>
      </w:r>
      <w:r w:rsidRPr="00F27D03">
        <w:rPr>
          <w:sz w:val="12"/>
        </w:rPr>
        <w:t xml:space="preserve">,” </w:t>
      </w:r>
      <w:hyperlink r:id="rId140" w:tgtFrame="_blank" w:history="1">
        <w:r w:rsidRPr="00F27D03">
          <w:rPr>
            <w:rStyle w:val="Hyperlink"/>
          </w:rPr>
          <w:t>Francesco La Camera</w:t>
        </w:r>
      </w:hyperlink>
      <w:r w:rsidRPr="00F27D03">
        <w:rPr>
          <w:sz w:val="12"/>
        </w:rPr>
        <w:t>, Director-General of IRENA said. “</w:t>
      </w:r>
      <w:r w:rsidRPr="00F27D03">
        <w:rPr>
          <w:rStyle w:val="StyleUnderline"/>
        </w:rPr>
        <w:t xml:space="preserve">2022 is a stark example of just how economically viable new renewable power generation has become. </w:t>
      </w:r>
      <w:r w:rsidRPr="00A663E4">
        <w:rPr>
          <w:rStyle w:val="StyleUnderline"/>
          <w:highlight w:val="darkGray"/>
        </w:rPr>
        <w:t>Renewable</w:t>
      </w:r>
      <w:r w:rsidRPr="00F27D03">
        <w:rPr>
          <w:rStyle w:val="StyleUnderline"/>
        </w:rPr>
        <w:t xml:space="preserve"> power frees economies from volatile fossil fuel prices and imports</w:t>
      </w:r>
      <w:r w:rsidRPr="00A663E4">
        <w:rPr>
          <w:rStyle w:val="StyleUnderline"/>
          <w:highlight w:val="darkGray"/>
        </w:rPr>
        <w:t>, curbs energy costs and enhances market resilience</w:t>
      </w:r>
      <w:r w:rsidRPr="00F27D03">
        <w:rPr>
          <w:rStyle w:val="StyleUnderline"/>
        </w:rPr>
        <w:t xml:space="preserve"> – even more so if today’s energy crunch continues</w:t>
      </w:r>
      <w:r w:rsidRPr="00F27D03">
        <w:rPr>
          <w:sz w:val="12"/>
        </w:rPr>
        <w:t>.”</w:t>
      </w:r>
    </w:p>
    <w:p w14:paraId="3AD968C8" w14:textId="77777777" w:rsidR="008526C3" w:rsidRDefault="008526C3" w:rsidP="008526C3">
      <w:pPr>
        <w:rPr>
          <w:sz w:val="12"/>
        </w:rPr>
      </w:pPr>
      <w:r w:rsidRPr="00F27D03">
        <w:rPr>
          <w:sz w:val="12"/>
        </w:rPr>
        <w:t>“While a temporary crisis response might be necessary in the current situation, excuses to soften climate goals will not hold mid-to-long-term. Today’s situation is a devastating reminder that renewables and energy saving are the future. With the COP27 in Egypt and COP28 in the UAE ahead, renewables provide governments with affordable energy to align with net zero and turn their climate promises into concrete action with real benefits for people on the ground,” he added.</w:t>
      </w:r>
    </w:p>
    <w:p w14:paraId="41958CC9" w14:textId="77777777" w:rsidR="008526C3" w:rsidRDefault="008526C3" w:rsidP="008526C3">
      <w:pPr>
        <w:pStyle w:val="Heading4"/>
      </w:pPr>
      <w:r>
        <w:t>Renewables are cheapest option and lock in low costs</w:t>
      </w:r>
    </w:p>
    <w:p w14:paraId="2146C37A" w14:textId="77777777" w:rsidR="008526C3" w:rsidRPr="00F27D03" w:rsidRDefault="008526C3" w:rsidP="008526C3">
      <w:r w:rsidRPr="00F27D03">
        <w:t xml:space="preserve">Nathaniel </w:t>
      </w:r>
      <w:r w:rsidRPr="00F27D03">
        <w:rPr>
          <w:rStyle w:val="Style13ptBold"/>
        </w:rPr>
        <w:t>Bullard</w:t>
      </w:r>
      <w:r w:rsidRPr="00F27D03">
        <w:t>, 7-14-</w:t>
      </w:r>
      <w:r w:rsidRPr="00F27D03">
        <w:rPr>
          <w:rStyle w:val="Style13ptBold"/>
        </w:rPr>
        <w:t>2022</w:t>
      </w:r>
      <w:r w:rsidRPr="00F27D03">
        <w:t>, Nat Bullard is a senior contributor to BloombergNEF and Bloomberg Green. He is a venture partner at Voyager, an early stage climate technology investor. "Renewable Energy Provides Relief From Rising Power Prices", Bloomberg, https://www.bloomberg.com/news/articles/2022-07-14/renewable-energy-provides-relief-from-rising-power-prices, 7-2-2023, //ms</w:t>
      </w:r>
    </w:p>
    <w:p w14:paraId="32C5EB99" w14:textId="77777777" w:rsidR="008526C3" w:rsidRPr="00F27D03" w:rsidRDefault="008526C3" w:rsidP="008526C3">
      <w:pPr>
        <w:rPr>
          <w:sz w:val="12"/>
        </w:rPr>
      </w:pPr>
      <w:r w:rsidRPr="00F27D03">
        <w:rPr>
          <w:sz w:val="12"/>
        </w:rPr>
        <w:t xml:space="preserve">But at the same time, </w:t>
      </w:r>
      <w:r w:rsidRPr="00A663E4">
        <w:rPr>
          <w:rStyle w:val="Emphasis"/>
          <w:highlight w:val="darkGray"/>
        </w:rPr>
        <w:t>renewable power</w:t>
      </w:r>
      <w:r w:rsidRPr="00F27D03">
        <w:rPr>
          <w:rStyle w:val="StyleUnderline"/>
        </w:rPr>
        <w:t xml:space="preserve"> could </w:t>
      </w:r>
      <w:r w:rsidRPr="00A663E4">
        <w:rPr>
          <w:rStyle w:val="Emphasis"/>
          <w:highlight w:val="darkGray"/>
        </w:rPr>
        <w:t>provide</w:t>
      </w:r>
      <w:r w:rsidRPr="00F27D03">
        <w:rPr>
          <w:sz w:val="12"/>
        </w:rPr>
        <w:t xml:space="preserve"> some </w:t>
      </w:r>
      <w:r w:rsidRPr="00A663E4">
        <w:rPr>
          <w:rStyle w:val="Emphasis"/>
          <w:highlight w:val="darkGray"/>
        </w:rPr>
        <w:t>relief from rising</w:t>
      </w:r>
      <w:r w:rsidRPr="00A663E4">
        <w:rPr>
          <w:rStyle w:val="StyleUnderline"/>
          <w:highlight w:val="darkGray"/>
        </w:rPr>
        <w:t xml:space="preserve"> power </w:t>
      </w:r>
      <w:r w:rsidRPr="00A663E4">
        <w:rPr>
          <w:rStyle w:val="Emphasis"/>
          <w:highlight w:val="darkGray"/>
        </w:rPr>
        <w:t>prices</w:t>
      </w:r>
      <w:r w:rsidRPr="00F27D03">
        <w:rPr>
          <w:sz w:val="12"/>
        </w:rPr>
        <w:t xml:space="preserve">. </w:t>
      </w:r>
      <w:r w:rsidRPr="00A663E4">
        <w:rPr>
          <w:rStyle w:val="StyleUnderline"/>
          <w:highlight w:val="darkGray"/>
        </w:rPr>
        <w:t>Absolute cost figures are important,</w:t>
      </w:r>
      <w:r w:rsidRPr="00F27D03">
        <w:rPr>
          <w:rStyle w:val="StyleUnderline"/>
        </w:rPr>
        <w:t xml:space="preserve"> </w:t>
      </w:r>
      <w:r w:rsidRPr="00A663E4">
        <w:rPr>
          <w:rStyle w:val="StyleUnderline"/>
          <w:highlight w:val="darkGray"/>
        </w:rPr>
        <w:t>but</w:t>
      </w:r>
      <w:r w:rsidRPr="00F27D03">
        <w:rPr>
          <w:rStyle w:val="StyleUnderline"/>
        </w:rPr>
        <w:t xml:space="preserve"> perhaps </w:t>
      </w:r>
      <w:r w:rsidRPr="00A663E4">
        <w:rPr>
          <w:rStyle w:val="StyleUnderline"/>
          <w:highlight w:val="darkGray"/>
        </w:rPr>
        <w:t>more</w:t>
      </w:r>
      <w:r w:rsidRPr="00F27D03">
        <w:rPr>
          <w:rStyle w:val="StyleUnderline"/>
        </w:rPr>
        <w:t xml:space="preserve"> </w:t>
      </w:r>
      <w:r w:rsidRPr="00A663E4">
        <w:rPr>
          <w:rStyle w:val="StyleUnderline"/>
          <w:highlight w:val="darkGray"/>
        </w:rPr>
        <w:t>important are the details of the power markets in which new wind and solar projects operate</w:t>
      </w:r>
      <w:r w:rsidRPr="00F27D03">
        <w:rPr>
          <w:sz w:val="12"/>
        </w:rPr>
        <w:t>. Onshore wind and solar costs have risen year on year At the same time, the cost of power from coal and gas have risen even more. The result is that the gap in between wind and solar (generally the lowest-cost options in most developed grids) and coal and gas has widened, not closed. The gaps between wind and solar, and coal-fired power, are greater than a year ago but still not as big as in 2020. The gaps between wind and solar, and gas-fired power, have never been greater.</w:t>
      </w:r>
    </w:p>
    <w:p w14:paraId="6DEC22F9" w14:textId="77777777" w:rsidR="008526C3" w:rsidRPr="00F27D03" w:rsidRDefault="008526C3" w:rsidP="008526C3">
      <w:pPr>
        <w:rPr>
          <w:sz w:val="12"/>
        </w:rPr>
      </w:pPr>
      <w:r w:rsidRPr="00F27D03">
        <w:rPr>
          <w:rStyle w:val="StyleUnderline"/>
        </w:rPr>
        <w:t>While onshore wind and solar levelized costs have risen, the cost of offshore wind has fallen</w:t>
      </w:r>
      <w:r w:rsidRPr="00F27D03">
        <w:rPr>
          <w:sz w:val="12"/>
        </w:rPr>
        <w:t xml:space="preserve">. In 2014, the benchmark cost of offshore wind power was more than double the cost of gas-fired power. Today, it is just 7% higher. </w:t>
      </w:r>
      <w:r w:rsidRPr="00F27D03">
        <w:rPr>
          <w:rStyle w:val="StyleUnderline"/>
        </w:rPr>
        <w:t>Electricity system planners and power utility executives, if they expect fuel prices to be high in the future, may look at this narrow differential and plan in favor of the technology without any fuel costs</w:t>
      </w:r>
      <w:r w:rsidRPr="00F27D03">
        <w:rPr>
          <w:sz w:val="12"/>
        </w:rPr>
        <w:t xml:space="preserve"> (more on that in a bit).</w:t>
      </w:r>
    </w:p>
    <w:p w14:paraId="170694DC" w14:textId="77777777" w:rsidR="008526C3" w:rsidRPr="00F27D03" w:rsidRDefault="008526C3" w:rsidP="008526C3">
      <w:pPr>
        <w:rPr>
          <w:sz w:val="12"/>
        </w:rPr>
      </w:pPr>
      <w:r w:rsidRPr="00F27D03">
        <w:rPr>
          <w:sz w:val="12"/>
        </w:rPr>
        <w:t>Supply chain pressures are still very real, and companies feel them acutely, but one key indicator at least is much less acute than it was earlier this year. The cost of shipping one container from Shanghai to Rotterdam, a proxy for Asia-to-Europe routes that a great deal of power equipment would take en route to projects, has dropped from almost $15,000 to less than $10,000 since October 2021. Those rates, however, are still four times where they were pre-pandemic!</w:t>
      </w:r>
    </w:p>
    <w:p w14:paraId="72896CB3" w14:textId="77777777" w:rsidR="008526C3" w:rsidRPr="00F27D03" w:rsidRDefault="008526C3" w:rsidP="008526C3">
      <w:pPr>
        <w:rPr>
          <w:sz w:val="12"/>
        </w:rPr>
      </w:pPr>
      <w:r w:rsidRPr="00F27D03">
        <w:rPr>
          <w:sz w:val="12"/>
        </w:rPr>
        <w:t>Inflation is certainly running hot, with the June Consumer Price Index </w:t>
      </w:r>
      <w:hyperlink r:id="rId141" w:tgtFrame="_blank" w:history="1">
        <w:r w:rsidRPr="00F27D03">
          <w:rPr>
            <w:rStyle w:val="Hyperlink"/>
          </w:rPr>
          <w:t>rising 9.1% from a year earlier</w:t>
        </w:r>
      </w:hyperlink>
      <w:r w:rsidRPr="00F27D03">
        <w:rPr>
          <w:sz w:val="12"/>
        </w:rPr>
        <w:t>, a rate not seen since 1981. Inflation expectations, however, have softened significantly. The US five-year breakeven inflation rate, which indicates the inflation rate that market participants expect in five years’ time, has dropped by more than a percent since April. That does not mean that inflation is disappearing right now, but rather that the market </w:t>
      </w:r>
      <w:hyperlink r:id="rId142" w:tgtFrame="_blank" w:history="1">
        <w:r w:rsidRPr="00F27D03">
          <w:rPr>
            <w:rStyle w:val="Hyperlink"/>
          </w:rPr>
          <w:t> does not expect today’s levels to persist in the future</w:t>
        </w:r>
      </w:hyperlink>
      <w:r w:rsidRPr="00F27D03">
        <w:rPr>
          <w:sz w:val="12"/>
        </w:rPr>
        <w:t>. </w:t>
      </w:r>
    </w:p>
    <w:p w14:paraId="1D1BF262" w14:textId="77777777" w:rsidR="008526C3" w:rsidRPr="00F27D03" w:rsidRDefault="008526C3" w:rsidP="008526C3">
      <w:pPr>
        <w:rPr>
          <w:sz w:val="12"/>
        </w:rPr>
      </w:pPr>
      <w:r w:rsidRPr="00F27D03">
        <w:rPr>
          <w:sz w:val="12"/>
        </w:rPr>
        <w:t>There is the theory of what a global energy cost modeling exercise indicates, and there is the practice of what energy market participants have committed to do. The UK’s latest </w:t>
      </w:r>
      <w:hyperlink r:id="rId143" w:tgtFrame="_blank" w:history="1">
        <w:r w:rsidRPr="00F27D03">
          <w:rPr>
            <w:rStyle w:val="Hyperlink"/>
          </w:rPr>
          <w:t>renewable energy auction</w:t>
        </w:r>
      </w:hyperlink>
      <w:r w:rsidRPr="00F27D03">
        <w:rPr>
          <w:sz w:val="12"/>
        </w:rPr>
        <w:t>, in which developers of renewable energy projects offer their lowest feasible prices for selling power in the future,  is the clearest indication we have that the industry expects lower costs.  </w:t>
      </w:r>
    </w:p>
    <w:p w14:paraId="542E6E0B" w14:textId="77777777" w:rsidR="008526C3" w:rsidRPr="00F27D03" w:rsidRDefault="008526C3" w:rsidP="008526C3">
      <w:pPr>
        <w:rPr>
          <w:sz w:val="12"/>
        </w:rPr>
      </w:pPr>
      <w:r w:rsidRPr="00F27D03">
        <w:rPr>
          <w:sz w:val="12"/>
        </w:rPr>
        <w:t>The auction was the biggest ever, awarding 10.8 gigawatts of contracts, with more than half of the total volume going to offshore wind. Offshore wind also came in at the lowest bid prices for the first time, below onshore wind and solar. Offshore wind’s low price of £37.35 ($44.61) per megawatt-hour is about one-quarter the current UK day-ahead power price, when adjusted for inflation.</w:t>
      </w:r>
    </w:p>
    <w:p w14:paraId="14409109" w14:textId="77777777" w:rsidR="008526C3" w:rsidRPr="00F27D03" w:rsidRDefault="008526C3" w:rsidP="008526C3">
      <w:pPr>
        <w:rPr>
          <w:sz w:val="12"/>
        </w:rPr>
      </w:pPr>
      <w:r w:rsidRPr="00F27D03">
        <w:rPr>
          <w:sz w:val="12"/>
        </w:rPr>
        <w:t>The big utility and project development companies, which won the UK auction with these record prices, did so thanks to several factors. Large scale is one — the average project size, 1.4 gigawatts, is bigger than the </w:t>
      </w:r>
      <w:hyperlink r:id="rId144" w:tgtFrame="_blank" w:history="1">
        <w:r w:rsidRPr="00F27D03">
          <w:rPr>
            <w:rStyle w:val="Hyperlink"/>
          </w:rPr>
          <w:t>world’s biggest offshore wind project</w:t>
        </w:r>
      </w:hyperlink>
      <w:r w:rsidRPr="00F27D03">
        <w:rPr>
          <w:sz w:val="12"/>
        </w:rPr>
        <w:t> currently under construction. With scale comes greater purchasing power for equipment, and greater operational efficiency. Time is another factor. Developers have until 2027 to bring these projects online.</w:t>
      </w:r>
    </w:p>
    <w:p w14:paraId="0C08D579" w14:textId="77777777" w:rsidR="008526C3" w:rsidRPr="00F27D03" w:rsidRDefault="008526C3" w:rsidP="008526C3">
      <w:pPr>
        <w:rPr>
          <w:sz w:val="12"/>
        </w:rPr>
      </w:pPr>
      <w:r w:rsidRPr="00F27D03">
        <w:rPr>
          <w:sz w:val="12"/>
        </w:rPr>
        <w:t>Bottom of Form</w:t>
      </w:r>
    </w:p>
    <w:p w14:paraId="49F23635" w14:textId="77777777" w:rsidR="008526C3" w:rsidRPr="00F27D03" w:rsidRDefault="008526C3" w:rsidP="008526C3">
      <w:pPr>
        <w:rPr>
          <w:sz w:val="12"/>
        </w:rPr>
      </w:pPr>
      <w:r w:rsidRPr="00F27D03">
        <w:rPr>
          <w:sz w:val="12"/>
        </w:rPr>
        <w:t>Finally, the UK auction results also indicate that offshore wind developers see opportunity even in very volatile markets. Historically, offshore wind projects would sell all of their power via a fixed 15-year contract.  This time around, a few UK developers secured only part of their power purchases on a fixed 15-year contract, opting to sell the rest via private contracts directly with large customers, or directly to the wholesale power market. These strategies serve three purposes.</w:t>
      </w:r>
    </w:p>
    <w:p w14:paraId="6C167262" w14:textId="77777777" w:rsidR="008526C3" w:rsidRPr="00F27D03" w:rsidRDefault="008526C3" w:rsidP="008526C3">
      <w:pPr>
        <w:rPr>
          <w:sz w:val="12"/>
        </w:rPr>
      </w:pPr>
      <w:r w:rsidRPr="00F27D03">
        <w:rPr>
          <w:sz w:val="12"/>
        </w:rPr>
        <w:t>First, they help the country hedge against high wholesale prices for fifteen years. Second, they can soften the blow of high (and volatile) prices for large customers capable of locking in long-term fixed wind power prices. Lastly, they allow developers some upside too, where they are willing to take risks on the shape of the power market in the future.</w:t>
      </w:r>
    </w:p>
    <w:p w14:paraId="342EFF5B" w14:textId="77777777" w:rsidR="008526C3" w:rsidRPr="00F27D03" w:rsidRDefault="008526C3" w:rsidP="008526C3">
      <w:pPr>
        <w:rPr>
          <w:sz w:val="12"/>
        </w:rPr>
      </w:pPr>
      <w:r w:rsidRPr="00F27D03">
        <w:rPr>
          <w:rStyle w:val="StyleUnderline"/>
        </w:rPr>
        <w:t xml:space="preserve">Today’s markets are fraught with challenges and risks, and consumers worldwide are feeling the impacts of rising energy prices in overall inflation. </w:t>
      </w:r>
      <w:r w:rsidRPr="00A663E4">
        <w:rPr>
          <w:rStyle w:val="Emphasis"/>
          <w:highlight w:val="darkGray"/>
        </w:rPr>
        <w:t>Renewable power prices are</w:t>
      </w:r>
      <w:r w:rsidRPr="00F27D03">
        <w:rPr>
          <w:sz w:val="12"/>
        </w:rPr>
        <w:t xml:space="preserve"> rising along with all energy prices, while still being </w:t>
      </w:r>
      <w:r w:rsidRPr="00A663E4">
        <w:rPr>
          <w:rStyle w:val="StyleUnderline"/>
          <w:highlight w:val="darkGray"/>
        </w:rPr>
        <w:t xml:space="preserve">the </w:t>
      </w:r>
      <w:r w:rsidRPr="00A663E4">
        <w:rPr>
          <w:rStyle w:val="Emphasis"/>
          <w:highlight w:val="darkGray"/>
        </w:rPr>
        <w:t>lowest-price option</w:t>
      </w:r>
      <w:r w:rsidRPr="00F27D03">
        <w:rPr>
          <w:rStyle w:val="Emphasis"/>
        </w:rPr>
        <w:t xml:space="preserve"> </w:t>
      </w:r>
      <w:r w:rsidRPr="00F27D03">
        <w:rPr>
          <w:rStyle w:val="StyleUnderline"/>
        </w:rPr>
        <w:t>in most markets</w:t>
      </w:r>
      <w:r w:rsidRPr="00A663E4">
        <w:rPr>
          <w:rStyle w:val="StyleUnderline"/>
          <w:highlight w:val="darkGray"/>
        </w:rPr>
        <w:t xml:space="preserve">, </w:t>
      </w:r>
      <w:r w:rsidRPr="00A663E4">
        <w:rPr>
          <w:rStyle w:val="Emphasis"/>
          <w:highlight w:val="darkGray"/>
        </w:rPr>
        <w:t>with</w:t>
      </w:r>
      <w:r w:rsidRPr="00A663E4">
        <w:rPr>
          <w:rStyle w:val="StyleUnderline"/>
          <w:highlight w:val="darkGray"/>
        </w:rPr>
        <w:t xml:space="preserve"> the ability to lock in</w:t>
      </w:r>
      <w:r w:rsidRPr="00F27D03">
        <w:rPr>
          <w:rStyle w:val="StyleUnderline"/>
        </w:rPr>
        <w:t xml:space="preserve"> those prices for years. </w:t>
      </w:r>
      <w:r w:rsidRPr="00F27D03">
        <w:rPr>
          <w:rStyle w:val="Emphasis"/>
        </w:rPr>
        <w:t xml:space="preserve">Locked-in </w:t>
      </w:r>
      <w:r w:rsidRPr="00A663E4">
        <w:rPr>
          <w:rStyle w:val="Emphasis"/>
          <w:highlight w:val="darkGray"/>
        </w:rPr>
        <w:t>low costs</w:t>
      </w:r>
      <w:r w:rsidRPr="00A663E4">
        <w:rPr>
          <w:rStyle w:val="StyleUnderline"/>
          <w:highlight w:val="darkGray"/>
        </w:rPr>
        <w:t>, with no carbon dioxide emissions</w:t>
      </w:r>
      <w:r w:rsidRPr="00F27D03">
        <w:rPr>
          <w:rStyle w:val="StyleUnderline"/>
        </w:rPr>
        <w:t>, could be a spot of economic relief</w:t>
      </w:r>
      <w:r w:rsidRPr="00F27D03">
        <w:rPr>
          <w:sz w:val="12"/>
        </w:rPr>
        <w:t>.</w:t>
      </w:r>
    </w:p>
    <w:p w14:paraId="0A071350" w14:textId="77777777" w:rsidR="008526C3" w:rsidRDefault="008526C3" w:rsidP="008526C3">
      <w:pPr>
        <w:pStyle w:val="Heading4"/>
      </w:pPr>
      <w:r>
        <w:t>Net zero is cheaper and greener than continued fossil fuel use</w:t>
      </w:r>
    </w:p>
    <w:p w14:paraId="4C7CA1F4" w14:textId="77777777" w:rsidR="008526C3" w:rsidRPr="00873EFE" w:rsidRDefault="008526C3" w:rsidP="008526C3">
      <w:r w:rsidRPr="00873EFE">
        <w:t xml:space="preserve">James </w:t>
      </w:r>
      <w:r w:rsidRPr="00873EFE">
        <w:rPr>
          <w:rStyle w:val="Style13ptBold"/>
        </w:rPr>
        <w:t>Ashworth</w:t>
      </w:r>
      <w:r w:rsidRPr="00873EFE">
        <w:t>, 9-13-</w:t>
      </w:r>
      <w:r w:rsidRPr="00873EFE">
        <w:rPr>
          <w:rStyle w:val="Style13ptBold"/>
        </w:rPr>
        <w:t>2022</w:t>
      </w:r>
      <w:r w:rsidRPr="00873EFE">
        <w:t>, "Net zero is cheaper and greener than continuing the use of fossil fuels", No Publication, https://www.nhm.ac.uk/discover/news/2022/september/net-zero-cheaper-and-greener-than-continuing-use-fossil-fuels.html, 7-2-2023, //ms</w:t>
      </w:r>
    </w:p>
    <w:p w14:paraId="645DE8D4" w14:textId="77777777" w:rsidR="008526C3" w:rsidRPr="00873EFE" w:rsidRDefault="008526C3" w:rsidP="008526C3">
      <w:pPr>
        <w:rPr>
          <w:sz w:val="14"/>
        </w:rPr>
      </w:pPr>
      <w:r w:rsidRPr="00A663E4">
        <w:rPr>
          <w:rStyle w:val="StyleUnderline"/>
          <w:highlight w:val="darkGray"/>
        </w:rPr>
        <w:t>A</w:t>
      </w:r>
      <w:r w:rsidRPr="00873EFE">
        <w:rPr>
          <w:rStyle w:val="StyleUnderline"/>
        </w:rPr>
        <w:t xml:space="preserve"> rapid </w:t>
      </w:r>
      <w:r w:rsidRPr="00A663E4">
        <w:rPr>
          <w:rStyle w:val="Emphasis"/>
          <w:highlight w:val="darkGray"/>
        </w:rPr>
        <w:t>transition to net zero could save $12 trillion</w:t>
      </w:r>
      <w:r w:rsidRPr="00873EFE">
        <w:rPr>
          <w:rStyle w:val="StyleUnderline"/>
        </w:rPr>
        <w:t xml:space="preserve"> </w:t>
      </w:r>
      <w:r w:rsidRPr="00873EFE">
        <w:rPr>
          <w:sz w:val="14"/>
        </w:rPr>
        <w:t>in the coming decades.</w:t>
      </w:r>
      <w:r>
        <w:rPr>
          <w:sz w:val="14"/>
        </w:rPr>
        <w:t xml:space="preserve"> </w:t>
      </w:r>
      <w:r w:rsidRPr="00873EFE">
        <w:rPr>
          <w:rStyle w:val="StyleUnderline"/>
        </w:rPr>
        <w:t>With renewable technologies likely to become cheaper than fossil fuels within a decade, switching now will allow the world to have a greener and cheaper future.</w:t>
      </w:r>
      <w:r>
        <w:rPr>
          <w:rStyle w:val="StyleUnderline"/>
        </w:rPr>
        <w:t xml:space="preserve"> </w:t>
      </w:r>
      <w:hyperlink r:id="rId145" w:tgtFrame="_self" w:history="1">
        <w:r w:rsidRPr="00873EFE">
          <w:rPr>
            <w:rStyle w:val="StyleUnderline"/>
          </w:rPr>
          <w:t>Going green</w:t>
        </w:r>
      </w:hyperlink>
      <w:r>
        <w:rPr>
          <w:rStyle w:val="StyleUnderline"/>
        </w:rPr>
        <w:t xml:space="preserve"> </w:t>
      </w:r>
      <w:r w:rsidRPr="00873EFE">
        <w:rPr>
          <w:rStyle w:val="StyleUnderline"/>
        </w:rPr>
        <w:t>is no longer just the smart decision – it's also the most profitable one.</w:t>
      </w:r>
      <w:r>
        <w:rPr>
          <w:rStyle w:val="StyleUnderline"/>
        </w:rPr>
        <w:t xml:space="preserve"> </w:t>
      </w:r>
      <w:r w:rsidRPr="00873EFE">
        <w:rPr>
          <w:sz w:val="14"/>
        </w:rPr>
        <w:t xml:space="preserve">A team of researchers from Oxford University predict that </w:t>
      </w:r>
      <w:r w:rsidRPr="00873EFE">
        <w:rPr>
          <w:rStyle w:val="StyleUnderline"/>
        </w:rPr>
        <w:t>a</w:t>
      </w:r>
      <w:r w:rsidRPr="00873EFE">
        <w:rPr>
          <w:sz w:val="14"/>
        </w:rPr>
        <w:t xml:space="preserve"> rapid </w:t>
      </w:r>
      <w:r w:rsidRPr="00873EFE">
        <w:rPr>
          <w:rStyle w:val="StyleUnderline"/>
        </w:rPr>
        <w:t>transition to green energy sources</w:t>
      </w:r>
      <w:r w:rsidRPr="00873EFE">
        <w:rPr>
          <w:sz w:val="14"/>
        </w:rPr>
        <w:t xml:space="preserve"> such as</w:t>
      </w:r>
      <w:r>
        <w:rPr>
          <w:sz w:val="14"/>
        </w:rPr>
        <w:t xml:space="preserve"> </w:t>
      </w:r>
      <w:hyperlink r:id="rId146" w:tgtFrame="_self" w:history="1">
        <w:r w:rsidRPr="00873EFE">
          <w:rPr>
            <w:rStyle w:val="Hyperlink"/>
          </w:rPr>
          <w:t>wind and solar power</w:t>
        </w:r>
      </w:hyperlink>
      <w:r>
        <w:rPr>
          <w:sz w:val="14"/>
        </w:rPr>
        <w:t xml:space="preserve"> </w:t>
      </w:r>
      <w:r w:rsidRPr="00873EFE">
        <w:rPr>
          <w:rStyle w:val="StyleUnderline"/>
        </w:rPr>
        <w:t>could save anywhere between $5 to $15 trillion compared to taking no action.</w:t>
      </w:r>
      <w:r>
        <w:rPr>
          <w:rStyle w:val="StyleUnderline"/>
        </w:rPr>
        <w:t xml:space="preserve"> </w:t>
      </w:r>
      <w:r w:rsidRPr="00873EFE">
        <w:rPr>
          <w:sz w:val="14"/>
        </w:rPr>
        <w:t>This forecast held true in 80% of scenarios modelled by the team and could save even more money if green technology continues to improve.</w:t>
      </w:r>
      <w:r>
        <w:rPr>
          <w:sz w:val="14"/>
        </w:rPr>
        <w:t xml:space="preserve"> </w:t>
      </w:r>
      <w:hyperlink r:id="rId147" w:tgtFrame="_blank" w:history="1">
        <w:r w:rsidRPr="00873EFE">
          <w:rPr>
            <w:rStyle w:val="Hyperlink"/>
          </w:rPr>
          <w:t>Professor Doyne Farmer</w:t>
        </w:r>
      </w:hyperlink>
      <w:r w:rsidRPr="00873EFE">
        <w:rPr>
          <w:sz w:val="14"/>
        </w:rPr>
        <w:t>, who co-authored a paper detailing the findings, says, 'There is a pervasive misconception that switching to clean, green energy will be painful, costly and mean sacrifices for us all - but that's just wrong.'</w:t>
      </w:r>
      <w:r>
        <w:rPr>
          <w:sz w:val="14"/>
        </w:rPr>
        <w:t xml:space="preserve"> </w:t>
      </w:r>
      <w:r w:rsidRPr="00A663E4">
        <w:rPr>
          <w:rStyle w:val="Emphasis"/>
          <w:highlight w:val="darkGray"/>
        </w:rPr>
        <w:t>'Renewable costs</w:t>
      </w:r>
      <w:r w:rsidRPr="00A663E4">
        <w:rPr>
          <w:rStyle w:val="StyleUnderline"/>
          <w:highlight w:val="darkGray"/>
        </w:rPr>
        <w:t xml:space="preserve"> have been trending down for decades and</w:t>
      </w:r>
      <w:r w:rsidRPr="00873EFE">
        <w:rPr>
          <w:rStyle w:val="StyleUnderline"/>
        </w:rPr>
        <w:t xml:space="preserve"> </w:t>
      </w:r>
      <w:r w:rsidRPr="00A663E4">
        <w:rPr>
          <w:rStyle w:val="Emphasis"/>
          <w:highlight w:val="darkGray"/>
        </w:rPr>
        <w:t xml:space="preserve">are already cheaper than </w:t>
      </w:r>
      <w:hyperlink r:id="rId148" w:tgtFrame="_self" w:history="1">
        <w:r w:rsidRPr="00A663E4">
          <w:rPr>
            <w:rStyle w:val="Emphasis"/>
            <w:highlight w:val="darkGray"/>
          </w:rPr>
          <w:t>fossil fuels</w:t>
        </w:r>
      </w:hyperlink>
      <w:r>
        <w:rPr>
          <w:rStyle w:val="StyleUnderline"/>
        </w:rPr>
        <w:t xml:space="preserve"> </w:t>
      </w:r>
      <w:r w:rsidRPr="00873EFE">
        <w:rPr>
          <w:sz w:val="14"/>
        </w:rPr>
        <w:t xml:space="preserve">in many situations. Our </w:t>
      </w:r>
      <w:r w:rsidRPr="00873EFE">
        <w:rPr>
          <w:rStyle w:val="StyleUnderline"/>
        </w:rPr>
        <w:t>research shows they will become cheaper than fossil fuels across almost all applications in the years to come and if we accelerate the transition, they will become cheaper faster.'</w:t>
      </w:r>
      <w:r>
        <w:rPr>
          <w:rStyle w:val="StyleUnderline"/>
        </w:rPr>
        <w:t xml:space="preserve"> </w:t>
      </w:r>
      <w:r w:rsidRPr="00873EFE">
        <w:rPr>
          <w:rStyle w:val="Emphasis"/>
        </w:rPr>
        <w:t>'Completely replacing fossil fuels with clean energy by 2050 will save us trillions</w:t>
      </w:r>
      <w:r w:rsidRPr="00873EFE">
        <w:rPr>
          <w:rStyle w:val="StyleUnderline"/>
        </w:rPr>
        <w:t>.'</w:t>
      </w:r>
      <w:r>
        <w:rPr>
          <w:rStyle w:val="StyleUnderline"/>
        </w:rPr>
        <w:t xml:space="preserve"> </w:t>
      </w:r>
      <w:r w:rsidRPr="00873EFE">
        <w:rPr>
          <w:sz w:val="14"/>
        </w:rPr>
        <w:t>The findings of the study were</w:t>
      </w:r>
      <w:r>
        <w:rPr>
          <w:sz w:val="14"/>
        </w:rPr>
        <w:t xml:space="preserve"> </w:t>
      </w:r>
      <w:hyperlink r:id="rId149" w:tgtFrame="_blank" w:history="1">
        <w:r w:rsidRPr="00873EFE">
          <w:rPr>
            <w:rStyle w:val="Hyperlink"/>
          </w:rPr>
          <w:t>published in the journal Joule</w:t>
        </w:r>
      </w:hyperlink>
      <w:r w:rsidRPr="00873EFE">
        <w:rPr>
          <w:sz w:val="14"/>
        </w:rPr>
        <w:t>.</w:t>
      </w:r>
      <w:r>
        <w:rPr>
          <w:sz w:val="14"/>
        </w:rPr>
        <w:t xml:space="preserve"> </w:t>
      </w:r>
      <w:r w:rsidRPr="00873EFE">
        <w:rPr>
          <w:sz w:val="14"/>
        </w:rPr>
        <w:t>Trends in renewables and fossil fuels</w:t>
      </w:r>
      <w:r>
        <w:rPr>
          <w:sz w:val="14"/>
        </w:rPr>
        <w:t xml:space="preserve"> </w:t>
      </w:r>
      <w:r w:rsidRPr="00873EFE">
        <w:rPr>
          <w:sz w:val="14"/>
        </w:rPr>
        <w:t>The researchers analysed decades, and in some cases centuries, of data on the cost and output of a range of different energy sources, including coal, oil, gas, solar and wind to predict future trends to 2050. They also investigated developing technologies such as</w:t>
      </w:r>
      <w:r>
        <w:rPr>
          <w:sz w:val="14"/>
        </w:rPr>
        <w:t xml:space="preserve"> </w:t>
      </w:r>
      <w:hyperlink r:id="rId150" w:tgtFrame="_self" w:history="1">
        <w:r w:rsidRPr="00873EFE">
          <w:rPr>
            <w:rStyle w:val="Hyperlink"/>
          </w:rPr>
          <w:t>hydrogen-based fuels</w:t>
        </w:r>
      </w:hyperlink>
      <w:r>
        <w:rPr>
          <w:sz w:val="14"/>
        </w:rPr>
        <w:t xml:space="preserve"> </w:t>
      </w:r>
      <w:r w:rsidRPr="00873EFE">
        <w:rPr>
          <w:sz w:val="14"/>
        </w:rPr>
        <w:t>and</w:t>
      </w:r>
      <w:r>
        <w:rPr>
          <w:sz w:val="14"/>
        </w:rPr>
        <w:t xml:space="preserve"> </w:t>
      </w:r>
      <w:hyperlink r:id="rId151" w:tgtFrame="_self" w:history="1">
        <w:r w:rsidRPr="00873EFE">
          <w:rPr>
            <w:rStyle w:val="Hyperlink"/>
          </w:rPr>
          <w:t>batteries</w:t>
        </w:r>
      </w:hyperlink>
      <w:r>
        <w:rPr>
          <w:sz w:val="14"/>
        </w:rPr>
        <w:t xml:space="preserve"> </w:t>
      </w:r>
      <w:r w:rsidRPr="00873EFE">
        <w:rPr>
          <w:sz w:val="14"/>
        </w:rPr>
        <w:t>which can make use of power from renewable sources.</w:t>
      </w:r>
      <w:r>
        <w:rPr>
          <w:sz w:val="14"/>
        </w:rPr>
        <w:t xml:space="preserve"> </w:t>
      </w:r>
      <w:r w:rsidRPr="00873EFE">
        <w:rPr>
          <w:sz w:val="14"/>
        </w:rPr>
        <w:t>They found that the prices of fossil fuels, when adjusted for inflation, are relatively similar to their cost 140 years ago but with spikes in the past 40 years associated with geopolitical events. This pattern has been attributed to a 'running-to-stand-still' dynamic.</w:t>
      </w:r>
      <w:r>
        <w:rPr>
          <w:sz w:val="14"/>
        </w:rPr>
        <w:t xml:space="preserve"> </w:t>
      </w:r>
      <w:r w:rsidRPr="00873EFE">
        <w:rPr>
          <w:sz w:val="14"/>
        </w:rPr>
        <w:t>This describes how fossil fuels were much easier to find and extract over a century ago but are now increasingly scarce. While technology has improved extraction processes over this time, the increased cost to target less accessible</w:t>
      </w:r>
      <w:r>
        <w:rPr>
          <w:sz w:val="14"/>
        </w:rPr>
        <w:t xml:space="preserve"> </w:t>
      </w:r>
      <w:hyperlink r:id="rId152" w:tgtFrame="_self" w:history="1">
        <w:r w:rsidRPr="00873EFE">
          <w:rPr>
            <w:rStyle w:val="Hyperlink"/>
          </w:rPr>
          <w:t>fossil fuel deposits</w:t>
        </w:r>
      </w:hyperlink>
      <w:r>
        <w:rPr>
          <w:sz w:val="14"/>
        </w:rPr>
        <w:t xml:space="preserve"> </w:t>
      </w:r>
      <w:r w:rsidRPr="00873EFE">
        <w:rPr>
          <w:sz w:val="14"/>
        </w:rPr>
        <w:t>ensures that prices remain similar to their historic values.</w:t>
      </w:r>
      <w:r>
        <w:rPr>
          <w:sz w:val="14"/>
        </w:rPr>
        <w:t xml:space="preserve"> </w:t>
      </w:r>
      <w:r w:rsidRPr="00873EFE">
        <w:rPr>
          <w:sz w:val="14"/>
        </w:rPr>
        <w:t>In the meantime</w:t>
      </w:r>
      <w:r w:rsidRPr="00A663E4">
        <w:rPr>
          <w:sz w:val="14"/>
          <w:highlight w:val="darkGray"/>
        </w:rPr>
        <w:t xml:space="preserve">, </w:t>
      </w:r>
      <w:r w:rsidRPr="00A663E4">
        <w:rPr>
          <w:rStyle w:val="StyleUnderline"/>
          <w:highlight w:val="darkGray"/>
        </w:rPr>
        <w:t xml:space="preserve">the </w:t>
      </w:r>
      <w:r w:rsidRPr="00A663E4">
        <w:rPr>
          <w:rStyle w:val="Emphasis"/>
          <w:highlight w:val="darkGray"/>
        </w:rPr>
        <w:t>price of solar and wind power has dropped at an almost exponential rate</w:t>
      </w:r>
      <w:r w:rsidRPr="00873EFE">
        <w:rPr>
          <w:sz w:val="14"/>
        </w:rPr>
        <w:t>. In the 1950s, solar power was as much as 10,000 times more expensive than coal and gas but is now cheaper than electricity from fossil fuels and is rapidly approaching parity with their primary costs, especially in light of the war in Ukraine.</w:t>
      </w:r>
      <w:r>
        <w:rPr>
          <w:sz w:val="14"/>
        </w:rPr>
        <w:t xml:space="preserve"> </w:t>
      </w:r>
      <w:r w:rsidRPr="00873EFE">
        <w:rPr>
          <w:sz w:val="14"/>
        </w:rPr>
        <w:t>As a result, renewable energy is now providing significantly more of the world's power</w:t>
      </w:r>
      <w:r>
        <w:rPr>
          <w:sz w:val="14"/>
        </w:rPr>
        <w:t xml:space="preserve"> </w:t>
      </w:r>
      <w:hyperlink r:id="rId153" w:tgtFrame="_self" w:history="1">
        <w:r w:rsidRPr="00873EFE">
          <w:rPr>
            <w:rStyle w:val="Hyperlink"/>
          </w:rPr>
          <w:t>than ever before</w:t>
        </w:r>
      </w:hyperlink>
      <w:r w:rsidRPr="00873EFE">
        <w:rPr>
          <w:sz w:val="14"/>
        </w:rPr>
        <w:t>. The production of solar energy has increased by an average of 44% a year for the past three decades, while wind power has increased by 23% a year.</w:t>
      </w:r>
      <w:r>
        <w:rPr>
          <w:sz w:val="14"/>
        </w:rPr>
        <w:t xml:space="preserve"> </w:t>
      </w:r>
      <w:r w:rsidRPr="00873EFE">
        <w:rPr>
          <w:sz w:val="14"/>
        </w:rPr>
        <w:t>While fossil fuels still produce more energy than renewables today, the researchers predict that they are likely to be overtaken within the next 10 years if current trends continue.</w:t>
      </w:r>
      <w:r>
        <w:rPr>
          <w:sz w:val="14"/>
        </w:rPr>
        <w:t xml:space="preserve"> </w:t>
      </w:r>
      <w:r w:rsidRPr="00873EFE">
        <w:rPr>
          <w:sz w:val="14"/>
        </w:rPr>
        <w:t>Are fossil fuels cheaper than renewable energy?</w:t>
      </w:r>
      <w:r>
        <w:rPr>
          <w:sz w:val="14"/>
        </w:rPr>
        <w:t xml:space="preserve"> </w:t>
      </w:r>
      <w:r w:rsidRPr="00873EFE">
        <w:rPr>
          <w:sz w:val="14"/>
        </w:rPr>
        <w:t xml:space="preserve">Not for much longer. </w:t>
      </w:r>
      <w:r w:rsidRPr="00873EFE">
        <w:rPr>
          <w:rStyle w:val="StyleUnderline"/>
        </w:rPr>
        <w:t>Renewable energy is already cheaper than fossil fuels in a number of industries</w:t>
      </w:r>
      <w:r w:rsidRPr="00873EFE">
        <w:rPr>
          <w:sz w:val="14"/>
        </w:rPr>
        <w:t>, and the researchers forecast that by 2050, almost all applications will be cheaper with renewables.</w:t>
      </w:r>
      <w:r>
        <w:rPr>
          <w:sz w:val="14"/>
        </w:rPr>
        <w:t xml:space="preserve"> </w:t>
      </w:r>
      <w:r w:rsidRPr="00873EFE">
        <w:rPr>
          <w:sz w:val="14"/>
        </w:rPr>
        <w:t>In this scenario, most buildings and vehicles will be powered by renewable energy, with the most energy intense forms of industry and travel making use of</w:t>
      </w:r>
      <w:r>
        <w:rPr>
          <w:sz w:val="14"/>
        </w:rPr>
        <w:t xml:space="preserve"> </w:t>
      </w:r>
      <w:hyperlink r:id="rId154" w:tgtFrame="_self" w:history="1">
        <w:r w:rsidRPr="00873EFE">
          <w:rPr>
            <w:rStyle w:val="Hyperlink"/>
          </w:rPr>
          <w:t>carbon neutral</w:t>
        </w:r>
      </w:hyperlink>
      <w:r>
        <w:rPr>
          <w:sz w:val="14"/>
        </w:rPr>
        <w:t xml:space="preserve"> </w:t>
      </w:r>
      <w:r w:rsidRPr="00873EFE">
        <w:rPr>
          <w:sz w:val="14"/>
        </w:rPr>
        <w:t>fuels produced using renewable power.</w:t>
      </w:r>
      <w:r>
        <w:rPr>
          <w:sz w:val="14"/>
        </w:rPr>
        <w:t xml:space="preserve"> </w:t>
      </w:r>
      <w:r w:rsidRPr="00873EFE">
        <w:rPr>
          <w:sz w:val="14"/>
        </w:rPr>
        <w:t>This prediction follows historic trends that reveal that the cost of solar power, for instance, has fallen by 15% per year on average - over 10 percentage points ahead of projections by the</w:t>
      </w:r>
      <w:r>
        <w:rPr>
          <w:sz w:val="14"/>
        </w:rPr>
        <w:t xml:space="preserve"> </w:t>
      </w:r>
      <w:hyperlink r:id="rId155" w:tgtFrame="_blank" w:history="1">
        <w:r w:rsidRPr="00873EFE">
          <w:rPr>
            <w:rStyle w:val="Hyperlink"/>
          </w:rPr>
          <w:t>International Energy Agency</w:t>
        </w:r>
      </w:hyperlink>
      <w:r w:rsidRPr="00873EFE">
        <w:rPr>
          <w:sz w:val="14"/>
        </w:rPr>
        <w:t>.</w:t>
      </w:r>
      <w:r>
        <w:rPr>
          <w:sz w:val="14"/>
        </w:rPr>
        <w:t xml:space="preserve"> </w:t>
      </w:r>
      <w:hyperlink r:id="rId156" w:tgtFrame="_blank" w:history="1">
        <w:r w:rsidRPr="00873EFE">
          <w:rPr>
            <w:rStyle w:val="Hyperlink"/>
          </w:rPr>
          <w:t>Dr Rupert Way</w:t>
        </w:r>
      </w:hyperlink>
      <w:r w:rsidRPr="00873EFE">
        <w:rPr>
          <w:sz w:val="14"/>
        </w:rPr>
        <w:t>, the study's lead author, says this difference is a result of unrealistic costs used in other models.</w:t>
      </w:r>
      <w:r>
        <w:rPr>
          <w:sz w:val="14"/>
        </w:rPr>
        <w:t xml:space="preserve"> </w:t>
      </w:r>
      <w:r w:rsidRPr="00873EFE">
        <w:rPr>
          <w:sz w:val="14"/>
        </w:rPr>
        <w:t>'Past models,</w:t>
      </w:r>
      <w:r>
        <w:rPr>
          <w:sz w:val="14"/>
        </w:rPr>
        <w:t xml:space="preserve"> </w:t>
      </w:r>
      <w:hyperlink r:id="rId157" w:tgtFrame="_self" w:history="1">
        <w:r w:rsidRPr="00873EFE">
          <w:rPr>
            <w:rStyle w:val="Hyperlink"/>
          </w:rPr>
          <w:t>predicting high costs</w:t>
        </w:r>
      </w:hyperlink>
      <w:r>
        <w:rPr>
          <w:sz w:val="14"/>
        </w:rPr>
        <w:t xml:space="preserve"> </w:t>
      </w:r>
      <w:r w:rsidRPr="00873EFE">
        <w:rPr>
          <w:sz w:val="14"/>
        </w:rPr>
        <w:t>for transitioning to zero carbon energy have deterred companies from investing and made governments nervous about setting policies that will accelerate the energy transition and cut reliance on fossil fuels,' Rupert says. 'But clean energy costs have fallen sharply over the last decade, much faster than those models expected.'</w:t>
      </w:r>
      <w:r>
        <w:rPr>
          <w:sz w:val="14"/>
        </w:rPr>
        <w:t xml:space="preserve"> </w:t>
      </w:r>
      <w:r w:rsidRPr="00873EFE">
        <w:rPr>
          <w:rStyle w:val="StyleUnderline"/>
        </w:rPr>
        <w:t xml:space="preserve">'Our latest research shows </w:t>
      </w:r>
      <w:r w:rsidRPr="00A663E4">
        <w:rPr>
          <w:rStyle w:val="Emphasis"/>
          <w:highlight w:val="darkGray"/>
        </w:rPr>
        <w:t>scaling up key green technologies will continue to drive their costs down</w:t>
      </w:r>
      <w:r w:rsidRPr="00873EFE">
        <w:rPr>
          <w:rStyle w:val="StyleUnderline"/>
        </w:rPr>
        <w:t xml:space="preserve"> - and </w:t>
      </w:r>
      <w:r w:rsidRPr="00A663E4">
        <w:rPr>
          <w:rStyle w:val="StyleUnderline"/>
          <w:highlight w:val="darkGray"/>
        </w:rPr>
        <w:t>the faster we go, the more we will save. Accelerating the transition to renewable energy is now the best bet not just for the planet, but for energy costs too</w:t>
      </w:r>
      <w:r w:rsidRPr="00873EFE">
        <w:rPr>
          <w:sz w:val="14"/>
        </w:rPr>
        <w:t>.'</w:t>
      </w:r>
      <w:r>
        <w:rPr>
          <w:sz w:val="14"/>
        </w:rPr>
        <w:t xml:space="preserve"> </w:t>
      </w:r>
      <w:r w:rsidRPr="00873EFE">
        <w:rPr>
          <w:sz w:val="14"/>
        </w:rPr>
        <w:t>The scientists examined how costs would change in the next 50 years using three different models, which looked at a fast transition to net zero, a slow transition, and no transition.</w:t>
      </w:r>
      <w:r>
        <w:rPr>
          <w:sz w:val="14"/>
        </w:rPr>
        <w:t xml:space="preserve"> </w:t>
      </w:r>
      <w:r w:rsidRPr="00873EFE">
        <w:rPr>
          <w:sz w:val="14"/>
        </w:rPr>
        <w:t>They found that at any reasonably expected</w:t>
      </w:r>
      <w:r>
        <w:rPr>
          <w:sz w:val="14"/>
        </w:rPr>
        <w:t xml:space="preserve"> </w:t>
      </w:r>
      <w:hyperlink r:id="rId158" w:tgtFrame="_blank" w:history="1">
        <w:r w:rsidRPr="00873EFE">
          <w:rPr>
            <w:rStyle w:val="Hyperlink"/>
          </w:rPr>
          <w:t>discount rate</w:t>
        </w:r>
      </w:hyperlink>
      <w:r>
        <w:rPr>
          <w:sz w:val="14"/>
        </w:rPr>
        <w:t xml:space="preserve"> </w:t>
      </w:r>
      <w:r w:rsidRPr="00873EFE">
        <w:rPr>
          <w:sz w:val="14"/>
        </w:rPr>
        <w:t>- which is used to estimate how much something in the future would be worth in today's money - the fast transition is significantly cheaper than no transition in 80% of cases, with a most likely saving of $12 trillion.</w:t>
      </w:r>
      <w:r>
        <w:rPr>
          <w:sz w:val="14"/>
        </w:rPr>
        <w:t xml:space="preserve"> </w:t>
      </w:r>
      <w:r w:rsidRPr="00873EFE">
        <w:rPr>
          <w:sz w:val="14"/>
        </w:rPr>
        <w:t>Under the fast transition scenario, a Megawatt hour of solar energy is forecast to cost anywhere from $2 to $40 by 2050 while a barrel of oil will be anywhere from $20 to $110.</w:t>
      </w:r>
      <w:r>
        <w:rPr>
          <w:sz w:val="14"/>
        </w:rPr>
        <w:t xml:space="preserve"> </w:t>
      </w:r>
    </w:p>
    <w:p w14:paraId="51C5D788" w14:textId="77777777" w:rsidR="00EC5780" w:rsidRDefault="00EC5780" w:rsidP="00EC5780">
      <w:pPr>
        <w:pStyle w:val="Heading4"/>
      </w:pPr>
      <w:r>
        <w:t xml:space="preserve">Switching to renewables is cheaper and more sustainable than 99% of coal plants </w:t>
      </w:r>
    </w:p>
    <w:p w14:paraId="2AC91328" w14:textId="77777777" w:rsidR="00EC5780" w:rsidRPr="00EC5780" w:rsidRDefault="00EC5780" w:rsidP="00EC5780">
      <w:r w:rsidRPr="00EC5780">
        <w:t xml:space="preserve">Michelle </w:t>
      </w:r>
      <w:r w:rsidRPr="00EC5780">
        <w:rPr>
          <w:rStyle w:val="Style13ptBold"/>
        </w:rPr>
        <w:t>Solomon and</w:t>
      </w:r>
      <w:r w:rsidRPr="00EC5780">
        <w:t xml:space="preserve"> Mike </w:t>
      </w:r>
      <w:r w:rsidRPr="00EC5780">
        <w:rPr>
          <w:rStyle w:val="Style13ptBold"/>
        </w:rPr>
        <w:t>O’Boyle</w:t>
      </w:r>
      <w:r w:rsidRPr="00EC5780">
        <w:t xml:space="preserve"> Michelle is a Senior Policy Analyst in the Electricity Program at Energy Innovation, working to accelerate the transition to a clean, affordable, and equitable electricity sector in the United States. Feb.9,2023 --- cut by ki h</w:t>
      </w:r>
      <w:hyperlink r:id="rId159">
        <w:r w:rsidRPr="00EC5780">
          <w:rPr>
            <w:rStyle w:val="Hyperlink"/>
          </w:rPr>
          <w:t>ttps://www.utilitydive.com/news/renewables-cheaper-energy-than-99-percent-of-us-coal-plants-just-energy-transition/642393/</w:t>
        </w:r>
      </w:hyperlink>
      <w:r w:rsidRPr="00EC5780">
        <w:t xml:space="preserve"> </w:t>
      </w:r>
    </w:p>
    <w:p w14:paraId="2DEA6BAD" w14:textId="425750F1" w:rsidR="00EC5780" w:rsidRPr="00A663E4" w:rsidRDefault="00EC5780" w:rsidP="00EC5780">
      <w:pPr>
        <w:shd w:val="clear" w:color="auto" w:fill="FFFFFF"/>
        <w:spacing w:before="280" w:after="280" w:line="408" w:lineRule="auto"/>
        <w:rPr>
          <w:b/>
          <w:sz w:val="24"/>
          <w:szCs w:val="24"/>
          <w:highlight w:val="darkGray"/>
        </w:rPr>
      </w:pPr>
      <w:r>
        <w:rPr>
          <w:sz w:val="16"/>
          <w:szCs w:val="16"/>
        </w:rPr>
        <w:t xml:space="preserve">Festus, Missouri. Sheboygan, Wisconsin. Omaha, Nebraska. Millsboro, Delaware. These communities all have something in common — a coal plant slated for retirement. From </w:t>
      </w:r>
      <w:hyperlink r:id="rId160">
        <w:r>
          <w:rPr>
            <w:sz w:val="16"/>
            <w:szCs w:val="16"/>
          </w:rPr>
          <w:t>high fuel costs</w:t>
        </w:r>
      </w:hyperlink>
      <w:r>
        <w:rPr>
          <w:sz w:val="16"/>
          <w:szCs w:val="16"/>
        </w:rPr>
        <w:t xml:space="preserve"> to required upgrades to limit pollution to greenhouse gas reduction policies, the operators decided running the plants no longer made sense. Those communities, and hundreds more across the country, face an existential question. What comes after coal?</w:t>
      </w:r>
      <w:r>
        <w:rPr>
          <w:sz w:val="24"/>
          <w:szCs w:val="24"/>
        </w:rPr>
        <w:t xml:space="preserve"> </w:t>
      </w:r>
      <w:r w:rsidRPr="00A663E4">
        <w:rPr>
          <w:b/>
          <w:sz w:val="24"/>
          <w:szCs w:val="24"/>
          <w:highlight w:val="darkGray"/>
        </w:rPr>
        <w:t>Even considering recent supply chain hiccups, new wind and solar have gotten remarkably cheap as coal costs continue increasing.</w:t>
      </w:r>
      <w:r>
        <w:rPr>
          <w:sz w:val="24"/>
          <w:szCs w:val="24"/>
        </w:rPr>
        <w:t xml:space="preserve"> </w:t>
      </w:r>
      <w:r>
        <w:rPr>
          <w:sz w:val="16"/>
          <w:szCs w:val="16"/>
        </w:rPr>
        <w:t xml:space="preserve">New Inflation Reduction Act clean energy </w:t>
      </w:r>
      <w:hyperlink r:id="rId161">
        <w:r>
          <w:rPr>
            <w:sz w:val="16"/>
            <w:szCs w:val="16"/>
          </w:rPr>
          <w:t>incentives</w:t>
        </w:r>
      </w:hyperlink>
      <w:r>
        <w:rPr>
          <w:sz w:val="16"/>
          <w:szCs w:val="16"/>
        </w:rPr>
        <w:t xml:space="preserve"> and financing and potential </w:t>
      </w:r>
      <w:hyperlink r:id="rId162">
        <w:r>
          <w:rPr>
            <w:sz w:val="16"/>
            <w:szCs w:val="16"/>
          </w:rPr>
          <w:t>strengthened U.S. Environmental Protection Agency pollution standards</w:t>
        </w:r>
      </w:hyperlink>
      <w:r>
        <w:rPr>
          <w:sz w:val="16"/>
          <w:szCs w:val="16"/>
        </w:rPr>
        <w:t xml:space="preserve"> mean the economic risks for existing coal — and the communities that depend upon them economically — will only get worse. </w:t>
      </w:r>
      <w:r>
        <w:rPr>
          <w:sz w:val="16"/>
          <w:szCs w:val="16"/>
          <w:u w:val="single"/>
        </w:rPr>
        <w:t xml:space="preserve">To better understand these risks and the economic upside of a coal-to-clean transition, Energy Innovation Policy &amp; Technology </w:t>
      </w:r>
      <w:hyperlink r:id="rId163">
        <w:r>
          <w:rPr>
            <w:sz w:val="16"/>
            <w:szCs w:val="16"/>
            <w:u w:val="single"/>
          </w:rPr>
          <w:t>analyzed</w:t>
        </w:r>
      </w:hyperlink>
      <w:r>
        <w:rPr>
          <w:sz w:val="16"/>
          <w:szCs w:val="16"/>
          <w:u w:val="single"/>
        </w:rPr>
        <w:t xml:space="preserve"> the cost of new renewable energy and battery resources compared to coal generation. We found </w:t>
      </w:r>
      <w:r w:rsidRPr="00A663E4">
        <w:rPr>
          <w:b/>
          <w:sz w:val="24"/>
          <w:szCs w:val="24"/>
          <w:highlight w:val="darkGray"/>
        </w:rPr>
        <w:t>99% of coal plants are more expensive to run than the all-in cost of new wind or solar resources in the same region. And 97% of plants are more expensive than wind or solar within a 30-mile radius.</w:t>
      </w:r>
      <w:r>
        <w:rPr>
          <w:sz w:val="18"/>
          <w:szCs w:val="18"/>
          <w:u w:val="single"/>
        </w:rPr>
        <w:t>The margins are not even close.</w:t>
      </w:r>
      <w:r w:rsidRPr="00A663E4">
        <w:rPr>
          <w:b/>
          <w:sz w:val="18"/>
          <w:szCs w:val="18"/>
          <w:highlight w:val="darkGray"/>
        </w:rPr>
        <w:t xml:space="preserve"> </w:t>
      </w:r>
      <w:r w:rsidRPr="00A663E4">
        <w:rPr>
          <w:b/>
          <w:sz w:val="24"/>
          <w:szCs w:val="24"/>
          <w:highlight w:val="darkGray"/>
        </w:rPr>
        <w:t>For 80% of coal plants, renewable generation costs are at least 30% lower</w:t>
      </w:r>
      <w:r>
        <w:rPr>
          <w:sz w:val="24"/>
          <w:szCs w:val="24"/>
        </w:rPr>
        <w:t xml:space="preserve"> </w:t>
      </w:r>
      <w:r>
        <w:rPr>
          <w:sz w:val="16"/>
          <w:szCs w:val="16"/>
        </w:rPr>
        <w:t>than the marginal cost of continuing to operate the plant, excluding capital costs of the coal plants. Even though renewables and coal play different roles in the power system, this stark “coal cost crossover” means billions in savings can shore up reliability and transmission needs.</w:t>
      </w:r>
      <w:r>
        <w:rPr>
          <w:sz w:val="24"/>
          <w:szCs w:val="24"/>
        </w:rPr>
        <w:t xml:space="preserve"> </w:t>
      </w:r>
      <w:r w:rsidRPr="00A663E4">
        <w:rPr>
          <w:b/>
          <w:sz w:val="24"/>
          <w:szCs w:val="24"/>
          <w:highlight w:val="darkGray"/>
        </w:rPr>
        <w:t>Investment in lower cost wind and solar resources is an economic opportunity worth up to $589 billion, providing jobs and tax base to coal communities.</w:t>
      </w:r>
      <w:r>
        <w:rPr>
          <w:sz w:val="24"/>
          <w:szCs w:val="24"/>
        </w:rPr>
        <w:t xml:space="preserve"> </w:t>
      </w:r>
      <w:r>
        <w:rPr>
          <w:sz w:val="18"/>
          <w:szCs w:val="18"/>
          <w:u w:val="single"/>
        </w:rPr>
        <w:t>New projects can be even cheaper if utilities access the Department of Energy Loan Program Office’s new government-backed loan authority to reinvest in clean energy projects, available through 2026. Any utility integrated resource plan finalized before August 2022 is now outdated.</w:t>
      </w:r>
      <w:r>
        <w:rPr>
          <w:sz w:val="24"/>
          <w:szCs w:val="24"/>
        </w:rPr>
        <w:t xml:space="preserve"> </w:t>
      </w:r>
      <w:r w:rsidRPr="00A663E4">
        <w:rPr>
          <w:b/>
          <w:sz w:val="24"/>
          <w:szCs w:val="24"/>
          <w:highlight w:val="darkGray"/>
        </w:rPr>
        <w:t>Regulators and utilities must act quickly to secure potential savings and investments</w:t>
      </w:r>
      <w:r>
        <w:rPr>
          <w:sz w:val="24"/>
          <w:szCs w:val="24"/>
        </w:rPr>
        <w:t xml:space="preserve"> </w:t>
      </w:r>
      <w:r>
        <w:rPr>
          <w:sz w:val="16"/>
          <w:szCs w:val="16"/>
        </w:rPr>
        <w:t xml:space="preserve">by reevaluating any resource plans made prior to the IRA’s passage and enabling competitive procurement practices. Aligning least cost with a community transition Communities have faced barriers to a just, affordable transition away from coal. Consider a joint proposal by Native American Tribes and Arizona Public Service to reinvest </w:t>
      </w:r>
      <w:hyperlink r:id="rId164">
        <w:r>
          <w:rPr>
            <w:sz w:val="16"/>
            <w:szCs w:val="16"/>
          </w:rPr>
          <w:t>$144 million</w:t>
        </w:r>
      </w:hyperlink>
      <w:r>
        <w:rPr>
          <w:sz w:val="16"/>
          <w:szCs w:val="16"/>
        </w:rPr>
        <w:t xml:space="preserve"> in communities affected by the 2019 closure of Navajo Generating station, which along with the Kayenta Coal Mine, employed nearly 1,000 workers. Although hailed as a potential model for other communities, last September the Arizona Corporation Commission staff </w:t>
      </w:r>
      <w:hyperlink r:id="rId165">
        <w:r>
          <w:rPr>
            <w:sz w:val="16"/>
            <w:szCs w:val="16"/>
          </w:rPr>
          <w:t>recommended against</w:t>
        </w:r>
      </w:hyperlink>
      <w:r>
        <w:rPr>
          <w:sz w:val="16"/>
          <w:szCs w:val="16"/>
        </w:rPr>
        <w:t xml:space="preserve"> putting this proposal into rates, and one commissioner </w:t>
      </w:r>
      <w:hyperlink r:id="rId166">
        <w:r>
          <w:rPr>
            <w:sz w:val="16"/>
            <w:szCs w:val="16"/>
          </w:rPr>
          <w:t>questioned</w:t>
        </w:r>
      </w:hyperlink>
      <w:r>
        <w:rPr>
          <w:sz w:val="16"/>
          <w:szCs w:val="16"/>
        </w:rPr>
        <w:t xml:space="preserve"> the regulators’ authority to charge ratepayers for community investment funding. The case, still in </w:t>
      </w:r>
      <w:hyperlink r:id="rId167">
        <w:r>
          <w:rPr>
            <w:sz w:val="16"/>
            <w:szCs w:val="16"/>
          </w:rPr>
          <w:t>investigation</w:t>
        </w:r>
      </w:hyperlink>
      <w:r>
        <w:rPr>
          <w:sz w:val="16"/>
          <w:szCs w:val="16"/>
        </w:rPr>
        <w:t>, embodies how traditional ratemaking principles of placing only costs of service into utility rates can restrict utility investments in rural communities that have provided low-cost energy to city dwellers for decades. The IRA changes this dynamic by providing a 10% bonus on top of extended investment and production tax credits for projects sited within “</w:t>
      </w:r>
      <w:hyperlink r:id="rId168" w:anchor=":~:text=We%20then%20offer%20our%20own,%2C%20employment%2C%20and%20government%20revenue.">
        <w:r>
          <w:rPr>
            <w:sz w:val="16"/>
            <w:szCs w:val="16"/>
          </w:rPr>
          <w:t>energy communities</w:t>
        </w:r>
      </w:hyperlink>
      <w:r>
        <w:rPr>
          <w:sz w:val="16"/>
          <w:szCs w:val="16"/>
        </w:rPr>
        <w:t>” — regions that have depended on the extraction, processing and concentrated use — for example, at power plants — of coal, oil and natural gas. Least-cost resource planning is now aligned with what the reinvestment communities need. For about half the coal capacity in the U.S., our analysis finds</w:t>
      </w:r>
      <w:r>
        <w:rPr>
          <w:sz w:val="24"/>
          <w:szCs w:val="24"/>
        </w:rPr>
        <w:t xml:space="preserve"> t</w:t>
      </w:r>
      <w:r w:rsidRPr="00A663E4">
        <w:rPr>
          <w:b/>
          <w:sz w:val="24"/>
          <w:szCs w:val="24"/>
          <w:highlight w:val="darkGray"/>
        </w:rPr>
        <w:t>he cheapest replacement renewable resource would be local solar within 30 miles of the power plant,</w:t>
      </w:r>
      <w:r w:rsidRPr="00A663E4">
        <w:rPr>
          <w:b/>
          <w:sz w:val="18"/>
          <w:szCs w:val="18"/>
          <w:highlight w:val="darkGray"/>
          <w:u w:val="single"/>
        </w:rPr>
        <w:t xml:space="preserve"> </w:t>
      </w:r>
      <w:r>
        <w:rPr>
          <w:sz w:val="18"/>
          <w:szCs w:val="18"/>
          <w:u w:val="single"/>
        </w:rPr>
        <w:t>which could leverage the energy community bonus credit.  Local replacement could also qualify for financing and funding available through two IRA programs</w:t>
      </w:r>
      <w:r>
        <w:rPr>
          <w:sz w:val="24"/>
          <w:szCs w:val="24"/>
        </w:rPr>
        <w:t>.</w:t>
      </w:r>
      <w:r w:rsidRPr="00A663E4">
        <w:rPr>
          <w:b/>
          <w:sz w:val="24"/>
          <w:szCs w:val="24"/>
          <w:highlight w:val="darkGray"/>
        </w:rPr>
        <w:t xml:space="preserve"> </w:t>
      </w:r>
      <w:hyperlink r:id="rId169">
        <w:r w:rsidRPr="00A663E4">
          <w:rPr>
            <w:b/>
            <w:sz w:val="24"/>
            <w:szCs w:val="24"/>
            <w:highlight w:val="darkGray"/>
          </w:rPr>
          <w:t>$250 billion in loan guarantees</w:t>
        </w:r>
      </w:hyperlink>
      <w:r w:rsidRPr="00A663E4">
        <w:rPr>
          <w:b/>
          <w:sz w:val="24"/>
          <w:szCs w:val="24"/>
          <w:highlight w:val="darkGray"/>
        </w:rPr>
        <w:t xml:space="preserve"> are now available through the U.S. Department of Energy to “retool, repower,</w:t>
      </w:r>
      <w:r>
        <w:rPr>
          <w:sz w:val="24"/>
          <w:szCs w:val="24"/>
        </w:rPr>
        <w:t xml:space="preserve"> </w:t>
      </w:r>
      <w:r>
        <w:rPr>
          <w:sz w:val="18"/>
          <w:szCs w:val="18"/>
          <w:u w:val="single"/>
        </w:rPr>
        <w:t xml:space="preserve">repurpose or replace energy infrastructure that has ceased operations, or enable operating energy infrastructure to avoid, reduce, utilize, or sequester air pollutants or . . . greenhouse gases.” In our current high-interest rate environment, utilities can access this low-cost capital to make a down payment on </w:t>
      </w:r>
      <w:hyperlink r:id="rId170">
        <w:r>
          <w:rPr>
            <w:sz w:val="18"/>
            <w:szCs w:val="18"/>
            <w:u w:val="single"/>
          </w:rPr>
          <w:t>carbon goals</w:t>
        </w:r>
      </w:hyperlink>
      <w:r>
        <w:rPr>
          <w:sz w:val="18"/>
          <w:szCs w:val="18"/>
          <w:u w:val="single"/>
        </w:rPr>
        <w:t xml:space="preserve"> and save consumers even more.</w:t>
      </w:r>
      <w:r>
        <w:rPr>
          <w:sz w:val="24"/>
          <w:szCs w:val="24"/>
        </w:rPr>
        <w:t xml:space="preserve"> </w:t>
      </w:r>
      <w:r w:rsidRPr="00A663E4">
        <w:rPr>
          <w:b/>
          <w:sz w:val="24"/>
          <w:szCs w:val="24"/>
          <w:highlight w:val="darkGray"/>
        </w:rPr>
        <w:t xml:space="preserve">The IRA also allocated </w:t>
      </w:r>
      <w:hyperlink r:id="rId171">
        <w:r w:rsidRPr="00A663E4">
          <w:rPr>
            <w:b/>
            <w:sz w:val="24"/>
            <w:szCs w:val="24"/>
            <w:highlight w:val="darkGray"/>
          </w:rPr>
          <w:t>$9.7 billion for rural electric cooperatives</w:t>
        </w:r>
      </w:hyperlink>
      <w:r w:rsidRPr="00A663E4">
        <w:rPr>
          <w:b/>
          <w:sz w:val="24"/>
          <w:szCs w:val="24"/>
          <w:highlight w:val="darkGray"/>
        </w:rPr>
        <w:t xml:space="preserve"> to replace fossil generation with clean energy</w:t>
      </w:r>
      <w:r>
        <w:rPr>
          <w:sz w:val="24"/>
          <w:szCs w:val="24"/>
        </w:rPr>
        <w:t xml:space="preserve"> </w:t>
      </w:r>
      <w:r>
        <w:rPr>
          <w:sz w:val="16"/>
          <w:szCs w:val="16"/>
        </w:rPr>
        <w:t>through the U.S. Department of Agriculture. The 18 gigawatts of coal primarily owned by cooperatives are excellent candidates for this funding, generating a huge reinvestment opportunity in rural communities that have economically depended on coal plants but borne the brunt of their pollution.</w:t>
      </w:r>
      <w:r>
        <w:rPr>
          <w:sz w:val="24"/>
          <w:szCs w:val="24"/>
        </w:rPr>
        <w:t xml:space="preserve"> </w:t>
      </w:r>
      <w:r w:rsidRPr="00A663E4">
        <w:rPr>
          <w:b/>
          <w:sz w:val="24"/>
          <w:szCs w:val="24"/>
          <w:highlight w:val="darkGray"/>
        </w:rPr>
        <w:t>New clean energy projects can diversify economies</w:t>
      </w:r>
      <w:r>
        <w:rPr>
          <w:sz w:val="24"/>
          <w:szCs w:val="24"/>
        </w:rPr>
        <w:t xml:space="preserve"> </w:t>
      </w:r>
      <w:r>
        <w:rPr>
          <w:sz w:val="18"/>
          <w:szCs w:val="18"/>
          <w:u w:val="single"/>
        </w:rPr>
        <w:t>and anchor re-industrialization of the site’s infrastructure</w:t>
      </w:r>
      <w:r>
        <w:rPr>
          <w:sz w:val="24"/>
          <w:szCs w:val="24"/>
        </w:rPr>
        <w:t>,</w:t>
      </w:r>
      <w:r w:rsidRPr="00A663E4">
        <w:rPr>
          <w:b/>
          <w:sz w:val="24"/>
          <w:szCs w:val="24"/>
          <w:highlight w:val="darkGray"/>
        </w:rPr>
        <w:t xml:space="preserve"> even as coal generation declines</w:t>
      </w:r>
      <w:r>
        <w:rPr>
          <w:sz w:val="24"/>
          <w:szCs w:val="24"/>
        </w:rPr>
        <w:t>.</w:t>
      </w:r>
      <w:r>
        <w:rPr>
          <w:sz w:val="16"/>
          <w:szCs w:val="16"/>
        </w:rPr>
        <w:t>Read More in Generation What about grid reliability?</w:t>
      </w:r>
      <w:r>
        <w:rPr>
          <w:sz w:val="24"/>
          <w:szCs w:val="24"/>
        </w:rPr>
        <w:t xml:space="preserve"> </w:t>
      </w:r>
      <w:r w:rsidRPr="00A663E4">
        <w:rPr>
          <w:b/>
          <w:sz w:val="24"/>
          <w:szCs w:val="24"/>
          <w:highlight w:val="darkGray"/>
        </w:rPr>
        <w:t xml:space="preserve">Coal still plays an important role in system reliability today. Wind and solar will not replicate this role alone, but reliability can improve as coal phases down if planners </w:t>
      </w:r>
      <w:hyperlink r:id="rId172">
        <w:r w:rsidRPr="00A663E4">
          <w:rPr>
            <w:b/>
            <w:sz w:val="24"/>
            <w:szCs w:val="24"/>
            <w:highlight w:val="darkGray"/>
          </w:rPr>
          <w:t>embrace a portfolio approach</w:t>
        </w:r>
      </w:hyperlink>
      <w:r w:rsidRPr="00A663E4">
        <w:rPr>
          <w:b/>
          <w:sz w:val="24"/>
          <w:szCs w:val="24"/>
          <w:highlight w:val="darkGray"/>
        </w:rPr>
        <w:t xml:space="preserve"> that includes existing dispatchable resources, new clean energy resources, storage, expanded transmission,</w:t>
      </w:r>
      <w:r>
        <w:rPr>
          <w:sz w:val="24"/>
          <w:szCs w:val="24"/>
        </w:rPr>
        <w:t xml:space="preserve"> </w:t>
      </w:r>
      <w:r>
        <w:rPr>
          <w:sz w:val="18"/>
          <w:szCs w:val="18"/>
          <w:u w:val="single"/>
        </w:rPr>
        <w:t>and demand-side management. Our reliability paradigm will change, but</w:t>
      </w:r>
      <w:r>
        <w:rPr>
          <w:sz w:val="24"/>
          <w:szCs w:val="24"/>
        </w:rPr>
        <w:t xml:space="preserve"> </w:t>
      </w:r>
      <w:r w:rsidRPr="00A663E4">
        <w:rPr>
          <w:b/>
          <w:sz w:val="24"/>
          <w:szCs w:val="24"/>
          <w:highlight w:val="darkGray"/>
        </w:rPr>
        <w:t xml:space="preserve">electrical engineers are </w:t>
      </w:r>
      <w:hyperlink r:id="rId173">
        <w:r w:rsidRPr="00A663E4">
          <w:rPr>
            <w:b/>
            <w:sz w:val="24"/>
            <w:szCs w:val="24"/>
            <w:highlight w:val="darkGray"/>
          </w:rPr>
          <w:t>ready to tackle these new challenges</w:t>
        </w:r>
      </w:hyperlink>
      <w:r>
        <w:rPr>
          <w:sz w:val="24"/>
          <w:szCs w:val="24"/>
        </w:rPr>
        <w:t xml:space="preserve">. </w:t>
      </w:r>
      <w:r>
        <w:rPr>
          <w:sz w:val="18"/>
          <w:szCs w:val="18"/>
          <w:u w:val="single"/>
        </w:rPr>
        <w:t>Building new wind and solar resources fast enough will be key to addressing resource adequacy challenges and meeting consumer demand for renewable energy</w:t>
      </w:r>
      <w:r>
        <w:rPr>
          <w:sz w:val="24"/>
          <w:szCs w:val="24"/>
        </w:rPr>
        <w:t xml:space="preserve">. </w:t>
      </w:r>
      <w:r w:rsidRPr="00A663E4">
        <w:rPr>
          <w:b/>
          <w:sz w:val="24"/>
          <w:szCs w:val="24"/>
          <w:highlight w:val="darkGray"/>
        </w:rPr>
        <w:t xml:space="preserve">As coal gets more expensive and riskier, market opportunities for cheap renewables abound </w:t>
      </w:r>
      <w:r>
        <w:rPr>
          <w:sz w:val="24"/>
          <w:szCs w:val="24"/>
        </w:rPr>
        <w:t xml:space="preserve">— </w:t>
      </w:r>
      <w:r>
        <w:rPr>
          <w:sz w:val="16"/>
          <w:szCs w:val="16"/>
        </w:rPr>
        <w:t xml:space="preserve">but we’re not building sufficient new clean energy to keep up with market potential. The North American Electric Reliability Corporation’s </w:t>
      </w:r>
      <w:hyperlink r:id="rId174">
        <w:r>
          <w:rPr>
            <w:sz w:val="16"/>
            <w:szCs w:val="16"/>
          </w:rPr>
          <w:t>2023 reliability assessments</w:t>
        </w:r>
      </w:hyperlink>
      <w:r>
        <w:rPr>
          <w:sz w:val="16"/>
          <w:szCs w:val="16"/>
        </w:rPr>
        <w:t xml:space="preserve"> show much of the electric grid faces risk of resource shortfall through 2027, with 7 of 13 U.S. assessment regions at elevated or high risk of shortfall. Even with great need, transmission bottlenecks and interconnection queues can take five years or more to get new projects online. This means coal plants that would otherwise retire are being kept around. The Rush Island Generating Station in Missouri and Indian River Generating Station in Delaware were both required to upgrade transmission to ensure grid stability near each plants’ location before they could retire. The Federal Energy Regulatory Commission is now granting cost recovery</w:t>
      </w:r>
      <w:r>
        <w:rPr>
          <w:i/>
          <w:sz w:val="16"/>
          <w:szCs w:val="16"/>
        </w:rPr>
        <w:t xml:space="preserve"> </w:t>
      </w:r>
      <w:r>
        <w:rPr>
          <w:sz w:val="16"/>
          <w:szCs w:val="16"/>
        </w:rPr>
        <w:t xml:space="preserve">to keep these plants online until those upgrades can be completed. Meanwhile, interconnection delays for new resources have kept Wisconsin’s Edgewater Power Station and Nebraska’s North Omaha Power Station running. Siting cheaper renewables close to retiring coal plants can reduce interconnection approval time by using the plant’s existing interconnection rights. With interconnection delays getting longer and costs increasing, local replacement could overcome one of the main hurdles to adding new, clean capacity and transitioning plants like Edgewater and North Omaha. Our analysis finds the savings of switching to local clean energy would be enough to pay for 137 GW of four-hour battery storage across the U.S., equal to 62% of the coal fleet capacity we studied. The potential to add not only energy, but capacity, at plant sites could bolster reliability value and reduce the need for transmission upgrades, such as those identified for Rush Island and Indian River. Priorities for utilities and their regulators For a variety of reasons including utility ratemaking, outdated and non-transparent cost assumptions, lack of political will, transmission availability and reliability concerns, many utilities operating coal are not taking advantage of lower-cost renewable energy. Policymakers and utilities should act now to ensure customers are not saddled with higher prices by accounting for all the IRA has to offer. First, regulators and system operators should reform methods to assess reliability and resource adequacy, so they fairly reflect the reliability value of new resources. </w:t>
      </w:r>
      <w:hyperlink r:id="rId175">
        <w:r>
          <w:rPr>
            <w:sz w:val="16"/>
            <w:szCs w:val="16"/>
          </w:rPr>
          <w:t>Emerging research</w:t>
        </w:r>
      </w:hyperlink>
      <w:r>
        <w:rPr>
          <w:sz w:val="16"/>
          <w:szCs w:val="16"/>
        </w:rPr>
        <w:t xml:space="preserve"> from the Energy Systems Integration Group recommends how to credit the resource adequacy value of all resources without discriminating, including newer resources like wind, solar and storage. ISO/RTOs also need to assess opportunities to streamline the process for new resources to leverage coal plant interconnection rights and avoid high costs and long delays. Second, utilities must update any integrated resource plan or investment strategy enacted before IRA passage to reflect the new costs of renewable energy. In addition to requiring re-evaluation of potential investments, regulators should encourage utilities to use IRA loan programs to pay for clean resources, and, as </w:t>
      </w:r>
      <w:hyperlink r:id="rId176">
        <w:r>
          <w:rPr>
            <w:sz w:val="16"/>
            <w:szCs w:val="16"/>
          </w:rPr>
          <w:t>Hawaii</w:t>
        </w:r>
      </w:hyperlink>
      <w:r>
        <w:rPr>
          <w:sz w:val="16"/>
          <w:szCs w:val="16"/>
        </w:rPr>
        <w:t xml:space="preserve"> has done, </w:t>
      </w:r>
      <w:hyperlink r:id="rId177">
        <w:r>
          <w:rPr>
            <w:sz w:val="16"/>
            <w:szCs w:val="16"/>
          </w:rPr>
          <w:t>enable competitive procurement</w:t>
        </w:r>
      </w:hyperlink>
      <w:r>
        <w:rPr>
          <w:sz w:val="16"/>
          <w:szCs w:val="16"/>
        </w:rPr>
        <w:t xml:space="preserve"> so renewable resources can fairly compete against fossil fuels. Finally, state energy offices and legislatures should follow Colorado’s example by </w:t>
      </w:r>
      <w:hyperlink r:id="rId178">
        <w:r>
          <w:rPr>
            <w:sz w:val="16"/>
            <w:szCs w:val="16"/>
          </w:rPr>
          <w:t>planning and funding a coal-community centered transition</w:t>
        </w:r>
      </w:hyperlink>
      <w:r>
        <w:rPr>
          <w:sz w:val="16"/>
          <w:szCs w:val="16"/>
        </w:rPr>
        <w:t>, including establishing a centralized body to engage communities and disburse funds</w:t>
      </w:r>
      <w:r w:rsidRPr="00A663E4">
        <w:rPr>
          <w:sz w:val="16"/>
          <w:szCs w:val="16"/>
          <w:highlight w:val="darkGray"/>
        </w:rPr>
        <w:t>.</w:t>
      </w:r>
      <w:r w:rsidRPr="00A663E4">
        <w:rPr>
          <w:sz w:val="24"/>
          <w:szCs w:val="24"/>
          <w:highlight w:val="darkGray"/>
        </w:rPr>
        <w:t xml:space="preserve"> </w:t>
      </w:r>
      <w:r w:rsidRPr="00A663E4">
        <w:rPr>
          <w:b/>
          <w:sz w:val="24"/>
          <w:szCs w:val="24"/>
          <w:highlight w:val="darkGray"/>
        </w:rPr>
        <w:t>The economic case for replacing highly polluting and expensive coal-fired generation with clean energy is stronger than ever. Utilities have a generational opportunity to accelerate the transition. Moving slowly risks leaving consumer savings, improved public health and climate benefits on the table.</w:t>
      </w:r>
    </w:p>
    <w:p w14:paraId="1DC39EDF" w14:textId="77777777" w:rsidR="009C14AD" w:rsidRPr="009C14AD" w:rsidRDefault="009C14AD" w:rsidP="009C14AD">
      <w:pPr>
        <w:pStyle w:val="Heading4"/>
      </w:pPr>
      <w:r w:rsidRPr="009C14AD">
        <w:t>Pursuing renewables increases energy costs-- It requires new infrastructure and operating costs that are extremely expensive </w:t>
      </w:r>
    </w:p>
    <w:p w14:paraId="74B29412" w14:textId="2547E56E" w:rsidR="009C14AD" w:rsidRPr="009C14AD" w:rsidRDefault="009C14AD" w:rsidP="009C14AD">
      <w:r w:rsidRPr="009C14AD">
        <w:t>Philip </w:t>
      </w:r>
      <w:r w:rsidRPr="009C14AD">
        <w:rPr>
          <w:rStyle w:val="Style13ptBold"/>
        </w:rPr>
        <w:t>Rossetti</w:t>
      </w:r>
      <w:r w:rsidRPr="009C14AD">
        <w:t>, 1-25-</w:t>
      </w:r>
      <w:r w:rsidRPr="009C14AD">
        <w:rPr>
          <w:rStyle w:val="Style13ptBold"/>
        </w:rPr>
        <w:t>2019</w:t>
      </w:r>
      <w:r w:rsidRPr="009C14AD">
        <w:t>,</w:t>
      </w:r>
      <w:r>
        <w:t xml:space="preserve"> </w:t>
      </w:r>
      <w:r w:rsidRPr="009C14AD">
        <w:t>Philip Rossetti was the Former Director of Energy Policy and is a Data Analyst. "What it Costs to Go 100 Percent Renewable," AAF, </w:t>
      </w:r>
      <w:hyperlink r:id="rId179" w:tgtFrame="_blank" w:history="1">
        <w:r w:rsidRPr="009C14AD">
          <w:rPr>
            <w:rStyle w:val="Hyperlink"/>
          </w:rPr>
          <w:t>https://www.americanactionforum.org/research/what-it-costs-go-100-percent-renewable//Jmorg</w:t>
        </w:r>
      </w:hyperlink>
    </w:p>
    <w:p w14:paraId="01E76630" w14:textId="77777777" w:rsidR="009C14AD" w:rsidRDefault="009C14AD" w:rsidP="009C14AD">
      <w:pPr>
        <w:pStyle w:val="NormalWeb"/>
        <w:shd w:val="clear" w:color="auto" w:fill="FFFFFF"/>
        <w:spacing w:before="0" w:beforeAutospacing="0" w:after="0" w:afterAutospacing="0"/>
        <w:rPr>
          <w:rFonts w:ascii="Arial" w:hAnsi="Arial" w:cs="Arial"/>
          <w:color w:val="222222"/>
        </w:rPr>
      </w:pPr>
      <w:r>
        <w:rPr>
          <w:rFonts w:ascii="Arial" w:hAnsi="Arial" w:cs="Arial"/>
          <w:color w:val="000000"/>
          <w:shd w:val="clear" w:color="auto" w:fill="00FFFF"/>
        </w:rPr>
        <w:t>Combining</w:t>
      </w:r>
      <w:r>
        <w:rPr>
          <w:rFonts w:ascii="Arial" w:hAnsi="Arial" w:cs="Arial"/>
          <w:color w:val="000000"/>
          <w:sz w:val="16"/>
          <w:szCs w:val="16"/>
        </w:rPr>
        <w:t> the</w:t>
      </w:r>
      <w:r>
        <w:rPr>
          <w:rFonts w:ascii="Arial" w:hAnsi="Arial" w:cs="Arial"/>
          <w:color w:val="000000"/>
          <w:shd w:val="clear" w:color="auto" w:fill="00FFFF"/>
        </w:rPr>
        <w:t> $285 billion of capital costs with the operation and maintenance costs results in an average annual expenditure of about $423.9 billion each year</w:t>
      </w:r>
      <w:r>
        <w:rPr>
          <w:rFonts w:ascii="Arial" w:hAnsi="Arial" w:cs="Arial"/>
          <w:color w:val="000000"/>
        </w:rPr>
        <w:t>.</w:t>
      </w:r>
      <w:r>
        <w:rPr>
          <w:rFonts w:ascii="Arial" w:hAnsi="Arial" w:cs="Arial"/>
          <w:color w:val="000000"/>
          <w:sz w:val="16"/>
          <w:szCs w:val="16"/>
        </w:rPr>
        <w:t> For perspective, total revenue raised in the United States from electricity sales in 2017 </w:t>
      </w:r>
      <w:hyperlink r:id="rId180" w:tgtFrame="_blank" w:history="1">
        <w:r>
          <w:rPr>
            <w:rStyle w:val="Hyperlink"/>
            <w:rFonts w:ascii="Arial" w:eastAsiaTheme="majorEastAsia" w:hAnsi="Arial" w:cs="Arial"/>
            <w:color w:val="000000"/>
            <w:sz w:val="16"/>
            <w:szCs w:val="16"/>
          </w:rPr>
          <w:t>was $390 billion</w:t>
        </w:r>
      </w:hyperlink>
      <w:r>
        <w:rPr>
          <w:rFonts w:ascii="Arial" w:hAnsi="Arial" w:cs="Arial"/>
          <w:color w:val="000000"/>
        </w:rPr>
        <w:t>.</w:t>
      </w:r>
      <w:r>
        <w:rPr>
          <w:rFonts w:ascii="Arial" w:hAnsi="Arial" w:cs="Arial"/>
          <w:color w:val="000000"/>
          <w:shd w:val="clear" w:color="auto" w:fill="00FFFF"/>
        </w:rPr>
        <w:t> Even under the optimistic conditions of the</w:t>
      </w:r>
      <w:r>
        <w:rPr>
          <w:rFonts w:ascii="Arial" w:hAnsi="Arial" w:cs="Arial"/>
          <w:color w:val="000000"/>
        </w:rPr>
        <w:t> </w:t>
      </w:r>
      <w:r>
        <w:rPr>
          <w:rFonts w:ascii="Arial" w:hAnsi="Arial" w:cs="Arial"/>
          <w:color w:val="000000"/>
          <w:sz w:val="16"/>
          <w:szCs w:val="16"/>
        </w:rPr>
        <w:t>above</w:t>
      </w:r>
      <w:r>
        <w:rPr>
          <w:rFonts w:ascii="Arial" w:hAnsi="Arial" w:cs="Arial"/>
          <w:color w:val="000000"/>
        </w:rPr>
        <w:t> </w:t>
      </w:r>
      <w:r>
        <w:rPr>
          <w:rFonts w:ascii="Arial" w:hAnsi="Arial" w:cs="Arial"/>
          <w:color w:val="000000"/>
          <w:shd w:val="clear" w:color="auto" w:fill="00FFFF"/>
        </w:rPr>
        <w:t>assessment</w:t>
      </w:r>
      <w:r>
        <w:rPr>
          <w:rFonts w:ascii="Arial" w:hAnsi="Arial" w:cs="Arial"/>
          <w:color w:val="000000"/>
        </w:rPr>
        <w:t>,</w:t>
      </w:r>
      <w:r>
        <w:rPr>
          <w:rFonts w:ascii="Arial" w:hAnsi="Arial" w:cs="Arial"/>
          <w:color w:val="000000"/>
          <w:sz w:val="16"/>
          <w:szCs w:val="16"/>
        </w:rPr>
        <w:t> which assume very low electricity storage and discharge costs, and no increased transmission costs</w:t>
      </w:r>
      <w:r>
        <w:rPr>
          <w:rFonts w:ascii="Arial" w:hAnsi="Arial" w:cs="Arial"/>
          <w:color w:val="000000"/>
        </w:rPr>
        <w:t>,</w:t>
      </w:r>
      <w:r>
        <w:rPr>
          <w:rFonts w:ascii="Arial" w:hAnsi="Arial" w:cs="Arial"/>
          <w:b/>
          <w:bCs/>
          <w:color w:val="000000"/>
          <w:shd w:val="clear" w:color="auto" w:fill="00FFFF"/>
        </w:rPr>
        <w:t> merely building and operating the required number of renewable electric power plants would cost more than what Americans pay for electricity today.</w:t>
      </w:r>
      <w:r>
        <w:rPr>
          <w:rFonts w:ascii="Arial" w:hAnsi="Arial" w:cs="Arial"/>
          <w:color w:val="000000"/>
          <w:sz w:val="16"/>
          <w:szCs w:val="16"/>
        </w:rPr>
        <w:t>It should also be noted that the above estimate likely seriously underestimates the costs of electricity storage. Storage becomes more expensive if it must discharge quickly, and multiple times throughout the day. The above simply assumes that the type of battery storage being installed at a utility scale today would be sufficient for all purposes, but more nuanced analyses like those from </w:t>
      </w:r>
      <w:hyperlink r:id="rId181" w:tgtFrame="_blank" w:history="1">
        <w:r>
          <w:rPr>
            <w:rStyle w:val="Hyperlink"/>
            <w:rFonts w:ascii="Arial" w:eastAsiaTheme="majorEastAsia" w:hAnsi="Arial" w:cs="Arial"/>
            <w:color w:val="000000"/>
            <w:sz w:val="16"/>
            <w:szCs w:val="16"/>
          </w:rPr>
          <w:t>Lazard</w:t>
        </w:r>
      </w:hyperlink>
      <w:r>
        <w:rPr>
          <w:rFonts w:ascii="Arial" w:hAnsi="Arial" w:cs="Arial"/>
          <w:color w:val="000000"/>
          <w:sz w:val="16"/>
          <w:szCs w:val="16"/>
        </w:rPr>
        <w:t> show an enormous cost difference between storing electricity and generating it. Lazard’s analysis estimates that the cost of wholesale, levelized cost of lithium-ion storage (the total lifetime cost relative to energy saved) would be </w:t>
      </w:r>
      <w:hyperlink r:id="rId182" w:tgtFrame="_blank" w:history="1">
        <w:r>
          <w:rPr>
            <w:rStyle w:val="Hyperlink"/>
            <w:rFonts w:ascii="Arial" w:eastAsiaTheme="majorEastAsia" w:hAnsi="Arial" w:cs="Arial"/>
            <w:color w:val="000000"/>
            <w:sz w:val="16"/>
            <w:szCs w:val="16"/>
          </w:rPr>
          <w:t>between $204-298</w:t>
        </w:r>
      </w:hyperlink>
      <w:r>
        <w:rPr>
          <w:rFonts w:ascii="Arial" w:hAnsi="Arial" w:cs="Arial"/>
          <w:color w:val="000000"/>
          <w:sz w:val="16"/>
          <w:szCs w:val="16"/>
        </w:rPr>
        <w:t> per megawatt hour. For perspective, the levelized cost of a natural gas power plant is </w:t>
      </w:r>
      <w:hyperlink r:id="rId183" w:tgtFrame="_blank" w:history="1">
        <w:r>
          <w:rPr>
            <w:rStyle w:val="Hyperlink"/>
            <w:rFonts w:ascii="Arial" w:eastAsiaTheme="majorEastAsia" w:hAnsi="Arial" w:cs="Arial"/>
            <w:color w:val="000000"/>
            <w:sz w:val="16"/>
            <w:szCs w:val="16"/>
          </w:rPr>
          <w:t>$48 per megawatt hour</w:t>
        </w:r>
      </w:hyperlink>
      <w:r>
        <w:rPr>
          <w:rFonts w:ascii="Arial" w:hAnsi="Arial" w:cs="Arial"/>
          <w:color w:val="000000"/>
          <w:sz w:val="16"/>
          <w:szCs w:val="16"/>
        </w:rPr>
        <w:t>, meaning using battery storage rather than a dispatchable natural gas power plant could cost consumers 4-6 times as much.The above estimates show that a 100 percent renewable target would require an extraordinary amount of investment, but determining exactly how much a typical consumer would be affected is not easy, since electricity costs encompass more than merely the capital and operating costs</w:t>
      </w:r>
      <w:r>
        <w:rPr>
          <w:rFonts w:ascii="Arial" w:hAnsi="Arial" w:cs="Arial"/>
          <w:color w:val="000000"/>
        </w:rPr>
        <w:t>.</w:t>
      </w:r>
      <w:r>
        <w:rPr>
          <w:rFonts w:ascii="Arial" w:hAnsi="Arial" w:cs="Arial"/>
          <w:color w:val="000000"/>
          <w:shd w:val="clear" w:color="auto" w:fill="00FFFF"/>
        </w:rPr>
        <w:t> An </w:t>
      </w:r>
      <w:hyperlink r:id="rId184" w:tgtFrame="_blank" w:history="1">
        <w:r>
          <w:rPr>
            <w:rStyle w:val="Hyperlink"/>
            <w:rFonts w:ascii="Arial" w:eastAsiaTheme="majorEastAsia" w:hAnsi="Arial" w:cs="Arial"/>
            <w:color w:val="000000"/>
            <w:shd w:val="clear" w:color="auto" w:fill="00FFFF"/>
          </w:rPr>
          <w:t>analysis from</w:t>
        </w:r>
        <w:r>
          <w:rPr>
            <w:rStyle w:val="Hyperlink"/>
            <w:rFonts w:ascii="Arial" w:eastAsiaTheme="majorEastAsia" w:hAnsi="Arial" w:cs="Arial"/>
            <w:color w:val="000000"/>
          </w:rPr>
          <w:t> </w:t>
        </w:r>
        <w:r>
          <w:rPr>
            <w:rStyle w:val="Hyperlink"/>
            <w:rFonts w:ascii="Arial" w:eastAsiaTheme="majorEastAsia" w:hAnsi="Arial" w:cs="Arial"/>
            <w:color w:val="000000"/>
            <w:sz w:val="16"/>
            <w:szCs w:val="16"/>
          </w:rPr>
          <w:t>Jesse Jenkins</w:t>
        </w:r>
      </w:hyperlink>
      <w:r>
        <w:rPr>
          <w:rFonts w:ascii="Arial" w:hAnsi="Arial" w:cs="Arial"/>
          <w:color w:val="000000"/>
          <w:sz w:val="16"/>
          <w:szCs w:val="16"/>
        </w:rPr>
        <w:t> produced for the</w:t>
      </w:r>
      <w:r>
        <w:rPr>
          <w:rFonts w:ascii="Arial" w:hAnsi="Arial" w:cs="Arial"/>
          <w:color w:val="000000"/>
        </w:rPr>
        <w:t> </w:t>
      </w:r>
      <w:r>
        <w:rPr>
          <w:rFonts w:ascii="Arial" w:hAnsi="Arial" w:cs="Arial"/>
          <w:color w:val="000000"/>
          <w:shd w:val="clear" w:color="auto" w:fill="00FFFF"/>
        </w:rPr>
        <w:t>M</w:t>
      </w:r>
      <w:r>
        <w:rPr>
          <w:rFonts w:ascii="Arial" w:hAnsi="Arial" w:cs="Arial"/>
          <w:color w:val="000000"/>
          <w:sz w:val="16"/>
          <w:szCs w:val="16"/>
        </w:rPr>
        <w:t>assachusetts</w:t>
      </w:r>
      <w:r>
        <w:rPr>
          <w:rFonts w:ascii="Arial" w:hAnsi="Arial" w:cs="Arial"/>
          <w:color w:val="000000"/>
        </w:rPr>
        <w:t> </w:t>
      </w:r>
      <w:r>
        <w:rPr>
          <w:rFonts w:ascii="Arial" w:hAnsi="Arial" w:cs="Arial"/>
          <w:color w:val="000000"/>
          <w:shd w:val="clear" w:color="auto" w:fill="00FFFF"/>
        </w:rPr>
        <w:t>I</w:t>
      </w:r>
      <w:r>
        <w:rPr>
          <w:rFonts w:ascii="Arial" w:hAnsi="Arial" w:cs="Arial"/>
          <w:color w:val="000000"/>
          <w:sz w:val="16"/>
          <w:szCs w:val="16"/>
        </w:rPr>
        <w:t>nstitute of</w:t>
      </w:r>
      <w:r>
        <w:rPr>
          <w:rFonts w:ascii="Arial" w:hAnsi="Arial" w:cs="Arial"/>
          <w:color w:val="000000"/>
        </w:rPr>
        <w:t> </w:t>
      </w:r>
      <w:r>
        <w:rPr>
          <w:rFonts w:ascii="Arial" w:hAnsi="Arial" w:cs="Arial"/>
          <w:color w:val="000000"/>
          <w:shd w:val="clear" w:color="auto" w:fill="00FFFF"/>
        </w:rPr>
        <w:t>T</w:t>
      </w:r>
      <w:r>
        <w:rPr>
          <w:rFonts w:ascii="Arial" w:hAnsi="Arial" w:cs="Arial"/>
          <w:color w:val="000000"/>
          <w:sz w:val="16"/>
          <w:szCs w:val="16"/>
        </w:rPr>
        <w:t>echnology, however</w:t>
      </w:r>
      <w:r>
        <w:rPr>
          <w:rFonts w:ascii="Arial" w:hAnsi="Arial" w:cs="Arial"/>
          <w:color w:val="000000"/>
        </w:rPr>
        <w:t>, </w:t>
      </w:r>
      <w:r>
        <w:rPr>
          <w:rFonts w:ascii="Arial" w:hAnsi="Arial" w:cs="Arial"/>
          <w:color w:val="000000"/>
          <w:shd w:val="clear" w:color="auto" w:fill="00FFFF"/>
        </w:rPr>
        <w:t>estimated that a decarbonized 100 percent renewable electricity system would result in an </w:t>
      </w:r>
      <w:hyperlink r:id="rId185" w:tgtFrame="_blank" w:history="1">
        <w:r>
          <w:rPr>
            <w:rStyle w:val="Hyperlink"/>
            <w:rFonts w:ascii="Arial" w:eastAsiaTheme="majorEastAsia" w:hAnsi="Arial" w:cs="Arial"/>
            <w:color w:val="000000"/>
            <w:shd w:val="clear" w:color="auto" w:fill="00FFFF"/>
          </w:rPr>
          <w:t>average electricity cost of $150 – 300 per </w:t>
        </w:r>
        <w:r>
          <w:rPr>
            <w:rStyle w:val="Hyperlink"/>
            <w:rFonts w:ascii="Arial" w:eastAsiaTheme="majorEastAsia" w:hAnsi="Arial" w:cs="Arial"/>
            <w:color w:val="000000"/>
            <w:sz w:val="16"/>
            <w:szCs w:val="16"/>
          </w:rPr>
          <w:t>megawatt</w:t>
        </w:r>
        <w:r>
          <w:rPr>
            <w:rStyle w:val="Hyperlink"/>
            <w:rFonts w:ascii="Arial" w:eastAsiaTheme="majorEastAsia" w:hAnsi="Arial" w:cs="Arial"/>
            <w:color w:val="000000"/>
            <w:shd w:val="clear" w:color="auto" w:fill="00FFFF"/>
          </w:rPr>
          <w:t> hour</w:t>
        </w:r>
      </w:hyperlink>
      <w:r>
        <w:rPr>
          <w:rFonts w:ascii="Arial" w:hAnsi="Arial" w:cs="Arial"/>
          <w:color w:val="000000"/>
          <w:shd w:val="clear" w:color="auto" w:fill="00FFFF"/>
        </w:rPr>
        <w:t> (2017’s average electricity cost is </w:t>
      </w:r>
      <w:hyperlink r:id="rId186" w:tgtFrame="_blank" w:history="1">
        <w:r>
          <w:rPr>
            <w:rStyle w:val="Hyperlink"/>
            <w:rFonts w:ascii="Arial" w:eastAsiaTheme="majorEastAsia" w:hAnsi="Arial" w:cs="Arial"/>
            <w:color w:val="000000"/>
            <w:shd w:val="clear" w:color="auto" w:fill="00FFFF"/>
          </w:rPr>
          <w:t>$104.8 dollars</w:t>
        </w:r>
      </w:hyperlink>
      <w:r>
        <w:rPr>
          <w:rFonts w:ascii="Arial" w:hAnsi="Arial" w:cs="Arial"/>
          <w:color w:val="000000"/>
          <w:shd w:val="clear" w:color="auto" w:fill="00FFFF"/>
        </w:rPr>
        <w:t> per</w:t>
      </w:r>
      <w:r>
        <w:rPr>
          <w:rFonts w:ascii="Arial" w:hAnsi="Arial" w:cs="Arial"/>
          <w:color w:val="000000"/>
          <w:sz w:val="16"/>
          <w:szCs w:val="16"/>
        </w:rPr>
        <w:t> megawatt</w:t>
      </w:r>
      <w:r>
        <w:rPr>
          <w:rFonts w:ascii="Arial" w:hAnsi="Arial" w:cs="Arial"/>
          <w:color w:val="000000"/>
          <w:shd w:val="clear" w:color="auto" w:fill="00FFFF"/>
        </w:rPr>
        <w:t> hour)</w:t>
      </w:r>
      <w:r>
        <w:rPr>
          <w:rFonts w:ascii="Arial" w:hAnsi="Arial" w:cs="Arial"/>
          <w:color w:val="000000"/>
        </w:rPr>
        <w:t>. Simply,</w:t>
      </w:r>
      <w:r>
        <w:rPr>
          <w:rFonts w:ascii="Arial" w:hAnsi="Arial" w:cs="Arial"/>
          <w:b/>
          <w:bCs/>
          <w:color w:val="000000"/>
          <w:shd w:val="clear" w:color="auto" w:fill="00FFFF"/>
        </w:rPr>
        <w:t> a 100 percent renewable electricity grid would require Americans to pay between 43 and 286 percent more on their electric bills</w:t>
      </w:r>
      <w:r>
        <w:rPr>
          <w:rFonts w:ascii="Arial" w:hAnsi="Arial" w:cs="Arial"/>
          <w:color w:val="000000"/>
        </w:rPr>
        <w:t>. </w:t>
      </w:r>
      <w:r>
        <w:rPr>
          <w:rFonts w:ascii="Arial" w:hAnsi="Arial" w:cs="Arial"/>
          <w:color w:val="000000"/>
          <w:sz w:val="16"/>
          <w:szCs w:val="16"/>
        </w:rPr>
        <w:t>In 2017, the average monthly </w:t>
      </w:r>
      <w:hyperlink r:id="rId187" w:tgtFrame="_blank" w:history="1">
        <w:r>
          <w:rPr>
            <w:rStyle w:val="Hyperlink"/>
            <w:rFonts w:ascii="Arial" w:eastAsiaTheme="majorEastAsia" w:hAnsi="Arial" w:cs="Arial"/>
            <w:color w:val="000000"/>
            <w:sz w:val="16"/>
            <w:szCs w:val="16"/>
          </w:rPr>
          <w:t>electric bill was $111</w:t>
        </w:r>
      </w:hyperlink>
      <w:r>
        <w:rPr>
          <w:rFonts w:ascii="Arial" w:hAnsi="Arial" w:cs="Arial"/>
          <w:color w:val="000000"/>
          <w:sz w:val="16"/>
          <w:szCs w:val="16"/>
        </w:rPr>
        <w:t>, so a 43-286 percent increase would translate to an average of between $576 and $3,882 more spent on electricity per year per residence.</w:t>
      </w:r>
    </w:p>
    <w:p w14:paraId="59739666" w14:textId="77777777" w:rsidR="00220B93" w:rsidRPr="00220B93" w:rsidRDefault="00220B93" w:rsidP="00220B93"/>
    <w:p w14:paraId="7F716DD3" w14:textId="453A21E0" w:rsidR="0050610B" w:rsidRDefault="0050610B" w:rsidP="00CE3851">
      <w:pPr>
        <w:pStyle w:val="Heading3"/>
      </w:pPr>
      <w:r>
        <w:t>Turn – Renewables help agriculture</w:t>
      </w:r>
    </w:p>
    <w:p w14:paraId="43D4AC24" w14:textId="77777777" w:rsidR="00220B93" w:rsidRDefault="00220B93" w:rsidP="00220B93">
      <w:pPr>
        <w:pStyle w:val="Heading4"/>
      </w:pPr>
      <w:r>
        <w:t>Reducing reliance on fossil fuels is critical to future food security</w:t>
      </w:r>
    </w:p>
    <w:p w14:paraId="50DCCB53" w14:textId="77777777" w:rsidR="00220B93" w:rsidRPr="00282377" w:rsidRDefault="00220B93" w:rsidP="00220B93">
      <w:r w:rsidRPr="00282377">
        <w:t xml:space="preserve">Rishi </w:t>
      </w:r>
      <w:r w:rsidRPr="00282377">
        <w:rPr>
          <w:rStyle w:val="Style13ptBold"/>
        </w:rPr>
        <w:t>Kant and</w:t>
      </w:r>
      <w:r w:rsidRPr="00282377">
        <w:t xml:space="preserve"> Sammi </w:t>
      </w:r>
      <w:r w:rsidRPr="00282377">
        <w:rPr>
          <w:rStyle w:val="Style13ptBold"/>
        </w:rPr>
        <w:t>Kumari</w:t>
      </w:r>
      <w:r w:rsidRPr="00282377">
        <w:t xml:space="preserve"> — September 5, </w:t>
      </w:r>
      <w:r w:rsidRPr="00282377">
        <w:rPr>
          <w:rStyle w:val="Style13ptBold"/>
        </w:rPr>
        <w:t>2022</w:t>
      </w:r>
      <w:r w:rsidRPr="00282377">
        <w:t xml:space="preserve"> Shift to renewables will cut cost of farming, strengthen food security</w:t>
      </w:r>
      <w:r>
        <w:t xml:space="preserve"> </w:t>
      </w:r>
      <w:r w:rsidRPr="00282377">
        <w:t>https://www.policycircle.org/economy/renewables-boost-food-security/</w:t>
      </w:r>
    </w:p>
    <w:p w14:paraId="41711EB9" w14:textId="77777777" w:rsidR="00220B93" w:rsidRPr="00F92F5E" w:rsidRDefault="00220B93" w:rsidP="00220B93">
      <w:r w:rsidRPr="00A663E4">
        <w:rPr>
          <w:rStyle w:val="StyleUnderline"/>
          <w:highlight w:val="darkGray"/>
        </w:rPr>
        <w:t>Food and fuel insecurity</w:t>
      </w:r>
      <w:r w:rsidRPr="0050610B">
        <w:rPr>
          <w:rStyle w:val="StyleUnderline"/>
        </w:rPr>
        <w:t xml:space="preserve"> </w:t>
      </w:r>
      <w:r w:rsidRPr="00F92F5E">
        <w:t xml:space="preserve">triggered by adverse weather phenomena and the Russia-Ukraine war </w:t>
      </w:r>
      <w:r w:rsidRPr="00A663E4">
        <w:rPr>
          <w:rStyle w:val="StyleUnderline"/>
          <w:highlight w:val="darkGray"/>
        </w:rPr>
        <w:t>cannot be ignored as an unfortunate coincidence or a once in the life-time event. There is enough evidence now to infer that these adverse consequences are the new normal associated with climate change</w:t>
      </w:r>
      <w:r w:rsidRPr="00F92F5E">
        <w:t>. India is also increasingly getting impacted by the climate uncertainty.</w:t>
      </w:r>
      <w:r>
        <w:t xml:space="preserve"> </w:t>
      </w:r>
      <w:r w:rsidRPr="00F92F5E">
        <w:t>India recorded extremely high temperatures in March 2022. The associated heat waves affected the wheat crop adversely in many states and other crops such as chickpea, maize and mustard. Moreover, deficiency of monsoon rainfall in UP, West Bengal, Bihar and Jharkhand has impacted paddy sowing activities and there is apprehension that rice output in 2022-23 may also get affected. The extreme weather events in India pose a challenge for achieving sustainable agricultural growth, putting our food and livelihood security are risk.</w:t>
      </w:r>
      <w:r>
        <w:t xml:space="preserve"> </w:t>
      </w:r>
      <w:r w:rsidRPr="00A663E4">
        <w:rPr>
          <w:rStyle w:val="StyleUnderline"/>
          <w:highlight w:val="darkGray"/>
        </w:rPr>
        <w:t>Reducing reliance on fossil fuels without compromising on energy security holds the key to food security. This calls for doubling our efforts towards tapping alternate sources of energy and incentivising its use in the agriculture</w:t>
      </w:r>
      <w:r w:rsidRPr="00F92F5E">
        <w:t>. For instance, solar water pumps, solar dryers, and solar water heater can easily replace conventional machinery. Similarly, storing farm produce also requires energy which can be derived from solar energy. Highly subsidised power provided by many state governments in India to farmers disincentivise consumer to shift to alternate source of energy.</w:t>
      </w:r>
      <w:r>
        <w:t xml:space="preserve"> </w:t>
      </w:r>
      <w:r w:rsidRPr="00F92F5E">
        <w:t xml:space="preserve">High cost associated with alternative energy was one of the major inhibiting factors for shifting away from fossil fuel-based sources of energy. However, cost of renewables, especially solar, has been witnessing a consistent fall over the years. International Renewable Energy Agency (IRENA) has confirmed the critical role of cost-competitive </w:t>
      </w:r>
      <w:r w:rsidRPr="00A663E4">
        <w:rPr>
          <w:rStyle w:val="StyleUnderline"/>
          <w:highlight w:val="darkGray"/>
        </w:rPr>
        <w:t>renewable energy</w:t>
      </w:r>
      <w:r w:rsidRPr="00F92F5E">
        <w:t xml:space="preserve"> in addressing the objective of meeting growing energy demand.</w:t>
      </w:r>
      <w:r>
        <w:t xml:space="preserve"> </w:t>
      </w:r>
      <w:r w:rsidRPr="00F92F5E">
        <w:t>It has reported that almost two thirds or 163 gigawatts (GW) of newly installed renewable power in 2021 had lower costs than the world’s cheapest coal-fired operations in G20 countries. Besides, solar and wind energy have a short gestation period, making adoption much easier compared with nuclear projects.</w:t>
      </w:r>
      <w:r>
        <w:t xml:space="preserve"> </w:t>
      </w:r>
      <w:r w:rsidRPr="00F92F5E">
        <w:t xml:space="preserve">Such a </w:t>
      </w:r>
      <w:r w:rsidRPr="00A663E4">
        <w:rPr>
          <w:rStyle w:val="StyleUnderline"/>
          <w:highlight w:val="darkGray"/>
        </w:rPr>
        <w:t>shift will help reduce our energy cost and help climate change mitigation. But it will also go a long way to enhance food security by increasing productivity and yield</w:t>
      </w:r>
      <w:r w:rsidRPr="00F92F5E">
        <w:t>. Countries like India with sufficient sun hours are poised to gain. Shifting to solar energy by agriculture sector will reduce the cost of farmers and enable them to increase investment in the farms.</w:t>
      </w:r>
      <w:r>
        <w:t xml:space="preserve"> </w:t>
      </w:r>
      <w:r w:rsidRPr="00F92F5E">
        <w:t>Renewable energy in agriculture is a win-win combination. A swift shift towards renewables will not only help meet our energy requirements in a cost-effective way, but also will help strengthen food and livelihood security across regions.</w:t>
      </w:r>
      <w:r>
        <w:t xml:space="preserve"> </w:t>
      </w:r>
      <w:r w:rsidRPr="00A663E4">
        <w:rPr>
          <w:rStyle w:val="StyleUnderline"/>
          <w:highlight w:val="darkGray"/>
        </w:rPr>
        <w:t>The positive economies associated with the shift will boost demand and growth in other sectors as well. Once this process sets in, it will bring into force a virtuous cycle of economic growth and employment that will give a big boost to the economy.</w:t>
      </w:r>
      <w:r w:rsidRPr="00F92F5E">
        <w:t xml:space="preserve"> The shift away from carbon fuels will help India keep inflation under control and reduce our trade deficit.</w:t>
      </w:r>
    </w:p>
    <w:p w14:paraId="62326EE2" w14:textId="77777777" w:rsidR="00220B93" w:rsidRPr="00220B93" w:rsidRDefault="00220B93" w:rsidP="00220B93"/>
    <w:p w14:paraId="31D96CAA" w14:textId="6D18399D" w:rsidR="0050610B" w:rsidRPr="0050610B" w:rsidRDefault="00CE3851" w:rsidP="00CE3851">
      <w:pPr>
        <w:pStyle w:val="Heading3"/>
      </w:pPr>
      <w:r>
        <w:t>Ag Prices / Food Security defense</w:t>
      </w:r>
    </w:p>
    <w:p w14:paraId="38249D60" w14:textId="77777777" w:rsidR="00920E02" w:rsidRPr="003F1ED2" w:rsidRDefault="00920E02" w:rsidP="00920E02">
      <w:pPr>
        <w:pStyle w:val="Heading4"/>
        <w:rPr>
          <w:rFonts w:eastAsia="Times New Roman" w:cs="Arial"/>
        </w:rPr>
      </w:pPr>
      <w:r w:rsidRPr="003F1ED2">
        <w:rPr>
          <w:rFonts w:eastAsia="Times New Roman" w:cs="Arial"/>
        </w:rPr>
        <w:t>No food wars</w:t>
      </w:r>
    </w:p>
    <w:p w14:paraId="6FB62F75" w14:textId="77777777" w:rsidR="00920E02" w:rsidRPr="003F1ED2" w:rsidRDefault="00920E02" w:rsidP="00920E02">
      <w:pPr>
        <w:rPr>
          <w:rFonts w:eastAsia="Calibri"/>
          <w:sz w:val="20"/>
          <w:szCs w:val="20"/>
        </w:rPr>
      </w:pPr>
      <w:r w:rsidRPr="003F1ED2">
        <w:rPr>
          <w:rStyle w:val="Style13ptBold"/>
        </w:rPr>
        <w:t>Vestby et al. 18</w:t>
      </w:r>
      <w:r w:rsidRPr="003F1ED2">
        <w:rPr>
          <w:rFonts w:eastAsia="Calibri"/>
          <w:sz w:val="20"/>
          <w:szCs w:val="20"/>
        </w:rPr>
        <w:t xml:space="preserve"> –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w:t>
      </w:r>
      <w:hyperlink r:id="rId188" w:history="1">
        <w:r w:rsidRPr="003F1ED2">
          <w:rPr>
            <w:rStyle w:val="Hyperlink"/>
            <w:rFonts w:eastAsia="Calibri"/>
            <w:sz w:val="20"/>
            <w:szCs w:val="20"/>
          </w:rPr>
          <w:t>https://blogs.prio.org/ClimateAndConflict/2018/05/does-hunger-cause-conflict/</w:t>
        </w:r>
      </w:hyperlink>
      <w:r w:rsidRPr="003F1ED2">
        <w:rPr>
          <w:rFonts w:eastAsia="Calibri"/>
          <w:sz w:val="20"/>
          <w:szCs w:val="20"/>
        </w:rPr>
        <w:t xml:space="preserve">, 05-18-2018 </w:t>
      </w:r>
    </w:p>
    <w:p w14:paraId="3B479590" w14:textId="77777777" w:rsidR="00920E02" w:rsidRPr="003F1ED2" w:rsidRDefault="00920E02" w:rsidP="00920E02">
      <w:pPr>
        <w:rPr>
          <w:rFonts w:eastAsia="Calibri"/>
          <w:sz w:val="20"/>
          <w:szCs w:val="20"/>
          <w:u w:val="single"/>
        </w:rPr>
      </w:pPr>
      <w:r w:rsidRPr="003F1ED2">
        <w:rPr>
          <w:rFonts w:eastAsia="Calibri"/>
          <w:sz w:val="20"/>
          <w:szCs w:val="20"/>
        </w:rPr>
        <w:t xml:space="preserve">It is perhaps surprising, then, that </w:t>
      </w:r>
      <w:r w:rsidRPr="003F1ED2">
        <w:rPr>
          <w:rFonts w:eastAsia="Calibri"/>
          <w:sz w:val="20"/>
          <w:szCs w:val="20"/>
          <w:u w:val="single"/>
        </w:rPr>
        <w:t xml:space="preserve">there is </w:t>
      </w:r>
      <w:r w:rsidRPr="00A663E4">
        <w:rPr>
          <w:rFonts w:eastAsia="Calibri"/>
          <w:b/>
          <w:iCs/>
          <w:sz w:val="20"/>
          <w:szCs w:val="20"/>
          <w:highlight w:val="darkGray"/>
          <w:u w:val="single"/>
          <w:bdr w:val="single" w:sz="8" w:space="0" w:color="auto"/>
        </w:rPr>
        <w:t>little scholarly merit</w:t>
      </w:r>
      <w:r w:rsidRPr="00A663E4">
        <w:rPr>
          <w:rFonts w:eastAsia="Calibri"/>
          <w:sz w:val="20"/>
          <w:szCs w:val="20"/>
          <w:highlight w:val="darkGray"/>
          <w:u w:val="single"/>
        </w:rPr>
        <w:t xml:space="preserve"> </w:t>
      </w:r>
      <w:r w:rsidRPr="003F1ED2">
        <w:rPr>
          <w:rFonts w:eastAsia="Calibri"/>
          <w:sz w:val="20"/>
          <w:szCs w:val="20"/>
          <w:u w:val="single"/>
        </w:rPr>
        <w:t xml:space="preserve">in the notion </w:t>
      </w:r>
      <w:r w:rsidRPr="00A663E4">
        <w:rPr>
          <w:rFonts w:eastAsia="Calibri"/>
          <w:sz w:val="20"/>
          <w:szCs w:val="20"/>
          <w:highlight w:val="darkGray"/>
          <w:u w:val="single"/>
        </w:rPr>
        <w:t>that a</w:t>
      </w:r>
      <w:r w:rsidRPr="003F1ED2">
        <w:rPr>
          <w:rFonts w:eastAsia="Calibri"/>
          <w:sz w:val="20"/>
          <w:szCs w:val="20"/>
          <w:u w:val="single"/>
        </w:rPr>
        <w:t xml:space="preserve"> short-term </w:t>
      </w:r>
      <w:r w:rsidRPr="00A663E4">
        <w:rPr>
          <w:rFonts w:eastAsia="Calibri"/>
          <w:sz w:val="20"/>
          <w:szCs w:val="20"/>
          <w:highlight w:val="darkGray"/>
          <w:u w:val="single"/>
        </w:rPr>
        <w:t>reduction</w:t>
      </w:r>
      <w:r w:rsidRPr="003F1ED2">
        <w:rPr>
          <w:rFonts w:eastAsia="Calibri"/>
          <w:sz w:val="20"/>
          <w:szCs w:val="20"/>
          <w:u w:val="single"/>
        </w:rPr>
        <w:t xml:space="preserve"> in access to </w:t>
      </w:r>
      <w:r w:rsidRPr="00A663E4">
        <w:rPr>
          <w:rFonts w:eastAsia="Calibri"/>
          <w:b/>
          <w:iCs/>
          <w:sz w:val="20"/>
          <w:szCs w:val="20"/>
          <w:highlight w:val="darkGray"/>
          <w:u w:val="single"/>
          <w:bdr w:val="single" w:sz="8" w:space="0" w:color="auto"/>
        </w:rPr>
        <w:t>food increases</w:t>
      </w:r>
      <w:r w:rsidRPr="003F1ED2">
        <w:rPr>
          <w:rFonts w:eastAsia="Calibri"/>
          <w:b/>
          <w:iCs/>
          <w:sz w:val="20"/>
          <w:szCs w:val="20"/>
          <w:u w:val="single"/>
          <w:bdr w:val="single" w:sz="8" w:space="0" w:color="auto"/>
        </w:rPr>
        <w:t xml:space="preserve"> the </w:t>
      </w:r>
      <w:r w:rsidRPr="00A663E4">
        <w:rPr>
          <w:rFonts w:eastAsia="Calibri"/>
          <w:b/>
          <w:iCs/>
          <w:sz w:val="20"/>
          <w:szCs w:val="20"/>
          <w:highlight w:val="darkGray"/>
          <w:u w:val="single"/>
          <w:bdr w:val="single" w:sz="8" w:space="0" w:color="auto"/>
        </w:rPr>
        <w:t>probability</w:t>
      </w:r>
      <w:r w:rsidRPr="003F1ED2">
        <w:rPr>
          <w:rFonts w:eastAsia="Calibri"/>
          <w:b/>
          <w:iCs/>
          <w:sz w:val="20"/>
          <w:szCs w:val="20"/>
          <w:u w:val="single"/>
          <w:bdr w:val="single" w:sz="8" w:space="0" w:color="auto"/>
        </w:rPr>
        <w:t xml:space="preserve"> that </w:t>
      </w:r>
      <w:r w:rsidRPr="00A663E4">
        <w:rPr>
          <w:rFonts w:eastAsia="Calibri"/>
          <w:b/>
          <w:iCs/>
          <w:sz w:val="20"/>
          <w:szCs w:val="20"/>
          <w:highlight w:val="darkGray"/>
          <w:u w:val="single"/>
          <w:bdr w:val="single" w:sz="8" w:space="0" w:color="auto"/>
        </w:rPr>
        <w:t>conflict</w:t>
      </w:r>
      <w:r w:rsidRPr="003F1ED2">
        <w:rPr>
          <w:rFonts w:eastAsia="Calibri"/>
          <w:sz w:val="20"/>
          <w:szCs w:val="20"/>
          <w:u w:val="single"/>
        </w:rPr>
        <w:t xml:space="preserve"> will </w:t>
      </w:r>
      <w:r w:rsidRPr="00A663E4">
        <w:rPr>
          <w:rFonts w:eastAsia="Calibri"/>
          <w:sz w:val="20"/>
          <w:szCs w:val="20"/>
          <w:highlight w:val="darkGray"/>
          <w:u w:val="single"/>
        </w:rPr>
        <w:t>break out.</w:t>
      </w:r>
      <w:r w:rsidRPr="003F1ED2">
        <w:rPr>
          <w:rFonts w:eastAsia="Calibri"/>
          <w:sz w:val="20"/>
          <w:szCs w:val="20"/>
        </w:rPr>
        <w:t xml:space="preserve"> This is because </w:t>
      </w:r>
      <w:r w:rsidRPr="00A663E4">
        <w:rPr>
          <w:rFonts w:eastAsia="Calibri"/>
          <w:sz w:val="20"/>
          <w:szCs w:val="20"/>
          <w:highlight w:val="darkGray"/>
          <w:u w:val="single"/>
        </w:rPr>
        <w:t>to start</w:t>
      </w:r>
      <w:r w:rsidRPr="003F1ED2">
        <w:rPr>
          <w:rFonts w:eastAsia="Calibri"/>
          <w:sz w:val="20"/>
          <w:szCs w:val="20"/>
          <w:u w:val="single"/>
        </w:rPr>
        <w:t xml:space="preserve"> or participate in violent </w:t>
      </w:r>
      <w:r w:rsidRPr="00A663E4">
        <w:rPr>
          <w:rFonts w:eastAsia="Calibri"/>
          <w:sz w:val="20"/>
          <w:szCs w:val="20"/>
          <w:highlight w:val="darkGray"/>
          <w:u w:val="single"/>
        </w:rPr>
        <w:t>conflict requires</w:t>
      </w:r>
      <w:r w:rsidRPr="003F1ED2">
        <w:rPr>
          <w:rFonts w:eastAsia="Calibri"/>
          <w:sz w:val="20"/>
          <w:szCs w:val="20"/>
          <w:u w:val="single"/>
        </w:rPr>
        <w:t xml:space="preserve"> people to have both the </w:t>
      </w:r>
      <w:r w:rsidRPr="00A663E4">
        <w:rPr>
          <w:rFonts w:eastAsia="Calibri"/>
          <w:sz w:val="20"/>
          <w:szCs w:val="20"/>
          <w:highlight w:val="darkGray"/>
          <w:u w:val="single"/>
        </w:rPr>
        <w:t>means and</w:t>
      </w:r>
      <w:r w:rsidRPr="003F1ED2">
        <w:rPr>
          <w:rFonts w:eastAsia="Calibri"/>
          <w:sz w:val="20"/>
          <w:szCs w:val="20"/>
          <w:u w:val="single"/>
        </w:rPr>
        <w:t xml:space="preserve"> the </w:t>
      </w:r>
      <w:r w:rsidRPr="00A663E4">
        <w:rPr>
          <w:rFonts w:eastAsia="Calibri"/>
          <w:sz w:val="20"/>
          <w:szCs w:val="20"/>
          <w:highlight w:val="darkGray"/>
          <w:u w:val="single"/>
        </w:rPr>
        <w:t>will</w:t>
      </w:r>
      <w:r w:rsidRPr="003F1ED2">
        <w:rPr>
          <w:rFonts w:eastAsia="Calibri"/>
          <w:sz w:val="20"/>
          <w:szCs w:val="20"/>
          <w:u w:val="single"/>
        </w:rPr>
        <w:t xml:space="preserve">. Most </w:t>
      </w:r>
      <w:r w:rsidRPr="00A663E4">
        <w:rPr>
          <w:rFonts w:eastAsia="Calibri"/>
          <w:sz w:val="20"/>
          <w:szCs w:val="20"/>
          <w:highlight w:val="darkGray"/>
          <w:u w:val="single"/>
        </w:rPr>
        <w:t xml:space="preserve">people on the </w:t>
      </w:r>
      <w:r w:rsidRPr="00A663E4">
        <w:rPr>
          <w:rFonts w:eastAsia="Calibri"/>
          <w:b/>
          <w:iCs/>
          <w:sz w:val="20"/>
          <w:szCs w:val="20"/>
          <w:highlight w:val="darkGray"/>
          <w:u w:val="single"/>
          <w:bdr w:val="single" w:sz="8" w:space="0" w:color="auto"/>
        </w:rPr>
        <w:t>brink of starvation are not in the position to resort</w:t>
      </w:r>
      <w:r w:rsidRPr="003F1ED2">
        <w:rPr>
          <w:rFonts w:eastAsia="Calibri"/>
          <w:b/>
          <w:iCs/>
          <w:sz w:val="20"/>
          <w:szCs w:val="20"/>
          <w:u w:val="single"/>
          <w:bdr w:val="single" w:sz="8" w:space="0" w:color="auto"/>
        </w:rPr>
        <w:t xml:space="preserve"> to violence</w:t>
      </w:r>
      <w:r w:rsidRPr="003F1ED2">
        <w:rPr>
          <w:rFonts w:eastAsia="Calibri"/>
          <w:sz w:val="20"/>
          <w:szCs w:val="20"/>
          <w:u w:val="single"/>
        </w:rPr>
        <w:t>, whether against the government or other social groups</w:t>
      </w:r>
      <w:r w:rsidRPr="003F1ED2">
        <w:rPr>
          <w:rFonts w:eastAsia="Calibri"/>
          <w:sz w:val="20"/>
          <w:szCs w:val="20"/>
        </w:rPr>
        <w:t xml:space="preserve">. In fact, </w:t>
      </w:r>
      <w:r w:rsidRPr="003F1ED2">
        <w:rPr>
          <w:rFonts w:eastAsia="Calibri"/>
          <w:sz w:val="20"/>
          <w:szCs w:val="20"/>
          <w:u w:val="single"/>
        </w:rPr>
        <w:t>the urban middle classes tend to be the most likely to protest against rises in food prices, since they often have the best opportunities, the most energy, and the best skills to coordinate and participate in protests.</w:t>
      </w:r>
    </w:p>
    <w:p w14:paraId="44418B1B" w14:textId="5A16E4CC" w:rsidR="00920E02" w:rsidRDefault="00920E02" w:rsidP="00920E02">
      <w:pPr>
        <w:rPr>
          <w:rFonts w:eastAsia="Calibri"/>
          <w:sz w:val="14"/>
          <w:szCs w:val="20"/>
        </w:rPr>
      </w:pPr>
      <w:r w:rsidRPr="003F1ED2">
        <w:rPr>
          <w:rFonts w:eastAsia="Calibri"/>
          <w:sz w:val="14"/>
          <w:szCs w:val="20"/>
        </w:rPr>
        <w:t xml:space="preserve">Accordingly, </w:t>
      </w:r>
      <w:r w:rsidRPr="003F1ED2">
        <w:rPr>
          <w:rFonts w:eastAsia="Calibri"/>
          <w:sz w:val="20"/>
          <w:szCs w:val="20"/>
          <w:u w:val="single"/>
        </w:rPr>
        <w:t xml:space="preserve">there is a </w:t>
      </w:r>
      <w:r w:rsidRPr="00A663E4">
        <w:rPr>
          <w:rFonts w:eastAsia="Calibri"/>
          <w:b/>
          <w:iCs/>
          <w:sz w:val="20"/>
          <w:szCs w:val="20"/>
          <w:highlight w:val="darkGray"/>
          <w:u w:val="single"/>
          <w:bdr w:val="single" w:sz="8" w:space="0" w:color="auto"/>
        </w:rPr>
        <w:t>widespread misapprehension</w:t>
      </w:r>
      <w:r w:rsidRPr="003F1ED2">
        <w:rPr>
          <w:rFonts w:eastAsia="Calibri"/>
          <w:sz w:val="20"/>
          <w:szCs w:val="20"/>
          <w:u w:val="single"/>
        </w:rPr>
        <w:t xml:space="preserve"> that </w:t>
      </w:r>
      <w:r w:rsidRPr="00A663E4">
        <w:rPr>
          <w:rFonts w:eastAsia="Calibri"/>
          <w:sz w:val="20"/>
          <w:szCs w:val="20"/>
          <w:highlight w:val="darkGray"/>
          <w:u w:val="single"/>
        </w:rPr>
        <w:t>social unrest in periods of high</w:t>
      </w:r>
      <w:r w:rsidRPr="003F1ED2">
        <w:rPr>
          <w:rFonts w:eastAsia="Calibri"/>
          <w:sz w:val="20"/>
          <w:szCs w:val="20"/>
          <w:u w:val="single"/>
        </w:rPr>
        <w:t xml:space="preserve"> food </w:t>
      </w:r>
      <w:r w:rsidRPr="00A663E4">
        <w:rPr>
          <w:rFonts w:eastAsia="Calibri"/>
          <w:sz w:val="20"/>
          <w:szCs w:val="20"/>
          <w:highlight w:val="darkGray"/>
          <w:u w:val="single"/>
        </w:rPr>
        <w:t>prices relates</w:t>
      </w:r>
      <w:r w:rsidRPr="003F1ED2">
        <w:rPr>
          <w:rFonts w:eastAsia="Calibri"/>
          <w:sz w:val="20"/>
          <w:szCs w:val="20"/>
          <w:u w:val="single"/>
        </w:rPr>
        <w:t xml:space="preserve"> primarily </w:t>
      </w:r>
      <w:r w:rsidRPr="00A663E4">
        <w:rPr>
          <w:rFonts w:eastAsia="Calibri"/>
          <w:sz w:val="20"/>
          <w:szCs w:val="20"/>
          <w:highlight w:val="darkGray"/>
          <w:u w:val="single"/>
        </w:rPr>
        <w:t>to</w:t>
      </w:r>
      <w:r w:rsidRPr="003F1ED2">
        <w:rPr>
          <w:rFonts w:eastAsia="Calibri"/>
          <w:sz w:val="20"/>
          <w:szCs w:val="20"/>
          <w:u w:val="single"/>
        </w:rPr>
        <w:t xml:space="preserve"> food </w:t>
      </w:r>
      <w:r w:rsidRPr="00A663E4">
        <w:rPr>
          <w:rFonts w:eastAsia="Calibri"/>
          <w:sz w:val="20"/>
          <w:szCs w:val="20"/>
          <w:highlight w:val="darkGray"/>
          <w:u w:val="single"/>
        </w:rPr>
        <w:t>shortages</w:t>
      </w:r>
      <w:r w:rsidRPr="003F1ED2">
        <w:rPr>
          <w:rFonts w:eastAsia="Calibri"/>
          <w:sz w:val="14"/>
          <w:szCs w:val="20"/>
        </w:rPr>
        <w:t xml:space="preserve">. In reality, the </w:t>
      </w:r>
      <w:r w:rsidRPr="00A663E4">
        <w:rPr>
          <w:rFonts w:eastAsia="Calibri"/>
          <w:sz w:val="20"/>
          <w:szCs w:val="20"/>
          <w:highlight w:val="darkGray"/>
          <w:u w:val="single"/>
        </w:rPr>
        <w:t>sources of discontent are</w:t>
      </w:r>
      <w:r w:rsidRPr="003F1ED2">
        <w:rPr>
          <w:rFonts w:eastAsia="Calibri"/>
          <w:sz w:val="20"/>
          <w:szCs w:val="20"/>
          <w:u w:val="single"/>
        </w:rPr>
        <w:t xml:space="preserve"> considerably </w:t>
      </w:r>
      <w:r w:rsidRPr="00A663E4">
        <w:rPr>
          <w:rFonts w:eastAsia="Calibri"/>
          <w:b/>
          <w:iCs/>
          <w:sz w:val="20"/>
          <w:szCs w:val="20"/>
          <w:highlight w:val="darkGray"/>
          <w:u w:val="single"/>
          <w:bdr w:val="single" w:sz="8" w:space="0" w:color="auto"/>
        </w:rPr>
        <w:t>more complex</w:t>
      </w:r>
      <w:r w:rsidRPr="003F1ED2">
        <w:rPr>
          <w:rFonts w:eastAsia="Calibri"/>
          <w:sz w:val="20"/>
          <w:szCs w:val="20"/>
          <w:u w:val="single"/>
        </w:rPr>
        <w:t xml:space="preserve"> – linked to </w:t>
      </w:r>
      <w:r w:rsidRPr="00A663E4">
        <w:rPr>
          <w:rFonts w:eastAsia="Calibri"/>
          <w:b/>
          <w:iCs/>
          <w:sz w:val="20"/>
          <w:szCs w:val="20"/>
          <w:highlight w:val="darkGray"/>
          <w:u w:val="single"/>
          <w:bdr w:val="single" w:sz="8" w:space="0" w:color="auto"/>
        </w:rPr>
        <w:t>political structures</w:t>
      </w:r>
      <w:r w:rsidRPr="00A663E4">
        <w:rPr>
          <w:rFonts w:eastAsia="Calibri"/>
          <w:sz w:val="20"/>
          <w:szCs w:val="20"/>
          <w:highlight w:val="darkGray"/>
          <w:u w:val="single"/>
        </w:rPr>
        <w:t xml:space="preserve">, </w:t>
      </w:r>
      <w:r w:rsidRPr="00A663E4">
        <w:rPr>
          <w:rFonts w:eastAsia="Calibri"/>
          <w:b/>
          <w:iCs/>
          <w:sz w:val="20"/>
          <w:szCs w:val="20"/>
          <w:highlight w:val="darkGray"/>
          <w:u w:val="single"/>
          <w:bdr w:val="single" w:sz="8" w:space="0" w:color="auto"/>
        </w:rPr>
        <w:t>land</w:t>
      </w:r>
      <w:r w:rsidRPr="003F1ED2">
        <w:rPr>
          <w:rFonts w:eastAsia="Calibri"/>
          <w:sz w:val="20"/>
          <w:szCs w:val="20"/>
          <w:u w:val="single"/>
        </w:rPr>
        <w:t xml:space="preserve"> ownership, </w:t>
      </w:r>
      <w:r w:rsidRPr="00A663E4">
        <w:rPr>
          <w:rFonts w:eastAsia="Calibri"/>
          <w:b/>
          <w:iCs/>
          <w:sz w:val="20"/>
          <w:szCs w:val="20"/>
          <w:highlight w:val="darkGray"/>
          <w:u w:val="single"/>
          <w:bdr w:val="single" w:sz="8" w:space="0" w:color="auto"/>
        </w:rPr>
        <w:t>corruption</w:t>
      </w:r>
      <w:r w:rsidRPr="003F1ED2">
        <w:rPr>
          <w:rFonts w:eastAsia="Calibri"/>
          <w:sz w:val="20"/>
          <w:szCs w:val="20"/>
          <w:u w:val="single"/>
        </w:rPr>
        <w:t xml:space="preserve">, the desire for </w:t>
      </w:r>
      <w:r w:rsidRPr="00A663E4">
        <w:rPr>
          <w:rFonts w:eastAsia="Calibri"/>
          <w:b/>
          <w:iCs/>
          <w:sz w:val="20"/>
          <w:szCs w:val="20"/>
          <w:highlight w:val="darkGray"/>
          <w:u w:val="single"/>
          <w:bdr w:val="single" w:sz="8" w:space="0" w:color="auto"/>
        </w:rPr>
        <w:t>democratic reforms</w:t>
      </w:r>
      <w:r w:rsidRPr="00A663E4">
        <w:rPr>
          <w:rFonts w:eastAsia="Calibri"/>
          <w:sz w:val="20"/>
          <w:szCs w:val="20"/>
          <w:highlight w:val="darkGray"/>
          <w:u w:val="single"/>
        </w:rPr>
        <w:t xml:space="preserve"> and</w:t>
      </w:r>
      <w:r w:rsidRPr="003F1ED2">
        <w:rPr>
          <w:rFonts w:eastAsia="Calibri"/>
          <w:sz w:val="20"/>
          <w:szCs w:val="20"/>
          <w:u w:val="single"/>
        </w:rPr>
        <w:t xml:space="preserve"> general </w:t>
      </w:r>
      <w:r w:rsidRPr="00A663E4">
        <w:rPr>
          <w:rFonts w:eastAsia="Calibri"/>
          <w:b/>
          <w:iCs/>
          <w:sz w:val="20"/>
          <w:szCs w:val="20"/>
          <w:highlight w:val="darkGray"/>
          <w:u w:val="single"/>
          <w:bdr w:val="single" w:sz="8" w:space="0" w:color="auto"/>
        </w:rPr>
        <w:t>economic problems</w:t>
      </w:r>
      <w:r w:rsidRPr="003F1ED2">
        <w:rPr>
          <w:rFonts w:eastAsia="Calibri"/>
          <w:sz w:val="20"/>
          <w:szCs w:val="20"/>
          <w:u w:val="single"/>
        </w:rPr>
        <w:t xml:space="preserve"> – where the price of food is seen in the context of general increases in the cost of living</w:t>
      </w:r>
      <w:r w:rsidRPr="003F1ED2">
        <w:rPr>
          <w:rFonts w:eastAsia="Calibri"/>
          <w:sz w:val="14"/>
          <w:szCs w:val="20"/>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2DB835D3" w14:textId="77777777" w:rsidR="00920E02" w:rsidRPr="008F6A09" w:rsidRDefault="00920E02" w:rsidP="00920E02">
      <w:pPr>
        <w:pStyle w:val="Heading4"/>
      </w:pPr>
      <w:r>
        <w:t>N</w:t>
      </w:r>
      <w:r w:rsidRPr="008F6A09">
        <w:t>o correlation between food shortages and conflict</w:t>
      </w:r>
      <w:r>
        <w:t xml:space="preserve"> – </w:t>
      </w:r>
      <w:r w:rsidRPr="008F6A09">
        <w:t>other factors</w:t>
      </w:r>
    </w:p>
    <w:p w14:paraId="0EF5B2E7" w14:textId="77777777" w:rsidR="00920E02" w:rsidRPr="00512B9F" w:rsidRDefault="00920E02" w:rsidP="00920E02">
      <w:r w:rsidRPr="00512B9F">
        <w:rPr>
          <w:rStyle w:val="Style13ptBold"/>
        </w:rPr>
        <w:t>Buhaug et al. 15</w:t>
      </w:r>
      <w:r w:rsidRPr="00512B9F">
        <w:t xml:space="preserve"> – Halvard, Peace Research Institute Oslo, PRIO, Norway and Norwegian University of Science and Technology, NTNU, Norway. Tor A Benjaminsen, Norwegian University of Life Sciences, NMBU, Norway and Peace Research Institute Oslo, PRIO, Norway. Espen Sjaastad, Norwegian University of Life Sciences, NMBU, Norway. Ole Magnus Theisen, Norwegian University of Science and Technology, NTNU, Norway and Peace Research Institute Oslo, PRIO, Norway. “Climate variability, food production shocks, and violent conflict in Sub-Saharan Africa”, Enviornmental Research Letters, Vol. 10, No. 12, </w:t>
      </w:r>
      <w:hyperlink r:id="rId189" w:history="1">
        <w:r w:rsidRPr="00512B9F">
          <w:rPr>
            <w:rStyle w:val="Hyperlink"/>
          </w:rPr>
          <w:t>https://iopscience.iop.org/article/10.1088/1748-9326/10/12/125015/pdf</w:t>
        </w:r>
      </w:hyperlink>
      <w:r w:rsidRPr="00512B9F">
        <w:t>, 12-22-2015</w:t>
      </w:r>
    </w:p>
    <w:p w14:paraId="02DCF3D4" w14:textId="77777777" w:rsidR="00920E02" w:rsidRPr="008F6A09" w:rsidRDefault="00920E02" w:rsidP="00920E02">
      <w:pPr>
        <w:rPr>
          <w:sz w:val="14"/>
          <w:szCs w:val="20"/>
        </w:rPr>
      </w:pPr>
      <w:r w:rsidRPr="008F6A09">
        <w:rPr>
          <w:b/>
          <w:sz w:val="20"/>
          <w:szCs w:val="20"/>
          <w:u w:val="single"/>
        </w:rPr>
        <w:t xml:space="preserve">Across all models, </w:t>
      </w:r>
      <w:r w:rsidRPr="00A663E4">
        <w:rPr>
          <w:b/>
          <w:sz w:val="20"/>
          <w:szCs w:val="20"/>
          <w:highlight w:val="darkGray"/>
          <w:u w:val="single"/>
        </w:rPr>
        <w:t>we find</w:t>
      </w:r>
      <w:r w:rsidRPr="008F6A09">
        <w:rPr>
          <w:b/>
          <w:sz w:val="20"/>
          <w:szCs w:val="20"/>
          <w:u w:val="single"/>
        </w:rPr>
        <w:t xml:space="preserve"> relatively </w:t>
      </w:r>
      <w:r w:rsidRPr="008F6A09">
        <w:rPr>
          <w:b/>
          <w:iCs/>
          <w:sz w:val="20"/>
          <w:szCs w:val="20"/>
          <w:u w:val="single"/>
          <w:bdr w:val="single" w:sz="8" w:space="0" w:color="auto" w:frame="1"/>
        </w:rPr>
        <w:t>weak</w:t>
      </w:r>
      <w:r w:rsidRPr="008F6A09">
        <w:rPr>
          <w:b/>
          <w:sz w:val="20"/>
          <w:szCs w:val="20"/>
          <w:u w:val="single"/>
        </w:rPr>
        <w:t xml:space="preserve"> and </w:t>
      </w:r>
      <w:r w:rsidRPr="00A663E4">
        <w:rPr>
          <w:b/>
          <w:iCs/>
          <w:sz w:val="20"/>
          <w:szCs w:val="20"/>
          <w:highlight w:val="darkGray"/>
          <w:u w:val="single"/>
          <w:bdr w:val="single" w:sz="8" w:space="0" w:color="auto" w:frame="1"/>
        </w:rPr>
        <w:t>insignificant</w:t>
      </w:r>
      <w:r w:rsidRPr="00A663E4">
        <w:rPr>
          <w:b/>
          <w:sz w:val="20"/>
          <w:szCs w:val="20"/>
          <w:highlight w:val="darkGray"/>
          <w:u w:val="single"/>
        </w:rPr>
        <w:t xml:space="preserve"> effects for</w:t>
      </w:r>
      <w:r w:rsidRPr="008F6A09">
        <w:rPr>
          <w:b/>
          <w:sz w:val="20"/>
          <w:szCs w:val="20"/>
          <w:u w:val="single"/>
        </w:rPr>
        <w:t xml:space="preserve"> domestic </w:t>
      </w:r>
      <w:r w:rsidRPr="00A663E4">
        <w:rPr>
          <w:b/>
          <w:sz w:val="20"/>
          <w:szCs w:val="20"/>
          <w:highlight w:val="darkGray"/>
          <w:u w:val="single"/>
        </w:rPr>
        <w:t>food production</w:t>
      </w:r>
      <w:r w:rsidRPr="008F6A09">
        <w:rPr>
          <w:sz w:val="14"/>
          <w:szCs w:val="20"/>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8F6A09">
        <w:rPr>
          <w:b/>
          <w:sz w:val="20"/>
          <w:szCs w:val="20"/>
          <w:u w:val="single"/>
        </w:rPr>
        <w:t>The results are consistent with Koub</w:t>
      </w:r>
      <w:r w:rsidRPr="008F6A09">
        <w:rPr>
          <w:sz w:val="14"/>
          <w:szCs w:val="20"/>
        </w:rPr>
        <w:t xml:space="preserve">i et al (2012) </w:t>
      </w:r>
      <w:r w:rsidRPr="008F6A09">
        <w:rPr>
          <w:b/>
          <w:sz w:val="20"/>
          <w:szCs w:val="20"/>
          <w:u w:val="single"/>
        </w:rPr>
        <w:t>and van Weezel</w:t>
      </w:r>
      <w:r w:rsidRPr="008F6A09">
        <w:rPr>
          <w:sz w:val="14"/>
          <w:szCs w:val="20"/>
        </w:rPr>
        <w:t xml:space="preserve"> (2015), however, </w:t>
      </w:r>
      <w:r w:rsidRPr="008F6A09">
        <w:rPr>
          <w:b/>
          <w:sz w:val="20"/>
          <w:szCs w:val="20"/>
          <w:u w:val="single"/>
        </w:rPr>
        <w:t>who conclude that rainfall</w:t>
      </w:r>
      <w:r w:rsidRPr="008F6A09">
        <w:rPr>
          <w:sz w:val="14"/>
          <w:szCs w:val="20"/>
        </w:rPr>
        <w:t>—a significant determinant of yields in SSA—</w:t>
      </w:r>
      <w:r w:rsidRPr="008F6A09">
        <w:rPr>
          <w:b/>
          <w:sz w:val="20"/>
          <w:szCs w:val="20"/>
          <w:u w:val="single"/>
        </w:rPr>
        <w:t xml:space="preserve">has little impact on conflict </w:t>
      </w:r>
      <w:r w:rsidRPr="008F6A09">
        <w:rPr>
          <w:sz w:val="14"/>
          <w:szCs w:val="20"/>
        </w:rPr>
        <w:t>either directly or through economic performance.</w:t>
      </w:r>
    </w:p>
    <w:p w14:paraId="7182D06C" w14:textId="77777777" w:rsidR="00920E02" w:rsidRPr="00341735" w:rsidRDefault="00920E02" w:rsidP="00920E02">
      <w:pPr>
        <w:rPr>
          <w:sz w:val="16"/>
          <w:szCs w:val="16"/>
        </w:rPr>
      </w:pPr>
      <w:r w:rsidRPr="00341735">
        <w:rPr>
          <w:sz w:val="16"/>
          <w:szCs w:val="16"/>
        </w:rPr>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4282B938" w14:textId="77777777" w:rsidR="00920E02" w:rsidRPr="00341735" w:rsidRDefault="00920E02" w:rsidP="00920E02">
      <w:pPr>
        <w:rPr>
          <w:sz w:val="16"/>
          <w:szCs w:val="20"/>
        </w:rPr>
      </w:pPr>
      <w:r w:rsidRPr="00341735">
        <w:rPr>
          <w:sz w:val="16"/>
          <w:szCs w:val="20"/>
        </w:rPr>
        <w:t xml:space="preserve">Next, </w:t>
      </w:r>
      <w:r w:rsidRPr="008F6A09">
        <w:rPr>
          <w:b/>
          <w:sz w:val="20"/>
          <w:szCs w:val="20"/>
          <w:u w:val="single"/>
        </w:rPr>
        <w:t xml:space="preserve">we estimate the same set of models on </w:t>
      </w:r>
      <w:r w:rsidRPr="00341735">
        <w:rPr>
          <w:sz w:val="16"/>
          <w:szCs w:val="20"/>
        </w:rPr>
        <w:t xml:space="preserve">a subsample of 14 </w:t>
      </w:r>
      <w:r w:rsidRPr="008F6A09">
        <w:rPr>
          <w:b/>
          <w:sz w:val="20"/>
          <w:szCs w:val="20"/>
          <w:u w:val="single"/>
        </w:rPr>
        <w:t>countries in SSA where rainfall has a large and significant positive effect on food production</w:t>
      </w:r>
      <w:r w:rsidRPr="00341735">
        <w:rPr>
          <w:sz w:val="16"/>
          <w:szCs w:val="20"/>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8F6A09">
        <w:rPr>
          <w:b/>
          <w:sz w:val="20"/>
          <w:szCs w:val="20"/>
          <w:u w:val="single"/>
        </w:rPr>
        <w:t>we fail to uncover a robust signal for agricultural performance</w:t>
      </w:r>
      <w:r w:rsidRPr="00341735">
        <w:rPr>
          <w:sz w:val="16"/>
          <w:szCs w:val="20"/>
        </w:rPr>
        <w:t>, although the sign of the coefficient for food production now remains negative in seven of the eight specifications.</w:t>
      </w:r>
    </w:p>
    <w:p w14:paraId="2C087F2C" w14:textId="77777777" w:rsidR="00920E02" w:rsidRPr="00341735" w:rsidRDefault="00920E02" w:rsidP="00920E02">
      <w:pPr>
        <w:rPr>
          <w:sz w:val="16"/>
          <w:szCs w:val="20"/>
        </w:rPr>
      </w:pPr>
      <w:r w:rsidRPr="00341735">
        <w:rPr>
          <w:sz w:val="16"/>
          <w:szCs w:val="20"/>
        </w:rPr>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8F6A09">
        <w:rPr>
          <w:b/>
          <w:sz w:val="20"/>
          <w:szCs w:val="20"/>
          <w:u w:val="single"/>
        </w:rPr>
        <w:t>All models control for</w:t>
      </w:r>
      <w:r w:rsidRPr="00341735">
        <w:rPr>
          <w:sz w:val="16"/>
          <w:szCs w:val="20"/>
        </w:rPr>
        <w:t xml:space="preserve"> (ln) </w:t>
      </w:r>
      <w:r w:rsidRPr="008F6A09">
        <w:rPr>
          <w:b/>
          <w:sz w:val="20"/>
          <w:szCs w:val="20"/>
          <w:u w:val="single"/>
        </w:rPr>
        <w:t>population</w:t>
      </w:r>
      <w:r w:rsidRPr="00341735">
        <w:rPr>
          <w:sz w:val="16"/>
          <w:szCs w:val="20"/>
        </w:rPr>
        <w:t xml:space="preserve"> size, </w:t>
      </w:r>
      <w:r w:rsidRPr="008F6A09">
        <w:rPr>
          <w:b/>
          <w:sz w:val="20"/>
          <w:szCs w:val="20"/>
          <w:u w:val="single"/>
        </w:rPr>
        <w:t>conflict history</w:t>
      </w:r>
      <w:r w:rsidRPr="00341735">
        <w:rPr>
          <w:sz w:val="16"/>
          <w:szCs w:val="20"/>
        </w:rPr>
        <w:t xml:space="preserve">, and a </w:t>
      </w:r>
      <w:r w:rsidRPr="008F6A09">
        <w:rPr>
          <w:b/>
          <w:sz w:val="20"/>
          <w:szCs w:val="20"/>
          <w:u w:val="single"/>
        </w:rPr>
        <w:t>common time trend</w:t>
      </w:r>
      <w:r w:rsidRPr="00341735">
        <w:rPr>
          <w:sz w:val="16"/>
          <w:szCs w:val="20"/>
        </w:rPr>
        <w:t xml:space="preserve">, </w:t>
      </w:r>
      <w:r w:rsidRPr="008F6A09">
        <w:rPr>
          <w:b/>
          <w:sz w:val="20"/>
          <w:szCs w:val="20"/>
          <w:u w:val="single"/>
        </w:rPr>
        <w:t>and models without IMR and agricultural dependence additionally control for</w:t>
      </w:r>
      <w:r w:rsidRPr="00341735">
        <w:rPr>
          <w:sz w:val="16"/>
          <w:szCs w:val="20"/>
        </w:rPr>
        <w:t xml:space="preserve"> (ln) </w:t>
      </w:r>
      <w:r w:rsidRPr="008F6A09">
        <w:rPr>
          <w:b/>
          <w:sz w:val="20"/>
          <w:szCs w:val="20"/>
          <w:u w:val="single"/>
        </w:rPr>
        <w:t>GDP per capita</w:t>
      </w:r>
      <w:r w:rsidRPr="00341735">
        <w:rPr>
          <w:sz w:val="16"/>
          <w:szCs w:val="20"/>
        </w:rPr>
        <w:t>. The results are presented in table 3.</w:t>
      </w:r>
    </w:p>
    <w:p w14:paraId="5D038F0D" w14:textId="77777777" w:rsidR="00920E02" w:rsidRPr="00341735" w:rsidRDefault="00920E02" w:rsidP="00920E02">
      <w:pPr>
        <w:rPr>
          <w:sz w:val="16"/>
          <w:szCs w:val="20"/>
        </w:rPr>
      </w:pPr>
      <w:r w:rsidRPr="00341735">
        <w:rPr>
          <w:sz w:val="16"/>
          <w:szCs w:val="20"/>
        </w:rPr>
        <w:t xml:space="preserve">Again, </w:t>
      </w:r>
      <w:r w:rsidRPr="00A663E4">
        <w:rPr>
          <w:b/>
          <w:iCs/>
          <w:sz w:val="20"/>
          <w:szCs w:val="20"/>
          <w:highlight w:val="darkGray"/>
          <w:u w:val="single"/>
          <w:bdr w:val="single" w:sz="8" w:space="0" w:color="auto" w:frame="1"/>
        </w:rPr>
        <w:t>we are unsuccessful in establishing</w:t>
      </w:r>
      <w:r w:rsidRPr="008F6A09">
        <w:rPr>
          <w:b/>
          <w:iCs/>
          <w:sz w:val="20"/>
          <w:szCs w:val="20"/>
          <w:u w:val="single"/>
          <w:bdr w:val="single" w:sz="8" w:space="0" w:color="auto" w:frame="1"/>
        </w:rPr>
        <w:t xml:space="preserve"> a consistent </w:t>
      </w:r>
      <w:r w:rsidRPr="00A663E4">
        <w:rPr>
          <w:b/>
          <w:iCs/>
          <w:sz w:val="20"/>
          <w:szCs w:val="20"/>
          <w:highlight w:val="darkGray"/>
          <w:u w:val="single"/>
          <w:bdr w:val="single" w:sz="8" w:space="0" w:color="auto" w:frame="1"/>
        </w:rPr>
        <w:t>covariation pattern between ag</w:t>
      </w:r>
      <w:r w:rsidRPr="008F6A09">
        <w:rPr>
          <w:b/>
          <w:iCs/>
          <w:sz w:val="20"/>
          <w:szCs w:val="20"/>
          <w:u w:val="single"/>
          <w:bdr w:val="single" w:sz="8" w:space="0" w:color="auto" w:frame="1"/>
        </w:rPr>
        <w:t xml:space="preserve">ricultural </w:t>
      </w:r>
      <w:r w:rsidRPr="00A663E4">
        <w:rPr>
          <w:b/>
          <w:iCs/>
          <w:sz w:val="20"/>
          <w:szCs w:val="20"/>
          <w:highlight w:val="darkGray"/>
          <w:u w:val="single"/>
          <w:bdr w:val="single" w:sz="8" w:space="0" w:color="auto" w:frame="1"/>
        </w:rPr>
        <w:t>performance and political violence</w:t>
      </w:r>
      <w:r w:rsidRPr="00341735">
        <w:rPr>
          <w:sz w:val="16"/>
          <w:szCs w:val="20"/>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A663E4">
        <w:rPr>
          <w:b/>
          <w:iCs/>
          <w:sz w:val="20"/>
          <w:szCs w:val="20"/>
          <w:highlight w:val="darkGray"/>
          <w:u w:val="single"/>
          <w:bdr w:val="single" w:sz="8" w:space="0" w:color="auto" w:frame="1"/>
        </w:rPr>
        <w:t>This</w:t>
      </w:r>
      <w:r w:rsidRPr="008F6A09">
        <w:rPr>
          <w:b/>
          <w:iCs/>
          <w:sz w:val="20"/>
          <w:szCs w:val="20"/>
          <w:u w:val="single"/>
          <w:bdr w:val="single" w:sz="8" w:space="0" w:color="auto" w:frame="1"/>
        </w:rPr>
        <w:t xml:space="preserve"> result </w:t>
      </w:r>
      <w:r w:rsidRPr="00A663E4">
        <w:rPr>
          <w:b/>
          <w:iCs/>
          <w:sz w:val="20"/>
          <w:szCs w:val="20"/>
          <w:highlight w:val="darkGray"/>
          <w:u w:val="single"/>
          <w:bdr w:val="single" w:sz="8" w:space="0" w:color="auto" w:frame="1"/>
        </w:rPr>
        <w:t>would</w:t>
      </w:r>
      <w:r w:rsidRPr="008F6A09">
        <w:rPr>
          <w:b/>
          <w:iCs/>
          <w:sz w:val="20"/>
          <w:szCs w:val="20"/>
          <w:u w:val="single"/>
          <w:bdr w:val="single" w:sz="8" w:space="0" w:color="auto" w:frame="1"/>
        </w:rPr>
        <w:t xml:space="preserve"> seem to </w:t>
      </w:r>
      <w:r w:rsidRPr="00A663E4">
        <w:rPr>
          <w:b/>
          <w:iCs/>
          <w:sz w:val="20"/>
          <w:szCs w:val="20"/>
          <w:highlight w:val="darkGray"/>
          <w:u w:val="single"/>
          <w:bdr w:val="single" w:sz="8" w:space="0" w:color="auto" w:frame="1"/>
        </w:rPr>
        <w:t>contradict the</w:t>
      </w:r>
      <w:r w:rsidRPr="008F6A09">
        <w:rPr>
          <w:b/>
          <w:iCs/>
          <w:sz w:val="20"/>
          <w:szCs w:val="20"/>
          <w:u w:val="single"/>
          <w:bdr w:val="single" w:sz="8" w:space="0" w:color="auto" w:frame="1"/>
        </w:rPr>
        <w:t xml:space="preserve"> standard </w:t>
      </w:r>
      <w:r w:rsidRPr="00A663E4">
        <w:rPr>
          <w:b/>
          <w:iCs/>
          <w:sz w:val="20"/>
          <w:szCs w:val="20"/>
          <w:highlight w:val="darkGray"/>
          <w:u w:val="single"/>
          <w:bdr w:val="single" w:sz="8" w:space="0" w:color="auto" w:frame="1"/>
        </w:rPr>
        <w:t>scarcity thesis</w:t>
      </w:r>
      <w:r w:rsidRPr="00A663E4">
        <w:rPr>
          <w:sz w:val="16"/>
          <w:szCs w:val="20"/>
          <w:highlight w:val="darkGray"/>
        </w:rPr>
        <w:t xml:space="preserve"> </w:t>
      </w:r>
      <w:r w:rsidRPr="00341735">
        <w:rPr>
          <w:sz w:val="16"/>
          <w:szCs w:val="20"/>
        </w:rPr>
        <w:t>(Homer-Dixon 1999) although it is consistent with observations that conflict is more prevalent during surplus years (Witsenburg and Adano 2009, Salehyan and Hendrix 2014).</w:t>
      </w:r>
    </w:p>
    <w:p w14:paraId="6C93DE48" w14:textId="77777777" w:rsidR="00920E02" w:rsidRPr="00341735" w:rsidRDefault="00920E02" w:rsidP="00920E02">
      <w:pPr>
        <w:rPr>
          <w:sz w:val="16"/>
          <w:szCs w:val="16"/>
        </w:rPr>
      </w:pPr>
      <w:r w:rsidRPr="00341735">
        <w:rPr>
          <w:sz w:val="16"/>
          <w:szCs w:val="16"/>
        </w:rPr>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7FC353F5" w14:textId="77777777" w:rsidR="00920E02" w:rsidRPr="00341735" w:rsidRDefault="00920E02" w:rsidP="00920E02">
      <w:pPr>
        <w:rPr>
          <w:sz w:val="16"/>
          <w:szCs w:val="20"/>
        </w:rPr>
      </w:pPr>
      <w:r w:rsidRPr="00341735">
        <w:rPr>
          <w:sz w:val="16"/>
          <w:szCs w:val="20"/>
        </w:rPr>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8F6A09">
        <w:rPr>
          <w:b/>
          <w:sz w:val="20"/>
          <w:szCs w:val="20"/>
          <w:u w:val="single"/>
        </w:rPr>
        <w:t xml:space="preserve">For civil conflict and social unrest, the models generate very similar predictions, signaling that agricultural performance adds </w:t>
      </w:r>
      <w:r w:rsidRPr="008F6A09">
        <w:rPr>
          <w:b/>
          <w:iCs/>
          <w:sz w:val="20"/>
          <w:szCs w:val="20"/>
          <w:u w:val="single"/>
          <w:bdr w:val="single" w:sz="8" w:space="0" w:color="auto" w:frame="1"/>
        </w:rPr>
        <w:t>little to the models' predictive power</w:t>
      </w:r>
      <w:r w:rsidRPr="00341735">
        <w:rPr>
          <w:sz w:val="16"/>
          <w:szCs w:val="20"/>
        </w:rPr>
        <w:t xml:space="preserve">. There is more spread in the predictions for the remaining two outcome categories. </w:t>
      </w:r>
      <w:r w:rsidRPr="008F6A09">
        <w:rPr>
          <w:b/>
          <w:sz w:val="20"/>
          <w:szCs w:val="20"/>
          <w:u w:val="single"/>
        </w:rPr>
        <w:t>Puzzlingly</w:t>
      </w:r>
      <w:r w:rsidRPr="00341735">
        <w:rPr>
          <w:sz w:val="16"/>
          <w:szCs w:val="20"/>
        </w:rPr>
        <w:t xml:space="preserve">, </w:t>
      </w:r>
      <w:r w:rsidRPr="00A663E4">
        <w:rPr>
          <w:b/>
          <w:sz w:val="20"/>
          <w:szCs w:val="20"/>
          <w:highlight w:val="darkGray"/>
          <w:u w:val="single"/>
        </w:rPr>
        <w:t xml:space="preserve">the model without food production performs </w:t>
      </w:r>
      <w:r w:rsidRPr="00A663E4">
        <w:rPr>
          <w:b/>
          <w:iCs/>
          <w:sz w:val="20"/>
          <w:szCs w:val="20"/>
          <w:highlight w:val="darkGray"/>
          <w:u w:val="single"/>
          <w:bdr w:val="single" w:sz="8" w:space="0" w:color="auto" w:frame="1"/>
        </w:rPr>
        <w:t>better</w:t>
      </w:r>
      <w:r w:rsidRPr="008F6A09">
        <w:rPr>
          <w:b/>
          <w:sz w:val="20"/>
          <w:szCs w:val="20"/>
          <w:u w:val="single"/>
        </w:rPr>
        <w:t xml:space="preserve"> in both cases</w:t>
      </w:r>
      <w:r w:rsidRPr="00341735">
        <w:rPr>
          <w:sz w:val="16"/>
          <w:szCs w:val="20"/>
        </w:rPr>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0378DC1D" w14:textId="77777777" w:rsidR="00920E02" w:rsidRPr="00341735" w:rsidRDefault="00920E02" w:rsidP="00920E02">
      <w:pPr>
        <w:rPr>
          <w:sz w:val="16"/>
          <w:szCs w:val="16"/>
        </w:rPr>
      </w:pPr>
      <w:r w:rsidRPr="00341735">
        <w:rPr>
          <w:sz w:val="16"/>
          <w:szCs w:val="16"/>
        </w:rPr>
        <w:t>5. Concluding remarks</w:t>
      </w:r>
    </w:p>
    <w:p w14:paraId="4EA0EC9F" w14:textId="77777777" w:rsidR="00920E02" w:rsidRPr="00341735" w:rsidRDefault="00920E02" w:rsidP="00920E02">
      <w:pPr>
        <w:rPr>
          <w:sz w:val="16"/>
          <w:szCs w:val="20"/>
        </w:rPr>
      </w:pPr>
      <w:r w:rsidRPr="00341735">
        <w:rPr>
          <w:sz w:val="16"/>
          <w:szCs w:val="20"/>
        </w:rPr>
        <w:t xml:space="preserve">Emerging </w:t>
      </w:r>
      <w:r w:rsidRPr="00A663E4">
        <w:rPr>
          <w:b/>
          <w:sz w:val="20"/>
          <w:szCs w:val="20"/>
          <w:highlight w:val="darkGray"/>
          <w:u w:val="single"/>
        </w:rPr>
        <w:t>evidence</w:t>
      </w:r>
      <w:r w:rsidRPr="008F6A09">
        <w:rPr>
          <w:b/>
          <w:sz w:val="20"/>
          <w:szCs w:val="20"/>
          <w:u w:val="single"/>
        </w:rPr>
        <w:t xml:space="preserve"> suggests </w:t>
      </w:r>
      <w:r w:rsidRPr="00A663E4">
        <w:rPr>
          <w:b/>
          <w:sz w:val="20"/>
          <w:szCs w:val="20"/>
          <w:highlight w:val="darkGray"/>
          <w:u w:val="single"/>
        </w:rPr>
        <w:t xml:space="preserve">that </w:t>
      </w:r>
      <w:r w:rsidRPr="008F6A09">
        <w:rPr>
          <w:b/>
          <w:sz w:val="20"/>
          <w:szCs w:val="20"/>
          <w:u w:val="single"/>
        </w:rPr>
        <w:t xml:space="preserve">food </w:t>
      </w:r>
      <w:r w:rsidRPr="00A663E4">
        <w:rPr>
          <w:b/>
          <w:sz w:val="20"/>
          <w:szCs w:val="20"/>
          <w:highlight w:val="darkGray"/>
          <w:u w:val="single"/>
        </w:rPr>
        <w:t>price shocks are associated</w:t>
      </w:r>
      <w:r w:rsidRPr="008F6A09">
        <w:rPr>
          <w:b/>
          <w:sz w:val="20"/>
          <w:szCs w:val="20"/>
          <w:u w:val="single"/>
        </w:rPr>
        <w:t xml:space="preserve"> with an increase in social </w:t>
      </w:r>
      <w:r w:rsidRPr="00A663E4">
        <w:rPr>
          <w:b/>
          <w:sz w:val="20"/>
          <w:szCs w:val="20"/>
          <w:highlight w:val="darkGray"/>
          <w:u w:val="single"/>
        </w:rPr>
        <w:t>unrest</w:t>
      </w:r>
      <w:r w:rsidRPr="00341735">
        <w:rPr>
          <w:sz w:val="16"/>
          <w:szCs w:val="20"/>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8F6A09">
        <w:rPr>
          <w:b/>
          <w:sz w:val="20"/>
          <w:szCs w:val="20"/>
          <w:u w:val="single"/>
        </w:rPr>
        <w:t>claims that</w:t>
      </w:r>
      <w:r w:rsidRPr="00341735">
        <w:rPr>
          <w:sz w:val="16"/>
          <w:szCs w:val="20"/>
        </w:rPr>
        <w:t xml:space="preserve"> adverse weather and </w:t>
      </w:r>
      <w:r w:rsidRPr="008F6A09">
        <w:rPr>
          <w:b/>
          <w:sz w:val="20"/>
          <w:szCs w:val="20"/>
          <w:u w:val="single"/>
        </w:rPr>
        <w:t>harvest failure drive</w:t>
      </w:r>
      <w:r w:rsidRPr="00341735">
        <w:rPr>
          <w:sz w:val="16"/>
          <w:szCs w:val="20"/>
        </w:rPr>
        <w:t xml:space="preserve"> contemporary </w:t>
      </w:r>
      <w:r w:rsidRPr="008F6A09">
        <w:rPr>
          <w:b/>
          <w:sz w:val="20"/>
          <w:szCs w:val="20"/>
          <w:u w:val="single"/>
        </w:rPr>
        <w:t>violence</w:t>
      </w:r>
      <w:r w:rsidRPr="00341735">
        <w:rPr>
          <w:sz w:val="16"/>
          <w:szCs w:val="20"/>
        </w:rPr>
        <w:t xml:space="preserve"> in Africa (e.g., Hsiang et al 2013, IFPRI 2015) </w:t>
      </w:r>
      <w:r w:rsidRPr="00A663E4">
        <w:rPr>
          <w:b/>
          <w:iCs/>
          <w:sz w:val="20"/>
          <w:szCs w:val="20"/>
          <w:highlight w:val="darkGray"/>
          <w:u w:val="single"/>
          <w:bdr w:val="single" w:sz="8" w:space="0" w:color="auto" w:frame="1"/>
        </w:rPr>
        <w:t>are not supported</w:t>
      </w:r>
      <w:r w:rsidRPr="008F6A09">
        <w:rPr>
          <w:b/>
          <w:iCs/>
          <w:sz w:val="20"/>
          <w:szCs w:val="20"/>
          <w:u w:val="single"/>
          <w:bdr w:val="single" w:sz="8" w:space="0" w:color="auto" w:frame="1"/>
        </w:rPr>
        <w:t xml:space="preserve"> by our analysis</w:t>
      </w:r>
      <w:r w:rsidRPr="00341735">
        <w:rPr>
          <w:sz w:val="16"/>
          <w:szCs w:val="20"/>
        </w:rPr>
        <w:t xml:space="preserve">. </w:t>
      </w:r>
      <w:r w:rsidRPr="008F6A09">
        <w:rPr>
          <w:b/>
          <w:iCs/>
          <w:sz w:val="20"/>
          <w:szCs w:val="20"/>
          <w:u w:val="single"/>
          <w:bdr w:val="single" w:sz="8" w:space="0" w:color="auto" w:frame="1"/>
        </w:rPr>
        <w:t>Instead</w:t>
      </w:r>
      <w:r w:rsidRPr="00341735">
        <w:rPr>
          <w:sz w:val="16"/>
          <w:szCs w:val="20"/>
        </w:rPr>
        <w:t xml:space="preserve">, </w:t>
      </w:r>
      <w:r w:rsidRPr="008F6A09">
        <w:rPr>
          <w:b/>
          <w:sz w:val="20"/>
          <w:szCs w:val="20"/>
          <w:u w:val="single"/>
        </w:rPr>
        <w:t xml:space="preserve">social protest and rebellion during times of </w:t>
      </w:r>
      <w:r w:rsidRPr="008F6A09">
        <w:rPr>
          <w:b/>
          <w:iCs/>
          <w:sz w:val="20"/>
          <w:szCs w:val="20"/>
          <w:u w:val="single"/>
          <w:bdr w:val="single" w:sz="8" w:space="0" w:color="auto" w:frame="1"/>
        </w:rPr>
        <w:t>food price spikes</w:t>
      </w:r>
      <w:r w:rsidRPr="00341735">
        <w:rPr>
          <w:sz w:val="16"/>
          <w:szCs w:val="20"/>
        </w:rPr>
        <w:t xml:space="preserve"> </w:t>
      </w:r>
      <w:r w:rsidRPr="008F6A09">
        <w:rPr>
          <w:b/>
          <w:iCs/>
          <w:sz w:val="20"/>
          <w:szCs w:val="20"/>
          <w:u w:val="single"/>
          <w:bdr w:val="single" w:sz="8" w:space="0" w:color="auto" w:frame="1"/>
        </w:rPr>
        <w:t>may be better understood as reactions to poor and unjust government policies</w:t>
      </w:r>
      <w:r w:rsidRPr="00341735">
        <w:rPr>
          <w:sz w:val="16"/>
          <w:szCs w:val="20"/>
        </w:rPr>
        <w:t>, corruption, repression, and market failure (e.g., Bush 2010, Buhaug and Urdal 2013, Sneyd et al 2013, Chenoweth and Ulfelder 2015).</w:t>
      </w:r>
    </w:p>
    <w:p w14:paraId="1C76D047" w14:textId="77777777" w:rsidR="00E909D8" w:rsidRDefault="00E909D8" w:rsidP="00E909D8">
      <w:pPr>
        <w:pStyle w:val="Heading4"/>
      </w:pPr>
      <w:r>
        <w:t xml:space="preserve">Food industry is </w:t>
      </w:r>
      <w:r>
        <w:rPr>
          <w:u w:val="single"/>
        </w:rPr>
        <w:t>productive</w:t>
      </w:r>
      <w:r>
        <w:t xml:space="preserve"> and </w:t>
      </w:r>
      <w:r>
        <w:rPr>
          <w:u w:val="single"/>
        </w:rPr>
        <w:t>resilient</w:t>
      </w:r>
      <w:r>
        <w:t xml:space="preserve"> to collapse. </w:t>
      </w:r>
    </w:p>
    <w:p w14:paraId="1520EF4A" w14:textId="77777777" w:rsidR="00E909D8" w:rsidRPr="00755B66" w:rsidRDefault="00E909D8" w:rsidP="00E909D8">
      <w:r w:rsidRPr="00D95072">
        <w:rPr>
          <w:rStyle w:val="Style13ptBold"/>
        </w:rPr>
        <w:t>Johansson 21</w:t>
      </w:r>
      <w:r>
        <w:t xml:space="preserve"> – Robert, </w:t>
      </w:r>
      <w:r w:rsidRPr="00CD7059">
        <w:t>USDA Chief Economist</w:t>
      </w:r>
      <w:r>
        <w:t>. “</w:t>
      </w:r>
      <w:r w:rsidRPr="00755B66">
        <w:t>America’s Farmers: Resilient Throughout the COVID Pandemic</w:t>
      </w:r>
      <w:r>
        <w:t xml:space="preserve">”, US Department of Agriculture, </w:t>
      </w:r>
      <w:hyperlink r:id="rId190" w:history="1">
        <w:r w:rsidRPr="00823E4C">
          <w:rPr>
            <w:rStyle w:val="Hyperlink"/>
          </w:rPr>
          <w:t>https://www.usda.gov/media/blog/2020/09/24/americas-farmers-resilient-throughout-covid-pandemic</w:t>
        </w:r>
      </w:hyperlink>
      <w:r>
        <w:rPr>
          <w:rStyle w:val="Hyperlink"/>
        </w:rPr>
        <w:t>, 07-29-2021</w:t>
      </w:r>
    </w:p>
    <w:p w14:paraId="2B88A5E7" w14:textId="77777777" w:rsidR="00E909D8" w:rsidRPr="00CD7059" w:rsidRDefault="00E909D8" w:rsidP="00E909D8">
      <w:pPr>
        <w:rPr>
          <w:sz w:val="16"/>
        </w:rPr>
      </w:pPr>
      <w:r w:rsidRPr="00CD7059">
        <w:rPr>
          <w:sz w:val="16"/>
        </w:rPr>
        <w:t xml:space="preserve"> Earlier this year, when we released the Department’s initial projections for 2020 at USDA’s Agricultural Outlook Forum, the immediate </w:t>
      </w:r>
      <w:r w:rsidRPr="00A663E4">
        <w:rPr>
          <w:rStyle w:val="StyleUnderline"/>
          <w:highlight w:val="darkGray"/>
        </w:rPr>
        <w:t>future</w:t>
      </w:r>
      <w:r w:rsidRPr="00CD7059">
        <w:rPr>
          <w:rStyle w:val="StyleUnderline"/>
        </w:rPr>
        <w:t xml:space="preserve"> looked to be </w:t>
      </w:r>
      <w:r w:rsidRPr="00A663E4">
        <w:rPr>
          <w:rStyle w:val="Emphasis"/>
          <w:highlight w:val="darkGray"/>
        </w:rPr>
        <w:t>improving</w:t>
      </w:r>
      <w:r w:rsidRPr="00CD7059">
        <w:rPr>
          <w:sz w:val="16"/>
        </w:rPr>
        <w:t xml:space="preserve"> (www.usda.gov/oce/ag-outlook-forum). We were expecting better weather, improved trading relationships, and global economic growth that would fuel demand for US agricultural exports. The COVID-19 outbreak has severely dampened expectations for 2020 and 2021. And while the timing and pace of the economic recovery remain uncertain, the </w:t>
      </w:r>
      <w:r w:rsidRPr="00CD7059">
        <w:rPr>
          <w:rStyle w:val="Emphasis"/>
        </w:rPr>
        <w:t>fundamentals</w:t>
      </w:r>
      <w:r w:rsidRPr="00CD7059">
        <w:rPr>
          <w:rStyle w:val="StyleUnderline"/>
        </w:rPr>
        <w:t xml:space="preserve"> of U.S. </w:t>
      </w:r>
      <w:r w:rsidRPr="00A663E4">
        <w:rPr>
          <w:rStyle w:val="StyleUnderline"/>
          <w:highlight w:val="darkGray"/>
        </w:rPr>
        <w:t>ag</w:t>
      </w:r>
      <w:r w:rsidRPr="00CD7059">
        <w:rPr>
          <w:rStyle w:val="StyleUnderline"/>
        </w:rPr>
        <w:t xml:space="preserve">riculture are </w:t>
      </w:r>
      <w:r w:rsidRPr="00A663E4">
        <w:rPr>
          <w:rStyle w:val="Emphasis"/>
          <w:highlight w:val="darkGray"/>
        </w:rPr>
        <w:t>sufficiently strong</w:t>
      </w:r>
      <w:r w:rsidRPr="00A663E4">
        <w:rPr>
          <w:rStyle w:val="StyleUnderline"/>
          <w:highlight w:val="darkGray"/>
        </w:rPr>
        <w:t xml:space="preserve"> to </w:t>
      </w:r>
      <w:r w:rsidRPr="00A663E4">
        <w:rPr>
          <w:rStyle w:val="Emphasis"/>
          <w:highlight w:val="darkGray"/>
        </w:rPr>
        <w:t>withstand</w:t>
      </w:r>
      <w:r w:rsidRPr="00CD7059">
        <w:rPr>
          <w:sz w:val="16"/>
        </w:rPr>
        <w:t xml:space="preserve"> the </w:t>
      </w:r>
      <w:r w:rsidRPr="00A663E4">
        <w:rPr>
          <w:rStyle w:val="Emphasis"/>
          <w:highlight w:val="darkGray"/>
        </w:rPr>
        <w:t>crisis</w:t>
      </w:r>
      <w:r w:rsidRPr="00CD7059">
        <w:rPr>
          <w:sz w:val="16"/>
        </w:rPr>
        <w:t>.</w:t>
      </w:r>
    </w:p>
    <w:p w14:paraId="3451555A" w14:textId="77777777" w:rsidR="00E909D8" w:rsidRPr="00CD7059" w:rsidRDefault="00E909D8" w:rsidP="00E909D8">
      <w:pPr>
        <w:rPr>
          <w:sz w:val="16"/>
        </w:rPr>
      </w:pPr>
      <w:r w:rsidRPr="00CD7059">
        <w:rPr>
          <w:sz w:val="16"/>
        </w:rPr>
        <w:t xml:space="preserve">The </w:t>
      </w:r>
      <w:r w:rsidRPr="00A663E4">
        <w:rPr>
          <w:rStyle w:val="StyleUnderline"/>
          <w:highlight w:val="darkGray"/>
        </w:rPr>
        <w:t>sector</w:t>
      </w:r>
      <w:r w:rsidRPr="00CD7059">
        <w:rPr>
          <w:rStyle w:val="StyleUnderline"/>
        </w:rPr>
        <w:t xml:space="preserve"> continues to </w:t>
      </w:r>
      <w:r w:rsidRPr="00A663E4">
        <w:rPr>
          <w:rStyle w:val="StyleUnderline"/>
          <w:highlight w:val="darkGray"/>
        </w:rPr>
        <w:t>chart</w:t>
      </w:r>
      <w:r w:rsidRPr="00CD7059">
        <w:rPr>
          <w:rStyle w:val="StyleUnderline"/>
        </w:rPr>
        <w:t xml:space="preserve"> </w:t>
      </w:r>
      <w:r w:rsidRPr="00CD7059">
        <w:rPr>
          <w:rStyle w:val="Emphasis"/>
        </w:rPr>
        <w:t xml:space="preserve">productivity </w:t>
      </w:r>
      <w:r w:rsidRPr="00A663E4">
        <w:rPr>
          <w:rStyle w:val="Emphasis"/>
          <w:highlight w:val="darkGray"/>
        </w:rPr>
        <w:t>gains</w:t>
      </w:r>
      <w:r w:rsidRPr="00CD7059">
        <w:rPr>
          <w:sz w:val="16"/>
        </w:rPr>
        <w:t xml:space="preserve">; and </w:t>
      </w:r>
      <w:r w:rsidRPr="00CD7059">
        <w:rPr>
          <w:rStyle w:val="StyleUnderline"/>
        </w:rPr>
        <w:t>smart policies, technology, and innovation are helping farmers deal with</w:t>
      </w:r>
      <w:r w:rsidRPr="00CD7059">
        <w:rPr>
          <w:sz w:val="16"/>
        </w:rPr>
        <w:t xml:space="preserve"> the effects of </w:t>
      </w:r>
      <w:r w:rsidRPr="00CD7059">
        <w:rPr>
          <w:rStyle w:val="Emphasis"/>
        </w:rPr>
        <w:t>adverse weather</w:t>
      </w:r>
      <w:r w:rsidRPr="00CD7059">
        <w:rPr>
          <w:sz w:val="16"/>
        </w:rPr>
        <w:t xml:space="preserve"> conditions. </w:t>
      </w:r>
      <w:r w:rsidRPr="00CD7059">
        <w:rPr>
          <w:rStyle w:val="StyleUnderline"/>
        </w:rPr>
        <w:t>Although</w:t>
      </w:r>
      <w:r w:rsidRPr="00CD7059">
        <w:rPr>
          <w:sz w:val="16"/>
        </w:rPr>
        <w:t xml:space="preserve"> the early August derecho in the Midwest, the severe fires in the West, and the more recent Hurricane </w:t>
      </w:r>
      <w:r w:rsidRPr="00CD7059">
        <w:rPr>
          <w:rStyle w:val="StyleUnderline"/>
        </w:rPr>
        <w:t>activity</w:t>
      </w:r>
      <w:r w:rsidRPr="00CD7059">
        <w:rPr>
          <w:sz w:val="16"/>
        </w:rPr>
        <w:t xml:space="preserve"> in the Gulf have </w:t>
      </w:r>
      <w:r w:rsidRPr="00CD7059">
        <w:rPr>
          <w:rStyle w:val="StyleUnderline"/>
        </w:rPr>
        <w:t xml:space="preserve">caused localized losses, from a </w:t>
      </w:r>
      <w:r w:rsidRPr="00A663E4">
        <w:rPr>
          <w:rStyle w:val="Emphasis"/>
          <w:highlight w:val="darkGray"/>
        </w:rPr>
        <w:t>national</w:t>
      </w:r>
      <w:r w:rsidRPr="00CD7059">
        <w:rPr>
          <w:rStyle w:val="StyleUnderline"/>
        </w:rPr>
        <w:t xml:space="preserve"> perspective </w:t>
      </w:r>
      <w:r w:rsidRPr="00A663E4">
        <w:rPr>
          <w:rStyle w:val="StyleUnderline"/>
          <w:highlight w:val="darkGray"/>
        </w:rPr>
        <w:t>weather</w:t>
      </w:r>
      <w:r w:rsidRPr="00CD7059">
        <w:rPr>
          <w:rStyle w:val="StyleUnderline"/>
        </w:rPr>
        <w:t xml:space="preserve"> conditions have </w:t>
      </w:r>
      <w:r w:rsidRPr="00A663E4">
        <w:rPr>
          <w:rStyle w:val="Emphasis"/>
          <w:highlight w:val="darkGray"/>
        </w:rPr>
        <w:t>improved</w:t>
      </w:r>
      <w:r w:rsidRPr="00CD7059">
        <w:rPr>
          <w:sz w:val="16"/>
        </w:rPr>
        <w:t xml:space="preserve"> relative to 2018 and 2019, </w:t>
      </w:r>
      <w:r w:rsidRPr="00A663E4">
        <w:rPr>
          <w:rStyle w:val="StyleUnderline"/>
          <w:highlight w:val="darkGray"/>
        </w:rPr>
        <w:t>signaling</w:t>
      </w:r>
      <w:r w:rsidRPr="00CD7059">
        <w:rPr>
          <w:rStyle w:val="StyleUnderline"/>
        </w:rPr>
        <w:t xml:space="preserve"> a more </w:t>
      </w:r>
      <w:r w:rsidRPr="00A663E4">
        <w:rPr>
          <w:rStyle w:val="Emphasis"/>
          <w:highlight w:val="darkGray"/>
        </w:rPr>
        <w:t>bountiful harvest</w:t>
      </w:r>
      <w:r w:rsidRPr="00CD7059">
        <w:rPr>
          <w:sz w:val="16"/>
        </w:rPr>
        <w:t xml:space="preserve"> in the fall. </w:t>
      </w:r>
      <w:r w:rsidRPr="00652B29">
        <w:rPr>
          <w:rStyle w:val="Emphasis"/>
        </w:rPr>
        <w:t>Record</w:t>
      </w:r>
      <w:r w:rsidRPr="00CD7059">
        <w:rPr>
          <w:rStyle w:val="Emphasis"/>
        </w:rPr>
        <w:t xml:space="preserve"> levels</w:t>
      </w:r>
      <w:r w:rsidRPr="00CD7059">
        <w:rPr>
          <w:rStyle w:val="StyleUnderline"/>
        </w:rPr>
        <w:t xml:space="preserve"> of meat and dairy production are expected</w:t>
      </w:r>
      <w:r w:rsidRPr="00CD7059">
        <w:rPr>
          <w:sz w:val="16"/>
        </w:rPr>
        <w:t xml:space="preserve"> in 2020 and 2021.</w:t>
      </w:r>
    </w:p>
    <w:p w14:paraId="2F442DA5" w14:textId="77777777" w:rsidR="00E909D8" w:rsidRPr="00CD7059" w:rsidRDefault="00E909D8" w:rsidP="00E909D8">
      <w:pPr>
        <w:rPr>
          <w:sz w:val="16"/>
        </w:rPr>
      </w:pPr>
      <w:r w:rsidRPr="00CD7059">
        <w:rPr>
          <w:sz w:val="16"/>
        </w:rPr>
        <w:t xml:space="preserve">We know that </w:t>
      </w:r>
      <w:r w:rsidRPr="00CD7059">
        <w:rPr>
          <w:rStyle w:val="StyleUnderline"/>
        </w:rPr>
        <w:t xml:space="preserve">U.S. </w:t>
      </w:r>
      <w:r w:rsidRPr="00A663E4">
        <w:rPr>
          <w:rStyle w:val="StyleUnderline"/>
          <w:highlight w:val="darkGray"/>
        </w:rPr>
        <w:t>ag</w:t>
      </w:r>
      <w:r w:rsidRPr="00CD7059">
        <w:rPr>
          <w:rStyle w:val="StyleUnderline"/>
        </w:rPr>
        <w:t xml:space="preserve">riculture </w:t>
      </w:r>
      <w:r w:rsidRPr="00A663E4">
        <w:rPr>
          <w:rStyle w:val="StyleUnderline"/>
          <w:highlight w:val="darkGray"/>
        </w:rPr>
        <w:t>is</w:t>
      </w:r>
      <w:r w:rsidRPr="00CD7059">
        <w:rPr>
          <w:rStyle w:val="StyleUnderline"/>
        </w:rPr>
        <w:t xml:space="preserve"> </w:t>
      </w:r>
      <w:r w:rsidRPr="00CD7059">
        <w:rPr>
          <w:rStyle w:val="Emphasis"/>
        </w:rPr>
        <w:t xml:space="preserve">highly </w:t>
      </w:r>
      <w:r w:rsidRPr="00A663E4">
        <w:rPr>
          <w:rStyle w:val="Emphasis"/>
          <w:highlight w:val="darkGray"/>
        </w:rPr>
        <w:t>competitive</w:t>
      </w:r>
      <w:r w:rsidRPr="00CD7059">
        <w:rPr>
          <w:rStyle w:val="StyleUnderline"/>
        </w:rPr>
        <w:t xml:space="preserve"> in global markets</w:t>
      </w:r>
      <w:r w:rsidRPr="00CD7059">
        <w:rPr>
          <w:sz w:val="16"/>
        </w:rPr>
        <w:t>, and the</w:t>
      </w:r>
      <w:r w:rsidRPr="00CD7059">
        <w:rPr>
          <w:rStyle w:val="StyleUnderline"/>
        </w:rPr>
        <w:t xml:space="preserve"> trade outlook is looking</w:t>
      </w:r>
      <w:r w:rsidRPr="00CD7059">
        <w:rPr>
          <w:sz w:val="16"/>
        </w:rPr>
        <w:t xml:space="preserve"> more </w:t>
      </w:r>
      <w:r w:rsidRPr="00CD7059">
        <w:rPr>
          <w:rStyle w:val="Emphasis"/>
        </w:rPr>
        <w:t>favorable</w:t>
      </w:r>
      <w:r w:rsidRPr="00CD7059">
        <w:rPr>
          <w:rStyle w:val="StyleUnderline"/>
        </w:rPr>
        <w:t xml:space="preserve"> with</w:t>
      </w:r>
      <w:r w:rsidRPr="00CD7059">
        <w:rPr>
          <w:sz w:val="16"/>
        </w:rPr>
        <w:t xml:space="preserve"> expected </w:t>
      </w:r>
      <w:r w:rsidRPr="00CD7059">
        <w:rPr>
          <w:rStyle w:val="Emphasis"/>
        </w:rPr>
        <w:t>global economic recovery</w:t>
      </w:r>
      <w:r w:rsidRPr="00CD7059">
        <w:rPr>
          <w:sz w:val="16"/>
        </w:rPr>
        <w:t xml:space="preserve"> in 2021. Overall, </w:t>
      </w:r>
      <w:r w:rsidRPr="00CD7059">
        <w:rPr>
          <w:rStyle w:val="StyleUnderline"/>
        </w:rPr>
        <w:t xml:space="preserve">agricultural </w:t>
      </w:r>
      <w:r w:rsidRPr="00A663E4">
        <w:rPr>
          <w:rStyle w:val="StyleUnderline"/>
          <w:highlight w:val="darkGray"/>
        </w:rPr>
        <w:t>exports during</w:t>
      </w:r>
      <w:r w:rsidRPr="00CD7059">
        <w:rPr>
          <w:sz w:val="16"/>
        </w:rPr>
        <w:t xml:space="preserve"> the </w:t>
      </w:r>
      <w:r w:rsidRPr="00A663E4">
        <w:rPr>
          <w:rStyle w:val="StyleUnderline"/>
          <w:highlight w:val="darkGray"/>
        </w:rPr>
        <w:t>COVID</w:t>
      </w:r>
      <w:r w:rsidRPr="00CD7059">
        <w:rPr>
          <w:sz w:val="16"/>
        </w:rPr>
        <w:t xml:space="preserve">-19 period appear to have been </w:t>
      </w:r>
      <w:r w:rsidRPr="00CD7059">
        <w:rPr>
          <w:rStyle w:val="Emphasis"/>
        </w:rPr>
        <w:t>hold</w:t>
      </w:r>
      <w:r w:rsidRPr="00CD7059">
        <w:rPr>
          <w:sz w:val="16"/>
        </w:rPr>
        <w:t xml:space="preserve">ing </w:t>
      </w:r>
      <w:r w:rsidRPr="00CD7059">
        <w:rPr>
          <w:rStyle w:val="Emphasis"/>
        </w:rPr>
        <w:t>up</w:t>
      </w:r>
      <w:r w:rsidRPr="00CD7059">
        <w:rPr>
          <w:sz w:val="16"/>
        </w:rPr>
        <w:t xml:space="preserve"> relatively </w:t>
      </w:r>
      <w:r w:rsidRPr="00CD7059">
        <w:rPr>
          <w:rStyle w:val="StyleUnderline"/>
        </w:rPr>
        <w:t>well compared to overall U.S. exports</w:t>
      </w:r>
      <w:r w:rsidRPr="00CD7059">
        <w:rPr>
          <w:sz w:val="16"/>
        </w:rPr>
        <w:t xml:space="preserve">.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w:t>
      </w:r>
      <w:r w:rsidRPr="00CD7059">
        <w:rPr>
          <w:rStyle w:val="StyleUnderline"/>
        </w:rPr>
        <w:t xml:space="preserve">Purchases are </w:t>
      </w:r>
      <w:r w:rsidRPr="00A663E4">
        <w:rPr>
          <w:rStyle w:val="StyleUnderline"/>
          <w:highlight w:val="darkGray"/>
        </w:rPr>
        <w:t xml:space="preserve">up </w:t>
      </w:r>
      <w:r w:rsidRPr="00A663E4">
        <w:rPr>
          <w:rStyle w:val="Emphasis"/>
          <w:highlight w:val="darkGray"/>
        </w:rPr>
        <w:t>across the board</w:t>
      </w:r>
      <w:r w:rsidRPr="00CD7059">
        <w:rPr>
          <w:sz w:val="16"/>
        </w:rPr>
        <w:t xml:space="preserve">, with total accumulated sales for wheat, sorghum, cotton, pork and beef </w:t>
      </w:r>
      <w:r w:rsidRPr="00652B29">
        <w:rPr>
          <w:rStyle w:val="Emphasis"/>
        </w:rPr>
        <w:t>exceeding</w:t>
      </w:r>
      <w:r w:rsidRPr="00CD7059">
        <w:rPr>
          <w:sz w:val="16"/>
        </w:rPr>
        <w:t xml:space="preserve"> the </w:t>
      </w:r>
      <w:r w:rsidRPr="00652B29">
        <w:rPr>
          <w:rStyle w:val="StyleUnderline"/>
        </w:rPr>
        <w:t>pace</w:t>
      </w:r>
      <w:r w:rsidRPr="00CD7059">
        <w:rPr>
          <w:rStyle w:val="StyleUnderline"/>
        </w:rPr>
        <w:t xml:space="preserve"> of 2017 levels year-to-date</w:t>
      </w:r>
      <w:r w:rsidRPr="00CD7059">
        <w:rPr>
          <w:sz w:val="16"/>
        </w:rPr>
        <w:t>.</w:t>
      </w:r>
    </w:p>
    <w:p w14:paraId="3B5457C7" w14:textId="007C9E6D" w:rsidR="00920E02" w:rsidRPr="00154916" w:rsidRDefault="00E909D8" w:rsidP="00920E02">
      <w:pPr>
        <w:rPr>
          <w:sz w:val="16"/>
        </w:rPr>
      </w:pPr>
      <w:r w:rsidRPr="00CD7059">
        <w:rPr>
          <w:sz w:val="16"/>
        </w:rPr>
        <w:t xml:space="preserve">The </w:t>
      </w:r>
      <w:r w:rsidRPr="00A663E4">
        <w:rPr>
          <w:rStyle w:val="Emphasis"/>
          <w:highlight w:val="darkGray"/>
        </w:rPr>
        <w:t>limited impact</w:t>
      </w:r>
      <w:r w:rsidRPr="00A663E4">
        <w:rPr>
          <w:rStyle w:val="StyleUnderline"/>
          <w:highlight w:val="darkGray"/>
        </w:rPr>
        <w:t xml:space="preserve"> of</w:t>
      </w:r>
      <w:r w:rsidRPr="00CD7059">
        <w:rPr>
          <w:rStyle w:val="StyleUnderline"/>
        </w:rPr>
        <w:t xml:space="preserve"> the </w:t>
      </w:r>
      <w:r w:rsidRPr="00A663E4">
        <w:rPr>
          <w:rStyle w:val="StyleUnderline"/>
          <w:highlight w:val="darkGray"/>
        </w:rPr>
        <w:t>crisis</w:t>
      </w:r>
      <w:r w:rsidRPr="00CD7059">
        <w:rPr>
          <w:rStyle w:val="StyleUnderline"/>
        </w:rPr>
        <w:t xml:space="preserve"> on overall </w:t>
      </w:r>
      <w:r w:rsidRPr="00CD7059">
        <w:rPr>
          <w:rStyle w:val="Emphasis"/>
        </w:rPr>
        <w:t>ag</w:t>
      </w:r>
      <w:r w:rsidRPr="00CD7059">
        <w:rPr>
          <w:sz w:val="16"/>
        </w:rPr>
        <w:t xml:space="preserve">ricultural exports </w:t>
      </w:r>
      <w:r w:rsidRPr="00A663E4">
        <w:rPr>
          <w:rStyle w:val="StyleUnderline"/>
          <w:highlight w:val="darkGray"/>
        </w:rPr>
        <w:t>reflects</w:t>
      </w:r>
      <w:r w:rsidRPr="00CD7059">
        <w:rPr>
          <w:rStyle w:val="StyleUnderline"/>
        </w:rPr>
        <w:t xml:space="preserve"> the fact that </w:t>
      </w:r>
      <w:r w:rsidRPr="00A663E4">
        <w:rPr>
          <w:rStyle w:val="StyleUnderline"/>
          <w:highlight w:val="darkGray"/>
        </w:rPr>
        <w:t>demand for food</w:t>
      </w:r>
      <w:r w:rsidRPr="00CD7059">
        <w:rPr>
          <w:rStyle w:val="StyleUnderline"/>
        </w:rPr>
        <w:t xml:space="preserve"> is</w:t>
      </w:r>
      <w:r w:rsidRPr="00CD7059">
        <w:rPr>
          <w:sz w:val="16"/>
        </w:rPr>
        <w:t xml:space="preserve"> relatively </w:t>
      </w:r>
      <w:r w:rsidRPr="00A663E4">
        <w:rPr>
          <w:rStyle w:val="Emphasis"/>
          <w:highlight w:val="darkGray"/>
        </w:rPr>
        <w:t>income-inelastic</w:t>
      </w:r>
      <w:r w:rsidRPr="00CD7059">
        <w:rPr>
          <w:sz w:val="16"/>
        </w:rPr>
        <w:t>, and that marine transportation used for most agricultural products (in particular bulk products) has not been significantly disrupted.</w:t>
      </w:r>
      <w:r w:rsidRPr="00CD7059">
        <w:rPr>
          <w:rStyle w:val="StyleUnderline"/>
        </w:rPr>
        <w:t xml:space="preserve"> U.S. agricultural </w:t>
      </w:r>
      <w:r w:rsidRPr="00A663E4">
        <w:rPr>
          <w:rStyle w:val="StyleUnderline"/>
          <w:highlight w:val="darkGray"/>
        </w:rPr>
        <w:t>exports</w:t>
      </w:r>
      <w:r w:rsidRPr="00CD7059">
        <w:rPr>
          <w:sz w:val="16"/>
        </w:rPr>
        <w:t xml:space="preserve"> in Fiscal Year 2021 </w:t>
      </w:r>
      <w:r w:rsidRPr="00CD7059">
        <w:rPr>
          <w:rStyle w:val="StyleUnderline"/>
        </w:rPr>
        <w:t>are projected at $140.5 billion</w:t>
      </w:r>
      <w:r w:rsidRPr="00CD7059">
        <w:rPr>
          <w:sz w:val="16"/>
        </w:rPr>
        <w:t xml:space="preserve">, up $5.5 billion from the FY 2020, primarily driven by higher exports of soybeans and corn. </w:t>
      </w:r>
      <w:r w:rsidRPr="00CD7059">
        <w:rPr>
          <w:rStyle w:val="StyleUnderline"/>
        </w:rPr>
        <w:t>Soybean export volume</w:t>
      </w:r>
      <w:r w:rsidRPr="00CD7059">
        <w:rPr>
          <w:sz w:val="16"/>
        </w:rPr>
        <w:t xml:space="preserve"> is forecast to </w:t>
      </w:r>
      <w:r w:rsidRPr="00A663E4">
        <w:rPr>
          <w:rStyle w:val="StyleUnderline"/>
          <w:highlight w:val="darkGray"/>
        </w:rPr>
        <w:t>rise</w:t>
      </w:r>
      <w:r w:rsidRPr="00CD7059">
        <w:rPr>
          <w:rStyle w:val="StyleUnderline"/>
        </w:rPr>
        <w:t xml:space="preserve"> nearly </w:t>
      </w:r>
      <w:r w:rsidRPr="00A663E4">
        <w:rPr>
          <w:rStyle w:val="Emphasis"/>
          <w:highlight w:val="darkGray"/>
        </w:rPr>
        <w:t>26 percent</w:t>
      </w:r>
      <w:r w:rsidRPr="00CD7059">
        <w:rPr>
          <w:sz w:val="16"/>
        </w:rPr>
        <w:t xml:space="preserve"> year-over-year as growing demand in China and significantly reduced export volume forecast from Brazil opens the door for a rise in U.S. exports. </w:t>
      </w:r>
      <w:r w:rsidRPr="00CD7059">
        <w:rPr>
          <w:rStyle w:val="StyleUnderline"/>
        </w:rPr>
        <w:t>Corn exports</w:t>
      </w:r>
      <w:r w:rsidRPr="00CD7059">
        <w:rPr>
          <w:sz w:val="16"/>
        </w:rPr>
        <w:t xml:space="preserve"> are also </w:t>
      </w:r>
      <w:r w:rsidRPr="00CD7059">
        <w:rPr>
          <w:rStyle w:val="StyleUnderline"/>
        </w:rPr>
        <w:t>forecast to rise $700 million to $</w:t>
      </w:r>
      <w:r w:rsidRPr="00CD7059">
        <w:rPr>
          <w:rStyle w:val="Emphasis"/>
        </w:rPr>
        <w:t>9.0 billion</w:t>
      </w:r>
      <w:r w:rsidRPr="00CD7059">
        <w:rPr>
          <w:sz w:val="16"/>
        </w:rPr>
        <w:t xml:space="preserve"> in FY2021 </w:t>
      </w:r>
      <w:r w:rsidRPr="00CD7059">
        <w:rPr>
          <w:rStyle w:val="StyleUnderline"/>
        </w:rPr>
        <w:t>and horticultural exports by $500 million to $</w:t>
      </w:r>
      <w:r w:rsidRPr="00CD7059">
        <w:rPr>
          <w:rStyle w:val="Emphasis"/>
        </w:rPr>
        <w:t>35.0 billion</w:t>
      </w:r>
      <w:r w:rsidRPr="00CD7059">
        <w:rPr>
          <w:sz w:val="16"/>
        </w:rPr>
        <w:t xml:space="preserve"> due to expected increase in sales of tree nuts, among other products. Similarly, </w:t>
      </w:r>
      <w:r w:rsidRPr="00CD7059">
        <w:rPr>
          <w:rStyle w:val="StyleUnderline"/>
        </w:rPr>
        <w:t>livestock, poultry, and dairy exports are forecast up $500 million to $</w:t>
      </w:r>
      <w:r w:rsidRPr="00CD7059">
        <w:rPr>
          <w:rStyle w:val="Emphasis"/>
        </w:rPr>
        <w:t>32.3 billion</w:t>
      </w:r>
      <w:r w:rsidRPr="00CD7059">
        <w:rPr>
          <w:sz w:val="16"/>
        </w:rPr>
        <w:t>.</w:t>
      </w:r>
    </w:p>
    <w:p w14:paraId="21436404" w14:textId="0C76FE84" w:rsidR="00920E02" w:rsidRPr="00667801" w:rsidRDefault="00920E02" w:rsidP="00920E02">
      <w:pPr>
        <w:pStyle w:val="Heading4"/>
        <w:rPr>
          <w:rFonts w:cs="Arial"/>
        </w:rPr>
      </w:pPr>
      <w:r w:rsidRPr="00667801">
        <w:rPr>
          <w:rFonts w:cs="Arial"/>
        </w:rPr>
        <w:t xml:space="preserve">Worst case, </w:t>
      </w:r>
      <w:r w:rsidRPr="00667801">
        <w:rPr>
          <w:rFonts w:cs="Arial"/>
          <w:u w:val="single"/>
        </w:rPr>
        <w:t>fast</w:t>
      </w:r>
      <w:r w:rsidRPr="00667801">
        <w:rPr>
          <w:rFonts w:cs="Arial"/>
        </w:rPr>
        <w:t xml:space="preserve"> government response </w:t>
      </w:r>
      <w:r w:rsidRPr="00667801">
        <w:rPr>
          <w:rFonts w:cs="Arial"/>
          <w:u w:val="single"/>
        </w:rPr>
        <w:t>stops collapse</w:t>
      </w:r>
      <w:r w:rsidRPr="00667801">
        <w:rPr>
          <w:rFonts w:cs="Arial"/>
        </w:rPr>
        <w:t xml:space="preserve">. </w:t>
      </w:r>
    </w:p>
    <w:p w14:paraId="3160C0D9" w14:textId="77777777" w:rsidR="00920E02" w:rsidRPr="00667801" w:rsidRDefault="00920E02" w:rsidP="00920E02">
      <w:r w:rsidRPr="00667801">
        <w:rPr>
          <w:rStyle w:val="Style13ptBold"/>
        </w:rPr>
        <w:t>OECD ’21</w:t>
      </w:r>
      <w:r w:rsidRPr="00667801">
        <w:t xml:space="preserve"> [October 19; OECD, “Keep calm and carry on feeding: Agriculture and food policy responses to the COVID-19 crisis,” </w:t>
      </w:r>
      <w:hyperlink r:id="rId191" w:history="1">
        <w:r w:rsidRPr="00667801">
          <w:rPr>
            <w:rStyle w:val="Hyperlink"/>
          </w:rPr>
          <w:t>https://www.oecd.org/coronavirus/policy-responses/keep-calm-and-carry-on-feeding-agriculture-and-food-policy-responses-to-the-covid-19-crisis-db1bf302/</w:t>
        </w:r>
      </w:hyperlink>
      <w:r w:rsidRPr="00667801">
        <w:t xml:space="preserve">;] </w:t>
      </w:r>
    </w:p>
    <w:p w14:paraId="67D3250A" w14:textId="77777777" w:rsidR="00920E02" w:rsidRPr="00667801" w:rsidRDefault="00920E02" w:rsidP="00920E02">
      <w:pPr>
        <w:rPr>
          <w:sz w:val="16"/>
        </w:rPr>
      </w:pPr>
      <w:r w:rsidRPr="00A663E4">
        <w:rPr>
          <w:rStyle w:val="StyleUnderline"/>
          <w:highlight w:val="darkGray"/>
        </w:rPr>
        <w:t>Despite</w:t>
      </w:r>
      <w:r w:rsidRPr="00667801">
        <w:rPr>
          <w:sz w:val="16"/>
        </w:rPr>
        <w:t xml:space="preserve"> significant </w:t>
      </w:r>
      <w:r w:rsidRPr="00A663E4">
        <w:rPr>
          <w:rStyle w:val="Emphasis"/>
          <w:highlight w:val="darkGray"/>
        </w:rPr>
        <w:t>disruption</w:t>
      </w:r>
      <w:r w:rsidRPr="00667801">
        <w:rPr>
          <w:rStyle w:val="StyleUnderline"/>
        </w:rPr>
        <w:t xml:space="preserve"> to the agriculture and food supply chains,</w:t>
      </w:r>
      <w:r w:rsidRPr="00667801">
        <w:rPr>
          <w:sz w:val="16"/>
        </w:rPr>
        <w:t xml:space="preserve"> particularly in the first half of 2020, most </w:t>
      </w:r>
      <w:r w:rsidRPr="00667801">
        <w:rPr>
          <w:rStyle w:val="Emphasis"/>
        </w:rPr>
        <w:t xml:space="preserve">sector </w:t>
      </w:r>
      <w:r w:rsidRPr="00A663E4">
        <w:rPr>
          <w:rStyle w:val="Emphasis"/>
          <w:highlight w:val="darkGray"/>
        </w:rPr>
        <w:t>shocks</w:t>
      </w:r>
      <w:r w:rsidRPr="00667801">
        <w:rPr>
          <w:rStyle w:val="StyleUnderline"/>
        </w:rPr>
        <w:t xml:space="preserve"> were </w:t>
      </w:r>
      <w:r w:rsidRPr="00A663E4">
        <w:rPr>
          <w:rStyle w:val="Emphasis"/>
          <w:highlight w:val="darkGray"/>
        </w:rPr>
        <w:t>absorbed rapidly</w:t>
      </w:r>
      <w:r w:rsidRPr="00667801">
        <w:rPr>
          <w:sz w:val="16"/>
        </w:rPr>
        <w:t>, with trade and markets recovering during the year. Average gross farm receipts for OECD and emerging economies actually increased in 2020, and the sector was the best performing or least affected economically in several countries. At the same time, restricting measures impacted the food security of many low income or unemployed consumers.</w:t>
      </w:r>
    </w:p>
    <w:p w14:paraId="2A40D32A" w14:textId="77777777" w:rsidR="00920E02" w:rsidRPr="00667801" w:rsidRDefault="00920E02" w:rsidP="00920E02">
      <w:pPr>
        <w:rPr>
          <w:sz w:val="16"/>
        </w:rPr>
      </w:pPr>
      <w:r w:rsidRPr="00667801">
        <w:rPr>
          <w:sz w:val="16"/>
        </w:rPr>
        <w:t xml:space="preserve">This relative </w:t>
      </w:r>
      <w:r w:rsidRPr="00667801">
        <w:rPr>
          <w:rStyle w:val="Emphasis"/>
        </w:rPr>
        <w:t xml:space="preserve">economic </w:t>
      </w:r>
      <w:r w:rsidRPr="00A663E4">
        <w:rPr>
          <w:rStyle w:val="Emphasis"/>
          <w:highlight w:val="darkGray"/>
        </w:rPr>
        <w:t>resilience</w:t>
      </w:r>
      <w:r w:rsidRPr="00A663E4">
        <w:rPr>
          <w:rStyle w:val="StyleUnderline"/>
          <w:highlight w:val="darkGray"/>
        </w:rPr>
        <w:t xml:space="preserve"> of</w:t>
      </w:r>
      <w:r w:rsidRPr="00667801">
        <w:rPr>
          <w:sz w:val="16"/>
        </w:rPr>
        <w:t xml:space="preserve"> the </w:t>
      </w:r>
      <w:r w:rsidRPr="00A663E4">
        <w:rPr>
          <w:rStyle w:val="StyleUnderline"/>
          <w:highlight w:val="darkGray"/>
        </w:rPr>
        <w:t>ag</w:t>
      </w:r>
      <w:r w:rsidRPr="00667801">
        <w:rPr>
          <w:rStyle w:val="StyleUnderline"/>
        </w:rPr>
        <w:t>riculture</w:t>
      </w:r>
      <w:r w:rsidRPr="00667801">
        <w:rPr>
          <w:sz w:val="16"/>
        </w:rPr>
        <w:t xml:space="preserve"> and food sector </w:t>
      </w:r>
      <w:r w:rsidRPr="00667801">
        <w:rPr>
          <w:rStyle w:val="StyleUnderline"/>
        </w:rPr>
        <w:t xml:space="preserve">was largely </w:t>
      </w:r>
      <w:r w:rsidRPr="00A663E4">
        <w:rPr>
          <w:rStyle w:val="StyleUnderline"/>
          <w:highlight w:val="darkGray"/>
        </w:rPr>
        <w:t>due to</w:t>
      </w:r>
      <w:r w:rsidRPr="00667801">
        <w:rPr>
          <w:sz w:val="16"/>
        </w:rPr>
        <w:t xml:space="preserve"> sector specific policy measures undertaken by governments in response to the COVID-19 pandemic and associated restrictions. Many </w:t>
      </w:r>
      <w:r w:rsidRPr="00A663E4">
        <w:rPr>
          <w:rStyle w:val="StyleUnderline"/>
          <w:highlight w:val="darkGray"/>
        </w:rPr>
        <w:t xml:space="preserve">governments </w:t>
      </w:r>
      <w:r w:rsidRPr="00A663E4">
        <w:rPr>
          <w:rStyle w:val="Emphasis"/>
          <w:highlight w:val="darkGray"/>
        </w:rPr>
        <w:t>moved</w:t>
      </w:r>
      <w:r w:rsidRPr="00667801">
        <w:rPr>
          <w:rStyle w:val="Emphasis"/>
        </w:rPr>
        <w:t xml:space="preserve"> swiftly</w:t>
      </w:r>
      <w:r w:rsidRPr="00667801">
        <w:rPr>
          <w:rStyle w:val="StyleUnderline"/>
        </w:rPr>
        <w:t xml:space="preserve"> </w:t>
      </w:r>
      <w:r w:rsidRPr="00A663E4">
        <w:rPr>
          <w:rStyle w:val="StyleUnderline"/>
          <w:highlight w:val="darkGray"/>
        </w:rPr>
        <w:t>to keep</w:t>
      </w:r>
      <w:r w:rsidRPr="00667801">
        <w:rPr>
          <w:rStyle w:val="StyleUnderline"/>
        </w:rPr>
        <w:t xml:space="preserve"> agricultural </w:t>
      </w:r>
      <w:r w:rsidRPr="00A663E4">
        <w:rPr>
          <w:rStyle w:val="StyleUnderline"/>
          <w:highlight w:val="darkGray"/>
        </w:rPr>
        <w:t>supply chains</w:t>
      </w:r>
      <w:r w:rsidRPr="00667801">
        <w:rPr>
          <w:rStyle w:val="StyleUnderline"/>
        </w:rPr>
        <w:t xml:space="preserve"> functioning</w:t>
      </w:r>
      <w:r w:rsidRPr="00667801">
        <w:rPr>
          <w:sz w:val="16"/>
        </w:rPr>
        <w:t xml:space="preserve">, including by </w:t>
      </w:r>
      <w:r w:rsidRPr="00A663E4">
        <w:rPr>
          <w:rStyle w:val="StyleUnderline"/>
          <w:highlight w:val="darkGray"/>
        </w:rPr>
        <w:t>designating ag</w:t>
      </w:r>
      <w:r w:rsidRPr="00667801">
        <w:rPr>
          <w:rStyle w:val="StyleUnderline"/>
        </w:rPr>
        <w:t xml:space="preserve">riculture and food as an </w:t>
      </w:r>
      <w:r w:rsidRPr="00A663E4">
        <w:rPr>
          <w:rStyle w:val="Emphasis"/>
          <w:highlight w:val="darkGray"/>
        </w:rPr>
        <w:t>essential</w:t>
      </w:r>
      <w:r w:rsidRPr="00667801">
        <w:rPr>
          <w:rStyle w:val="Emphasis"/>
        </w:rPr>
        <w:t xml:space="preserve"> sector</w:t>
      </w:r>
      <w:r w:rsidRPr="00667801">
        <w:rPr>
          <w:sz w:val="16"/>
        </w:rPr>
        <w:t xml:space="preserve"> and by ensuring international co-operation to limit trade disruptions.</w:t>
      </w:r>
    </w:p>
    <w:p w14:paraId="13F1C6A1" w14:textId="77777777" w:rsidR="00920E02" w:rsidRPr="00667801" w:rsidRDefault="00920E02" w:rsidP="00920E02">
      <w:pPr>
        <w:rPr>
          <w:sz w:val="16"/>
          <w:szCs w:val="16"/>
        </w:rPr>
      </w:pPr>
      <w:r w:rsidRPr="00667801">
        <w:rPr>
          <w:sz w:val="16"/>
          <w:szCs w:val="16"/>
        </w:rPr>
        <w:t>An estimated 776 unique policy response measures were adopted by governments of 54 OECD and emerging economies in 2020. These measures were widely diverse, highlighting the breadth and responsiveness of public actions to address the impact of the crisis. Close to 20% of the total were urgent measures, adopted in order to contain the pandemic while keeping food and agriculture supply chains working. Just under 70% of measures took the form of temporary relief, seeking to contain the impact of the crisis on agriculture and food sector actors, and should be phased out as the crisis recedes. Most of the remaining measures (10%) were “no regrets” policies with the potential to improve the long-term resilience of the agro-food sector, and which have the potential to be scaled up further. At the same time, 11% of measures had the potential to distort markets or be harmful to the environment.</w:t>
      </w:r>
    </w:p>
    <w:p w14:paraId="3D5DD632" w14:textId="77777777" w:rsidR="00920E02" w:rsidRDefault="00920E02" w:rsidP="00920E02">
      <w:pPr>
        <w:rPr>
          <w:sz w:val="16"/>
        </w:rPr>
      </w:pPr>
      <w:r w:rsidRPr="00667801">
        <w:rPr>
          <w:sz w:val="16"/>
        </w:rPr>
        <w:t xml:space="preserve">A first assessment of budgetary expenditures in response to the COVID-19 crisis suggests that a </w:t>
      </w:r>
      <w:r w:rsidRPr="00667801">
        <w:rPr>
          <w:rStyle w:val="StyleUnderline"/>
        </w:rPr>
        <w:t xml:space="preserve">minimum of USD </w:t>
      </w:r>
      <w:r w:rsidRPr="00A663E4">
        <w:rPr>
          <w:rStyle w:val="StyleUnderline"/>
          <w:highlight w:val="darkGray"/>
        </w:rPr>
        <w:t>157 billion</w:t>
      </w:r>
      <w:r w:rsidRPr="00667801">
        <w:rPr>
          <w:rStyle w:val="StyleUnderline"/>
        </w:rPr>
        <w:t xml:space="preserve"> was </w:t>
      </w:r>
      <w:r w:rsidRPr="00A663E4">
        <w:rPr>
          <w:rStyle w:val="Emphasis"/>
          <w:highlight w:val="darkGray"/>
        </w:rPr>
        <w:t>earmarked</w:t>
      </w:r>
      <w:r w:rsidRPr="00A663E4">
        <w:rPr>
          <w:rStyle w:val="StyleUnderline"/>
          <w:highlight w:val="darkGray"/>
        </w:rPr>
        <w:t xml:space="preserve"> in funding</w:t>
      </w:r>
      <w:r w:rsidRPr="00667801">
        <w:rPr>
          <w:rStyle w:val="StyleUnderline"/>
        </w:rPr>
        <w:t xml:space="preserve"> or</w:t>
      </w:r>
      <w:r w:rsidRPr="00667801">
        <w:rPr>
          <w:sz w:val="16"/>
        </w:rPr>
        <w:t xml:space="preserve"> offered in </w:t>
      </w:r>
      <w:r w:rsidRPr="00667801">
        <w:rPr>
          <w:rStyle w:val="StyleUnderline"/>
        </w:rPr>
        <w:t>financing</w:t>
      </w:r>
      <w:r w:rsidRPr="00667801">
        <w:rPr>
          <w:sz w:val="16"/>
        </w:rPr>
        <w:t xml:space="preserve"> means </w:t>
      </w:r>
      <w:r w:rsidRPr="00667801">
        <w:rPr>
          <w:rStyle w:val="StyleUnderline"/>
        </w:rPr>
        <w:t>to the sector</w:t>
      </w:r>
      <w:r w:rsidRPr="00667801">
        <w:rPr>
          <w:sz w:val="16"/>
        </w:rPr>
        <w:t xml:space="preserve"> in 2020, including USD 75 billion in OECD countries and USD 82 billion in emerging economies. </w:t>
      </w:r>
      <w:r w:rsidRPr="00667801">
        <w:rPr>
          <w:rStyle w:val="StyleUnderline"/>
        </w:rPr>
        <w:t xml:space="preserve">Actual disbursements have so far been </w:t>
      </w:r>
      <w:r w:rsidRPr="00667801">
        <w:rPr>
          <w:rStyle w:val="Emphasis"/>
        </w:rPr>
        <w:t>lower</w:t>
      </w:r>
      <w:r w:rsidRPr="00667801">
        <w:rPr>
          <w:sz w:val="16"/>
        </w:rPr>
        <w:t xml:space="preserve">, partly </w:t>
      </w:r>
      <w:r w:rsidRPr="00A663E4">
        <w:rPr>
          <w:rStyle w:val="StyleUnderline"/>
          <w:highlight w:val="darkGray"/>
        </w:rPr>
        <w:t>reflecting</w:t>
      </w:r>
      <w:r w:rsidRPr="00667801">
        <w:rPr>
          <w:rStyle w:val="StyleUnderline"/>
        </w:rPr>
        <w:t xml:space="preserve"> the </w:t>
      </w:r>
      <w:r w:rsidRPr="00667801">
        <w:rPr>
          <w:rStyle w:val="Emphasis"/>
        </w:rPr>
        <w:t xml:space="preserve">overall </w:t>
      </w:r>
      <w:r w:rsidRPr="00A663E4">
        <w:rPr>
          <w:rStyle w:val="Emphasis"/>
          <w:highlight w:val="darkGray"/>
        </w:rPr>
        <w:t>resilience</w:t>
      </w:r>
      <w:r w:rsidRPr="00667801">
        <w:rPr>
          <w:rStyle w:val="StyleUnderline"/>
        </w:rPr>
        <w:t xml:space="preserve"> of agriculture</w:t>
      </w:r>
      <w:r w:rsidRPr="00667801">
        <w:rPr>
          <w:sz w:val="16"/>
        </w:rPr>
        <w:t xml:space="preserve"> to the COVID-19 shock, and the fact that recovery packages in several countries include multi-year investments.</w:t>
      </w:r>
    </w:p>
    <w:p w14:paraId="28DF3692" w14:textId="77777777" w:rsidR="003D6FE7" w:rsidRPr="009E11A2" w:rsidRDefault="003D6FE7" w:rsidP="003D6FE7">
      <w:pPr>
        <w:pStyle w:val="Heading4"/>
        <w:rPr>
          <w:rFonts w:cs="Times New Roman"/>
        </w:rPr>
      </w:pPr>
      <w:r w:rsidRPr="009E11A2">
        <w:rPr>
          <w:rFonts w:cs="Times New Roman"/>
        </w:rPr>
        <w:t>Food shortage doesn’t cause war – best studies</w:t>
      </w:r>
    </w:p>
    <w:p w14:paraId="163D4B9E" w14:textId="77777777" w:rsidR="003D6FE7" w:rsidRPr="009E11A2" w:rsidRDefault="003D6FE7" w:rsidP="003D6FE7">
      <w:r w:rsidRPr="009E11A2">
        <w:rPr>
          <w:rStyle w:val="Style13ptBold"/>
        </w:rPr>
        <w:t>Allouche 11</w:t>
      </w:r>
      <w:r w:rsidRPr="009E11A2">
        <w:t>, research Fellow – water supply and sanitation @ Institute for Development Studies, frmr professor – MIT, ’11 (Jeremy, “The sustainability and resilience of global water and food systems: Political analysis of the interplay between security, resource scarcity, political systems and global trade,” Food Policy, Vol. 36 Supplement 1, p. S3-S8, January)</w:t>
      </w:r>
    </w:p>
    <w:p w14:paraId="3D5FA183" w14:textId="12A19F5D" w:rsidR="0050610B" w:rsidRPr="00010E26" w:rsidRDefault="003D6FE7" w:rsidP="0050610B">
      <w:pPr>
        <w:rPr>
          <w:sz w:val="16"/>
        </w:rPr>
      </w:pPr>
      <w:r w:rsidRPr="009E11A2">
        <w:rPr>
          <w:sz w:val="16"/>
        </w:rPr>
        <w:t xml:space="preserve">The question of resource scarcity has led to many </w:t>
      </w:r>
      <w:r w:rsidRPr="009E11A2">
        <w:rPr>
          <w:rStyle w:val="StyleUnderline"/>
        </w:rPr>
        <w:t>debates on whether scarcity</w:t>
      </w:r>
      <w:r w:rsidRPr="009E11A2">
        <w:rPr>
          <w:sz w:val="16"/>
        </w:rPr>
        <w:t xml:space="preserve"> (whether </w:t>
      </w:r>
      <w:r w:rsidRPr="009E11A2">
        <w:rPr>
          <w:rStyle w:val="StyleUnderline"/>
        </w:rPr>
        <w:t>of food or water</w:t>
      </w:r>
      <w:r w:rsidRPr="009E11A2">
        <w:rPr>
          <w:sz w:val="16"/>
        </w:rPr>
        <w:t xml:space="preserve">) </w:t>
      </w:r>
      <w:r w:rsidRPr="009E11A2">
        <w:rPr>
          <w:rStyle w:val="StyleUnderline"/>
        </w:rPr>
        <w:t>will lead to conflict</w:t>
      </w:r>
      <w:r w:rsidRPr="009E11A2">
        <w:rPr>
          <w:sz w:val="16"/>
        </w:rPr>
        <w:t xml:space="preserve"> and war. The underlining reasoning behind most of these discourses over food and water wars </w:t>
      </w:r>
      <w:r w:rsidRPr="009E11A2">
        <w:rPr>
          <w:rStyle w:val="StyleUnderline"/>
        </w:rPr>
        <w:t>comes from the Malthusian belief that there is an imbalance between</w:t>
      </w:r>
      <w:r w:rsidRPr="009E11A2">
        <w:rPr>
          <w:sz w:val="16"/>
        </w:rPr>
        <w:t xml:space="preserve"> the economic availability of natural </w:t>
      </w:r>
      <w:r w:rsidRPr="009E11A2">
        <w:rPr>
          <w:rStyle w:val="StyleUnderline"/>
        </w:rPr>
        <w:t>resources and population growth</w:t>
      </w:r>
      <w:r w:rsidRPr="009E11A2">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9E11A2">
        <w:rPr>
          <w:rStyle w:val="UnderlineBold"/>
        </w:rPr>
        <w:t xml:space="preserve">most </w:t>
      </w:r>
      <w:r w:rsidRPr="00A663E4">
        <w:rPr>
          <w:rStyle w:val="UnderlineBold"/>
          <w:highlight w:val="darkGray"/>
        </w:rPr>
        <w:t>empirical studies do not support</w:t>
      </w:r>
      <w:r w:rsidRPr="009E11A2">
        <w:rPr>
          <w:sz w:val="16"/>
        </w:rPr>
        <w:t xml:space="preserve"> any of </w:t>
      </w:r>
      <w:r w:rsidRPr="00A663E4">
        <w:rPr>
          <w:rStyle w:val="UnderlineBold"/>
          <w:highlight w:val="darkGray"/>
        </w:rPr>
        <w:t>these</w:t>
      </w:r>
      <w:r w:rsidRPr="009E11A2">
        <w:rPr>
          <w:sz w:val="16"/>
        </w:rPr>
        <w:t xml:space="preserve"> neo-Malthusian </w:t>
      </w:r>
      <w:r w:rsidRPr="00A663E4">
        <w:rPr>
          <w:rStyle w:val="UnderlineBold"/>
          <w:highlight w:val="darkGray"/>
        </w:rPr>
        <w:t>arguments</w:t>
      </w:r>
      <w:r w:rsidRPr="009E11A2">
        <w:rPr>
          <w:rStyle w:val="UnderlineBold"/>
        </w:rPr>
        <w:t>.</w:t>
      </w:r>
      <w:r w:rsidRPr="009E11A2">
        <w:rPr>
          <w:sz w:val="16"/>
        </w:rPr>
        <w:t xml:space="preserve"> </w:t>
      </w:r>
      <w:r w:rsidRPr="00A663E4">
        <w:rPr>
          <w:rStyle w:val="StyleUnderline"/>
          <w:highlight w:val="darkGray"/>
        </w:rPr>
        <w:t>Tech</w:t>
      </w:r>
      <w:r w:rsidRPr="009E11A2">
        <w:rPr>
          <w:sz w:val="16"/>
        </w:rPr>
        <w:t xml:space="preserve">nological change </w:t>
      </w:r>
      <w:r w:rsidRPr="00A663E4">
        <w:rPr>
          <w:rStyle w:val="StyleUnderline"/>
          <w:highlight w:val="darkGray"/>
        </w:rPr>
        <w:t>and</w:t>
      </w:r>
      <w:r w:rsidRPr="009E11A2">
        <w:rPr>
          <w:sz w:val="16"/>
        </w:rPr>
        <w:t xml:space="preserve"> greater inputs of </w:t>
      </w:r>
      <w:r w:rsidRPr="00A663E4">
        <w:rPr>
          <w:rStyle w:val="StyleUnderline"/>
          <w:highlight w:val="darkGray"/>
        </w:rPr>
        <w:t>capital have</w:t>
      </w:r>
      <w:r w:rsidRPr="009E11A2">
        <w:rPr>
          <w:rStyle w:val="StyleUnderline"/>
        </w:rPr>
        <w:t xml:space="preserve"> dramatically </w:t>
      </w:r>
      <w:r w:rsidRPr="00A663E4">
        <w:rPr>
          <w:rStyle w:val="StyleUnderline"/>
          <w:highlight w:val="darkGray"/>
        </w:rPr>
        <w:t>increased</w:t>
      </w:r>
      <w:r w:rsidRPr="009E11A2">
        <w:rPr>
          <w:sz w:val="16"/>
        </w:rPr>
        <w:t xml:space="preserve"> labour </w:t>
      </w:r>
      <w:r w:rsidRPr="00A663E4">
        <w:rPr>
          <w:rStyle w:val="StyleUnderline"/>
          <w:highlight w:val="darkGray"/>
        </w:rPr>
        <w:t>productivity</w:t>
      </w:r>
      <w:r w:rsidRPr="009E11A2">
        <w:rPr>
          <w:sz w:val="16"/>
        </w:rPr>
        <w:t xml:space="preserve"> in agriculture. More generally, </w:t>
      </w:r>
      <w:r w:rsidRPr="009E11A2">
        <w:rPr>
          <w:rStyle w:val="StyleUnderline"/>
        </w:rPr>
        <w:t>the neo-Malthusian view has suffered because</w:t>
      </w:r>
      <w:r w:rsidRPr="009E11A2">
        <w:rPr>
          <w:sz w:val="16"/>
        </w:rPr>
        <w:t xml:space="preserve"> during the last two centuries </w:t>
      </w:r>
      <w:r w:rsidRPr="00A663E4">
        <w:rPr>
          <w:rStyle w:val="StyleUnderline"/>
          <w:highlight w:val="darkGray"/>
        </w:rPr>
        <w:t>humankind has breached</w:t>
      </w:r>
      <w:r w:rsidRPr="009E11A2">
        <w:rPr>
          <w:sz w:val="16"/>
        </w:rPr>
        <w:t xml:space="preserve"> many </w:t>
      </w:r>
      <w:r w:rsidRPr="00A663E4">
        <w:rPr>
          <w:rStyle w:val="StyleUnderline"/>
          <w:highlight w:val="darkGray"/>
        </w:rPr>
        <w:t>resource barriers that seemed unchallengeable.</w:t>
      </w:r>
      <w:r w:rsidRPr="009E11A2">
        <w:rPr>
          <w:u w:val="single"/>
        </w:rPr>
        <w:t xml:space="preserve"> </w:t>
      </w:r>
      <w:r w:rsidRPr="009E11A2">
        <w:rPr>
          <w:sz w:val="16"/>
        </w:rPr>
        <w:t xml:space="preserve">Lessons from history: alarmist scenarios, resource wars and international relations In a so-called age of uncertainty, a number of </w:t>
      </w:r>
      <w:r w:rsidRPr="00A663E4">
        <w:rPr>
          <w:rStyle w:val="UnderlineBold"/>
          <w:highlight w:val="darkGray"/>
        </w:rPr>
        <w:t>alarmist scenarios</w:t>
      </w:r>
      <w:r w:rsidRPr="009E11A2">
        <w:rPr>
          <w:sz w:val="16"/>
        </w:rPr>
        <w:t xml:space="preserve"> have </w:t>
      </w:r>
      <w:r w:rsidRPr="00A663E4">
        <w:rPr>
          <w:rStyle w:val="StyleUnderline"/>
          <w:highlight w:val="darkGray"/>
        </w:rPr>
        <w:t>linked</w:t>
      </w:r>
      <w:r w:rsidRPr="009E11A2">
        <w:rPr>
          <w:sz w:val="16"/>
        </w:rPr>
        <w:t xml:space="preserve"> the increasing </w:t>
      </w:r>
      <w:r w:rsidRPr="009E11A2">
        <w:rPr>
          <w:rStyle w:val="StyleUnderline"/>
        </w:rPr>
        <w:t xml:space="preserve">use of </w:t>
      </w:r>
      <w:r w:rsidRPr="00A663E4">
        <w:rPr>
          <w:rStyle w:val="StyleUnderline"/>
          <w:highlight w:val="darkGray"/>
        </w:rPr>
        <w:t>water</w:t>
      </w:r>
      <w:r w:rsidRPr="009E11A2">
        <w:rPr>
          <w:rStyle w:val="StyleUnderline"/>
        </w:rPr>
        <w:t xml:space="preserve"> resources </w:t>
      </w:r>
      <w:r w:rsidRPr="00A663E4">
        <w:rPr>
          <w:rStyle w:val="StyleUnderline"/>
          <w:highlight w:val="darkGray"/>
        </w:rPr>
        <w:t>and food insecurity with wars.</w:t>
      </w:r>
      <w:r w:rsidRPr="009E11A2">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663E4">
        <w:rPr>
          <w:rStyle w:val="UnderlineBold"/>
          <w:highlight w:val="darkGray"/>
        </w:rPr>
        <w:t>In the Mid</w:t>
      </w:r>
      <w:r w:rsidRPr="009E11A2">
        <w:rPr>
          <w:rStyle w:val="UnderlineBold"/>
        </w:rPr>
        <w:t xml:space="preserve">dle </w:t>
      </w:r>
      <w:r w:rsidRPr="00A663E4">
        <w:rPr>
          <w:rStyle w:val="UnderlineBold"/>
          <w:highlight w:val="darkGray"/>
        </w:rPr>
        <w:t>East</w:t>
      </w:r>
      <w:r w:rsidRPr="009E11A2">
        <w:rPr>
          <w:sz w:val="16"/>
        </w:rPr>
        <w:t xml:space="preserve">, presidents, prime ministers and </w:t>
      </w:r>
      <w:r w:rsidRPr="00A663E4">
        <w:rPr>
          <w:rStyle w:val="StyleUnderline"/>
          <w:highlight w:val="darkGray"/>
        </w:rPr>
        <w:t>foreign ministers</w:t>
      </w:r>
      <w:r w:rsidRPr="009E11A2">
        <w:rPr>
          <w:rStyle w:val="StyleUnderline"/>
        </w:rPr>
        <w:t xml:space="preserve"> have</w:t>
      </w:r>
      <w:r w:rsidRPr="009E11A2">
        <w:rPr>
          <w:sz w:val="16"/>
        </w:rPr>
        <w:t xml:space="preserve"> also </w:t>
      </w:r>
      <w:r w:rsidRPr="00A663E4">
        <w:rPr>
          <w:rStyle w:val="StyleUnderline"/>
          <w:highlight w:val="darkGray"/>
        </w:rPr>
        <w:t>used this</w:t>
      </w:r>
      <w:r w:rsidRPr="009E11A2">
        <w:rPr>
          <w:rStyle w:val="StyleUnderline"/>
        </w:rPr>
        <w:t xml:space="preserve"> bellicose </w:t>
      </w:r>
      <w:r w:rsidRPr="00A663E4">
        <w:rPr>
          <w:rStyle w:val="StyleUnderline"/>
          <w:highlight w:val="darkGray"/>
        </w:rPr>
        <w:t>rhetoric.</w:t>
      </w:r>
      <w:r w:rsidRPr="009E11A2">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9E11A2">
        <w:rPr>
          <w:rStyle w:val="StyleUnderline"/>
        </w:rPr>
        <w:t>The evidence seems quite weak.</w:t>
      </w:r>
      <w:r w:rsidRPr="009E11A2">
        <w:rPr>
          <w:sz w:val="16"/>
        </w:rPr>
        <w:t xml:space="preserve"> Whether by president Sadat in Egypt or King Hussein in Jordan, </w:t>
      </w:r>
      <w:r w:rsidRPr="009E11A2">
        <w:rPr>
          <w:rStyle w:val="StyleUnderline"/>
        </w:rPr>
        <w:t>none of these declarations have been followed up by military action.</w:t>
      </w:r>
      <w:r w:rsidRPr="009E11A2">
        <w:rPr>
          <w:u w:val="single"/>
        </w:rPr>
        <w:t xml:space="preserve"> </w:t>
      </w:r>
      <w:r w:rsidRPr="009E11A2">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A663E4">
        <w:rPr>
          <w:rStyle w:val="StyleUnderline"/>
          <w:highlight w:val="darkGray"/>
        </w:rPr>
        <w:t xml:space="preserve">None of the </w:t>
      </w:r>
      <w:r w:rsidRPr="00A663E4">
        <w:rPr>
          <w:rStyle w:val="UnderlineBold"/>
          <w:highlight w:val="darkGray"/>
        </w:rPr>
        <w:t>various and extensive databases</w:t>
      </w:r>
      <w:r w:rsidRPr="00A663E4">
        <w:rPr>
          <w:rStyle w:val="StyleUnderline"/>
          <w:highlight w:val="darkGray"/>
        </w:rPr>
        <w:t xml:space="preserve"> on</w:t>
      </w:r>
      <w:r w:rsidRPr="009E11A2">
        <w:rPr>
          <w:rStyle w:val="StyleUnderline"/>
        </w:rPr>
        <w:t xml:space="preserve"> the </w:t>
      </w:r>
      <w:r w:rsidRPr="00A663E4">
        <w:rPr>
          <w:rStyle w:val="StyleUnderline"/>
          <w:highlight w:val="darkGray"/>
        </w:rPr>
        <w:t>causes of war show water</w:t>
      </w:r>
      <w:r w:rsidRPr="009E11A2">
        <w:rPr>
          <w:rStyle w:val="StyleUnderline"/>
        </w:rPr>
        <w:t xml:space="preserve"> as a casus belli.</w:t>
      </w:r>
      <w:r w:rsidRPr="009E11A2">
        <w:rPr>
          <w:sz w:val="16"/>
        </w:rPr>
        <w:t xml:space="preserve"> Using the International Crisis Behavior (ICB) data set and supplementary data from the University of Alabama on water conflicts, </w:t>
      </w:r>
      <w:r w:rsidRPr="009E11A2">
        <w:rPr>
          <w:rStyle w:val="StyleUnderline"/>
        </w:rPr>
        <w:t>Hewitt, Wolf and Hammer found only seven disputes where water seems to have been at least a partial cause</w:t>
      </w:r>
      <w:r w:rsidRPr="009E11A2">
        <w:rPr>
          <w:sz w:val="16"/>
        </w:rPr>
        <w:t xml:space="preserve"> for conflict (Wolf, 1998, p. 251). In fact, about </w:t>
      </w:r>
      <w:r w:rsidRPr="00A663E4">
        <w:rPr>
          <w:rStyle w:val="StyleUnderline"/>
          <w:highlight w:val="darkGray"/>
        </w:rPr>
        <w:t>80% of</w:t>
      </w:r>
      <w:r w:rsidRPr="009E11A2">
        <w:rPr>
          <w:rStyle w:val="StyleUnderline"/>
        </w:rPr>
        <w:t xml:space="preserve"> the </w:t>
      </w:r>
      <w:r w:rsidRPr="00A663E4">
        <w:rPr>
          <w:rStyle w:val="StyleUnderline"/>
          <w:highlight w:val="darkGray"/>
        </w:rPr>
        <w:t>incidents</w:t>
      </w:r>
      <w:r w:rsidRPr="009E11A2">
        <w:rPr>
          <w:rStyle w:val="StyleUnderline"/>
        </w:rPr>
        <w:t xml:space="preserve"> relating to water </w:t>
      </w:r>
      <w:r w:rsidRPr="00A663E4">
        <w:rPr>
          <w:rStyle w:val="StyleUnderline"/>
          <w:highlight w:val="darkGray"/>
        </w:rPr>
        <w:t>were limited</w:t>
      </w:r>
      <w:r w:rsidRPr="009E11A2">
        <w:rPr>
          <w:sz w:val="16"/>
        </w:rPr>
        <w:t xml:space="preserve"> purely </w:t>
      </w:r>
      <w:r w:rsidRPr="00A663E4">
        <w:rPr>
          <w:rStyle w:val="StyleUnderline"/>
          <w:highlight w:val="darkGray"/>
        </w:rPr>
        <w:t>to</w:t>
      </w:r>
      <w:r w:rsidRPr="009E11A2">
        <w:rPr>
          <w:rStyle w:val="StyleUnderline"/>
        </w:rPr>
        <w:t xml:space="preserve"> governmental </w:t>
      </w:r>
      <w:r w:rsidRPr="00A663E4">
        <w:rPr>
          <w:rStyle w:val="StyleUnderline"/>
          <w:highlight w:val="darkGray"/>
        </w:rPr>
        <w:t>rhetoric</w:t>
      </w:r>
      <w:r w:rsidRPr="009E11A2">
        <w:rPr>
          <w:sz w:val="16"/>
        </w:rPr>
        <w:t xml:space="preserve"> intended for the electorate (Otchet, 2001, p. 18). As shown in The Basins At Risk (BAR) water event database, </w:t>
      </w:r>
      <w:r w:rsidRPr="009E11A2">
        <w:rPr>
          <w:rStyle w:val="StyleUnderline"/>
        </w:rPr>
        <w:t xml:space="preserve">more than </w:t>
      </w:r>
      <w:r w:rsidRPr="00A663E4">
        <w:rPr>
          <w:rStyle w:val="StyleUnderline"/>
          <w:highlight w:val="darkGray"/>
        </w:rPr>
        <w:t>two-thirds</w:t>
      </w:r>
      <w:r w:rsidRPr="009E11A2">
        <w:rPr>
          <w:rStyle w:val="StyleUnderline"/>
        </w:rPr>
        <w:t xml:space="preserve"> of</w:t>
      </w:r>
      <w:r w:rsidRPr="009E11A2">
        <w:rPr>
          <w:sz w:val="16"/>
        </w:rPr>
        <w:t xml:space="preserve"> over </w:t>
      </w:r>
      <w:r w:rsidRPr="009E11A2">
        <w:rPr>
          <w:rStyle w:val="StyleUnderline"/>
        </w:rPr>
        <w:t>1800 water</w:t>
      </w:r>
      <w:r w:rsidRPr="009E11A2">
        <w:rPr>
          <w:sz w:val="16"/>
        </w:rPr>
        <w:t>-related ‘</w:t>
      </w:r>
      <w:r w:rsidRPr="009E11A2">
        <w:rPr>
          <w:rStyle w:val="StyleUnderline"/>
        </w:rPr>
        <w:t xml:space="preserve">events’ </w:t>
      </w:r>
      <w:r w:rsidRPr="00A663E4">
        <w:rPr>
          <w:rStyle w:val="StyleUnderline"/>
          <w:highlight w:val="darkGray"/>
        </w:rPr>
        <w:t>fall on the ‘cooperative’ scale</w:t>
      </w:r>
      <w:r w:rsidRPr="009E11A2">
        <w:rPr>
          <w:sz w:val="16"/>
        </w:rPr>
        <w:t xml:space="preserve"> (Yoffe et al., 2003). Indeed, if one takes into account a much longer period, the following figures clearly demonstrate this argument. According to studies by the United Nations Food and Agriculture Organization (FAO), </w:t>
      </w:r>
      <w:r w:rsidRPr="009E11A2">
        <w:rPr>
          <w:rStyle w:val="StyleUnderline"/>
        </w:rPr>
        <w:t>organized political bodies signed</w:t>
      </w:r>
      <w:r w:rsidRPr="009E11A2">
        <w:rPr>
          <w:sz w:val="16"/>
        </w:rPr>
        <w:t xml:space="preserve"> between the year 805 and 1984 </w:t>
      </w:r>
      <w:r w:rsidRPr="009E11A2">
        <w:rPr>
          <w:rStyle w:val="StyleUnderline"/>
        </w:rPr>
        <w:t>more than 3600 water-related treaties</w:t>
      </w:r>
      <w:r w:rsidRPr="009E11A2">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9E11A2">
        <w:rPr>
          <w:rStyle w:val="UnderlineBold"/>
        </w:rPr>
        <w:t>There is</w:t>
      </w:r>
      <w:r w:rsidRPr="009E11A2">
        <w:rPr>
          <w:sz w:val="16"/>
        </w:rPr>
        <w:t xml:space="preserve"> however </w:t>
      </w:r>
      <w:r w:rsidRPr="009E11A2">
        <w:rPr>
          <w:rStyle w:val="UnderlineBold"/>
        </w:rPr>
        <w:t>no</w:t>
      </w:r>
      <w:r w:rsidRPr="009E11A2">
        <w:rPr>
          <w:sz w:val="16"/>
        </w:rPr>
        <w:t xml:space="preserve"> direct </w:t>
      </w:r>
      <w:r w:rsidRPr="009E11A2">
        <w:rPr>
          <w:rStyle w:val="UnderlineBold"/>
        </w:rPr>
        <w:t xml:space="preserve">correlation between water scarcity and transboundary conflict. </w:t>
      </w:r>
      <w:r w:rsidRPr="009E11A2">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9E11A2">
        <w:rPr>
          <w:rStyle w:val="StyleUnderline"/>
        </w:rPr>
        <w:t>Water rich countries have been involved in</w:t>
      </w:r>
      <w:r w:rsidRPr="009E11A2">
        <w:rPr>
          <w:sz w:val="16"/>
        </w:rPr>
        <w:t xml:space="preserve"> a number of </w:t>
      </w:r>
      <w:r w:rsidRPr="009E11A2">
        <w:rPr>
          <w:rStyle w:val="StyleUnderline"/>
        </w:rPr>
        <w:t>disputes with other</w:t>
      </w:r>
      <w:r w:rsidRPr="009E11A2">
        <w:rPr>
          <w:sz w:val="16"/>
        </w:rPr>
        <w:t xml:space="preserve"> relatively </w:t>
      </w:r>
      <w:r w:rsidRPr="009E11A2">
        <w:rPr>
          <w:rStyle w:val="StyleUnderline"/>
        </w:rPr>
        <w:t>water rich countries</w:t>
      </w:r>
      <w:r w:rsidRPr="009E11A2">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A663E4">
        <w:rPr>
          <w:rStyle w:val="StyleUnderline"/>
          <w:highlight w:val="darkGray"/>
        </w:rPr>
        <w:t>perceptions of</w:t>
      </w:r>
      <w:r w:rsidRPr="009E11A2">
        <w:rPr>
          <w:rStyle w:val="StyleUnderline"/>
        </w:rPr>
        <w:t xml:space="preserve"> the amount of available </w:t>
      </w:r>
      <w:r w:rsidRPr="00A663E4">
        <w:rPr>
          <w:rStyle w:val="StyleUnderline"/>
          <w:highlight w:val="darkGray"/>
        </w:rPr>
        <w:t>water</w:t>
      </w:r>
      <w:r w:rsidRPr="009E11A2">
        <w:rPr>
          <w:sz w:val="16"/>
        </w:rPr>
        <w:t xml:space="preserve"> shapes people’s attitude towards the environment (Ohlsson, 1999). In fact, some water experts have argued that scarcity </w:t>
      </w:r>
      <w:r w:rsidRPr="00A663E4">
        <w:rPr>
          <w:rStyle w:val="StyleUnderline"/>
          <w:highlight w:val="darkGray"/>
        </w:rPr>
        <w:t>drives</w:t>
      </w:r>
      <w:r w:rsidRPr="009E11A2">
        <w:rPr>
          <w:sz w:val="16"/>
        </w:rPr>
        <w:t xml:space="preserve"> the process of </w:t>
      </w:r>
      <w:r w:rsidRPr="00A663E4">
        <w:rPr>
          <w:rStyle w:val="StyleUnderline"/>
          <w:highlight w:val="darkGray"/>
        </w:rPr>
        <w:t>co-operation</w:t>
      </w:r>
      <w:r w:rsidRPr="009E11A2">
        <w:rPr>
          <w:rStyle w:val="StyleUnderline"/>
        </w:rPr>
        <w:t xml:space="preserve"> among riparians</w:t>
      </w:r>
      <w:r w:rsidRPr="009E11A2">
        <w:rPr>
          <w:sz w:val="16"/>
        </w:rPr>
        <w:t xml:space="preserve"> (Dinar and Dinar, 2005 and Brochmann and Gleditsch, 2006). In terms of international relations, </w:t>
      </w:r>
      <w:r w:rsidRPr="009E11A2">
        <w:rPr>
          <w:rStyle w:val="UnderlineBold"/>
        </w:rPr>
        <w:t xml:space="preserve">the </w:t>
      </w:r>
      <w:r w:rsidRPr="00A663E4">
        <w:rPr>
          <w:rStyle w:val="UnderlineBold"/>
          <w:highlight w:val="darkGray"/>
        </w:rPr>
        <w:t>threat of water wars</w:t>
      </w:r>
      <w:r w:rsidRPr="009E11A2">
        <w:rPr>
          <w:sz w:val="16"/>
        </w:rPr>
        <w:t xml:space="preserve"> due to increasing scarcity </w:t>
      </w:r>
      <w:r w:rsidRPr="00A663E4">
        <w:rPr>
          <w:rStyle w:val="UnderlineBold"/>
          <w:highlight w:val="darkGray"/>
        </w:rPr>
        <w:t>does not make</w:t>
      </w:r>
      <w:r w:rsidRPr="009E11A2">
        <w:rPr>
          <w:sz w:val="16"/>
        </w:rPr>
        <w:t xml:space="preserve"> much </w:t>
      </w:r>
      <w:r w:rsidRPr="00A663E4">
        <w:rPr>
          <w:rStyle w:val="UnderlineBold"/>
          <w:highlight w:val="darkGray"/>
        </w:rPr>
        <w:t>sense in the light of the</w:t>
      </w:r>
      <w:r w:rsidRPr="009E11A2">
        <w:rPr>
          <w:rStyle w:val="UnderlineBold"/>
        </w:rPr>
        <w:t xml:space="preserve"> recent </w:t>
      </w:r>
      <w:r w:rsidRPr="00A663E4">
        <w:rPr>
          <w:rStyle w:val="UnderlineBold"/>
          <w:highlight w:val="darkGray"/>
        </w:rPr>
        <w:t>historical record</w:t>
      </w:r>
      <w:r w:rsidRPr="009E11A2">
        <w:rPr>
          <w:rStyle w:val="UnderlineBold"/>
        </w:rPr>
        <w:t>.</w:t>
      </w:r>
      <w:r w:rsidRPr="009E11A2">
        <w:rPr>
          <w:sz w:val="16"/>
        </w:rPr>
        <w:t xml:space="preserve"> Overall, the water war rationale expects conflict to occur over water, and appears to suggest that violence is a viable means of securing national water supplies, an argument which is highly contestable. The </w:t>
      </w:r>
      <w:r w:rsidRPr="009E11A2">
        <w:rPr>
          <w:rStyle w:val="StyleUnderline"/>
        </w:rPr>
        <w:t>debates over</w:t>
      </w:r>
      <w:r w:rsidRPr="009E11A2">
        <w:rPr>
          <w:sz w:val="16"/>
        </w:rPr>
        <w:t xml:space="preserve"> the likely impacts of </w:t>
      </w:r>
      <w:r w:rsidRPr="009E11A2">
        <w:rPr>
          <w:rStyle w:val="StyleUnderline"/>
        </w:rPr>
        <w:t>climate change</w:t>
      </w:r>
      <w:r w:rsidRPr="009E11A2">
        <w:rPr>
          <w:sz w:val="16"/>
        </w:rPr>
        <w:t xml:space="preserve"> have again </w:t>
      </w:r>
      <w:r w:rsidRPr="009E11A2">
        <w:rPr>
          <w:rStyle w:val="StyleUnderline"/>
        </w:rPr>
        <w:t>popularised</w:t>
      </w:r>
      <w:r w:rsidRPr="009E11A2">
        <w:rPr>
          <w:sz w:val="16"/>
        </w:rPr>
        <w:t xml:space="preserve"> the idea of </w:t>
      </w:r>
      <w:r w:rsidRPr="009E11A2">
        <w:rPr>
          <w:rStyle w:val="StyleUnderline"/>
        </w:rPr>
        <w:t>water wars.</w:t>
      </w:r>
      <w:r w:rsidRPr="009E11A2">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9E11A2">
        <w:rPr>
          <w:rStyle w:val="StyleUnderline"/>
        </w:rPr>
        <w:t>Despite growing concern that climate change will lead to instability and violent conflict, the evidence base to substantiate the connections is thin</w:t>
      </w:r>
      <w:r w:rsidRPr="009E11A2">
        <w:rPr>
          <w:sz w:val="16"/>
        </w:rPr>
        <w:t xml:space="preserve"> ( [Barnett and Adger, 2007] and Kevane and Gray, 2008).</w:t>
      </w:r>
    </w:p>
    <w:p w14:paraId="7B983182" w14:textId="7A000A60" w:rsidR="00010E26" w:rsidRPr="00010E26" w:rsidRDefault="00010E26" w:rsidP="00010E26">
      <w:pPr>
        <w:pStyle w:val="Heading3"/>
        <w:rPr>
          <w:shd w:val="clear" w:color="auto" w:fill="FFFFFF"/>
        </w:rPr>
      </w:pPr>
      <w:r>
        <w:rPr>
          <w:shd w:val="clear" w:color="auto" w:fill="FFFFFF"/>
        </w:rPr>
        <w:t>Endocrine disruption defense</w:t>
      </w:r>
    </w:p>
    <w:p w14:paraId="4C99D4DE" w14:textId="77777777" w:rsidR="00010E26" w:rsidRDefault="00010E26" w:rsidP="00010E26">
      <w:pPr>
        <w:pStyle w:val="Heading4"/>
      </w:pPr>
      <w:r>
        <w:t>No impact – insufficient evidence about the impacts of endocrine disruption</w:t>
      </w:r>
    </w:p>
    <w:p w14:paraId="44881659" w14:textId="77777777" w:rsidR="00010E26" w:rsidRPr="00430F16" w:rsidRDefault="00010E26" w:rsidP="00010E26">
      <w:r w:rsidRPr="00430F16">
        <w:rPr>
          <w:rStyle w:val="Style13ptBold"/>
        </w:rPr>
        <w:t>The Lancet</w:t>
      </w:r>
      <w:r w:rsidRPr="00430F16">
        <w:t xml:space="preserve">, March </w:t>
      </w:r>
      <w:r w:rsidRPr="00430F16">
        <w:rPr>
          <w:rStyle w:val="Style13ptBold"/>
        </w:rPr>
        <w:t>2013</w:t>
      </w:r>
      <w:r w:rsidRPr="00430F16">
        <w:t xml:space="preserve">, “endocrine-disrupting chemicals: how much of a health threat?” </w:t>
      </w:r>
      <w:hyperlink r:id="rId192" w:history="1">
        <w:r w:rsidRPr="00344997">
          <w:rPr>
            <w:rStyle w:val="Hyperlink"/>
          </w:rPr>
          <w:t>http://www.thelancet.com/journals/lancet/article/PIIS0140-6736(13)60564-4/fulltext</w:t>
        </w:r>
      </w:hyperlink>
    </w:p>
    <w:p w14:paraId="33CE3C09" w14:textId="77777777" w:rsidR="00010E26" w:rsidRDefault="00010E26" w:rsidP="00010E26">
      <w:pPr>
        <w:rPr>
          <w:sz w:val="16"/>
        </w:rPr>
      </w:pPr>
      <w:r w:rsidRPr="0038006A">
        <w:rPr>
          <w:sz w:val="16"/>
        </w:rPr>
        <w:t>Several headlines that appeared in the mainstream media last week might have left some people cowering behind their kitchen tables in fear of their Teflon-coated saucepans. “Everyday objects trying to kill you”, said one newspaper, “Poisoned by everyday life”, said another.</w:t>
      </w:r>
      <w:r w:rsidRPr="0038006A">
        <w:rPr>
          <w:sz w:val="12"/>
        </w:rPr>
        <w:t>¶</w:t>
      </w:r>
      <w:r w:rsidRPr="0038006A">
        <w:rPr>
          <w:sz w:val="16"/>
        </w:rPr>
        <w:t xml:space="preserve"> </w:t>
      </w:r>
      <w:r w:rsidRPr="00A663E4">
        <w:rPr>
          <w:highlight w:val="darkGray"/>
        </w:rPr>
        <w:t>The media were reporting the findings of</w:t>
      </w:r>
      <w:r w:rsidRPr="0038006A">
        <w:rPr>
          <w:sz w:val="16"/>
        </w:rPr>
        <w:t xml:space="preserve"> a new report by WHO and the UN Environment Programme—State of the Science of </w:t>
      </w:r>
      <w:r w:rsidRPr="00A663E4">
        <w:rPr>
          <w:highlight w:val="darkGray"/>
        </w:rPr>
        <w:t>Endocrine Disrupting Chemicals</w:t>
      </w:r>
      <w:r w:rsidRPr="0038006A">
        <w:rPr>
          <w:sz w:val="16"/>
        </w:rPr>
        <w:t>. The report warns that synthetic chemicals could have substantial health implications and it calls for more research to understand fully the associations between endocrine-disrupting chemicals (EDCs) and many household and industrial products.</w:t>
      </w:r>
      <w:r w:rsidRPr="0038006A">
        <w:rPr>
          <w:sz w:val="12"/>
        </w:rPr>
        <w:t>¶</w:t>
      </w:r>
      <w:r w:rsidRPr="0038006A">
        <w:rPr>
          <w:sz w:val="16"/>
        </w:rPr>
        <w:t xml:space="preserve"> </w:t>
      </w:r>
      <w:r w:rsidRPr="00A663E4">
        <w:rPr>
          <w:highlight w:val="darkGray"/>
        </w:rPr>
        <w:t>Around 800 chemicals are thought to be capable of interfering with hormone receptors</w:t>
      </w:r>
      <w:r w:rsidRPr="0038006A">
        <w:rPr>
          <w:sz w:val="16"/>
        </w:rPr>
        <w:t xml:space="preserve">, hormone synthesis, or hormone conversion. </w:t>
      </w:r>
      <w:r w:rsidRPr="0038006A">
        <w:rPr>
          <w:rStyle w:val="StyleUnderline"/>
        </w:rPr>
        <w:t xml:space="preserve">Some </w:t>
      </w:r>
      <w:r w:rsidRPr="00A663E4">
        <w:rPr>
          <w:rStyle w:val="StyleUnderline"/>
          <w:highlight w:val="darkGray"/>
        </w:rPr>
        <w:t>EDCs occur naturally</w:t>
      </w:r>
      <w:r w:rsidRPr="0038006A">
        <w:rPr>
          <w:sz w:val="16"/>
        </w:rPr>
        <w:t>, whereas synthetic varieties can be found in pesticides, electronics, and cosmetics. They can enter the environment through industrial, urban, or agricultural processes, and human exposure can occur via ingestion of food, dust, and water, inhalation of gases, or direct skin contact.</w:t>
      </w:r>
      <w:r w:rsidRPr="0038006A">
        <w:rPr>
          <w:sz w:val="12"/>
        </w:rPr>
        <w:t>¶</w:t>
      </w:r>
      <w:r w:rsidRPr="0038006A">
        <w:rPr>
          <w:sz w:val="16"/>
        </w:rPr>
        <w:t xml:space="preserve"> </w:t>
      </w:r>
      <w:r w:rsidRPr="00A663E4">
        <w:rPr>
          <w:rStyle w:val="StyleUnderline"/>
          <w:highlight w:val="darkGray"/>
        </w:rPr>
        <w:t>The report</w:t>
      </w:r>
      <w:r w:rsidRPr="0038006A">
        <w:rPr>
          <w:sz w:val="16"/>
        </w:rPr>
        <w:t xml:space="preserve"> makes several fair points—eg, many endocrine-related diseases and disorders are on the rise, the disease risk due to EDCs might be underestimated because human beings are exposed to a combination of EDCs, and the health risk of such mixtures is poorly studied. However, it </w:t>
      </w:r>
      <w:r w:rsidRPr="00A663E4">
        <w:rPr>
          <w:rStyle w:val="StyleUnderline"/>
          <w:highlight w:val="darkGray"/>
        </w:rPr>
        <w:t>goes too far in singling out associations with particular disorders when the evidence is</w:t>
      </w:r>
      <w:r w:rsidRPr="0038006A">
        <w:rPr>
          <w:rStyle w:val="StyleUnderline"/>
        </w:rPr>
        <w:t xml:space="preserve"> </w:t>
      </w:r>
      <w:r w:rsidRPr="0038006A">
        <w:rPr>
          <w:sz w:val="16"/>
        </w:rPr>
        <w:t>largely or</w:t>
      </w:r>
      <w:r w:rsidRPr="0038006A">
        <w:rPr>
          <w:rStyle w:val="StyleUnderline"/>
        </w:rPr>
        <w:t xml:space="preserve"> </w:t>
      </w:r>
      <w:r w:rsidRPr="00A663E4">
        <w:rPr>
          <w:rStyle w:val="Emphasis"/>
          <w:highlight w:val="darkGray"/>
        </w:rPr>
        <w:t>completely speculative</w:t>
      </w:r>
      <w:r w:rsidRPr="0038006A">
        <w:rPr>
          <w:sz w:val="16"/>
        </w:rPr>
        <w:t xml:space="preserve">. For example, the report discusses potential links between thyroid disruptors and increased thyroid cancer risk, but as it notes </w:t>
      </w:r>
      <w:r w:rsidRPr="0038006A">
        <w:rPr>
          <w:rStyle w:val="StyleUnderline"/>
        </w:rPr>
        <w:t>there is very limited evidence</w:t>
      </w:r>
      <w:r w:rsidRPr="0038006A">
        <w:rPr>
          <w:sz w:val="16"/>
        </w:rPr>
        <w:t xml:space="preserve"> at present </w:t>
      </w:r>
      <w:r w:rsidRPr="0038006A">
        <w:rPr>
          <w:rStyle w:val="StyleUnderline"/>
        </w:rPr>
        <w:t>for associations between EDCs and thyroid cancer</w:t>
      </w:r>
      <w:r w:rsidRPr="0038006A">
        <w:rPr>
          <w:sz w:val="16"/>
        </w:rPr>
        <w:t xml:space="preserve"> (the major evidence being a single fairly poor-quality study looking at pesticide exposure). A link with thyroid disruptors and autism is also mentioned but such a link is purely speculative.</w:t>
      </w:r>
      <w:r w:rsidRPr="0038006A">
        <w:rPr>
          <w:sz w:val="12"/>
        </w:rPr>
        <w:t>¶</w:t>
      </w:r>
      <w:r w:rsidRPr="0038006A">
        <w:rPr>
          <w:sz w:val="16"/>
        </w:rPr>
        <w:t xml:space="preserve"> Perhaps the most important point the report makes is that </w:t>
      </w:r>
      <w:r w:rsidRPr="00A663E4">
        <w:rPr>
          <w:rStyle w:val="StyleUnderline"/>
          <w:highlight w:val="darkGray"/>
        </w:rPr>
        <w:t>there is currently no widely agreed system for assessing the strength of evidence of associations between exposures to chemicals (including EDCs) and adverse health outcomes</w:t>
      </w:r>
      <w:r w:rsidRPr="0038006A">
        <w:rPr>
          <w:sz w:val="16"/>
        </w:rPr>
        <w:t>. Clearly, such a system is badly needed.</w:t>
      </w:r>
    </w:p>
    <w:p w14:paraId="56CC1677" w14:textId="77777777" w:rsidR="00010E26" w:rsidRDefault="00010E26" w:rsidP="00010E26">
      <w:pPr>
        <w:pStyle w:val="Heading4"/>
      </w:pPr>
      <w:r>
        <w:t>No impact to endocrine disruptors</w:t>
      </w:r>
    </w:p>
    <w:p w14:paraId="6E86AB7E" w14:textId="77777777" w:rsidR="00010E26" w:rsidRDefault="00010E26" w:rsidP="00010E26">
      <w:r w:rsidRPr="00010E26">
        <w:rPr>
          <w:rStyle w:val="Style13ptBold"/>
        </w:rPr>
        <w:t>Breithaupt ‘4</w:t>
      </w:r>
      <w:r>
        <w:t xml:space="preserve"> (Holger, PhD from U. Düsseldorf Institute of Enzyme Technology, EMBO Reports, “A cause without a disease”, 5:1, http://www.nature.com/embor/journal/v5/n1/full/7400063.html)</w:t>
      </w:r>
    </w:p>
    <w:p w14:paraId="3F6DFFED" w14:textId="77777777" w:rsidR="00010E26" w:rsidRDefault="00010E26" w:rsidP="00010E26">
      <w:r w:rsidRPr="00A663E4">
        <w:rPr>
          <w:rStyle w:val="StyleUnderline"/>
          <w:highlight w:val="darkGray"/>
        </w:rPr>
        <w:t>Endocrine disruptors</w:t>
      </w:r>
      <w:r>
        <w:t>—or 'gender benders' as they are often referred to by the public—</w:t>
      </w:r>
      <w:r w:rsidRPr="00A663E4">
        <w:rPr>
          <w:rStyle w:val="StyleUnderline"/>
          <w:highlight w:val="darkGray"/>
        </w:rPr>
        <w:t>have become the focus of environmentalists and public health advocates who decry a slow poisoning of humans and the environment by the chemical and consumer goods industries</w:t>
      </w:r>
      <w:r>
        <w:t xml:space="preserve">. The term is a rather broad label for substances that are able to interfere with hormone receptors or hormonal pathways in the cell. </w:t>
      </w:r>
      <w:r w:rsidRPr="00A663E4">
        <w:rPr>
          <w:rStyle w:val="StyleUnderline"/>
          <w:highlight w:val="darkGray"/>
        </w:rPr>
        <w:t>Endocrine disruptors have caused serious public concern</w:t>
      </w:r>
      <w:r>
        <w:t>, because their interaction with the hormone system could potentially wreak havoc with prenatal and early development and affect a wide variety of organs. Theo Colborn, a researcher for the World Wildlife Fund, painted a bleak picture of their effects at a 2001 meeting of the US Department of the Interior: “... these chemicals can undermine the development of the brain, and intelligence and behaviour, and the endocrine, immune and reproductive systems. ... there is now a growing collection of studies revealing that some of these chemicals can affect our children's ability to learn, to socially integrate, to fend off disease and to reproduce” (Colborn, 2001).</w:t>
      </w:r>
      <w:r w:rsidRPr="00A663E4">
        <w:rPr>
          <w:rStyle w:val="StyleUnderline"/>
          <w:highlight w:val="darkGray"/>
        </w:rPr>
        <w:t>However</w:t>
      </w:r>
      <w:r>
        <w:t xml:space="preserve">, as public fear mounted, </w:t>
      </w:r>
      <w:r w:rsidRPr="00A663E4">
        <w:rPr>
          <w:rStyle w:val="StyleUnderline"/>
          <w:highlight w:val="darkGray"/>
        </w:rPr>
        <w:t>the evidence for a creeping epidemic caused by endocrine disruptors in the environment remained elusive</w:t>
      </w:r>
      <w:r>
        <w:t xml:space="preserve"> In fact, early observations on wild and laboratory animals showed that some compounds that are able to interact with receptor molecules, in particular with the oestrogen receptor, exert effects on the reproductive system of these animals. These observations were accompanied by reports on the increasing incidence of breast and prostate cancer and declining male fertility, and it was only a matter of time before the press took up the issue and parents became concerned about this slow poisoning of their children. However, as public fear mounted, the evidence for a creeping epidemic caused by endocrine disruptors in the environment remained elusive. Although most scientists now acknowledge that many substances can have an effect on the human endocrine system, </w:t>
      </w:r>
      <w:r w:rsidRPr="00A663E4">
        <w:rPr>
          <w:rStyle w:val="StyleUnderline"/>
          <w:highlight w:val="darkGray"/>
        </w:rPr>
        <w:t>more recent analysis has shown that many of the claims about health effects were either exaggerated or based on flawed analysis of observations</w:t>
      </w:r>
      <w:r>
        <w:t xml:space="preserve">. As Stephen H. Safe, Professor of Veterinary Physiology and Pharmacology and of Biochemistry and Biophysics at Texas A&amp;M University (College Station, TX, USA) put it: “The hypothesis is okay, but we don't even have a problem.”The scientific chapter of the endocrine disruptor story began in the early 1990s with a 'hypothesis' article in The Lancet in which Richard M. Sharpe from the MRC Reproductive Unit at the University of Edinburgh, UK, and Niels E. Skakkebaek from the Department of Growth and Reproduction at the University of Copenhagen, Denmark, wrote, “exposure to exogenous oestrogens, ... during foetal and neonatal life can lead to an increase in reproductive disorders” (Sharpe &amp; Skakkebaek, 1993). On the basis of a meta-analysis of more than 60 studies published between 1940 and 1990, they suggested that abnormalities in the development of male sex organs and a 50% decline in sperm count could be attributed to exposure to oestrogens in utero. The finding that the prescription of an artificial oestrogen, diethylstilboestrol, for pregnant women from the 1940s to the 1970s had caused an increased rate of cervical cancer among the daughters of these women further supported Sharpe and Skakkebaek's hypothesis, and the fear that men could also be affected did not seem so far-fetched.Observation of wildlife also provided evidence for the effects of endocrine disruptors on reproductive health. Various publications described how chemicals suspected to have endocrine-disrupting effects, including DDT, dioxins, polychlorinated biphenyls (PCBs), which are all banned, and various pesticides and fungicides, caused a wide range of reproductive disorders and deformities of sexual organs among wild animals in polluted areas. Nonylphenol, a degradation product from many detergents, herbicides, spermicides and cosmetics, has been shown to cause imposex in oysters, which is a pseudo-hermaphroditic condition in which females acquire male sex characteristics (Nice et al, 2003). Scientists in the UK found that oestrogenic compounds in human and agricultural wastewater triggered the feminization of male fish in British lakes and rivers. Else-where, US scientists found that female mosquito fish in Florida exposed to pulp-mill effluent developed a gonopodium, an organ normally found only in males. Similarly, male alligators in various contaminated lakes in Florida suffered from phallus deformations and an impaired immune system. Half of male carp caught in the Tama River in Japan were found to produce unusually large amounts of the yolk precursor protein vitellogenin, specific to female fish.In 1996, Colborn, together with science writers Dianne Dumanoski and John Peterson Myers, compiled these observations into the book Our Stolen Future and drew a straight line between the effects observed in wild animals and human health effects, including breast and prostate cancer and decreasing male fertility caused by decreasing sperm counts, cryptorchidism (where one or both testicles fail to descend from the body) and hypospadias (deformation of the phallus). Often compared to Rachel Carson's Silent Spring, Colborn's book had an enormous impact on public opinion and triggered intense media coverage about the suspected epidemic of cancers and male infertility. The media obtained further ammunition when Fred vom Saal and co-workers at the University of Missouri (Columbia, MO, USA) showed that bisphenol A (BPA), a commonly used compound found in many plastics, caused abnormal prostate growth and decreased sperm production in rats at doses far lower than those considered to be safe (Nagel et al, 1997; vom Saal et al, 1998). Patricia Hunt at Case Western Reserve University (Cleveland, OH, USA) observed that BPA caused severe aberrations of the meiotic cell division in mouse oocytes in up to 40% of all cases (Hunt et al, 2003). Although industrial and academic researchers have so far failed to reproduce vom Saal's findings, his work has become the main argument for public health advocates who seek to ban chemicals such as BPA because they can exert their toxic effects at extremely low doses.In fact, a series of studies that closely investigated the original publications claiming an increase in breast and prostate cancer and a decline in male fertility found that this is not so The political reaction to these reports was swift, particularly in the USA. The US Environmental Protection Agency (EPA) convened two workshops in 1995 to make recommendations for research into the health threat of endocrine disruptors, including their effects on reproductive, neurological and immunological function and carcinogenic activity. In 1996, the US Congress amended the Food Quality Protection Act and the Safe Drinking Water Act to require the testing of food-use pesticides and drinking water contaminants for endocrine activity, which mandated the EPA to screen up to 70,000 chemicals regulated under the Toxic Substances Control Act for endocrine-disruptive effects. In 1999, the EPA launched the Endocrine Disruptor Screening Program (EDSP) and is now developing animal tests and other assays to screen for hormone activity. In Japan, the Ministry of the Environment decided to start risk assessment studies on more than 40 substances suspected to have endocrine-disrupting effects (Iguchi et al, 2002). On 29 October 2003, the European Commission proposed a new regulatory framework for all chemicals manufactured or imported in quantities of more than a tonne per year. Among the chemicals labelled as being of 'very high concern' that require authorization for particular use are substances that could cause reproductive damage or affect fetal development—in other words, endocrine disruptors.The only problem is that </w:t>
      </w:r>
      <w:r w:rsidRPr="00A663E4">
        <w:rPr>
          <w:rStyle w:val="StyleUnderline"/>
          <w:highlight w:val="darkGray"/>
        </w:rPr>
        <w:t>nobody actually knows whether the levels of endocrine disruptors in the environment are a threat to public health</w:t>
      </w:r>
      <w:r>
        <w:t xml:space="preserve">. </w:t>
      </w:r>
      <w:r w:rsidRPr="00A663E4">
        <w:rPr>
          <w:rStyle w:val="StyleUnderline"/>
          <w:highlight w:val="darkGray"/>
        </w:rPr>
        <w:t>“The so-called epidemic of endocrine diseases remains to be established,</w:t>
      </w:r>
      <w:r>
        <w:t>” said Raphael J. Witorsch, Professor of Physiology at Virginia Commonwealth University in Richmond, VA, USA. A working group, convened by the Royal Society of London, UK, that investigated the health threat of endocrine- disrupting chemicals (EDCs) came to the same conclusion: “whilst high levels of exposure to some EDCs could theoretically increase the risk of such disorders, no direct evidence is available at present” (The Royal Society, 2000). Richard Sharpe, one of the original authors of the endocrine disruptor hypothesis, also acknowledged that “the threat [to human health] is minimal.” In fact, a series of studies that closely investigated the original publications claiming an increase in breast and prostate cancer and a decline in male fertility found that this is not so. “We now know that this is absolutely not true,” Safe said about health advocates who warn that endocrine disruptors could cause a worldwide epidemic of disorders and diseases. According to Witorsch, many of the original epidemiological analyses were flawed and lacked confounding factors.In addition, large-scale studies among elderly women in the USA and the UK showed that the increase in breast and cervical cancer was caused mainly by hormone replacement therapy for post-menopausal women (Brower, 2003) rather than hormonally active compounds in the environment. In fact, many of the chemicals under suspicion bind only weakly to the oestrogen receptor and it is not clear whether they have an estrogenic, anti-estrogenic or anti-androgenic effect. Furthermore, critics maintain that EDCs have to compete with more effectively binding natural oestrogens that are abundant in the diet, in medicines and in contraceptives at much higher concentrations. “In terms of magnitude and extent, all such exposures to so-called endocrine disruptors are dwarfed by the extensive use of oral contraceptives and estrogens for the treatment of menopausal and post-menopausal disorders. Also, the exposure to hormonally active xenobiotics is virtually insignificant when compared with the intake of the phytoestrogens that are present in food and beverages,” commented Robert Nilsson, Professor of Toxicology at Stockholm University, Sweden (Nilsson, 2000). “So we've got all these [phytohormones] out there in the diet,” Safe concluded, but “my scepticism is how could small concentrations [of other chemicals] in the environment be a problem?”Equally, the low-dose effects that vom Saal observed in mice have come under criticism. “I remain completely unconvinced by the low-dose studies. ... How does BPA in Fred vom Saal's study induce an effect at concentrations at which we know that it doesn't bind to the oestrogen receptor?” Sharpe said. “I want to see that these effects can lead to disorders that are directly related to human health issues.” But Sharpe still sees a potential problem with compounds that act elsewhere in the signalling pathway and modify the internal balance of hormones. “If you alter the endogenous hormonal milieu, then you get a disease,” he said. “I have no problem with understanding that chemicals that have that ability can cause health problems.”... critics maintain that endocrine-disrupting chemicals have to compete with more effectively binding natural oestrogens that are abundant in the diet, in medicines and in contraceptives at much higher concentrations Indeed, the evidence of detrimental effects of endocrine disruptors in animals, particularly for aquatic organisms, is quite convincing, Sharpe maintained. He cited the example of TBT (tributyltin), widely used in ship paint. The chemical does not bind to a hormone receptor but modulates the endogenous hormonal milieu in mussels elsewhere to cause imposex. Consequently, as the human fetus is “kind of an aquatic organism,” as Sharpe put it, such chemicals could potentially impair prenatal development and cause effects later in life. But “humans are different from fish,” Safe countered, and he questioned the sense of extrapolating observations made in wild or laboratory animals to humans, who often have very different hormonal metabolisms. “There isn't a single chemical that doesn't have an effect,” he said, but “what are these animal studies telling us?” Witorsch agreed that making such assumptions is like “shooting from the hip”. “To judge in utero effects in rodents and try to extrapolate them to humans has to be done with caution,” he said. “An observation doesn't mean that you should ban a substance and a lack of observation doesn't necessarily mean that it is safe.”</w:t>
      </w:r>
    </w:p>
    <w:p w14:paraId="3F196739" w14:textId="3D4CDDD8" w:rsidR="00010E26" w:rsidRPr="00010E26" w:rsidRDefault="00010E26" w:rsidP="00010E26">
      <w:pPr>
        <w:pStyle w:val="Heading3"/>
      </w:pPr>
      <w:r>
        <w:t>Disease defense</w:t>
      </w:r>
    </w:p>
    <w:p w14:paraId="66B2DAB6" w14:textId="77777777" w:rsidR="00010E26" w:rsidRPr="0068634D" w:rsidRDefault="00010E26" w:rsidP="00010E26">
      <w:pPr>
        <w:pStyle w:val="Heading4"/>
      </w:pPr>
      <w:r w:rsidRPr="0068634D">
        <w:t>The risk of existential disease is .01%</w:t>
      </w:r>
    </w:p>
    <w:p w14:paraId="767D759E" w14:textId="77777777" w:rsidR="00010E26" w:rsidRPr="0068634D" w:rsidRDefault="00010E26" w:rsidP="00010E26">
      <w:r w:rsidRPr="00B55755">
        <w:rPr>
          <w:rStyle w:val="Style13ptBold"/>
        </w:rPr>
        <w:t>Noy and Uher 22</w:t>
      </w:r>
      <w:r>
        <w:rPr>
          <w:rStyle w:val="Style13ptBold"/>
        </w:rPr>
        <w:t>’</w:t>
      </w:r>
      <w:r>
        <w:t xml:space="preserve"> – Dr. Illan, </w:t>
      </w:r>
      <w:r w:rsidRPr="0068634D">
        <w:t>Chair in the Economics of Disasters and Climate Change at the Victoria University of Wellington, PhD from the University of California, Santa Cruz</w:t>
      </w:r>
      <w:r>
        <w:t xml:space="preserve">. </w:t>
      </w:r>
      <w:r w:rsidRPr="00B55755">
        <w:t>Tomáš</w:t>
      </w:r>
      <w:r>
        <w:t xml:space="preserve">, </w:t>
      </w:r>
      <w:r w:rsidRPr="0068634D">
        <w:t>PhD, Professor at Masaryk University</w:t>
      </w:r>
      <w:r>
        <w:t>. “</w:t>
      </w:r>
      <w:r w:rsidRPr="0068634D">
        <w:t>Four New Horsemen of an Apocalypse? Solar Flares, Super-volcanoes, Pandemics, and Artificial Intelligence</w:t>
      </w:r>
      <w:r>
        <w:t xml:space="preserve">”, </w:t>
      </w:r>
      <w:r w:rsidRPr="00B55755">
        <w:t>Economics of Disasters and Climate Change</w:t>
      </w:r>
      <w:r>
        <w:t xml:space="preserve">, pg. </w:t>
      </w:r>
      <w:r w:rsidRPr="00B55755">
        <w:t>393–416</w:t>
      </w:r>
      <w:r>
        <w:t xml:space="preserve">, </w:t>
      </w:r>
      <w:hyperlink r:id="rId193" w:history="1">
        <w:r w:rsidRPr="00B0547B">
          <w:rPr>
            <w:rStyle w:val="Hyperlink"/>
          </w:rPr>
          <w:t>https://link.springer.com/article/10.1007/s41885-022-00105-x</w:t>
        </w:r>
      </w:hyperlink>
      <w:r>
        <w:t>, 01-15-2022</w:t>
      </w:r>
    </w:p>
    <w:p w14:paraId="4616381E" w14:textId="77777777" w:rsidR="00010E26" w:rsidRPr="00B55755" w:rsidRDefault="00010E26" w:rsidP="00010E26">
      <w:pPr>
        <w:rPr>
          <w:sz w:val="16"/>
          <w:szCs w:val="16"/>
        </w:rPr>
      </w:pPr>
      <w:r w:rsidRPr="00B55755">
        <w:rPr>
          <w:sz w:val="16"/>
          <w:szCs w:val="16"/>
        </w:rPr>
        <w:t>High-Mortality Pandemics</w:t>
      </w:r>
    </w:p>
    <w:p w14:paraId="5D73AB57" w14:textId="77777777" w:rsidR="00010E26" w:rsidRPr="00B55755" w:rsidRDefault="00010E26" w:rsidP="00010E26">
      <w:pPr>
        <w:rPr>
          <w:sz w:val="16"/>
        </w:rPr>
      </w:pPr>
      <w:r w:rsidRPr="00A663E4">
        <w:rPr>
          <w:rStyle w:val="StyleUnderline"/>
          <w:highlight w:val="darkGray"/>
        </w:rPr>
        <w:t>A</w:t>
      </w:r>
      <w:r w:rsidRPr="0068634D">
        <w:rPr>
          <w:rStyle w:val="StyleUnderline"/>
        </w:rPr>
        <w:t xml:space="preserve"> naturally occurring </w:t>
      </w:r>
      <w:r w:rsidRPr="00A663E4">
        <w:rPr>
          <w:rStyle w:val="StyleUnderline"/>
          <w:highlight w:val="darkGray"/>
        </w:rPr>
        <w:t>pandemic</w:t>
      </w:r>
      <w:r w:rsidRPr="00B55755">
        <w:rPr>
          <w:sz w:val="16"/>
        </w:rPr>
        <w:t xml:space="preserve"> (i.e., not from an engineered pathogen) </w:t>
      </w:r>
      <w:r w:rsidRPr="00A663E4">
        <w:rPr>
          <w:rStyle w:val="StyleUnderline"/>
          <w:highlight w:val="darkGray"/>
        </w:rPr>
        <w:t>that</w:t>
      </w:r>
      <w:r w:rsidRPr="0068634D">
        <w:rPr>
          <w:rStyle w:val="StyleUnderline"/>
        </w:rPr>
        <w:t xml:space="preserve"> would </w:t>
      </w:r>
      <w:r w:rsidRPr="00A663E4">
        <w:rPr>
          <w:rStyle w:val="StyleUnderline"/>
          <w:highlight w:val="darkGray"/>
        </w:rPr>
        <w:t>threaten</w:t>
      </w:r>
      <w:r w:rsidRPr="0068634D">
        <w:rPr>
          <w:rStyle w:val="StyleUnderline"/>
        </w:rPr>
        <w:t xml:space="preserve"> human </w:t>
      </w:r>
      <w:r w:rsidRPr="00A663E4">
        <w:rPr>
          <w:rStyle w:val="StyleUnderline"/>
          <w:highlight w:val="darkGray"/>
        </w:rPr>
        <w:t xml:space="preserve">extinction is a </w:t>
      </w:r>
      <w:r w:rsidRPr="00A663E4">
        <w:rPr>
          <w:rStyle w:val="Emphasis"/>
          <w:highlight w:val="darkGray"/>
        </w:rPr>
        <w:t>very small</w:t>
      </w:r>
      <w:r w:rsidRPr="00A663E4">
        <w:rPr>
          <w:rStyle w:val="StyleUnderline"/>
          <w:highlight w:val="darkGray"/>
        </w:rPr>
        <w:t xml:space="preserve"> probability</w:t>
      </w:r>
      <w:r w:rsidRPr="0068634D">
        <w:rPr>
          <w:rStyle w:val="StyleUnderline"/>
        </w:rPr>
        <w:t xml:space="preserve"> event</w:t>
      </w:r>
      <w:r w:rsidRPr="00B55755">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9811DA5" w14:textId="77777777" w:rsidR="00010E26" w:rsidRPr="00B55755" w:rsidRDefault="00010E26" w:rsidP="00010E26">
      <w:pPr>
        <w:rPr>
          <w:sz w:val="12"/>
          <w:szCs w:val="12"/>
        </w:rPr>
      </w:pPr>
      <w:r w:rsidRPr="00B55755">
        <w:rPr>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95B1224" w14:textId="77777777" w:rsidR="00010E26" w:rsidRPr="00B55755" w:rsidRDefault="00010E26" w:rsidP="00010E26">
      <w:pPr>
        <w:rPr>
          <w:sz w:val="12"/>
          <w:szCs w:val="12"/>
        </w:rPr>
      </w:pPr>
      <w:r w:rsidRPr="00B55755">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5D3C8B2" w14:textId="77777777" w:rsidR="00010E26" w:rsidRPr="00B55755" w:rsidRDefault="00010E26" w:rsidP="00010E26">
      <w:pPr>
        <w:rPr>
          <w:sz w:val="12"/>
          <w:szCs w:val="12"/>
        </w:rPr>
      </w:pPr>
      <w:r w:rsidRPr="00B55755">
        <w:rPr>
          <w:sz w:val="12"/>
          <w:szCs w:val="12"/>
        </w:rPr>
        <w:t>The Justinian Plague</w:t>
      </w:r>
    </w:p>
    <w:p w14:paraId="48C7116E" w14:textId="77777777" w:rsidR="00010E26" w:rsidRPr="00B55755" w:rsidRDefault="00010E26" w:rsidP="00010E26">
      <w:pPr>
        <w:rPr>
          <w:sz w:val="12"/>
          <w:szCs w:val="12"/>
        </w:rPr>
      </w:pPr>
      <w:r w:rsidRPr="00B55755">
        <w:rPr>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7F48EB7" w14:textId="77777777" w:rsidR="00010E26" w:rsidRPr="00B55755" w:rsidRDefault="00010E26" w:rsidP="00010E26">
      <w:pPr>
        <w:rPr>
          <w:sz w:val="12"/>
          <w:szCs w:val="12"/>
        </w:rPr>
      </w:pPr>
      <w:r w:rsidRPr="00B55755">
        <w:rPr>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1C13CF96" w14:textId="77777777" w:rsidR="00010E26" w:rsidRPr="00B55755" w:rsidRDefault="00010E26" w:rsidP="00010E26">
      <w:pPr>
        <w:rPr>
          <w:sz w:val="12"/>
          <w:szCs w:val="12"/>
        </w:rPr>
      </w:pPr>
      <w:r w:rsidRPr="00B55755">
        <w:rPr>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F0F5D72" w14:textId="77777777" w:rsidR="00010E26" w:rsidRPr="00B55755" w:rsidRDefault="00010E26" w:rsidP="00010E26">
      <w:pPr>
        <w:rPr>
          <w:sz w:val="12"/>
          <w:szCs w:val="12"/>
        </w:rPr>
      </w:pPr>
      <w:r w:rsidRPr="00B55755">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B80C1D8" w14:textId="77777777" w:rsidR="00010E26" w:rsidRPr="00B55755" w:rsidRDefault="00010E26" w:rsidP="00010E26">
      <w:pPr>
        <w:rPr>
          <w:sz w:val="12"/>
          <w:szCs w:val="12"/>
        </w:rPr>
      </w:pPr>
      <w:r w:rsidRPr="00B55755">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59956BC" w14:textId="77777777" w:rsidR="00010E26" w:rsidRPr="00B55755" w:rsidRDefault="00010E26" w:rsidP="00010E26">
      <w:pPr>
        <w:rPr>
          <w:sz w:val="12"/>
          <w:szCs w:val="12"/>
        </w:rPr>
      </w:pPr>
      <w:r w:rsidRPr="00B55755">
        <w:rPr>
          <w:sz w:val="12"/>
          <w:szCs w:val="12"/>
        </w:rPr>
        <w:t>The Black Death</w:t>
      </w:r>
    </w:p>
    <w:p w14:paraId="06A126EB" w14:textId="77777777" w:rsidR="00010E26" w:rsidRPr="00B55755" w:rsidRDefault="00010E26" w:rsidP="00010E26">
      <w:pPr>
        <w:rPr>
          <w:sz w:val="12"/>
          <w:szCs w:val="12"/>
        </w:rPr>
      </w:pPr>
      <w:r w:rsidRPr="00B55755">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F5EB6D2" w14:textId="77777777" w:rsidR="00010E26" w:rsidRPr="00B55755" w:rsidRDefault="00010E26" w:rsidP="00010E26">
      <w:pPr>
        <w:rPr>
          <w:sz w:val="12"/>
          <w:szCs w:val="12"/>
        </w:rPr>
      </w:pPr>
      <w:r w:rsidRPr="00B55755">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F9891FF" w14:textId="77777777" w:rsidR="00010E26" w:rsidRPr="00B55755" w:rsidRDefault="00010E26" w:rsidP="00010E26">
      <w:pPr>
        <w:rPr>
          <w:sz w:val="12"/>
          <w:szCs w:val="12"/>
        </w:rPr>
      </w:pPr>
      <w:r w:rsidRPr="00B55755">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B25B948" w14:textId="77777777" w:rsidR="00010E26" w:rsidRPr="00B55755" w:rsidRDefault="00010E26" w:rsidP="00010E26">
      <w:pPr>
        <w:rPr>
          <w:sz w:val="12"/>
          <w:szCs w:val="12"/>
        </w:rPr>
      </w:pPr>
      <w:r w:rsidRPr="00B55755">
        <w:rPr>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141CA3C" w14:textId="77777777" w:rsidR="00010E26" w:rsidRPr="00B55755" w:rsidRDefault="00010E26" w:rsidP="00010E26">
      <w:pPr>
        <w:rPr>
          <w:sz w:val="12"/>
          <w:szCs w:val="12"/>
        </w:rPr>
      </w:pPr>
      <w:r w:rsidRPr="00B55755">
        <w:rPr>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3F839C9" w14:textId="77777777" w:rsidR="00010E26" w:rsidRPr="00B55755" w:rsidRDefault="00010E26" w:rsidP="00010E26">
      <w:pPr>
        <w:rPr>
          <w:sz w:val="12"/>
          <w:szCs w:val="12"/>
        </w:rPr>
      </w:pPr>
      <w:r w:rsidRPr="00B55755">
        <w:rPr>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4CDB3A1" w14:textId="77777777" w:rsidR="00010E26" w:rsidRPr="00B55755" w:rsidRDefault="00010E26" w:rsidP="00010E26">
      <w:pPr>
        <w:rPr>
          <w:sz w:val="12"/>
          <w:szCs w:val="12"/>
        </w:rPr>
      </w:pPr>
      <w:r w:rsidRPr="00B55755">
        <w:rPr>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270F8A4" w14:textId="77777777" w:rsidR="00010E26" w:rsidRPr="00B55755" w:rsidRDefault="00010E26" w:rsidP="00010E26">
      <w:pPr>
        <w:rPr>
          <w:sz w:val="12"/>
          <w:szCs w:val="12"/>
        </w:rPr>
      </w:pPr>
      <w:r w:rsidRPr="00B55755">
        <w:rPr>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2FF5430" w14:textId="77777777" w:rsidR="00010E26" w:rsidRPr="00B55755" w:rsidRDefault="00010E26" w:rsidP="00010E26">
      <w:pPr>
        <w:rPr>
          <w:sz w:val="12"/>
          <w:szCs w:val="12"/>
        </w:rPr>
      </w:pPr>
      <w:r w:rsidRPr="00B55755">
        <w:rPr>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84DA083" w14:textId="77777777" w:rsidR="00010E26" w:rsidRPr="00B55755" w:rsidRDefault="00010E26" w:rsidP="00010E26">
      <w:pPr>
        <w:rPr>
          <w:sz w:val="12"/>
          <w:szCs w:val="12"/>
        </w:rPr>
      </w:pPr>
      <w:r w:rsidRPr="00B55755">
        <w:rPr>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513A1B9" w14:textId="77777777" w:rsidR="00010E26" w:rsidRPr="00B55755" w:rsidRDefault="00010E26" w:rsidP="00010E26">
      <w:pPr>
        <w:rPr>
          <w:sz w:val="12"/>
          <w:szCs w:val="12"/>
        </w:rPr>
      </w:pPr>
      <w:r w:rsidRPr="00B55755">
        <w:rPr>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D3011C5" w14:textId="77777777" w:rsidR="00010E26" w:rsidRPr="00B55755" w:rsidRDefault="00010E26" w:rsidP="00010E26">
      <w:pPr>
        <w:rPr>
          <w:sz w:val="12"/>
          <w:szCs w:val="12"/>
        </w:rPr>
      </w:pPr>
      <w:r w:rsidRPr="00B55755">
        <w:rPr>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8268B0E" w14:textId="77777777" w:rsidR="00010E26" w:rsidRPr="00B55755" w:rsidRDefault="00010E26" w:rsidP="00010E26">
      <w:pPr>
        <w:rPr>
          <w:sz w:val="12"/>
          <w:szCs w:val="12"/>
        </w:rPr>
      </w:pPr>
      <w:r w:rsidRPr="00B55755">
        <w:rPr>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9B185C9" w14:textId="77777777" w:rsidR="00010E26" w:rsidRPr="00B55755" w:rsidRDefault="00010E26" w:rsidP="00010E26">
      <w:pPr>
        <w:rPr>
          <w:sz w:val="12"/>
          <w:szCs w:val="12"/>
        </w:rPr>
      </w:pPr>
      <w:r w:rsidRPr="00B55755">
        <w:rPr>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A66207F" w14:textId="77777777" w:rsidR="00010E26" w:rsidRPr="00B55755" w:rsidRDefault="00010E26" w:rsidP="00010E26">
      <w:pPr>
        <w:rPr>
          <w:sz w:val="12"/>
          <w:szCs w:val="12"/>
        </w:rPr>
      </w:pPr>
      <w:r w:rsidRPr="00B55755">
        <w:rPr>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AF995FB" w14:textId="77777777" w:rsidR="00010E26" w:rsidRPr="00B55755" w:rsidRDefault="00010E26" w:rsidP="00010E26">
      <w:pPr>
        <w:rPr>
          <w:sz w:val="12"/>
          <w:szCs w:val="12"/>
        </w:rPr>
      </w:pPr>
      <w:r w:rsidRPr="00B55755">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3FBA31D" w14:textId="77777777" w:rsidR="00010E26" w:rsidRPr="00B55755" w:rsidRDefault="00010E26" w:rsidP="00010E26">
      <w:pPr>
        <w:rPr>
          <w:sz w:val="12"/>
          <w:szCs w:val="12"/>
        </w:rPr>
      </w:pPr>
      <w:r w:rsidRPr="00B55755">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7AD5CB6" w14:textId="77777777" w:rsidR="00010E26" w:rsidRPr="00B55755" w:rsidRDefault="00010E26" w:rsidP="00010E26">
      <w:pPr>
        <w:rPr>
          <w:sz w:val="16"/>
          <w:szCs w:val="16"/>
        </w:rPr>
      </w:pPr>
      <w:r w:rsidRPr="00B55755">
        <w:rPr>
          <w:sz w:val="16"/>
          <w:szCs w:val="16"/>
        </w:rPr>
        <w:t>Probability</w:t>
      </w:r>
    </w:p>
    <w:p w14:paraId="10CA8F68" w14:textId="77777777" w:rsidR="00010E26" w:rsidRPr="00B55755" w:rsidRDefault="00010E26" w:rsidP="00010E26">
      <w:pPr>
        <w:rPr>
          <w:sz w:val="16"/>
        </w:rPr>
      </w:pPr>
      <w:r w:rsidRPr="0068634D">
        <w:rPr>
          <w:rStyle w:val="StyleUnderline"/>
        </w:rPr>
        <w:t xml:space="preserve">In terms of the probability of naturally occurring pandemics, </w:t>
      </w:r>
      <w:r w:rsidRPr="00A663E4">
        <w:rPr>
          <w:rStyle w:val="Emphasis"/>
          <w:highlight w:val="darkGray"/>
        </w:rPr>
        <w:t>a</w:t>
      </w:r>
      <w:r w:rsidRPr="00B55755">
        <w:rPr>
          <w:sz w:val="16"/>
        </w:rPr>
        <w:t xml:space="preserve">n informal </w:t>
      </w:r>
      <w:r w:rsidRPr="00A663E4">
        <w:rPr>
          <w:rStyle w:val="StyleUnderline"/>
          <w:highlight w:val="darkGray"/>
        </w:rPr>
        <w:t>survey of</w:t>
      </w:r>
      <w:r w:rsidRPr="0068634D">
        <w:rPr>
          <w:rStyle w:val="StyleUnderline"/>
        </w:rPr>
        <w:t xml:space="preserve"> participants of </w:t>
      </w:r>
      <w:r w:rsidRPr="00A663E4">
        <w:rPr>
          <w:rStyle w:val="StyleUnderline"/>
          <w:highlight w:val="darkGray"/>
        </w:rPr>
        <w:t xml:space="preserve">the </w:t>
      </w:r>
      <w:r w:rsidRPr="00A663E4">
        <w:rPr>
          <w:rStyle w:val="Emphasis"/>
          <w:highlight w:val="darkGray"/>
        </w:rPr>
        <w:t>G</w:t>
      </w:r>
      <w:r w:rsidRPr="0068634D">
        <w:rPr>
          <w:rStyle w:val="StyleUnderline"/>
        </w:rPr>
        <w:t xml:space="preserve">lobal </w:t>
      </w:r>
      <w:r w:rsidRPr="00A663E4">
        <w:rPr>
          <w:rStyle w:val="Emphasis"/>
          <w:highlight w:val="darkGray"/>
        </w:rPr>
        <w:t>C</w:t>
      </w:r>
      <w:r w:rsidRPr="0068634D">
        <w:rPr>
          <w:rStyle w:val="StyleUnderline"/>
        </w:rPr>
        <w:t xml:space="preserve">atastrophic </w:t>
      </w:r>
      <w:r w:rsidRPr="00A663E4">
        <w:rPr>
          <w:rStyle w:val="Emphasis"/>
          <w:highlight w:val="darkGray"/>
        </w:rPr>
        <w:t>R</w:t>
      </w:r>
      <w:r w:rsidRPr="0068634D">
        <w:rPr>
          <w:rStyle w:val="StyleUnderline"/>
        </w:rPr>
        <w:t xml:space="preserve">isk </w:t>
      </w:r>
      <w:r w:rsidRPr="00A663E4">
        <w:rPr>
          <w:rStyle w:val="StyleUnderline"/>
          <w:highlight w:val="darkGray"/>
        </w:rPr>
        <w:t>Conference</w:t>
      </w:r>
      <w:r w:rsidRPr="00B55755">
        <w:rPr>
          <w:sz w:val="16"/>
        </w:rPr>
        <w:t xml:space="preserve"> in Oxford in 2008 </w:t>
      </w:r>
      <w:r w:rsidRPr="00A663E4">
        <w:rPr>
          <w:rStyle w:val="StyleUnderline"/>
          <w:highlight w:val="darkGray"/>
        </w:rPr>
        <w:t>shows</w:t>
      </w:r>
      <w:r w:rsidRPr="0068634D">
        <w:rPr>
          <w:rStyle w:val="StyleUnderline"/>
        </w:rPr>
        <w:t xml:space="preserve"> that </w:t>
      </w:r>
      <w:r w:rsidRPr="00A663E4">
        <w:rPr>
          <w:rStyle w:val="StyleUnderline"/>
          <w:highlight w:val="darkGray"/>
        </w:rPr>
        <w:t>the median estimate for</w:t>
      </w:r>
      <w:r w:rsidRPr="0068634D">
        <w:rPr>
          <w:rStyle w:val="StyleUnderline"/>
        </w:rPr>
        <w:t xml:space="preserve"> a probability of a natural pandemic </w:t>
      </w:r>
      <w:r w:rsidRPr="00A663E4">
        <w:rPr>
          <w:rStyle w:val="StyleUnderline"/>
          <w:highlight w:val="darkGray"/>
        </w:rPr>
        <w:t>killing</w:t>
      </w:r>
      <w:r w:rsidRPr="0068634D">
        <w:rPr>
          <w:rStyle w:val="StyleUnderline"/>
        </w:rPr>
        <w:t xml:space="preserve"> more than </w:t>
      </w:r>
      <w:r w:rsidRPr="00A663E4">
        <w:rPr>
          <w:rStyle w:val="StyleUnderline"/>
          <w:highlight w:val="darkGray"/>
        </w:rPr>
        <w:t>1 billion</w:t>
      </w:r>
      <w:r w:rsidRPr="0068634D">
        <w:rPr>
          <w:rStyle w:val="StyleUnderline"/>
        </w:rPr>
        <w:t xml:space="preserve"> people before the year 2100 was surveyed </w:t>
      </w:r>
      <w:r w:rsidRPr="00A663E4">
        <w:rPr>
          <w:rStyle w:val="StyleUnderline"/>
          <w:highlight w:val="darkGray"/>
        </w:rPr>
        <w:t xml:space="preserve">to be </w:t>
      </w:r>
      <w:r w:rsidRPr="00A663E4">
        <w:rPr>
          <w:rStyle w:val="Emphasis"/>
          <w:highlight w:val="darkGray"/>
        </w:rPr>
        <w:t>5%</w:t>
      </w:r>
      <w:r w:rsidRPr="0068634D">
        <w:rPr>
          <w:rStyle w:val="StyleUnderline"/>
        </w:rPr>
        <w:t xml:space="preserve">, and the probability of such pandemic to cause human extinction was </w:t>
      </w:r>
      <w:r w:rsidRPr="0068634D">
        <w:rPr>
          <w:rStyle w:val="Emphasis"/>
        </w:rPr>
        <w:t>0.05%</w:t>
      </w:r>
      <w:r w:rsidRPr="0068634D">
        <w:rPr>
          <w:rStyle w:val="StyleUnderline"/>
        </w:rPr>
        <w:t xml:space="preserve">. </w:t>
      </w:r>
      <w:r w:rsidRPr="00A663E4">
        <w:rPr>
          <w:rStyle w:val="StyleUnderline"/>
          <w:highlight w:val="darkGray"/>
        </w:rPr>
        <w:t>Ord</w:t>
      </w:r>
      <w:r w:rsidRPr="00B55755">
        <w:rPr>
          <w:sz w:val="16"/>
        </w:rPr>
        <w:t xml:space="preserve"> (2020) </w:t>
      </w:r>
      <w:r w:rsidRPr="0068634D">
        <w:rPr>
          <w:rStyle w:val="StyleUnderline"/>
        </w:rPr>
        <w:t xml:space="preserve">uses a slightly broader definition of existential risk, which apart from human extinction also includes a permanent reduction of human potential. He </w:t>
      </w:r>
      <w:r w:rsidRPr="00A663E4">
        <w:rPr>
          <w:rStyle w:val="StyleUnderline"/>
          <w:highlight w:val="darkGray"/>
        </w:rPr>
        <w:t>estimates</w:t>
      </w:r>
      <w:r w:rsidRPr="0068634D">
        <w:rPr>
          <w:rStyle w:val="StyleUnderline"/>
        </w:rPr>
        <w:t xml:space="preserve"> the </w:t>
      </w:r>
      <w:r w:rsidRPr="00A663E4">
        <w:rPr>
          <w:rStyle w:val="Emphasis"/>
          <w:highlight w:val="darkGray"/>
        </w:rPr>
        <w:t>probability</w:t>
      </w:r>
      <w:r w:rsidRPr="00A663E4">
        <w:rPr>
          <w:rStyle w:val="StyleUnderline"/>
          <w:highlight w:val="darkGray"/>
        </w:rPr>
        <w:t xml:space="preserve"> of</w:t>
      </w:r>
      <w:r w:rsidRPr="0068634D">
        <w:rPr>
          <w:rStyle w:val="StyleUnderline"/>
        </w:rPr>
        <w:t xml:space="preserve"> an </w:t>
      </w:r>
      <w:r w:rsidRPr="00A663E4">
        <w:rPr>
          <w:rStyle w:val="Emphasis"/>
          <w:highlight w:val="darkGray"/>
        </w:rPr>
        <w:t>existential</w:t>
      </w:r>
      <w:r w:rsidRPr="00A663E4">
        <w:rPr>
          <w:rStyle w:val="StyleUnderline"/>
          <w:highlight w:val="darkGray"/>
        </w:rPr>
        <w:t xml:space="preserve"> risk</w:t>
      </w:r>
      <w:r w:rsidRPr="0068634D">
        <w:rPr>
          <w:rStyle w:val="StyleUnderline"/>
        </w:rPr>
        <w:t xml:space="preserve"> stemming </w:t>
      </w:r>
      <w:r w:rsidRPr="00A663E4">
        <w:rPr>
          <w:rStyle w:val="StyleUnderline"/>
          <w:highlight w:val="darkGray"/>
        </w:rPr>
        <w:t>from a</w:t>
      </w:r>
      <w:r w:rsidRPr="0068634D">
        <w:rPr>
          <w:rStyle w:val="StyleUnderline"/>
        </w:rPr>
        <w:t xml:space="preserve"> natural </w:t>
      </w:r>
      <w:r w:rsidRPr="00A663E4">
        <w:rPr>
          <w:rStyle w:val="StyleUnderline"/>
          <w:highlight w:val="darkGray"/>
        </w:rPr>
        <w:t xml:space="preserve">pandemic in the </w:t>
      </w:r>
      <w:r w:rsidRPr="00A663E4">
        <w:rPr>
          <w:rStyle w:val="Emphasis"/>
          <w:highlight w:val="darkGray"/>
        </w:rPr>
        <w:t>next 100 years</w:t>
      </w:r>
      <w:r w:rsidRPr="00A663E4">
        <w:rPr>
          <w:rStyle w:val="StyleUnderline"/>
          <w:highlight w:val="darkGray"/>
        </w:rPr>
        <w:t xml:space="preserve"> to be </w:t>
      </w:r>
      <w:r w:rsidRPr="00A663E4">
        <w:rPr>
          <w:rStyle w:val="Emphasis"/>
          <w:highlight w:val="darkGray"/>
        </w:rPr>
        <w:t>0.01%</w:t>
      </w:r>
      <w:r w:rsidRPr="00B55755">
        <w:rPr>
          <w:sz w:val="16"/>
        </w:rPr>
        <w:t>.</w:t>
      </w:r>
    </w:p>
    <w:p w14:paraId="45EC41BA" w14:textId="77777777" w:rsidR="00010E26" w:rsidRPr="003F1ED2" w:rsidRDefault="00010E26" w:rsidP="00010E26">
      <w:pPr>
        <w:pStyle w:val="Heading4"/>
        <w:rPr>
          <w:rFonts w:eastAsia="Times New Roman"/>
        </w:rPr>
      </w:pPr>
      <w:r w:rsidRPr="003F1ED2">
        <w:rPr>
          <w:rFonts w:eastAsia="Times New Roman"/>
        </w:rPr>
        <w:t>Disease can’t cause extinction</w:t>
      </w:r>
    </w:p>
    <w:p w14:paraId="13A25836" w14:textId="77777777" w:rsidR="00010E26" w:rsidRPr="003F1ED2" w:rsidRDefault="00010E26" w:rsidP="00010E26">
      <w:pPr>
        <w:rPr>
          <w:rFonts w:eastAsia="Calibri"/>
          <w:sz w:val="20"/>
          <w:szCs w:val="20"/>
        </w:rPr>
      </w:pPr>
      <w:r w:rsidRPr="003F1ED2">
        <w:rPr>
          <w:b/>
          <w:bCs/>
          <w:sz w:val="24"/>
          <w:szCs w:val="20"/>
          <w:u w:val="single"/>
        </w:rPr>
        <w:t>Ord 20</w:t>
      </w:r>
      <w:r w:rsidRPr="003F1ED2">
        <w:rPr>
          <w:rFonts w:eastAsia="Calibri"/>
          <w:sz w:val="20"/>
          <w:szCs w:val="20"/>
        </w:rPr>
        <w:t xml:space="preserve"> – Dr. Toby, Senior Research Fellow in Philosophy at Oxford University, DPhil in Philosophy from the University of Oxford. “The Precipice: Existential Risk and the Future of Humanity,”, Hachette Books, pg. 124-126, 03-03-2020</w:t>
      </w:r>
    </w:p>
    <w:p w14:paraId="561EC8B6" w14:textId="77777777" w:rsidR="00010E26" w:rsidRPr="003F1ED2" w:rsidRDefault="00010E26" w:rsidP="00010E26">
      <w:pPr>
        <w:rPr>
          <w:rFonts w:eastAsia="Calibri"/>
          <w:sz w:val="14"/>
          <w:szCs w:val="20"/>
        </w:rPr>
      </w:pPr>
      <w:r w:rsidRPr="003F1ED2">
        <w:rPr>
          <w:rFonts w:eastAsia="Calibri"/>
          <w:sz w:val="14"/>
          <w:szCs w:val="20"/>
        </w:rPr>
        <w:t xml:space="preserve">Are we safe now from events like this? Or are we more vulnerable? </w:t>
      </w:r>
      <w:r w:rsidRPr="003F1ED2">
        <w:rPr>
          <w:rFonts w:eastAsia="Calibri"/>
          <w:b/>
          <w:sz w:val="20"/>
          <w:szCs w:val="20"/>
          <w:u w:val="single"/>
        </w:rPr>
        <w:t xml:space="preserve">Could a pandemic threaten </w:t>
      </w:r>
      <w:r w:rsidRPr="003F1ED2">
        <w:rPr>
          <w:rFonts w:eastAsia="Calibri"/>
          <w:b/>
          <w:iCs/>
          <w:sz w:val="20"/>
          <w:szCs w:val="20"/>
          <w:u w:val="single"/>
          <w:bdr w:val="single" w:sz="8" w:space="0" w:color="auto"/>
        </w:rPr>
        <w:t>humanity</w:t>
      </w:r>
      <w:r w:rsidRPr="003F1ED2">
        <w:rPr>
          <w:rFonts w:eastAsia="Calibri"/>
          <w:b/>
          <w:sz w:val="20"/>
          <w:szCs w:val="20"/>
          <w:u w:val="single"/>
        </w:rPr>
        <w:t>’s future?</w:t>
      </w:r>
      <w:r w:rsidRPr="003F1ED2">
        <w:rPr>
          <w:rFonts w:eastAsia="Calibri"/>
          <w:sz w:val="14"/>
          <w:szCs w:val="20"/>
        </w:rPr>
        <w:t xml:space="preserve">10 </w:t>
      </w:r>
    </w:p>
    <w:p w14:paraId="7606D7B0" w14:textId="77777777" w:rsidR="00010E26" w:rsidRPr="003F1ED2" w:rsidRDefault="00010E26" w:rsidP="00010E26">
      <w:pPr>
        <w:rPr>
          <w:rFonts w:eastAsia="Calibri"/>
          <w:sz w:val="14"/>
          <w:szCs w:val="20"/>
        </w:rPr>
      </w:pPr>
      <w:r w:rsidRPr="003F1ED2">
        <w:rPr>
          <w:rFonts w:eastAsia="Calibri"/>
          <w:sz w:val="14"/>
          <w:szCs w:val="2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F8D7884" w14:textId="77777777" w:rsidR="00010E26" w:rsidRPr="003F1ED2" w:rsidRDefault="00010E26" w:rsidP="00010E26">
      <w:pPr>
        <w:rPr>
          <w:rFonts w:eastAsia="Calibri"/>
          <w:sz w:val="14"/>
          <w:szCs w:val="20"/>
        </w:rPr>
      </w:pPr>
      <w:r w:rsidRPr="003F1ED2">
        <w:rPr>
          <w:rFonts w:eastAsia="Calibri"/>
          <w:sz w:val="14"/>
          <w:szCs w:val="20"/>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1554A46" w14:textId="77777777" w:rsidR="00010E26" w:rsidRPr="003F1ED2" w:rsidRDefault="00010E26" w:rsidP="00010E26">
      <w:pPr>
        <w:rPr>
          <w:rFonts w:eastAsia="Calibri"/>
          <w:sz w:val="14"/>
          <w:szCs w:val="20"/>
        </w:rPr>
      </w:pPr>
      <w:r w:rsidRPr="003F1ED2">
        <w:rPr>
          <w:rFonts w:eastAsia="Calibri"/>
          <w:sz w:val="14"/>
          <w:szCs w:val="2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00F560A" w14:textId="77777777" w:rsidR="00010E26" w:rsidRPr="003F1ED2" w:rsidRDefault="00010E26" w:rsidP="00010E26">
      <w:pPr>
        <w:rPr>
          <w:rFonts w:eastAsia="Calibri"/>
          <w:sz w:val="14"/>
          <w:szCs w:val="20"/>
        </w:rPr>
      </w:pPr>
      <w:r w:rsidRPr="003F1ED2">
        <w:rPr>
          <w:rFonts w:eastAsia="Calibri"/>
          <w:sz w:val="14"/>
          <w:szCs w:val="20"/>
        </w:rPr>
        <w:t xml:space="preserve">Centuries later, </w:t>
      </w:r>
      <w:r w:rsidRPr="003F1ED2">
        <w:rPr>
          <w:rFonts w:eastAsia="Calibri"/>
          <w:b/>
          <w:sz w:val="20"/>
          <w:szCs w:val="20"/>
          <w:u w:val="single"/>
        </w:rPr>
        <w:t xml:space="preserve">the world had become so interconnected that a truly </w:t>
      </w:r>
      <w:r w:rsidRPr="00A663E4">
        <w:rPr>
          <w:rFonts w:eastAsia="Calibri"/>
          <w:b/>
          <w:sz w:val="20"/>
          <w:szCs w:val="20"/>
          <w:highlight w:val="darkGray"/>
          <w:u w:val="single"/>
        </w:rPr>
        <w:t>global pandemic</w:t>
      </w:r>
      <w:r w:rsidRPr="003F1ED2">
        <w:rPr>
          <w:rFonts w:eastAsia="Calibri"/>
          <w:b/>
          <w:sz w:val="20"/>
          <w:szCs w:val="20"/>
          <w:u w:val="single"/>
        </w:rPr>
        <w:t xml:space="preserve"> was possible</w:t>
      </w:r>
      <w:r w:rsidRPr="003F1ED2">
        <w:rPr>
          <w:rFonts w:eastAsia="Calibri"/>
          <w:sz w:val="14"/>
          <w:szCs w:val="2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1764AC28" w14:textId="77777777" w:rsidR="00010E26" w:rsidRPr="003F1ED2" w:rsidRDefault="00010E26" w:rsidP="00010E26">
      <w:pPr>
        <w:rPr>
          <w:rFonts w:eastAsia="Calibri"/>
          <w:sz w:val="14"/>
          <w:szCs w:val="20"/>
        </w:rPr>
      </w:pPr>
      <w:r w:rsidRPr="003F1ED2">
        <w:rPr>
          <w:rFonts w:eastAsia="Calibri"/>
          <w:b/>
          <w:sz w:val="20"/>
          <w:szCs w:val="20"/>
          <w:u w:val="single"/>
        </w:rPr>
        <w:t xml:space="preserve">Yet even events like these </w:t>
      </w:r>
      <w:r w:rsidRPr="00A663E4">
        <w:rPr>
          <w:rFonts w:eastAsia="Calibri"/>
          <w:b/>
          <w:iCs/>
          <w:sz w:val="20"/>
          <w:szCs w:val="20"/>
          <w:highlight w:val="darkGray"/>
          <w:u w:val="single"/>
          <w:bdr w:val="single" w:sz="8" w:space="0" w:color="auto"/>
        </w:rPr>
        <w:t>fall short</w:t>
      </w:r>
      <w:r w:rsidRPr="00A663E4">
        <w:rPr>
          <w:rFonts w:eastAsia="Calibri"/>
          <w:b/>
          <w:sz w:val="20"/>
          <w:szCs w:val="20"/>
          <w:highlight w:val="darkGray"/>
          <w:u w:val="single"/>
        </w:rPr>
        <w:t xml:space="preserve"> of</w:t>
      </w:r>
      <w:r w:rsidRPr="003F1ED2">
        <w:rPr>
          <w:rFonts w:eastAsia="Calibri"/>
          <w:b/>
          <w:sz w:val="20"/>
          <w:szCs w:val="20"/>
          <w:u w:val="single"/>
        </w:rPr>
        <w:t xml:space="preserve"> being </w:t>
      </w:r>
      <w:r w:rsidRPr="00A663E4">
        <w:rPr>
          <w:rFonts w:eastAsia="Calibri"/>
          <w:b/>
          <w:sz w:val="20"/>
          <w:szCs w:val="20"/>
          <w:highlight w:val="darkGray"/>
          <w:u w:val="single"/>
        </w:rPr>
        <w:t xml:space="preserve">a threat to </w:t>
      </w:r>
      <w:r w:rsidRPr="00A663E4">
        <w:rPr>
          <w:rFonts w:eastAsia="Calibri"/>
          <w:b/>
          <w:iCs/>
          <w:sz w:val="20"/>
          <w:szCs w:val="20"/>
          <w:highlight w:val="darkGray"/>
          <w:u w:val="single"/>
          <w:bdr w:val="single" w:sz="8" w:space="0" w:color="auto"/>
        </w:rPr>
        <w:t>humanity</w:t>
      </w:r>
      <w:r w:rsidRPr="003F1ED2">
        <w:rPr>
          <w:rFonts w:eastAsia="Calibri"/>
          <w:b/>
          <w:sz w:val="20"/>
          <w:szCs w:val="20"/>
          <w:u w:val="single"/>
        </w:rPr>
        <w:t>’s longterm potential</w:t>
      </w:r>
      <w:r w:rsidRPr="003F1ED2">
        <w:rPr>
          <w:rFonts w:eastAsia="Calibri"/>
          <w:sz w:val="14"/>
          <w:szCs w:val="20"/>
        </w:rPr>
        <w:t xml:space="preserve">.15 </w:t>
      </w:r>
    </w:p>
    <w:p w14:paraId="0C2D2B03" w14:textId="77777777" w:rsidR="00010E26" w:rsidRPr="003F1ED2" w:rsidRDefault="00010E26" w:rsidP="00010E26">
      <w:pPr>
        <w:rPr>
          <w:rFonts w:eastAsia="Calibri"/>
          <w:sz w:val="14"/>
          <w:szCs w:val="20"/>
        </w:rPr>
      </w:pPr>
      <w:r w:rsidRPr="003F1ED2">
        <w:rPr>
          <w:rFonts w:eastAsia="Calibri"/>
          <w:sz w:val="14"/>
          <w:szCs w:val="20"/>
        </w:rPr>
        <w:t>[FOONOTE]</w:t>
      </w:r>
    </w:p>
    <w:p w14:paraId="3BD7D992" w14:textId="77777777" w:rsidR="00010E26" w:rsidRPr="003F1ED2" w:rsidRDefault="00010E26" w:rsidP="00010E26">
      <w:pPr>
        <w:rPr>
          <w:rFonts w:eastAsia="Calibri"/>
          <w:sz w:val="14"/>
          <w:szCs w:val="20"/>
        </w:rPr>
      </w:pPr>
      <w:r w:rsidRPr="003F1ED2">
        <w:rPr>
          <w:rFonts w:eastAsia="Calibri"/>
          <w:b/>
          <w:sz w:val="20"/>
          <w:szCs w:val="20"/>
          <w:u w:val="single"/>
        </w:rPr>
        <w:t>In addition to</w:t>
      </w:r>
      <w:r w:rsidRPr="003F1ED2">
        <w:rPr>
          <w:rFonts w:eastAsia="Calibri"/>
          <w:sz w:val="14"/>
          <w:szCs w:val="20"/>
        </w:rPr>
        <w:t xml:space="preserve"> this </w:t>
      </w:r>
      <w:r w:rsidRPr="003F1ED2">
        <w:rPr>
          <w:rFonts w:eastAsia="Calibri"/>
          <w:b/>
          <w:iCs/>
          <w:sz w:val="20"/>
          <w:szCs w:val="20"/>
          <w:u w:val="single"/>
          <w:bdr w:val="single" w:sz="8" w:space="0" w:color="auto"/>
        </w:rPr>
        <w:t>historical</w:t>
      </w:r>
      <w:r w:rsidRPr="003F1ED2">
        <w:rPr>
          <w:rFonts w:eastAsia="Calibri"/>
          <w:b/>
          <w:sz w:val="20"/>
          <w:szCs w:val="20"/>
          <w:u w:val="single"/>
        </w:rPr>
        <w:t xml:space="preserve"> evidence, there are some </w:t>
      </w:r>
      <w:r w:rsidRPr="00A663E4">
        <w:rPr>
          <w:rFonts w:eastAsia="Calibri"/>
          <w:b/>
          <w:iCs/>
          <w:sz w:val="20"/>
          <w:szCs w:val="20"/>
          <w:highlight w:val="darkGray"/>
          <w:u w:val="single"/>
          <w:bdr w:val="single" w:sz="8" w:space="0" w:color="auto"/>
        </w:rPr>
        <w:t>deep</w:t>
      </w:r>
      <w:r w:rsidRPr="003F1ED2">
        <w:rPr>
          <w:rFonts w:eastAsia="Calibri"/>
          <w:b/>
          <w:sz w:val="20"/>
          <w:szCs w:val="20"/>
          <w:u w:val="single"/>
        </w:rPr>
        <w:t xml:space="preserve">er </w:t>
      </w:r>
      <w:r w:rsidRPr="00A663E4">
        <w:rPr>
          <w:rFonts w:eastAsia="Calibri"/>
          <w:b/>
          <w:iCs/>
          <w:sz w:val="20"/>
          <w:szCs w:val="20"/>
          <w:highlight w:val="darkGray"/>
          <w:u w:val="single"/>
          <w:bdr w:val="single" w:sz="8" w:space="0" w:color="auto"/>
        </w:rPr>
        <w:t>biological</w:t>
      </w:r>
      <w:r w:rsidRPr="003F1ED2">
        <w:rPr>
          <w:rFonts w:eastAsia="Calibri"/>
          <w:b/>
          <w:sz w:val="20"/>
          <w:szCs w:val="20"/>
          <w:u w:val="single"/>
        </w:rPr>
        <w:t xml:space="preserve"> observations and </w:t>
      </w:r>
      <w:r w:rsidRPr="00A663E4">
        <w:rPr>
          <w:rFonts w:eastAsia="Calibri"/>
          <w:b/>
          <w:sz w:val="20"/>
          <w:szCs w:val="20"/>
          <w:highlight w:val="darkGray"/>
          <w:u w:val="single"/>
        </w:rPr>
        <w:t xml:space="preserve">theories </w:t>
      </w:r>
      <w:r w:rsidRPr="00A663E4">
        <w:rPr>
          <w:rFonts w:eastAsia="Calibri"/>
          <w:b/>
          <w:iCs/>
          <w:sz w:val="20"/>
          <w:szCs w:val="20"/>
          <w:highlight w:val="darkGray"/>
          <w:u w:val="single"/>
          <w:bdr w:val="single" w:sz="8" w:space="0" w:color="auto"/>
        </w:rPr>
        <w:t>suggest</w:t>
      </w:r>
      <w:r w:rsidRPr="003F1ED2">
        <w:rPr>
          <w:rFonts w:eastAsia="Calibri"/>
          <w:b/>
          <w:sz w:val="20"/>
          <w:szCs w:val="20"/>
          <w:u w:val="single"/>
        </w:rPr>
        <w:t xml:space="preserve">ing that </w:t>
      </w:r>
      <w:r w:rsidRPr="00A663E4">
        <w:rPr>
          <w:rFonts w:eastAsia="Calibri"/>
          <w:b/>
          <w:iCs/>
          <w:highlight w:val="darkGray"/>
          <w:u w:val="single"/>
          <w:bdr w:val="single" w:sz="8" w:space="0" w:color="auto"/>
        </w:rPr>
        <w:t>pathogens are unlikely to lead to</w:t>
      </w:r>
      <w:r w:rsidRPr="003F1ED2">
        <w:rPr>
          <w:rFonts w:eastAsia="Calibri"/>
          <w:b/>
          <w:iCs/>
          <w:u w:val="single"/>
          <w:bdr w:val="single" w:sz="8" w:space="0" w:color="auto"/>
        </w:rPr>
        <w:t xml:space="preserve"> the </w:t>
      </w:r>
      <w:r w:rsidRPr="00A663E4">
        <w:rPr>
          <w:rFonts w:eastAsia="Calibri"/>
          <w:b/>
          <w:iCs/>
          <w:highlight w:val="darkGray"/>
          <w:u w:val="single"/>
          <w:bdr w:val="single" w:sz="8" w:space="0" w:color="auto"/>
        </w:rPr>
        <w:t>extinction</w:t>
      </w:r>
      <w:r w:rsidRPr="003F1ED2">
        <w:rPr>
          <w:rFonts w:eastAsia="Calibri"/>
          <w:b/>
          <w:u w:val="single"/>
        </w:rPr>
        <w:t xml:space="preserve"> </w:t>
      </w:r>
      <w:r w:rsidRPr="003F1ED2">
        <w:rPr>
          <w:rFonts w:eastAsia="Calibri"/>
          <w:b/>
          <w:sz w:val="20"/>
          <w:szCs w:val="20"/>
          <w:u w:val="single"/>
        </w:rPr>
        <w:t xml:space="preserve">of their hosts. </w:t>
      </w:r>
      <w:r w:rsidRPr="00A663E4">
        <w:rPr>
          <w:rFonts w:eastAsia="Calibri"/>
          <w:b/>
          <w:sz w:val="20"/>
          <w:szCs w:val="20"/>
          <w:highlight w:val="darkGray"/>
          <w:u w:val="single"/>
        </w:rPr>
        <w:t>These include</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A663E4">
        <w:rPr>
          <w:rFonts w:eastAsia="Calibri"/>
          <w:b/>
          <w:iCs/>
          <w:sz w:val="20"/>
          <w:szCs w:val="20"/>
          <w:highlight w:val="darkGray"/>
          <w:u w:val="single"/>
          <w:bdr w:val="single" w:sz="8" w:space="0" w:color="auto"/>
        </w:rPr>
        <w:t>anti-correlation</w:t>
      </w:r>
      <w:r w:rsidRPr="00A663E4">
        <w:rPr>
          <w:rFonts w:eastAsia="Calibri"/>
          <w:b/>
          <w:sz w:val="20"/>
          <w:szCs w:val="20"/>
          <w:highlight w:val="darkGray"/>
          <w:u w:val="single"/>
        </w:rPr>
        <w:t xml:space="preserve"> between </w:t>
      </w:r>
      <w:r w:rsidRPr="00A663E4">
        <w:rPr>
          <w:rFonts w:eastAsia="Calibri"/>
          <w:b/>
          <w:iCs/>
          <w:sz w:val="20"/>
          <w:szCs w:val="20"/>
          <w:highlight w:val="darkGray"/>
          <w:u w:val="single"/>
          <w:bdr w:val="single" w:sz="8" w:space="0" w:color="auto"/>
        </w:rPr>
        <w:t>infectiousness</w:t>
      </w:r>
      <w:r w:rsidRPr="00A663E4">
        <w:rPr>
          <w:rFonts w:eastAsia="Calibri"/>
          <w:b/>
          <w:sz w:val="20"/>
          <w:szCs w:val="20"/>
          <w:highlight w:val="darkGray"/>
          <w:u w:val="single"/>
        </w:rPr>
        <w:t xml:space="preserve"> and </w:t>
      </w:r>
      <w:r w:rsidRPr="00A663E4">
        <w:rPr>
          <w:rFonts w:eastAsia="Calibri"/>
          <w:b/>
          <w:iCs/>
          <w:sz w:val="20"/>
          <w:szCs w:val="20"/>
          <w:highlight w:val="darkGray"/>
          <w:u w:val="single"/>
          <w:bdr w:val="single" w:sz="8" w:space="0" w:color="auto"/>
        </w:rPr>
        <w:t>lethality</w:t>
      </w:r>
      <w:r w:rsidRPr="003F1ED2">
        <w:rPr>
          <w:rFonts w:eastAsia="Calibri"/>
          <w:b/>
          <w:sz w:val="20"/>
          <w:szCs w:val="20"/>
          <w:u w:val="single"/>
        </w:rPr>
        <w:t xml:space="preserve">, the </w:t>
      </w:r>
      <w:r w:rsidRPr="00A663E4">
        <w:rPr>
          <w:rFonts w:eastAsia="Calibri"/>
          <w:b/>
          <w:iCs/>
          <w:sz w:val="20"/>
          <w:szCs w:val="20"/>
          <w:highlight w:val="darkGray"/>
          <w:u w:val="single"/>
          <w:bdr w:val="single" w:sz="8" w:space="0" w:color="auto"/>
        </w:rPr>
        <w:t>extreme rarity</w:t>
      </w:r>
      <w:r w:rsidRPr="003F1ED2">
        <w:rPr>
          <w:rFonts w:eastAsia="Calibri"/>
          <w:b/>
          <w:sz w:val="20"/>
          <w:szCs w:val="20"/>
          <w:u w:val="single"/>
        </w:rPr>
        <w:t xml:space="preserve"> of diseases </w:t>
      </w:r>
      <w:r w:rsidRPr="00A663E4">
        <w:rPr>
          <w:rFonts w:eastAsia="Calibri"/>
          <w:b/>
          <w:sz w:val="20"/>
          <w:szCs w:val="20"/>
          <w:highlight w:val="darkGray"/>
          <w:u w:val="single"/>
        </w:rPr>
        <w:t>that kill more than 75%</w:t>
      </w:r>
      <w:r w:rsidRPr="003F1ED2">
        <w:rPr>
          <w:rFonts w:eastAsia="Calibri"/>
          <w:b/>
          <w:sz w:val="20"/>
          <w:szCs w:val="20"/>
          <w:u w:val="single"/>
        </w:rPr>
        <w:t xml:space="preserve"> of those infected, the observed </w:t>
      </w:r>
      <w:r w:rsidRPr="00A663E4">
        <w:rPr>
          <w:rFonts w:eastAsia="Calibri"/>
          <w:b/>
          <w:iCs/>
          <w:sz w:val="20"/>
          <w:szCs w:val="20"/>
          <w:highlight w:val="darkGray"/>
          <w:u w:val="single"/>
          <w:bdr w:val="single" w:sz="8" w:space="0" w:color="auto"/>
        </w:rPr>
        <w:t>tendency</w:t>
      </w:r>
      <w:r w:rsidRPr="003F1ED2">
        <w:rPr>
          <w:rFonts w:eastAsia="Calibri"/>
          <w:b/>
          <w:sz w:val="20"/>
          <w:szCs w:val="20"/>
          <w:u w:val="single"/>
        </w:rPr>
        <w:t xml:space="preserve"> of pandemics </w:t>
      </w:r>
      <w:r w:rsidRPr="00A663E4">
        <w:rPr>
          <w:rFonts w:eastAsia="Calibri"/>
          <w:b/>
          <w:sz w:val="20"/>
          <w:szCs w:val="20"/>
          <w:highlight w:val="darkGray"/>
          <w:u w:val="single"/>
        </w:rPr>
        <w:t xml:space="preserve">to </w:t>
      </w:r>
      <w:r w:rsidRPr="00A663E4">
        <w:rPr>
          <w:rFonts w:eastAsia="Calibri"/>
          <w:b/>
          <w:iCs/>
          <w:sz w:val="20"/>
          <w:szCs w:val="20"/>
          <w:highlight w:val="darkGray"/>
          <w:u w:val="single"/>
          <w:bdr w:val="single" w:sz="8" w:space="0" w:color="auto"/>
        </w:rPr>
        <w:t>become less virulent</w:t>
      </w:r>
      <w:r w:rsidRPr="003F1ED2">
        <w:rPr>
          <w:rFonts w:eastAsia="Calibri"/>
          <w:b/>
          <w:sz w:val="20"/>
          <w:szCs w:val="20"/>
          <w:u w:val="single"/>
        </w:rPr>
        <w:t xml:space="preserve"> as they progress </w:t>
      </w:r>
      <w:r w:rsidRPr="00A663E4">
        <w:rPr>
          <w:rFonts w:eastAsia="Calibri"/>
          <w:b/>
          <w:sz w:val="20"/>
          <w:szCs w:val="20"/>
          <w:highlight w:val="darkGray"/>
          <w:u w:val="single"/>
        </w:rPr>
        <w:t>and</w:t>
      </w:r>
      <w:r w:rsidRPr="003F1ED2">
        <w:rPr>
          <w:rFonts w:eastAsia="Calibri"/>
          <w:b/>
          <w:sz w:val="20"/>
          <w:szCs w:val="20"/>
          <w:u w:val="single"/>
        </w:rPr>
        <w:t xml:space="preserve"> the theory of </w:t>
      </w:r>
      <w:r w:rsidRPr="00A663E4">
        <w:rPr>
          <w:rFonts w:eastAsia="Calibri"/>
          <w:b/>
          <w:iCs/>
          <w:sz w:val="20"/>
          <w:szCs w:val="20"/>
          <w:highlight w:val="darkGray"/>
          <w:u w:val="single"/>
          <w:bdr w:val="single" w:sz="8" w:space="0" w:color="auto"/>
        </w:rPr>
        <w:t>optimal virulence</w:t>
      </w:r>
      <w:r w:rsidRPr="003F1ED2">
        <w:rPr>
          <w:rFonts w:eastAsia="Calibri"/>
          <w:sz w:val="14"/>
          <w:szCs w:val="20"/>
        </w:rPr>
        <w:t>. However, there is no watertight case against pathogens leading to the extinction of their hosts.</w:t>
      </w:r>
    </w:p>
    <w:p w14:paraId="62C29AD1" w14:textId="77777777" w:rsidR="00010E26" w:rsidRPr="003F1ED2" w:rsidRDefault="00010E26" w:rsidP="00010E26">
      <w:pPr>
        <w:rPr>
          <w:rFonts w:eastAsia="Calibri"/>
          <w:sz w:val="14"/>
          <w:szCs w:val="20"/>
        </w:rPr>
      </w:pPr>
      <w:r w:rsidRPr="003F1ED2">
        <w:rPr>
          <w:rFonts w:eastAsia="Calibri"/>
          <w:sz w:val="14"/>
          <w:szCs w:val="20"/>
        </w:rPr>
        <w:t>[END FOOTNOTE]</w:t>
      </w:r>
    </w:p>
    <w:p w14:paraId="5EBA2987" w14:textId="77777777" w:rsidR="00010E26" w:rsidRPr="003F1ED2" w:rsidRDefault="00010E26" w:rsidP="00010E26">
      <w:pPr>
        <w:rPr>
          <w:rFonts w:eastAsia="Calibri"/>
          <w:sz w:val="14"/>
          <w:szCs w:val="20"/>
        </w:rPr>
      </w:pPr>
      <w:r w:rsidRPr="003F1ED2">
        <w:rPr>
          <w:rFonts w:eastAsia="Calibri"/>
          <w:b/>
          <w:sz w:val="20"/>
          <w:szCs w:val="20"/>
          <w:u w:val="single"/>
        </w:rPr>
        <w:t xml:space="preserve">In the great bubonic plagues we saw </w:t>
      </w:r>
      <w:r w:rsidRPr="00A663E4">
        <w:rPr>
          <w:rFonts w:eastAsia="Calibri"/>
          <w:b/>
          <w:sz w:val="20"/>
          <w:szCs w:val="20"/>
          <w:highlight w:val="darkGray"/>
          <w:u w:val="single"/>
        </w:rPr>
        <w:t>civilization</w:t>
      </w:r>
      <w:r w:rsidRPr="003F1ED2">
        <w:rPr>
          <w:rFonts w:eastAsia="Calibri"/>
          <w:b/>
          <w:sz w:val="20"/>
          <w:szCs w:val="20"/>
          <w:u w:val="single"/>
        </w:rPr>
        <w:t xml:space="preserve"> in the affected areas falter, but </w:t>
      </w:r>
      <w:r w:rsidRPr="00A663E4">
        <w:rPr>
          <w:rFonts w:eastAsia="Calibri"/>
          <w:b/>
          <w:iCs/>
          <w:sz w:val="20"/>
          <w:szCs w:val="20"/>
          <w:highlight w:val="darkGray"/>
          <w:u w:val="single"/>
          <w:bdr w:val="single" w:sz="8" w:space="0" w:color="auto"/>
        </w:rPr>
        <w:t>recover</w:t>
      </w:r>
      <w:r w:rsidRPr="003F1ED2">
        <w:rPr>
          <w:rFonts w:eastAsia="Calibri"/>
          <w:b/>
          <w:sz w:val="20"/>
          <w:szCs w:val="20"/>
          <w:u w:val="single"/>
        </w:rPr>
        <w:t>. The regional</w:t>
      </w:r>
      <w:r w:rsidRPr="003F1ED2">
        <w:rPr>
          <w:rFonts w:eastAsia="Calibri"/>
          <w:sz w:val="14"/>
          <w:szCs w:val="20"/>
        </w:rPr>
        <w:t xml:space="preserve"> 25 to </w:t>
      </w:r>
      <w:r w:rsidRPr="00A663E4">
        <w:rPr>
          <w:rFonts w:eastAsia="Calibri"/>
          <w:b/>
          <w:iCs/>
          <w:sz w:val="20"/>
          <w:szCs w:val="20"/>
          <w:highlight w:val="darkGray"/>
          <w:u w:val="single"/>
          <w:bdr w:val="single" w:sz="8" w:space="0" w:color="auto"/>
        </w:rPr>
        <w:t>50 percent</w:t>
      </w:r>
      <w:r w:rsidRPr="00A663E4">
        <w:rPr>
          <w:rFonts w:eastAsia="Calibri"/>
          <w:b/>
          <w:sz w:val="20"/>
          <w:szCs w:val="20"/>
          <w:highlight w:val="darkGray"/>
          <w:u w:val="single"/>
        </w:rPr>
        <w:t xml:space="preserve"> death rate was </w:t>
      </w:r>
      <w:r w:rsidRPr="00A663E4">
        <w:rPr>
          <w:rFonts w:eastAsia="Calibri"/>
          <w:b/>
          <w:iCs/>
          <w:sz w:val="20"/>
          <w:szCs w:val="20"/>
          <w:highlight w:val="darkGray"/>
          <w:u w:val="single"/>
          <w:bdr w:val="single" w:sz="8" w:space="0" w:color="auto"/>
        </w:rPr>
        <w:t>not enough</w:t>
      </w:r>
      <w:r w:rsidRPr="00A663E4">
        <w:rPr>
          <w:rFonts w:eastAsia="Calibri"/>
          <w:b/>
          <w:sz w:val="20"/>
          <w:szCs w:val="20"/>
          <w:highlight w:val="darkGray"/>
          <w:u w:val="single"/>
        </w:rPr>
        <w:t xml:space="preserve"> to </w:t>
      </w:r>
      <w:r w:rsidRPr="00A663E4">
        <w:rPr>
          <w:rFonts w:eastAsia="Calibri"/>
          <w:b/>
          <w:iCs/>
          <w:sz w:val="20"/>
          <w:szCs w:val="20"/>
          <w:highlight w:val="darkGray"/>
          <w:u w:val="single"/>
          <w:bdr w:val="single" w:sz="8" w:space="0" w:color="auto"/>
        </w:rPr>
        <w:t>precipitate</w:t>
      </w:r>
      <w:r w:rsidRPr="003F1ED2">
        <w:rPr>
          <w:rFonts w:eastAsia="Calibri"/>
          <w:b/>
          <w:iCs/>
          <w:sz w:val="20"/>
          <w:szCs w:val="20"/>
          <w:u w:val="single"/>
          <w:bdr w:val="single" w:sz="8" w:space="0" w:color="auto"/>
        </w:rPr>
        <w:t xml:space="preserve"> a continent-wide </w:t>
      </w:r>
      <w:r w:rsidRPr="00A663E4">
        <w:rPr>
          <w:rFonts w:eastAsia="Calibri"/>
          <w:b/>
          <w:iCs/>
          <w:sz w:val="20"/>
          <w:szCs w:val="20"/>
          <w:highlight w:val="darkGray"/>
          <w:u w:val="single"/>
          <w:bdr w:val="single" w:sz="8" w:space="0" w:color="auto"/>
        </w:rPr>
        <w:t>collapse</w:t>
      </w:r>
      <w:r w:rsidRPr="003F1ED2">
        <w:rPr>
          <w:rFonts w:eastAsia="Calibri"/>
          <w:b/>
          <w:sz w:val="20"/>
          <w:szCs w:val="20"/>
          <w:u w:val="single"/>
        </w:rPr>
        <w:t xml:space="preserve"> of civilization</w:t>
      </w:r>
      <w:r w:rsidRPr="003F1ED2">
        <w:rPr>
          <w:rFonts w:eastAsia="Calibri"/>
          <w:sz w:val="14"/>
          <w:szCs w:val="20"/>
        </w:rPr>
        <w:t xml:space="preserve">. It changed the relative fortunes of empires, and may have altered the course of history substantially, but </w:t>
      </w:r>
      <w:r w:rsidRPr="003F1ED2">
        <w:rPr>
          <w:rFonts w:eastAsia="Calibri"/>
          <w:b/>
          <w:sz w:val="20"/>
          <w:szCs w:val="20"/>
          <w:u w:val="single"/>
        </w:rPr>
        <w:t xml:space="preserve">if anything, </w:t>
      </w:r>
      <w:r w:rsidRPr="00A663E4">
        <w:rPr>
          <w:rFonts w:eastAsia="Calibri"/>
          <w:b/>
          <w:sz w:val="20"/>
          <w:szCs w:val="20"/>
          <w:highlight w:val="darkGray"/>
          <w:u w:val="single"/>
        </w:rPr>
        <w:t>it gives</w:t>
      </w:r>
      <w:r w:rsidRPr="003F1ED2">
        <w:rPr>
          <w:rFonts w:eastAsia="Calibri"/>
          <w:b/>
          <w:sz w:val="20"/>
          <w:szCs w:val="20"/>
          <w:u w:val="single"/>
        </w:rPr>
        <w:t xml:space="preserve"> us </w:t>
      </w:r>
      <w:r w:rsidRPr="00A663E4">
        <w:rPr>
          <w:rFonts w:eastAsia="Calibri"/>
          <w:b/>
          <w:sz w:val="20"/>
          <w:szCs w:val="20"/>
          <w:highlight w:val="darkGray"/>
          <w:u w:val="single"/>
        </w:rPr>
        <w:t>reason to believe</w:t>
      </w:r>
      <w:r w:rsidRPr="003F1ED2">
        <w:rPr>
          <w:rFonts w:eastAsia="Calibri"/>
          <w:b/>
          <w:sz w:val="20"/>
          <w:szCs w:val="20"/>
          <w:u w:val="single"/>
        </w:rPr>
        <w:t xml:space="preserve"> that human </w:t>
      </w:r>
      <w:r w:rsidRPr="00A663E4">
        <w:rPr>
          <w:rFonts w:eastAsia="Calibri"/>
          <w:b/>
          <w:sz w:val="20"/>
          <w:szCs w:val="20"/>
          <w:highlight w:val="darkGray"/>
          <w:u w:val="single"/>
        </w:rPr>
        <w:t xml:space="preserve">civilization is </w:t>
      </w:r>
      <w:r w:rsidRPr="00A663E4">
        <w:rPr>
          <w:rFonts w:eastAsia="Calibri"/>
          <w:b/>
          <w:iCs/>
          <w:sz w:val="20"/>
          <w:szCs w:val="20"/>
          <w:highlight w:val="darkGray"/>
          <w:u w:val="single"/>
          <w:bdr w:val="single" w:sz="8" w:space="0" w:color="auto"/>
        </w:rPr>
        <w:t>likely to make it through</w:t>
      </w:r>
      <w:r w:rsidRPr="00A663E4">
        <w:rPr>
          <w:rFonts w:eastAsia="Calibri"/>
          <w:b/>
          <w:sz w:val="20"/>
          <w:szCs w:val="20"/>
          <w:highlight w:val="darkGray"/>
          <w:u w:val="single"/>
        </w:rPr>
        <w:t xml:space="preserve"> future events</w:t>
      </w:r>
      <w:r w:rsidRPr="003F1ED2">
        <w:rPr>
          <w:rFonts w:eastAsia="Calibri"/>
          <w:b/>
          <w:sz w:val="20"/>
          <w:szCs w:val="20"/>
          <w:u w:val="single"/>
        </w:rPr>
        <w:t xml:space="preserve"> with similar death rates, </w:t>
      </w:r>
      <w:r w:rsidRPr="00A663E4">
        <w:rPr>
          <w:rFonts w:eastAsia="Calibri"/>
          <w:b/>
          <w:iCs/>
          <w:sz w:val="20"/>
          <w:szCs w:val="20"/>
          <w:highlight w:val="darkGray"/>
          <w:u w:val="single"/>
          <w:bdr w:val="single" w:sz="8" w:space="0" w:color="auto"/>
        </w:rPr>
        <w:t>even if</w:t>
      </w:r>
      <w:r w:rsidRPr="003F1ED2">
        <w:rPr>
          <w:rFonts w:eastAsia="Calibri"/>
          <w:sz w:val="14"/>
          <w:szCs w:val="20"/>
        </w:rPr>
        <w:t xml:space="preserve"> they were </w:t>
      </w:r>
      <w:r w:rsidRPr="00A663E4">
        <w:rPr>
          <w:rFonts w:eastAsia="Calibri"/>
          <w:b/>
          <w:iCs/>
          <w:sz w:val="20"/>
          <w:szCs w:val="20"/>
          <w:highlight w:val="darkGray"/>
          <w:u w:val="single"/>
          <w:bdr w:val="single" w:sz="8" w:space="0" w:color="auto"/>
        </w:rPr>
        <w:t>global</w:t>
      </w:r>
      <w:r w:rsidRPr="003F1ED2">
        <w:rPr>
          <w:rFonts w:eastAsia="Calibri"/>
          <w:sz w:val="14"/>
          <w:szCs w:val="20"/>
        </w:rPr>
        <w:t xml:space="preserve"> in scale. </w:t>
      </w:r>
    </w:p>
    <w:p w14:paraId="26D80593" w14:textId="77777777" w:rsidR="00010E26" w:rsidRPr="003F1ED2" w:rsidRDefault="00010E26" w:rsidP="00010E26">
      <w:pPr>
        <w:rPr>
          <w:rFonts w:eastAsia="Calibri"/>
          <w:sz w:val="14"/>
          <w:szCs w:val="20"/>
        </w:rPr>
      </w:pPr>
      <w:r w:rsidRPr="003F1ED2">
        <w:rPr>
          <w:rFonts w:eastAsia="Calibri"/>
          <w:sz w:val="14"/>
          <w:szCs w:val="2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85A9099" w14:textId="77777777" w:rsidR="00010E26" w:rsidRPr="003F1ED2" w:rsidRDefault="00010E26" w:rsidP="00010E26">
      <w:pPr>
        <w:rPr>
          <w:rFonts w:eastAsia="Calibri"/>
          <w:sz w:val="14"/>
          <w:szCs w:val="20"/>
        </w:rPr>
      </w:pPr>
      <w:r w:rsidRPr="003F1ED2">
        <w:rPr>
          <w:rFonts w:eastAsia="Calibri"/>
          <w:sz w:val="14"/>
          <w:szCs w:val="2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3F1ED2">
        <w:rPr>
          <w:rFonts w:eastAsia="Calibri"/>
          <w:b/>
          <w:sz w:val="20"/>
          <w:szCs w:val="20"/>
          <w:u w:val="single"/>
        </w:rPr>
        <w:t xml:space="preserve">The </w:t>
      </w:r>
      <w:r w:rsidRPr="00A663E4">
        <w:rPr>
          <w:rFonts w:eastAsia="Calibri"/>
          <w:b/>
          <w:sz w:val="20"/>
          <w:szCs w:val="20"/>
          <w:highlight w:val="darkGray"/>
          <w:u w:val="single"/>
        </w:rPr>
        <w:t>strongest</w:t>
      </w:r>
      <w:r w:rsidRPr="003F1ED2">
        <w:rPr>
          <w:rFonts w:eastAsia="Calibri"/>
          <w:b/>
          <w:sz w:val="20"/>
          <w:szCs w:val="20"/>
          <w:u w:val="single"/>
        </w:rPr>
        <w:t xml:space="preserve"> case </w:t>
      </w:r>
      <w:r w:rsidRPr="00A663E4">
        <w:rPr>
          <w:rFonts w:eastAsia="Calibri"/>
          <w:b/>
          <w:sz w:val="20"/>
          <w:szCs w:val="20"/>
          <w:highlight w:val="darkGray"/>
          <w:u w:val="single"/>
        </w:rPr>
        <w:t>against existential risk</w:t>
      </w:r>
      <w:r w:rsidRPr="003F1ED2">
        <w:rPr>
          <w:rFonts w:eastAsia="Calibri"/>
          <w:b/>
          <w:sz w:val="20"/>
          <w:szCs w:val="20"/>
          <w:u w:val="single"/>
        </w:rPr>
        <w:t xml:space="preserve"> from natural pandemics </w:t>
      </w:r>
      <w:r w:rsidRPr="00A663E4">
        <w:rPr>
          <w:rFonts w:eastAsia="Calibri"/>
          <w:b/>
          <w:sz w:val="20"/>
          <w:szCs w:val="20"/>
          <w:highlight w:val="darkGray"/>
          <w:u w:val="single"/>
        </w:rPr>
        <w:t>is</w:t>
      </w:r>
      <w:r w:rsidRPr="003F1ED2">
        <w:rPr>
          <w:rFonts w:eastAsia="Calibri"/>
          <w:b/>
          <w:sz w:val="20"/>
          <w:szCs w:val="20"/>
          <w:u w:val="single"/>
        </w:rPr>
        <w:t xml:space="preserve"> the </w:t>
      </w:r>
      <w:r w:rsidRPr="00A663E4">
        <w:rPr>
          <w:rFonts w:eastAsia="Calibri"/>
          <w:b/>
          <w:iCs/>
          <w:sz w:val="20"/>
          <w:szCs w:val="20"/>
          <w:highlight w:val="darkGray"/>
          <w:u w:val="single"/>
          <w:bdr w:val="single" w:sz="8" w:space="0" w:color="auto"/>
        </w:rPr>
        <w:t>fossil record</w:t>
      </w:r>
      <w:r w:rsidRPr="003F1ED2">
        <w:rPr>
          <w:rFonts w:eastAsia="Calibri"/>
          <w:sz w:val="14"/>
          <w:szCs w:val="20"/>
        </w:rPr>
        <w:t xml:space="preserve"> argument from Chapter 3. </w:t>
      </w:r>
      <w:r w:rsidRPr="003F1ED2">
        <w:rPr>
          <w:rFonts w:eastAsia="Calibri"/>
          <w:b/>
          <w:sz w:val="20"/>
          <w:szCs w:val="20"/>
          <w:u w:val="single"/>
        </w:rPr>
        <w:t xml:space="preserve">Extinction </w:t>
      </w:r>
      <w:r w:rsidRPr="00A663E4">
        <w:rPr>
          <w:rFonts w:eastAsia="Calibri"/>
          <w:b/>
          <w:sz w:val="20"/>
          <w:szCs w:val="20"/>
          <w:highlight w:val="darkGray"/>
          <w:u w:val="single"/>
        </w:rPr>
        <w:t>risk</w:t>
      </w:r>
      <w:r w:rsidRPr="003F1ED2">
        <w:rPr>
          <w:rFonts w:eastAsia="Calibri"/>
          <w:b/>
          <w:sz w:val="20"/>
          <w:szCs w:val="20"/>
          <w:u w:val="single"/>
        </w:rPr>
        <w:t xml:space="preserve"> from natural causes </w:t>
      </w:r>
      <w:r w:rsidRPr="00A663E4">
        <w:rPr>
          <w:rFonts w:eastAsia="Calibri"/>
          <w:b/>
          <w:sz w:val="20"/>
          <w:szCs w:val="20"/>
          <w:highlight w:val="darkGray"/>
          <w:u w:val="single"/>
        </w:rPr>
        <w:t xml:space="preserve">above </w:t>
      </w:r>
      <w:r w:rsidRPr="00A663E4">
        <w:rPr>
          <w:rFonts w:eastAsia="Calibri"/>
          <w:b/>
          <w:iCs/>
          <w:sz w:val="20"/>
          <w:szCs w:val="20"/>
          <w:highlight w:val="darkGray"/>
          <w:u w:val="single"/>
          <w:bdr w:val="single" w:sz="8" w:space="0" w:color="auto"/>
        </w:rPr>
        <w:t>0.1 percent</w:t>
      </w:r>
      <w:r w:rsidRPr="003F1ED2">
        <w:rPr>
          <w:rFonts w:eastAsia="Calibri"/>
          <w:b/>
          <w:iCs/>
          <w:sz w:val="20"/>
          <w:szCs w:val="20"/>
          <w:u w:val="single"/>
          <w:bdr w:val="single" w:sz="8" w:space="0" w:color="auto"/>
        </w:rPr>
        <w:t xml:space="preserve"> per century</w:t>
      </w:r>
      <w:r w:rsidRPr="003F1ED2">
        <w:rPr>
          <w:rFonts w:eastAsia="Calibri"/>
          <w:b/>
          <w:sz w:val="20"/>
          <w:szCs w:val="20"/>
          <w:u w:val="single"/>
        </w:rPr>
        <w:t xml:space="preserve"> </w:t>
      </w:r>
      <w:r w:rsidRPr="00A663E4">
        <w:rPr>
          <w:rFonts w:eastAsia="Calibri"/>
          <w:b/>
          <w:sz w:val="20"/>
          <w:szCs w:val="20"/>
          <w:highlight w:val="darkGray"/>
          <w:u w:val="single"/>
        </w:rPr>
        <w:t xml:space="preserve">is </w:t>
      </w:r>
      <w:r w:rsidRPr="00A663E4">
        <w:rPr>
          <w:rFonts w:eastAsia="Calibri"/>
          <w:b/>
          <w:iCs/>
          <w:sz w:val="20"/>
          <w:szCs w:val="20"/>
          <w:highlight w:val="darkGray"/>
          <w:u w:val="single"/>
          <w:bdr w:val="single" w:sz="8" w:space="0" w:color="auto"/>
        </w:rPr>
        <w:t>incompatible</w:t>
      </w:r>
      <w:r w:rsidRPr="00A663E4">
        <w:rPr>
          <w:rFonts w:eastAsia="Calibri"/>
          <w:b/>
          <w:sz w:val="20"/>
          <w:szCs w:val="20"/>
          <w:highlight w:val="darkGray"/>
          <w:u w:val="single"/>
        </w:rPr>
        <w:t xml:space="preserve"> with</w:t>
      </w:r>
      <w:r w:rsidRPr="003F1ED2">
        <w:rPr>
          <w:rFonts w:eastAsia="Calibri"/>
          <w:b/>
          <w:sz w:val="20"/>
          <w:szCs w:val="20"/>
          <w:u w:val="single"/>
        </w:rPr>
        <w:t xml:space="preserve"> the </w:t>
      </w:r>
      <w:r w:rsidRPr="003F1ED2">
        <w:rPr>
          <w:rFonts w:eastAsia="Calibri"/>
          <w:b/>
          <w:iCs/>
          <w:sz w:val="20"/>
          <w:szCs w:val="20"/>
          <w:u w:val="single"/>
          <w:bdr w:val="single" w:sz="8" w:space="0" w:color="auto"/>
        </w:rPr>
        <w:t>evidence</w:t>
      </w:r>
      <w:r w:rsidRPr="003F1ED2">
        <w:rPr>
          <w:rFonts w:eastAsia="Calibri"/>
          <w:b/>
          <w:sz w:val="20"/>
          <w:szCs w:val="20"/>
          <w:u w:val="single"/>
        </w:rPr>
        <w:t xml:space="preserve"> of </w:t>
      </w:r>
      <w:r w:rsidRPr="00A663E4">
        <w:rPr>
          <w:rFonts w:eastAsia="Calibri"/>
          <w:b/>
          <w:iCs/>
          <w:sz w:val="20"/>
          <w:szCs w:val="20"/>
          <w:highlight w:val="darkGray"/>
          <w:u w:val="single"/>
          <w:bdr w:val="single" w:sz="8" w:space="0" w:color="auto"/>
        </w:rPr>
        <w:t>how long</w:t>
      </w:r>
      <w:r w:rsidRPr="00A663E4">
        <w:rPr>
          <w:rFonts w:eastAsia="Calibri"/>
          <w:b/>
          <w:sz w:val="20"/>
          <w:szCs w:val="20"/>
          <w:highlight w:val="darkGray"/>
          <w:u w:val="single"/>
        </w:rPr>
        <w:t xml:space="preserve"> humanity</w:t>
      </w:r>
      <w:r w:rsidRPr="003F1ED2">
        <w:rPr>
          <w:rFonts w:eastAsia="Calibri"/>
          <w:b/>
          <w:sz w:val="20"/>
          <w:szCs w:val="20"/>
          <w:u w:val="single"/>
        </w:rPr>
        <w:t xml:space="preserve"> and similar species have </w:t>
      </w:r>
      <w:r w:rsidRPr="00A663E4">
        <w:rPr>
          <w:rFonts w:eastAsia="Calibri"/>
          <w:b/>
          <w:sz w:val="20"/>
          <w:szCs w:val="20"/>
          <w:highlight w:val="darkGray"/>
          <w:u w:val="single"/>
        </w:rPr>
        <w:t>lasted</w:t>
      </w:r>
      <w:r w:rsidRPr="003F1ED2">
        <w:rPr>
          <w:rFonts w:eastAsia="Calibri"/>
          <w:sz w:val="14"/>
          <w:szCs w:val="20"/>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56A2043" w14:textId="77777777" w:rsidR="00010E26" w:rsidRPr="00EE7A81" w:rsidRDefault="00010E26" w:rsidP="00010E26">
      <w:pPr>
        <w:pStyle w:val="Heading4"/>
        <w:rPr>
          <w:rFonts w:cs="Times New Roman"/>
        </w:rPr>
      </w:pPr>
      <w:r>
        <w:rPr>
          <w:rFonts w:cs="Times New Roman"/>
        </w:rPr>
        <w:t>200,000 years of existence disproves the impact</w:t>
      </w:r>
    </w:p>
    <w:p w14:paraId="63648CA5" w14:textId="77777777" w:rsidR="00010E26" w:rsidRPr="001B3FB4" w:rsidRDefault="00010E26" w:rsidP="00010E26">
      <w:pPr>
        <w:rPr>
          <w:rFonts w:eastAsia="Times New Roman"/>
          <w:sz w:val="24"/>
        </w:rPr>
      </w:pPr>
      <w:r w:rsidRPr="001B3FB4">
        <w:rPr>
          <w:rStyle w:val="Style13ptBold"/>
        </w:rPr>
        <w:t>Halstead 20</w:t>
      </w:r>
      <w:r>
        <w:t xml:space="preserve"> – John, </w:t>
      </w:r>
      <w:r w:rsidRPr="001B3FB4">
        <w:t>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w:t>
      </w:r>
      <w:r>
        <w:t xml:space="preserve"> “</w:t>
      </w:r>
      <w:r w:rsidRPr="001B3FB4">
        <w:rPr>
          <w:rFonts w:eastAsia="Times New Roman"/>
          <w:sz w:val="24"/>
        </w:rPr>
        <w:t>Safeguarding the Future Cause Area Report</w:t>
      </w:r>
      <w:r>
        <w:rPr>
          <w:rFonts w:eastAsia="Times New Roman"/>
          <w:sz w:val="24"/>
        </w:rPr>
        <w:t xml:space="preserve">”, Founders Pledge, </w:t>
      </w:r>
      <w:hyperlink r:id="rId194" w:history="1">
        <w:r w:rsidRPr="00792E47">
          <w:rPr>
            <w:rStyle w:val="Hyperlink"/>
            <w:rFonts w:eastAsia="Times New Roman"/>
            <w:sz w:val="24"/>
          </w:rPr>
          <w:t>https://assets.ctfassets.net/x5sq5djrgbwu/5C1hNPO8RK2E3RzH9dj88M/1fd2c52ab1e534af95c25c5ebea92b49/Cause_Report_-_Safeguarding_the_Future.pdf</w:t>
        </w:r>
      </w:hyperlink>
      <w:r>
        <w:rPr>
          <w:rFonts w:eastAsia="Times New Roman"/>
          <w:sz w:val="24"/>
        </w:rPr>
        <w:t>, 12-xx-2020</w:t>
      </w:r>
    </w:p>
    <w:p w14:paraId="23747BC5" w14:textId="77777777" w:rsidR="00010E26" w:rsidRPr="00FB3875" w:rsidRDefault="00010E26" w:rsidP="00010E26">
      <w:pPr>
        <w:rPr>
          <w:sz w:val="16"/>
        </w:rPr>
      </w:pPr>
      <w:r w:rsidRPr="00EE7A81">
        <w:rPr>
          <w:sz w:val="16"/>
        </w:rPr>
        <w:t xml:space="preserve">However, there are some reasons to think that naturally occurring </w:t>
      </w:r>
      <w:r w:rsidRPr="00A663E4">
        <w:rPr>
          <w:rStyle w:val="StyleUnderline"/>
          <w:highlight w:val="darkGray"/>
        </w:rPr>
        <w:t xml:space="preserve">pathogens are </w:t>
      </w:r>
      <w:r w:rsidRPr="00A663E4">
        <w:rPr>
          <w:rStyle w:val="Emphasis"/>
          <w:highlight w:val="darkGray"/>
        </w:rPr>
        <w:t>unlikely</w:t>
      </w:r>
      <w:r w:rsidRPr="00A663E4">
        <w:rPr>
          <w:rStyle w:val="StyleUnderline"/>
          <w:highlight w:val="darkGray"/>
        </w:rPr>
        <w:t xml:space="preserve"> to cause</w:t>
      </w:r>
      <w:r w:rsidRPr="00EE7A81">
        <w:rPr>
          <w:rStyle w:val="StyleUnderline"/>
        </w:rPr>
        <w:t xml:space="preserve"> human </w:t>
      </w:r>
      <w:r w:rsidRPr="00A663E4">
        <w:rPr>
          <w:rStyle w:val="StyleUnderline"/>
          <w:highlight w:val="darkGray"/>
        </w:rPr>
        <w:t>extinction</w:t>
      </w:r>
      <w:r w:rsidRPr="00EE7A81">
        <w:rPr>
          <w:sz w:val="16"/>
        </w:rPr>
        <w:t xml:space="preserve">. Firstly, </w:t>
      </w:r>
      <w:r w:rsidRPr="00EE7A81">
        <w:rPr>
          <w:rStyle w:val="StyleUnderline"/>
        </w:rPr>
        <w:t xml:space="preserve">Homo sapiens have been around for </w:t>
      </w:r>
      <w:r w:rsidRPr="00A663E4">
        <w:rPr>
          <w:rStyle w:val="Emphasis"/>
          <w:highlight w:val="darkGray"/>
        </w:rPr>
        <w:t>200,000 years</w:t>
      </w:r>
      <w:r w:rsidRPr="00EE7A81">
        <w:rPr>
          <w:sz w:val="16"/>
        </w:rPr>
        <w:t xml:space="preserve"> and the Homo genus for around six million years </w:t>
      </w:r>
      <w:r w:rsidRPr="00A663E4">
        <w:rPr>
          <w:rStyle w:val="StyleUnderline"/>
          <w:highlight w:val="darkGray"/>
        </w:rPr>
        <w:t>without</w:t>
      </w:r>
      <w:r w:rsidRPr="00EE7A81">
        <w:rPr>
          <w:rStyle w:val="StyleUnderline"/>
        </w:rPr>
        <w:t xml:space="preserve"> being </w:t>
      </w:r>
      <w:r w:rsidRPr="00A663E4">
        <w:rPr>
          <w:rStyle w:val="StyleUnderline"/>
          <w:highlight w:val="darkGray"/>
        </w:rPr>
        <w:t>exterminated</w:t>
      </w:r>
      <w:r w:rsidRPr="00EE7A81">
        <w:rPr>
          <w:rStyle w:val="StyleUnderline"/>
        </w:rPr>
        <w:t xml:space="preserve"> by an infectious disease, which </w:t>
      </w:r>
      <w:r w:rsidRPr="00A663E4">
        <w:rPr>
          <w:rStyle w:val="StyleUnderline"/>
          <w:highlight w:val="darkGray"/>
        </w:rPr>
        <w:t>is evidence</w:t>
      </w:r>
      <w:r w:rsidRPr="00EE7A81">
        <w:rPr>
          <w:sz w:val="16"/>
        </w:rPr>
        <w:t xml:space="preserve"> that </w:t>
      </w:r>
      <w:r w:rsidRPr="00A663E4">
        <w:rPr>
          <w:rStyle w:val="Emphasis"/>
          <w:highlight w:val="darkGray"/>
        </w:rPr>
        <w:t>the</w:t>
      </w:r>
      <w:r w:rsidRPr="00EE7A81">
        <w:rPr>
          <w:rStyle w:val="Emphasis"/>
        </w:rPr>
        <w:t xml:space="preserve"> base </w:t>
      </w:r>
      <w:r w:rsidRPr="00A663E4">
        <w:rPr>
          <w:rStyle w:val="Emphasis"/>
          <w:highlight w:val="darkGray"/>
        </w:rPr>
        <w:t>rate</w:t>
      </w:r>
      <w:r w:rsidRPr="00EE7A81">
        <w:rPr>
          <w:rStyle w:val="Emphasis"/>
        </w:rPr>
        <w:t xml:space="preserve"> of extinction-risk natural pathogens </w:t>
      </w:r>
      <w:r w:rsidRPr="00A663E4">
        <w:rPr>
          <w:rStyle w:val="Emphasis"/>
          <w:highlight w:val="darkGray"/>
        </w:rPr>
        <w:t>is low</w:t>
      </w:r>
      <w:r w:rsidRPr="00EE7A81">
        <w:rPr>
          <w:sz w:val="16"/>
        </w:rPr>
        <w:t xml:space="preserve">.82 Indeed, past disease </w:t>
      </w:r>
      <w:r w:rsidRPr="00A663E4">
        <w:rPr>
          <w:rStyle w:val="StyleUnderline"/>
          <w:highlight w:val="darkGray"/>
        </w:rPr>
        <w:t xml:space="preserve">outbreaks have not </w:t>
      </w:r>
      <w:r w:rsidRPr="00A663E4">
        <w:rPr>
          <w:rStyle w:val="Emphasis"/>
          <w:highlight w:val="darkGray"/>
        </w:rPr>
        <w:t>come close</w:t>
      </w:r>
      <w:r w:rsidRPr="00EE7A81">
        <w:rPr>
          <w:sz w:val="16"/>
        </w:rPr>
        <w:t xml:space="preserve"> </w:t>
      </w:r>
      <w:r w:rsidRPr="00EE7A81">
        <w:rPr>
          <w:rStyle w:val="StyleUnderline"/>
        </w:rPr>
        <w:t>to rendering humans extinct</w:t>
      </w:r>
      <w:r w:rsidRPr="00EE7A81">
        <w:rPr>
          <w:sz w:val="16"/>
        </w:rPr>
        <w:t xml:space="preserve">. Although bodies were piled high in the streets across Europe during the Black Death,83 human extinction was never a serious possibility, and some </w:t>
      </w:r>
      <w:r w:rsidRPr="00EE7A81">
        <w:rPr>
          <w:rStyle w:val="StyleUnderline"/>
        </w:rPr>
        <w:t xml:space="preserve">economists </w:t>
      </w:r>
      <w:r w:rsidRPr="00A663E4">
        <w:rPr>
          <w:rStyle w:val="StyleUnderline"/>
          <w:highlight w:val="darkGray"/>
        </w:rPr>
        <w:t>even</w:t>
      </w:r>
      <w:r w:rsidRPr="00EE7A81">
        <w:rPr>
          <w:rStyle w:val="StyleUnderline"/>
        </w:rPr>
        <w:t xml:space="preserve"> argue</w:t>
      </w:r>
      <w:r w:rsidRPr="00EE7A81">
        <w:rPr>
          <w:sz w:val="16"/>
        </w:rPr>
        <w:t xml:space="preserve"> that it was </w:t>
      </w:r>
      <w:r w:rsidRPr="00A663E4">
        <w:rPr>
          <w:rStyle w:val="StyleUnderline"/>
          <w:highlight w:val="darkGray"/>
        </w:rPr>
        <w:t>a boon for the</w:t>
      </w:r>
      <w:r w:rsidRPr="00EE7A81">
        <w:rPr>
          <w:sz w:val="16"/>
        </w:rPr>
        <w:t xml:space="preserve"> European </w:t>
      </w:r>
      <w:r w:rsidRPr="00A663E4">
        <w:rPr>
          <w:rStyle w:val="StyleUnderline"/>
          <w:highlight w:val="darkGray"/>
        </w:rPr>
        <w:t>economy</w:t>
      </w:r>
      <w:r w:rsidRPr="00A663E4">
        <w:rPr>
          <w:sz w:val="16"/>
          <w:highlight w:val="darkGray"/>
        </w:rPr>
        <w:t>.</w:t>
      </w:r>
      <w:r w:rsidRPr="00EE7A81">
        <w:rPr>
          <w:sz w:val="16"/>
        </w:rPr>
        <w:t xml:space="preserve">84 Secondly, </w:t>
      </w:r>
      <w:r w:rsidRPr="00EE7A81">
        <w:rPr>
          <w:rStyle w:val="StyleUnderline"/>
        </w:rPr>
        <w:t xml:space="preserve">infectious </w:t>
      </w:r>
      <w:r w:rsidRPr="00A663E4">
        <w:rPr>
          <w:rStyle w:val="StyleUnderline"/>
          <w:highlight w:val="darkGray"/>
        </w:rPr>
        <w:t>disease</w:t>
      </w:r>
      <w:r w:rsidRPr="00EE7A81">
        <w:rPr>
          <w:sz w:val="16"/>
        </w:rPr>
        <w:t xml:space="preserve"> has </w:t>
      </w:r>
      <w:r w:rsidRPr="00EE7A81">
        <w:rPr>
          <w:rStyle w:val="StyleUnderline"/>
        </w:rPr>
        <w:t xml:space="preserve">only </w:t>
      </w:r>
      <w:r w:rsidRPr="00A663E4">
        <w:rPr>
          <w:rStyle w:val="StyleUnderline"/>
          <w:highlight w:val="darkGray"/>
        </w:rPr>
        <w:t>contributed to</w:t>
      </w:r>
      <w:r w:rsidRPr="00EE7A81">
        <w:rPr>
          <w:rStyle w:val="StyleUnderline"/>
        </w:rPr>
        <w:t xml:space="preserve"> the </w:t>
      </w:r>
      <w:r w:rsidRPr="00A663E4">
        <w:rPr>
          <w:rStyle w:val="StyleUnderline"/>
          <w:highlight w:val="darkGray"/>
        </w:rPr>
        <w:t>extinction of a</w:t>
      </w:r>
      <w:r w:rsidRPr="00EE7A81">
        <w:rPr>
          <w:rStyle w:val="StyleUnderline"/>
        </w:rPr>
        <w:t xml:space="preserve"> </w:t>
      </w:r>
      <w:r w:rsidRPr="00EE7A81">
        <w:rPr>
          <w:rStyle w:val="Emphasis"/>
        </w:rPr>
        <w:t xml:space="preserve">small </w:t>
      </w:r>
      <w:r w:rsidRPr="00A663E4">
        <w:rPr>
          <w:rStyle w:val="Emphasis"/>
          <w:highlight w:val="darkGray"/>
        </w:rPr>
        <w:t>minority</w:t>
      </w:r>
      <w:r w:rsidRPr="00EE7A81">
        <w:rPr>
          <w:rStyle w:val="Emphasis"/>
        </w:rPr>
        <w:t xml:space="preserve"> of animal species</w:t>
      </w:r>
      <w:r w:rsidRPr="00EE7A81">
        <w:rPr>
          <w:sz w:val="16"/>
        </w:rPr>
        <w:t xml:space="preserve">.85 </w:t>
      </w:r>
      <w:r w:rsidRPr="00EE7A81">
        <w:rPr>
          <w:rStyle w:val="StyleUnderline"/>
        </w:rPr>
        <w:t xml:space="preserve">The </w:t>
      </w:r>
      <w:r w:rsidRPr="00A663E4">
        <w:rPr>
          <w:rStyle w:val="StyleUnderline"/>
          <w:highlight w:val="darkGray"/>
        </w:rPr>
        <w:t>only confirmed case of</w:t>
      </w:r>
      <w:r w:rsidRPr="00EE7A81">
        <w:rPr>
          <w:rStyle w:val="StyleUnderline"/>
        </w:rPr>
        <w:t xml:space="preserve"> a </w:t>
      </w:r>
      <w:r w:rsidRPr="00A663E4">
        <w:rPr>
          <w:rStyle w:val="StyleUnderline"/>
          <w:highlight w:val="darkGray"/>
        </w:rPr>
        <w:t>mammalian</w:t>
      </w:r>
      <w:r w:rsidRPr="00EE7A81">
        <w:rPr>
          <w:rStyle w:val="StyleUnderline"/>
        </w:rPr>
        <w:t xml:space="preserve"> species </w:t>
      </w:r>
      <w:r w:rsidRPr="00A663E4">
        <w:rPr>
          <w:rStyle w:val="StyleUnderline"/>
          <w:highlight w:val="darkGray"/>
        </w:rPr>
        <w:t>extinction</w:t>
      </w:r>
      <w:r w:rsidRPr="00EE7A81">
        <w:rPr>
          <w:sz w:val="16"/>
        </w:rPr>
        <w:t xml:space="preserve"> being caused by an infectious disease </w:t>
      </w:r>
      <w:r w:rsidRPr="00A663E4">
        <w:rPr>
          <w:rStyle w:val="StyleUnderline"/>
          <w:highlight w:val="darkGray"/>
        </w:rPr>
        <w:t xml:space="preserve">is </w:t>
      </w:r>
      <w:r w:rsidRPr="00A663E4">
        <w:rPr>
          <w:rStyle w:val="Emphasis"/>
          <w:highlight w:val="darkGray"/>
        </w:rPr>
        <w:t>a</w:t>
      </w:r>
      <w:r w:rsidRPr="00EE7A81">
        <w:rPr>
          <w:rStyle w:val="Emphasis"/>
        </w:rPr>
        <w:t xml:space="preserve"> type of </w:t>
      </w:r>
      <w:r w:rsidRPr="00A663E4">
        <w:rPr>
          <w:rStyle w:val="Emphasis"/>
          <w:highlight w:val="darkGray"/>
        </w:rPr>
        <w:t>rat</w:t>
      </w:r>
      <w:r w:rsidRPr="00A663E4">
        <w:rPr>
          <w:rStyle w:val="StyleUnderline"/>
          <w:highlight w:val="darkGray"/>
        </w:rPr>
        <w:t xml:space="preserve"> native</w:t>
      </w:r>
      <w:r w:rsidRPr="00EE7A81">
        <w:rPr>
          <w:rStyle w:val="StyleUnderline"/>
        </w:rPr>
        <w:t xml:space="preserve"> </w:t>
      </w:r>
      <w:r w:rsidRPr="00EE7A81">
        <w:rPr>
          <w:rStyle w:val="Emphasis"/>
        </w:rPr>
        <w:t xml:space="preserve">only </w:t>
      </w:r>
      <w:r w:rsidRPr="00A663E4">
        <w:rPr>
          <w:rStyle w:val="Emphasis"/>
          <w:highlight w:val="darkGray"/>
        </w:rPr>
        <w:t>to Christmas Island</w:t>
      </w:r>
      <w:r w:rsidRPr="00EE7A81">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A663E4">
        <w:rPr>
          <w:rStyle w:val="StyleUnderline"/>
          <w:highlight w:val="darkGray"/>
        </w:rPr>
        <w:t>interconnectedness could</w:t>
      </w:r>
      <w:r w:rsidRPr="00EE7A81">
        <w:rPr>
          <w:sz w:val="16"/>
        </w:rPr>
        <w:t xml:space="preserve"> also </w:t>
      </w:r>
      <w:r w:rsidRPr="00A663E4">
        <w:rPr>
          <w:rStyle w:val="Emphasis"/>
          <w:highlight w:val="darkGray"/>
        </w:rPr>
        <w:t>increase immunity</w:t>
      </w:r>
      <w:r w:rsidRPr="00EE7A81">
        <w:rPr>
          <w:rStyle w:val="StyleUnderline"/>
        </w:rPr>
        <w:t xml:space="preserve"> by </w:t>
      </w:r>
      <w:r w:rsidRPr="00A663E4">
        <w:rPr>
          <w:rStyle w:val="Emphasis"/>
          <w:highlight w:val="darkGray"/>
        </w:rPr>
        <w:t>increasing exposure</w:t>
      </w:r>
      <w:r w:rsidRPr="00A663E4">
        <w:rPr>
          <w:rStyle w:val="StyleUnderline"/>
          <w:highlight w:val="darkGray"/>
        </w:rPr>
        <w:t xml:space="preserve"> to </w:t>
      </w:r>
      <w:r w:rsidRPr="00A663E4">
        <w:rPr>
          <w:rStyle w:val="Emphasis"/>
          <w:highlight w:val="darkGray"/>
        </w:rPr>
        <w:t>lower virulence strains</w:t>
      </w:r>
      <w:r w:rsidRPr="00EE7A81">
        <w:rPr>
          <w:rStyle w:val="Emphasis"/>
        </w:rPr>
        <w:t xml:space="preserve"> between subpopulations</w:t>
      </w:r>
      <w:r w:rsidRPr="00EE7A81">
        <w:rPr>
          <w:sz w:val="16"/>
        </w:rPr>
        <w:t xml:space="preserve">.87 Moreover, </w:t>
      </w:r>
      <w:r w:rsidRPr="00A663E4">
        <w:rPr>
          <w:rStyle w:val="StyleUnderline"/>
          <w:highlight w:val="darkGray"/>
        </w:rPr>
        <w:t xml:space="preserve">advancements in </w:t>
      </w:r>
      <w:r w:rsidRPr="00A663E4">
        <w:rPr>
          <w:rStyle w:val="Emphasis"/>
          <w:highlight w:val="darkGray"/>
        </w:rPr>
        <w:t>medicine</w:t>
      </w:r>
      <w:r w:rsidRPr="00A663E4">
        <w:rPr>
          <w:rStyle w:val="StyleUnderline"/>
          <w:highlight w:val="darkGray"/>
        </w:rPr>
        <w:t xml:space="preserve"> and </w:t>
      </w:r>
      <w:r w:rsidRPr="00A663E4">
        <w:rPr>
          <w:rStyle w:val="Emphasis"/>
          <w:highlight w:val="darkGray"/>
        </w:rPr>
        <w:t>sanitation</w:t>
      </w:r>
      <w:r w:rsidRPr="00A663E4">
        <w:rPr>
          <w:rStyle w:val="StyleUnderline"/>
          <w:highlight w:val="darkGray"/>
        </w:rPr>
        <w:t xml:space="preserve"> limit the</w:t>
      </w:r>
      <w:r w:rsidRPr="00EE7A81">
        <w:rPr>
          <w:sz w:val="16"/>
        </w:rPr>
        <w:t xml:space="preserve"> potential </w:t>
      </w:r>
      <w:r w:rsidRPr="00A663E4">
        <w:rPr>
          <w:rStyle w:val="StyleUnderline"/>
          <w:highlight w:val="darkGray"/>
        </w:rPr>
        <w:t>damage</w:t>
      </w:r>
      <w:r w:rsidRPr="00EE7A81">
        <w:rPr>
          <w:sz w:val="16"/>
        </w:rPr>
        <w:t xml:space="preserve"> an outbreak might do.</w:t>
      </w:r>
    </w:p>
    <w:p w14:paraId="46BD08A3" w14:textId="77777777" w:rsidR="00010E26" w:rsidRPr="00BC1883" w:rsidRDefault="00010E26" w:rsidP="00010E26">
      <w:pPr>
        <w:pStyle w:val="Heading4"/>
        <w:rPr>
          <w:rFonts w:cstheme="minorHAnsi"/>
        </w:rPr>
      </w:pPr>
      <w:r w:rsidRPr="00BC1883">
        <w:rPr>
          <w:rFonts w:cstheme="minorHAnsi"/>
        </w:rPr>
        <w:t xml:space="preserve">No disease impact </w:t>
      </w:r>
    </w:p>
    <w:p w14:paraId="5D012769" w14:textId="77777777" w:rsidR="00010E26" w:rsidRPr="00BC1883" w:rsidRDefault="00010E26" w:rsidP="00010E26">
      <w:pPr>
        <w:rPr>
          <w:rFonts w:cstheme="minorHAnsi"/>
        </w:rPr>
      </w:pPr>
      <w:r w:rsidRPr="00BC1883">
        <w:rPr>
          <w:rFonts w:cstheme="minorHAnsi"/>
        </w:rPr>
        <w:t>intervening actors check, resilience, burnout, and adaptation – this ev smokes them</w:t>
      </w:r>
    </w:p>
    <w:p w14:paraId="1051CAF4" w14:textId="77777777" w:rsidR="00010E26" w:rsidRPr="00BC1883" w:rsidRDefault="00010E26" w:rsidP="00010E26">
      <w:pPr>
        <w:rPr>
          <w:rFonts w:cstheme="minorHAnsi"/>
        </w:rPr>
      </w:pPr>
      <w:r w:rsidRPr="00BC1883">
        <w:rPr>
          <w:rStyle w:val="Style13ptBold"/>
          <w:rFonts w:cstheme="minorHAnsi"/>
        </w:rPr>
        <w:t>Amesh 16 —</w:t>
      </w:r>
      <w:r w:rsidRPr="00BC1883">
        <w:rPr>
          <w:rFonts w:cstheme="minorHAnsi"/>
        </w:rPr>
        <w:t xml:space="preserve"> (AMESH ADALJA is an infectious-disease physician at the University of Pittsburgh, 6-17-2016, "Why Hasn't Disease Wiped out the Human Race?," </w:t>
      </w:r>
      <w:r w:rsidRPr="00BC1883">
        <w:rPr>
          <w:rFonts w:cstheme="minorHAnsi"/>
          <w:i/>
        </w:rPr>
        <w:t>The Atlantic</w:t>
      </w:r>
      <w:r w:rsidRPr="00BC1883">
        <w:rPr>
          <w:rFonts w:cstheme="minorHAnsi"/>
        </w:rPr>
        <w:t>, http://www.theatlantic.com/health/archive/2016/06/infectious-diseases-extinction/487514/, Accessed 7-30-2016, HWilson) ***we do not endorse the problematic language in this evidence</w:t>
      </w:r>
    </w:p>
    <w:p w14:paraId="2CE3A405" w14:textId="77777777" w:rsidR="00010E26" w:rsidRDefault="00010E26" w:rsidP="00010E26">
      <w:pPr>
        <w:rPr>
          <w:rStyle w:val="StyleUnderline"/>
          <w:rFonts w:cstheme="minorHAnsi"/>
        </w:rPr>
      </w:pPr>
      <w:r w:rsidRPr="004F0D3F">
        <w:rPr>
          <w:rFonts w:cstheme="minorHAnsi"/>
          <w:sz w:val="16"/>
        </w:rPr>
        <w:t>“</w:t>
      </w:r>
      <w:r w:rsidRPr="004F0D3F">
        <w:rPr>
          <w:sz w:val="16"/>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w:t>
      </w:r>
      <w:r w:rsidRPr="004F0D3F">
        <w:rPr>
          <w:rFonts w:cstheme="minorHAnsi"/>
          <w:sz w:val="16"/>
        </w:rPr>
        <w:t xml:space="preserve"> enemy organism. </w:t>
      </w:r>
      <w:r w:rsidRPr="00BC1883">
        <w:rPr>
          <w:rStyle w:val="StyleUnderline"/>
          <w:rFonts w:cstheme="minorHAnsi"/>
        </w:rPr>
        <w:t>Fortunately, outside of fiction, there’s no reason to expect alien pathogens to wage war on the human race any time soon, and</w:t>
      </w:r>
      <w:r w:rsidRPr="004F0D3F">
        <w:rPr>
          <w:rFonts w:cstheme="minorHAnsi"/>
          <w:sz w:val="16"/>
        </w:rPr>
        <w:t xml:space="preserve"> my </w:t>
      </w:r>
      <w:r w:rsidRPr="00BC1883">
        <w:rPr>
          <w:rStyle w:val="StyleUnderline"/>
          <w:rFonts w:cstheme="minorHAnsi"/>
        </w:rPr>
        <w:t xml:space="preserve">analysis suggests that any real-life domestic microbe reaching an extinction level of threat probably is just as unlikely. Any </w:t>
      </w:r>
      <w:r w:rsidRPr="00A663E4">
        <w:rPr>
          <w:rStyle w:val="StyleUnderline"/>
          <w:rFonts w:cstheme="minorHAnsi"/>
          <w:highlight w:val="darkGray"/>
        </w:rPr>
        <w:t xml:space="preserve">apocalyptic pathogen would </w:t>
      </w:r>
      <w:r w:rsidRPr="00BC1883">
        <w:rPr>
          <w:rStyle w:val="StyleUnderline"/>
          <w:rFonts w:cstheme="minorHAnsi"/>
        </w:rPr>
        <w:t>need to possess a very special combination of two attributes</w:t>
      </w:r>
      <w:r w:rsidRPr="004F0D3F">
        <w:rPr>
          <w:rFonts w:cstheme="minorHAnsi"/>
          <w:sz w:val="16"/>
        </w:rPr>
        <w:t xml:space="preserve">. First, </w:t>
      </w:r>
      <w:r w:rsidRPr="00BC1883">
        <w:rPr>
          <w:rStyle w:val="StyleUnderline"/>
          <w:rFonts w:cstheme="minorHAnsi"/>
        </w:rPr>
        <w:t xml:space="preserve">it would </w:t>
      </w:r>
      <w:r w:rsidRPr="00A663E4">
        <w:rPr>
          <w:rStyle w:val="StyleUnderline"/>
          <w:rFonts w:cstheme="minorHAnsi"/>
          <w:highlight w:val="darkGray"/>
        </w:rPr>
        <w:t xml:space="preserve">have to be so unfamiliar </w:t>
      </w:r>
      <w:r w:rsidRPr="00BC1883">
        <w:rPr>
          <w:rStyle w:val="StyleUnderline"/>
          <w:rFonts w:cstheme="minorHAnsi"/>
        </w:rPr>
        <w:t xml:space="preserve">that </w:t>
      </w:r>
      <w:r w:rsidRPr="00A663E4">
        <w:rPr>
          <w:rStyle w:val="StyleUnderline"/>
          <w:rFonts w:cstheme="minorHAnsi"/>
          <w:highlight w:val="darkGray"/>
        </w:rPr>
        <w:t xml:space="preserve">no existing therapy or vaccine could be applied </w:t>
      </w:r>
      <w:r w:rsidRPr="00BC1883">
        <w:rPr>
          <w:rStyle w:val="StyleUnderline"/>
          <w:rFonts w:cstheme="minorHAnsi"/>
        </w:rPr>
        <w:t>to</w:t>
      </w:r>
      <w:r w:rsidRPr="004F0D3F">
        <w:rPr>
          <w:rFonts w:cstheme="minorHAnsi"/>
          <w:sz w:val="16"/>
        </w:rPr>
        <w:t xml:space="preserve"> it. Second, </w:t>
      </w:r>
      <w:r w:rsidRPr="00BC1883">
        <w:rPr>
          <w:rStyle w:val="StyleUnderline"/>
          <w:rFonts w:cstheme="minorHAnsi"/>
        </w:rPr>
        <w:t xml:space="preserve">it would need to </w:t>
      </w:r>
      <w:r w:rsidRPr="00A663E4">
        <w:rPr>
          <w:rStyle w:val="StyleUnderline"/>
          <w:rFonts w:cstheme="minorHAnsi"/>
          <w:highlight w:val="darkGray"/>
        </w:rPr>
        <w:t>have</w:t>
      </w:r>
      <w:r w:rsidRPr="00BC1883">
        <w:rPr>
          <w:rStyle w:val="StyleUnderline"/>
          <w:rFonts w:cstheme="minorHAnsi"/>
        </w:rPr>
        <w:t xml:space="preserve"> a </w:t>
      </w:r>
      <w:r w:rsidRPr="00A663E4">
        <w:rPr>
          <w:rStyle w:val="StyleUnderline"/>
          <w:rFonts w:cstheme="minorHAnsi"/>
          <w:highlight w:val="darkGray"/>
        </w:rPr>
        <w:t>high</w:t>
      </w:r>
      <w:r w:rsidRPr="00BC1883">
        <w:rPr>
          <w:rStyle w:val="StyleUnderline"/>
          <w:rFonts w:cstheme="minorHAnsi"/>
        </w:rPr>
        <w:t xml:space="preserve"> and surreptitious </w:t>
      </w:r>
      <w:r w:rsidRPr="00A663E4">
        <w:rPr>
          <w:rStyle w:val="StyleUnderline"/>
          <w:rFonts w:cstheme="minorHAnsi"/>
          <w:highlight w:val="darkGray"/>
        </w:rPr>
        <w:t>transmissibility before symptoms occur</w:t>
      </w:r>
      <w:r w:rsidRPr="004F0D3F">
        <w:rPr>
          <w:rFonts w:cstheme="minorHAnsi"/>
          <w:sz w:val="16"/>
        </w:rPr>
        <w:t xml:space="preserve">. The first is essential because </w:t>
      </w:r>
      <w:r w:rsidRPr="00A663E4">
        <w:rPr>
          <w:rStyle w:val="Emphasis"/>
          <w:rFonts w:cstheme="minorHAnsi"/>
          <w:highlight w:val="darkGray"/>
        </w:rPr>
        <w:t xml:space="preserve">any microbe </w:t>
      </w:r>
      <w:r w:rsidRPr="00BC1883">
        <w:rPr>
          <w:rStyle w:val="Emphasis"/>
          <w:rFonts w:cstheme="minorHAnsi"/>
        </w:rPr>
        <w:t xml:space="preserve">from a known class of pathogens </w:t>
      </w:r>
      <w:r w:rsidRPr="00A663E4">
        <w:rPr>
          <w:rStyle w:val="Emphasis"/>
          <w:rFonts w:cstheme="minorHAnsi"/>
          <w:highlight w:val="darkGray"/>
        </w:rPr>
        <w:t>would</w:t>
      </w:r>
      <w:r w:rsidRPr="00BC1883">
        <w:rPr>
          <w:rStyle w:val="Emphasis"/>
          <w:rFonts w:cstheme="minorHAnsi"/>
        </w:rPr>
        <w:t xml:space="preserve">, by definition, </w:t>
      </w:r>
      <w:r w:rsidRPr="00A663E4">
        <w:rPr>
          <w:rStyle w:val="Emphasis"/>
          <w:rFonts w:cstheme="minorHAnsi"/>
          <w:highlight w:val="darkGray"/>
        </w:rPr>
        <w:t xml:space="preserve">have family members </w:t>
      </w:r>
      <w:r w:rsidRPr="00BC1883">
        <w:rPr>
          <w:rStyle w:val="Emphasis"/>
          <w:rFonts w:cstheme="minorHAnsi"/>
        </w:rPr>
        <w:t xml:space="preserve">that could serve </w:t>
      </w:r>
      <w:r w:rsidRPr="00A663E4">
        <w:rPr>
          <w:rStyle w:val="Emphasis"/>
          <w:rFonts w:cstheme="minorHAnsi"/>
          <w:highlight w:val="darkGray"/>
        </w:rPr>
        <w:t>as models for containment</w:t>
      </w:r>
      <w:r w:rsidRPr="00BC1883">
        <w:rPr>
          <w:rStyle w:val="Emphasis"/>
          <w:rFonts w:cstheme="minorHAnsi"/>
        </w:rPr>
        <w:t xml:space="preserve"> and countermeasures</w:t>
      </w:r>
      <w:r w:rsidRPr="004F0D3F">
        <w:rPr>
          <w:rFonts w:cstheme="minorHAnsi"/>
          <w:sz w:val="16"/>
        </w:rPr>
        <w:t xml:space="preserve">. The second would allow the hypothetical disease to spread without being detected by even the most astute clinicians. The </w:t>
      </w:r>
      <w:r w:rsidRPr="00BC1883">
        <w:rPr>
          <w:rStyle w:val="StyleUnderline"/>
          <w:rFonts w:cstheme="minorHAnsi"/>
        </w:rPr>
        <w:t xml:space="preserve">three infectious </w:t>
      </w:r>
      <w:r w:rsidRPr="00A663E4">
        <w:rPr>
          <w:rStyle w:val="StyleUnderline"/>
          <w:rFonts w:cstheme="minorHAnsi"/>
          <w:highlight w:val="darkGray"/>
        </w:rPr>
        <w:t>diseases most likely to be considered extinction</w:t>
      </w:r>
      <w:r w:rsidRPr="00BC1883">
        <w:rPr>
          <w:rStyle w:val="StyleUnderline"/>
          <w:rFonts w:cstheme="minorHAnsi"/>
        </w:rPr>
        <w:t xml:space="preserve">-level </w:t>
      </w:r>
      <w:r w:rsidRPr="00A663E4">
        <w:rPr>
          <w:rStyle w:val="StyleUnderline"/>
          <w:rFonts w:cstheme="minorHAnsi"/>
          <w:highlight w:val="darkGray"/>
        </w:rPr>
        <w:t>threats</w:t>
      </w:r>
      <w:r w:rsidRPr="004F0D3F">
        <w:rPr>
          <w:rFonts w:cstheme="minorHAnsi"/>
          <w:sz w:val="16"/>
        </w:rPr>
        <w:t xml:space="preserve"> in the world today—influenza, HIV, and Ebola—</w:t>
      </w:r>
      <w:r w:rsidRPr="00A663E4">
        <w:rPr>
          <w:rStyle w:val="Emphasis"/>
          <w:rFonts w:cstheme="minorHAnsi"/>
          <w:highlight w:val="darkGray"/>
        </w:rPr>
        <w:t>don’t meet these</w:t>
      </w:r>
      <w:r w:rsidRPr="00BC1883">
        <w:rPr>
          <w:rStyle w:val="Emphasis"/>
          <w:rFonts w:cstheme="minorHAnsi"/>
        </w:rPr>
        <w:t xml:space="preserve"> two </w:t>
      </w:r>
      <w:r w:rsidRPr="00A663E4">
        <w:rPr>
          <w:rStyle w:val="Emphasis"/>
          <w:rFonts w:cstheme="minorHAnsi"/>
          <w:highlight w:val="darkGray"/>
        </w:rPr>
        <w:t>requirements</w:t>
      </w:r>
      <w:r w:rsidRPr="004F0D3F">
        <w:rPr>
          <w:rFonts w:cstheme="minorHAnsi"/>
          <w:sz w:val="16"/>
        </w:rPr>
        <w:t xml:space="preserve">. </w:t>
      </w:r>
      <w:r w:rsidRPr="00BC1883">
        <w:rPr>
          <w:rStyle w:val="StyleUnderline"/>
          <w:rFonts w:cstheme="minorHAnsi"/>
        </w:rPr>
        <w:t>Influenza</w:t>
      </w:r>
      <w:r w:rsidRPr="004F0D3F">
        <w:rPr>
          <w:rFonts w:cstheme="minorHAnsi"/>
          <w:sz w:val="16"/>
        </w:rPr>
        <w:t xml:space="preserve">, for instance, despite its well-established ability to kill on a large scale, its contagiousness, and its unrivaled ability to shift and drift away from our vaccines, </w:t>
      </w:r>
      <w:r w:rsidRPr="00BC1883">
        <w:rPr>
          <w:rStyle w:val="StyleUnderline"/>
          <w:rFonts w:cstheme="minorHAnsi"/>
        </w:rPr>
        <w:t>is still</w:t>
      </w:r>
      <w:r w:rsidRPr="004F0D3F">
        <w:rPr>
          <w:rFonts w:cstheme="minorHAnsi"/>
          <w:sz w:val="16"/>
        </w:rPr>
        <w:t xml:space="preserve"> what I would call </w:t>
      </w:r>
      <w:r w:rsidRPr="00BC1883">
        <w:rPr>
          <w:rStyle w:val="StyleUnderline"/>
          <w:rFonts w:cstheme="minorHAnsi"/>
        </w:rPr>
        <w:t>a “known unknown</w:t>
      </w:r>
      <w:r w:rsidRPr="004F0D3F">
        <w:rPr>
          <w:rFonts w:cstheme="minorHAnsi"/>
          <w:sz w:val="16"/>
        </w:rPr>
        <w:t xml:space="preserve">.” While there are many mysteries about how new flu strains emerge, from at least the time of Hippocrates, </w:t>
      </w:r>
      <w:r w:rsidRPr="00BC1883">
        <w:rPr>
          <w:rStyle w:val="StyleUnderline"/>
          <w:rFonts w:cstheme="minorHAnsi"/>
        </w:rPr>
        <w:t>humans have been attuned to its risk</w:t>
      </w:r>
      <w:r w:rsidRPr="004F0D3F">
        <w:rPr>
          <w:rFonts w:cstheme="minorHAnsi"/>
          <w:sz w:val="16"/>
        </w:rPr>
        <w:t xml:space="preserve">. </w:t>
      </w:r>
      <w:r w:rsidRPr="00BC1883">
        <w:rPr>
          <w:rStyle w:val="StyleUnderline"/>
          <w:rFonts w:cstheme="minorHAnsi"/>
        </w:rPr>
        <w:t xml:space="preserve">And </w:t>
      </w:r>
      <w:r w:rsidRPr="00BC1883">
        <w:rPr>
          <w:rStyle w:val="Emphasis"/>
          <w:rFonts w:cstheme="minorHAnsi"/>
        </w:rPr>
        <w:t>in the modern era, a full-fledged industry of influenza preparedness exists, with effective vaccine strategies and antiviral therapies</w:t>
      </w:r>
      <w:r w:rsidRPr="004F0D3F">
        <w:rPr>
          <w:rFonts w:cstheme="minorHAnsi"/>
          <w:sz w:val="16"/>
        </w:rPr>
        <w:t xml:space="preserve">. </w:t>
      </w:r>
      <w:r w:rsidRPr="00BC1883">
        <w:rPr>
          <w:rStyle w:val="StyleUnderline"/>
          <w:rFonts w:cstheme="minorHAnsi"/>
        </w:rPr>
        <w:t>HIV</w:t>
      </w:r>
      <w:r w:rsidRPr="004F0D3F">
        <w:rPr>
          <w:rFonts w:cstheme="minorHAnsi"/>
          <w:sz w:val="16"/>
        </w:rPr>
        <w:t xml:space="preserve">, which has killed 39 million people over several decades, </w:t>
      </w:r>
      <w:r w:rsidRPr="00BC1883">
        <w:rPr>
          <w:rStyle w:val="StyleUnderline"/>
          <w:rFonts w:cstheme="minorHAnsi"/>
        </w:rPr>
        <w:t>is similarly limited due to several factors</w:t>
      </w:r>
      <w:r w:rsidRPr="004F0D3F">
        <w:rPr>
          <w:rFonts w:cstheme="minorHAnsi"/>
          <w:sz w:val="16"/>
        </w:rPr>
        <w:t xml:space="preserve">. Most importantly, </w:t>
      </w:r>
      <w:r w:rsidRPr="00BC1883">
        <w:rPr>
          <w:rStyle w:val="StyleUnderline"/>
          <w:rFonts w:cstheme="minorHAnsi"/>
        </w:rPr>
        <w:t>HIV’s dependency on blood and body fluid for transmis</w:t>
      </w:r>
      <w:r w:rsidRPr="004F0D3F">
        <w:rPr>
          <w:rFonts w:cstheme="minorHAnsi"/>
          <w:sz w:val="16"/>
        </w:rPr>
        <w:t xml:space="preserve">sion (similar to Ebola) </w:t>
      </w:r>
      <w:r w:rsidRPr="00BC1883">
        <w:rPr>
          <w:rStyle w:val="StyleUnderline"/>
          <w:rFonts w:cstheme="minorHAnsi"/>
        </w:rPr>
        <w:t>requires intimate human-to-human contact, which limits contagion</w:t>
      </w:r>
      <w:r w:rsidRPr="004F0D3F">
        <w:rPr>
          <w:rFonts w:cstheme="minorHAnsi"/>
          <w:sz w:val="16"/>
        </w:rPr>
        <w:t xml:space="preserve">. Highly potent </w:t>
      </w:r>
      <w:r w:rsidRPr="00BC1883">
        <w:rPr>
          <w:rStyle w:val="StyleUnderline"/>
          <w:rFonts w:cstheme="minorHAnsi"/>
        </w:rPr>
        <w:t>antiviral therapy allows most people to live normally with the disease, and a substantial group of the population has genetic mutations that render them impervious to infection in the first place</w:t>
      </w:r>
      <w:r w:rsidRPr="004F0D3F">
        <w:rPr>
          <w:rFonts w:cstheme="minorHAnsi"/>
          <w:sz w:val="16"/>
        </w:rPr>
        <w:t xml:space="preserve">. Lastly, </w:t>
      </w:r>
      <w:r w:rsidRPr="00BC1883">
        <w:rPr>
          <w:rStyle w:val="StyleUnderline"/>
          <w:rFonts w:cstheme="minorHAnsi"/>
        </w:rPr>
        <w:t>simple prevention strategies such as needle exchange for injection drug users and barrier contraceptives—when available—can curtail transmission risk</w:t>
      </w:r>
      <w:r w:rsidRPr="004F0D3F">
        <w:rPr>
          <w:rFonts w:cstheme="minorHAnsi"/>
          <w:sz w:val="16"/>
        </w:rPr>
        <w:t xml:space="preserve">. </w:t>
      </w:r>
      <w:r w:rsidRPr="00BC1883">
        <w:rPr>
          <w:rStyle w:val="StyleUnderline"/>
          <w:rFonts w:cstheme="minorHAnsi"/>
        </w:rPr>
        <w:t>Ebola</w:t>
      </w:r>
      <w:r w:rsidRPr="004F0D3F">
        <w:rPr>
          <w:rFonts w:cstheme="minorHAnsi"/>
          <w:sz w:val="16"/>
        </w:rPr>
        <w:t xml:space="preserve">, for many of the same reasons as HIV as well as several others, </w:t>
      </w:r>
      <w:r w:rsidRPr="00BC1883">
        <w:rPr>
          <w:rStyle w:val="StyleUnderline"/>
          <w:rFonts w:cstheme="minorHAnsi"/>
        </w:rPr>
        <w:t>also falls short of the mark</w:t>
      </w:r>
      <w:r w:rsidRPr="004F0D3F">
        <w:rPr>
          <w:rFonts w:cstheme="minorHAnsi"/>
          <w:sz w:val="16"/>
        </w:rPr>
        <w:t xml:space="preserve">. This is especially </w:t>
      </w:r>
      <w:r w:rsidRPr="00BC1883">
        <w:rPr>
          <w:rStyle w:val="StyleUnderline"/>
          <w:rFonts w:cstheme="minorHAnsi"/>
        </w:rPr>
        <w:t xml:space="preserve">due to the fact that it spreads almost exclusively through people with easily recognizable symptoms, plus the taming of its once unfathomable 90 percent mortality rate by simple supportive care. </w:t>
      </w:r>
      <w:r w:rsidRPr="004F0D3F">
        <w:rPr>
          <w:rFonts w:cstheme="minorHAnsi"/>
          <w:sz w:val="16"/>
        </w:rPr>
        <w:t xml:space="preserve">Beyond those three, </w:t>
      </w:r>
      <w:r w:rsidRPr="00A663E4">
        <w:rPr>
          <w:rStyle w:val="Emphasis"/>
          <w:rFonts w:cstheme="minorHAnsi"/>
          <w:highlight w:val="darkGray"/>
        </w:rPr>
        <w:t xml:space="preserve">every </w:t>
      </w:r>
      <w:r w:rsidRPr="00BC1883">
        <w:rPr>
          <w:rStyle w:val="Emphasis"/>
          <w:rFonts w:cstheme="minorHAnsi"/>
        </w:rPr>
        <w:t xml:space="preserve">other known </w:t>
      </w:r>
      <w:r w:rsidRPr="00A663E4">
        <w:rPr>
          <w:rStyle w:val="Emphasis"/>
          <w:rFonts w:cstheme="minorHAnsi"/>
          <w:highlight w:val="darkGray"/>
        </w:rPr>
        <w:t xml:space="preserve">disease falls short </w:t>
      </w:r>
      <w:r w:rsidRPr="00BC1883">
        <w:rPr>
          <w:rStyle w:val="Emphasis"/>
          <w:rFonts w:cstheme="minorHAnsi"/>
        </w:rPr>
        <w:t>of what seems required to wipe out humans</w:t>
      </w:r>
      <w:r w:rsidRPr="004F0D3F">
        <w:rPr>
          <w:rFonts w:cstheme="minorHAnsi"/>
          <w:sz w:val="16"/>
        </w:rPr>
        <w:t>—</w:t>
      </w:r>
      <w:r w:rsidRPr="00BC1883">
        <w:rPr>
          <w:rStyle w:val="StyleUnderline"/>
          <w:rFonts w:cstheme="minorHAnsi"/>
        </w:rPr>
        <w:t>which is</w:t>
      </w:r>
      <w:r w:rsidRPr="004F0D3F">
        <w:rPr>
          <w:rFonts w:cstheme="minorHAnsi"/>
          <w:sz w:val="16"/>
        </w:rPr>
        <w:t xml:space="preserve">, of course, </w:t>
      </w:r>
      <w:r w:rsidRPr="00BC1883">
        <w:rPr>
          <w:rStyle w:val="StyleUnderline"/>
          <w:rFonts w:cstheme="minorHAnsi"/>
        </w:rPr>
        <w:t>why we’re still here</w:t>
      </w:r>
      <w:r w:rsidRPr="004F0D3F">
        <w:rPr>
          <w:rFonts w:cstheme="minorHAnsi"/>
          <w:sz w:val="16"/>
        </w:rPr>
        <w:t xml:space="preserve">. And it’s not that diseases are ineffective. On the contrary, </w:t>
      </w:r>
      <w:r w:rsidRPr="00BC1883">
        <w:rPr>
          <w:rStyle w:val="Emphasis"/>
          <w:rFonts w:cstheme="minorHAnsi"/>
        </w:rPr>
        <w:t>diseases’ failure to knock us out is a testament to just how resilient humans are</w:t>
      </w:r>
      <w:r w:rsidRPr="004F0D3F">
        <w:rPr>
          <w:rFonts w:cstheme="minorHAnsi"/>
          <w:sz w:val="16"/>
        </w:rPr>
        <w:t xml:space="preserve">. </w:t>
      </w:r>
      <w:r w:rsidRPr="00BC1883">
        <w:rPr>
          <w:rStyle w:val="StyleUnderline"/>
          <w:rFonts w:cstheme="minorHAnsi"/>
        </w:rPr>
        <w:t xml:space="preserve">Part of our evolutionary heritage is </w:t>
      </w:r>
      <w:r w:rsidRPr="00A663E4">
        <w:rPr>
          <w:rStyle w:val="StyleUnderline"/>
          <w:rFonts w:cstheme="minorHAnsi"/>
          <w:highlight w:val="darkGray"/>
        </w:rPr>
        <w:t>our immune system</w:t>
      </w:r>
      <w:r w:rsidRPr="00BC1883">
        <w:rPr>
          <w:rStyle w:val="StyleUnderline"/>
          <w:rFonts w:cstheme="minorHAnsi"/>
        </w:rPr>
        <w:t>, one of the most complex on the planet, even without the benefit of vaccines or the helping hand of antimicrobial drugs. This system,</w:t>
      </w:r>
      <w:r w:rsidRPr="004F0D3F">
        <w:rPr>
          <w:rFonts w:cstheme="minorHAnsi"/>
          <w:sz w:val="16"/>
        </w:rPr>
        <w:t xml:space="preserve"> when viewed at a species level, </w:t>
      </w:r>
      <w:r w:rsidRPr="00A663E4">
        <w:rPr>
          <w:rStyle w:val="Emphasis"/>
          <w:rFonts w:cstheme="minorHAnsi"/>
          <w:highlight w:val="darkGray"/>
        </w:rPr>
        <w:t xml:space="preserve">can adapt </w:t>
      </w:r>
      <w:r w:rsidRPr="00BC1883">
        <w:rPr>
          <w:rStyle w:val="Emphasis"/>
          <w:rFonts w:cstheme="minorHAnsi"/>
        </w:rPr>
        <w:t>to almost any enemy imaginable</w:t>
      </w:r>
      <w:r w:rsidRPr="004F0D3F">
        <w:rPr>
          <w:rFonts w:cstheme="minorHAnsi"/>
          <w:sz w:val="16"/>
        </w:rPr>
        <w:t xml:space="preserve">. </w:t>
      </w:r>
      <w:r w:rsidRPr="00BC1883">
        <w:rPr>
          <w:rStyle w:val="StyleUnderline"/>
          <w:rFonts w:cstheme="minorHAnsi"/>
        </w:rPr>
        <w:t>Coupled to genetic variations amongst humans</w:t>
      </w:r>
      <w:r w:rsidRPr="004F0D3F">
        <w:rPr>
          <w:rFonts w:cstheme="minorHAnsi"/>
          <w:sz w:val="16"/>
        </w:rPr>
        <w:t>—which open up the possibility for a range of advantages, from imperviousness to infection to a tendency for mild symptoms—</w:t>
      </w:r>
      <w:r w:rsidRPr="00BC1883">
        <w:rPr>
          <w:rStyle w:val="Emphasis"/>
          <w:rFonts w:cstheme="minorHAnsi"/>
        </w:rPr>
        <w:t>this adaptability ensures that almost any infectious disease onslaught will leave a large proportion of the population alive to rebuild</w:t>
      </w:r>
      <w:r w:rsidRPr="004F0D3F">
        <w:rPr>
          <w:rFonts w:cstheme="minorHAnsi"/>
          <w:sz w:val="16"/>
        </w:rPr>
        <w:t xml:space="preserve">, in contrast to the fictional Hollywood versions. While the immune system’s role can never be understated, </w:t>
      </w:r>
      <w:r w:rsidRPr="00BC1883">
        <w:rPr>
          <w:rStyle w:val="StyleUnderline"/>
          <w:rFonts w:cstheme="minorHAnsi"/>
        </w:rPr>
        <w:t>an even more powerful protector is the faculty of consciousness</w:t>
      </w:r>
      <w:r w:rsidRPr="004F0D3F">
        <w:rPr>
          <w:rFonts w:cstheme="minorHAnsi"/>
          <w:sz w:val="16"/>
        </w:rPr>
        <w:t xml:space="preserve">. Humans are not the most prolific, quickly evolving, or strongest organisms on the planet, but as Aristotle identified, </w:t>
      </w:r>
      <w:r w:rsidRPr="00A663E4">
        <w:rPr>
          <w:rStyle w:val="StyleUnderline"/>
          <w:rFonts w:cstheme="minorHAnsi"/>
          <w:highlight w:val="darkGray"/>
        </w:rPr>
        <w:t xml:space="preserve">humans </w:t>
      </w:r>
      <w:r w:rsidRPr="00BC1883">
        <w:rPr>
          <w:rStyle w:val="StyleUnderline"/>
          <w:rFonts w:cstheme="minorHAnsi"/>
        </w:rPr>
        <w:t>are the rational animals</w:t>
      </w:r>
      <w:r w:rsidRPr="004F0D3F">
        <w:rPr>
          <w:rFonts w:cstheme="minorHAnsi"/>
          <w:sz w:val="16"/>
        </w:rPr>
        <w:t>—</w:t>
      </w:r>
      <w:r w:rsidRPr="00BC1883">
        <w:rPr>
          <w:rStyle w:val="StyleUnderline"/>
          <w:rFonts w:cstheme="minorHAnsi"/>
        </w:rPr>
        <w:t>and</w:t>
      </w:r>
      <w:r w:rsidRPr="004F0D3F">
        <w:rPr>
          <w:rFonts w:cstheme="minorHAnsi"/>
          <w:sz w:val="16"/>
        </w:rPr>
        <w:t xml:space="preserve"> it is </w:t>
      </w:r>
      <w:r w:rsidRPr="00BC1883">
        <w:rPr>
          <w:rStyle w:val="StyleUnderline"/>
          <w:rFonts w:cstheme="minorHAnsi"/>
        </w:rPr>
        <w:t>this fundamental</w:t>
      </w:r>
      <w:r w:rsidRPr="004F0D3F">
        <w:rPr>
          <w:rFonts w:cstheme="minorHAnsi"/>
          <w:sz w:val="16"/>
        </w:rPr>
        <w:t xml:space="preserve"> distinguishing </w:t>
      </w:r>
      <w:r w:rsidRPr="00BC1883">
        <w:rPr>
          <w:rStyle w:val="StyleUnderline"/>
          <w:rFonts w:cstheme="minorHAnsi"/>
        </w:rPr>
        <w:t>characteristic</w:t>
      </w:r>
      <w:r w:rsidRPr="004F0D3F">
        <w:rPr>
          <w:rFonts w:cstheme="minorHAnsi"/>
          <w:sz w:val="16"/>
        </w:rPr>
        <w:t xml:space="preserve"> that </w:t>
      </w:r>
      <w:r w:rsidRPr="00BC1883">
        <w:rPr>
          <w:rStyle w:val="StyleUnderline"/>
          <w:rFonts w:cstheme="minorHAnsi"/>
        </w:rPr>
        <w:t xml:space="preserve">allows humans to form abstractions, </w:t>
      </w:r>
      <w:r w:rsidRPr="00A663E4">
        <w:rPr>
          <w:rStyle w:val="StyleUnderline"/>
          <w:rFonts w:cstheme="minorHAnsi"/>
          <w:highlight w:val="darkGray"/>
        </w:rPr>
        <w:t>think</w:t>
      </w:r>
      <w:r w:rsidRPr="00BC1883">
        <w:rPr>
          <w:rStyle w:val="StyleUnderline"/>
          <w:rFonts w:cstheme="minorHAnsi"/>
        </w:rPr>
        <w:t xml:space="preserve"> in principles, </w:t>
      </w:r>
      <w:r w:rsidRPr="00A663E4">
        <w:rPr>
          <w:rStyle w:val="StyleUnderline"/>
          <w:rFonts w:cstheme="minorHAnsi"/>
          <w:highlight w:val="darkGray"/>
        </w:rPr>
        <w:t>and plan long-range</w:t>
      </w:r>
      <w:r w:rsidRPr="004F0D3F">
        <w:rPr>
          <w:rFonts w:cstheme="minorHAnsi"/>
          <w:sz w:val="16"/>
        </w:rPr>
        <w:t xml:space="preserve">. </w:t>
      </w:r>
      <w:r w:rsidRPr="00BC1883">
        <w:rPr>
          <w:rStyle w:val="StyleUnderline"/>
          <w:rFonts w:cstheme="minorHAnsi"/>
        </w:rPr>
        <w:t>These capacities</w:t>
      </w:r>
      <w:r w:rsidRPr="004F0D3F">
        <w:rPr>
          <w:rFonts w:cstheme="minorHAnsi"/>
          <w:sz w:val="16"/>
        </w:rPr>
        <w:t xml:space="preserve">, in turn, </w:t>
      </w:r>
      <w:r w:rsidRPr="00BC1883">
        <w:rPr>
          <w:rStyle w:val="StyleUnderline"/>
          <w:rFonts w:cstheme="minorHAnsi"/>
        </w:rPr>
        <w:t>allow humans to modify, alter, and improve themselves and their environments</w:t>
      </w:r>
      <w:r w:rsidRPr="004F0D3F">
        <w:rPr>
          <w:rFonts w:cstheme="minorHAnsi"/>
          <w:sz w:val="16"/>
        </w:rPr>
        <w:t xml:space="preserve">. </w:t>
      </w:r>
      <w:r w:rsidRPr="00BC1883">
        <w:rPr>
          <w:rStyle w:val="Emphasis"/>
          <w:rFonts w:cstheme="minorHAnsi"/>
        </w:rPr>
        <w:t>Consciousness equips us</w:t>
      </w:r>
      <w:r w:rsidRPr="004F0D3F">
        <w:rPr>
          <w:rFonts w:cstheme="minorHAnsi"/>
          <w:sz w:val="16"/>
        </w:rPr>
        <w:t xml:space="preserve">, at an individual and a species level, </w:t>
      </w:r>
      <w:r w:rsidRPr="00A663E4">
        <w:rPr>
          <w:rStyle w:val="Emphasis"/>
          <w:rFonts w:cstheme="minorHAnsi"/>
          <w:highlight w:val="darkGray"/>
        </w:rPr>
        <w:t>to make nature safe</w:t>
      </w:r>
      <w:r w:rsidRPr="00BC1883">
        <w:rPr>
          <w:rStyle w:val="Emphasis"/>
          <w:rFonts w:cstheme="minorHAnsi"/>
        </w:rPr>
        <w:t xml:space="preserve"> for the species </w:t>
      </w:r>
      <w:r w:rsidRPr="00A663E4">
        <w:rPr>
          <w:rStyle w:val="Emphasis"/>
          <w:rFonts w:cstheme="minorHAnsi"/>
          <w:highlight w:val="darkGray"/>
        </w:rPr>
        <w:t>through</w:t>
      </w:r>
      <w:r w:rsidRPr="00BC1883">
        <w:rPr>
          <w:rStyle w:val="Emphasis"/>
          <w:rFonts w:cstheme="minorHAnsi"/>
        </w:rPr>
        <w:t xml:space="preserve"> such technological marvels as </w:t>
      </w:r>
      <w:r w:rsidRPr="00A663E4">
        <w:rPr>
          <w:rStyle w:val="Emphasis"/>
          <w:rFonts w:cstheme="minorHAnsi"/>
          <w:highlight w:val="darkGray"/>
        </w:rPr>
        <w:t>antibiotics, antivirals, vaccines</w:t>
      </w:r>
      <w:r w:rsidRPr="00BC1883">
        <w:rPr>
          <w:rStyle w:val="Emphasis"/>
          <w:rFonts w:cstheme="minorHAnsi"/>
        </w:rPr>
        <w:t>, and sanitation</w:t>
      </w:r>
      <w:r w:rsidRPr="004F0D3F">
        <w:rPr>
          <w:rFonts w:cstheme="minorHAnsi"/>
          <w:sz w:val="16"/>
        </w:rPr>
        <w:t xml:space="preserve">. </w:t>
      </w:r>
      <w:r w:rsidRPr="00BC1883">
        <w:rPr>
          <w:rStyle w:val="StyleUnderline"/>
          <w:rFonts w:cstheme="minorHAnsi"/>
        </w:rPr>
        <w:t>When humans began to focus their minds on the problems posed by infectious disease, human life ceased being nasty, brutish, and short. In many ways, human consciousness became infectious diseases’ worthiest adversary</w:t>
      </w:r>
      <w:r w:rsidRPr="004F0D3F">
        <w:rPr>
          <w:rFonts w:cstheme="minorHAnsi"/>
          <w:sz w:val="16"/>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BC1883">
        <w:rPr>
          <w:rStyle w:val="Emphasis"/>
          <w:rFonts w:cstheme="minorHAnsi"/>
        </w:rPr>
        <w:t>as long as we can keep adapting, I’m not worried about the future of the human race</w:t>
      </w:r>
      <w:r w:rsidRPr="00BC1883">
        <w:rPr>
          <w:rStyle w:val="StyleUnderline"/>
          <w:rFonts w:cstheme="minorHAnsi"/>
        </w:rPr>
        <w:t>.</w:t>
      </w:r>
    </w:p>
    <w:p w14:paraId="76FAE7F5" w14:textId="77777777" w:rsidR="00010E26" w:rsidRPr="00010E26" w:rsidRDefault="00010E26" w:rsidP="00010E26"/>
    <w:p w14:paraId="5A3C8D9C" w14:textId="77777777" w:rsidR="00A71332" w:rsidRDefault="00A71332" w:rsidP="00A71332"/>
    <w:p w14:paraId="1CFAB6C3" w14:textId="476552E1" w:rsidR="00A71332" w:rsidRPr="00A71332" w:rsidRDefault="00A71332" w:rsidP="00A71332"/>
    <w:sectPr w:rsidR="00A71332" w:rsidRPr="00A71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ork Sans">
    <w:altName w:val="Times New Roman"/>
    <w:charset w:val="00"/>
    <w:family w:val="auto"/>
    <w:pitch w:val="variable"/>
    <w:sig w:usb0="A00000FF" w:usb1="5000E07B" w:usb2="00000000" w:usb3="00000000" w:csb0="00000193"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D38EF"/>
    <w:multiLevelType w:val="multilevel"/>
    <w:tmpl w:val="F5E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223A7F"/>
    <w:multiLevelType w:val="multilevel"/>
    <w:tmpl w:val="C20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0"/>
  </w:num>
  <w:num w:numId="13">
    <w:abstractNumId w:val="14"/>
  </w:num>
  <w:num w:numId="14">
    <w:abstractNumId w:val="13"/>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517F0"/>
    <w:rsid w:val="00010E26"/>
    <w:rsid w:val="000139A3"/>
    <w:rsid w:val="00035A66"/>
    <w:rsid w:val="00062477"/>
    <w:rsid w:val="00100833"/>
    <w:rsid w:val="00104529"/>
    <w:rsid w:val="00105942"/>
    <w:rsid w:val="00107396"/>
    <w:rsid w:val="00144A4C"/>
    <w:rsid w:val="001517F0"/>
    <w:rsid w:val="00154916"/>
    <w:rsid w:val="00176AB0"/>
    <w:rsid w:val="00177B7D"/>
    <w:rsid w:val="0018322D"/>
    <w:rsid w:val="00197F95"/>
    <w:rsid w:val="001B5776"/>
    <w:rsid w:val="001D2EF3"/>
    <w:rsid w:val="001E527A"/>
    <w:rsid w:val="001F78CE"/>
    <w:rsid w:val="001F7B67"/>
    <w:rsid w:val="00220B93"/>
    <w:rsid w:val="00237E8D"/>
    <w:rsid w:val="00251FC7"/>
    <w:rsid w:val="00260944"/>
    <w:rsid w:val="00282377"/>
    <w:rsid w:val="002855A7"/>
    <w:rsid w:val="002A6C2E"/>
    <w:rsid w:val="002B146A"/>
    <w:rsid w:val="002B5E17"/>
    <w:rsid w:val="00315690"/>
    <w:rsid w:val="00316B75"/>
    <w:rsid w:val="00325646"/>
    <w:rsid w:val="00330255"/>
    <w:rsid w:val="003460F2"/>
    <w:rsid w:val="0038037E"/>
    <w:rsid w:val="0038158C"/>
    <w:rsid w:val="003902BA"/>
    <w:rsid w:val="003A09E2"/>
    <w:rsid w:val="003D6FE7"/>
    <w:rsid w:val="00407037"/>
    <w:rsid w:val="00413397"/>
    <w:rsid w:val="00441027"/>
    <w:rsid w:val="004605D6"/>
    <w:rsid w:val="00472228"/>
    <w:rsid w:val="00486490"/>
    <w:rsid w:val="004B35A0"/>
    <w:rsid w:val="004C60E8"/>
    <w:rsid w:val="004C75AF"/>
    <w:rsid w:val="004E3579"/>
    <w:rsid w:val="004E728B"/>
    <w:rsid w:val="004F39E0"/>
    <w:rsid w:val="0050610B"/>
    <w:rsid w:val="00537BD5"/>
    <w:rsid w:val="0057268A"/>
    <w:rsid w:val="005D2912"/>
    <w:rsid w:val="005F29C5"/>
    <w:rsid w:val="005F3298"/>
    <w:rsid w:val="006065BD"/>
    <w:rsid w:val="00636E74"/>
    <w:rsid w:val="00645FA9"/>
    <w:rsid w:val="00647866"/>
    <w:rsid w:val="00665003"/>
    <w:rsid w:val="006A2AD0"/>
    <w:rsid w:val="006C2375"/>
    <w:rsid w:val="006D4ECC"/>
    <w:rsid w:val="00722258"/>
    <w:rsid w:val="007243E5"/>
    <w:rsid w:val="00766EA0"/>
    <w:rsid w:val="007A2226"/>
    <w:rsid w:val="007E1970"/>
    <w:rsid w:val="007F5B66"/>
    <w:rsid w:val="00823A1C"/>
    <w:rsid w:val="00845B9D"/>
    <w:rsid w:val="008526C3"/>
    <w:rsid w:val="00860984"/>
    <w:rsid w:val="008B3B33"/>
    <w:rsid w:val="008B3ECB"/>
    <w:rsid w:val="008B4E85"/>
    <w:rsid w:val="008C1B2E"/>
    <w:rsid w:val="008C67AE"/>
    <w:rsid w:val="008D5BD9"/>
    <w:rsid w:val="009071A3"/>
    <w:rsid w:val="0091627E"/>
    <w:rsid w:val="00920E02"/>
    <w:rsid w:val="0097032B"/>
    <w:rsid w:val="009715E6"/>
    <w:rsid w:val="0098054F"/>
    <w:rsid w:val="009C14AD"/>
    <w:rsid w:val="009D2EAD"/>
    <w:rsid w:val="009D54B2"/>
    <w:rsid w:val="009E1922"/>
    <w:rsid w:val="009F7ED2"/>
    <w:rsid w:val="00A663E4"/>
    <w:rsid w:val="00A71332"/>
    <w:rsid w:val="00A7648E"/>
    <w:rsid w:val="00A8033C"/>
    <w:rsid w:val="00A93661"/>
    <w:rsid w:val="00A95652"/>
    <w:rsid w:val="00AC0AB8"/>
    <w:rsid w:val="00B33C6D"/>
    <w:rsid w:val="00B4508F"/>
    <w:rsid w:val="00B55AD5"/>
    <w:rsid w:val="00B70AFE"/>
    <w:rsid w:val="00B713DA"/>
    <w:rsid w:val="00B8057C"/>
    <w:rsid w:val="00B96AD5"/>
    <w:rsid w:val="00BA0ACE"/>
    <w:rsid w:val="00BD6238"/>
    <w:rsid w:val="00BF593B"/>
    <w:rsid w:val="00BF773A"/>
    <w:rsid w:val="00BF7E81"/>
    <w:rsid w:val="00C13773"/>
    <w:rsid w:val="00C17CC8"/>
    <w:rsid w:val="00C41EDB"/>
    <w:rsid w:val="00C76E13"/>
    <w:rsid w:val="00C83417"/>
    <w:rsid w:val="00C8472C"/>
    <w:rsid w:val="00C92D82"/>
    <w:rsid w:val="00C9604F"/>
    <w:rsid w:val="00CA19AA"/>
    <w:rsid w:val="00CC5298"/>
    <w:rsid w:val="00CD736E"/>
    <w:rsid w:val="00CD798D"/>
    <w:rsid w:val="00CE161E"/>
    <w:rsid w:val="00CE3851"/>
    <w:rsid w:val="00CF59A8"/>
    <w:rsid w:val="00D325A9"/>
    <w:rsid w:val="00D34436"/>
    <w:rsid w:val="00D36A8A"/>
    <w:rsid w:val="00D61409"/>
    <w:rsid w:val="00D658B8"/>
    <w:rsid w:val="00D6691E"/>
    <w:rsid w:val="00D71170"/>
    <w:rsid w:val="00D95AA0"/>
    <w:rsid w:val="00DA1C92"/>
    <w:rsid w:val="00DA25D4"/>
    <w:rsid w:val="00DA6538"/>
    <w:rsid w:val="00DF11E3"/>
    <w:rsid w:val="00E15E75"/>
    <w:rsid w:val="00E2140E"/>
    <w:rsid w:val="00E476F7"/>
    <w:rsid w:val="00E5262C"/>
    <w:rsid w:val="00E909D8"/>
    <w:rsid w:val="00EC5780"/>
    <w:rsid w:val="00EC7DC4"/>
    <w:rsid w:val="00ED30CF"/>
    <w:rsid w:val="00EE4CDB"/>
    <w:rsid w:val="00EF4402"/>
    <w:rsid w:val="00F176EF"/>
    <w:rsid w:val="00F45E10"/>
    <w:rsid w:val="00F60F03"/>
    <w:rsid w:val="00F6364A"/>
    <w:rsid w:val="00F9113A"/>
    <w:rsid w:val="00F92F5E"/>
    <w:rsid w:val="00F9523E"/>
    <w:rsid w:val="00FD18A8"/>
    <w:rsid w:val="00FD1BB5"/>
    <w:rsid w:val="00FE2546"/>
    <w:rsid w:val="00FE6BE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0AF4"/>
  <w15:chartTrackingRefBased/>
  <w15:docId w15:val="{5418C834-1378-4975-9907-B005791D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A8033C"/>
    <w:rPr>
      <w:rFonts w:ascii="Calibri" w:hAnsi="Calibri" w:cs="Calibri"/>
    </w:rPr>
  </w:style>
  <w:style w:type="paragraph" w:styleId="Heading1">
    <w:name w:val="heading 1"/>
    <w:aliases w:val="Pocket"/>
    <w:basedOn w:val="Normal"/>
    <w:next w:val="Normal"/>
    <w:link w:val="Heading1Char"/>
    <w:qFormat/>
    <w:rsid w:val="00A803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03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803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w:basedOn w:val="Normal"/>
    <w:next w:val="Normal"/>
    <w:link w:val="Heading4Char"/>
    <w:uiPriority w:val="3"/>
    <w:qFormat/>
    <w:rsid w:val="00A803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33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803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33C"/>
  </w:style>
  <w:style w:type="character" w:customStyle="1" w:styleId="Heading1Char">
    <w:name w:val="Heading 1 Char"/>
    <w:aliases w:val="Pocket Char"/>
    <w:basedOn w:val="DefaultParagraphFont"/>
    <w:link w:val="Heading1"/>
    <w:rsid w:val="00A803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03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03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8033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8"/>
    <w:qFormat/>
    <w:rsid w:val="00A8033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8033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A8033C"/>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A8033C"/>
    <w:rPr>
      <w:rFonts w:ascii="Calibri" w:hAnsi="Calibri" w:cs="Calibri"/>
    </w:rPr>
  </w:style>
  <w:style w:type="character" w:styleId="FollowedHyperlink">
    <w:name w:val="FollowedHyperlink"/>
    <w:basedOn w:val="DefaultParagraphFont"/>
    <w:uiPriority w:val="99"/>
    <w:semiHidden/>
    <w:unhideWhenUsed/>
    <w:rsid w:val="00A8033C"/>
    <w:rPr>
      <w:color w:val="auto"/>
      <w:u w:val="none"/>
    </w:rPr>
  </w:style>
  <w:style w:type="character" w:styleId="Strong">
    <w:name w:val="Strong"/>
    <w:basedOn w:val="DefaultParagraphFont"/>
    <w:uiPriority w:val="22"/>
    <w:qFormat/>
    <w:rsid w:val="00A8033C"/>
    <w:rPr>
      <w:b/>
      <w:bCs/>
    </w:rPr>
  </w:style>
  <w:style w:type="character" w:customStyle="1" w:styleId="author-bylineauthor-name">
    <w:name w:val="author-byline__author-name"/>
    <w:basedOn w:val="DefaultParagraphFont"/>
    <w:rsid w:val="001517F0"/>
  </w:style>
  <w:style w:type="character" w:customStyle="1" w:styleId="date-relative">
    <w:name w:val="date-relative"/>
    <w:basedOn w:val="DefaultParagraphFont"/>
    <w:rsid w:val="001517F0"/>
  </w:style>
  <w:style w:type="paragraph" w:styleId="NormalWeb">
    <w:name w:val="Normal (Web)"/>
    <w:basedOn w:val="Normal"/>
    <w:uiPriority w:val="99"/>
    <w:unhideWhenUsed/>
    <w:rsid w:val="001517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rsid w:val="001517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hero-articleauthors">
    <w:name w:val="o-hero-article__authors"/>
    <w:basedOn w:val="DefaultParagraphFont"/>
    <w:rsid w:val="001517F0"/>
  </w:style>
  <w:style w:type="character" w:customStyle="1" w:styleId="a-linklabel">
    <w:name w:val="a-link__label"/>
    <w:basedOn w:val="DefaultParagraphFont"/>
    <w:rsid w:val="001517F0"/>
  </w:style>
  <w:style w:type="character" w:customStyle="1" w:styleId="shareable-quote">
    <w:name w:val="shareable-quote"/>
    <w:basedOn w:val="DefaultParagraphFont"/>
    <w:rsid w:val="001517F0"/>
  </w:style>
  <w:style w:type="paragraph" w:customStyle="1" w:styleId="gntarbp">
    <w:name w:val="gnt_ar_b_p"/>
    <w:basedOn w:val="Normal"/>
    <w:rsid w:val="004C7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ate">
    <w:name w:val="article-date"/>
    <w:basedOn w:val="DefaultParagraphFont"/>
    <w:rsid w:val="00C41EDB"/>
  </w:style>
  <w:style w:type="character" w:customStyle="1" w:styleId="margin-right-xs">
    <w:name w:val="margin-right-xs"/>
    <w:basedOn w:val="DefaultParagraphFont"/>
    <w:rsid w:val="00C41EDB"/>
  </w:style>
  <w:style w:type="character" w:customStyle="1" w:styleId="caas-author-byline-collapse">
    <w:name w:val="caas-author-byline-collapse"/>
    <w:basedOn w:val="DefaultParagraphFont"/>
    <w:rsid w:val="00FD18A8"/>
  </w:style>
  <w:style w:type="character" w:customStyle="1" w:styleId="caas-attr-meta-separator">
    <w:name w:val="caas-attr-meta-separator"/>
    <w:basedOn w:val="DefaultParagraphFont"/>
    <w:rsid w:val="00FD18A8"/>
  </w:style>
  <w:style w:type="character" w:customStyle="1" w:styleId="caas-attr-mins-read">
    <w:name w:val="caas-attr-mins-read"/>
    <w:basedOn w:val="DefaultParagraphFont"/>
    <w:rsid w:val="00FD18A8"/>
  </w:style>
  <w:style w:type="paragraph" w:customStyle="1" w:styleId="textbold">
    <w:name w:val="text bold"/>
    <w:basedOn w:val="Normal"/>
    <w:link w:val="Emphasis"/>
    <w:uiPriority w:val="8"/>
    <w:qFormat/>
    <w:rsid w:val="00FD18A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UnresolvedMention">
    <w:name w:val="Unresolved Mention"/>
    <w:basedOn w:val="DefaultParagraphFont"/>
    <w:uiPriority w:val="99"/>
    <w:semiHidden/>
    <w:unhideWhenUsed/>
    <w:rsid w:val="00A8033C"/>
    <w:rPr>
      <w:color w:val="605E5C"/>
      <w:shd w:val="clear" w:color="auto" w:fill="E1DFDD"/>
    </w:rPr>
  </w:style>
  <w:style w:type="paragraph" w:customStyle="1" w:styleId="UnderlinePara">
    <w:name w:val="Underline Para"/>
    <w:basedOn w:val="Normal"/>
    <w:uiPriority w:val="6"/>
    <w:qFormat/>
    <w:rsid w:val="00E2140E"/>
    <w:pPr>
      <w:widowControl w:val="0"/>
      <w:suppressAutoHyphens/>
      <w:spacing w:after="200"/>
      <w:contextualSpacing/>
    </w:pPr>
    <w:rPr>
      <w:rFonts w:asciiTheme="minorHAnsi" w:hAnsiTheme="minorHAnsi"/>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A8033C"/>
    <w:pPr>
      <w:spacing w:after="0" w:line="240" w:lineRule="auto"/>
    </w:pPr>
    <w:rPr>
      <w:rFonts w:ascii="Calibri" w:hAnsi="Calibri" w:cs="Calibri"/>
    </w:rPr>
  </w:style>
  <w:style w:type="character" w:customStyle="1" w:styleId="UnderlineBold">
    <w:name w:val="Underline + Bold"/>
    <w:uiPriority w:val="1"/>
    <w:qFormat/>
    <w:rsid w:val="003D6FE7"/>
    <w:rPr>
      <w:rFonts w:ascii="Georgia" w:hAnsi="Georgia"/>
      <w:b w:val="0"/>
      <w:bCs w:val="0"/>
      <w:sz w:val="22"/>
      <w:u w:val="single"/>
    </w:rPr>
  </w:style>
  <w:style w:type="paragraph" w:customStyle="1" w:styleId="Emphasis1">
    <w:name w:val="Emphasis1"/>
    <w:basedOn w:val="Normal"/>
    <w:autoRedefine/>
    <w:uiPriority w:val="7"/>
    <w:qFormat/>
    <w:rsid w:val="003D6FE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Cites and Cards Char,title Char,Block Heading Char"/>
    <w:basedOn w:val="DefaultParagraphFont"/>
    <w:link w:val="Title"/>
    <w:uiPriority w:val="6"/>
    <w:qFormat/>
    <w:rsid w:val="00C76E13"/>
    <w:rPr>
      <w:bCs/>
      <w:sz w:val="20"/>
      <w:u w:val="single"/>
    </w:rPr>
  </w:style>
  <w:style w:type="paragraph" w:styleId="Title">
    <w:name w:val="Title"/>
    <w:aliases w:val="Bold Underlined,UNDERLINE,Cites and Cards,title,Block Heading"/>
    <w:basedOn w:val="Normal"/>
    <w:next w:val="Normal"/>
    <w:link w:val="TitleChar"/>
    <w:uiPriority w:val="6"/>
    <w:qFormat/>
    <w:rsid w:val="00C76E13"/>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C76E13"/>
    <w:rPr>
      <w:rFonts w:asciiTheme="majorHAnsi" w:eastAsiaTheme="majorEastAsia" w:hAnsiTheme="majorHAnsi" w:cstheme="majorBidi"/>
      <w:spacing w:val="-10"/>
      <w:kern w:val="28"/>
      <w:sz w:val="56"/>
      <w:szCs w:val="56"/>
    </w:rPr>
  </w:style>
  <w:style w:type="paragraph" w:customStyle="1" w:styleId="c-article-identifiersitem">
    <w:name w:val="c-article-identifiers__item"/>
    <w:basedOn w:val="Normal"/>
    <w:rsid w:val="00DF11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author-listitem">
    <w:name w:val="c-article-author-list__item"/>
    <w:basedOn w:val="Normal"/>
    <w:rsid w:val="00DF11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ticle-info-details">
    <w:name w:val="c-article-info-details"/>
    <w:basedOn w:val="Normal"/>
    <w:rsid w:val="00DF11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DF11E3"/>
  </w:style>
  <w:style w:type="character" w:customStyle="1" w:styleId="Style1Char">
    <w:name w:val="Style1 Char"/>
    <w:locked/>
    <w:rsid w:val="001F7B67"/>
    <w:rPr>
      <w:rFonts w:ascii="Georgia" w:eastAsia="SimSun" w:hAnsi="Georgia" w:hint="default"/>
      <w:szCs w:val="24"/>
      <w:u w:val="single"/>
      <w:lang w:eastAsia="zh-CN"/>
    </w:rPr>
  </w:style>
  <w:style w:type="paragraph" w:customStyle="1" w:styleId="comp">
    <w:name w:val="comp"/>
    <w:basedOn w:val="Normal"/>
    <w:rsid w:val="00B713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B713DA"/>
  </w:style>
  <w:style w:type="character" w:customStyle="1" w:styleId="apple-converted-space">
    <w:name w:val="apple-converted-space"/>
    <w:basedOn w:val="DefaultParagraphFont"/>
    <w:rsid w:val="00A663E4"/>
  </w:style>
  <w:style w:type="character" w:customStyle="1" w:styleId="Heading5Char">
    <w:name w:val="Heading 5 Char"/>
    <w:basedOn w:val="DefaultParagraphFont"/>
    <w:link w:val="Heading5"/>
    <w:uiPriority w:val="9"/>
    <w:semiHidden/>
    <w:rsid w:val="00A8033C"/>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A8033C"/>
    <w:rPr>
      <w:b/>
      <w:bCs/>
      <w:i/>
      <w:iCs/>
      <w:spacing w:val="5"/>
    </w:rPr>
  </w:style>
  <w:style w:type="numbering" w:styleId="111111">
    <w:name w:val="Outline List 2"/>
    <w:basedOn w:val="NoList"/>
    <w:uiPriority w:val="99"/>
    <w:semiHidden/>
    <w:unhideWhenUsed/>
    <w:rsid w:val="00A8033C"/>
  </w:style>
  <w:style w:type="paragraph" w:styleId="Header">
    <w:name w:val="header"/>
    <w:basedOn w:val="Normal"/>
    <w:link w:val="HeaderChar"/>
    <w:uiPriority w:val="99"/>
    <w:semiHidden/>
    <w:rsid w:val="00A803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33C"/>
    <w:rPr>
      <w:rFonts w:ascii="Calibri" w:hAnsi="Calibri" w:cs="Calibri"/>
    </w:rPr>
  </w:style>
  <w:style w:type="paragraph" w:styleId="Footer">
    <w:name w:val="footer"/>
    <w:basedOn w:val="Normal"/>
    <w:link w:val="FooterChar"/>
    <w:uiPriority w:val="99"/>
    <w:semiHidden/>
    <w:rsid w:val="00A803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33C"/>
    <w:rPr>
      <w:rFonts w:ascii="Calibri" w:hAnsi="Calibri" w:cs="Calibri"/>
    </w:rPr>
  </w:style>
  <w:style w:type="paragraph" w:styleId="BodyText">
    <w:name w:val="Body Text"/>
    <w:basedOn w:val="Normal"/>
    <w:link w:val="BodyTextChar"/>
    <w:uiPriority w:val="99"/>
    <w:semiHidden/>
    <w:unhideWhenUsed/>
    <w:rsid w:val="00A8033C"/>
    <w:pPr>
      <w:spacing w:after="120"/>
    </w:pPr>
  </w:style>
  <w:style w:type="character" w:customStyle="1" w:styleId="BodyTextChar">
    <w:name w:val="Body Text Char"/>
    <w:basedOn w:val="DefaultParagraphFont"/>
    <w:link w:val="BodyText"/>
    <w:uiPriority w:val="99"/>
    <w:semiHidden/>
    <w:rsid w:val="00A8033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19446">
      <w:bodyDiv w:val="1"/>
      <w:marLeft w:val="0"/>
      <w:marRight w:val="0"/>
      <w:marTop w:val="0"/>
      <w:marBottom w:val="0"/>
      <w:divBdr>
        <w:top w:val="none" w:sz="0" w:space="0" w:color="auto"/>
        <w:left w:val="none" w:sz="0" w:space="0" w:color="auto"/>
        <w:bottom w:val="none" w:sz="0" w:space="0" w:color="auto"/>
        <w:right w:val="none" w:sz="0" w:space="0" w:color="auto"/>
      </w:divBdr>
    </w:div>
    <w:div w:id="55932086">
      <w:bodyDiv w:val="1"/>
      <w:marLeft w:val="0"/>
      <w:marRight w:val="0"/>
      <w:marTop w:val="0"/>
      <w:marBottom w:val="0"/>
      <w:divBdr>
        <w:top w:val="none" w:sz="0" w:space="0" w:color="auto"/>
        <w:left w:val="none" w:sz="0" w:space="0" w:color="auto"/>
        <w:bottom w:val="none" w:sz="0" w:space="0" w:color="auto"/>
        <w:right w:val="none" w:sz="0" w:space="0" w:color="auto"/>
      </w:divBdr>
    </w:div>
    <w:div w:id="101849620">
      <w:bodyDiv w:val="1"/>
      <w:marLeft w:val="0"/>
      <w:marRight w:val="0"/>
      <w:marTop w:val="0"/>
      <w:marBottom w:val="0"/>
      <w:divBdr>
        <w:top w:val="none" w:sz="0" w:space="0" w:color="auto"/>
        <w:left w:val="none" w:sz="0" w:space="0" w:color="auto"/>
        <w:bottom w:val="none" w:sz="0" w:space="0" w:color="auto"/>
        <w:right w:val="none" w:sz="0" w:space="0" w:color="auto"/>
      </w:divBdr>
    </w:div>
    <w:div w:id="140271820">
      <w:bodyDiv w:val="1"/>
      <w:marLeft w:val="0"/>
      <w:marRight w:val="0"/>
      <w:marTop w:val="0"/>
      <w:marBottom w:val="0"/>
      <w:divBdr>
        <w:top w:val="none" w:sz="0" w:space="0" w:color="auto"/>
        <w:left w:val="none" w:sz="0" w:space="0" w:color="auto"/>
        <w:bottom w:val="none" w:sz="0" w:space="0" w:color="auto"/>
        <w:right w:val="none" w:sz="0" w:space="0" w:color="auto"/>
      </w:divBdr>
    </w:div>
    <w:div w:id="194658906">
      <w:bodyDiv w:val="1"/>
      <w:marLeft w:val="0"/>
      <w:marRight w:val="0"/>
      <w:marTop w:val="0"/>
      <w:marBottom w:val="0"/>
      <w:divBdr>
        <w:top w:val="none" w:sz="0" w:space="0" w:color="auto"/>
        <w:left w:val="none" w:sz="0" w:space="0" w:color="auto"/>
        <w:bottom w:val="none" w:sz="0" w:space="0" w:color="auto"/>
        <w:right w:val="none" w:sz="0" w:space="0" w:color="auto"/>
      </w:divBdr>
    </w:div>
    <w:div w:id="262035244">
      <w:bodyDiv w:val="1"/>
      <w:marLeft w:val="0"/>
      <w:marRight w:val="0"/>
      <w:marTop w:val="0"/>
      <w:marBottom w:val="0"/>
      <w:divBdr>
        <w:top w:val="none" w:sz="0" w:space="0" w:color="auto"/>
        <w:left w:val="none" w:sz="0" w:space="0" w:color="auto"/>
        <w:bottom w:val="none" w:sz="0" w:space="0" w:color="auto"/>
        <w:right w:val="none" w:sz="0" w:space="0" w:color="auto"/>
      </w:divBdr>
    </w:div>
    <w:div w:id="320961361">
      <w:bodyDiv w:val="1"/>
      <w:marLeft w:val="0"/>
      <w:marRight w:val="0"/>
      <w:marTop w:val="0"/>
      <w:marBottom w:val="0"/>
      <w:divBdr>
        <w:top w:val="none" w:sz="0" w:space="0" w:color="auto"/>
        <w:left w:val="none" w:sz="0" w:space="0" w:color="auto"/>
        <w:bottom w:val="none" w:sz="0" w:space="0" w:color="auto"/>
        <w:right w:val="none" w:sz="0" w:space="0" w:color="auto"/>
      </w:divBdr>
    </w:div>
    <w:div w:id="337082549">
      <w:bodyDiv w:val="1"/>
      <w:marLeft w:val="0"/>
      <w:marRight w:val="0"/>
      <w:marTop w:val="0"/>
      <w:marBottom w:val="0"/>
      <w:divBdr>
        <w:top w:val="none" w:sz="0" w:space="0" w:color="auto"/>
        <w:left w:val="none" w:sz="0" w:space="0" w:color="auto"/>
        <w:bottom w:val="none" w:sz="0" w:space="0" w:color="auto"/>
        <w:right w:val="none" w:sz="0" w:space="0" w:color="auto"/>
      </w:divBdr>
    </w:div>
    <w:div w:id="355496961">
      <w:bodyDiv w:val="1"/>
      <w:marLeft w:val="0"/>
      <w:marRight w:val="0"/>
      <w:marTop w:val="0"/>
      <w:marBottom w:val="0"/>
      <w:divBdr>
        <w:top w:val="none" w:sz="0" w:space="0" w:color="auto"/>
        <w:left w:val="none" w:sz="0" w:space="0" w:color="auto"/>
        <w:bottom w:val="none" w:sz="0" w:space="0" w:color="auto"/>
        <w:right w:val="none" w:sz="0" w:space="0" w:color="auto"/>
      </w:divBdr>
    </w:div>
    <w:div w:id="397093272">
      <w:bodyDiv w:val="1"/>
      <w:marLeft w:val="0"/>
      <w:marRight w:val="0"/>
      <w:marTop w:val="0"/>
      <w:marBottom w:val="0"/>
      <w:divBdr>
        <w:top w:val="none" w:sz="0" w:space="0" w:color="auto"/>
        <w:left w:val="none" w:sz="0" w:space="0" w:color="auto"/>
        <w:bottom w:val="none" w:sz="0" w:space="0" w:color="auto"/>
        <w:right w:val="none" w:sz="0" w:space="0" w:color="auto"/>
      </w:divBdr>
    </w:div>
    <w:div w:id="418257515">
      <w:bodyDiv w:val="1"/>
      <w:marLeft w:val="0"/>
      <w:marRight w:val="0"/>
      <w:marTop w:val="0"/>
      <w:marBottom w:val="0"/>
      <w:divBdr>
        <w:top w:val="none" w:sz="0" w:space="0" w:color="auto"/>
        <w:left w:val="none" w:sz="0" w:space="0" w:color="auto"/>
        <w:bottom w:val="none" w:sz="0" w:space="0" w:color="auto"/>
        <w:right w:val="none" w:sz="0" w:space="0" w:color="auto"/>
      </w:divBdr>
    </w:div>
    <w:div w:id="448159179">
      <w:bodyDiv w:val="1"/>
      <w:marLeft w:val="0"/>
      <w:marRight w:val="0"/>
      <w:marTop w:val="0"/>
      <w:marBottom w:val="0"/>
      <w:divBdr>
        <w:top w:val="none" w:sz="0" w:space="0" w:color="auto"/>
        <w:left w:val="none" w:sz="0" w:space="0" w:color="auto"/>
        <w:bottom w:val="none" w:sz="0" w:space="0" w:color="auto"/>
        <w:right w:val="none" w:sz="0" w:space="0" w:color="auto"/>
      </w:divBdr>
    </w:div>
    <w:div w:id="599214814">
      <w:bodyDiv w:val="1"/>
      <w:marLeft w:val="0"/>
      <w:marRight w:val="0"/>
      <w:marTop w:val="0"/>
      <w:marBottom w:val="0"/>
      <w:divBdr>
        <w:top w:val="none" w:sz="0" w:space="0" w:color="auto"/>
        <w:left w:val="none" w:sz="0" w:space="0" w:color="auto"/>
        <w:bottom w:val="none" w:sz="0" w:space="0" w:color="auto"/>
        <w:right w:val="none" w:sz="0" w:space="0" w:color="auto"/>
      </w:divBdr>
    </w:div>
    <w:div w:id="667100326">
      <w:bodyDiv w:val="1"/>
      <w:marLeft w:val="0"/>
      <w:marRight w:val="0"/>
      <w:marTop w:val="0"/>
      <w:marBottom w:val="0"/>
      <w:divBdr>
        <w:top w:val="none" w:sz="0" w:space="0" w:color="auto"/>
        <w:left w:val="none" w:sz="0" w:space="0" w:color="auto"/>
        <w:bottom w:val="none" w:sz="0" w:space="0" w:color="auto"/>
        <w:right w:val="none" w:sz="0" w:space="0" w:color="auto"/>
      </w:divBdr>
      <w:divsChild>
        <w:div w:id="2146003960">
          <w:marLeft w:val="0"/>
          <w:marRight w:val="0"/>
          <w:marTop w:val="0"/>
          <w:marBottom w:val="0"/>
          <w:divBdr>
            <w:top w:val="none" w:sz="0" w:space="0" w:color="auto"/>
            <w:left w:val="none" w:sz="0" w:space="0" w:color="auto"/>
            <w:bottom w:val="none" w:sz="0" w:space="0" w:color="auto"/>
            <w:right w:val="none" w:sz="0" w:space="0" w:color="auto"/>
          </w:divBdr>
        </w:div>
      </w:divsChild>
    </w:div>
    <w:div w:id="763382892">
      <w:bodyDiv w:val="1"/>
      <w:marLeft w:val="0"/>
      <w:marRight w:val="0"/>
      <w:marTop w:val="0"/>
      <w:marBottom w:val="0"/>
      <w:divBdr>
        <w:top w:val="none" w:sz="0" w:space="0" w:color="auto"/>
        <w:left w:val="none" w:sz="0" w:space="0" w:color="auto"/>
        <w:bottom w:val="none" w:sz="0" w:space="0" w:color="auto"/>
        <w:right w:val="none" w:sz="0" w:space="0" w:color="auto"/>
      </w:divBdr>
    </w:div>
    <w:div w:id="827138888">
      <w:bodyDiv w:val="1"/>
      <w:marLeft w:val="0"/>
      <w:marRight w:val="0"/>
      <w:marTop w:val="0"/>
      <w:marBottom w:val="0"/>
      <w:divBdr>
        <w:top w:val="none" w:sz="0" w:space="0" w:color="auto"/>
        <w:left w:val="none" w:sz="0" w:space="0" w:color="auto"/>
        <w:bottom w:val="none" w:sz="0" w:space="0" w:color="auto"/>
        <w:right w:val="none" w:sz="0" w:space="0" w:color="auto"/>
      </w:divBdr>
    </w:div>
    <w:div w:id="887490412">
      <w:bodyDiv w:val="1"/>
      <w:marLeft w:val="0"/>
      <w:marRight w:val="0"/>
      <w:marTop w:val="0"/>
      <w:marBottom w:val="0"/>
      <w:divBdr>
        <w:top w:val="none" w:sz="0" w:space="0" w:color="auto"/>
        <w:left w:val="none" w:sz="0" w:space="0" w:color="auto"/>
        <w:bottom w:val="none" w:sz="0" w:space="0" w:color="auto"/>
        <w:right w:val="none" w:sz="0" w:space="0" w:color="auto"/>
      </w:divBdr>
    </w:div>
    <w:div w:id="1063914568">
      <w:bodyDiv w:val="1"/>
      <w:marLeft w:val="0"/>
      <w:marRight w:val="0"/>
      <w:marTop w:val="0"/>
      <w:marBottom w:val="0"/>
      <w:divBdr>
        <w:top w:val="none" w:sz="0" w:space="0" w:color="auto"/>
        <w:left w:val="none" w:sz="0" w:space="0" w:color="auto"/>
        <w:bottom w:val="none" w:sz="0" w:space="0" w:color="auto"/>
        <w:right w:val="none" w:sz="0" w:space="0" w:color="auto"/>
      </w:divBdr>
    </w:div>
    <w:div w:id="1065493987">
      <w:bodyDiv w:val="1"/>
      <w:marLeft w:val="0"/>
      <w:marRight w:val="0"/>
      <w:marTop w:val="0"/>
      <w:marBottom w:val="0"/>
      <w:divBdr>
        <w:top w:val="none" w:sz="0" w:space="0" w:color="auto"/>
        <w:left w:val="none" w:sz="0" w:space="0" w:color="auto"/>
        <w:bottom w:val="none" w:sz="0" w:space="0" w:color="auto"/>
        <w:right w:val="none" w:sz="0" w:space="0" w:color="auto"/>
      </w:divBdr>
      <w:divsChild>
        <w:div w:id="1682924981">
          <w:marLeft w:val="0"/>
          <w:marRight w:val="0"/>
          <w:marTop w:val="0"/>
          <w:marBottom w:val="0"/>
          <w:divBdr>
            <w:top w:val="none" w:sz="0" w:space="0" w:color="auto"/>
            <w:left w:val="none" w:sz="0" w:space="0" w:color="auto"/>
            <w:bottom w:val="none" w:sz="0" w:space="0" w:color="auto"/>
            <w:right w:val="none" w:sz="0" w:space="0" w:color="auto"/>
          </w:divBdr>
        </w:div>
      </w:divsChild>
    </w:div>
    <w:div w:id="1068377493">
      <w:bodyDiv w:val="1"/>
      <w:marLeft w:val="0"/>
      <w:marRight w:val="0"/>
      <w:marTop w:val="0"/>
      <w:marBottom w:val="0"/>
      <w:divBdr>
        <w:top w:val="none" w:sz="0" w:space="0" w:color="auto"/>
        <w:left w:val="none" w:sz="0" w:space="0" w:color="auto"/>
        <w:bottom w:val="none" w:sz="0" w:space="0" w:color="auto"/>
        <w:right w:val="none" w:sz="0" w:space="0" w:color="auto"/>
      </w:divBdr>
    </w:div>
    <w:div w:id="1098602565">
      <w:bodyDiv w:val="1"/>
      <w:marLeft w:val="0"/>
      <w:marRight w:val="0"/>
      <w:marTop w:val="0"/>
      <w:marBottom w:val="0"/>
      <w:divBdr>
        <w:top w:val="none" w:sz="0" w:space="0" w:color="auto"/>
        <w:left w:val="none" w:sz="0" w:space="0" w:color="auto"/>
        <w:bottom w:val="none" w:sz="0" w:space="0" w:color="auto"/>
        <w:right w:val="none" w:sz="0" w:space="0" w:color="auto"/>
      </w:divBdr>
    </w:div>
    <w:div w:id="1114907165">
      <w:bodyDiv w:val="1"/>
      <w:marLeft w:val="0"/>
      <w:marRight w:val="0"/>
      <w:marTop w:val="0"/>
      <w:marBottom w:val="0"/>
      <w:divBdr>
        <w:top w:val="none" w:sz="0" w:space="0" w:color="auto"/>
        <w:left w:val="none" w:sz="0" w:space="0" w:color="auto"/>
        <w:bottom w:val="none" w:sz="0" w:space="0" w:color="auto"/>
        <w:right w:val="none" w:sz="0" w:space="0" w:color="auto"/>
      </w:divBdr>
    </w:div>
    <w:div w:id="1129277714">
      <w:bodyDiv w:val="1"/>
      <w:marLeft w:val="0"/>
      <w:marRight w:val="0"/>
      <w:marTop w:val="0"/>
      <w:marBottom w:val="0"/>
      <w:divBdr>
        <w:top w:val="none" w:sz="0" w:space="0" w:color="auto"/>
        <w:left w:val="none" w:sz="0" w:space="0" w:color="auto"/>
        <w:bottom w:val="none" w:sz="0" w:space="0" w:color="auto"/>
        <w:right w:val="none" w:sz="0" w:space="0" w:color="auto"/>
      </w:divBdr>
      <w:divsChild>
        <w:div w:id="346447827">
          <w:marLeft w:val="0"/>
          <w:marRight w:val="0"/>
          <w:marTop w:val="0"/>
          <w:marBottom w:val="0"/>
          <w:divBdr>
            <w:top w:val="single" w:sz="2" w:space="0" w:color="auto"/>
            <w:left w:val="single" w:sz="2" w:space="0" w:color="auto"/>
            <w:bottom w:val="single" w:sz="2" w:space="0" w:color="auto"/>
            <w:right w:val="single" w:sz="2" w:space="0" w:color="auto"/>
          </w:divBdr>
          <w:divsChild>
            <w:div w:id="680161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4199286">
      <w:bodyDiv w:val="1"/>
      <w:marLeft w:val="0"/>
      <w:marRight w:val="0"/>
      <w:marTop w:val="0"/>
      <w:marBottom w:val="0"/>
      <w:divBdr>
        <w:top w:val="none" w:sz="0" w:space="0" w:color="auto"/>
        <w:left w:val="none" w:sz="0" w:space="0" w:color="auto"/>
        <w:bottom w:val="none" w:sz="0" w:space="0" w:color="auto"/>
        <w:right w:val="none" w:sz="0" w:space="0" w:color="auto"/>
      </w:divBdr>
    </w:div>
    <w:div w:id="1178422606">
      <w:bodyDiv w:val="1"/>
      <w:marLeft w:val="0"/>
      <w:marRight w:val="0"/>
      <w:marTop w:val="0"/>
      <w:marBottom w:val="0"/>
      <w:divBdr>
        <w:top w:val="none" w:sz="0" w:space="0" w:color="auto"/>
        <w:left w:val="none" w:sz="0" w:space="0" w:color="auto"/>
        <w:bottom w:val="none" w:sz="0" w:space="0" w:color="auto"/>
        <w:right w:val="none" w:sz="0" w:space="0" w:color="auto"/>
      </w:divBdr>
    </w:div>
    <w:div w:id="1200095765">
      <w:bodyDiv w:val="1"/>
      <w:marLeft w:val="0"/>
      <w:marRight w:val="0"/>
      <w:marTop w:val="0"/>
      <w:marBottom w:val="0"/>
      <w:divBdr>
        <w:top w:val="none" w:sz="0" w:space="0" w:color="auto"/>
        <w:left w:val="none" w:sz="0" w:space="0" w:color="auto"/>
        <w:bottom w:val="none" w:sz="0" w:space="0" w:color="auto"/>
        <w:right w:val="none" w:sz="0" w:space="0" w:color="auto"/>
      </w:divBdr>
    </w:div>
    <w:div w:id="1209954915">
      <w:bodyDiv w:val="1"/>
      <w:marLeft w:val="0"/>
      <w:marRight w:val="0"/>
      <w:marTop w:val="0"/>
      <w:marBottom w:val="0"/>
      <w:divBdr>
        <w:top w:val="none" w:sz="0" w:space="0" w:color="auto"/>
        <w:left w:val="none" w:sz="0" w:space="0" w:color="auto"/>
        <w:bottom w:val="none" w:sz="0" w:space="0" w:color="auto"/>
        <w:right w:val="none" w:sz="0" w:space="0" w:color="auto"/>
      </w:divBdr>
      <w:divsChild>
        <w:div w:id="1940873972">
          <w:marLeft w:val="0"/>
          <w:marRight w:val="0"/>
          <w:marTop w:val="0"/>
          <w:marBottom w:val="0"/>
          <w:divBdr>
            <w:top w:val="none" w:sz="0" w:space="0" w:color="auto"/>
            <w:left w:val="none" w:sz="0" w:space="0" w:color="auto"/>
            <w:bottom w:val="none" w:sz="0" w:space="0" w:color="auto"/>
            <w:right w:val="none" w:sz="0" w:space="0" w:color="auto"/>
          </w:divBdr>
          <w:divsChild>
            <w:div w:id="239606035">
              <w:marLeft w:val="0"/>
              <w:marRight w:val="0"/>
              <w:marTop w:val="0"/>
              <w:marBottom w:val="0"/>
              <w:divBdr>
                <w:top w:val="none" w:sz="0" w:space="0" w:color="auto"/>
                <w:left w:val="none" w:sz="0" w:space="0" w:color="auto"/>
                <w:bottom w:val="none" w:sz="0" w:space="0" w:color="auto"/>
                <w:right w:val="none" w:sz="0" w:space="0" w:color="auto"/>
              </w:divBdr>
              <w:divsChild>
                <w:div w:id="405156150">
                  <w:marLeft w:val="0"/>
                  <w:marRight w:val="0"/>
                  <w:marTop w:val="0"/>
                  <w:marBottom w:val="0"/>
                  <w:divBdr>
                    <w:top w:val="none" w:sz="0" w:space="0" w:color="auto"/>
                    <w:left w:val="none" w:sz="0" w:space="0" w:color="auto"/>
                    <w:bottom w:val="none" w:sz="0" w:space="0" w:color="auto"/>
                    <w:right w:val="none" w:sz="0" w:space="0" w:color="auto"/>
                  </w:divBdr>
                  <w:divsChild>
                    <w:div w:id="67459299">
                      <w:marLeft w:val="0"/>
                      <w:marRight w:val="0"/>
                      <w:marTop w:val="75"/>
                      <w:marBottom w:val="0"/>
                      <w:divBdr>
                        <w:top w:val="single" w:sz="6" w:space="0" w:color="BBBBBB"/>
                        <w:left w:val="single" w:sz="6" w:space="0" w:color="BBBBBB"/>
                        <w:bottom w:val="single" w:sz="6" w:space="0" w:color="BBBBBB"/>
                        <w:right w:val="single" w:sz="6" w:space="0" w:color="BBBBBB"/>
                      </w:divBdr>
                      <w:divsChild>
                        <w:div w:id="318115212">
                          <w:marLeft w:val="0"/>
                          <w:marRight w:val="0"/>
                          <w:marTop w:val="0"/>
                          <w:marBottom w:val="0"/>
                          <w:divBdr>
                            <w:top w:val="none" w:sz="0" w:space="0" w:color="auto"/>
                            <w:left w:val="none" w:sz="0" w:space="0" w:color="auto"/>
                            <w:bottom w:val="none" w:sz="0" w:space="0" w:color="auto"/>
                            <w:right w:val="none" w:sz="0" w:space="0" w:color="auto"/>
                          </w:divBdr>
                          <w:divsChild>
                            <w:div w:id="232935263">
                              <w:marLeft w:val="0"/>
                              <w:marRight w:val="0"/>
                              <w:marTop w:val="0"/>
                              <w:marBottom w:val="195"/>
                              <w:divBdr>
                                <w:top w:val="none" w:sz="0" w:space="0" w:color="auto"/>
                                <w:left w:val="none" w:sz="0" w:space="0" w:color="auto"/>
                                <w:bottom w:val="none" w:sz="0" w:space="0" w:color="auto"/>
                                <w:right w:val="none" w:sz="0" w:space="0" w:color="auto"/>
                              </w:divBdr>
                            </w:div>
                          </w:divsChild>
                        </w:div>
                        <w:div w:id="9038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199620">
          <w:marLeft w:val="0"/>
          <w:marRight w:val="0"/>
          <w:marTop w:val="0"/>
          <w:marBottom w:val="0"/>
          <w:divBdr>
            <w:top w:val="none" w:sz="0" w:space="0" w:color="auto"/>
            <w:left w:val="none" w:sz="0" w:space="0" w:color="auto"/>
            <w:bottom w:val="none" w:sz="0" w:space="0" w:color="auto"/>
            <w:right w:val="none" w:sz="0" w:space="0" w:color="auto"/>
          </w:divBdr>
        </w:div>
      </w:divsChild>
    </w:div>
    <w:div w:id="1230574623">
      <w:bodyDiv w:val="1"/>
      <w:marLeft w:val="0"/>
      <w:marRight w:val="0"/>
      <w:marTop w:val="0"/>
      <w:marBottom w:val="0"/>
      <w:divBdr>
        <w:top w:val="none" w:sz="0" w:space="0" w:color="auto"/>
        <w:left w:val="none" w:sz="0" w:space="0" w:color="auto"/>
        <w:bottom w:val="none" w:sz="0" w:space="0" w:color="auto"/>
        <w:right w:val="none" w:sz="0" w:space="0" w:color="auto"/>
      </w:divBdr>
    </w:div>
    <w:div w:id="1284924310">
      <w:bodyDiv w:val="1"/>
      <w:marLeft w:val="0"/>
      <w:marRight w:val="0"/>
      <w:marTop w:val="0"/>
      <w:marBottom w:val="0"/>
      <w:divBdr>
        <w:top w:val="none" w:sz="0" w:space="0" w:color="auto"/>
        <w:left w:val="none" w:sz="0" w:space="0" w:color="auto"/>
        <w:bottom w:val="none" w:sz="0" w:space="0" w:color="auto"/>
        <w:right w:val="none" w:sz="0" w:space="0" w:color="auto"/>
      </w:divBdr>
      <w:divsChild>
        <w:div w:id="941382564">
          <w:marLeft w:val="0"/>
          <w:marRight w:val="0"/>
          <w:marTop w:val="0"/>
          <w:marBottom w:val="0"/>
          <w:divBdr>
            <w:top w:val="none" w:sz="0" w:space="0" w:color="auto"/>
            <w:left w:val="none" w:sz="0" w:space="0" w:color="auto"/>
            <w:bottom w:val="none" w:sz="0" w:space="0" w:color="auto"/>
            <w:right w:val="none" w:sz="0" w:space="0" w:color="auto"/>
          </w:divBdr>
          <w:divsChild>
            <w:div w:id="1980332652">
              <w:marLeft w:val="0"/>
              <w:marRight w:val="0"/>
              <w:marTop w:val="0"/>
              <w:marBottom w:val="0"/>
              <w:divBdr>
                <w:top w:val="none" w:sz="0" w:space="0" w:color="auto"/>
                <w:left w:val="none" w:sz="0" w:space="0" w:color="auto"/>
                <w:bottom w:val="none" w:sz="0" w:space="0" w:color="auto"/>
                <w:right w:val="none" w:sz="0" w:space="0" w:color="auto"/>
              </w:divBdr>
            </w:div>
          </w:divsChild>
        </w:div>
        <w:div w:id="818837651">
          <w:marLeft w:val="0"/>
          <w:marRight w:val="0"/>
          <w:marTop w:val="0"/>
          <w:marBottom w:val="0"/>
          <w:divBdr>
            <w:top w:val="none" w:sz="0" w:space="0" w:color="auto"/>
            <w:left w:val="none" w:sz="0" w:space="0" w:color="auto"/>
            <w:bottom w:val="none" w:sz="0" w:space="0" w:color="auto"/>
            <w:right w:val="none" w:sz="0" w:space="0" w:color="auto"/>
          </w:divBdr>
          <w:divsChild>
            <w:div w:id="891430876">
              <w:marLeft w:val="0"/>
              <w:marRight w:val="0"/>
              <w:marTop w:val="0"/>
              <w:marBottom w:val="0"/>
              <w:divBdr>
                <w:top w:val="none" w:sz="0" w:space="0" w:color="auto"/>
                <w:left w:val="none" w:sz="0" w:space="0" w:color="auto"/>
                <w:bottom w:val="none" w:sz="0" w:space="0" w:color="auto"/>
                <w:right w:val="none" w:sz="0" w:space="0" w:color="auto"/>
              </w:divBdr>
              <w:divsChild>
                <w:div w:id="657615033">
                  <w:marLeft w:val="0"/>
                  <w:marRight w:val="0"/>
                  <w:marTop w:val="0"/>
                  <w:marBottom w:val="0"/>
                  <w:divBdr>
                    <w:top w:val="none" w:sz="0" w:space="0" w:color="auto"/>
                    <w:left w:val="none" w:sz="0" w:space="0" w:color="auto"/>
                    <w:bottom w:val="none" w:sz="0" w:space="0" w:color="auto"/>
                    <w:right w:val="none" w:sz="0" w:space="0" w:color="auto"/>
                  </w:divBdr>
                  <w:divsChild>
                    <w:div w:id="286817276">
                      <w:marLeft w:val="0"/>
                      <w:marRight w:val="480"/>
                      <w:marTop w:val="0"/>
                      <w:marBottom w:val="0"/>
                      <w:divBdr>
                        <w:top w:val="none" w:sz="0" w:space="0" w:color="auto"/>
                        <w:left w:val="none" w:sz="0" w:space="0" w:color="auto"/>
                        <w:bottom w:val="none" w:sz="0" w:space="0" w:color="auto"/>
                        <w:right w:val="none" w:sz="0" w:space="0" w:color="auto"/>
                      </w:divBdr>
                      <w:divsChild>
                        <w:div w:id="969677202">
                          <w:marLeft w:val="0"/>
                          <w:marRight w:val="180"/>
                          <w:marTop w:val="0"/>
                          <w:marBottom w:val="0"/>
                          <w:divBdr>
                            <w:top w:val="none" w:sz="0" w:space="0" w:color="auto"/>
                            <w:left w:val="none" w:sz="0" w:space="0" w:color="auto"/>
                            <w:bottom w:val="none" w:sz="0" w:space="0" w:color="auto"/>
                            <w:right w:val="none" w:sz="0" w:space="0" w:color="auto"/>
                          </w:divBdr>
                        </w:div>
                        <w:div w:id="19359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5728">
      <w:bodyDiv w:val="1"/>
      <w:marLeft w:val="0"/>
      <w:marRight w:val="0"/>
      <w:marTop w:val="0"/>
      <w:marBottom w:val="0"/>
      <w:divBdr>
        <w:top w:val="none" w:sz="0" w:space="0" w:color="auto"/>
        <w:left w:val="none" w:sz="0" w:space="0" w:color="auto"/>
        <w:bottom w:val="none" w:sz="0" w:space="0" w:color="auto"/>
        <w:right w:val="none" w:sz="0" w:space="0" w:color="auto"/>
      </w:divBdr>
    </w:div>
    <w:div w:id="1369254880">
      <w:bodyDiv w:val="1"/>
      <w:marLeft w:val="0"/>
      <w:marRight w:val="0"/>
      <w:marTop w:val="0"/>
      <w:marBottom w:val="0"/>
      <w:divBdr>
        <w:top w:val="none" w:sz="0" w:space="0" w:color="auto"/>
        <w:left w:val="none" w:sz="0" w:space="0" w:color="auto"/>
        <w:bottom w:val="none" w:sz="0" w:space="0" w:color="auto"/>
        <w:right w:val="none" w:sz="0" w:space="0" w:color="auto"/>
      </w:divBdr>
    </w:div>
    <w:div w:id="1473936495">
      <w:bodyDiv w:val="1"/>
      <w:marLeft w:val="0"/>
      <w:marRight w:val="0"/>
      <w:marTop w:val="0"/>
      <w:marBottom w:val="0"/>
      <w:divBdr>
        <w:top w:val="none" w:sz="0" w:space="0" w:color="auto"/>
        <w:left w:val="none" w:sz="0" w:space="0" w:color="auto"/>
        <w:bottom w:val="none" w:sz="0" w:space="0" w:color="auto"/>
        <w:right w:val="none" w:sz="0" w:space="0" w:color="auto"/>
      </w:divBdr>
    </w:div>
    <w:div w:id="1488520025">
      <w:bodyDiv w:val="1"/>
      <w:marLeft w:val="0"/>
      <w:marRight w:val="0"/>
      <w:marTop w:val="0"/>
      <w:marBottom w:val="0"/>
      <w:divBdr>
        <w:top w:val="none" w:sz="0" w:space="0" w:color="auto"/>
        <w:left w:val="none" w:sz="0" w:space="0" w:color="auto"/>
        <w:bottom w:val="none" w:sz="0" w:space="0" w:color="auto"/>
        <w:right w:val="none" w:sz="0" w:space="0" w:color="auto"/>
      </w:divBdr>
      <w:divsChild>
        <w:div w:id="1611351621">
          <w:marLeft w:val="0"/>
          <w:marRight w:val="90"/>
          <w:marTop w:val="180"/>
          <w:marBottom w:val="45"/>
          <w:divBdr>
            <w:top w:val="none" w:sz="0" w:space="0" w:color="auto"/>
            <w:left w:val="none" w:sz="0" w:space="0" w:color="auto"/>
            <w:bottom w:val="none" w:sz="0" w:space="0" w:color="auto"/>
            <w:right w:val="none" w:sz="0" w:space="0" w:color="auto"/>
          </w:divBdr>
          <w:divsChild>
            <w:div w:id="86672141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25512456">
      <w:bodyDiv w:val="1"/>
      <w:marLeft w:val="0"/>
      <w:marRight w:val="0"/>
      <w:marTop w:val="0"/>
      <w:marBottom w:val="0"/>
      <w:divBdr>
        <w:top w:val="none" w:sz="0" w:space="0" w:color="auto"/>
        <w:left w:val="none" w:sz="0" w:space="0" w:color="auto"/>
        <w:bottom w:val="none" w:sz="0" w:space="0" w:color="auto"/>
        <w:right w:val="none" w:sz="0" w:space="0" w:color="auto"/>
      </w:divBdr>
      <w:divsChild>
        <w:div w:id="2071537372">
          <w:marLeft w:val="0"/>
          <w:marRight w:val="0"/>
          <w:marTop w:val="0"/>
          <w:marBottom w:val="300"/>
          <w:divBdr>
            <w:top w:val="none" w:sz="0" w:space="0" w:color="auto"/>
            <w:left w:val="none" w:sz="0" w:space="0" w:color="auto"/>
            <w:bottom w:val="none" w:sz="0" w:space="0" w:color="auto"/>
            <w:right w:val="none" w:sz="0" w:space="0" w:color="auto"/>
          </w:divBdr>
          <w:divsChild>
            <w:div w:id="1191146480">
              <w:marLeft w:val="0"/>
              <w:marRight w:val="0"/>
              <w:marTop w:val="0"/>
              <w:marBottom w:val="0"/>
              <w:divBdr>
                <w:top w:val="none" w:sz="0" w:space="0" w:color="auto"/>
                <w:left w:val="none" w:sz="0" w:space="0" w:color="auto"/>
                <w:bottom w:val="none" w:sz="0" w:space="0" w:color="auto"/>
                <w:right w:val="none" w:sz="0" w:space="0" w:color="auto"/>
              </w:divBdr>
              <w:divsChild>
                <w:div w:id="660079470">
                  <w:marLeft w:val="0"/>
                  <w:marRight w:val="0"/>
                  <w:marTop w:val="0"/>
                  <w:marBottom w:val="0"/>
                  <w:divBdr>
                    <w:top w:val="none" w:sz="0" w:space="0" w:color="auto"/>
                    <w:left w:val="none" w:sz="0" w:space="0" w:color="auto"/>
                    <w:bottom w:val="none" w:sz="0" w:space="0" w:color="auto"/>
                    <w:right w:val="none" w:sz="0" w:space="0" w:color="auto"/>
                  </w:divBdr>
                  <w:divsChild>
                    <w:div w:id="767578669">
                      <w:marLeft w:val="0"/>
                      <w:marRight w:val="0"/>
                      <w:marTop w:val="0"/>
                      <w:marBottom w:val="0"/>
                      <w:divBdr>
                        <w:top w:val="none" w:sz="0" w:space="0" w:color="auto"/>
                        <w:left w:val="none" w:sz="0" w:space="0" w:color="auto"/>
                        <w:bottom w:val="none" w:sz="0" w:space="0" w:color="auto"/>
                        <w:right w:val="none" w:sz="0" w:space="0" w:color="auto"/>
                      </w:divBdr>
                    </w:div>
                  </w:divsChild>
                </w:div>
                <w:div w:id="7746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41219">
      <w:bodyDiv w:val="1"/>
      <w:marLeft w:val="0"/>
      <w:marRight w:val="0"/>
      <w:marTop w:val="0"/>
      <w:marBottom w:val="0"/>
      <w:divBdr>
        <w:top w:val="none" w:sz="0" w:space="0" w:color="auto"/>
        <w:left w:val="none" w:sz="0" w:space="0" w:color="auto"/>
        <w:bottom w:val="none" w:sz="0" w:space="0" w:color="auto"/>
        <w:right w:val="none" w:sz="0" w:space="0" w:color="auto"/>
      </w:divBdr>
      <w:divsChild>
        <w:div w:id="1183739340">
          <w:marLeft w:val="0"/>
          <w:marRight w:val="0"/>
          <w:marTop w:val="0"/>
          <w:marBottom w:val="300"/>
          <w:divBdr>
            <w:top w:val="none" w:sz="0" w:space="0" w:color="auto"/>
            <w:left w:val="none" w:sz="0" w:space="0" w:color="auto"/>
            <w:bottom w:val="none" w:sz="0" w:space="0" w:color="auto"/>
            <w:right w:val="none" w:sz="0" w:space="0" w:color="auto"/>
          </w:divBdr>
        </w:div>
      </w:divsChild>
    </w:div>
    <w:div w:id="1631209936">
      <w:bodyDiv w:val="1"/>
      <w:marLeft w:val="0"/>
      <w:marRight w:val="0"/>
      <w:marTop w:val="0"/>
      <w:marBottom w:val="0"/>
      <w:divBdr>
        <w:top w:val="none" w:sz="0" w:space="0" w:color="auto"/>
        <w:left w:val="none" w:sz="0" w:space="0" w:color="auto"/>
        <w:bottom w:val="none" w:sz="0" w:space="0" w:color="auto"/>
        <w:right w:val="none" w:sz="0" w:space="0" w:color="auto"/>
      </w:divBdr>
    </w:div>
    <w:div w:id="1641762790">
      <w:bodyDiv w:val="1"/>
      <w:marLeft w:val="0"/>
      <w:marRight w:val="0"/>
      <w:marTop w:val="0"/>
      <w:marBottom w:val="0"/>
      <w:divBdr>
        <w:top w:val="none" w:sz="0" w:space="0" w:color="auto"/>
        <w:left w:val="none" w:sz="0" w:space="0" w:color="auto"/>
        <w:bottom w:val="none" w:sz="0" w:space="0" w:color="auto"/>
        <w:right w:val="none" w:sz="0" w:space="0" w:color="auto"/>
      </w:divBdr>
    </w:div>
    <w:div w:id="1715424957">
      <w:bodyDiv w:val="1"/>
      <w:marLeft w:val="0"/>
      <w:marRight w:val="0"/>
      <w:marTop w:val="0"/>
      <w:marBottom w:val="0"/>
      <w:divBdr>
        <w:top w:val="none" w:sz="0" w:space="0" w:color="auto"/>
        <w:left w:val="none" w:sz="0" w:space="0" w:color="auto"/>
        <w:bottom w:val="none" w:sz="0" w:space="0" w:color="auto"/>
        <w:right w:val="none" w:sz="0" w:space="0" w:color="auto"/>
      </w:divBdr>
    </w:div>
    <w:div w:id="1722753751">
      <w:bodyDiv w:val="1"/>
      <w:marLeft w:val="0"/>
      <w:marRight w:val="0"/>
      <w:marTop w:val="0"/>
      <w:marBottom w:val="0"/>
      <w:divBdr>
        <w:top w:val="none" w:sz="0" w:space="0" w:color="auto"/>
        <w:left w:val="none" w:sz="0" w:space="0" w:color="auto"/>
        <w:bottom w:val="none" w:sz="0" w:space="0" w:color="auto"/>
        <w:right w:val="none" w:sz="0" w:space="0" w:color="auto"/>
      </w:divBdr>
    </w:div>
    <w:div w:id="1724523780">
      <w:bodyDiv w:val="1"/>
      <w:marLeft w:val="0"/>
      <w:marRight w:val="0"/>
      <w:marTop w:val="0"/>
      <w:marBottom w:val="0"/>
      <w:divBdr>
        <w:top w:val="none" w:sz="0" w:space="0" w:color="auto"/>
        <w:left w:val="none" w:sz="0" w:space="0" w:color="auto"/>
        <w:bottom w:val="none" w:sz="0" w:space="0" w:color="auto"/>
        <w:right w:val="none" w:sz="0" w:space="0" w:color="auto"/>
      </w:divBdr>
    </w:div>
    <w:div w:id="1837914943">
      <w:bodyDiv w:val="1"/>
      <w:marLeft w:val="0"/>
      <w:marRight w:val="0"/>
      <w:marTop w:val="0"/>
      <w:marBottom w:val="0"/>
      <w:divBdr>
        <w:top w:val="none" w:sz="0" w:space="0" w:color="auto"/>
        <w:left w:val="none" w:sz="0" w:space="0" w:color="auto"/>
        <w:bottom w:val="none" w:sz="0" w:space="0" w:color="auto"/>
        <w:right w:val="none" w:sz="0" w:space="0" w:color="auto"/>
      </w:divBdr>
    </w:div>
    <w:div w:id="1850632052">
      <w:bodyDiv w:val="1"/>
      <w:marLeft w:val="0"/>
      <w:marRight w:val="0"/>
      <w:marTop w:val="0"/>
      <w:marBottom w:val="0"/>
      <w:divBdr>
        <w:top w:val="none" w:sz="0" w:space="0" w:color="auto"/>
        <w:left w:val="none" w:sz="0" w:space="0" w:color="auto"/>
        <w:bottom w:val="none" w:sz="0" w:space="0" w:color="auto"/>
        <w:right w:val="none" w:sz="0" w:space="0" w:color="auto"/>
      </w:divBdr>
    </w:div>
    <w:div w:id="1993873789">
      <w:bodyDiv w:val="1"/>
      <w:marLeft w:val="0"/>
      <w:marRight w:val="0"/>
      <w:marTop w:val="0"/>
      <w:marBottom w:val="0"/>
      <w:divBdr>
        <w:top w:val="none" w:sz="0" w:space="0" w:color="auto"/>
        <w:left w:val="none" w:sz="0" w:space="0" w:color="auto"/>
        <w:bottom w:val="none" w:sz="0" w:space="0" w:color="auto"/>
        <w:right w:val="none" w:sz="0" w:space="0" w:color="auto"/>
      </w:divBdr>
      <w:divsChild>
        <w:div w:id="409935250">
          <w:marLeft w:val="0"/>
          <w:marRight w:val="0"/>
          <w:marTop w:val="0"/>
          <w:marBottom w:val="432"/>
          <w:divBdr>
            <w:top w:val="none" w:sz="0" w:space="0" w:color="auto"/>
            <w:left w:val="none" w:sz="0" w:space="0" w:color="auto"/>
            <w:bottom w:val="none" w:sz="0" w:space="0" w:color="auto"/>
            <w:right w:val="none" w:sz="0" w:space="0" w:color="auto"/>
          </w:divBdr>
          <w:divsChild>
            <w:div w:id="295382306">
              <w:marLeft w:val="0"/>
              <w:marRight w:val="0"/>
              <w:marTop w:val="0"/>
              <w:marBottom w:val="0"/>
              <w:divBdr>
                <w:top w:val="none" w:sz="0" w:space="0" w:color="auto"/>
                <w:left w:val="none" w:sz="0" w:space="0" w:color="auto"/>
                <w:bottom w:val="none" w:sz="0" w:space="0" w:color="auto"/>
                <w:right w:val="none" w:sz="0" w:space="0" w:color="auto"/>
              </w:divBdr>
            </w:div>
          </w:divsChild>
        </w:div>
        <w:div w:id="1903905690">
          <w:marLeft w:val="0"/>
          <w:marRight w:val="0"/>
          <w:marTop w:val="0"/>
          <w:marBottom w:val="576"/>
          <w:divBdr>
            <w:top w:val="none" w:sz="0" w:space="0" w:color="auto"/>
            <w:left w:val="none" w:sz="0" w:space="0" w:color="auto"/>
            <w:bottom w:val="none" w:sz="0" w:space="0" w:color="auto"/>
            <w:right w:val="none" w:sz="0" w:space="0" w:color="auto"/>
          </w:divBdr>
        </w:div>
      </w:divsChild>
    </w:div>
    <w:div w:id="2000842302">
      <w:bodyDiv w:val="1"/>
      <w:marLeft w:val="0"/>
      <w:marRight w:val="0"/>
      <w:marTop w:val="0"/>
      <w:marBottom w:val="0"/>
      <w:divBdr>
        <w:top w:val="none" w:sz="0" w:space="0" w:color="auto"/>
        <w:left w:val="none" w:sz="0" w:space="0" w:color="auto"/>
        <w:bottom w:val="none" w:sz="0" w:space="0" w:color="auto"/>
        <w:right w:val="none" w:sz="0" w:space="0" w:color="auto"/>
      </w:divBdr>
      <w:divsChild>
        <w:div w:id="659700223">
          <w:marLeft w:val="0"/>
          <w:marRight w:val="0"/>
          <w:marTop w:val="0"/>
          <w:marBottom w:val="0"/>
          <w:divBdr>
            <w:top w:val="none" w:sz="0" w:space="0" w:color="auto"/>
            <w:left w:val="none" w:sz="0" w:space="0" w:color="auto"/>
            <w:bottom w:val="none" w:sz="0" w:space="0" w:color="auto"/>
            <w:right w:val="none" w:sz="0" w:space="0" w:color="auto"/>
          </w:divBdr>
          <w:divsChild>
            <w:div w:id="704328318">
              <w:marLeft w:val="0"/>
              <w:marRight w:val="0"/>
              <w:marTop w:val="0"/>
              <w:marBottom w:val="0"/>
              <w:divBdr>
                <w:top w:val="none" w:sz="0" w:space="0" w:color="auto"/>
                <w:left w:val="none" w:sz="0" w:space="0" w:color="auto"/>
                <w:bottom w:val="none" w:sz="0" w:space="0" w:color="auto"/>
                <w:right w:val="none" w:sz="0" w:space="0" w:color="auto"/>
              </w:divBdr>
              <w:divsChild>
                <w:div w:id="1804276451">
                  <w:marLeft w:val="0"/>
                  <w:marRight w:val="0"/>
                  <w:marTop w:val="0"/>
                  <w:marBottom w:val="0"/>
                  <w:divBdr>
                    <w:top w:val="none" w:sz="0" w:space="0" w:color="auto"/>
                    <w:left w:val="none" w:sz="0" w:space="0" w:color="auto"/>
                    <w:bottom w:val="none" w:sz="0" w:space="0" w:color="auto"/>
                    <w:right w:val="none" w:sz="0" w:space="0" w:color="auto"/>
                  </w:divBdr>
                  <w:divsChild>
                    <w:div w:id="532110682">
                      <w:marLeft w:val="0"/>
                      <w:marRight w:val="0"/>
                      <w:marTop w:val="0"/>
                      <w:marBottom w:val="0"/>
                      <w:divBdr>
                        <w:top w:val="none" w:sz="0" w:space="0" w:color="auto"/>
                        <w:left w:val="none" w:sz="0" w:space="0" w:color="auto"/>
                        <w:bottom w:val="none" w:sz="0" w:space="0" w:color="auto"/>
                        <w:right w:val="none" w:sz="0" w:space="0" w:color="auto"/>
                      </w:divBdr>
                      <w:divsChild>
                        <w:div w:id="11262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1277">
          <w:marLeft w:val="0"/>
          <w:marRight w:val="0"/>
          <w:marTop w:val="0"/>
          <w:marBottom w:val="0"/>
          <w:divBdr>
            <w:top w:val="none" w:sz="0" w:space="0" w:color="auto"/>
            <w:left w:val="none" w:sz="0" w:space="0" w:color="auto"/>
            <w:bottom w:val="none" w:sz="0" w:space="0" w:color="auto"/>
            <w:right w:val="none" w:sz="0" w:space="0" w:color="auto"/>
          </w:divBdr>
          <w:divsChild>
            <w:div w:id="1428230501">
              <w:marLeft w:val="0"/>
              <w:marRight w:val="0"/>
              <w:marTop w:val="0"/>
              <w:marBottom w:val="0"/>
              <w:divBdr>
                <w:top w:val="none" w:sz="0" w:space="0" w:color="auto"/>
                <w:left w:val="none" w:sz="0" w:space="0" w:color="auto"/>
                <w:bottom w:val="none" w:sz="0" w:space="0" w:color="auto"/>
                <w:right w:val="none" w:sz="0" w:space="0" w:color="auto"/>
              </w:divBdr>
              <w:divsChild>
                <w:div w:id="2146460969">
                  <w:marLeft w:val="0"/>
                  <w:marRight w:val="0"/>
                  <w:marTop w:val="0"/>
                  <w:marBottom w:val="0"/>
                  <w:divBdr>
                    <w:top w:val="none" w:sz="0" w:space="0" w:color="auto"/>
                    <w:left w:val="none" w:sz="0" w:space="0" w:color="auto"/>
                    <w:bottom w:val="none" w:sz="0" w:space="0" w:color="auto"/>
                    <w:right w:val="none" w:sz="0" w:space="0" w:color="auto"/>
                  </w:divBdr>
                </w:div>
                <w:div w:id="765805014">
                  <w:marLeft w:val="0"/>
                  <w:marRight w:val="0"/>
                  <w:marTop w:val="0"/>
                  <w:marBottom w:val="0"/>
                  <w:divBdr>
                    <w:top w:val="none" w:sz="0" w:space="0" w:color="auto"/>
                    <w:left w:val="none" w:sz="0" w:space="0" w:color="auto"/>
                    <w:bottom w:val="none" w:sz="0" w:space="0" w:color="auto"/>
                    <w:right w:val="none" w:sz="0" w:space="0" w:color="auto"/>
                  </w:divBdr>
                  <w:divsChild>
                    <w:div w:id="1382441738">
                      <w:marLeft w:val="0"/>
                      <w:marRight w:val="0"/>
                      <w:marTop w:val="0"/>
                      <w:marBottom w:val="0"/>
                      <w:divBdr>
                        <w:top w:val="none" w:sz="0" w:space="0" w:color="auto"/>
                        <w:left w:val="none" w:sz="0" w:space="0" w:color="auto"/>
                        <w:bottom w:val="none" w:sz="0" w:space="0" w:color="auto"/>
                        <w:right w:val="none" w:sz="0" w:space="0" w:color="auto"/>
                      </w:divBdr>
                      <w:divsChild>
                        <w:div w:id="20297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545690">
      <w:bodyDiv w:val="1"/>
      <w:marLeft w:val="0"/>
      <w:marRight w:val="0"/>
      <w:marTop w:val="0"/>
      <w:marBottom w:val="0"/>
      <w:divBdr>
        <w:top w:val="none" w:sz="0" w:space="0" w:color="auto"/>
        <w:left w:val="none" w:sz="0" w:space="0" w:color="auto"/>
        <w:bottom w:val="none" w:sz="0" w:space="0" w:color="auto"/>
        <w:right w:val="none" w:sz="0" w:space="0" w:color="auto"/>
      </w:divBdr>
    </w:div>
    <w:div w:id="2042318506">
      <w:bodyDiv w:val="1"/>
      <w:marLeft w:val="0"/>
      <w:marRight w:val="0"/>
      <w:marTop w:val="0"/>
      <w:marBottom w:val="0"/>
      <w:divBdr>
        <w:top w:val="none" w:sz="0" w:space="0" w:color="auto"/>
        <w:left w:val="none" w:sz="0" w:space="0" w:color="auto"/>
        <w:bottom w:val="none" w:sz="0" w:space="0" w:color="auto"/>
        <w:right w:val="none" w:sz="0" w:space="0" w:color="auto"/>
      </w:divBdr>
      <w:divsChild>
        <w:div w:id="764888330">
          <w:marLeft w:val="0"/>
          <w:marRight w:val="0"/>
          <w:marTop w:val="0"/>
          <w:marBottom w:val="0"/>
          <w:divBdr>
            <w:top w:val="none" w:sz="0" w:space="0" w:color="auto"/>
            <w:left w:val="none" w:sz="0" w:space="0" w:color="auto"/>
            <w:bottom w:val="none" w:sz="0" w:space="0" w:color="auto"/>
            <w:right w:val="none" w:sz="0" w:space="0" w:color="auto"/>
          </w:divBdr>
        </w:div>
        <w:div w:id="1391614165">
          <w:marLeft w:val="0"/>
          <w:marRight w:val="0"/>
          <w:marTop w:val="0"/>
          <w:marBottom w:val="0"/>
          <w:divBdr>
            <w:top w:val="none" w:sz="0" w:space="0" w:color="auto"/>
            <w:left w:val="none" w:sz="0" w:space="0" w:color="auto"/>
            <w:bottom w:val="none" w:sz="0" w:space="0" w:color="auto"/>
            <w:right w:val="none" w:sz="0" w:space="0" w:color="auto"/>
          </w:divBdr>
          <w:divsChild>
            <w:div w:id="1945071856">
              <w:marLeft w:val="0"/>
              <w:marRight w:val="0"/>
              <w:marTop w:val="0"/>
              <w:marBottom w:val="0"/>
              <w:divBdr>
                <w:top w:val="none" w:sz="0" w:space="0" w:color="auto"/>
                <w:left w:val="none" w:sz="0" w:space="0" w:color="auto"/>
                <w:bottom w:val="none" w:sz="0" w:space="0" w:color="auto"/>
                <w:right w:val="none" w:sz="0" w:space="0" w:color="auto"/>
              </w:divBdr>
              <w:divsChild>
                <w:div w:id="554857928">
                  <w:marLeft w:val="0"/>
                  <w:marRight w:val="0"/>
                  <w:marTop w:val="0"/>
                  <w:marBottom w:val="0"/>
                  <w:divBdr>
                    <w:top w:val="none" w:sz="0" w:space="0" w:color="auto"/>
                    <w:left w:val="none" w:sz="0" w:space="0" w:color="auto"/>
                    <w:bottom w:val="single" w:sz="6" w:space="0" w:color="DDDEE6"/>
                    <w:right w:val="none" w:sz="0" w:space="0" w:color="auto"/>
                  </w:divBdr>
                </w:div>
                <w:div w:id="400758011">
                  <w:marLeft w:val="0"/>
                  <w:marRight w:val="0"/>
                  <w:marTop w:val="0"/>
                  <w:marBottom w:val="0"/>
                  <w:divBdr>
                    <w:top w:val="none" w:sz="0" w:space="0" w:color="auto"/>
                    <w:left w:val="none" w:sz="0" w:space="0" w:color="auto"/>
                    <w:bottom w:val="none" w:sz="0" w:space="0" w:color="auto"/>
                    <w:right w:val="none" w:sz="0" w:space="0" w:color="auto"/>
                  </w:divBdr>
                  <w:divsChild>
                    <w:div w:id="1268197389">
                      <w:marLeft w:val="0"/>
                      <w:marRight w:val="0"/>
                      <w:marTop w:val="0"/>
                      <w:marBottom w:val="0"/>
                      <w:divBdr>
                        <w:top w:val="none" w:sz="0" w:space="0" w:color="auto"/>
                        <w:left w:val="none" w:sz="0" w:space="0" w:color="auto"/>
                        <w:bottom w:val="none" w:sz="0" w:space="0" w:color="auto"/>
                        <w:right w:val="none" w:sz="0" w:space="0" w:color="auto"/>
                      </w:divBdr>
                      <w:divsChild>
                        <w:div w:id="812599360">
                          <w:marLeft w:val="0"/>
                          <w:marRight w:val="0"/>
                          <w:marTop w:val="0"/>
                          <w:marBottom w:val="0"/>
                          <w:divBdr>
                            <w:top w:val="none" w:sz="0" w:space="0" w:color="auto"/>
                            <w:left w:val="none" w:sz="0" w:space="0" w:color="auto"/>
                            <w:bottom w:val="none" w:sz="0" w:space="0" w:color="auto"/>
                            <w:right w:val="none" w:sz="0" w:space="0" w:color="auto"/>
                          </w:divBdr>
                          <w:divsChild>
                            <w:div w:id="716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53762">
      <w:bodyDiv w:val="1"/>
      <w:marLeft w:val="0"/>
      <w:marRight w:val="0"/>
      <w:marTop w:val="0"/>
      <w:marBottom w:val="0"/>
      <w:divBdr>
        <w:top w:val="none" w:sz="0" w:space="0" w:color="auto"/>
        <w:left w:val="none" w:sz="0" w:space="0" w:color="auto"/>
        <w:bottom w:val="none" w:sz="0" w:space="0" w:color="auto"/>
        <w:right w:val="none" w:sz="0" w:space="0" w:color="auto"/>
      </w:divBdr>
    </w:div>
    <w:div w:id="2106337066">
      <w:bodyDiv w:val="1"/>
      <w:marLeft w:val="0"/>
      <w:marRight w:val="0"/>
      <w:marTop w:val="0"/>
      <w:marBottom w:val="0"/>
      <w:divBdr>
        <w:top w:val="none" w:sz="0" w:space="0" w:color="auto"/>
        <w:left w:val="none" w:sz="0" w:space="0" w:color="auto"/>
        <w:bottom w:val="none" w:sz="0" w:space="0" w:color="auto"/>
        <w:right w:val="none" w:sz="0" w:space="0" w:color="auto"/>
      </w:divBdr>
    </w:div>
    <w:div w:id="211107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rena.org/publications/2021/Jun/Renewable-Power-Costs-in-2020" TargetMode="External"/><Relationship Id="rId21" Type="http://schemas.openxmlformats.org/officeDocument/2006/relationships/hyperlink" Target="https://www.forbes.com/sites/brianmurray1/2019/06/17/the-paradox-of-declining-renewable-costs-and-rising-electricity-prices/?sh=253a1e061d5b//Jmorg" TargetMode="External"/><Relationship Id="rId42" Type="http://schemas.openxmlformats.org/officeDocument/2006/relationships/hyperlink" Target="http://www.ejnet.org/rachel/rhwn225.htm" TargetMode="External"/><Relationship Id="rId63" Type="http://schemas.openxmlformats.org/officeDocument/2006/relationships/hyperlink" Target="https://www.nature.com/articles/s41560-023-01209-8" TargetMode="External"/><Relationship Id="rId84" Type="http://schemas.openxmlformats.org/officeDocument/2006/relationships/hyperlink" Target="https://www.nature.com/articles/s41560-023-01209-8" TargetMode="External"/><Relationship Id="rId138" Type="http://schemas.openxmlformats.org/officeDocument/2006/relationships/hyperlink" Target="https://tradingeconomics.com/commodity/coal" TargetMode="External"/><Relationship Id="rId159" Type="http://schemas.openxmlformats.org/officeDocument/2006/relationships/hyperlink" Target="https://www.utilitydive.com/news/renewables-cheaper-energy-than-99-percent-of-us-coal-plants-just-energy-transition/642393/" TargetMode="External"/><Relationship Id="rId170" Type="http://schemas.openxmlformats.org/officeDocument/2006/relationships/hyperlink" Target="https://sepapower.org/utility-transformation-challenge/utility-carbon-reduction-tracker/" TargetMode="External"/><Relationship Id="rId191" Type="http://schemas.openxmlformats.org/officeDocument/2006/relationships/hyperlink" Target="https://www.oecd.org/coronavirus/policy-responses/keep-calm-and-carry-on-feeding-agriculture-and-food-policy-responses-to-the-covid-19-crisis-db1bf302/" TargetMode="External"/><Relationship Id="rId107" Type="http://schemas.openxmlformats.org/officeDocument/2006/relationships/hyperlink" Target="https://www.energymonitor.ai/tech/renewables/us-energy" TargetMode="External"/><Relationship Id="rId11" Type="http://schemas.openxmlformats.org/officeDocument/2006/relationships/hyperlink" Target="https://www.eia.gov/" TargetMode="External"/><Relationship Id="rId32" Type="http://schemas.openxmlformats.org/officeDocument/2006/relationships/hyperlink" Target="http://www.consumerenergyalliance.com/" TargetMode="External"/><Relationship Id="rId53" Type="http://schemas.openxmlformats.org/officeDocument/2006/relationships/hyperlink" Target="https://cen.acs.org/business/specialty-chemicals/Disinfectant-demand-coronavirus-concerns-challenges/98/i15" TargetMode="External"/><Relationship Id="rId74" Type="http://schemas.openxmlformats.org/officeDocument/2006/relationships/hyperlink" Target="https://www.nature.com/articles/s41560-023-01209-8" TargetMode="External"/><Relationship Id="rId128" Type="http://schemas.openxmlformats.org/officeDocument/2006/relationships/hyperlink" Target="https://www.nature.com/articles/s41560-023-01209-8" TargetMode="External"/><Relationship Id="rId149" Type="http://schemas.openxmlformats.org/officeDocument/2006/relationships/hyperlink" Target="https://www.cell.com/joule/fulltext/S2542-4351(22)00410-X" TargetMode="External"/><Relationship Id="rId5" Type="http://schemas.openxmlformats.org/officeDocument/2006/relationships/webSettings" Target="webSettings.xml"/><Relationship Id="rId95" Type="http://schemas.openxmlformats.org/officeDocument/2006/relationships/hyperlink" Target="https://www.iea.org/reports/government-energy-spending-tracker-2" TargetMode="External"/><Relationship Id="rId160" Type="http://schemas.openxmlformats.org/officeDocument/2006/relationships/hyperlink" Target="https://www.delawareonline.com/story/news/local/2022/08/03/coal-powered-indian-river-power-plant-shutdown-delayed/65384383007/" TargetMode="External"/><Relationship Id="rId181" Type="http://schemas.openxmlformats.org/officeDocument/2006/relationships/hyperlink" Target="https://www.lazard.com/media/450774/lazards-levelized-cost-of-storage-version-40-vfinal.pdf" TargetMode="External"/><Relationship Id="rId22" Type="http://schemas.openxmlformats.org/officeDocument/2006/relationships/hyperlink" Target="https://www.lazard.com/perspective/levelized-cost-of-energy-and-levelized-cost-of-storage-2018/" TargetMode="External"/><Relationship Id="rId43" Type="http://schemas.openxmlformats.org/officeDocument/2006/relationships/hyperlink" Target="https://www.ejnet.org/rachel/rhwn193.htm" TargetMode="External"/><Relationship Id="rId64" Type="http://schemas.openxmlformats.org/officeDocument/2006/relationships/hyperlink" Target="https://www.nature.com/articles/s41560-023-01209-8" TargetMode="External"/><Relationship Id="rId118" Type="http://schemas.openxmlformats.org/officeDocument/2006/relationships/hyperlink" Target="https://www.pv-magazine.com/2021/11/12/european-electricity-price-hikes-supercharge-solar/" TargetMode="External"/><Relationship Id="rId139" Type="http://schemas.openxmlformats.org/officeDocument/2006/relationships/hyperlink" Target="https://www.irena.org/publications/2022/Jul/Renewable-Power-Generation-Costs-in-2021" TargetMode="External"/><Relationship Id="rId85" Type="http://schemas.openxmlformats.org/officeDocument/2006/relationships/hyperlink" Target="https://www.nature.com/articles/s41560-023-01209-8" TargetMode="External"/><Relationship Id="rId150" Type="http://schemas.openxmlformats.org/officeDocument/2006/relationships/hyperlink" Target="https://www.nhm.ac.uk/discover/news/2021/october/five-projects-to-fix-the-planet-win-inaugural-earthshot-prize.html" TargetMode="External"/><Relationship Id="rId171" Type="http://schemas.openxmlformats.org/officeDocument/2006/relationships/hyperlink" Target="https://www.sierraclub.org/default/2023/01/getting-ready-run-implementing-usda-s-97-billion-cooperative-clean-energy" TargetMode="External"/><Relationship Id="rId192" Type="http://schemas.openxmlformats.org/officeDocument/2006/relationships/hyperlink" Target="http://www.thelancet.com/journals/lancet/article/PIIS0140-6736(13)60564-4/fulltext" TargetMode="External"/><Relationship Id="rId12" Type="http://schemas.openxmlformats.org/officeDocument/2006/relationships/hyperlink" Target="https://www.eia.gov/outlooks/steo/data/browser/" TargetMode="External"/><Relationship Id="rId33" Type="http://schemas.openxmlformats.org/officeDocument/2006/relationships/hyperlink" Target="https://consumerenergyalliance.org/cms/wp-content/uploads/2022/05/CEA_AG_ENERGY_REPORT_FINAL.pdf" TargetMode="External"/><Relationship Id="rId108" Type="http://schemas.openxmlformats.org/officeDocument/2006/relationships/hyperlink" Target="https://www.energymonitor.ai/policy/market-design/the-uk-energy-price-cap-explained" TargetMode="External"/><Relationship Id="rId129" Type="http://schemas.openxmlformats.org/officeDocument/2006/relationships/hyperlink" Target="https://www.nature.com/articles/s41560-023-01209-8" TargetMode="External"/><Relationship Id="rId54" Type="http://schemas.openxmlformats.org/officeDocument/2006/relationships/hyperlink" Target="https://blog.covance.com/2020/04/speeding-hand-disinfectant-products-into-the-eu-market-in-response-to-the-demand-driven-by-covid-19/" TargetMode="External"/><Relationship Id="rId75" Type="http://schemas.openxmlformats.org/officeDocument/2006/relationships/hyperlink" Target="https://www.nature.com/articles/s41560-023-01209-8" TargetMode="External"/><Relationship Id="rId96" Type="http://schemas.openxmlformats.org/officeDocument/2006/relationships/hyperlink" Target="https://www.forbes.com/sites/adammillsap/2023/03/09/high-electricity-prices-will-go-even-higher-unless-we-change-course/?sh=668a140a16a8" TargetMode="External"/><Relationship Id="rId140" Type="http://schemas.openxmlformats.org/officeDocument/2006/relationships/hyperlink" Target="https://twitter.com/flacamera" TargetMode="External"/><Relationship Id="rId161" Type="http://schemas.openxmlformats.org/officeDocument/2006/relationships/hyperlink" Target="https://www.utilitydive.com/news/ira-inflation-reduction-tax-credits-nextera-aes-report/631709/" TargetMode="External"/><Relationship Id="rId182" Type="http://schemas.openxmlformats.org/officeDocument/2006/relationships/hyperlink" Target="https://www.lazard.com/media/450774/lazards-levelized-cost-of-storage-version-40-vfinal.pdf" TargetMode="External"/><Relationship Id="rId6" Type="http://schemas.openxmlformats.org/officeDocument/2006/relationships/image" Target="media/image1.png"/><Relationship Id="rId23" Type="http://schemas.openxmlformats.org/officeDocument/2006/relationships/hyperlink" Target="https://emp.lbl.gov/wind-technologies-market-report" TargetMode="External"/><Relationship Id="rId119" Type="http://schemas.openxmlformats.org/officeDocument/2006/relationships/hyperlink" Target="https://www.eia.gov/outlooks/steo/report/winterfuels.php" TargetMode="External"/><Relationship Id="rId44" Type="http://schemas.openxmlformats.org/officeDocument/2006/relationships/hyperlink" Target="https://www.ejnet.org/rachel/rhwn146.htm" TargetMode="External"/><Relationship Id="rId65" Type="http://schemas.openxmlformats.org/officeDocument/2006/relationships/hyperlink" Target="https://www.nature.com/articles/s41560-023-01209-8" TargetMode="External"/><Relationship Id="rId86" Type="http://schemas.openxmlformats.org/officeDocument/2006/relationships/hyperlink" Target="https://www.nature.com/nenergy" TargetMode="External"/><Relationship Id="rId130" Type="http://schemas.openxmlformats.org/officeDocument/2006/relationships/hyperlink" Target="https://www.nature.com/articles/s41560-023-01209-8" TargetMode="External"/><Relationship Id="rId151" Type="http://schemas.openxmlformats.org/officeDocument/2006/relationships/hyperlink" Target="https://www.nhm.ac.uk/discover/news/2022/february/nanofoam-discovered-pollen-could-power-cars-and-save-lives.html" TargetMode="External"/><Relationship Id="rId172" Type="http://schemas.openxmlformats.org/officeDocument/2006/relationships/hyperlink" Target="https://www.canarymedia.com/articles/clean-energy/how-california-can-get-to-a-reliable-85-clean-grid-by-2030" TargetMode="External"/><Relationship Id="rId193" Type="http://schemas.openxmlformats.org/officeDocument/2006/relationships/hyperlink" Target="https://link.springer.com/article/10.1007/s41885-022-00105-x" TargetMode="External"/><Relationship Id="rId13" Type="http://schemas.openxmlformats.org/officeDocument/2006/relationships/hyperlink" Target="https://www.economy.com/economicview/economist/217" TargetMode="External"/><Relationship Id="rId109" Type="http://schemas.openxmlformats.org/officeDocument/2006/relationships/hyperlink" Target="https://www.energymonitor.ai/topic/energy-poverty" TargetMode="External"/><Relationship Id="rId34" Type="http://schemas.openxmlformats.org/officeDocument/2006/relationships/hyperlink" Target="https://www.oliverwyman.com/our-expertise/insights/2023/jan/chemical-industry-outlook-for-2023-and-beyond.html" TargetMode="External"/><Relationship Id="rId50" Type="http://schemas.openxmlformats.org/officeDocument/2006/relationships/hyperlink" Target="https://www.americanchemistry.com/Chemistry-in-Cleaning-and-Disinfection.pdf" TargetMode="External"/><Relationship Id="rId55" Type="http://schemas.openxmlformats.org/officeDocument/2006/relationships/hyperlink" Target="https://apps.who.int/iris/bitstream/handle/10665/331498/WHO-2019-nCoV-IPCPPE_use-2020.2-eng.pdf" TargetMode="External"/><Relationship Id="rId76" Type="http://schemas.openxmlformats.org/officeDocument/2006/relationships/hyperlink" Target="https://www.nature.com/articles/s41560-023-01209-8" TargetMode="External"/><Relationship Id="rId97" Type="http://schemas.openxmlformats.org/officeDocument/2006/relationships/hyperlink" Target="https://www.nytimes.com/2023/01/04/business/energy-environment/electricity-deregulation-energy-markets.html//Jmorg" TargetMode="External"/><Relationship Id="rId104" Type="http://schemas.openxmlformats.org/officeDocument/2006/relationships/hyperlink" Target="https://rooseveltinstitute.org/publications/energy-price-stability/" TargetMode="External"/><Relationship Id="rId120" Type="http://schemas.openxmlformats.org/officeDocument/2006/relationships/hyperlink" Target="https://www.iea.org/reports/world-energy-outlook-2021/prices-and-affordability" TargetMode="External"/><Relationship Id="rId125" Type="http://schemas.openxmlformats.org/officeDocument/2006/relationships/hyperlink" Target="https://www.nature.com/articles/s41560-023-01209-8" TargetMode="External"/><Relationship Id="rId141" Type="http://schemas.openxmlformats.org/officeDocument/2006/relationships/hyperlink" Target="https://www.bloomberg.com/news/articles/2022-07-13/us-inflation-accelerates-to-9-1-once-again-exceeding-forecasts?sref=JMv1OWqN" TargetMode="External"/><Relationship Id="rId146" Type="http://schemas.openxmlformats.org/officeDocument/2006/relationships/hyperlink" Target="https://www.nhm.ac.uk/discover/renewable-energy.html" TargetMode="External"/><Relationship Id="rId167" Type="http://schemas.openxmlformats.org/officeDocument/2006/relationships/hyperlink" Target="https://edocket.azcc.gov/search/docket-search/item-detail/25625" TargetMode="External"/><Relationship Id="rId188" Type="http://schemas.openxmlformats.org/officeDocument/2006/relationships/hyperlink" Target="https://blogs.prio.org/ClimateAndConflict/2018/05/does-hunger-cause-conflict/" TargetMode="External"/><Relationship Id="rId7" Type="http://schemas.openxmlformats.org/officeDocument/2006/relationships/hyperlink" Target="https://www.utilitydive.com/news/electricity-prices-inflation-consumer-price-index/640656/" TargetMode="External"/><Relationship Id="rId71" Type="http://schemas.openxmlformats.org/officeDocument/2006/relationships/hyperlink" Target="https://www.nature.com/articles/s41560-023-01209-8" TargetMode="External"/><Relationship Id="rId92" Type="http://schemas.openxmlformats.org/officeDocument/2006/relationships/hyperlink" Target="https://www.eia.gov/outlooks/steo/" TargetMode="External"/><Relationship Id="rId162" Type="http://schemas.openxmlformats.org/officeDocument/2006/relationships/hyperlink" Target="https://news.bloomberglaw.com/environment-and-energy/air-and-climate-standards-top-epas-2023-rulemaking-to-do-list" TargetMode="External"/><Relationship Id="rId183" Type="http://schemas.openxmlformats.org/officeDocument/2006/relationships/hyperlink" Target="https://www.eia.gov/outlooks/aeo/pdf/electricity_generation.pdf" TargetMode="External"/><Relationship Id="rId2" Type="http://schemas.openxmlformats.org/officeDocument/2006/relationships/numbering" Target="numbering.xml"/><Relationship Id="rId29" Type="http://schemas.openxmlformats.org/officeDocument/2006/relationships/hyperlink" Target="https://www.texastribune.org/2013/10/14/7-billion-crez-project-nears-finish-aiding-wind-po/" TargetMode="External"/><Relationship Id="rId24" Type="http://schemas.openxmlformats.org/officeDocument/2006/relationships/hyperlink" Target="https://epic.uchicago.edu/research/publications/do-renewable-portfolio-standards-deliver" TargetMode="External"/><Relationship Id="rId40" Type="http://schemas.openxmlformats.org/officeDocument/2006/relationships/hyperlink" Target="https://think.ing.com/snaps/the-commodities-feed-further-eu-gas-cuts/" TargetMode="External"/><Relationship Id="rId45" Type="http://schemas.openxmlformats.org/officeDocument/2006/relationships/hyperlink" Target="https://ec.europa.eu/commission/presscorner/detail/en/IP_22_2332" TargetMode="External"/><Relationship Id="rId66" Type="http://schemas.openxmlformats.org/officeDocument/2006/relationships/hyperlink" Target="https://www.nature.com/articles/s41560-023-01209-8" TargetMode="External"/><Relationship Id="rId87" Type="http://schemas.openxmlformats.org/officeDocument/2006/relationships/hyperlink" Target="https://www.nature.com/articles/s41560-023-01209-8" TargetMode="External"/><Relationship Id="rId110" Type="http://schemas.openxmlformats.org/officeDocument/2006/relationships/hyperlink" Target="https://www.energymonitor.ai/policy/getting-off-the-fossil-fuel-roller-coaster" TargetMode="External"/><Relationship Id="rId115" Type="http://schemas.openxmlformats.org/officeDocument/2006/relationships/hyperlink" Target="https://www.wri.org/profile/lori-bird" TargetMode="External"/><Relationship Id="rId131" Type="http://schemas.openxmlformats.org/officeDocument/2006/relationships/hyperlink" Target="https://www.nature.com/articles/s41560-023-01209-8" TargetMode="External"/><Relationship Id="rId136" Type="http://schemas.openxmlformats.org/officeDocument/2006/relationships/hyperlink" Target="https://www.nature.com/articles/s41560-023-01209-8" TargetMode="External"/><Relationship Id="rId157" Type="http://schemas.openxmlformats.org/officeDocument/2006/relationships/hyperlink" Target="https://www.nhm.ac.uk/discover/news/2022/september/cost-carbon-dioxide-four-times-higher-than-thought.html" TargetMode="External"/><Relationship Id="rId178" Type="http://schemas.openxmlformats.org/officeDocument/2006/relationships/hyperlink" Target="https://cdle.colorado.gov/offices/the-office-of-just-transition/colorado-just-transition-action-plan" TargetMode="External"/><Relationship Id="rId61" Type="http://schemas.openxmlformats.org/officeDocument/2006/relationships/hyperlink" Target="https://www.nature.com/articles/s41560-023-01209-8" TargetMode="External"/><Relationship Id="rId82" Type="http://schemas.openxmlformats.org/officeDocument/2006/relationships/hyperlink" Target="https://www.nature.com/articles/s41560-023-01209-8" TargetMode="External"/><Relationship Id="rId152" Type="http://schemas.openxmlformats.org/officeDocument/2006/relationships/hyperlink" Target="https://www.nhm.ac.uk/discover/sunday-stone-recording-englands-coal-mining-past.html" TargetMode="External"/><Relationship Id="rId173" Type="http://schemas.openxmlformats.org/officeDocument/2006/relationships/hyperlink" Target="https://www.esig.energy/wp-content/uploads/2023/02/ESIG-Design-principles-capacity-accreditation-report-2023.pdf" TargetMode="External"/><Relationship Id="rId194" Type="http://schemas.openxmlformats.org/officeDocument/2006/relationships/hyperlink" Target="https://assets.ctfassets.net/x5sq5djrgbwu/5C1hNPO8RK2E3RzH9dj88M/1fd2c52ab1e534af95c25c5ebea92b49/Cause_Report_-_Safeguarding_the_Future.pdf" TargetMode="External"/><Relationship Id="rId19" Type="http://schemas.openxmlformats.org/officeDocument/2006/relationships/hyperlink" Target="https://docs.house.gov/meetings/II/II06/20170727/106337/HHRG-115-II06-Wstate-LorisN-20170727.pdf" TargetMode="External"/><Relationship Id="rId14" Type="http://schemas.openxmlformats.org/officeDocument/2006/relationships/hyperlink" Target="https://www.bls.gov/news.release/cpi.nr0.htm" TargetMode="External"/><Relationship Id="rId30" Type="http://schemas.openxmlformats.org/officeDocument/2006/relationships/hyperlink" Target="https://www.axios.com/authors/JesseJenkins" TargetMode="External"/><Relationship Id="rId35" Type="http://schemas.openxmlformats.org/officeDocument/2006/relationships/hyperlink" Target="https://www.washingtonpost.com/news/monkey-cage/wp/2016/11/23/food-scarcity-causes-conflicts-but-so-does-food-abundance-heres-why/" TargetMode="External"/><Relationship Id="rId56" Type="http://schemas.openxmlformats.org/officeDocument/2006/relationships/hyperlink" Target="https://www.just-style.com/news/fashion-industry-efforts-to-address-global-ppe-shortages-update_id138409.aspx" TargetMode="External"/><Relationship Id="rId77" Type="http://schemas.openxmlformats.org/officeDocument/2006/relationships/hyperlink" Target="https://www.nature.com/articles/s41560-023-01209-8" TargetMode="External"/><Relationship Id="rId100" Type="http://schemas.openxmlformats.org/officeDocument/2006/relationships/hyperlink" Target="https://www.bls.gov/news.release/cpi.t07.htm" TargetMode="External"/><Relationship Id="rId105" Type="http://schemas.openxmlformats.org/officeDocument/2006/relationships/hyperlink" Target="https://www.bls.gov/cpi/" TargetMode="External"/><Relationship Id="rId126" Type="http://schemas.openxmlformats.org/officeDocument/2006/relationships/hyperlink" Target="https://www.nature.com/articles/s41560-023-01209-8" TargetMode="External"/><Relationship Id="rId147" Type="http://schemas.openxmlformats.org/officeDocument/2006/relationships/hyperlink" Target="https://www.oxfordmartin.ox.ac.uk/people/doyne-farmer/" TargetMode="External"/><Relationship Id="rId168" Type="http://schemas.openxmlformats.org/officeDocument/2006/relationships/hyperlink" Target="https://www.rff.org/publications/reports/what-is-an-energy-community-alternative-approaches-for-geographically-targeted-energy-policy/" TargetMode="External"/><Relationship Id="rId8" Type="http://schemas.openxmlformats.org/officeDocument/2006/relationships/hyperlink" Target="https://www.kiplinger.com/author/jim-patterson" TargetMode="External"/><Relationship Id="rId51" Type="http://schemas.openxmlformats.org/officeDocument/2006/relationships/hyperlink" Target="https://www.americanchemistry.com/Chemistry-in-Medical-Equipment.pdf" TargetMode="External"/><Relationship Id="rId72" Type="http://schemas.openxmlformats.org/officeDocument/2006/relationships/hyperlink" Target="https://www.nature.com/nenergy" TargetMode="External"/><Relationship Id="rId93" Type="http://schemas.openxmlformats.org/officeDocument/2006/relationships/hyperlink" Target="https://www.iea.org/contributors/yannick-monschauer" TargetMode="External"/><Relationship Id="rId98" Type="http://schemas.openxmlformats.org/officeDocument/2006/relationships/hyperlink" Target="https://www.hbs.edu/ris/Publication%20Files/21-095_e526adad-0e9e-4d28-88e4-7b8b6f434658.pdf" TargetMode="External"/><Relationship Id="rId121" Type="http://schemas.openxmlformats.org/officeDocument/2006/relationships/hyperlink" Target="https://www.wri.org/research/green-jobs-advantage-how-climate-friendly-investments-are-better-job-creators" TargetMode="External"/><Relationship Id="rId142" Type="http://schemas.openxmlformats.org/officeDocument/2006/relationships/hyperlink" Target="https://www.bloomberg.com/opinion/articles/2022-07-13/inflation-alarm-bells-are-actually-getting-softer?sref=JMv1OWqN" TargetMode="External"/><Relationship Id="rId163" Type="http://schemas.openxmlformats.org/officeDocument/2006/relationships/hyperlink" Target="https://energyinnovation.org/publication/the-coal-cost-crossover-3-0/" TargetMode="External"/><Relationship Id="rId184" Type="http://schemas.openxmlformats.org/officeDocument/2006/relationships/hyperlink" Target="https://www.sciencedirect.com/science/article/pii/S2542435118303866?via%3Dihub" TargetMode="External"/><Relationship Id="rId189" Type="http://schemas.openxmlformats.org/officeDocument/2006/relationships/hyperlink" Target="https://iopscience.iop.org/article/10.1088/1748-9326/10/12/125015/pdf" TargetMode="External"/><Relationship Id="rId3" Type="http://schemas.openxmlformats.org/officeDocument/2006/relationships/styles" Target="styles.xml"/><Relationship Id="rId25" Type="http://schemas.openxmlformats.org/officeDocument/2006/relationships/hyperlink" Target="https://www.economist.com/briefing/2017/02/25/a-world-turned-upside-down" TargetMode="External"/><Relationship Id="rId46" Type="http://schemas.openxmlformats.org/officeDocument/2006/relationships/hyperlink" Target="https://think.ing.com/articles/eu-leaders-agree-on-a-russian-oil-ban/" TargetMode="External"/><Relationship Id="rId67" Type="http://schemas.openxmlformats.org/officeDocument/2006/relationships/hyperlink" Target="https://www.nature.com/articles/s41560-023-01209-8" TargetMode="External"/><Relationship Id="rId116" Type="http://schemas.openxmlformats.org/officeDocument/2006/relationships/hyperlink" Target="https://www.wri.org/insights/why-renewable-energy-solution-high-prices" TargetMode="External"/><Relationship Id="rId137" Type="http://schemas.openxmlformats.org/officeDocument/2006/relationships/hyperlink" Target="https://www.eia.gov/dnav/ng/hist/rngwhhdW.htm" TargetMode="External"/><Relationship Id="rId158" Type="http://schemas.openxmlformats.org/officeDocument/2006/relationships/hyperlink" Target="https://www.rff.org/publications/explainers/discounting-101/" TargetMode="External"/><Relationship Id="rId20" Type="http://schemas.openxmlformats.org/officeDocument/2006/relationships/hyperlink" Target="https://www.nbcnews.com/news/us-news/more-americans-believe-global-warming-they-won-t-pay-much-n962001" TargetMode="External"/><Relationship Id="rId41" Type="http://schemas.openxmlformats.org/officeDocument/2006/relationships/hyperlink" Target="http://think.ing.com/articles/the-ripple-effects-of-soaring-energy-prices/" TargetMode="External"/><Relationship Id="rId62" Type="http://schemas.openxmlformats.org/officeDocument/2006/relationships/hyperlink" Target="https://www.nature.com/articles/s41560-023-01209-8" TargetMode="External"/><Relationship Id="rId83" Type="http://schemas.openxmlformats.org/officeDocument/2006/relationships/hyperlink" Target="https://www.nature.com/articles/s41560-023-01209-8" TargetMode="External"/><Relationship Id="rId88" Type="http://schemas.openxmlformats.org/officeDocument/2006/relationships/hyperlink" Target="http://www.heritage.org/research/reports/2016/04/consequences-of-paris-protocol-devastating-economic-costs-essentially-zero-environmental-benefits" TargetMode="External"/><Relationship Id="rId111" Type="http://schemas.openxmlformats.org/officeDocument/2006/relationships/hyperlink" Target="https://www.energymonitor.ai/policy/market-design/opinion-eu-leaders-need-to-be-ready-to-rethink-electricity-market-design" TargetMode="External"/><Relationship Id="rId132" Type="http://schemas.openxmlformats.org/officeDocument/2006/relationships/hyperlink" Target="https://www.nature.com/articles/s41560-023-01209-8" TargetMode="External"/><Relationship Id="rId153" Type="http://schemas.openxmlformats.org/officeDocument/2006/relationships/hyperlink" Target="https://www.nhm.ac.uk/discover/news/2020/june/britain-goes-two-months-without-burning-coal.html" TargetMode="External"/><Relationship Id="rId174" Type="http://schemas.openxmlformats.org/officeDocument/2006/relationships/hyperlink" Target="https://www.utilitydive.com/news/nerc-grid-resource-adequacy-shortfall-reliability-assessment/638949/" TargetMode="External"/><Relationship Id="rId179" Type="http://schemas.openxmlformats.org/officeDocument/2006/relationships/hyperlink" Target="https://www.americanactionforum.org/research/what-it-costs-go-100-percent-renewable/Jmorg" TargetMode="External"/><Relationship Id="rId195" Type="http://schemas.openxmlformats.org/officeDocument/2006/relationships/fontTable" Target="fontTable.xml"/><Relationship Id="rId190" Type="http://schemas.openxmlformats.org/officeDocument/2006/relationships/hyperlink" Target="https://www.usda.gov/media/blog/2020/09/24/americas-farmers-resilient-throughout-covid-pandemic" TargetMode="External"/><Relationship Id="rId15" Type="http://schemas.openxmlformats.org/officeDocument/2006/relationships/hyperlink" Target="https://apps.npr.org/documents/document.html?id=5729033-Green-New-Deal-FINAL" TargetMode="External"/><Relationship Id="rId36" Type="http://schemas.openxmlformats.org/officeDocument/2006/relationships/hyperlink" Target="https://medium.com/insurge-intelligence/uk-government-backed-scientific-model-flags-risk-of-civilisation-s-collapse-by-2040-4d121e455997" TargetMode="External"/><Relationship Id="rId57" Type="http://schemas.openxmlformats.org/officeDocument/2006/relationships/hyperlink" Target="https://www.labcorp.com/coronavirus-disease-covid-19" TargetMode="External"/><Relationship Id="rId106" Type="http://schemas.openxmlformats.org/officeDocument/2006/relationships/hyperlink" Target="https://www.energymonitor.ai/finance/how-governments-are-shielding-consumers-from-surging-energy-prices" TargetMode="External"/><Relationship Id="rId127" Type="http://schemas.openxmlformats.org/officeDocument/2006/relationships/hyperlink" Target="https://www.nature.com/articles/s41560-023-01209-8" TargetMode="External"/><Relationship Id="rId10" Type="http://schemas.openxmlformats.org/officeDocument/2006/relationships/hyperlink" Target="https://www.cnet.com/home/energy-and-utilities/your-utility-bills-might-be-about-to-drop-heres-why/Jmorg" TargetMode="External"/><Relationship Id="rId31" Type="http://schemas.openxmlformats.org/officeDocument/2006/relationships/hyperlink" Target="https://www.aweablog.org/new-report-renewable-portfolio-standards-misses-mark/" TargetMode="External"/><Relationship Id="rId52" Type="http://schemas.openxmlformats.org/officeDocument/2006/relationships/hyperlink" Target="https://www.americanchemistry.com/Chemistry-in-Medical-Supplies.pdf" TargetMode="External"/><Relationship Id="rId73" Type="http://schemas.openxmlformats.org/officeDocument/2006/relationships/hyperlink" Target="https://www.nature.com/articles/s41560-023-01209-8" TargetMode="External"/><Relationship Id="rId78" Type="http://schemas.openxmlformats.org/officeDocument/2006/relationships/hyperlink" Target="https://www.nature.com/articles/s41560-023-01209-8" TargetMode="External"/><Relationship Id="rId94" Type="http://schemas.openxmlformats.org/officeDocument/2006/relationships/hyperlink" Target="https://www.iea.org/contributors/alexandre-bizeul" TargetMode="External"/><Relationship Id="rId99" Type="http://schemas.openxmlformats.org/officeDocument/2006/relationships/hyperlink" Target="https://www.bloomberg.com/news/articles/2022-09-13/us-electricity-prices-rise-most-in-41-years-as-inflation-endures/Jmorg" TargetMode="External"/><Relationship Id="rId101" Type="http://schemas.openxmlformats.org/officeDocument/2006/relationships/hyperlink" Target="https://www.bls.gov/news.release/cpi.nr0.htm" TargetMode="External"/><Relationship Id="rId122" Type="http://schemas.openxmlformats.org/officeDocument/2006/relationships/hyperlink" Target="https://www.nature.com/articles/s41560-023-01209-8" TargetMode="External"/><Relationship Id="rId143" Type="http://schemas.openxmlformats.org/officeDocument/2006/relationships/hyperlink" Target="https://www.bloomberg.com/news/articles/2022-07-07/uk-support-price-for-offshore-wind-falls-to-record-low?sref=JMv1OWqN" TargetMode="External"/><Relationship Id="rId148" Type="http://schemas.openxmlformats.org/officeDocument/2006/relationships/hyperlink" Target="https://www.nhm.ac.uk/discover/quick-questions/where-does-carbon-dioxide-come-from.html" TargetMode="External"/><Relationship Id="rId164" Type="http://schemas.openxmlformats.org/officeDocument/2006/relationships/hyperlink" Target="https://www.azcentral.com/story/money/business/energy/2020/11/06/arizona-public-service-co-offering-144-million-tribes-coal-country/6180829002/" TargetMode="External"/><Relationship Id="rId169" Type="http://schemas.openxmlformats.org/officeDocument/2006/relationships/hyperlink" Target="https://www.energy.gov/lpo/articles/deploydeploydeploy-2-energy-infrastructure-reinvestment-eir-program" TargetMode="External"/><Relationship Id="rId185" Type="http://schemas.openxmlformats.org/officeDocument/2006/relationships/hyperlink" Target="https://www.sciencedirect.com/science/article/pii/S2542435118303866?via%3Dihub" TargetMode="External"/><Relationship Id="rId4" Type="http://schemas.openxmlformats.org/officeDocument/2006/relationships/settings" Target="settings.xml"/><Relationship Id="rId9" Type="http://schemas.openxmlformats.org/officeDocument/2006/relationships/hyperlink" Target="file:///C:\Users\hw005\Dropbox\My%20Economic%20Inequality%20Files\Rick%20Newman" TargetMode="External"/><Relationship Id="rId180" Type="http://schemas.openxmlformats.org/officeDocument/2006/relationships/hyperlink" Target="https://www.eia.gov/electricity/annual/pdf/epa.pdf" TargetMode="External"/><Relationship Id="rId26" Type="http://schemas.openxmlformats.org/officeDocument/2006/relationships/hyperlink" Target="https://www.eia.gov/electricity/annual/html/epa_08_03.html" TargetMode="External"/><Relationship Id="rId47" Type="http://schemas.openxmlformats.org/officeDocument/2006/relationships/hyperlink" Target="https://think.ing.com/snaps/the-commodities-feed-further-eu-gas-cuts/" TargetMode="External"/><Relationship Id="rId68" Type="http://schemas.openxmlformats.org/officeDocument/2006/relationships/hyperlink" Target="https://www.nature.com/articles/s41560-023-01209-8" TargetMode="External"/><Relationship Id="rId89" Type="http://schemas.openxmlformats.org/officeDocument/2006/relationships/hyperlink" Target="https://twitter.com/intent/tweet?text=Energy+price+shocks+affect+economic+activity+and+inflation+through+a+variety+of+channels%E2%80%94with+direct+as+well+as+indirect+effects+on+energy-importing+and+-exporting+economies&amp;url=https://blogs.worldbank.org/developmenttalk/energy-shock-could-sap-global-growth-years/?cid=SHR_BlogSiteTweetable_EN_EXT&amp;via=worldbank" TargetMode="External"/><Relationship Id="rId112" Type="http://schemas.openxmlformats.org/officeDocument/2006/relationships/hyperlink" Target="https://www.wri.org/profile/joel-jaeger" TargetMode="External"/><Relationship Id="rId133" Type="http://schemas.openxmlformats.org/officeDocument/2006/relationships/hyperlink" Target="https://www.nature.com/articles/s41560-023-01209-8" TargetMode="External"/><Relationship Id="rId154" Type="http://schemas.openxmlformats.org/officeDocument/2006/relationships/hyperlink" Target="https://www.nhm.ac.uk/discover/quick-questions/what-do-carbon-neutral-and-net-zero-mean.html" TargetMode="External"/><Relationship Id="rId175" Type="http://schemas.openxmlformats.org/officeDocument/2006/relationships/hyperlink" Target="https://www.esig.energy/wp-content/uploads/2023/02/ESIG-Design-principles-capacity-accreditation-report-2023.pdf" TargetMode="External"/><Relationship Id="rId196" Type="http://schemas.openxmlformats.org/officeDocument/2006/relationships/theme" Target="theme/theme1.xml"/><Relationship Id="rId16" Type="http://schemas.openxmlformats.org/officeDocument/2006/relationships/hyperlink" Target="https://assets.documentcloud.org/documents/5729035/Green-New-Deal-FAQ.pdf" TargetMode="External"/><Relationship Id="rId37" Type="http://schemas.openxmlformats.org/officeDocument/2006/relationships/hyperlink" Target="https://www.thelancet.com/journals/lancet/article/PIIS0140-6736(19)30018-2/fulltext" TargetMode="External"/><Relationship Id="rId58" Type="http://schemas.openxmlformats.org/officeDocument/2006/relationships/hyperlink" Target="https://www.americanchemistry.com/covid-19/acc-member-contributions/" TargetMode="External"/><Relationship Id="rId79" Type="http://schemas.openxmlformats.org/officeDocument/2006/relationships/hyperlink" Target="https://www.nature.com/articles/s41560-023-01209-8" TargetMode="External"/><Relationship Id="rId102" Type="http://schemas.openxmlformats.org/officeDocument/2006/relationships/hyperlink" Target="https://www.nyiso.com/-/press-release-%7C-nyiso-forecasts-higher-winter-wholesale-electric-prices" TargetMode="External"/><Relationship Id="rId123" Type="http://schemas.openxmlformats.org/officeDocument/2006/relationships/hyperlink" Target="https://www.nature.com/articles/s41560-023-01209-8" TargetMode="External"/><Relationship Id="rId144" Type="http://schemas.openxmlformats.org/officeDocument/2006/relationships/hyperlink" Target="https://orsted.com/en/media/newsroom/news/2021/12/20211220460511" TargetMode="External"/><Relationship Id="rId90" Type="http://schemas.openxmlformats.org/officeDocument/2006/relationships/hyperlink" Target="https://www.usatoday.com/story/money/2022/12/18/fed-raise-interest-rates-higher-hikes-expected/10912296002/" TargetMode="External"/><Relationship Id="rId165" Type="http://schemas.openxmlformats.org/officeDocument/2006/relationships/hyperlink" Target="https://www.canarymedia.com/articles/just-transition/who-should-pay-to-help-coal-communities-in-the-energy-transition" TargetMode="External"/><Relationship Id="rId186" Type="http://schemas.openxmlformats.org/officeDocument/2006/relationships/hyperlink" Target="https://www.eia.gov/electricity/annual/pdf/epa.pdf" TargetMode="External"/><Relationship Id="rId27" Type="http://schemas.openxmlformats.org/officeDocument/2006/relationships/hyperlink" Target="https://www.eia.gov/electricity/monthly/epm_table_grapher.php?t=epmt_1_01" TargetMode="External"/><Relationship Id="rId48" Type="http://schemas.openxmlformats.org/officeDocument/2006/relationships/hyperlink" Target="http://think.ing.com/articles/the-ripple-effects-of-soaring-energy-prices/" TargetMode="External"/><Relationship Id="rId69" Type="http://schemas.openxmlformats.org/officeDocument/2006/relationships/hyperlink" Target="https://www.nature.com/articles/s41560-023-01209-8" TargetMode="External"/><Relationship Id="rId113" Type="http://schemas.openxmlformats.org/officeDocument/2006/relationships/hyperlink" Target="https://www.wri.org/profile/tatsatom-goncalves" TargetMode="External"/><Relationship Id="rId134" Type="http://schemas.openxmlformats.org/officeDocument/2006/relationships/hyperlink" Target="https://www.nature.com/articles/s41560-023-01209-8" TargetMode="External"/><Relationship Id="rId80" Type="http://schemas.openxmlformats.org/officeDocument/2006/relationships/hyperlink" Target="https://www.nature.com/articles/s41560-023-01209-8" TargetMode="External"/><Relationship Id="rId155" Type="http://schemas.openxmlformats.org/officeDocument/2006/relationships/hyperlink" Target="https://www.iea.org/" TargetMode="External"/><Relationship Id="rId176" Type="http://schemas.openxmlformats.org/officeDocument/2006/relationships/hyperlink" Target="https://www.hawaiianelectric.com/clean-energy-hawaii/selling-power-to-the-utility/competitive-bidding-for-system-resources/stage-3-hawaii-rfp" TargetMode="External"/><Relationship Id="rId17" Type="http://schemas.openxmlformats.org/officeDocument/2006/relationships/hyperlink" Target="https://www.americanactionforum.org/research/what-it-costs-go-100-percent-renewable/" TargetMode="External"/><Relationship Id="rId38" Type="http://schemas.openxmlformats.org/officeDocument/2006/relationships/hyperlink" Target="https://ec.europa.eu/commission/presscorner/detail/en/IP_22_2332" TargetMode="External"/><Relationship Id="rId59" Type="http://schemas.openxmlformats.org/officeDocument/2006/relationships/hyperlink" Target="https://www.nature.com/articles/s41560-023-01209-8" TargetMode="External"/><Relationship Id="rId103" Type="http://schemas.openxmlformats.org/officeDocument/2006/relationships/hyperlink" Target="https://www.energymonitor.ai/author/davekeating/" TargetMode="External"/><Relationship Id="rId124" Type="http://schemas.openxmlformats.org/officeDocument/2006/relationships/hyperlink" Target="https://www.nature.com/articles/s41560-023-01209-8" TargetMode="External"/><Relationship Id="rId70" Type="http://schemas.openxmlformats.org/officeDocument/2006/relationships/hyperlink" Target="https://www.nature.com/articles/s41560-023-01209-8" TargetMode="External"/><Relationship Id="rId91" Type="http://schemas.openxmlformats.org/officeDocument/2006/relationships/hyperlink" Target="https://www.citizensutilityboard.org/blog/2023/01/17/breaking-comed-makes-4-year-1-5-billion-rate-hike-request/" TargetMode="External"/><Relationship Id="rId145" Type="http://schemas.openxmlformats.org/officeDocument/2006/relationships/hyperlink" Target="https://www.nhm.ac.uk/discover/news/2019/june/we-need-more-metals-and-elements-reach-uks-greenhouse-goals.html" TargetMode="External"/><Relationship Id="rId166" Type="http://schemas.openxmlformats.org/officeDocument/2006/relationships/hyperlink" Target="https://www.abc15.com/news/state/who-is-on-the-hook-for-arizonas-transition-from-coal" TargetMode="External"/><Relationship Id="rId187" Type="http://schemas.openxmlformats.org/officeDocument/2006/relationships/hyperlink" Target="https://www.eia.gov/electricity/sales_revenue_price/pdf/table5_a.pdf" TargetMode="External"/><Relationship Id="rId1" Type="http://schemas.openxmlformats.org/officeDocument/2006/relationships/customXml" Target="../customXml/item1.xml"/><Relationship Id="rId28" Type="http://schemas.openxmlformats.org/officeDocument/2006/relationships/hyperlink" Target="https://www.eia.gov/electricity/annual/html/epa_08_03.html" TargetMode="External"/><Relationship Id="rId49" Type="http://schemas.openxmlformats.org/officeDocument/2006/relationships/hyperlink" Target="https://www.americanchemistry.com/default.aspx" TargetMode="External"/><Relationship Id="rId114" Type="http://schemas.openxmlformats.org/officeDocument/2006/relationships/hyperlink" Target="https://www.wri.org/profile/arya-harsono" TargetMode="External"/><Relationship Id="rId60" Type="http://schemas.openxmlformats.org/officeDocument/2006/relationships/hyperlink" Target="https://www.nature.com/articles/s41560-023-01209-8" TargetMode="External"/><Relationship Id="rId81" Type="http://schemas.openxmlformats.org/officeDocument/2006/relationships/hyperlink" Target="https://www.nature.com/articles/s41560-023-01209-8" TargetMode="External"/><Relationship Id="rId135" Type="http://schemas.openxmlformats.org/officeDocument/2006/relationships/hyperlink" Target="https://www.nature.com/nenergy" TargetMode="External"/><Relationship Id="rId156" Type="http://schemas.openxmlformats.org/officeDocument/2006/relationships/hyperlink" Target="https://www.oxfordmartin.ox.ac.uk/people/rupert-way/" TargetMode="External"/><Relationship Id="rId177" Type="http://schemas.openxmlformats.org/officeDocument/2006/relationships/hyperlink" Target="https://energyinnovation.org/wp-content/uploads/2020/04/All-Source-Utility-Electricity-Generation-Procurement-Best-Practices.pdf" TargetMode="External"/><Relationship Id="rId18" Type="http://schemas.openxmlformats.org/officeDocument/2006/relationships/hyperlink" Target="https://www.americanactionforum.org/research/what-it-costs-go-100-percent-renewable/" TargetMode="External"/><Relationship Id="rId39" Type="http://schemas.openxmlformats.org/officeDocument/2006/relationships/hyperlink" Target="https://think.ing.com/articles/eu-leaders-agree-on-a-russian-oil-b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739C2-E0B7-4BB6-B0B6-F17E2EA9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39348</Words>
  <Characters>224289</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2023-07-04T13:46:00Z</dcterms:created>
  <dcterms:modified xsi:type="dcterms:W3CDTF">2023-07-26T13:42:00Z</dcterms:modified>
</cp:coreProperties>
</file>