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FC81D" w14:textId="77777777" w:rsidR="0043563E" w:rsidRPr="001F05AD" w:rsidRDefault="0043563E" w:rsidP="0043563E">
      <w:pPr>
        <w:pStyle w:val="Heading2"/>
        <w:rPr>
          <w:rFonts w:asciiTheme="minorHAnsi" w:hAnsiTheme="minorHAnsi" w:cstheme="minorHAnsi"/>
        </w:rPr>
      </w:pPr>
      <w:r w:rsidRPr="001F05AD">
        <w:rPr>
          <w:rFonts w:asciiTheme="minorHAnsi" w:hAnsiTheme="minorHAnsi" w:cstheme="minorHAnsi"/>
        </w:rPr>
        <w:t xml:space="preserve">AFF </w:t>
      </w:r>
    </w:p>
    <w:p w14:paraId="110CD80E" w14:textId="77777777" w:rsidR="0043563E" w:rsidRDefault="0043563E" w:rsidP="0043563E">
      <w:pPr>
        <w:pStyle w:val="Heading3"/>
        <w:rPr>
          <w:rFonts w:asciiTheme="minorHAnsi" w:hAnsiTheme="minorHAnsi" w:cstheme="minorHAnsi"/>
        </w:rPr>
      </w:pPr>
    </w:p>
    <w:p w14:paraId="34C94A8F" w14:textId="77777777" w:rsidR="0043563E" w:rsidRPr="001F05AD" w:rsidRDefault="0043563E" w:rsidP="0043563E">
      <w:pPr>
        <w:pStyle w:val="Heading3"/>
        <w:rPr>
          <w:rFonts w:asciiTheme="minorHAnsi" w:hAnsiTheme="minorHAnsi" w:cstheme="minorHAnsi"/>
        </w:rPr>
      </w:pPr>
      <w:r w:rsidRPr="001F05AD">
        <w:rPr>
          <w:rFonts w:asciiTheme="minorHAnsi" w:hAnsiTheme="minorHAnsi" w:cstheme="minorHAnsi"/>
        </w:rPr>
        <w:t xml:space="preserve">2AC – </w:t>
      </w:r>
      <w:proofErr w:type="spellStart"/>
      <w:r w:rsidRPr="001F05AD">
        <w:rPr>
          <w:rFonts w:asciiTheme="minorHAnsi" w:hAnsiTheme="minorHAnsi" w:cstheme="minorHAnsi"/>
        </w:rPr>
        <w:t>Aff</w:t>
      </w:r>
      <w:proofErr w:type="spellEnd"/>
      <w:r w:rsidRPr="001F05AD">
        <w:rPr>
          <w:rFonts w:asciiTheme="minorHAnsi" w:hAnsiTheme="minorHAnsi" w:cstheme="minorHAnsi"/>
        </w:rPr>
        <w:t xml:space="preserve"> Solves </w:t>
      </w:r>
    </w:p>
    <w:p w14:paraId="293E0FA4" w14:textId="77777777" w:rsidR="0043563E" w:rsidRPr="001F05AD" w:rsidRDefault="0043563E" w:rsidP="0043563E">
      <w:pPr>
        <w:pStyle w:val="Heading4"/>
        <w:rPr>
          <w:rFonts w:asciiTheme="minorHAnsi" w:hAnsiTheme="minorHAnsi" w:cstheme="minorHAnsi"/>
        </w:rPr>
      </w:pPr>
      <w:proofErr w:type="spellStart"/>
      <w:r w:rsidRPr="001F05AD">
        <w:rPr>
          <w:rFonts w:asciiTheme="minorHAnsi" w:hAnsiTheme="minorHAnsi" w:cstheme="minorHAnsi"/>
        </w:rPr>
        <w:t>Aff</w:t>
      </w:r>
      <w:proofErr w:type="spellEnd"/>
      <w:r w:rsidRPr="001F05AD">
        <w:rPr>
          <w:rFonts w:asciiTheme="minorHAnsi" w:hAnsiTheme="minorHAnsi" w:cstheme="minorHAnsi"/>
        </w:rPr>
        <w:t xml:space="preserve"> solves the da, progressive tax is key to solve housing </w:t>
      </w:r>
      <w:proofErr w:type="gramStart"/>
      <w:r w:rsidRPr="001F05AD">
        <w:rPr>
          <w:rFonts w:asciiTheme="minorHAnsi" w:hAnsiTheme="minorHAnsi" w:cstheme="minorHAnsi"/>
        </w:rPr>
        <w:t>crisis</w:t>
      </w:r>
      <w:proofErr w:type="gramEnd"/>
    </w:p>
    <w:p w14:paraId="4CEAC930" w14:textId="77777777" w:rsidR="0043563E" w:rsidRPr="001F05AD" w:rsidRDefault="0043563E" w:rsidP="0043563E">
      <w:pPr>
        <w:rPr>
          <w:rFonts w:asciiTheme="minorHAnsi" w:hAnsiTheme="minorHAnsi" w:cstheme="minorHAnsi"/>
        </w:rPr>
      </w:pPr>
      <w:r w:rsidRPr="001F05AD">
        <w:rPr>
          <w:rStyle w:val="Style13ptBold"/>
          <w:rFonts w:asciiTheme="minorHAnsi" w:hAnsiTheme="minorHAnsi" w:cstheme="minorHAnsi"/>
        </w:rPr>
        <w:t>Innis 23</w:t>
      </w:r>
      <w:r w:rsidRPr="001F05AD">
        <w:rPr>
          <w:rFonts w:asciiTheme="minorHAnsi" w:hAnsiTheme="minorHAnsi" w:cstheme="minorHAnsi"/>
        </w:rPr>
        <w:t xml:space="preserve"> (Tyler Mac Innis is a Policy Analyst at the Oregon Center for Public Policy. He Conducted research and analysis on Oregon tax, budget, and economic issues and advocated for public policies that advanced economic and social opportunities for all Oregonians. He also successfully helped increase Oregon's minimum wage and improved tax credits for working families, 1/20/23 “Confronting inequality is key to ending our housing crisis”, </w:t>
      </w:r>
      <w:hyperlink r:id="rId6" w:history="1">
        <w:r w:rsidRPr="001F05AD">
          <w:rPr>
            <w:rStyle w:val="Hyperlink"/>
            <w:rFonts w:asciiTheme="minorHAnsi" w:hAnsiTheme="minorHAnsi" w:cstheme="minorHAnsi"/>
          </w:rPr>
          <w:t>https://www.ocpp.org/2023/01/20/inequality-housing-crisis/</w:t>
        </w:r>
      </w:hyperlink>
      <w:r w:rsidRPr="001F05AD">
        <w:rPr>
          <w:rFonts w:asciiTheme="minorHAnsi" w:hAnsiTheme="minorHAnsi" w:cstheme="minorHAnsi"/>
        </w:rPr>
        <w:t>)//rrm</w:t>
      </w:r>
    </w:p>
    <w:p w14:paraId="663522A2" w14:textId="77777777" w:rsidR="0043563E" w:rsidRPr="001F05AD" w:rsidRDefault="0043563E" w:rsidP="0043563E">
      <w:pPr>
        <w:rPr>
          <w:rFonts w:asciiTheme="minorHAnsi" w:hAnsiTheme="minorHAnsi" w:cstheme="minorHAnsi"/>
          <w:sz w:val="16"/>
        </w:rPr>
      </w:pPr>
      <w:r w:rsidRPr="001F05AD">
        <w:rPr>
          <w:rFonts w:asciiTheme="minorHAnsi" w:hAnsiTheme="minorHAnsi" w:cstheme="minorHAnsi"/>
          <w:sz w:val="16"/>
        </w:rPr>
        <w:t xml:space="preserve">When then-Portland Mayor Charlie Hales declared a housing state of emergency in 2015, many knew the housing crisis had been brewing for decades. The evidence was visible on our streets. Disinvestment in public housing and support services, a deficit of new construction, insufficient tenant protections and a shortage in rent assistance left thousands of Oregonians houseless or in precarious situations. Since then, matters have only gotten worse. The suffering of individuals and families struggling to pay the rent or find shelter increased. Beneath the housing crisis lays another disaster that’s been aggravating our housing woes. For decades, </w:t>
      </w:r>
      <w:r w:rsidRPr="001F05AD">
        <w:rPr>
          <w:rStyle w:val="Emphasis"/>
          <w:rFonts w:asciiTheme="minorHAnsi" w:hAnsiTheme="minorHAnsi" w:cstheme="minorHAnsi"/>
        </w:rPr>
        <w:t>economic inequality</w:t>
      </w:r>
      <w:r w:rsidRPr="001F05AD">
        <w:rPr>
          <w:rFonts w:asciiTheme="minorHAnsi" w:hAnsiTheme="minorHAnsi" w:cstheme="minorHAnsi"/>
          <w:u w:val="single"/>
        </w:rPr>
        <w:t xml:space="preserve"> has been </w:t>
      </w:r>
      <w:r w:rsidRPr="001F05AD">
        <w:rPr>
          <w:rStyle w:val="Emphasis"/>
          <w:rFonts w:asciiTheme="minorHAnsi" w:hAnsiTheme="minorHAnsi" w:cstheme="minorHAnsi"/>
        </w:rPr>
        <w:t>rising</w:t>
      </w:r>
      <w:r w:rsidRPr="001F05AD">
        <w:rPr>
          <w:rFonts w:asciiTheme="minorHAnsi" w:hAnsiTheme="minorHAnsi" w:cstheme="minorHAnsi"/>
          <w:u w:val="single"/>
        </w:rPr>
        <w:t xml:space="preserve"> as the rich have captured an ever-larger share of the fruits of the economy</w:t>
      </w:r>
      <w:r w:rsidRPr="001F05AD">
        <w:rPr>
          <w:rFonts w:asciiTheme="minorHAnsi" w:hAnsiTheme="minorHAnsi" w:cstheme="minorHAnsi"/>
          <w:sz w:val="16"/>
        </w:rPr>
        <w:t xml:space="preserve">. It’s time for policymakers to recognize that confronting the housing crisis requires, in part, meeting economic inequality head-on. </w:t>
      </w:r>
      <w:r w:rsidRPr="001F05AD">
        <w:rPr>
          <w:rFonts w:asciiTheme="minorHAnsi" w:hAnsiTheme="minorHAnsi" w:cstheme="minorHAnsi"/>
          <w:u w:val="single"/>
        </w:rPr>
        <w:t>Recent analysis by the Oregon Center for Public Policy shows the stunning levels of economic inequality afflicting our state</w:t>
      </w:r>
      <w:r w:rsidRPr="001F05AD">
        <w:rPr>
          <w:rFonts w:asciiTheme="minorHAnsi" w:hAnsiTheme="minorHAnsi" w:cstheme="minorHAnsi"/>
          <w:sz w:val="16"/>
        </w:rPr>
        <w:t xml:space="preserve">. In 2020, the </w:t>
      </w:r>
      <w:r w:rsidRPr="001F05AD">
        <w:rPr>
          <w:rFonts w:asciiTheme="minorHAnsi" w:hAnsiTheme="minorHAnsi" w:cstheme="minorHAnsi"/>
          <w:u w:val="single"/>
        </w:rPr>
        <w:t>average income of a member of the top 0.1% of Oregoni</w:t>
      </w:r>
      <w:r w:rsidRPr="001F05AD">
        <w:rPr>
          <w:rFonts w:asciiTheme="minorHAnsi" w:hAnsiTheme="minorHAnsi" w:cstheme="minorHAnsi"/>
          <w:sz w:val="16"/>
        </w:rPr>
        <w:t xml:space="preserve">ans — the richest one in every thousand Oregonians — </w:t>
      </w:r>
      <w:r w:rsidRPr="001F05AD">
        <w:rPr>
          <w:rFonts w:asciiTheme="minorHAnsi" w:hAnsiTheme="minorHAnsi" w:cstheme="minorHAnsi"/>
          <w:u w:val="single"/>
        </w:rPr>
        <w:t>reached a new high: $5.6 million. That record-setting feat came in a year when COVID-19 shuttered large swaths of the economy, nearly quadrupling the state unemployment rate</w:t>
      </w:r>
      <w:r w:rsidRPr="001F05AD">
        <w:rPr>
          <w:rFonts w:asciiTheme="minorHAnsi" w:hAnsiTheme="minorHAnsi" w:cstheme="minorHAnsi"/>
          <w:sz w:val="16"/>
        </w:rPr>
        <w:t xml:space="preserve">. That same year, </w:t>
      </w:r>
      <w:r w:rsidRPr="001F05AD">
        <w:rPr>
          <w:rFonts w:asciiTheme="minorHAnsi" w:hAnsiTheme="minorHAnsi" w:cstheme="minorHAnsi"/>
          <w:u w:val="single"/>
        </w:rPr>
        <w:t>tens of thousands of Oregonians across the state experienced houselessness at some point during the year</w:t>
      </w:r>
      <w:r w:rsidRPr="001F05AD">
        <w:rPr>
          <w:rFonts w:asciiTheme="minorHAnsi" w:hAnsiTheme="minorHAnsi" w:cstheme="minorHAnsi"/>
          <w:sz w:val="16"/>
        </w:rPr>
        <w:t xml:space="preserve">. Many thousands more lived life on the brink, hoping for extensions of the state’s eviction moratorium, which often came at the last minute. As Oregon’s ultra-rich enjoyed record-setting highs in their bank accounts, things remained stagnant at best for the Oregonian in the middle. The median Oregonian took home about $39,000 in 2020, a mere 7.5% increase from what they earned in 1980 and less than they took home 20 years ago, after accounting for inflation. If we consider not just income but also wealth, the picture becomes even more extreme. Wealth refers to the sum of all the assets a person owns minus all of their debts. Assets can take many forms, including real estate, stocks and other financial instruments, and ownership of businesses. Just three individuals in Oregon – the state’s three billionaires – together have more than twice the wealth of the bottom 50% of Oregonians. Nike co-founder Phil Knight alone owns more than the bottom half of Oregonians combined. Like a house built atop a faulty foundation, a </w:t>
      </w:r>
      <w:r w:rsidRPr="001F05AD">
        <w:rPr>
          <w:rFonts w:asciiTheme="minorHAnsi" w:hAnsiTheme="minorHAnsi" w:cstheme="minorHAnsi"/>
          <w:u w:val="single"/>
        </w:rPr>
        <w:t xml:space="preserve">housing market operating in a society marked by </w:t>
      </w:r>
      <w:r w:rsidRPr="001F05AD">
        <w:rPr>
          <w:rStyle w:val="Emphasis"/>
          <w:rFonts w:asciiTheme="minorHAnsi" w:hAnsiTheme="minorHAnsi" w:cstheme="minorHAnsi"/>
        </w:rPr>
        <w:t>extreme economic inequality</w:t>
      </w:r>
      <w:r w:rsidRPr="001F05AD">
        <w:rPr>
          <w:rFonts w:asciiTheme="minorHAnsi" w:hAnsiTheme="minorHAnsi" w:cstheme="minorHAnsi"/>
          <w:u w:val="single"/>
        </w:rPr>
        <w:t xml:space="preserve"> seems bound to run into troub</w:t>
      </w:r>
      <w:r w:rsidRPr="001F05AD">
        <w:rPr>
          <w:rFonts w:asciiTheme="minorHAnsi" w:hAnsiTheme="minorHAnsi" w:cstheme="minorHAnsi"/>
          <w:sz w:val="16"/>
        </w:rPr>
        <w:t xml:space="preserve">le. And indeed, </w:t>
      </w:r>
      <w:r w:rsidRPr="001F05AD">
        <w:rPr>
          <w:rFonts w:asciiTheme="minorHAnsi" w:hAnsiTheme="minorHAnsi" w:cstheme="minorHAnsi"/>
          <w:u w:val="single"/>
        </w:rPr>
        <w:t xml:space="preserve">research indicates that </w:t>
      </w:r>
      <w:r w:rsidRPr="001F05AD">
        <w:rPr>
          <w:rStyle w:val="Emphasis"/>
          <w:rFonts w:asciiTheme="minorHAnsi" w:hAnsiTheme="minorHAnsi" w:cstheme="minorHAnsi"/>
        </w:rPr>
        <w:t>rising inequality is helping fuel the housing crisis</w:t>
      </w:r>
      <w:r w:rsidRPr="001F05AD">
        <w:rPr>
          <w:rFonts w:asciiTheme="minorHAnsi" w:hAnsiTheme="minorHAnsi" w:cstheme="minorHAnsi"/>
          <w:sz w:val="16"/>
        </w:rPr>
        <w:t xml:space="preserve">. A 2017 study examined the link between inequality and the struggle facing renters in the country’s 100 largest metro areas. It determined that </w:t>
      </w:r>
      <w:r w:rsidRPr="001F05AD">
        <w:rPr>
          <w:rStyle w:val="Emphasis"/>
          <w:rFonts w:asciiTheme="minorHAnsi" w:hAnsiTheme="minorHAnsi" w:cstheme="minorHAnsi"/>
        </w:rPr>
        <w:t xml:space="preserve">as inequality rises, so does the rent burden </w:t>
      </w:r>
      <w:r w:rsidRPr="001F05AD">
        <w:rPr>
          <w:rFonts w:asciiTheme="minorHAnsi" w:hAnsiTheme="minorHAnsi" w:cstheme="minorHAnsi"/>
          <w:u w:val="single"/>
        </w:rPr>
        <w:t>— the share of the family budget going to cover the rent</w:t>
      </w:r>
      <w:r w:rsidRPr="001F05AD">
        <w:rPr>
          <w:rFonts w:asciiTheme="minorHAnsi" w:hAnsiTheme="minorHAnsi" w:cstheme="minorHAnsi"/>
          <w:sz w:val="16"/>
        </w:rPr>
        <w:t xml:space="preserve">. This was particularly so for low-income households. Another study found a link between income inequality and homelessness. As </w:t>
      </w:r>
      <w:r w:rsidRPr="001F05AD">
        <w:rPr>
          <w:rFonts w:asciiTheme="minorHAnsi" w:hAnsiTheme="minorHAnsi" w:cstheme="minorHAnsi"/>
          <w:u w:val="single"/>
        </w:rPr>
        <w:t>housing prices rise in areas where income gains are flowing mainly to the well-off, low- and middle-income residents see their housing costs rise.</w:t>
      </w:r>
      <w:r w:rsidRPr="001F05AD">
        <w:rPr>
          <w:rFonts w:asciiTheme="minorHAnsi" w:hAnsiTheme="minorHAnsi" w:cstheme="minorHAnsi"/>
          <w:sz w:val="16"/>
        </w:rPr>
        <w:t xml:space="preserve"> Some shoulder this burden by paying a greater share of their income toward housing. Others simply cannot keep up and are left homeless. During the depths of the pandemic, the state’s eviction moratorium kept people housed at a time when many had lost their incomes and could not afford rent. Hundreds of millions of dollars in state and federal funds were rightfully deployed to help Oregonians pay their rent and stay in their homes. Today, those protections have expired, and emergency funding has dried up. Monthly eviction court cases exceed pre-pandemic levels in parts of the state. Of all eviction cases filed in Multnomah County Circuit Court in October 2022, 92% were for nonpayment of rent. In some cases, landlords have refused to accept state rent assistance altogether, opting to instead pursue eviction in order to rent a unit to a new tenant at a higher price. Perhaps they will find a new tenant willing to spend a greater share of their income in order to keep a roof over their heads. For the evicted tenant, they are left to compete for the dwindling list of homes they can afford. There is no quick fix for our state’s housing crisis. Additional housing construction, stronger investments in rent assistance, and more wraparound services are all crucial. But </w:t>
      </w:r>
      <w:r w:rsidRPr="001F05AD">
        <w:rPr>
          <w:rFonts w:asciiTheme="minorHAnsi" w:hAnsiTheme="minorHAnsi" w:cstheme="minorHAnsi"/>
          <w:u w:val="single"/>
        </w:rPr>
        <w:t xml:space="preserve">those </w:t>
      </w:r>
      <w:r w:rsidRPr="001F05AD">
        <w:rPr>
          <w:rStyle w:val="Emphasis"/>
          <w:rFonts w:asciiTheme="minorHAnsi" w:hAnsiTheme="minorHAnsi" w:cstheme="minorHAnsi"/>
        </w:rPr>
        <w:t xml:space="preserve">investments must be paired with policies that rein in </w:t>
      </w:r>
      <w:r w:rsidRPr="001F05AD">
        <w:rPr>
          <w:rStyle w:val="Emphasis"/>
          <w:rFonts w:asciiTheme="minorHAnsi" w:hAnsiTheme="minorHAnsi" w:cstheme="minorHAnsi"/>
          <w:b w:val="0"/>
          <w:bCs/>
        </w:rPr>
        <w:t>Oregon’s</w:t>
      </w:r>
      <w:r w:rsidRPr="001F05AD">
        <w:rPr>
          <w:rStyle w:val="Emphasis"/>
          <w:rFonts w:asciiTheme="minorHAnsi" w:hAnsiTheme="minorHAnsi" w:cstheme="minorHAnsi"/>
        </w:rPr>
        <w:t xml:space="preserve"> runaway inequality</w:t>
      </w:r>
      <w:r w:rsidRPr="001F05AD">
        <w:rPr>
          <w:rFonts w:asciiTheme="minorHAnsi" w:hAnsiTheme="minorHAnsi" w:cstheme="minorHAnsi"/>
          <w:u w:val="single"/>
        </w:rPr>
        <w:t xml:space="preserve">. </w:t>
      </w:r>
      <w:r w:rsidRPr="001F05AD">
        <w:rPr>
          <w:rStyle w:val="Emphasis"/>
          <w:rFonts w:asciiTheme="minorHAnsi" w:hAnsiTheme="minorHAnsi" w:cstheme="minorHAnsi"/>
        </w:rPr>
        <w:t>Progressive tax policy</w:t>
      </w:r>
      <w:r w:rsidRPr="001F05AD">
        <w:rPr>
          <w:rFonts w:asciiTheme="minorHAnsi" w:hAnsiTheme="minorHAnsi" w:cstheme="minorHAnsi"/>
          <w:u w:val="single"/>
        </w:rPr>
        <w:t xml:space="preserve"> is one of </w:t>
      </w:r>
      <w:r w:rsidRPr="001F05AD">
        <w:rPr>
          <w:rStyle w:val="Emphasis"/>
          <w:rFonts w:asciiTheme="minorHAnsi" w:hAnsiTheme="minorHAnsi" w:cstheme="minorHAnsi"/>
        </w:rPr>
        <w:t xml:space="preserve">the most important tools in the toolkit for reducing economic inequality. </w:t>
      </w:r>
      <w:r w:rsidRPr="001F05AD">
        <w:rPr>
          <w:rFonts w:asciiTheme="minorHAnsi" w:hAnsiTheme="minorHAnsi" w:cstheme="minorHAnsi"/>
          <w:u w:val="single"/>
        </w:rPr>
        <w:t>Not only do we reduce inequality by raising taxes</w:t>
      </w:r>
      <w:r w:rsidRPr="001F05AD">
        <w:rPr>
          <w:rFonts w:asciiTheme="minorHAnsi" w:hAnsiTheme="minorHAnsi" w:cstheme="minorHAnsi"/>
          <w:sz w:val="16"/>
        </w:rPr>
        <w:t xml:space="preserve"> on the highest-earning Oregonians, </w:t>
      </w:r>
      <w:r w:rsidRPr="001F05AD">
        <w:rPr>
          <w:rFonts w:asciiTheme="minorHAnsi" w:hAnsiTheme="minorHAnsi" w:cstheme="minorHAnsi"/>
          <w:u w:val="single"/>
        </w:rPr>
        <w:t xml:space="preserve">eliminating tax breaks for the rich, and taxing wealth, but these </w:t>
      </w:r>
      <w:r w:rsidRPr="001F05AD">
        <w:rPr>
          <w:rStyle w:val="Emphasis"/>
          <w:rFonts w:asciiTheme="minorHAnsi" w:hAnsiTheme="minorHAnsi" w:cstheme="minorHAnsi"/>
        </w:rPr>
        <w:t>policies also generate revenue</w:t>
      </w:r>
      <w:r w:rsidRPr="001F05AD">
        <w:rPr>
          <w:rFonts w:asciiTheme="minorHAnsi" w:hAnsiTheme="minorHAnsi" w:cstheme="minorHAnsi"/>
          <w:u w:val="single"/>
        </w:rPr>
        <w:t xml:space="preserve"> that Oregon can </w:t>
      </w:r>
      <w:r w:rsidRPr="001F05AD">
        <w:rPr>
          <w:rStyle w:val="Emphasis"/>
          <w:rFonts w:asciiTheme="minorHAnsi" w:hAnsiTheme="minorHAnsi" w:cstheme="minorHAnsi"/>
        </w:rPr>
        <w:t>use to address the housing crisis</w:t>
      </w:r>
      <w:r w:rsidRPr="001F05AD">
        <w:rPr>
          <w:rFonts w:asciiTheme="minorHAnsi" w:hAnsiTheme="minorHAnsi" w:cstheme="minorHAnsi"/>
          <w:sz w:val="16"/>
        </w:rPr>
        <w:t>. At the top of the list of ways to use that revenue would be creating a guaranteed income program, providing Oregonians with little or no income a source of flexible cash resources to help them afford their basic needs.</w:t>
      </w:r>
    </w:p>
    <w:p w14:paraId="1F7E85C8" w14:textId="77777777" w:rsidR="0043563E" w:rsidRPr="001F05AD" w:rsidRDefault="0043563E" w:rsidP="0043563E">
      <w:pPr>
        <w:pStyle w:val="Heading3"/>
        <w:rPr>
          <w:rFonts w:asciiTheme="minorHAnsi" w:hAnsiTheme="minorHAnsi" w:cstheme="minorHAnsi"/>
        </w:rPr>
      </w:pPr>
      <w:r w:rsidRPr="001F05AD">
        <w:rPr>
          <w:rFonts w:asciiTheme="minorHAnsi" w:hAnsiTheme="minorHAnsi" w:cstheme="minorHAnsi"/>
        </w:rPr>
        <w:t xml:space="preserve">2AC – Inflation </w:t>
      </w:r>
    </w:p>
    <w:p w14:paraId="53DF16D5" w14:textId="77777777" w:rsidR="0043563E" w:rsidRPr="001F05AD" w:rsidRDefault="0043563E" w:rsidP="0043563E">
      <w:pPr>
        <w:pStyle w:val="Heading4"/>
        <w:rPr>
          <w:rFonts w:asciiTheme="minorHAnsi" w:hAnsiTheme="minorHAnsi" w:cstheme="minorHAnsi"/>
        </w:rPr>
      </w:pPr>
      <w:r w:rsidRPr="001F05AD">
        <w:rPr>
          <w:rFonts w:asciiTheme="minorHAnsi" w:hAnsiTheme="minorHAnsi" w:cstheme="minorHAnsi"/>
        </w:rPr>
        <w:t xml:space="preserve">Housing vouchers fails – landlords refuse to accept </w:t>
      </w:r>
      <w:proofErr w:type="gramStart"/>
      <w:r w:rsidRPr="001F05AD">
        <w:rPr>
          <w:rFonts w:asciiTheme="minorHAnsi" w:hAnsiTheme="minorHAnsi" w:cstheme="minorHAnsi"/>
        </w:rPr>
        <w:t>them</w:t>
      </w:r>
      <w:proofErr w:type="gramEnd"/>
    </w:p>
    <w:p w14:paraId="307BC6AA" w14:textId="77777777" w:rsidR="0043563E" w:rsidRPr="001F05AD" w:rsidRDefault="0043563E" w:rsidP="0043563E">
      <w:pPr>
        <w:rPr>
          <w:rFonts w:asciiTheme="minorHAnsi" w:hAnsiTheme="minorHAnsi" w:cstheme="minorHAnsi"/>
        </w:rPr>
      </w:pPr>
      <w:r w:rsidRPr="001F05AD">
        <w:rPr>
          <w:rStyle w:val="Style13ptBold"/>
          <w:rFonts w:asciiTheme="minorHAnsi" w:hAnsiTheme="minorHAnsi" w:cstheme="minorHAnsi"/>
        </w:rPr>
        <w:t>Wykstra 19</w:t>
      </w:r>
      <w:r w:rsidRPr="001F05AD">
        <w:rPr>
          <w:rFonts w:asciiTheme="minorHAnsi" w:hAnsiTheme="minorHAnsi" w:cstheme="minorHAnsi"/>
        </w:rPr>
        <w:t xml:space="preserve"> (Stephanie Wykstra is a freelance writer and researcher based in New York. She has written about criminal justice reform, anti-poverty programs, and tech ethics for places like Vox, Slate, Stanford Social Innovation Review, Aeon, The Nation, Inside Higher Ed, </w:t>
      </w:r>
      <w:proofErr w:type="spellStart"/>
      <w:r w:rsidRPr="001F05AD">
        <w:rPr>
          <w:rFonts w:asciiTheme="minorHAnsi" w:hAnsiTheme="minorHAnsi" w:cstheme="minorHAnsi"/>
        </w:rPr>
        <w:t>Undark</w:t>
      </w:r>
      <w:proofErr w:type="spellEnd"/>
      <w:r w:rsidRPr="001F05AD">
        <w:rPr>
          <w:rFonts w:asciiTheme="minorHAnsi" w:hAnsiTheme="minorHAnsi" w:cstheme="minorHAnsi"/>
        </w:rPr>
        <w:t xml:space="preserve"> Magazine, and others. She previously worked for research non-profits including Innovations for Poverty Action and </w:t>
      </w:r>
      <w:proofErr w:type="spellStart"/>
      <w:r w:rsidRPr="001F05AD">
        <w:rPr>
          <w:rFonts w:asciiTheme="minorHAnsi" w:hAnsiTheme="minorHAnsi" w:cstheme="minorHAnsi"/>
        </w:rPr>
        <w:t>GiveWell</w:t>
      </w:r>
      <w:proofErr w:type="spellEnd"/>
      <w:r w:rsidRPr="001F05AD">
        <w:rPr>
          <w:rFonts w:asciiTheme="minorHAnsi" w:hAnsiTheme="minorHAnsi" w:cstheme="minorHAnsi"/>
        </w:rPr>
        <w:t>, and she also taught philosophy as an assistant professor for several years, 10/10/19, “Vouchers can help the poor find homes. But landlords often won’t accept them.”, https://www.vox.com/future-perfect/2019/12/10/21001692/housing-vouchers-discrimination-racism-landlords)</w:t>
      </w:r>
    </w:p>
    <w:p w14:paraId="17814712" w14:textId="77777777" w:rsidR="0043563E" w:rsidRPr="001F05AD" w:rsidRDefault="0043563E" w:rsidP="0043563E">
      <w:pPr>
        <w:rPr>
          <w:rFonts w:asciiTheme="minorHAnsi" w:hAnsiTheme="minorHAnsi" w:cstheme="minorHAnsi"/>
          <w:sz w:val="16"/>
        </w:rPr>
      </w:pPr>
      <w:r w:rsidRPr="001F05AD">
        <w:rPr>
          <w:rFonts w:asciiTheme="minorHAnsi" w:hAnsiTheme="minorHAnsi" w:cstheme="minorHAnsi"/>
          <w:sz w:val="16"/>
        </w:rPr>
        <w:t xml:space="preserve">Guthrie’s experience is all too common. </w:t>
      </w:r>
      <w:r w:rsidRPr="001F05AD">
        <w:rPr>
          <w:rFonts w:asciiTheme="minorHAnsi" w:hAnsiTheme="minorHAnsi" w:cstheme="minorHAnsi"/>
          <w:b/>
          <w:bCs/>
          <w:u w:val="single"/>
        </w:rPr>
        <w:t>Federally funded vouchers</w:t>
      </w:r>
      <w:r w:rsidRPr="001F05AD">
        <w:rPr>
          <w:rFonts w:asciiTheme="minorHAnsi" w:hAnsiTheme="minorHAnsi" w:cstheme="minorHAnsi"/>
          <w:sz w:val="16"/>
        </w:rPr>
        <w:t xml:space="preserve"> like hers (called housing choice vouchers) provided more than 2.2 million households and 5 million people with rental assistance in 2018. The vouchers </w:t>
      </w:r>
      <w:r w:rsidRPr="001F05AD">
        <w:rPr>
          <w:rFonts w:asciiTheme="minorHAnsi" w:hAnsiTheme="minorHAnsi" w:cstheme="minorHAnsi"/>
          <w:b/>
          <w:bCs/>
          <w:u w:val="single"/>
        </w:rPr>
        <w:t>help make housing affordable</w:t>
      </w:r>
      <w:r w:rsidRPr="001F05AD">
        <w:rPr>
          <w:rFonts w:asciiTheme="minorHAnsi" w:hAnsiTheme="minorHAnsi" w:cstheme="minorHAnsi"/>
          <w:u w:val="single"/>
        </w:rPr>
        <w:t xml:space="preserve"> for low-income individu</w:t>
      </w:r>
      <w:r w:rsidRPr="001F05AD">
        <w:rPr>
          <w:rFonts w:asciiTheme="minorHAnsi" w:hAnsiTheme="minorHAnsi" w:cstheme="minorHAnsi"/>
          <w:sz w:val="16"/>
        </w:rPr>
        <w:t xml:space="preserve">als: Voucher holders pay 30 percent of their income toward rent and utilities, while the government pays the remainder (up to the maximum allowable amount). </w:t>
      </w:r>
      <w:r w:rsidRPr="001F05AD">
        <w:rPr>
          <w:rFonts w:asciiTheme="minorHAnsi" w:hAnsiTheme="minorHAnsi" w:cstheme="minorHAnsi"/>
          <w:u w:val="single"/>
        </w:rPr>
        <w:t>Yet in major cities</w:t>
      </w:r>
      <w:r w:rsidRPr="001F05AD">
        <w:rPr>
          <w:rFonts w:asciiTheme="minorHAnsi" w:hAnsiTheme="minorHAnsi" w:cstheme="minorHAnsi"/>
          <w:sz w:val="16"/>
        </w:rPr>
        <w:t xml:space="preserve"> from Los Angeles to New York City to Philadelphia to Chicago — and in many smaller ones, too — </w:t>
      </w:r>
      <w:r w:rsidRPr="001F05AD">
        <w:rPr>
          <w:rFonts w:asciiTheme="minorHAnsi" w:hAnsiTheme="minorHAnsi" w:cstheme="minorHAnsi"/>
          <w:u w:val="single"/>
        </w:rPr>
        <w:t xml:space="preserve">voucher holders often encounter </w:t>
      </w:r>
      <w:r w:rsidRPr="001F05AD">
        <w:rPr>
          <w:rFonts w:asciiTheme="minorHAnsi" w:hAnsiTheme="minorHAnsi" w:cstheme="minorHAnsi"/>
          <w:b/>
          <w:bCs/>
          <w:u w:val="single"/>
        </w:rPr>
        <w:t>landlords who refuse to take them</w:t>
      </w:r>
      <w:r w:rsidRPr="001F05AD">
        <w:rPr>
          <w:rFonts w:asciiTheme="minorHAnsi" w:hAnsiTheme="minorHAnsi" w:cstheme="minorHAnsi"/>
          <w:u w:val="single"/>
        </w:rPr>
        <w:t xml:space="preserve"> or find other ways to avoid renting to them</w:t>
      </w:r>
      <w:r w:rsidRPr="001F05AD">
        <w:rPr>
          <w:rFonts w:asciiTheme="minorHAnsi" w:hAnsiTheme="minorHAnsi" w:cstheme="minorHAnsi"/>
          <w:sz w:val="16"/>
        </w:rPr>
        <w:t xml:space="preserve">, </w:t>
      </w:r>
      <w:r w:rsidRPr="001F05AD">
        <w:rPr>
          <w:rFonts w:asciiTheme="minorHAnsi" w:hAnsiTheme="minorHAnsi" w:cstheme="minorHAnsi"/>
          <w:u w:val="single"/>
        </w:rPr>
        <w:t xml:space="preserve">including </w:t>
      </w:r>
      <w:r w:rsidRPr="001F05AD">
        <w:rPr>
          <w:rFonts w:asciiTheme="minorHAnsi" w:hAnsiTheme="minorHAnsi" w:cstheme="minorHAnsi"/>
          <w:b/>
          <w:bCs/>
          <w:u w:val="single"/>
        </w:rPr>
        <w:t>falsely claiming that they have no available apartments</w:t>
      </w:r>
      <w:r w:rsidRPr="001F05AD">
        <w:rPr>
          <w:rFonts w:asciiTheme="minorHAnsi" w:hAnsiTheme="minorHAnsi" w:cstheme="minorHAnsi"/>
          <w:sz w:val="16"/>
        </w:rPr>
        <w:t xml:space="preserve">. In response, states and cities have passed legislation known as “source-of-income laws,” which ban landlords from discriminating against people just because they’re using a voucher. Last year, Guthrie joined advocacy groups pushing for a source-of-income law in Baltimore, testifying about her experience and writing an op-ed. In 2019, the city passed such a law, albeit with a limitation that advocates opposed. At the same time, it’s become clear that </w:t>
      </w:r>
      <w:r w:rsidRPr="001F05AD">
        <w:rPr>
          <w:rFonts w:asciiTheme="minorHAnsi" w:hAnsiTheme="minorHAnsi" w:cstheme="minorHAnsi"/>
          <w:u w:val="single"/>
        </w:rPr>
        <w:t xml:space="preserve">these </w:t>
      </w:r>
      <w:r w:rsidRPr="001F05AD">
        <w:rPr>
          <w:rFonts w:asciiTheme="minorHAnsi" w:hAnsiTheme="minorHAnsi" w:cstheme="minorHAnsi"/>
          <w:b/>
          <w:bCs/>
          <w:u w:val="single"/>
        </w:rPr>
        <w:t>laws are not enough</w:t>
      </w:r>
      <w:r w:rsidRPr="001F05AD">
        <w:rPr>
          <w:rFonts w:asciiTheme="minorHAnsi" w:hAnsiTheme="minorHAnsi" w:cstheme="minorHAnsi"/>
          <w:sz w:val="16"/>
        </w:rPr>
        <w:t xml:space="preserve">. In some places, </w:t>
      </w:r>
      <w:r w:rsidRPr="001F05AD">
        <w:rPr>
          <w:rFonts w:asciiTheme="minorHAnsi" w:hAnsiTheme="minorHAnsi" w:cstheme="minorHAnsi"/>
          <w:b/>
          <w:bCs/>
          <w:u w:val="single"/>
        </w:rPr>
        <w:t>discrimination against voucher holders remains common</w:t>
      </w:r>
      <w:r w:rsidRPr="001F05AD">
        <w:rPr>
          <w:rFonts w:asciiTheme="minorHAnsi" w:hAnsiTheme="minorHAnsi" w:cstheme="minorHAnsi"/>
          <w:u w:val="single"/>
        </w:rPr>
        <w:t>, even with source-of-income laws on the books</w:t>
      </w:r>
      <w:r w:rsidRPr="001F05AD">
        <w:rPr>
          <w:rFonts w:asciiTheme="minorHAnsi" w:hAnsiTheme="minorHAnsi" w:cstheme="minorHAnsi"/>
          <w:sz w:val="16"/>
        </w:rPr>
        <w:t xml:space="preserve">. Advocates argue that greater enforcement is needed, along with further adjustments to put voucher amounts more in line with fair market rents. And in cities with tight rental markets, they are pushing for increased construction of affordable housing. A strong body of research shows that </w:t>
      </w:r>
      <w:r w:rsidRPr="001F05AD">
        <w:rPr>
          <w:rFonts w:asciiTheme="minorHAnsi" w:hAnsiTheme="minorHAnsi" w:cstheme="minorHAnsi"/>
          <w:u w:val="single"/>
        </w:rPr>
        <w:t>housing vouchers help prevent homelessness</w:t>
      </w:r>
      <w:r w:rsidRPr="001F05AD">
        <w:rPr>
          <w:rFonts w:asciiTheme="minorHAnsi" w:hAnsiTheme="minorHAnsi" w:cstheme="minorHAnsi"/>
          <w:sz w:val="16"/>
        </w:rPr>
        <w:t xml:space="preserve">, as well as increase long-term health and economic outcomes of children in low-income families. </w:t>
      </w:r>
      <w:r w:rsidRPr="001F05AD">
        <w:rPr>
          <w:rFonts w:asciiTheme="minorHAnsi" w:hAnsiTheme="minorHAnsi" w:cstheme="minorHAnsi"/>
          <w:u w:val="single"/>
        </w:rPr>
        <w:t xml:space="preserve">Vouchers are of huge importance to millions of people, but discrimination against people who use them threatens to thwart the progress that’s been made in housing the most vulnerable among us. </w:t>
      </w:r>
      <w:r w:rsidRPr="001F05AD">
        <w:rPr>
          <w:rFonts w:asciiTheme="minorHAnsi" w:hAnsiTheme="minorHAnsi" w:cstheme="minorHAnsi"/>
          <w:sz w:val="16"/>
        </w:rPr>
        <w:t xml:space="preserve">Federally supported vouchers were introduced with the Section 8 program in 1974. By the late ‘90s, </w:t>
      </w:r>
      <w:r w:rsidRPr="001F05AD">
        <w:rPr>
          <w:rFonts w:asciiTheme="minorHAnsi" w:hAnsiTheme="minorHAnsi" w:cstheme="minorHAnsi"/>
          <w:u w:val="single"/>
        </w:rPr>
        <w:t xml:space="preserve">housing vouchers comprised the largest low-income housing assistance program. </w:t>
      </w:r>
      <w:r w:rsidRPr="001F05AD">
        <w:rPr>
          <w:rFonts w:asciiTheme="minorHAnsi" w:hAnsiTheme="minorHAnsi" w:cstheme="minorHAnsi"/>
          <w:sz w:val="16"/>
        </w:rPr>
        <w:t xml:space="preserve">In 2018, 1.2 million households used Section 8 project-based vouchers (used in specific housing developments), and 2.2 million households used housing choice vouchers (“portable” vouchers that can be used for renting apartments in the private market). Other types of rental assistance support specific demographic groups: For example, the HUD-VASH program was created in the early 1990s to subsidize housing for homeless veterans. Many cities and states also fund their own subsidized housing programs. To determine eligibility for federally funded vouchers, the Department of Housing and Urban Development (HUD) sets income limits, which are based on estimates of median incomes and fair market rents in the area. </w:t>
      </w:r>
      <w:r w:rsidRPr="001F05AD">
        <w:rPr>
          <w:rFonts w:asciiTheme="minorHAnsi" w:hAnsiTheme="minorHAnsi" w:cstheme="minorHAnsi"/>
          <w:u w:val="single"/>
        </w:rPr>
        <w:t>For housing choice vouchers, 75 percent of recipients must be “extremely low-income,” which means their earnings do not exceed 30 percent of the area’s median income or the federal poverty line, whichever is higher</w:t>
      </w:r>
      <w:r w:rsidRPr="001F05AD">
        <w:rPr>
          <w:rFonts w:asciiTheme="minorHAnsi" w:hAnsiTheme="minorHAnsi" w:cstheme="minorHAnsi"/>
          <w:sz w:val="16"/>
        </w:rPr>
        <w:t xml:space="preserve">. Unlike other federal poverty-alleviation efforts — like the Supplemental Nutrition Assistance Program (SNAP, known informally as food stamps) — </w:t>
      </w:r>
      <w:r w:rsidRPr="001F05AD">
        <w:rPr>
          <w:rFonts w:asciiTheme="minorHAnsi" w:hAnsiTheme="minorHAnsi" w:cstheme="minorHAnsi"/>
          <w:b/>
          <w:bCs/>
          <w:u w:val="single"/>
        </w:rPr>
        <w:t>housing vouchers are not considered an entitlement</w:t>
      </w:r>
      <w:r w:rsidRPr="001F05AD">
        <w:rPr>
          <w:rFonts w:asciiTheme="minorHAnsi" w:hAnsiTheme="minorHAnsi" w:cstheme="minorHAnsi"/>
          <w:u w:val="single"/>
        </w:rPr>
        <w:t xml:space="preserve">, and only a </w:t>
      </w:r>
      <w:r w:rsidRPr="001F05AD">
        <w:rPr>
          <w:rFonts w:asciiTheme="minorHAnsi" w:hAnsiTheme="minorHAnsi" w:cstheme="minorHAnsi"/>
          <w:b/>
          <w:bCs/>
          <w:u w:val="single"/>
        </w:rPr>
        <w:t>quarter</w:t>
      </w:r>
      <w:r w:rsidRPr="001F05AD">
        <w:rPr>
          <w:rFonts w:asciiTheme="minorHAnsi" w:hAnsiTheme="minorHAnsi" w:cstheme="minorHAnsi"/>
          <w:u w:val="single"/>
        </w:rPr>
        <w:t xml:space="preserve"> of </w:t>
      </w:r>
      <w:r w:rsidRPr="001F05AD">
        <w:rPr>
          <w:rFonts w:asciiTheme="minorHAnsi" w:hAnsiTheme="minorHAnsi" w:cstheme="minorHAnsi"/>
          <w:b/>
          <w:bCs/>
          <w:u w:val="single"/>
        </w:rPr>
        <w:t>eligible households end up receiving federal rental assistance</w:t>
      </w:r>
      <w:r w:rsidRPr="001F05AD">
        <w:rPr>
          <w:rFonts w:asciiTheme="minorHAnsi" w:hAnsiTheme="minorHAnsi" w:cstheme="minorHAnsi"/>
          <w:u w:val="single"/>
        </w:rPr>
        <w:t>. When someone receives a housing choice voucher, they have limited time (usually between 60 and 120 days, though extensions are sometimes possible) to find an apartment</w:t>
      </w:r>
      <w:r w:rsidRPr="001F05AD">
        <w:rPr>
          <w:rFonts w:asciiTheme="minorHAnsi" w:hAnsiTheme="minorHAnsi" w:cstheme="minorHAnsi"/>
          <w:sz w:val="16"/>
        </w:rPr>
        <w:t xml:space="preserve">, after which they pay 30 percent of their income toward the rent (or a maximum amount of $50 per month, if they do not have any income). Local public-housing agencies administer the voucher programs, inspect apartments to make sure they meet minimum standards, and pay rent directly to landlords. Multiple randomized trials have shown that housing voucher programs really do benefit the people who use them. For example, a HUD-funded study dubbed “Family Options,” by researchers at Abt Associates in partnership with Vanderbilt University, found that vouchers reduced the rate of homelessness or “doubling up” with other households by 18 percent, compared with a rate of 35 percent for the control group. A separate HUD-funded study, called the “Moving to Opportunity” project, found significant benefits for families that relocated to lower-poverty neighborhoods with the help of vouchers, including better health, higher incomes, and increased rates of college attendance for children whose families moved before they were 13. Despite their effectiveness at preventing homelessness and increasing housing stability, voucher programs are falling short of their promise. Though originally conceived as a way to help low-income households (disproportionately comprised of people of color) access higher-opportunity neighborhoods, that has proven to be the exception rather than the rule. </w:t>
      </w:r>
      <w:r w:rsidRPr="001F05AD">
        <w:rPr>
          <w:rFonts w:asciiTheme="minorHAnsi" w:hAnsiTheme="minorHAnsi" w:cstheme="minorHAnsi"/>
          <w:u w:val="single"/>
        </w:rPr>
        <w:t>Families that use housing choice vouchers are often concentrated in poor neighborhoods. For example, a recent study from the Center on Budget and Policy Priorities found that just 14 percent</w:t>
      </w:r>
      <w:r w:rsidRPr="001F05AD">
        <w:rPr>
          <w:rFonts w:asciiTheme="minorHAnsi" w:hAnsiTheme="minorHAnsi" w:cstheme="minorHAnsi"/>
          <w:sz w:val="16"/>
        </w:rPr>
        <w:t xml:space="preserve"> of metro-area families with children living in low-poverty neighborhoods used housing choice vouchers. </w:t>
      </w:r>
      <w:r w:rsidRPr="001F05AD">
        <w:rPr>
          <w:rFonts w:asciiTheme="minorHAnsi" w:hAnsiTheme="minorHAnsi" w:cstheme="minorHAnsi"/>
          <w:u w:val="single"/>
        </w:rPr>
        <w:t xml:space="preserve">Another problem is that many </w:t>
      </w:r>
      <w:r w:rsidRPr="001F05AD">
        <w:rPr>
          <w:rFonts w:asciiTheme="minorHAnsi" w:hAnsiTheme="minorHAnsi" w:cstheme="minorHAnsi"/>
          <w:b/>
          <w:bCs/>
          <w:u w:val="single"/>
        </w:rPr>
        <w:t>voucher holders struggle to find a landlord willing to accept them</w:t>
      </w:r>
      <w:r w:rsidRPr="001F05AD">
        <w:rPr>
          <w:rFonts w:asciiTheme="minorHAnsi" w:hAnsiTheme="minorHAnsi" w:cstheme="minorHAnsi"/>
          <w:sz w:val="16"/>
        </w:rPr>
        <w:t xml:space="preserve">. A HUD study published in 2001, for example, found that roughly 70 percent of voucher holders had succeeded in renting an apartment, though the average was closer to 50 percent in cities like New York and Los Angeles. More recent studies have found comparably low success rates of 50 to 60 percent. Though it’s likely not the sole cause, there’s strong evidence indicating that </w:t>
      </w:r>
      <w:r w:rsidRPr="001F05AD">
        <w:rPr>
          <w:rFonts w:asciiTheme="minorHAnsi" w:hAnsiTheme="minorHAnsi" w:cstheme="minorHAnsi"/>
          <w:b/>
          <w:bCs/>
          <w:u w:val="single"/>
        </w:rPr>
        <w:t>landlord discrimination contributes to both problems</w:t>
      </w:r>
      <w:r w:rsidRPr="001F05AD">
        <w:rPr>
          <w:rFonts w:asciiTheme="minorHAnsi" w:hAnsiTheme="minorHAnsi" w:cstheme="minorHAnsi"/>
          <w:u w:val="single"/>
        </w:rPr>
        <w:t xml:space="preserve">. </w:t>
      </w:r>
      <w:r w:rsidRPr="001F05AD">
        <w:rPr>
          <w:rFonts w:asciiTheme="minorHAnsi" w:hAnsiTheme="minorHAnsi" w:cstheme="minorHAnsi"/>
          <w:sz w:val="16"/>
        </w:rPr>
        <w:t xml:space="preserve">Firsthand accounts from many voucher holders illustrate the hurdles they face when searching for an apartment. In New York City, I spoke with half a dozen voucher holders who have either been unable to find an apartment after an extensive search, or who did so only after many months (in some cases, years) of looking. Forty-five-year-old Sofia (who asked to be identified by her first name only) lives with two of her children in a shelter. Sofia, who is unable to work due to recent debilitating health problems and surgeries, received a city-funded voucher in early June. But after inquiring about dozens of apartments she found online, she said brokers and landlords repeatedly told her they didn’t have any apartments available, or that they’d get back to her later. Sofia never heard from them again. After five years of unstable housing, during which she and her children stayed with family or in shelters, Sofia said she was hopeful the voucher would help them move into their own place. But after months of searching, she told me, “It’s been really, really hard and so stressful, calling all these brokers and landlords, and it was a big load on me, on top of the load that I’m already dragging.” Hers isn’t the only such story I heard. Systematic research corroborates these firsthand accounts. In 2018, </w:t>
      </w:r>
      <w:r w:rsidRPr="001F05AD">
        <w:rPr>
          <w:rFonts w:asciiTheme="minorHAnsi" w:hAnsiTheme="minorHAnsi" w:cstheme="minorHAnsi"/>
          <w:u w:val="single"/>
        </w:rPr>
        <w:t>the Urban Institute conducted tests by calling thousands of landlords in five cities who were listing voucher-affordable apartments</w:t>
      </w:r>
      <w:r w:rsidRPr="001F05AD">
        <w:rPr>
          <w:rFonts w:asciiTheme="minorHAnsi" w:hAnsiTheme="minorHAnsi" w:cstheme="minorHAnsi"/>
          <w:sz w:val="16"/>
        </w:rPr>
        <w:t xml:space="preserve">. In three of the cities — Los Angeles, Philadelphia, and Fort Worth, Texas — </w:t>
      </w:r>
      <w:r w:rsidRPr="001F05AD">
        <w:rPr>
          <w:rFonts w:asciiTheme="minorHAnsi" w:hAnsiTheme="minorHAnsi" w:cstheme="minorHAnsi"/>
          <w:u w:val="single"/>
        </w:rPr>
        <w:t>over two-thirds of landlords said they would refuse to accept vouchers</w:t>
      </w:r>
      <w:r w:rsidRPr="001F05AD">
        <w:rPr>
          <w:rFonts w:asciiTheme="minorHAnsi" w:hAnsiTheme="minorHAnsi" w:cstheme="minorHAnsi"/>
          <w:sz w:val="16"/>
        </w:rPr>
        <w:t xml:space="preserve">. (In New York City, though </w:t>
      </w:r>
      <w:proofErr w:type="gramStart"/>
      <w:r w:rsidRPr="001F05AD">
        <w:rPr>
          <w:rFonts w:asciiTheme="minorHAnsi" w:hAnsiTheme="minorHAnsi" w:cstheme="minorHAnsi"/>
          <w:sz w:val="16"/>
        </w:rPr>
        <w:t>it’s</w:t>
      </w:r>
      <w:proofErr w:type="gramEnd"/>
      <w:r w:rsidRPr="001F05AD">
        <w:rPr>
          <w:rFonts w:asciiTheme="minorHAnsi" w:hAnsiTheme="minorHAnsi" w:cstheme="minorHAnsi"/>
          <w:sz w:val="16"/>
        </w:rPr>
        <w:t xml:space="preserve"> clear discrimination is present, there’s little recent data available on the frequency of landlord refusal or the success rates of finding housing using vouchers.) In response to the problem, 13 states (plus Washington, DC) and more than 50 cities and counties throughout the US have passed source-of-income laws requiring landlords to treat voucher holders the same as they would other applicants. Landlords are also prohibited from turning down voucher holders based on their source of payment. However, </w:t>
      </w:r>
      <w:r w:rsidRPr="001F05AD">
        <w:rPr>
          <w:rFonts w:asciiTheme="minorHAnsi" w:hAnsiTheme="minorHAnsi" w:cstheme="minorHAnsi"/>
          <w:u w:val="single"/>
        </w:rPr>
        <w:t>there are still many areas that haven’t passed such laws</w:t>
      </w:r>
      <w:r w:rsidRPr="001F05AD">
        <w:rPr>
          <w:rFonts w:asciiTheme="minorHAnsi" w:hAnsiTheme="minorHAnsi" w:cstheme="minorHAnsi"/>
          <w:sz w:val="16"/>
        </w:rPr>
        <w:t xml:space="preserve">. The Poverty and Race Research Action Council estimates that as of November 2019, only about half of voucher holders are covered by source-of-income laws. Meanwhile, both Texas and Indiana have passed legislation to prevent jurisdictions in their states from creating their own source-of-income laws. At the federal level, </w:t>
      </w:r>
      <w:r w:rsidRPr="001F05AD">
        <w:rPr>
          <w:rFonts w:asciiTheme="minorHAnsi" w:hAnsiTheme="minorHAnsi" w:cstheme="minorHAnsi"/>
          <w:u w:val="single"/>
        </w:rPr>
        <w:t xml:space="preserve">several bills banning voucher discrimination have been introduced, but none have passed. </w:t>
      </w:r>
      <w:r w:rsidRPr="001F05AD">
        <w:rPr>
          <w:rFonts w:asciiTheme="minorHAnsi" w:hAnsiTheme="minorHAnsi" w:cstheme="minorHAnsi"/>
          <w:sz w:val="16"/>
        </w:rPr>
        <w:t xml:space="preserve">There is evidence that source-of-income laws help voucher holders find apartments: A study comparing rates before and after a source-of-income law went into effect found significant increases in voucher use, ranging between 4 and 11 percentage points. Yet advocates argue that more is needed. Research suggests source-of-income laws have only a modest impact on moving households to low-poverty areas. And in some areas, particularly low-poverty neighborhoods, landlords often continue to refuse vouchers despite the presence of such laws. For example, in Philadelphia, the Urban Institute’s study found that </w:t>
      </w:r>
      <w:r w:rsidRPr="001F05AD">
        <w:rPr>
          <w:rFonts w:asciiTheme="minorHAnsi" w:hAnsiTheme="minorHAnsi" w:cstheme="minorHAnsi"/>
          <w:u w:val="single"/>
        </w:rPr>
        <w:t>67 percent of landlords with eligible apartments refused to rent to voucher holders, regardless of legal protections in place</w:t>
      </w:r>
      <w:r w:rsidRPr="001F05AD">
        <w:rPr>
          <w:rFonts w:asciiTheme="minorHAnsi" w:hAnsiTheme="minorHAnsi" w:cstheme="minorHAnsi"/>
          <w:sz w:val="16"/>
        </w:rPr>
        <w:t xml:space="preserve">. The </w:t>
      </w:r>
      <w:r w:rsidRPr="001F05AD">
        <w:rPr>
          <w:rFonts w:asciiTheme="minorHAnsi" w:hAnsiTheme="minorHAnsi" w:cstheme="minorHAnsi"/>
          <w:u w:val="single"/>
        </w:rPr>
        <w:t xml:space="preserve">rate was even higher in low-poverty neighborhoods. There’s evidence that </w:t>
      </w:r>
      <w:r w:rsidRPr="001F05AD">
        <w:rPr>
          <w:rFonts w:asciiTheme="minorHAnsi" w:hAnsiTheme="minorHAnsi" w:cstheme="minorHAnsi"/>
          <w:b/>
          <w:bCs/>
          <w:u w:val="single"/>
        </w:rPr>
        <w:t>voucher discrimination is exacerbated by racial discrimination</w:t>
      </w:r>
      <w:r w:rsidRPr="001F05AD">
        <w:rPr>
          <w:rFonts w:asciiTheme="minorHAnsi" w:hAnsiTheme="minorHAnsi" w:cstheme="minorHAnsi"/>
          <w:u w:val="single"/>
        </w:rPr>
        <w:t>,</w:t>
      </w:r>
      <w:r w:rsidRPr="001F05AD">
        <w:rPr>
          <w:rFonts w:asciiTheme="minorHAnsi" w:hAnsiTheme="minorHAnsi" w:cstheme="minorHAnsi"/>
          <w:sz w:val="16"/>
        </w:rPr>
        <w:t xml:space="preserve"> too: In a recent study from the Federal Reserve Bank of Boston, 80 percent of black voucher holders reported that landlords in low-poverty areas would not accept vouchers, compared with 57 percent of voucher holders from other racial groups.</w:t>
      </w:r>
    </w:p>
    <w:p w14:paraId="559032D0" w14:textId="77777777" w:rsidR="0043563E" w:rsidRPr="001F05AD" w:rsidRDefault="0043563E" w:rsidP="0043563E">
      <w:pPr>
        <w:pStyle w:val="Heading3"/>
        <w:rPr>
          <w:rFonts w:asciiTheme="minorHAnsi" w:hAnsiTheme="minorHAnsi" w:cstheme="minorHAnsi"/>
        </w:rPr>
      </w:pPr>
      <w:r w:rsidRPr="001F05AD">
        <w:rPr>
          <w:rFonts w:asciiTheme="minorHAnsi" w:hAnsiTheme="minorHAnsi" w:cstheme="minorHAnsi"/>
        </w:rPr>
        <w:t xml:space="preserve">2AC – Status Quo Solves </w:t>
      </w:r>
    </w:p>
    <w:p w14:paraId="17FA3506" w14:textId="77777777" w:rsidR="0043563E" w:rsidRPr="001F05AD" w:rsidRDefault="0043563E" w:rsidP="0043563E">
      <w:pPr>
        <w:pStyle w:val="Heading4"/>
        <w:rPr>
          <w:rFonts w:asciiTheme="minorHAnsi" w:hAnsiTheme="minorHAnsi" w:cstheme="minorHAnsi"/>
        </w:rPr>
      </w:pPr>
      <w:r w:rsidRPr="001F05AD">
        <w:rPr>
          <w:rFonts w:asciiTheme="minorHAnsi" w:hAnsiTheme="minorHAnsi" w:cstheme="minorHAnsi"/>
        </w:rPr>
        <w:t xml:space="preserve">Government moving to support affordable housing </w:t>
      </w:r>
      <w:proofErr w:type="gramStart"/>
      <w:r w:rsidRPr="001F05AD">
        <w:rPr>
          <w:rFonts w:asciiTheme="minorHAnsi" w:hAnsiTheme="minorHAnsi" w:cstheme="minorHAnsi"/>
        </w:rPr>
        <w:t>now</w:t>
      </w:r>
      <w:proofErr w:type="gramEnd"/>
    </w:p>
    <w:p w14:paraId="74D0EA63" w14:textId="77777777" w:rsidR="0043563E" w:rsidRPr="001F05AD" w:rsidRDefault="0043563E" w:rsidP="0043563E">
      <w:pPr>
        <w:rPr>
          <w:rFonts w:asciiTheme="minorHAnsi" w:hAnsiTheme="minorHAnsi" w:cstheme="minorHAnsi"/>
        </w:rPr>
      </w:pPr>
      <w:r w:rsidRPr="001F05AD">
        <w:rPr>
          <w:rStyle w:val="Style13ptBold"/>
          <w:rFonts w:asciiTheme="minorHAnsi" w:hAnsiTheme="minorHAnsi" w:cstheme="minorHAnsi"/>
        </w:rPr>
        <w:t>Tilman 23</w:t>
      </w:r>
      <w:r w:rsidRPr="001F05AD">
        <w:rPr>
          <w:rFonts w:asciiTheme="minorHAnsi" w:hAnsiTheme="minorHAnsi" w:cstheme="minorHAnsi"/>
        </w:rPr>
        <w:t xml:space="preserve"> (Gracie is the Advocacy Partnerships Associate on USGBC's Advocacy &amp; Policy team. Prior to her current role, she was an Associate on USGBC's Global Market Development team, where she worked closely with members in the consulting, education, and government sectors. Gracie began her time at USGBC as an intern on the Advocacy &amp; Policy and Global Market Development teams. She shares USGBC's mission of creating a more sustainable, healthy, equitable, and resilient built environment and wants to continue pursuing that mission throughout her career, 5/30/23, “Federal funding available for affordable housing projects pursuing LEED”, https://www.usgbc.org/articles/federal-funding-available-affordable-housing-projects-pursuing-leed)//rrm</w:t>
      </w:r>
    </w:p>
    <w:p w14:paraId="0DBCD58C" w14:textId="77777777" w:rsidR="0043563E" w:rsidRPr="001F05AD" w:rsidRDefault="0043563E" w:rsidP="0043563E">
      <w:pPr>
        <w:rPr>
          <w:rFonts w:asciiTheme="minorHAnsi" w:hAnsiTheme="minorHAnsi" w:cstheme="minorHAnsi"/>
          <w:sz w:val="16"/>
        </w:rPr>
      </w:pPr>
      <w:r w:rsidRPr="001F05AD">
        <w:rPr>
          <w:rFonts w:asciiTheme="minorHAnsi" w:hAnsiTheme="minorHAnsi" w:cstheme="minorHAnsi"/>
          <w:u w:val="single"/>
        </w:rPr>
        <w:t>The U.S. Department of Housing and Urban Development (HUD) has opened $837.5 million in funding and up to $4 billion in loan authority through the Green and Resilient Retrofit Program (GRRP).</w:t>
      </w:r>
      <w:r w:rsidRPr="001F05AD">
        <w:rPr>
          <w:rFonts w:asciiTheme="minorHAnsi" w:hAnsiTheme="minorHAnsi" w:cstheme="minorHAnsi"/>
          <w:sz w:val="16"/>
        </w:rPr>
        <w:t xml:space="preserve"> Created under the Inflation Reduction Act, </w:t>
      </w:r>
      <w:r w:rsidRPr="001F05AD">
        <w:rPr>
          <w:rFonts w:asciiTheme="minorHAnsi" w:hAnsiTheme="minorHAnsi" w:cstheme="minorHAnsi"/>
          <w:u w:val="single"/>
        </w:rPr>
        <w:t>GRRP is a grant and loan program for HUD-assisted multifamily properties to reduce greenhouse gas emissions, improve energy and water efficiency, and strengthen climate resilience. With the understanding that low-income households face a disproportionately high energy burden and are most vulnerable to climate change impacts, GRRP is designed to make HUD-assisted affordable housing properties more sustainable and resilien</w:t>
      </w:r>
      <w:r w:rsidRPr="001F05AD">
        <w:rPr>
          <w:rFonts w:asciiTheme="minorHAnsi" w:hAnsiTheme="minorHAnsi" w:cstheme="minorHAnsi"/>
          <w:sz w:val="16"/>
        </w:rPr>
        <w:t xml:space="preserve">t, helping residents save money on utility bills and enjoy healthier spaces with better air quality. Properties already receiving HUD multifamily assistance under Section 8 project-based rental assistance, Section 202, Section 811 or specified other small programs are eligible for GRRP funding through one of three cohorts, with options for grants or low-cost loans: Elements: Up to $750,000 per property or $40,000 per unit for specific resilience or efficiency strategies, such as installing heat pumps, with $140 million in total cohort funding. Leading Edge: Up to $10 million per property or $60,000 per unit for completing a multifaceted renovation that earns an ambitious green building certification such as LEED Zero, with $400 million in total cohort funding. Comprehensive: Up to $20 million per property or $80,000 per unit for deep utility retrofits and climate resilience upgrades, with $1.47 billion in total cohort funding. </w:t>
      </w:r>
      <w:r w:rsidRPr="001F05AD">
        <w:rPr>
          <w:rFonts w:asciiTheme="minorHAnsi" w:hAnsiTheme="minorHAnsi" w:cstheme="minorHAnsi"/>
          <w:u w:val="single"/>
        </w:rPr>
        <w:t>LEED has long been used as a tool to achieve green affordable housing (such as through Qualified Allocation Plans</w:t>
      </w:r>
      <w:r w:rsidRPr="001F05AD">
        <w:rPr>
          <w:rFonts w:asciiTheme="minorHAnsi" w:hAnsiTheme="minorHAnsi" w:cstheme="minorHAnsi"/>
          <w:sz w:val="16"/>
        </w:rPr>
        <w:t xml:space="preserve">), and USGBC is pleased to see the rating system as an eligible certification under the Leading E </w:t>
      </w:r>
      <w:proofErr w:type="spellStart"/>
      <w:r w:rsidRPr="001F05AD">
        <w:rPr>
          <w:rFonts w:asciiTheme="minorHAnsi" w:hAnsiTheme="minorHAnsi" w:cstheme="minorHAnsi"/>
          <w:sz w:val="16"/>
        </w:rPr>
        <w:t>dge</w:t>
      </w:r>
      <w:proofErr w:type="spellEnd"/>
      <w:r w:rsidRPr="001F05AD">
        <w:rPr>
          <w:rFonts w:asciiTheme="minorHAnsi" w:hAnsiTheme="minorHAnsi" w:cstheme="minorHAnsi"/>
          <w:sz w:val="16"/>
        </w:rPr>
        <w:t xml:space="preserve"> cohort. To qualify for Leading Edge funding, projects can pursue certification under LEED v4 for the </w:t>
      </w:r>
      <w:proofErr w:type="gramStart"/>
      <w:r w:rsidRPr="001F05AD">
        <w:rPr>
          <w:rFonts w:asciiTheme="minorHAnsi" w:hAnsiTheme="minorHAnsi" w:cstheme="minorHAnsi"/>
          <w:sz w:val="16"/>
        </w:rPr>
        <w:t>Gold</w:t>
      </w:r>
      <w:proofErr w:type="gramEnd"/>
      <w:r w:rsidRPr="001F05AD">
        <w:rPr>
          <w:rFonts w:asciiTheme="minorHAnsi" w:hAnsiTheme="minorHAnsi" w:cstheme="minorHAnsi"/>
          <w:sz w:val="16"/>
        </w:rPr>
        <w:t xml:space="preserve"> level or higher (with LEED Zero Carbon or LEED Zero Energy), or LEED v4.1 for Multifamily or Multifamily Core and Shell at the Silver level or higher (with LEED Zero Energy or LEED Zero Carbon). LEED Zero verifies that a project has achieved net zero goals over a period of 12 months and is complementary to LEED certification. Each cohort accepts applications quarterly over the course of a year, beginning with Elements in June and continuing with Leading Edge in July and Comprehensive in August, ultimately closing applications in May 2024. In </w:t>
      </w:r>
      <w:r w:rsidRPr="001F05AD">
        <w:rPr>
          <w:rFonts w:asciiTheme="minorHAnsi" w:hAnsiTheme="minorHAnsi" w:cstheme="minorHAnsi"/>
          <w:u w:val="single"/>
        </w:rPr>
        <w:t xml:space="preserve">addition to performance criteria, these grants and loans have other requirements, including commitments to maintaining affordability for a period of years and, in some cases, wage and labor provisions. </w:t>
      </w:r>
      <w:r w:rsidRPr="001F05AD">
        <w:rPr>
          <w:rFonts w:asciiTheme="minorHAnsi" w:hAnsiTheme="minorHAnsi" w:cstheme="minorHAnsi"/>
          <w:sz w:val="16"/>
        </w:rPr>
        <w:t xml:space="preserve">USGBC encourages any HUD-assisted multifamily property owners to apply for GRRP funding and help make affordable housing across the nation more sustainable, </w:t>
      </w:r>
      <w:proofErr w:type="gramStart"/>
      <w:r w:rsidRPr="001F05AD">
        <w:rPr>
          <w:rFonts w:asciiTheme="minorHAnsi" w:hAnsiTheme="minorHAnsi" w:cstheme="minorHAnsi"/>
          <w:sz w:val="16"/>
        </w:rPr>
        <w:t>healthy</w:t>
      </w:r>
      <w:proofErr w:type="gramEnd"/>
      <w:r w:rsidRPr="001F05AD">
        <w:rPr>
          <w:rFonts w:asciiTheme="minorHAnsi" w:hAnsiTheme="minorHAnsi" w:cstheme="minorHAnsi"/>
          <w:sz w:val="16"/>
        </w:rPr>
        <w:t xml:space="preserve"> and resilient.</w:t>
      </w:r>
    </w:p>
    <w:p w14:paraId="20591FD2" w14:textId="77777777" w:rsidR="0043563E" w:rsidRPr="001F05AD" w:rsidRDefault="0043563E" w:rsidP="0043563E">
      <w:pPr>
        <w:rPr>
          <w:rFonts w:asciiTheme="minorHAnsi" w:hAnsiTheme="minorHAnsi" w:cstheme="minorHAnsi"/>
          <w:sz w:val="16"/>
        </w:rPr>
      </w:pPr>
    </w:p>
    <w:p w14:paraId="16268B77" w14:textId="77777777" w:rsidR="0043563E" w:rsidRPr="001F05AD" w:rsidRDefault="0043563E" w:rsidP="0043563E">
      <w:pPr>
        <w:rPr>
          <w:rFonts w:asciiTheme="minorHAnsi" w:hAnsiTheme="minorHAnsi" w:cstheme="minorHAnsi"/>
          <w:sz w:val="16"/>
        </w:rPr>
      </w:pPr>
    </w:p>
    <w:p w14:paraId="5FC11557" w14:textId="77777777" w:rsidR="0043563E" w:rsidRPr="001F05AD" w:rsidRDefault="0043563E" w:rsidP="0043563E">
      <w:pPr>
        <w:rPr>
          <w:rFonts w:asciiTheme="minorHAnsi" w:hAnsiTheme="minorHAnsi" w:cstheme="minorHAnsi"/>
        </w:rPr>
      </w:pPr>
    </w:p>
    <w:p w14:paraId="0D5CA4E4" w14:textId="77777777" w:rsidR="0043563E" w:rsidRPr="001F05AD" w:rsidRDefault="0043563E" w:rsidP="0043563E">
      <w:pPr>
        <w:rPr>
          <w:rFonts w:asciiTheme="minorHAnsi" w:hAnsiTheme="minorHAnsi" w:cstheme="minorHAnsi"/>
        </w:rPr>
      </w:pPr>
    </w:p>
    <w:p w14:paraId="362E8317" w14:textId="77777777" w:rsidR="0043563E" w:rsidRDefault="0043563E" w:rsidP="0043563E">
      <w:pPr>
        <w:pStyle w:val="Heading3"/>
        <w:rPr>
          <w:rFonts w:asciiTheme="minorHAnsi" w:hAnsiTheme="minorHAnsi" w:cstheme="minorHAnsi"/>
        </w:rPr>
      </w:pPr>
      <w:r>
        <w:rPr>
          <w:rFonts w:asciiTheme="minorHAnsi" w:hAnsiTheme="minorHAnsi" w:cstheme="minorHAnsi"/>
        </w:rPr>
        <w:t>2AC – AT: Politics (No Link)</w:t>
      </w:r>
    </w:p>
    <w:p w14:paraId="3167CF0A" w14:textId="77777777" w:rsidR="0043563E" w:rsidRDefault="0043563E" w:rsidP="0043563E">
      <w:pPr>
        <w:pStyle w:val="Heading4"/>
      </w:pPr>
    </w:p>
    <w:p w14:paraId="767E899F" w14:textId="77777777" w:rsidR="0043563E" w:rsidRDefault="0043563E" w:rsidP="0043563E">
      <w:pPr>
        <w:pStyle w:val="Heading4"/>
      </w:pPr>
      <w:r>
        <w:t xml:space="preserve">Executive action magnifies the </w:t>
      </w:r>
      <w:proofErr w:type="gramStart"/>
      <w:r>
        <w:t>link</w:t>
      </w:r>
      <w:proofErr w:type="gramEnd"/>
    </w:p>
    <w:p w14:paraId="6F72948A" w14:textId="77777777" w:rsidR="0043563E" w:rsidRDefault="0043563E" w:rsidP="0043563E">
      <w:r w:rsidRPr="003127DB">
        <w:rPr>
          <w:rStyle w:val="Style13ptBold"/>
        </w:rPr>
        <w:t>Christenson 15</w:t>
      </w:r>
      <w:r>
        <w:t>,</w:t>
      </w:r>
      <w:r w:rsidRPr="003127DB">
        <w:t xml:space="preserve"> Associate Professor of Political </w:t>
      </w:r>
      <w:proofErr w:type="gramStart"/>
      <w:r w:rsidRPr="003127DB">
        <w:t>Science</w:t>
      </w:r>
      <w:proofErr w:type="gramEnd"/>
      <w:r w:rsidRPr="003127DB">
        <w:t xml:space="preserve"> and the Director of Advanced Programs</w:t>
      </w:r>
      <w:r>
        <w:t xml:space="preserve"> @ Boston U (Dino, “Political Constraints on Unilateral Executive Action,” </w:t>
      </w:r>
      <w:r w:rsidRPr="006B76B9">
        <w:rPr>
          <w:i/>
          <w:iCs/>
        </w:rPr>
        <w:t>Case Western Law Review</w:t>
      </w:r>
      <w:r>
        <w:t>, 65.4)//BB</w:t>
      </w:r>
    </w:p>
    <w:p w14:paraId="19B97509" w14:textId="77777777" w:rsidR="0043563E" w:rsidRDefault="0043563E" w:rsidP="0043563E">
      <w:r>
        <w:t xml:space="preserve">Moreover, other institutions, particularly </w:t>
      </w:r>
      <w:r w:rsidRPr="004E67D4">
        <w:rPr>
          <w:rStyle w:val="StyleUnderline"/>
          <w:highlight w:val="cyan"/>
        </w:rPr>
        <w:t>Congress</w:t>
      </w:r>
      <w:r w:rsidRPr="004E67D4">
        <w:rPr>
          <w:highlight w:val="cyan"/>
        </w:rPr>
        <w:t xml:space="preserve">, </w:t>
      </w:r>
      <w:r w:rsidRPr="004E67D4">
        <w:rPr>
          <w:rStyle w:val="StyleUnderline"/>
          <w:highlight w:val="cyan"/>
        </w:rPr>
        <w:t>may play an</w:t>
      </w:r>
      <w:r w:rsidRPr="004E67D4">
        <w:rPr>
          <w:rStyle w:val="StyleUnderline"/>
          <w:sz w:val="12"/>
          <w:highlight w:val="cyan"/>
        </w:rPr>
        <w:t xml:space="preserve"> </w:t>
      </w:r>
      <w:r w:rsidRPr="004E67D4">
        <w:rPr>
          <w:rStyle w:val="StyleUnderline"/>
          <w:highlight w:val="cyan"/>
        </w:rPr>
        <w:t>important role</w:t>
      </w:r>
      <w:r>
        <w:t>—even when presidents know that efforts to overturn an</w:t>
      </w:r>
      <w:r w:rsidRPr="001A342D">
        <w:rPr>
          <w:sz w:val="12"/>
        </w:rPr>
        <w:t xml:space="preserve">∂ </w:t>
      </w:r>
      <w:r>
        <w:t>executive action will fail—</w:t>
      </w:r>
      <w:r w:rsidRPr="004E67D4">
        <w:rPr>
          <w:rStyle w:val="StyleUnderline"/>
          <w:highlight w:val="cyan"/>
        </w:rPr>
        <w:t>by engaging in the political debate and</w:t>
      </w:r>
      <w:r w:rsidRPr="004E67D4">
        <w:rPr>
          <w:rStyle w:val="StyleUnderline"/>
          <w:sz w:val="12"/>
          <w:highlight w:val="cyan"/>
        </w:rPr>
        <w:t xml:space="preserve"> </w:t>
      </w:r>
      <w:r w:rsidRPr="004E67D4">
        <w:rPr>
          <w:rStyle w:val="StyleUnderline"/>
          <w:highlight w:val="cyan"/>
        </w:rPr>
        <w:t xml:space="preserve">mobilizing public pressure against the president should he </w:t>
      </w:r>
      <w:r w:rsidRPr="003F1125">
        <w:rPr>
          <w:rStyle w:val="Emphasis"/>
          <w:highlight w:val="cyan"/>
        </w:rPr>
        <w:t>act unilaterally</w:t>
      </w:r>
      <w:r w:rsidRPr="004E67D4">
        <w:rPr>
          <w:rStyle w:val="StyleUnderline"/>
          <w:sz w:val="12"/>
          <w:highlight w:val="cyan"/>
        </w:rPr>
        <w:t xml:space="preserve"> </w:t>
      </w:r>
      <w:r w:rsidRPr="004E67D4">
        <w:rPr>
          <w:rStyle w:val="StyleUnderline"/>
          <w:highlight w:val="cyan"/>
        </w:rPr>
        <w:t>contra congressional preferences.</w:t>
      </w:r>
      <w:r w:rsidRPr="001A342D">
        <w:rPr>
          <w:rStyle w:val="StyleUnderline"/>
        </w:rPr>
        <w:t xml:space="preserve"> </w:t>
      </w:r>
      <w:r w:rsidRPr="004E67D4">
        <w:rPr>
          <w:rStyle w:val="StyleUnderline"/>
          <w:highlight w:val="cyan"/>
        </w:rPr>
        <w:t>Decades of political science scholarship</w:t>
      </w:r>
      <w:r w:rsidRPr="004E67D4">
        <w:rPr>
          <w:sz w:val="12"/>
          <w:highlight w:val="cyan"/>
        </w:rPr>
        <w:t xml:space="preserve"> </w:t>
      </w:r>
      <w:r w:rsidRPr="004E67D4">
        <w:rPr>
          <w:rStyle w:val="StyleUnderline"/>
          <w:highlight w:val="cyan"/>
        </w:rPr>
        <w:t>have demonstrated</w:t>
      </w:r>
      <w:r>
        <w:t xml:space="preserve"> that </w:t>
      </w:r>
      <w:r w:rsidRPr="004E67D4">
        <w:rPr>
          <w:rStyle w:val="StyleUnderline"/>
          <w:highlight w:val="cyan"/>
        </w:rPr>
        <w:t>the</w:t>
      </w:r>
      <w:r w:rsidRPr="004E67D4">
        <w:rPr>
          <w:highlight w:val="cyan"/>
        </w:rPr>
        <w:t xml:space="preserve"> </w:t>
      </w:r>
      <w:r w:rsidRPr="004E67D4">
        <w:rPr>
          <w:rStyle w:val="StyleUnderline"/>
          <w:highlight w:val="cyan"/>
        </w:rPr>
        <w:t>public</w:t>
      </w:r>
      <w:r>
        <w:t xml:space="preserve"> lacks systematic knowledge</w:t>
      </w:r>
      <w:r w:rsidRPr="001A342D">
        <w:rPr>
          <w:sz w:val="12"/>
        </w:rPr>
        <w:t xml:space="preserve">∂ </w:t>
      </w:r>
      <w:r>
        <w:t xml:space="preserve">of politics and therefore </w:t>
      </w:r>
      <w:r w:rsidRPr="004E67D4">
        <w:rPr>
          <w:rStyle w:val="StyleUnderline"/>
          <w:highlight w:val="cyan"/>
        </w:rPr>
        <w:t>relies</w:t>
      </w:r>
      <w:r w:rsidRPr="001A342D">
        <w:rPr>
          <w:rStyle w:val="StyleUnderline"/>
        </w:rPr>
        <w:t xml:space="preserve"> heavily </w:t>
      </w:r>
      <w:r w:rsidRPr="004E67D4">
        <w:rPr>
          <w:rStyle w:val="StyleUnderline"/>
          <w:highlight w:val="cyan"/>
        </w:rPr>
        <w:t>on heuristics when forming</w:t>
      </w:r>
      <w:r w:rsidRPr="001A342D">
        <w:rPr>
          <w:rStyle w:val="StyleUnderline"/>
        </w:rPr>
        <w:t xml:space="preserve"> their</w:t>
      </w:r>
      <w:r w:rsidRPr="001A342D">
        <w:rPr>
          <w:rStyle w:val="StyleUnderline"/>
          <w:sz w:val="12"/>
        </w:rPr>
        <w:t xml:space="preserve">∂ </w:t>
      </w:r>
      <w:r w:rsidRPr="001A342D">
        <w:rPr>
          <w:rStyle w:val="StyleUnderline"/>
        </w:rPr>
        <w:t xml:space="preserve">political </w:t>
      </w:r>
      <w:r w:rsidRPr="004E67D4">
        <w:rPr>
          <w:rStyle w:val="StyleUnderline"/>
          <w:highlight w:val="cyan"/>
        </w:rPr>
        <w:t>judgments</w:t>
      </w:r>
      <w:r>
        <w:t xml:space="preserve">.48 </w:t>
      </w:r>
      <w:r w:rsidRPr="001A342D">
        <w:rPr>
          <w:rStyle w:val="StyleUnderline"/>
        </w:rPr>
        <w:t xml:space="preserve">Political </w:t>
      </w:r>
      <w:r w:rsidRPr="004E67D4">
        <w:rPr>
          <w:rStyle w:val="StyleUnderline"/>
          <w:highlight w:val="cyan"/>
        </w:rPr>
        <w:t>elites</w:t>
      </w:r>
      <w:r w:rsidRPr="001A342D">
        <w:rPr>
          <w:rStyle w:val="StyleUnderline"/>
        </w:rPr>
        <w:t xml:space="preserve"> thus </w:t>
      </w:r>
      <w:r w:rsidRPr="004E67D4">
        <w:rPr>
          <w:rStyle w:val="StyleUnderline"/>
          <w:highlight w:val="cyan"/>
        </w:rPr>
        <w:t>become key cue-give</w:t>
      </w:r>
      <w:r w:rsidRPr="001A342D">
        <w:rPr>
          <w:rStyle w:val="StyleUnderline"/>
        </w:rPr>
        <w:t>rs</w:t>
      </w:r>
      <w:r>
        <w:t xml:space="preserve"> who</w:t>
      </w:r>
      <w:r w:rsidRPr="001A342D">
        <w:rPr>
          <w:sz w:val="12"/>
        </w:rPr>
        <w:t xml:space="preserve">∂ </w:t>
      </w:r>
      <w:r>
        <w:t>help inform and shape public opinion.49 Finally, citizens acquire most</w:t>
      </w:r>
      <w:r w:rsidRPr="001A342D">
        <w:rPr>
          <w:sz w:val="12"/>
        </w:rPr>
        <w:t xml:space="preserve">∂ </w:t>
      </w:r>
      <w:r>
        <w:t xml:space="preserve">of their knowledge about politics from the mass media. </w:t>
      </w:r>
      <w:r w:rsidRPr="001A342D">
        <w:rPr>
          <w:rStyle w:val="StyleUnderline"/>
        </w:rPr>
        <w:t>Scholars have</w:t>
      </w:r>
      <w:r w:rsidRPr="001A342D">
        <w:rPr>
          <w:rStyle w:val="StyleUnderline"/>
          <w:sz w:val="12"/>
        </w:rPr>
        <w:t xml:space="preserve">∂ </w:t>
      </w:r>
      <w:r w:rsidRPr="001A342D">
        <w:rPr>
          <w:rStyle w:val="StyleUnderline"/>
        </w:rPr>
        <w:t>long noted that the media depend on official Washington sources for</w:t>
      </w:r>
      <w:r w:rsidRPr="001A342D">
        <w:rPr>
          <w:rStyle w:val="StyleUnderline"/>
          <w:sz w:val="12"/>
        </w:rPr>
        <w:t xml:space="preserve">∂ </w:t>
      </w:r>
      <w:r w:rsidRPr="001A342D">
        <w:rPr>
          <w:rStyle w:val="StyleUnderline"/>
        </w:rPr>
        <w:t>information</w:t>
      </w:r>
      <w:r>
        <w:t>. However, a robust literature in political communications</w:t>
      </w:r>
      <w:r w:rsidRPr="001A342D">
        <w:rPr>
          <w:sz w:val="12"/>
        </w:rPr>
        <w:t xml:space="preserve">∂ </w:t>
      </w:r>
      <w:r>
        <w:t>goes further and argues that the media tend “to ‘index’ the range of</w:t>
      </w:r>
      <w:r w:rsidRPr="001A342D">
        <w:rPr>
          <w:sz w:val="12"/>
        </w:rPr>
        <w:t xml:space="preserve">∂ </w:t>
      </w:r>
      <w:r>
        <w:t>voices and viewpoints in both news and editorials according to the</w:t>
      </w:r>
      <w:r w:rsidRPr="001A342D">
        <w:rPr>
          <w:sz w:val="12"/>
        </w:rPr>
        <w:t xml:space="preserve">∂ </w:t>
      </w:r>
      <w:r>
        <w:t>range of views expressed in mainstream government debate about a</w:t>
      </w:r>
      <w:r w:rsidRPr="001A342D">
        <w:rPr>
          <w:sz w:val="12"/>
        </w:rPr>
        <w:t xml:space="preserve">∂ </w:t>
      </w:r>
      <w:r>
        <w:t xml:space="preserve">given topic.”50 </w:t>
      </w:r>
      <w:r w:rsidRPr="004E67D4">
        <w:rPr>
          <w:rStyle w:val="StyleUnderline"/>
          <w:highlight w:val="cyan"/>
        </w:rPr>
        <w:t>When</w:t>
      </w:r>
      <w:r>
        <w:t xml:space="preserve"> other political actors, particularly members of</w:t>
      </w:r>
      <w:r w:rsidRPr="001A342D">
        <w:rPr>
          <w:sz w:val="12"/>
        </w:rPr>
        <w:t xml:space="preserve">∂ </w:t>
      </w:r>
      <w:r w:rsidRPr="004E67D4">
        <w:rPr>
          <w:rStyle w:val="StyleUnderline"/>
          <w:highlight w:val="cyan"/>
        </w:rPr>
        <w:t>Congress</w:t>
      </w:r>
      <w:r w:rsidRPr="001A342D">
        <w:rPr>
          <w:rStyle w:val="StyleUnderline"/>
        </w:rPr>
        <w:t xml:space="preserve">, object and </w:t>
      </w:r>
      <w:r w:rsidRPr="004E67D4">
        <w:rPr>
          <w:rStyle w:val="StyleUnderline"/>
          <w:highlight w:val="cyan"/>
        </w:rPr>
        <w:t>criticize presidential actions</w:t>
      </w:r>
      <w:r>
        <w:t xml:space="preserve"> in the public sphere,</w:t>
      </w:r>
      <w:r w:rsidRPr="001A342D">
        <w:rPr>
          <w:sz w:val="12"/>
        </w:rPr>
        <w:t xml:space="preserve">∂ </w:t>
      </w:r>
      <w:r w:rsidRPr="004E67D4">
        <w:rPr>
          <w:rStyle w:val="StyleUnderline"/>
          <w:highlight w:val="cyan"/>
        </w:rPr>
        <w:t>they are</w:t>
      </w:r>
      <w:r w:rsidRPr="001A342D">
        <w:rPr>
          <w:rStyle w:val="StyleUnderline"/>
        </w:rPr>
        <w:t xml:space="preserve"> all but </w:t>
      </w:r>
      <w:r w:rsidRPr="004E67D4">
        <w:rPr>
          <w:rStyle w:val="StyleUnderline"/>
          <w:highlight w:val="cyan"/>
        </w:rPr>
        <w:t>assured of receiving considerable media coverage</w:t>
      </w:r>
      <w:r w:rsidRPr="004E67D4">
        <w:rPr>
          <w:highlight w:val="cyan"/>
        </w:rPr>
        <w:t xml:space="preserve">, </w:t>
      </w:r>
      <w:r w:rsidRPr="004E67D4">
        <w:rPr>
          <w:rStyle w:val="StyleUnderline"/>
          <w:highlight w:val="cyan"/>
        </w:rPr>
        <w:t>and</w:t>
      </w:r>
      <w:r w:rsidRPr="001A342D">
        <w:rPr>
          <w:sz w:val="12"/>
        </w:rPr>
        <w:t xml:space="preserve">∂ </w:t>
      </w:r>
      <w:r w:rsidRPr="001A342D">
        <w:rPr>
          <w:rStyle w:val="StyleUnderline"/>
        </w:rPr>
        <w:t xml:space="preserve">they </w:t>
      </w:r>
      <w:r w:rsidRPr="004E67D4">
        <w:rPr>
          <w:rStyle w:val="StyleUnderline"/>
          <w:highlight w:val="cyan"/>
        </w:rPr>
        <w:t>are well-positioned to influence public opinion against the</w:t>
      </w:r>
      <w:r w:rsidRPr="004E67D4">
        <w:rPr>
          <w:rStyle w:val="StyleUnderline"/>
          <w:sz w:val="12"/>
          <w:highlight w:val="cyan"/>
        </w:rPr>
        <w:t xml:space="preserve">∂ </w:t>
      </w:r>
      <w:r w:rsidRPr="004E67D4">
        <w:rPr>
          <w:rStyle w:val="StyleUnderline"/>
          <w:highlight w:val="cyan"/>
        </w:rPr>
        <w:t>executive</w:t>
      </w:r>
      <w:r w:rsidRPr="001A342D">
        <w:rPr>
          <w:rStyle w:val="StyleUnderline"/>
        </w:rPr>
        <w:t xml:space="preserve"> branch</w:t>
      </w:r>
      <w:r>
        <w:t>.51</w:t>
      </w:r>
      <w:r w:rsidRPr="001A342D">
        <w:rPr>
          <w:sz w:val="12"/>
        </w:rPr>
        <w:t xml:space="preserve">∂ </w:t>
      </w:r>
      <w:r>
        <w:t xml:space="preserve">In essence, we argue that </w:t>
      </w:r>
      <w:r w:rsidRPr="001A342D">
        <w:rPr>
          <w:rStyle w:val="StyleUnderline"/>
        </w:rPr>
        <w:t>while</w:t>
      </w:r>
      <w:r>
        <w:t xml:space="preserve"> the statutory and </w:t>
      </w:r>
      <w:r w:rsidRPr="001A342D">
        <w:rPr>
          <w:rStyle w:val="StyleUnderline"/>
        </w:rPr>
        <w:t>legal constraints</w:t>
      </w:r>
      <w:r w:rsidRPr="001A342D">
        <w:rPr>
          <w:rStyle w:val="StyleUnderline"/>
          <w:sz w:val="12"/>
        </w:rPr>
        <w:t xml:space="preserve">∂ </w:t>
      </w:r>
      <w:r w:rsidRPr="001A342D">
        <w:rPr>
          <w:rStyle w:val="StyleUnderline"/>
        </w:rPr>
        <w:t>on presidential unilateral power are weak</w:t>
      </w:r>
      <w:r>
        <w:t xml:space="preserve">, the </w:t>
      </w:r>
      <w:r w:rsidRPr="001A342D">
        <w:rPr>
          <w:rStyle w:val="StyleUnderline"/>
        </w:rPr>
        <w:t>political constraints are</w:t>
      </w:r>
      <w:r w:rsidRPr="001A342D">
        <w:rPr>
          <w:sz w:val="12"/>
        </w:rPr>
        <w:t xml:space="preserve">∂ </w:t>
      </w:r>
      <w:r w:rsidRPr="001A342D">
        <w:rPr>
          <w:rStyle w:val="StyleUnderline"/>
        </w:rPr>
        <w:t>quite robust</w:t>
      </w:r>
      <w:r>
        <w:t xml:space="preserve">.52 </w:t>
      </w:r>
      <w:r w:rsidRPr="004E67D4">
        <w:rPr>
          <w:rStyle w:val="StyleUnderline"/>
          <w:highlight w:val="cyan"/>
        </w:rPr>
        <w:t>Unilateral actions</w:t>
      </w:r>
      <w:r w:rsidRPr="001A342D">
        <w:rPr>
          <w:rStyle w:val="StyleUnderline"/>
        </w:rPr>
        <w:t xml:space="preserve"> </w:t>
      </w:r>
      <w:r w:rsidRPr="003F1125">
        <w:t>that could provoke public ire</w:t>
      </w:r>
      <w:r>
        <w:t xml:space="preserve"> and</w:t>
      </w:r>
      <w:r w:rsidRPr="001A342D">
        <w:rPr>
          <w:sz w:val="12"/>
        </w:rPr>
        <w:t xml:space="preserve">∂ </w:t>
      </w:r>
      <w:r w:rsidRPr="004E67D4">
        <w:rPr>
          <w:rStyle w:val="Emphasis"/>
          <w:highlight w:val="cyan"/>
        </w:rPr>
        <w:t>erode the president’s political capital</w:t>
      </w:r>
      <w:r>
        <w:t xml:space="preserve">, </w:t>
      </w:r>
      <w:r w:rsidRPr="001A342D">
        <w:rPr>
          <w:rStyle w:val="StyleUnderline"/>
        </w:rPr>
        <w:t xml:space="preserve">thereby </w:t>
      </w:r>
      <w:r w:rsidRPr="004E67D4">
        <w:rPr>
          <w:rStyle w:val="Emphasis"/>
          <w:highlight w:val="cyan"/>
        </w:rPr>
        <w:t>undermining later efforts to pursue other aspects of the president’s</w:t>
      </w:r>
      <w:r w:rsidRPr="001A342D">
        <w:rPr>
          <w:rStyle w:val="StyleUnderline"/>
        </w:rPr>
        <w:t xml:space="preserve"> </w:t>
      </w:r>
      <w:r>
        <w:t xml:space="preserve">programmatic </w:t>
      </w:r>
      <w:r w:rsidRPr="004E67D4">
        <w:rPr>
          <w:rStyle w:val="Emphasis"/>
          <w:highlight w:val="cyan"/>
        </w:rPr>
        <w:t>agenda</w:t>
      </w:r>
      <w:r>
        <w:t>, may</w:t>
      </w:r>
      <w:r w:rsidRPr="001A342D">
        <w:rPr>
          <w:sz w:val="12"/>
        </w:rPr>
        <w:t xml:space="preserve">∂ </w:t>
      </w:r>
      <w:r>
        <w:t xml:space="preserve">fail a simple cost-benefit calculation. The </w:t>
      </w:r>
      <w:r w:rsidRPr="001A342D">
        <w:rPr>
          <w:rStyle w:val="StyleUnderline"/>
        </w:rPr>
        <w:t>informal political costs of</w:t>
      </w:r>
      <w:r w:rsidRPr="001A342D">
        <w:rPr>
          <w:rStyle w:val="StyleUnderline"/>
          <w:sz w:val="12"/>
        </w:rPr>
        <w:t xml:space="preserve">∂ </w:t>
      </w:r>
      <w:r w:rsidRPr="001A342D">
        <w:rPr>
          <w:rStyle w:val="StyleUnderline"/>
        </w:rPr>
        <w:t>acting</w:t>
      </w:r>
      <w:r>
        <w:t>—even when Congress and the courts are almost certainly</w:t>
      </w:r>
      <w:r w:rsidRPr="001A342D">
        <w:rPr>
          <w:sz w:val="12"/>
        </w:rPr>
        <w:t xml:space="preserve">∂ </w:t>
      </w:r>
      <w:r>
        <w:t xml:space="preserve">unwilling or unable to strike down the action—may </w:t>
      </w:r>
      <w:r w:rsidRPr="001A342D">
        <w:rPr>
          <w:rStyle w:val="StyleUnderline"/>
        </w:rPr>
        <w:t>outweigh</w:t>
      </w:r>
      <w:r>
        <w:t xml:space="preserve"> the policy</w:t>
      </w:r>
      <w:r w:rsidRPr="001A342D">
        <w:rPr>
          <w:sz w:val="12"/>
        </w:rPr>
        <w:t xml:space="preserve">∂ </w:t>
      </w:r>
      <w:r w:rsidRPr="001A342D">
        <w:rPr>
          <w:rStyle w:val="StyleUnderline"/>
        </w:rPr>
        <w:t>benefits</w:t>
      </w:r>
      <w:r>
        <w:t xml:space="preserve"> of acting unilaterally. </w:t>
      </w:r>
      <w:r w:rsidRPr="001A342D">
        <w:rPr>
          <w:rStyle w:val="StyleUnderline"/>
        </w:rPr>
        <w:t>These political costs, which are not</w:t>
      </w:r>
      <w:r w:rsidRPr="001A342D">
        <w:rPr>
          <w:sz w:val="12"/>
        </w:rPr>
        <w:t xml:space="preserve">∂ </w:t>
      </w:r>
      <w:r w:rsidRPr="001A342D">
        <w:rPr>
          <w:rStyle w:val="StyleUnderline"/>
        </w:rPr>
        <w:t>accounted for in most extant models of unilateral politics, are</w:t>
      </w:r>
      <w:r>
        <w:t xml:space="preserve"> tangible</w:t>
      </w:r>
      <w:r w:rsidRPr="001A342D">
        <w:rPr>
          <w:sz w:val="12"/>
        </w:rPr>
        <w:t xml:space="preserve">∂ </w:t>
      </w:r>
      <w:r>
        <w:t xml:space="preserve">and </w:t>
      </w:r>
      <w:r w:rsidRPr="001A342D">
        <w:rPr>
          <w:rStyle w:val="StyleUnderline"/>
        </w:rPr>
        <w:t>substantial</w:t>
      </w:r>
      <w:r>
        <w:t xml:space="preserve">; indeed, </w:t>
      </w:r>
      <w:r w:rsidRPr="001A342D">
        <w:rPr>
          <w:rStyle w:val="StyleUnderline"/>
        </w:rPr>
        <w:t>they</w:t>
      </w:r>
      <w:r>
        <w:t xml:space="preserve"> may </w:t>
      </w:r>
      <w:r w:rsidRPr="001A342D">
        <w:rPr>
          <w:rStyle w:val="StyleUnderline"/>
        </w:rPr>
        <w:t>explain why presidents fail to act</w:t>
      </w:r>
      <w:r w:rsidRPr="001A342D">
        <w:rPr>
          <w:rStyle w:val="StyleUnderline"/>
          <w:sz w:val="12"/>
        </w:rPr>
        <w:t xml:space="preserve">∂ </w:t>
      </w:r>
      <w:r w:rsidRPr="001A342D">
        <w:rPr>
          <w:rStyle w:val="StyleUnderline"/>
        </w:rPr>
        <w:t>unilaterally</w:t>
      </w:r>
      <w:r>
        <w:t xml:space="preserve"> as aggressively and </w:t>
      </w:r>
      <w:r w:rsidRPr="001A342D">
        <w:rPr>
          <w:rStyle w:val="StyleUnderline"/>
        </w:rPr>
        <w:t>on</w:t>
      </w:r>
      <w:r>
        <w:t xml:space="preserve"> as </w:t>
      </w:r>
      <w:r w:rsidRPr="001A342D">
        <w:rPr>
          <w:rStyle w:val="StyleUnderline"/>
        </w:rPr>
        <w:t>many issues</w:t>
      </w:r>
      <w:r>
        <w:t xml:space="preserve"> across the gamut of</w:t>
      </w:r>
      <w:r w:rsidRPr="001A342D">
        <w:rPr>
          <w:sz w:val="12"/>
        </w:rPr>
        <w:t xml:space="preserve">∂ </w:t>
      </w:r>
      <w:r>
        <w:t>policy as formal models suggest they should.</w:t>
      </w:r>
    </w:p>
    <w:p w14:paraId="7ACB9A54" w14:textId="77777777" w:rsidR="0043563E" w:rsidRPr="00813E54" w:rsidRDefault="0043563E" w:rsidP="0043563E">
      <w:pPr>
        <w:pStyle w:val="Heading4"/>
      </w:pPr>
      <w:r w:rsidRPr="00813E54">
        <w:t xml:space="preserve">Biden </w:t>
      </w:r>
      <w:r w:rsidRPr="00813E54">
        <w:rPr>
          <w:u w:val="single"/>
        </w:rPr>
        <w:t>gets the blame</w:t>
      </w:r>
      <w:r w:rsidRPr="00813E54">
        <w:t xml:space="preserve"> for agency </w:t>
      </w:r>
      <w:proofErr w:type="gramStart"/>
      <w:r w:rsidRPr="00813E54">
        <w:t>action</w:t>
      </w:r>
      <w:proofErr w:type="gramEnd"/>
    </w:p>
    <w:p w14:paraId="6FEC9454" w14:textId="77777777" w:rsidR="0043563E" w:rsidRDefault="0043563E" w:rsidP="0043563E">
      <w:r w:rsidRPr="003F1125">
        <w:rPr>
          <w:rStyle w:val="Style13ptBold"/>
        </w:rPr>
        <w:t>Kovacs 18</w:t>
      </w:r>
      <w:r>
        <w:t>, Professor at the University of Rutgers School of Law, JD from Georgetown University Law Center, BA in Psychology from Yale University (</w:t>
      </w:r>
      <w:r w:rsidRPr="00813E54">
        <w:t>Kathryn E., “Rules About Rulemaking and The Rise of the Unitary Executive</w:t>
      </w:r>
      <w:r>
        <w:t>,”</w:t>
      </w:r>
      <w:r w:rsidRPr="00813E54">
        <w:t xml:space="preserve"> </w:t>
      </w:r>
      <w:r w:rsidRPr="003F1125">
        <w:rPr>
          <w:i/>
          <w:iCs/>
        </w:rPr>
        <w:t>Administrative Law Review, 70 Admin. L. Rev. 515</w:t>
      </w:r>
      <w:r w:rsidRPr="00813E54">
        <w:t xml:space="preserve">, </w:t>
      </w:r>
      <w:r>
        <w:t>Lexis)</w:t>
      </w:r>
    </w:p>
    <w:p w14:paraId="6203589E" w14:textId="77777777" w:rsidR="0043563E" w:rsidRPr="00813E54" w:rsidRDefault="0043563E" w:rsidP="0043563E">
      <w:r w:rsidRPr="00813E54">
        <w:t xml:space="preserve">Clearly, there are other reasons for this phenomenon: among them, </w:t>
      </w:r>
      <w:r w:rsidRPr="00813E54">
        <w:rPr>
          <w:rStyle w:val="StyleUnderline"/>
        </w:rPr>
        <w:t xml:space="preserve">the </w:t>
      </w:r>
      <w:r w:rsidRPr="004E67D4">
        <w:rPr>
          <w:rStyle w:val="StyleUnderline"/>
          <w:highlight w:val="cyan"/>
        </w:rPr>
        <w:t>President's</w:t>
      </w:r>
      <w:r w:rsidRPr="00813E54">
        <w:t xml:space="preserve"> desire to take political credit or, on the flip side, his </w:t>
      </w:r>
      <w:r w:rsidRPr="004E67D4">
        <w:rPr>
          <w:rStyle w:val="StyleUnderline"/>
          <w:highlight w:val="cyan"/>
        </w:rPr>
        <w:t>recognition</w:t>
      </w:r>
      <w:r w:rsidRPr="00813E54">
        <w:rPr>
          <w:rStyle w:val="StyleUnderline"/>
        </w:rPr>
        <w:t xml:space="preserve"> that, </w:t>
      </w:r>
      <w:r w:rsidRPr="004E67D4">
        <w:rPr>
          <w:rStyle w:val="Emphasis"/>
          <w:highlight w:val="cyan"/>
        </w:rPr>
        <w:t>whatever the outcome</w:t>
      </w:r>
      <w:r w:rsidRPr="00813E54">
        <w:rPr>
          <w:rStyle w:val="StyleUnderline"/>
        </w:rPr>
        <w:t xml:space="preserve">, he </w:t>
      </w:r>
      <w:r w:rsidRPr="004E67D4">
        <w:rPr>
          <w:rStyle w:val="StyleUnderline"/>
          <w:highlight w:val="cyan"/>
        </w:rPr>
        <w:t xml:space="preserve">will be </w:t>
      </w:r>
      <w:r w:rsidRPr="004E67D4">
        <w:rPr>
          <w:rStyle w:val="Emphasis"/>
          <w:highlight w:val="cyan"/>
        </w:rPr>
        <w:t>saddled with</w:t>
      </w:r>
      <w:r w:rsidRPr="00813E54">
        <w:rPr>
          <w:rStyle w:val="Emphasis"/>
        </w:rPr>
        <w:t xml:space="preserve"> </w:t>
      </w:r>
      <w:proofErr w:type="gramStart"/>
      <w:r w:rsidRPr="00813E54">
        <w:rPr>
          <w:rStyle w:val="Emphasis"/>
        </w:rPr>
        <w:t xml:space="preserve">the </w:t>
      </w:r>
      <w:r w:rsidRPr="004E67D4">
        <w:rPr>
          <w:rStyle w:val="Emphasis"/>
          <w:highlight w:val="cyan"/>
        </w:rPr>
        <w:t>political</w:t>
      </w:r>
      <w:proofErr w:type="gramEnd"/>
      <w:r w:rsidRPr="004E67D4">
        <w:rPr>
          <w:rStyle w:val="Emphasis"/>
          <w:highlight w:val="cyan"/>
        </w:rPr>
        <w:t xml:space="preserve"> blame</w:t>
      </w:r>
      <w:r w:rsidRPr="004E67D4">
        <w:rPr>
          <w:rStyle w:val="StyleUnderline"/>
          <w:highlight w:val="cyan"/>
        </w:rPr>
        <w:t>. The</w:t>
      </w:r>
      <w:r w:rsidRPr="00813E54">
        <w:rPr>
          <w:rStyle w:val="StyleUnderline"/>
        </w:rPr>
        <w:t xml:space="preserve"> American </w:t>
      </w:r>
      <w:r w:rsidRPr="004E67D4">
        <w:rPr>
          <w:rStyle w:val="StyleUnderline"/>
          <w:highlight w:val="cyan"/>
        </w:rPr>
        <w:t>public</w:t>
      </w:r>
      <w:r w:rsidRPr="00813E54">
        <w:rPr>
          <w:rStyle w:val="StyleUnderline"/>
        </w:rPr>
        <w:t xml:space="preserve"> seems to </w:t>
      </w:r>
      <w:r w:rsidRPr="004E67D4">
        <w:rPr>
          <w:rStyle w:val="Emphasis"/>
          <w:highlight w:val="cyan"/>
        </w:rPr>
        <w:t>equate</w:t>
      </w:r>
      <w:r w:rsidRPr="004E67D4">
        <w:rPr>
          <w:rStyle w:val="StyleUnderline"/>
          <w:highlight w:val="cyan"/>
        </w:rPr>
        <w:t xml:space="preserve"> the </w:t>
      </w:r>
      <w:r w:rsidRPr="004E67D4">
        <w:rPr>
          <w:rStyle w:val="Emphasis"/>
          <w:highlight w:val="cyan"/>
        </w:rPr>
        <w:t>Pres</w:t>
      </w:r>
      <w:r w:rsidRPr="00813E54">
        <w:rPr>
          <w:rStyle w:val="StyleUnderline"/>
        </w:rPr>
        <w:t xml:space="preserve">ident </w:t>
      </w:r>
      <w:r w:rsidRPr="004E67D4">
        <w:rPr>
          <w:rStyle w:val="StyleUnderline"/>
          <w:highlight w:val="cyan"/>
        </w:rPr>
        <w:t xml:space="preserve">with the </w:t>
      </w:r>
      <w:r w:rsidRPr="004E67D4">
        <w:rPr>
          <w:rStyle w:val="Emphasis"/>
          <w:highlight w:val="cyan"/>
        </w:rPr>
        <w:t>Fourth Branch</w:t>
      </w:r>
      <w:r w:rsidRPr="00813E54">
        <w:rPr>
          <w:rStyle w:val="StyleUnderline"/>
        </w:rPr>
        <w:t xml:space="preserve">. Advances in </w:t>
      </w:r>
      <w:r w:rsidRPr="004E67D4">
        <w:rPr>
          <w:rStyle w:val="Emphasis"/>
          <w:highlight w:val="cyan"/>
        </w:rPr>
        <w:t>tech</w:t>
      </w:r>
      <w:r w:rsidRPr="00813E54">
        <w:rPr>
          <w:rStyle w:val="Emphasis"/>
        </w:rPr>
        <w:t>nology</w:t>
      </w:r>
      <w:r w:rsidRPr="00813E54">
        <w:rPr>
          <w:rStyle w:val="StyleUnderline"/>
        </w:rPr>
        <w:t xml:space="preserve"> </w:t>
      </w:r>
      <w:r w:rsidRPr="004E67D4">
        <w:rPr>
          <w:rStyle w:val="StyleUnderline"/>
          <w:highlight w:val="cyan"/>
        </w:rPr>
        <w:t xml:space="preserve">and </w:t>
      </w:r>
      <w:r w:rsidRPr="004E67D4">
        <w:rPr>
          <w:rStyle w:val="Emphasis"/>
          <w:highlight w:val="cyan"/>
        </w:rPr>
        <w:t>media</w:t>
      </w:r>
      <w:r w:rsidRPr="00813E54">
        <w:rPr>
          <w:rStyle w:val="StyleUnderline"/>
        </w:rPr>
        <w:t xml:space="preserve"> may be </w:t>
      </w:r>
      <w:r w:rsidRPr="004E67D4">
        <w:rPr>
          <w:rStyle w:val="Emphasis"/>
          <w:highlight w:val="cyan"/>
        </w:rPr>
        <w:t>exacerbating</w:t>
      </w:r>
      <w:r w:rsidRPr="004E67D4">
        <w:rPr>
          <w:rStyle w:val="StyleUnderline"/>
          <w:highlight w:val="cyan"/>
        </w:rPr>
        <w:t xml:space="preserve"> this</w:t>
      </w:r>
      <w:r w:rsidRPr="00813E54">
        <w:rPr>
          <w:rStyle w:val="StyleUnderline"/>
        </w:rPr>
        <w:t xml:space="preserve"> effect</w:t>
      </w:r>
      <w:r w:rsidRPr="00813E54">
        <w:t xml:space="preserve">.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w:t>
      </w:r>
      <w:proofErr w:type="gramStart"/>
      <w:r w:rsidRPr="00813E54">
        <w:t>dramatic  [</w:t>
      </w:r>
      <w:proofErr w:type="gramEnd"/>
      <w:r w:rsidRPr="00813E54">
        <w:t>*557]  rise in presidential direct action described below.</w:t>
      </w:r>
    </w:p>
    <w:p w14:paraId="356B9A36" w14:textId="77777777" w:rsidR="0043563E" w:rsidRPr="00813E54" w:rsidRDefault="0043563E" w:rsidP="0043563E">
      <w:r w:rsidRPr="00813E54">
        <w:t>[FOOTNOTE]</w:t>
      </w:r>
    </w:p>
    <w:p w14:paraId="7C07EA45" w14:textId="77777777" w:rsidR="0043563E" w:rsidRDefault="0043563E" w:rsidP="0043563E">
      <w:r w:rsidRPr="00813E54">
        <w:t xml:space="preserve">Daniel A. </w:t>
      </w:r>
      <w:r w:rsidRPr="00813E54">
        <w:rPr>
          <w:rStyle w:val="StyleUnderline"/>
        </w:rPr>
        <w:t>Farber</w:t>
      </w:r>
      <w:r w:rsidRPr="00813E54">
        <w:t>, Presidential Administration Under Trump 23 (Aug. 9, 2017) (unpublished manuscript), https://papers.ssrn.com/sol3/papers.cfm?abstract_id=3015591 (</w:t>
      </w:r>
      <w:r w:rsidRPr="00813E54">
        <w:rPr>
          <w:rStyle w:val="StyleUnderline"/>
        </w:rPr>
        <w:t xml:space="preserve">envisioning a "feedback cycle in which </w:t>
      </w:r>
      <w:r w:rsidRPr="004E67D4">
        <w:rPr>
          <w:rStyle w:val="StyleUnderline"/>
          <w:highlight w:val="cyan"/>
        </w:rPr>
        <w:t xml:space="preserve">presidents take </w:t>
      </w:r>
      <w:r w:rsidRPr="004E67D4">
        <w:rPr>
          <w:rStyle w:val="Emphasis"/>
          <w:highlight w:val="cyan"/>
        </w:rPr>
        <w:t>control</w:t>
      </w:r>
      <w:r w:rsidRPr="004E67D4">
        <w:rPr>
          <w:rStyle w:val="StyleUnderline"/>
          <w:highlight w:val="cyan"/>
        </w:rPr>
        <w:t xml:space="preserve"> of</w:t>
      </w:r>
      <w:r w:rsidRPr="00813E54">
        <w:rPr>
          <w:rStyle w:val="StyleUnderline"/>
        </w:rPr>
        <w:t xml:space="preserve"> major </w:t>
      </w:r>
      <w:r w:rsidRPr="004E67D4">
        <w:rPr>
          <w:rStyle w:val="Emphasis"/>
          <w:highlight w:val="cyan"/>
        </w:rPr>
        <w:t>agency decisions</w:t>
      </w:r>
      <w:r w:rsidRPr="004E67D4">
        <w:rPr>
          <w:rStyle w:val="StyleUnderline"/>
          <w:highlight w:val="cyan"/>
        </w:rPr>
        <w:t>, fortifying</w:t>
      </w:r>
      <w:r w:rsidRPr="00813E54">
        <w:rPr>
          <w:rStyle w:val="StyleUnderline"/>
        </w:rPr>
        <w:t xml:space="preserve"> the public's </w:t>
      </w:r>
      <w:r w:rsidRPr="004E67D4">
        <w:rPr>
          <w:rStyle w:val="StyleUnderline"/>
          <w:highlight w:val="cyan"/>
        </w:rPr>
        <w:t xml:space="preserve">tendency to </w:t>
      </w:r>
      <w:r w:rsidRPr="004E67D4">
        <w:rPr>
          <w:rStyle w:val="Emphasis"/>
          <w:highlight w:val="cyan"/>
        </w:rPr>
        <w:t>assign blame</w:t>
      </w:r>
      <w:r w:rsidRPr="00813E54">
        <w:rPr>
          <w:rStyle w:val="Emphasis"/>
        </w:rPr>
        <w:t xml:space="preserve"> to the president</w:t>
      </w:r>
      <w:r w:rsidRPr="00813E54">
        <w:rPr>
          <w:rStyle w:val="StyleUnderline"/>
        </w:rPr>
        <w:t xml:space="preserve"> </w:t>
      </w:r>
      <w:r w:rsidRPr="004E67D4">
        <w:rPr>
          <w:rStyle w:val="StyleUnderline"/>
          <w:highlight w:val="cyan"/>
        </w:rPr>
        <w:t xml:space="preserve">for </w:t>
      </w:r>
      <w:r w:rsidRPr="004E67D4">
        <w:rPr>
          <w:rStyle w:val="Emphasis"/>
          <w:highlight w:val="cyan"/>
        </w:rPr>
        <w:t>unpopular outcomes</w:t>
      </w:r>
      <w:r w:rsidRPr="00813E54">
        <w:rPr>
          <w:rStyle w:val="StyleUnderline"/>
        </w:rPr>
        <w:t>, which in turn strengthens the pressure on the president to assert control</w:t>
      </w:r>
      <w:r w:rsidRPr="00813E54">
        <w:t xml:space="preserve">"); see also COOPER, supra note 333, at 65, 95; Cary Coglianese &amp; Kristin Firth, Separation of Powers Legitimacy: An Empirical Inquiry into Norms About Power, 164 U. PA. L. REV. 1869, 1900 (2016) (finding that </w:t>
      </w:r>
      <w:r w:rsidRPr="004E67D4">
        <w:rPr>
          <w:rStyle w:val="StyleUnderline"/>
          <w:highlight w:val="cyan"/>
        </w:rPr>
        <w:t>people are</w:t>
      </w:r>
      <w:r w:rsidRPr="00813E54">
        <w:rPr>
          <w:rStyle w:val="StyleUnderline"/>
        </w:rPr>
        <w:t xml:space="preserve"> more </w:t>
      </w:r>
      <w:r w:rsidRPr="004E67D4">
        <w:rPr>
          <w:rStyle w:val="Emphasis"/>
          <w:highlight w:val="cyan"/>
        </w:rPr>
        <w:t>likely to blame the Pres</w:t>
      </w:r>
      <w:r w:rsidRPr="00813E54">
        <w:rPr>
          <w:rStyle w:val="Emphasis"/>
        </w:rPr>
        <w:t xml:space="preserve">ident </w:t>
      </w:r>
      <w:r w:rsidRPr="004E67D4">
        <w:rPr>
          <w:rStyle w:val="Emphasis"/>
          <w:highlight w:val="cyan"/>
        </w:rPr>
        <w:t>for</w:t>
      </w:r>
      <w:r w:rsidRPr="00813E54">
        <w:rPr>
          <w:rStyle w:val="Emphasis"/>
        </w:rPr>
        <w:t xml:space="preserve"> poor </w:t>
      </w:r>
      <w:r w:rsidRPr="004E67D4">
        <w:rPr>
          <w:rStyle w:val="Emphasis"/>
          <w:highlight w:val="cyan"/>
        </w:rPr>
        <w:t>agency outcomes</w:t>
      </w:r>
      <w:r w:rsidRPr="00813E54">
        <w:rPr>
          <w:rStyle w:val="StyleUnderline"/>
        </w:rPr>
        <w:t xml:space="preserve"> than they are to credit him for positive agency outcomes</w:t>
      </w:r>
      <w:r w:rsidRPr="00813E54">
        <w:t>); Kagan, supra note 1, at 2310; Stack, supra note 334, at 264, 317.</w:t>
      </w:r>
    </w:p>
    <w:p w14:paraId="56B36568" w14:textId="77777777" w:rsidR="0043563E" w:rsidRDefault="0043563E" w:rsidP="0043563E">
      <w:pPr>
        <w:pStyle w:val="Heading4"/>
      </w:pPr>
      <w:r>
        <w:t xml:space="preserve">XO’s link to politics---encourage Congressional budget </w:t>
      </w:r>
      <w:proofErr w:type="gramStart"/>
      <w:r>
        <w:t>battles</w:t>
      </w:r>
      <w:proofErr w:type="gramEnd"/>
    </w:p>
    <w:p w14:paraId="3B4628DD" w14:textId="77777777" w:rsidR="0043563E" w:rsidRDefault="0043563E" w:rsidP="0043563E">
      <w:r w:rsidRPr="003127DB">
        <w:rPr>
          <w:rStyle w:val="Style13ptBold"/>
        </w:rPr>
        <w:t>Christenson 15</w:t>
      </w:r>
      <w:r>
        <w:t>,</w:t>
      </w:r>
      <w:r w:rsidRPr="003127DB">
        <w:t xml:space="preserve"> Associate Professor of Political </w:t>
      </w:r>
      <w:proofErr w:type="gramStart"/>
      <w:r w:rsidRPr="003127DB">
        <w:t>Science</w:t>
      </w:r>
      <w:proofErr w:type="gramEnd"/>
      <w:r w:rsidRPr="003127DB">
        <w:t xml:space="preserve"> and the Director of Advanced Programs</w:t>
      </w:r>
      <w:r>
        <w:t xml:space="preserve"> @ Boston U (Dino, “Political Constraints on Unilateral Executive Action,” </w:t>
      </w:r>
      <w:r w:rsidRPr="006B76B9">
        <w:rPr>
          <w:i/>
          <w:iCs/>
        </w:rPr>
        <w:t>Case Western Law Review</w:t>
      </w:r>
      <w:r>
        <w:t>, 65.4)//BB</w:t>
      </w:r>
    </w:p>
    <w:p w14:paraId="0D9A7736" w14:textId="77777777" w:rsidR="0043563E" w:rsidRPr="00300AFC" w:rsidRDefault="0043563E" w:rsidP="0043563E">
      <w:r>
        <w:t xml:space="preserve">Here, </w:t>
      </w:r>
      <w:r w:rsidRPr="00CD0D0D">
        <w:rPr>
          <w:rStyle w:val="StyleUnderline"/>
        </w:rPr>
        <w:t>we</w:t>
      </w:r>
      <w:r>
        <w:t xml:space="preserve"> take a different tack and </w:t>
      </w:r>
      <w:r w:rsidRPr="00CD0D0D">
        <w:rPr>
          <w:rStyle w:val="StyleUnderline"/>
        </w:rPr>
        <w:t>emphasize the informal political</w:t>
      </w:r>
      <w:r w:rsidRPr="00CD0D0D">
        <w:rPr>
          <w:sz w:val="12"/>
        </w:rPr>
        <w:t xml:space="preserve">∂ </w:t>
      </w:r>
      <w:r w:rsidRPr="00CD0D0D">
        <w:rPr>
          <w:rStyle w:val="StyleUnderline"/>
        </w:rPr>
        <w:t>costs of unilateral action</w:t>
      </w:r>
      <w:r>
        <w:t xml:space="preserve">. Specifically, we argue that </w:t>
      </w:r>
      <w:r w:rsidRPr="00CD0D0D">
        <w:rPr>
          <w:rStyle w:val="StyleUnderline"/>
        </w:rPr>
        <w:t>presidents consider</w:t>
      </w:r>
      <w:r w:rsidRPr="00CD0D0D">
        <w:rPr>
          <w:sz w:val="12"/>
        </w:rPr>
        <w:t xml:space="preserve">∂ </w:t>
      </w:r>
      <w:r w:rsidRPr="00CD0D0D">
        <w:rPr>
          <w:rStyle w:val="StyleUnderline"/>
        </w:rPr>
        <w:t>more than just whether Congress</w:t>
      </w:r>
      <w:r>
        <w:t xml:space="preserve"> or the courts </w:t>
      </w:r>
      <w:r w:rsidRPr="00CD0D0D">
        <w:rPr>
          <w:rStyle w:val="StyleUnderline"/>
        </w:rPr>
        <w:t>will act affirmatively to</w:t>
      </w:r>
      <w:r w:rsidRPr="00CD0D0D">
        <w:rPr>
          <w:sz w:val="12"/>
        </w:rPr>
        <w:t xml:space="preserve">∂ </w:t>
      </w:r>
      <w:r w:rsidRPr="00CD0D0D">
        <w:rPr>
          <w:rStyle w:val="StyleUnderline"/>
        </w:rPr>
        <w:t>overturn a unilateral presidential</w:t>
      </w:r>
      <w:r>
        <w:t xml:space="preserve"> order. Rather, </w:t>
      </w:r>
      <w:r w:rsidRPr="00CD0D0D">
        <w:rPr>
          <w:rStyle w:val="StyleUnderline"/>
        </w:rPr>
        <w:t>presidents</w:t>
      </w:r>
      <w:r>
        <w:t xml:space="preserve"> </w:t>
      </w:r>
      <w:r w:rsidRPr="00CD0D0D">
        <w:rPr>
          <w:rStyle w:val="StyleUnderline"/>
        </w:rPr>
        <w:t>consider</w:t>
      </w:r>
      <w:r>
        <w:t xml:space="preserve"> the</w:t>
      </w:r>
      <w:r w:rsidRPr="00CD0D0D">
        <w:rPr>
          <w:sz w:val="12"/>
        </w:rPr>
        <w:t xml:space="preserve">∂ </w:t>
      </w:r>
      <w:r w:rsidRPr="00CD0D0D">
        <w:rPr>
          <w:rStyle w:val="StyleUnderline"/>
        </w:rPr>
        <w:t>longer-term political costs that unilateral action may entail</w:t>
      </w:r>
      <w:r>
        <w:t>. These</w:t>
      </w:r>
      <w:r w:rsidRPr="00CD0D0D">
        <w:rPr>
          <w:sz w:val="12"/>
        </w:rPr>
        <w:t xml:space="preserve">∂ </w:t>
      </w:r>
      <w:r>
        <w:t>political costs can take many forms, two of which are particularly</w:t>
      </w:r>
      <w:r w:rsidRPr="00CD0D0D">
        <w:rPr>
          <w:sz w:val="12"/>
        </w:rPr>
        <w:t xml:space="preserve">∂ </w:t>
      </w:r>
      <w:r>
        <w:t xml:space="preserve">important. First, </w:t>
      </w:r>
      <w:r w:rsidRPr="00CD0D0D">
        <w:rPr>
          <w:rStyle w:val="StyleUnderline"/>
        </w:rPr>
        <w:t>when presidents act unilaterally</w:t>
      </w:r>
      <w:r>
        <w:t xml:space="preserve">, </w:t>
      </w:r>
      <w:r w:rsidRPr="00CD0D0D">
        <w:rPr>
          <w:rStyle w:val="StyleUnderline"/>
        </w:rPr>
        <w:t>they</w:t>
      </w:r>
      <w:r>
        <w:t xml:space="preserve"> may </w:t>
      </w:r>
      <w:r w:rsidRPr="00CD0D0D">
        <w:rPr>
          <w:rStyle w:val="StyleUnderline"/>
        </w:rPr>
        <w:t>burn</w:t>
      </w:r>
      <w:r w:rsidRPr="00CD0D0D">
        <w:rPr>
          <w:sz w:val="12"/>
        </w:rPr>
        <w:t xml:space="preserve">∂ </w:t>
      </w:r>
      <w:r w:rsidRPr="00CD0D0D">
        <w:rPr>
          <w:rStyle w:val="StyleUnderline"/>
        </w:rPr>
        <w:t xml:space="preserve">bridges with members of Congress opposed to the action on </w:t>
      </w:r>
      <w:proofErr w:type="gramStart"/>
      <w:r w:rsidRPr="00CD0D0D">
        <w:rPr>
          <w:rStyle w:val="StyleUnderline"/>
        </w:rPr>
        <w:t>political,</w:t>
      </w:r>
      <w:r w:rsidRPr="00CD0D0D">
        <w:rPr>
          <w:rStyle w:val="StyleUnderline"/>
          <w:sz w:val="12"/>
        </w:rPr>
        <w:t>∂</w:t>
      </w:r>
      <w:proofErr w:type="gramEnd"/>
      <w:r w:rsidRPr="00CD0D0D">
        <w:rPr>
          <w:rStyle w:val="StyleUnderline"/>
          <w:sz w:val="12"/>
        </w:rPr>
        <w:t xml:space="preserve"> </w:t>
      </w:r>
      <w:r w:rsidRPr="00CD0D0D">
        <w:rPr>
          <w:rStyle w:val="StyleUnderline"/>
        </w:rPr>
        <w:t>ideological, or even constitutional grounds</w:t>
      </w:r>
      <w:r>
        <w:t>. To be sure, in almost all</w:t>
      </w:r>
      <w:r w:rsidRPr="00CD0D0D">
        <w:rPr>
          <w:sz w:val="12"/>
        </w:rPr>
        <w:t xml:space="preserve">∂ </w:t>
      </w:r>
      <w:r>
        <w:t>circumstances, presidents will be able to carry the day and beat back</w:t>
      </w:r>
      <w:r w:rsidRPr="00CD0D0D">
        <w:rPr>
          <w:sz w:val="12"/>
        </w:rPr>
        <w:t xml:space="preserve">∂ </w:t>
      </w:r>
      <w:r>
        <w:t xml:space="preserve">any legislative effort to undo what they have done </w:t>
      </w:r>
      <w:proofErr w:type="gramStart"/>
      <w:r>
        <w:t>unilaterally.</w:t>
      </w:r>
      <w:r w:rsidRPr="00CD0D0D">
        <w:rPr>
          <w:sz w:val="12"/>
        </w:rPr>
        <w:t>∂</w:t>
      </w:r>
      <w:proofErr w:type="gramEnd"/>
      <w:r w:rsidRPr="00CD0D0D">
        <w:rPr>
          <w:sz w:val="12"/>
        </w:rPr>
        <w:t xml:space="preserve"> </w:t>
      </w:r>
      <w:r>
        <w:t xml:space="preserve">However, </w:t>
      </w:r>
      <w:r w:rsidRPr="00CD0D0D">
        <w:rPr>
          <w:rStyle w:val="StyleUnderline"/>
        </w:rPr>
        <w:t>the ill will so generated on Capitol Hill may prove politically</w:t>
      </w:r>
      <w:r w:rsidRPr="00CD0D0D">
        <w:rPr>
          <w:sz w:val="12"/>
        </w:rPr>
        <w:t xml:space="preserve">∂ </w:t>
      </w:r>
      <w:r w:rsidRPr="00CD0D0D">
        <w:rPr>
          <w:rStyle w:val="StyleUnderline"/>
        </w:rPr>
        <w:t>costly the next time the president’s policy wishes require action that</w:t>
      </w:r>
      <w:r w:rsidRPr="00CD0D0D">
        <w:rPr>
          <w:rStyle w:val="StyleUnderline"/>
          <w:sz w:val="12"/>
        </w:rPr>
        <w:t xml:space="preserve">∂ </w:t>
      </w:r>
      <w:r w:rsidRPr="00CD0D0D">
        <w:rPr>
          <w:rStyle w:val="StyleUnderline"/>
        </w:rPr>
        <w:t>only Congress can take</w:t>
      </w:r>
      <w:r>
        <w:t>. For example, despite being a rather blunt</w:t>
      </w:r>
      <w:r w:rsidRPr="00CD0D0D">
        <w:rPr>
          <w:sz w:val="12"/>
        </w:rPr>
        <w:t xml:space="preserve">∂ </w:t>
      </w:r>
      <w:r>
        <w:t>instrument, Congress retains the power of the purse and therefore,</w:t>
      </w:r>
      <w:r w:rsidRPr="00CD0D0D">
        <w:rPr>
          <w:sz w:val="12"/>
        </w:rPr>
        <w:t xml:space="preserve">∂ </w:t>
      </w:r>
      <w:r>
        <w:t>ultimately, the power to support or de-fund most policies that</w:t>
      </w:r>
      <w:r w:rsidRPr="00CD0D0D">
        <w:rPr>
          <w:sz w:val="12"/>
        </w:rPr>
        <w:t xml:space="preserve">∂ </w:t>
      </w:r>
      <w:r>
        <w:t xml:space="preserve">presidents begin unilaterally.40 </w:t>
      </w:r>
      <w:r w:rsidRPr="00CD0D0D">
        <w:rPr>
          <w:rStyle w:val="StyleUnderline"/>
        </w:rPr>
        <w:t>This echoes</w:t>
      </w:r>
      <w:r>
        <w:t xml:space="preserve"> Neustadt’s moral from the</w:t>
      </w:r>
      <w:r w:rsidRPr="00CD0D0D">
        <w:rPr>
          <w:sz w:val="12"/>
        </w:rPr>
        <w:t xml:space="preserve">∂ </w:t>
      </w:r>
      <w:r>
        <w:t>“three cases of command”—</w:t>
      </w:r>
      <w:r w:rsidRPr="00CD0D0D">
        <w:rPr>
          <w:rStyle w:val="StyleUnderline"/>
        </w:rPr>
        <w:t>Truman’s firing of General Douglas</w:t>
      </w:r>
      <w:r w:rsidRPr="00CD0D0D">
        <w:rPr>
          <w:sz w:val="12"/>
        </w:rPr>
        <w:t xml:space="preserve">∂ </w:t>
      </w:r>
      <w:r w:rsidRPr="00CD0D0D">
        <w:rPr>
          <w:rStyle w:val="StyleUnderline"/>
        </w:rPr>
        <w:t>MacArthur and seizure of the steel mills during the Korean War, and</w:t>
      </w:r>
      <w:r w:rsidRPr="00CD0D0D">
        <w:rPr>
          <w:rStyle w:val="StyleUnderline"/>
          <w:sz w:val="12"/>
        </w:rPr>
        <w:t xml:space="preserve">∂ </w:t>
      </w:r>
      <w:r w:rsidRPr="00CD0D0D">
        <w:rPr>
          <w:rStyle w:val="StyleUnderline"/>
        </w:rPr>
        <w:t>Eisenhower federalizing the Arkansas National Guard</w:t>
      </w:r>
      <w:r>
        <w:t xml:space="preserve"> to integrate</w:t>
      </w:r>
      <w:r w:rsidRPr="00CD0D0D">
        <w:rPr>
          <w:sz w:val="12"/>
        </w:rPr>
        <w:t xml:space="preserve">∂ </w:t>
      </w:r>
      <w:r>
        <w:t xml:space="preserve">Central High School. In each case, </w:t>
      </w:r>
      <w:r w:rsidRPr="00CD0D0D">
        <w:rPr>
          <w:rStyle w:val="StyleUnderline"/>
        </w:rPr>
        <w:t>the president succeeded in achieving</w:t>
      </w:r>
      <w:r w:rsidRPr="00CD0D0D">
        <w:rPr>
          <w:rStyle w:val="StyleUnderline"/>
          <w:sz w:val="12"/>
        </w:rPr>
        <w:t xml:space="preserve">∂ </w:t>
      </w:r>
      <w:r w:rsidRPr="00CD0D0D">
        <w:rPr>
          <w:rStyle w:val="StyleUnderline"/>
        </w:rPr>
        <w:t>his immediate policy objective. Yet, in each case</w:t>
      </w:r>
      <w:r>
        <w:t xml:space="preserve">, Neustadt argues </w:t>
      </w:r>
      <w:r w:rsidRPr="00CD0D0D">
        <w:rPr>
          <w:rStyle w:val="StyleUnderline"/>
        </w:rPr>
        <w:t>the</w:t>
      </w:r>
      <w:r w:rsidRPr="00CD0D0D">
        <w:rPr>
          <w:rStyle w:val="StyleUnderline"/>
          <w:sz w:val="12"/>
        </w:rPr>
        <w:t xml:space="preserve">∂ </w:t>
      </w:r>
      <w:r w:rsidRPr="00CD0D0D">
        <w:rPr>
          <w:rStyle w:val="StyleUnderline"/>
        </w:rPr>
        <w:t>victory was a pyrrhic one, coming at a high political cost</w:t>
      </w:r>
      <w:r>
        <w:t>. Truman’s</w:t>
      </w:r>
      <w:r w:rsidRPr="00CD0D0D">
        <w:rPr>
          <w:sz w:val="12"/>
        </w:rPr>
        <w:t xml:space="preserve">∂ </w:t>
      </w:r>
      <w:r w:rsidRPr="00CD0D0D">
        <w:rPr>
          <w:rStyle w:val="StyleUnderline"/>
        </w:rPr>
        <w:t>actions</w:t>
      </w:r>
      <w:r>
        <w:t xml:space="preserve">, in particular, only </w:t>
      </w:r>
      <w:r w:rsidRPr="00CD0D0D">
        <w:rPr>
          <w:rStyle w:val="StyleUnderline"/>
        </w:rPr>
        <w:t>intensified</w:t>
      </w:r>
      <w:r>
        <w:t xml:space="preserve"> ongoing </w:t>
      </w:r>
      <w:r w:rsidRPr="00CD0D0D">
        <w:rPr>
          <w:rStyle w:val="StyleUnderline"/>
        </w:rPr>
        <w:t>battles with Congress on</w:t>
      </w:r>
      <w:r w:rsidRPr="00CD0D0D">
        <w:rPr>
          <w:sz w:val="12"/>
        </w:rPr>
        <w:t xml:space="preserve">∂ </w:t>
      </w:r>
      <w:r w:rsidRPr="00CD0D0D">
        <w:rPr>
          <w:rStyle w:val="StyleUnderline"/>
        </w:rPr>
        <w:t>both the foreign and domestic fronts and likely hindered</w:t>
      </w:r>
      <w:r>
        <w:t xml:space="preserve"> Truman’s</w:t>
      </w:r>
      <w:r w:rsidRPr="00CD0D0D">
        <w:rPr>
          <w:sz w:val="12"/>
        </w:rPr>
        <w:t xml:space="preserve">∂ </w:t>
      </w:r>
      <w:r w:rsidRPr="00CD0D0D">
        <w:rPr>
          <w:rStyle w:val="StyleUnderline"/>
        </w:rPr>
        <w:t>efforts to extract concessions from Congress on other key elements of</w:t>
      </w:r>
      <w:r w:rsidRPr="00CD0D0D">
        <w:rPr>
          <w:rStyle w:val="StyleUnderline"/>
          <w:sz w:val="12"/>
        </w:rPr>
        <w:t xml:space="preserve">∂ </w:t>
      </w:r>
      <w:r w:rsidRPr="00CD0D0D">
        <w:rPr>
          <w:rStyle w:val="StyleUnderline"/>
        </w:rPr>
        <w:t>his legislative agenda</w:t>
      </w:r>
      <w:r>
        <w:t>.41</w:t>
      </w:r>
    </w:p>
    <w:p w14:paraId="79DC0CAF" w14:textId="77777777" w:rsidR="0043563E" w:rsidRPr="007B7C86" w:rsidRDefault="0043563E" w:rsidP="0043563E">
      <w:pPr>
        <w:pStyle w:val="Heading4"/>
      </w:pPr>
      <w:r>
        <w:t>Agencies link</w:t>
      </w:r>
    </w:p>
    <w:p w14:paraId="09DF8D03" w14:textId="77777777" w:rsidR="0043563E" w:rsidRPr="007B7C86" w:rsidRDefault="0043563E" w:rsidP="0043563E">
      <w:r w:rsidRPr="007B7C86">
        <w:rPr>
          <w:rStyle w:val="Style13ptBold"/>
        </w:rPr>
        <w:t xml:space="preserve">Sensiba </w:t>
      </w:r>
      <w:r>
        <w:rPr>
          <w:rStyle w:val="Style13ptBold"/>
        </w:rPr>
        <w:t>‘</w:t>
      </w:r>
      <w:r w:rsidRPr="007B7C86">
        <w:rPr>
          <w:rStyle w:val="Style13ptBold"/>
        </w:rPr>
        <w:t>20</w:t>
      </w:r>
      <w:r w:rsidRPr="007B7C86">
        <w:t xml:space="preserve"> </w:t>
      </w:r>
      <w:r>
        <w:t>[</w:t>
      </w:r>
      <w:r w:rsidRPr="007B7C86">
        <w:t xml:space="preserve">Jennifer Sensiba, journalist. [Don’t Encourage Biden To Waste Political Capital, 11-6-20, </w:t>
      </w:r>
      <w:hyperlink r:id="rId7" w:history="1">
        <w:r w:rsidRPr="007B7C86">
          <w:rPr>
            <w:rStyle w:val="Hyperlink"/>
          </w:rPr>
          <w:t>https://cleantechnica.com/2020/11/06/dont-encourage-biden-to-waste-political-capital/</w:t>
        </w:r>
      </w:hyperlink>
      <w:r w:rsidRPr="007B7C86">
        <w:t>]</w:t>
      </w:r>
    </w:p>
    <w:p w14:paraId="6031743F" w14:textId="77777777" w:rsidR="0043563E" w:rsidRPr="008241D0" w:rsidRDefault="0043563E" w:rsidP="0043563E">
      <w:r w:rsidRPr="0007220F">
        <w:rPr>
          <w:rStyle w:val="Emphasis"/>
          <w:highlight w:val="cyan"/>
        </w:rPr>
        <w:t>Executive Power</w:t>
      </w:r>
      <w:r w:rsidRPr="0007220F">
        <w:rPr>
          <w:rStyle w:val="StyleUnderline"/>
          <w:highlight w:val="cyan"/>
        </w:rPr>
        <w:t xml:space="preserve"> Is </w:t>
      </w:r>
      <w:r w:rsidRPr="0007220F">
        <w:rPr>
          <w:rStyle w:val="Emphasis"/>
          <w:highlight w:val="cyan"/>
        </w:rPr>
        <w:t>Expensive</w:t>
      </w:r>
      <w:r w:rsidRPr="000878D3">
        <w:rPr>
          <w:sz w:val="16"/>
        </w:rPr>
        <w:t xml:space="preserve"> While Trump abused executive power frequently, don’t be tempted by calls for Biden to take revenge and do the same thing. </w:t>
      </w:r>
      <w:r w:rsidRPr="007B7C86">
        <w:rPr>
          <w:rStyle w:val="Emphasis"/>
        </w:rPr>
        <w:t xml:space="preserve">The </w:t>
      </w:r>
      <w:proofErr w:type="gramStart"/>
      <w:r w:rsidRPr="007B7C86">
        <w:rPr>
          <w:rStyle w:val="Emphasis"/>
        </w:rPr>
        <w:t>short term</w:t>
      </w:r>
      <w:proofErr w:type="gramEnd"/>
      <w:r w:rsidRPr="007B7C86">
        <w:rPr>
          <w:rStyle w:val="Emphasis"/>
        </w:rPr>
        <w:t xml:space="preserve"> gains</w:t>
      </w:r>
      <w:r w:rsidRPr="007B7C86">
        <w:rPr>
          <w:rStyle w:val="StyleUnderline"/>
        </w:rPr>
        <w:t xml:space="preserve"> may be </w:t>
      </w:r>
      <w:r w:rsidRPr="007B7C86">
        <w:rPr>
          <w:rStyle w:val="Emphasis"/>
        </w:rPr>
        <w:t>enticing</w:t>
      </w:r>
      <w:r w:rsidRPr="007B7C86">
        <w:rPr>
          <w:rStyle w:val="StyleUnderline"/>
        </w:rPr>
        <w:t xml:space="preserve">, but </w:t>
      </w:r>
      <w:r w:rsidRPr="007B7C86">
        <w:rPr>
          <w:rStyle w:val="Emphasis"/>
        </w:rPr>
        <w:t xml:space="preserve">the </w:t>
      </w:r>
      <w:r w:rsidRPr="0007220F">
        <w:rPr>
          <w:rStyle w:val="Emphasis"/>
          <w:highlight w:val="cyan"/>
        </w:rPr>
        <w:t>longer</w:t>
      </w:r>
      <w:r w:rsidRPr="007B7C86">
        <w:rPr>
          <w:rStyle w:val="Emphasis"/>
        </w:rPr>
        <w:t xml:space="preserve"> term </w:t>
      </w:r>
      <w:r w:rsidRPr="0007220F">
        <w:rPr>
          <w:rStyle w:val="Emphasis"/>
          <w:highlight w:val="cyan"/>
        </w:rPr>
        <w:t>costs</w:t>
      </w:r>
      <w:r w:rsidRPr="0007220F">
        <w:rPr>
          <w:rStyle w:val="StyleUnderline"/>
          <w:highlight w:val="cyan"/>
        </w:rPr>
        <w:t xml:space="preserve"> are</w:t>
      </w:r>
      <w:r w:rsidRPr="007B7C86">
        <w:rPr>
          <w:rStyle w:val="StyleUnderline"/>
        </w:rPr>
        <w:t xml:space="preserve"> </w:t>
      </w:r>
      <w:r w:rsidRPr="007B7C86">
        <w:rPr>
          <w:rStyle w:val="Emphasis"/>
        </w:rPr>
        <w:t xml:space="preserve">much </w:t>
      </w:r>
      <w:r w:rsidRPr="0007220F">
        <w:rPr>
          <w:rStyle w:val="Emphasis"/>
          <w:highlight w:val="cyan"/>
        </w:rPr>
        <w:t>bigger</w:t>
      </w:r>
      <w:r w:rsidRPr="0007220F">
        <w:rPr>
          <w:rStyle w:val="StyleUnderline"/>
          <w:highlight w:val="cyan"/>
        </w:rPr>
        <w:t xml:space="preserve"> than they</w:t>
      </w:r>
      <w:r w:rsidRPr="007B7C86">
        <w:rPr>
          <w:rStyle w:val="StyleUnderline"/>
        </w:rPr>
        <w:t xml:space="preserve"> might </w:t>
      </w:r>
      <w:r w:rsidRPr="0007220F">
        <w:rPr>
          <w:rStyle w:val="StyleUnderline"/>
          <w:highlight w:val="cyan"/>
        </w:rPr>
        <w:t>appear</w:t>
      </w:r>
      <w:r w:rsidRPr="007B7C86">
        <w:rPr>
          <w:rStyle w:val="StyleUnderline"/>
        </w:rPr>
        <w:t xml:space="preserve"> to be at first</w:t>
      </w:r>
      <w:r w:rsidRPr="000878D3">
        <w:rPr>
          <w:sz w:val="16"/>
        </w:rPr>
        <w:t xml:space="preserve">. Trump found out the hard way that pushing for things like the border wall, fights against LGBT rights, and attempts to prop up the failing coal industry alienates reasonable people. It’s easy to say “Trump did it! We can too!”, but don’t forget that was part of his undoing. The worst thing a President Biden could do is use unconstitutional executive orders for something divisive like gun control. Yes, Trump actually did this, because he thought it would make him look good after the Las Vegas shooting, but it divided his own supporters. Loyalists made excuses or claimed it was part of some elaborate game to “beat the libs,” while people who really believed in gun rights deeply lost trust in Trump. Make no mistake, </w:t>
      </w:r>
      <w:r w:rsidRPr="007B7C86">
        <w:rPr>
          <w:rStyle w:val="StyleUnderline"/>
        </w:rPr>
        <w:t xml:space="preserve">a Democratic </w:t>
      </w:r>
      <w:r w:rsidRPr="0007220F">
        <w:rPr>
          <w:rStyle w:val="StyleUnderline"/>
          <w:highlight w:val="cyan"/>
        </w:rPr>
        <w:t>president</w:t>
      </w:r>
      <w:r w:rsidRPr="000878D3">
        <w:rPr>
          <w:sz w:val="16"/>
        </w:rPr>
        <w:t xml:space="preserve"> doing this </w:t>
      </w:r>
      <w:r w:rsidRPr="0007220F">
        <w:rPr>
          <w:rStyle w:val="StyleUnderline"/>
          <w:highlight w:val="cyan"/>
        </w:rPr>
        <w:t>would</w:t>
      </w:r>
      <w:r w:rsidRPr="007B7C86">
        <w:rPr>
          <w:rStyle w:val="StyleUnderline"/>
        </w:rPr>
        <w:t xml:space="preserve"> </w:t>
      </w:r>
      <w:r w:rsidRPr="007B7C86">
        <w:rPr>
          <w:rStyle w:val="Emphasis"/>
        </w:rPr>
        <w:t xml:space="preserve">quickly </w:t>
      </w:r>
      <w:r w:rsidRPr="0007220F">
        <w:rPr>
          <w:rStyle w:val="Emphasis"/>
          <w:highlight w:val="cyan"/>
        </w:rPr>
        <w:t>earn</w:t>
      </w:r>
      <w:r w:rsidRPr="007B7C86">
        <w:rPr>
          <w:rStyle w:val="StyleUnderline"/>
        </w:rPr>
        <w:t xml:space="preserve"> the </w:t>
      </w:r>
      <w:r w:rsidRPr="0007220F">
        <w:rPr>
          <w:rStyle w:val="StyleUnderline"/>
          <w:highlight w:val="cyan"/>
        </w:rPr>
        <w:t>hostilities of</w:t>
      </w:r>
      <w:r w:rsidRPr="007B7C86">
        <w:rPr>
          <w:rStyle w:val="StyleUnderline"/>
        </w:rPr>
        <w:t xml:space="preserve"> </w:t>
      </w:r>
      <w:r w:rsidRPr="007B7C86">
        <w:rPr>
          <w:rStyle w:val="Emphasis"/>
        </w:rPr>
        <w:t xml:space="preserve">both </w:t>
      </w:r>
      <w:r w:rsidRPr="0007220F">
        <w:rPr>
          <w:rStyle w:val="Emphasis"/>
          <w:highlight w:val="cyan"/>
        </w:rPr>
        <w:t>camps</w:t>
      </w:r>
      <w:r w:rsidRPr="0007220F">
        <w:rPr>
          <w:rStyle w:val="StyleUnderline"/>
          <w:highlight w:val="cyan"/>
        </w:rPr>
        <w:t xml:space="preserve"> and suffer</w:t>
      </w:r>
      <w:r w:rsidRPr="007B7C86">
        <w:rPr>
          <w:rStyle w:val="StyleUnderline"/>
        </w:rPr>
        <w:t xml:space="preserve"> </w:t>
      </w:r>
      <w:r w:rsidRPr="007B7C86">
        <w:rPr>
          <w:rStyle w:val="Emphasis"/>
        </w:rPr>
        <w:t xml:space="preserve">a </w:t>
      </w:r>
      <w:r w:rsidRPr="0007220F">
        <w:rPr>
          <w:rStyle w:val="Emphasis"/>
          <w:highlight w:val="cyan"/>
        </w:rPr>
        <w:t>deeper cost</w:t>
      </w:r>
      <w:r w:rsidRPr="0007220F">
        <w:rPr>
          <w:rStyle w:val="StyleUnderline"/>
          <w:highlight w:val="cyan"/>
        </w:rPr>
        <w:t xml:space="preserve"> than </w:t>
      </w:r>
      <w:r w:rsidRPr="0007220F">
        <w:rPr>
          <w:rStyle w:val="Emphasis"/>
          <w:highlight w:val="cyan"/>
        </w:rPr>
        <w:t>Trump</w:t>
      </w:r>
      <w:r w:rsidRPr="007B7C86">
        <w:rPr>
          <w:rStyle w:val="Emphasis"/>
        </w:rPr>
        <w:t xml:space="preserve"> did</w:t>
      </w:r>
      <w:r w:rsidRPr="000878D3">
        <w:rPr>
          <w:sz w:val="16"/>
        </w:rPr>
        <w:t>.</w:t>
      </w:r>
      <w:r>
        <w:rPr>
          <w:sz w:val="16"/>
        </w:rPr>
        <w:t xml:space="preserve"> </w:t>
      </w:r>
      <w:r w:rsidRPr="007B7C86">
        <w:t xml:space="preserve">That’s just one example. </w:t>
      </w:r>
      <w:r w:rsidRPr="0007220F">
        <w:rPr>
          <w:rStyle w:val="StyleUnderline"/>
          <w:highlight w:val="cyan"/>
        </w:rPr>
        <w:t>There are</w:t>
      </w:r>
      <w:r w:rsidRPr="007B7C86">
        <w:rPr>
          <w:rStyle w:val="StyleUnderline"/>
        </w:rPr>
        <w:t xml:space="preserve"> </w:t>
      </w:r>
      <w:r w:rsidRPr="007B7C86">
        <w:rPr>
          <w:rStyle w:val="Emphasis"/>
        </w:rPr>
        <w:t xml:space="preserve">many other little </w:t>
      </w:r>
      <w:r w:rsidRPr="0007220F">
        <w:rPr>
          <w:rStyle w:val="Emphasis"/>
          <w:highlight w:val="cyan"/>
        </w:rPr>
        <w:t>regulatory things</w:t>
      </w:r>
      <w:r w:rsidRPr="007B7C86">
        <w:t xml:space="preserve"> a President </w:t>
      </w:r>
      <w:r w:rsidRPr="0007220F">
        <w:rPr>
          <w:rStyle w:val="StyleUnderline"/>
          <w:highlight w:val="cyan"/>
        </w:rPr>
        <w:t>Biden could do</w:t>
      </w:r>
      <w:r w:rsidRPr="007B7C86">
        <w:rPr>
          <w:rStyle w:val="StyleUnderline"/>
        </w:rPr>
        <w:t xml:space="preserve"> to put the screws to Republicans, but </w:t>
      </w:r>
      <w:r w:rsidRPr="0007220F">
        <w:rPr>
          <w:rStyle w:val="StyleUnderline"/>
          <w:highlight w:val="cyan"/>
        </w:rPr>
        <w:t xml:space="preserve">in most </w:t>
      </w:r>
      <w:proofErr w:type="gramStart"/>
      <w:r w:rsidRPr="0007220F">
        <w:rPr>
          <w:rStyle w:val="StyleUnderline"/>
          <w:highlight w:val="cyan"/>
        </w:rPr>
        <w:t>cases</w:t>
      </w:r>
      <w:proofErr w:type="gramEnd"/>
      <w:r w:rsidRPr="0007220F">
        <w:rPr>
          <w:rStyle w:val="StyleUnderline"/>
          <w:highlight w:val="cyan"/>
        </w:rPr>
        <w:t xml:space="preserve"> </w:t>
      </w:r>
      <w:r w:rsidRPr="0007220F">
        <w:rPr>
          <w:rStyle w:val="Emphasis"/>
          <w:highlight w:val="cyan"/>
        </w:rPr>
        <w:t>it</w:t>
      </w:r>
      <w:r w:rsidRPr="007B7C86">
        <w:rPr>
          <w:rStyle w:val="Emphasis"/>
        </w:rPr>
        <w:t xml:space="preserve"> simply </w:t>
      </w:r>
      <w:r w:rsidRPr="0007220F">
        <w:rPr>
          <w:rStyle w:val="Emphasis"/>
          <w:highlight w:val="cyan"/>
        </w:rPr>
        <w:t>isn’t worth it</w:t>
      </w:r>
      <w:r w:rsidRPr="0007220F">
        <w:rPr>
          <w:rStyle w:val="StyleUnderline"/>
          <w:highlight w:val="cyan"/>
        </w:rPr>
        <w:t xml:space="preserve"> when we need</w:t>
      </w:r>
      <w:r w:rsidRPr="007B7C86">
        <w:rPr>
          <w:rStyle w:val="StyleUnderline"/>
        </w:rPr>
        <w:t xml:space="preserve"> </w:t>
      </w:r>
      <w:r w:rsidRPr="007B7C86">
        <w:rPr>
          <w:rStyle w:val="Emphasis"/>
        </w:rPr>
        <w:t xml:space="preserve">real </w:t>
      </w:r>
      <w:r w:rsidRPr="0007220F">
        <w:rPr>
          <w:rStyle w:val="Emphasis"/>
          <w:highlight w:val="cyan"/>
        </w:rPr>
        <w:t>legislation</w:t>
      </w:r>
      <w:r w:rsidRPr="007B7C86">
        <w:rPr>
          <w:rStyle w:val="StyleUnderline"/>
        </w:rPr>
        <w:t xml:space="preserve"> to </w:t>
      </w:r>
      <w:r w:rsidRPr="007B7C86">
        <w:rPr>
          <w:rStyle w:val="Emphasis"/>
        </w:rPr>
        <w:t>get the job done</w:t>
      </w:r>
      <w:r w:rsidRPr="007B7C86">
        <w:t>.</w:t>
      </w:r>
    </w:p>
    <w:p w14:paraId="64456BA7" w14:textId="77777777" w:rsidR="0043563E" w:rsidRPr="00813E54" w:rsidRDefault="0043563E" w:rsidP="0043563E">
      <w:pPr>
        <w:pStyle w:val="Heading4"/>
      </w:pPr>
      <w:r w:rsidRPr="00813E54">
        <w:t xml:space="preserve">Biden </w:t>
      </w:r>
      <w:r w:rsidRPr="00813E54">
        <w:rPr>
          <w:u w:val="single"/>
        </w:rPr>
        <w:t>gets the blame</w:t>
      </w:r>
      <w:r w:rsidRPr="00813E54">
        <w:t xml:space="preserve"> for agency </w:t>
      </w:r>
      <w:proofErr w:type="gramStart"/>
      <w:r w:rsidRPr="00813E54">
        <w:t>action</w:t>
      </w:r>
      <w:proofErr w:type="gramEnd"/>
    </w:p>
    <w:p w14:paraId="563FCC8B" w14:textId="77777777" w:rsidR="0043563E" w:rsidRDefault="0043563E" w:rsidP="0043563E">
      <w:r w:rsidRPr="00813E54">
        <w:t xml:space="preserve">Kathryn E. </w:t>
      </w:r>
      <w:r w:rsidRPr="00813E54">
        <w:rPr>
          <w:rStyle w:val="Style13ptBold"/>
        </w:rPr>
        <w:t>Kovacs 18</w:t>
      </w:r>
      <w:r w:rsidRPr="00813E54">
        <w:t>, Professor at the University of Rutgers School of Law, JD from Georgetown University Law Center, BA in Psychology from Yale University, “Rules About Rulemaking and The Rise of the Unitary Executive”, Administrative Law Review, 70 Admin. L. Rev. 515, Summer 2018, Lexis</w:t>
      </w:r>
    </w:p>
    <w:p w14:paraId="6896D965" w14:textId="77777777" w:rsidR="0043563E" w:rsidRPr="00813E54" w:rsidRDefault="0043563E" w:rsidP="0043563E">
      <w:r w:rsidRPr="00813E54">
        <w:t xml:space="preserve">Clearly, there are other reasons for this phenomenon: among them, </w:t>
      </w:r>
      <w:r w:rsidRPr="00813E54">
        <w:rPr>
          <w:rStyle w:val="StyleUnderline"/>
        </w:rPr>
        <w:t xml:space="preserve">the </w:t>
      </w:r>
      <w:r w:rsidRPr="0007220F">
        <w:rPr>
          <w:rStyle w:val="StyleUnderline"/>
          <w:highlight w:val="cyan"/>
        </w:rPr>
        <w:t>President's</w:t>
      </w:r>
      <w:r w:rsidRPr="00813E54">
        <w:t xml:space="preserve"> desire to take political credit or, on the flip side, his </w:t>
      </w:r>
      <w:r w:rsidRPr="0007220F">
        <w:rPr>
          <w:rStyle w:val="StyleUnderline"/>
          <w:highlight w:val="cyan"/>
        </w:rPr>
        <w:t>recognition</w:t>
      </w:r>
      <w:r w:rsidRPr="00813E54">
        <w:rPr>
          <w:rStyle w:val="StyleUnderline"/>
        </w:rPr>
        <w:t xml:space="preserve"> that, </w:t>
      </w:r>
      <w:r w:rsidRPr="0007220F">
        <w:rPr>
          <w:rStyle w:val="Emphasis"/>
          <w:highlight w:val="cyan"/>
        </w:rPr>
        <w:t>whatever the outcome</w:t>
      </w:r>
      <w:r w:rsidRPr="00813E54">
        <w:rPr>
          <w:rStyle w:val="StyleUnderline"/>
        </w:rPr>
        <w:t xml:space="preserve">, he </w:t>
      </w:r>
      <w:r w:rsidRPr="0007220F">
        <w:rPr>
          <w:rStyle w:val="StyleUnderline"/>
          <w:highlight w:val="cyan"/>
        </w:rPr>
        <w:t xml:space="preserve">will be </w:t>
      </w:r>
      <w:r w:rsidRPr="0007220F">
        <w:rPr>
          <w:rStyle w:val="Emphasis"/>
          <w:highlight w:val="cyan"/>
        </w:rPr>
        <w:t>saddled with</w:t>
      </w:r>
      <w:r w:rsidRPr="00813E54">
        <w:rPr>
          <w:rStyle w:val="Emphasis"/>
        </w:rPr>
        <w:t xml:space="preserve"> </w:t>
      </w:r>
      <w:proofErr w:type="gramStart"/>
      <w:r w:rsidRPr="00813E54">
        <w:rPr>
          <w:rStyle w:val="Emphasis"/>
        </w:rPr>
        <w:t xml:space="preserve">the </w:t>
      </w:r>
      <w:r w:rsidRPr="0007220F">
        <w:rPr>
          <w:rStyle w:val="Emphasis"/>
          <w:highlight w:val="cyan"/>
        </w:rPr>
        <w:t>political</w:t>
      </w:r>
      <w:proofErr w:type="gramEnd"/>
      <w:r w:rsidRPr="0007220F">
        <w:rPr>
          <w:rStyle w:val="Emphasis"/>
          <w:highlight w:val="cyan"/>
        </w:rPr>
        <w:t xml:space="preserve"> blame</w:t>
      </w:r>
      <w:r w:rsidRPr="0007220F">
        <w:rPr>
          <w:rStyle w:val="StyleUnderline"/>
          <w:highlight w:val="cyan"/>
        </w:rPr>
        <w:t>. The</w:t>
      </w:r>
      <w:r w:rsidRPr="00813E54">
        <w:rPr>
          <w:rStyle w:val="StyleUnderline"/>
        </w:rPr>
        <w:t xml:space="preserve"> American </w:t>
      </w:r>
      <w:r w:rsidRPr="0007220F">
        <w:rPr>
          <w:rStyle w:val="StyleUnderline"/>
          <w:highlight w:val="cyan"/>
        </w:rPr>
        <w:t>public</w:t>
      </w:r>
      <w:r w:rsidRPr="00813E54">
        <w:rPr>
          <w:rStyle w:val="StyleUnderline"/>
        </w:rPr>
        <w:t xml:space="preserve"> seems to </w:t>
      </w:r>
      <w:r w:rsidRPr="0007220F">
        <w:rPr>
          <w:rStyle w:val="Emphasis"/>
          <w:highlight w:val="cyan"/>
        </w:rPr>
        <w:t>equate</w:t>
      </w:r>
      <w:r w:rsidRPr="0007220F">
        <w:rPr>
          <w:rStyle w:val="StyleUnderline"/>
          <w:highlight w:val="cyan"/>
        </w:rPr>
        <w:t xml:space="preserve"> the </w:t>
      </w:r>
      <w:r w:rsidRPr="0007220F">
        <w:rPr>
          <w:rStyle w:val="Emphasis"/>
          <w:highlight w:val="cyan"/>
        </w:rPr>
        <w:t>Pres</w:t>
      </w:r>
      <w:r w:rsidRPr="00813E54">
        <w:rPr>
          <w:rStyle w:val="StyleUnderline"/>
        </w:rPr>
        <w:t xml:space="preserve">ident </w:t>
      </w:r>
      <w:r w:rsidRPr="0007220F">
        <w:rPr>
          <w:rStyle w:val="StyleUnderline"/>
          <w:highlight w:val="cyan"/>
        </w:rPr>
        <w:t xml:space="preserve">with the </w:t>
      </w:r>
      <w:r w:rsidRPr="0007220F">
        <w:rPr>
          <w:rStyle w:val="Emphasis"/>
          <w:highlight w:val="cyan"/>
        </w:rPr>
        <w:t>Fourth Branch</w:t>
      </w:r>
      <w:r w:rsidRPr="00813E54">
        <w:rPr>
          <w:rStyle w:val="StyleUnderline"/>
        </w:rPr>
        <w:t xml:space="preserve">. Advances in </w:t>
      </w:r>
      <w:r w:rsidRPr="0007220F">
        <w:rPr>
          <w:rStyle w:val="Emphasis"/>
          <w:highlight w:val="cyan"/>
        </w:rPr>
        <w:t>tech</w:t>
      </w:r>
      <w:r w:rsidRPr="00813E54">
        <w:rPr>
          <w:rStyle w:val="Emphasis"/>
        </w:rPr>
        <w:t>nology</w:t>
      </w:r>
      <w:r w:rsidRPr="00813E54">
        <w:rPr>
          <w:rStyle w:val="StyleUnderline"/>
        </w:rPr>
        <w:t xml:space="preserve"> </w:t>
      </w:r>
      <w:r w:rsidRPr="0007220F">
        <w:rPr>
          <w:rStyle w:val="StyleUnderline"/>
          <w:highlight w:val="cyan"/>
        </w:rPr>
        <w:t xml:space="preserve">and </w:t>
      </w:r>
      <w:r w:rsidRPr="0007220F">
        <w:rPr>
          <w:rStyle w:val="Emphasis"/>
          <w:highlight w:val="cyan"/>
        </w:rPr>
        <w:t>media</w:t>
      </w:r>
      <w:r w:rsidRPr="00813E54">
        <w:rPr>
          <w:rStyle w:val="StyleUnderline"/>
        </w:rPr>
        <w:t xml:space="preserve"> may be </w:t>
      </w:r>
      <w:r w:rsidRPr="0007220F">
        <w:rPr>
          <w:rStyle w:val="Emphasis"/>
          <w:highlight w:val="cyan"/>
        </w:rPr>
        <w:t>exacerbating</w:t>
      </w:r>
      <w:r w:rsidRPr="0007220F">
        <w:rPr>
          <w:rStyle w:val="StyleUnderline"/>
          <w:highlight w:val="cyan"/>
        </w:rPr>
        <w:t xml:space="preserve"> this</w:t>
      </w:r>
      <w:r w:rsidRPr="00813E54">
        <w:rPr>
          <w:rStyle w:val="StyleUnderline"/>
        </w:rPr>
        <w:t xml:space="preserve"> effect</w:t>
      </w:r>
      <w:r w:rsidRPr="00813E54">
        <w:t xml:space="preserve">.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w:t>
      </w:r>
      <w:proofErr w:type="gramStart"/>
      <w:r w:rsidRPr="00813E54">
        <w:t>dramatic  [</w:t>
      </w:r>
      <w:proofErr w:type="gramEnd"/>
      <w:r w:rsidRPr="00813E54">
        <w:t>*557]  rise in presidential direct action described below.</w:t>
      </w:r>
    </w:p>
    <w:p w14:paraId="7E1EDCEB" w14:textId="77777777" w:rsidR="0043563E" w:rsidRPr="00813E54" w:rsidRDefault="0043563E" w:rsidP="0043563E">
      <w:r w:rsidRPr="00813E54">
        <w:t>[FOOTNOTE]</w:t>
      </w:r>
    </w:p>
    <w:p w14:paraId="010E0C6D" w14:textId="77777777" w:rsidR="0043563E" w:rsidRDefault="0043563E" w:rsidP="0043563E">
      <w:r w:rsidRPr="00813E54">
        <w:t xml:space="preserve">Daniel A. </w:t>
      </w:r>
      <w:r w:rsidRPr="00813E54">
        <w:rPr>
          <w:rStyle w:val="StyleUnderline"/>
        </w:rPr>
        <w:t>Farber</w:t>
      </w:r>
      <w:r w:rsidRPr="00813E54">
        <w:t>, Presidential Administration Under Trump 23 (Aug. 9, 2017) (unpublished manuscript), https://papers.ssrn.com/sol3/papers.cfm?abstract_id=3015591 (</w:t>
      </w:r>
      <w:r w:rsidRPr="00813E54">
        <w:rPr>
          <w:rStyle w:val="StyleUnderline"/>
        </w:rPr>
        <w:t xml:space="preserve">envisioning a "feedback cycle in which </w:t>
      </w:r>
      <w:r w:rsidRPr="0007220F">
        <w:rPr>
          <w:rStyle w:val="StyleUnderline"/>
          <w:highlight w:val="cyan"/>
        </w:rPr>
        <w:t xml:space="preserve">presidents take </w:t>
      </w:r>
      <w:r w:rsidRPr="0007220F">
        <w:rPr>
          <w:rStyle w:val="Emphasis"/>
          <w:highlight w:val="cyan"/>
        </w:rPr>
        <w:t>control</w:t>
      </w:r>
      <w:r w:rsidRPr="0007220F">
        <w:rPr>
          <w:rStyle w:val="StyleUnderline"/>
          <w:highlight w:val="cyan"/>
        </w:rPr>
        <w:t xml:space="preserve"> of</w:t>
      </w:r>
      <w:r w:rsidRPr="00813E54">
        <w:rPr>
          <w:rStyle w:val="StyleUnderline"/>
        </w:rPr>
        <w:t xml:space="preserve"> major </w:t>
      </w:r>
      <w:r w:rsidRPr="0007220F">
        <w:rPr>
          <w:rStyle w:val="Emphasis"/>
          <w:highlight w:val="cyan"/>
        </w:rPr>
        <w:t>agency decisions</w:t>
      </w:r>
      <w:r w:rsidRPr="0007220F">
        <w:rPr>
          <w:rStyle w:val="StyleUnderline"/>
          <w:highlight w:val="cyan"/>
        </w:rPr>
        <w:t>, fortifying</w:t>
      </w:r>
      <w:r w:rsidRPr="00813E54">
        <w:rPr>
          <w:rStyle w:val="StyleUnderline"/>
        </w:rPr>
        <w:t xml:space="preserve"> the public's </w:t>
      </w:r>
      <w:r w:rsidRPr="0007220F">
        <w:rPr>
          <w:rStyle w:val="StyleUnderline"/>
          <w:highlight w:val="cyan"/>
        </w:rPr>
        <w:t xml:space="preserve">tendency to </w:t>
      </w:r>
      <w:r w:rsidRPr="0007220F">
        <w:rPr>
          <w:rStyle w:val="Emphasis"/>
          <w:highlight w:val="cyan"/>
        </w:rPr>
        <w:t>assign blame</w:t>
      </w:r>
      <w:r w:rsidRPr="00813E54">
        <w:rPr>
          <w:rStyle w:val="Emphasis"/>
        </w:rPr>
        <w:t xml:space="preserve"> to the president</w:t>
      </w:r>
      <w:r w:rsidRPr="00813E54">
        <w:rPr>
          <w:rStyle w:val="StyleUnderline"/>
        </w:rPr>
        <w:t xml:space="preserve"> </w:t>
      </w:r>
      <w:r w:rsidRPr="0007220F">
        <w:rPr>
          <w:rStyle w:val="StyleUnderline"/>
          <w:highlight w:val="cyan"/>
        </w:rPr>
        <w:t xml:space="preserve">for </w:t>
      </w:r>
      <w:r w:rsidRPr="0007220F">
        <w:rPr>
          <w:rStyle w:val="Emphasis"/>
          <w:highlight w:val="cyan"/>
        </w:rPr>
        <w:t>unpopular outcomes</w:t>
      </w:r>
      <w:r w:rsidRPr="00813E54">
        <w:rPr>
          <w:rStyle w:val="StyleUnderline"/>
        </w:rPr>
        <w:t>, which in turn strengthens the pressure on the president to assert control</w:t>
      </w:r>
      <w:r w:rsidRPr="00813E54">
        <w:t xml:space="preserve">"); see also COOPER, supra note 333, at 65, 95; Cary Coglianese &amp; Kristin Firth, Separation of Powers Legitimacy: An Empirical Inquiry into Norms About Power, 164 U. PA. L. REV. 1869, 1900 (2016) (finding that </w:t>
      </w:r>
      <w:r w:rsidRPr="0007220F">
        <w:rPr>
          <w:rStyle w:val="StyleUnderline"/>
          <w:highlight w:val="cyan"/>
        </w:rPr>
        <w:t>people are</w:t>
      </w:r>
      <w:r w:rsidRPr="00813E54">
        <w:rPr>
          <w:rStyle w:val="StyleUnderline"/>
        </w:rPr>
        <w:t xml:space="preserve"> more </w:t>
      </w:r>
      <w:r w:rsidRPr="0007220F">
        <w:rPr>
          <w:rStyle w:val="Emphasis"/>
          <w:highlight w:val="cyan"/>
        </w:rPr>
        <w:t>likely to blame the Pres</w:t>
      </w:r>
      <w:r w:rsidRPr="00813E54">
        <w:rPr>
          <w:rStyle w:val="Emphasis"/>
        </w:rPr>
        <w:t xml:space="preserve">ident </w:t>
      </w:r>
      <w:r w:rsidRPr="0007220F">
        <w:rPr>
          <w:rStyle w:val="Emphasis"/>
          <w:highlight w:val="cyan"/>
        </w:rPr>
        <w:t>for</w:t>
      </w:r>
      <w:r w:rsidRPr="00813E54">
        <w:rPr>
          <w:rStyle w:val="Emphasis"/>
        </w:rPr>
        <w:t xml:space="preserve"> poor </w:t>
      </w:r>
      <w:r w:rsidRPr="0007220F">
        <w:rPr>
          <w:rStyle w:val="Emphasis"/>
          <w:highlight w:val="cyan"/>
        </w:rPr>
        <w:t>agency outcomes</w:t>
      </w:r>
      <w:r w:rsidRPr="00813E54">
        <w:rPr>
          <w:rStyle w:val="StyleUnderline"/>
        </w:rPr>
        <w:t xml:space="preserve"> than they are to credit him for positive agency outcomes</w:t>
      </w:r>
      <w:r w:rsidRPr="00813E54">
        <w:t>); Kagan, supra note 1, at 2310; Stack, supra note 334, at 264, 317.</w:t>
      </w:r>
    </w:p>
    <w:p w14:paraId="12FF5830" w14:textId="77777777" w:rsidR="0043563E" w:rsidRPr="00813E54" w:rsidRDefault="0043563E" w:rsidP="0043563E">
      <w:pPr>
        <w:pStyle w:val="Heading4"/>
      </w:pPr>
      <w:r w:rsidRPr="00813E54">
        <w:t xml:space="preserve">Congress will </w:t>
      </w:r>
      <w:r w:rsidRPr="00813E54">
        <w:rPr>
          <w:u w:val="single"/>
        </w:rPr>
        <w:t>pin it</w:t>
      </w:r>
      <w:r w:rsidRPr="00813E54">
        <w:t xml:space="preserve"> on </w:t>
      </w:r>
      <w:r>
        <w:t xml:space="preserve">the </w:t>
      </w:r>
      <w:proofErr w:type="gramStart"/>
      <w:r>
        <w:t>president</w:t>
      </w:r>
      <w:proofErr w:type="gramEnd"/>
    </w:p>
    <w:p w14:paraId="68E6F1D1" w14:textId="77777777" w:rsidR="0043563E" w:rsidRDefault="0043563E" w:rsidP="0043563E">
      <w:r w:rsidRPr="003F1125">
        <w:rPr>
          <w:rStyle w:val="Style13ptBold"/>
        </w:rPr>
        <w:t>Sitaraman 19</w:t>
      </w:r>
      <w:r>
        <w:t>, Chancellor’s Faculty Fellow and Professor of Law at the Vanderbilt Law School, and Ariel Dobkin, Associate at Wilmer Cutler Pickering Hale and Dorr LLP, Postgraduate Research Fellow at MIT’s Internet Policy Research Initiative, JD from Yale Law School (</w:t>
      </w:r>
      <w:r w:rsidRPr="00813E54">
        <w:t>Ganesh, “The Choice Between Single Director Agencies and Multimember Commissions</w:t>
      </w:r>
      <w:r>
        <w:t>,”</w:t>
      </w:r>
      <w:r w:rsidRPr="00813E54">
        <w:t xml:space="preserve"> </w:t>
      </w:r>
      <w:r w:rsidRPr="003F1125">
        <w:rPr>
          <w:i/>
          <w:iCs/>
        </w:rPr>
        <w:t>Administrative Law Review, 71 Admin. L. Rev. 719</w:t>
      </w:r>
      <w:r>
        <w:t>)</w:t>
      </w:r>
    </w:p>
    <w:p w14:paraId="7ED7D619" w14:textId="77777777" w:rsidR="0043563E" w:rsidRPr="00813E54" w:rsidRDefault="0043563E" w:rsidP="0043563E">
      <w:r w:rsidRPr="00813E54">
        <w:t>B. Unity, Responsibility, and Accountability</w:t>
      </w:r>
    </w:p>
    <w:p w14:paraId="393D6648" w14:textId="77777777" w:rsidR="0043563E" w:rsidRPr="00300AFC" w:rsidRDefault="0043563E" w:rsidP="0043563E">
      <w:pPr>
        <w:rPr>
          <w:sz w:val="12"/>
        </w:rPr>
      </w:pPr>
      <w:r w:rsidRPr="004E67D4">
        <w:rPr>
          <w:rStyle w:val="StyleUnderline"/>
          <w:highlight w:val="cyan"/>
        </w:rPr>
        <w:t>Every agency is subject to</w:t>
      </w:r>
      <w:r w:rsidRPr="00813E54">
        <w:rPr>
          <w:rStyle w:val="StyleUnderline"/>
        </w:rPr>
        <w:t xml:space="preserve"> some level of </w:t>
      </w:r>
      <w:r w:rsidRPr="004E67D4">
        <w:rPr>
          <w:rStyle w:val="StyleUnderline"/>
          <w:highlight w:val="cyan"/>
        </w:rPr>
        <w:t>"control"</w:t>
      </w:r>
      <w:r w:rsidRPr="00813E54">
        <w:rPr>
          <w:rStyle w:val="StyleUnderline"/>
        </w:rPr>
        <w:t xml:space="preserve"> or oversight </w:t>
      </w:r>
      <w:r w:rsidRPr="004E67D4">
        <w:rPr>
          <w:rStyle w:val="StyleUnderline"/>
          <w:highlight w:val="cyan"/>
        </w:rPr>
        <w:t>from</w:t>
      </w:r>
      <w:r w:rsidRPr="00813E54">
        <w:rPr>
          <w:rStyle w:val="StyleUnderline"/>
        </w:rPr>
        <w:t xml:space="preserve"> the </w:t>
      </w:r>
      <w:r w:rsidRPr="004E67D4">
        <w:rPr>
          <w:rStyle w:val="Emphasis"/>
          <w:highlight w:val="cyan"/>
        </w:rPr>
        <w:t>Legislative</w:t>
      </w:r>
      <w:r w:rsidRPr="00B938D5">
        <w:rPr>
          <w:sz w:val="12"/>
        </w:rPr>
        <w:t xml:space="preserve"> and Judicial </w:t>
      </w:r>
      <w:r w:rsidRPr="004E67D4">
        <w:rPr>
          <w:rStyle w:val="Emphasis"/>
          <w:highlight w:val="cyan"/>
        </w:rPr>
        <w:t>Branches</w:t>
      </w:r>
      <w:r w:rsidRPr="00813E54">
        <w:rPr>
          <w:rStyle w:val="StyleUnderline"/>
        </w:rPr>
        <w:t xml:space="preserve"> of government, </w:t>
      </w:r>
      <w:r w:rsidRPr="004E67D4">
        <w:rPr>
          <w:rStyle w:val="StyleUnderline"/>
          <w:highlight w:val="cyan"/>
        </w:rPr>
        <w:t>in addition to</w:t>
      </w:r>
      <w:r w:rsidRPr="00813E54">
        <w:rPr>
          <w:rStyle w:val="StyleUnderline"/>
        </w:rPr>
        <w:t xml:space="preserve"> the </w:t>
      </w:r>
      <w:r w:rsidRPr="004E67D4">
        <w:rPr>
          <w:rStyle w:val="Emphasis"/>
          <w:highlight w:val="cyan"/>
        </w:rPr>
        <w:t>general public</w:t>
      </w:r>
      <w:r w:rsidRPr="00B938D5">
        <w:rPr>
          <w:sz w:val="12"/>
        </w:rPr>
        <w:t>. But to the extent one is worried about holding agencies accountable for their actions, single-director agencies are generally superior. First, in their very design, single-director agencies provide a focal point for praising, critiquing, or attempting to alter agency action. As the Supreme Court noted in Free Enterprise Fund, "diffusion of power carries with it a diffusion of accountability</w:t>
      </w:r>
      <w:proofErr w:type="gramStart"/>
      <w:r w:rsidRPr="00B938D5">
        <w:rPr>
          <w:sz w:val="12"/>
        </w:rPr>
        <w:t>. . . .</w:t>
      </w:r>
      <w:proofErr w:type="gramEnd"/>
      <w:r w:rsidRPr="00B938D5">
        <w:rPr>
          <w:sz w:val="12"/>
        </w:rPr>
        <w:t xml:space="preserve"> Without a clear and effective chain of command, the public cannot 'determine on whom the blame or the punishment of a pernicious measure, or series of pernicious measures ought really to fall.'" Unified power, on the other hand, "permits unified accountability" and enables "streamlined, decisive leadership and </w:t>
      </w:r>
      <w:proofErr w:type="spellStart"/>
      <w:r w:rsidRPr="00B938D5">
        <w:rPr>
          <w:sz w:val="12"/>
        </w:rPr>
        <w:t>decisionmaking</w:t>
      </w:r>
      <w:proofErr w:type="spellEnd"/>
      <w:r w:rsidRPr="00B938D5">
        <w:rPr>
          <w:sz w:val="12"/>
        </w:rPr>
        <w:t xml:space="preserve">." A single director has power, and as a result, cannot place blame on others. [*733] In contrast, multimember commissions diffuse responsibility for actions among commissioners, making it more difficult for the various branches--and the public--to know who should be held accountable for particular actions or inactions. "A gang of commissioners," one scholar notes, "can always avoid responsibility by pointing to the other four people who make up the commission." If a particular rule is slowed down at a commission, for example, it is difficult to know whose fault the delay is. This is not just a problem from the standpoint of public accountability; it also has tangible effects on the government's ability to function. The President may not be fully aware of who should be removed from a commissioner position, and Congress's oversight function is hampered because it is unable to focus its energy at hearings on commissioner-specific issues. As a 1971 report concluded, commissions are "not sufficiently accountable to either Congress or the executive branch." And even where presidential removal of a director is not permissible, the broad public can mobilize for or against an agency director. This public pressure is likely to be simpler and more effective in the case of a single-director agency than a multimember commission. There is literature in behavioral psychology that suggests people have an easier time focusing when directed toward a specific individual over groups of people. Single-director agencies offer a personified hero or villain for public interest groups, industry associations, journalists, and commentators to praise or blame for the agency's actions--and to push members of Congress to celebrate or attack those leaders. Thus, conservatives and industry groups could attack Gina McCarthy, the head of the Environmental Protection Agency (EPA) under President Obama, while liberals and environmental groups could organize [*734] around opposing Scott Pruitt, the head of the EPA under President Trump. Personified praise and blame against the single directors of the CFPB and Department of Education are similar. Even aside from partisan opposition, public pressure against a single director can lead to a director's resignation or removal when unfit for the role. </w:t>
      </w:r>
      <w:r w:rsidRPr="00813E54">
        <w:rPr>
          <w:rStyle w:val="StyleUnderline"/>
        </w:rPr>
        <w:t xml:space="preserve">One could argue that blaming a director might be a mistake, given that the director could simply be responding to the </w:t>
      </w:r>
      <w:r w:rsidRPr="00813E54">
        <w:rPr>
          <w:rStyle w:val="Emphasis"/>
        </w:rPr>
        <w:t>President's</w:t>
      </w:r>
      <w:r w:rsidRPr="00813E54">
        <w:rPr>
          <w:rStyle w:val="StyleUnderline"/>
        </w:rPr>
        <w:t xml:space="preserve"> policy preferences. But in such cases, the </w:t>
      </w:r>
      <w:r w:rsidRPr="004E67D4">
        <w:rPr>
          <w:rStyle w:val="Emphasis"/>
          <w:highlight w:val="cyan"/>
        </w:rPr>
        <w:t>line of accountability</w:t>
      </w:r>
      <w:r w:rsidRPr="004E67D4">
        <w:rPr>
          <w:rStyle w:val="StyleUnderline"/>
          <w:highlight w:val="cyan"/>
        </w:rPr>
        <w:t xml:space="preserve"> </w:t>
      </w:r>
      <w:r w:rsidRPr="004E67D4">
        <w:rPr>
          <w:rStyle w:val="Emphasis"/>
          <w:highlight w:val="cyan"/>
        </w:rPr>
        <w:t>runs through the President</w:t>
      </w:r>
      <w:r w:rsidRPr="00813E54">
        <w:rPr>
          <w:rStyle w:val="StyleUnderline"/>
        </w:rPr>
        <w:t xml:space="preserve"> and </w:t>
      </w:r>
      <w:r w:rsidRPr="004E67D4">
        <w:rPr>
          <w:rStyle w:val="Emphasis"/>
          <w:highlight w:val="cyan"/>
        </w:rPr>
        <w:t>the Pres</w:t>
      </w:r>
      <w:r w:rsidRPr="00813E54">
        <w:rPr>
          <w:rStyle w:val="Emphasis"/>
        </w:rPr>
        <w:t xml:space="preserve">ident </w:t>
      </w:r>
      <w:r w:rsidRPr="004E67D4">
        <w:rPr>
          <w:rStyle w:val="Emphasis"/>
          <w:highlight w:val="cyan"/>
        </w:rPr>
        <w:t>would</w:t>
      </w:r>
      <w:r w:rsidRPr="00813E54">
        <w:rPr>
          <w:rStyle w:val="Emphasis"/>
        </w:rPr>
        <w:t xml:space="preserve"> also </w:t>
      </w:r>
      <w:r w:rsidRPr="004E67D4">
        <w:rPr>
          <w:rStyle w:val="Emphasis"/>
          <w:highlight w:val="cyan"/>
        </w:rPr>
        <w:t>take</w:t>
      </w:r>
      <w:r w:rsidRPr="00813E54">
        <w:rPr>
          <w:rStyle w:val="Emphasis"/>
        </w:rPr>
        <w:t xml:space="preserve"> some of </w:t>
      </w:r>
      <w:r w:rsidRPr="004E67D4">
        <w:rPr>
          <w:rStyle w:val="Emphasis"/>
          <w:highlight w:val="cyan"/>
        </w:rPr>
        <w:t>the blame</w:t>
      </w:r>
      <w:r w:rsidRPr="004E67D4">
        <w:rPr>
          <w:rStyle w:val="StyleUnderline"/>
          <w:highlight w:val="cyan"/>
        </w:rPr>
        <w:t xml:space="preserve"> for</w:t>
      </w:r>
      <w:r w:rsidRPr="00813E54">
        <w:rPr>
          <w:rStyle w:val="StyleUnderline"/>
        </w:rPr>
        <w:t xml:space="preserve"> her </w:t>
      </w:r>
      <w:r w:rsidRPr="004E67D4">
        <w:rPr>
          <w:rStyle w:val="Emphasis"/>
          <w:highlight w:val="cyan"/>
        </w:rPr>
        <w:t>appointee's decisions</w:t>
      </w:r>
      <w:r w:rsidRPr="00B938D5">
        <w:rPr>
          <w:sz w:val="12"/>
        </w:rPr>
        <w:t>. In other words, public preferences might be directed at the agency head or the President, but in both cases accountability values are served by single-director agencies.</w:t>
      </w:r>
    </w:p>
    <w:p w14:paraId="0389B2E6" w14:textId="77777777" w:rsidR="0043563E" w:rsidRPr="000878D3" w:rsidRDefault="0043563E" w:rsidP="0043563E"/>
    <w:p w14:paraId="54A0D3C1" w14:textId="77777777" w:rsidR="0043563E" w:rsidRPr="001F05AD" w:rsidRDefault="0043563E" w:rsidP="0043563E">
      <w:pPr>
        <w:pStyle w:val="Heading3"/>
        <w:rPr>
          <w:rFonts w:asciiTheme="minorHAnsi" w:hAnsiTheme="minorHAnsi" w:cstheme="minorHAnsi"/>
        </w:rPr>
      </w:pPr>
      <w:r w:rsidRPr="001F05AD">
        <w:rPr>
          <w:rFonts w:asciiTheme="minorHAnsi" w:hAnsiTheme="minorHAnsi" w:cstheme="minorHAnsi"/>
        </w:rPr>
        <w:t xml:space="preserve">2AC – AT: Inflation </w:t>
      </w:r>
    </w:p>
    <w:p w14:paraId="38E887C7" w14:textId="77777777" w:rsidR="0043563E" w:rsidRPr="001F05AD" w:rsidRDefault="0043563E" w:rsidP="0043563E">
      <w:pPr>
        <w:pStyle w:val="Heading4"/>
        <w:rPr>
          <w:rFonts w:asciiTheme="minorHAnsi" w:hAnsiTheme="minorHAnsi" w:cstheme="minorHAnsi"/>
        </w:rPr>
      </w:pPr>
      <w:r w:rsidRPr="001F05AD">
        <w:rPr>
          <w:rFonts w:asciiTheme="minorHAnsi" w:hAnsiTheme="minorHAnsi" w:cstheme="minorHAnsi"/>
        </w:rPr>
        <w:t xml:space="preserve">CP causes massive rise in </w:t>
      </w:r>
      <w:proofErr w:type="gramStart"/>
      <w:r w:rsidRPr="001F05AD">
        <w:rPr>
          <w:rFonts w:asciiTheme="minorHAnsi" w:hAnsiTheme="minorHAnsi" w:cstheme="minorHAnsi"/>
        </w:rPr>
        <w:t>inflation</w:t>
      </w:r>
      <w:proofErr w:type="gramEnd"/>
      <w:r w:rsidRPr="001F05AD">
        <w:rPr>
          <w:rFonts w:asciiTheme="minorHAnsi" w:hAnsiTheme="minorHAnsi" w:cstheme="minorHAnsi"/>
        </w:rPr>
        <w:t xml:space="preserve">  </w:t>
      </w:r>
    </w:p>
    <w:p w14:paraId="4BADB003" w14:textId="77777777" w:rsidR="0043563E" w:rsidRPr="001F05AD" w:rsidRDefault="0043563E" w:rsidP="0043563E">
      <w:pPr>
        <w:rPr>
          <w:rFonts w:asciiTheme="minorHAnsi" w:hAnsiTheme="minorHAnsi" w:cstheme="minorHAnsi"/>
        </w:rPr>
      </w:pPr>
      <w:proofErr w:type="spellStart"/>
      <w:r w:rsidRPr="001F05AD">
        <w:rPr>
          <w:rStyle w:val="Style13ptBold"/>
          <w:rFonts w:asciiTheme="minorHAnsi" w:hAnsiTheme="minorHAnsi" w:cstheme="minorHAnsi"/>
        </w:rPr>
        <w:t>Husock</w:t>
      </w:r>
      <w:proofErr w:type="spellEnd"/>
      <w:r w:rsidRPr="001F05AD">
        <w:rPr>
          <w:rStyle w:val="Style13ptBold"/>
          <w:rFonts w:asciiTheme="minorHAnsi" w:hAnsiTheme="minorHAnsi" w:cstheme="minorHAnsi"/>
        </w:rPr>
        <w:t xml:space="preserve"> 22</w:t>
      </w:r>
      <w:r w:rsidRPr="001F05AD">
        <w:rPr>
          <w:rFonts w:asciiTheme="minorHAnsi" w:hAnsiTheme="minorHAnsi" w:cstheme="minorHAnsi"/>
        </w:rPr>
        <w:t xml:space="preserve"> (Howard </w:t>
      </w:r>
      <w:proofErr w:type="spellStart"/>
      <w:r w:rsidRPr="001F05AD">
        <w:rPr>
          <w:rFonts w:asciiTheme="minorHAnsi" w:hAnsiTheme="minorHAnsi" w:cstheme="minorHAnsi"/>
        </w:rPr>
        <w:t>Husock</w:t>
      </w:r>
      <w:proofErr w:type="spellEnd"/>
      <w:r w:rsidRPr="001F05AD">
        <w:rPr>
          <w:rFonts w:asciiTheme="minorHAnsi" w:hAnsiTheme="minorHAnsi" w:cstheme="minorHAnsi"/>
        </w:rPr>
        <w:t xml:space="preserve"> is a senior fellow in Domestic Policy Studies at the American Enterprise Institute (AEI), where he focuses on municipal government, urban housing policy, civil society, and philanthropy. Before joining AEI, Mr. </w:t>
      </w:r>
      <w:proofErr w:type="spellStart"/>
      <w:r w:rsidRPr="001F05AD">
        <w:rPr>
          <w:rFonts w:asciiTheme="minorHAnsi" w:hAnsiTheme="minorHAnsi" w:cstheme="minorHAnsi"/>
        </w:rPr>
        <w:t>Husock</w:t>
      </w:r>
      <w:proofErr w:type="spellEnd"/>
      <w:r w:rsidRPr="001F05AD">
        <w:rPr>
          <w:rFonts w:asciiTheme="minorHAnsi" w:hAnsiTheme="minorHAnsi" w:cstheme="minorHAnsi"/>
        </w:rPr>
        <w:t xml:space="preserve"> was vice president for research and publications at the Manhattan Institute, 5/24/22, “Biden’s Housing Plan? More Vouchers and Tax Credits Mean Inflation and Dependency”, https://www.aei.org/op-eds/bidens-housing-plan-more-vouchers-and-tax-credits-mean-inflation-and-dependency”, https://www.aei.org/op-eds/bidens-housing-plan-more-vouchers-and-tax-credits-mean-inflation-and-dependency/)//rrm</w:t>
      </w:r>
    </w:p>
    <w:p w14:paraId="6146514F" w14:textId="77777777" w:rsidR="0043563E" w:rsidRPr="001F05AD" w:rsidRDefault="0043563E" w:rsidP="0043563E">
      <w:pPr>
        <w:rPr>
          <w:rFonts w:asciiTheme="minorHAnsi" w:hAnsiTheme="minorHAnsi" w:cstheme="minorHAnsi"/>
          <w:u w:val="single"/>
        </w:rPr>
      </w:pPr>
      <w:r w:rsidRPr="001F05AD">
        <w:rPr>
          <w:rFonts w:asciiTheme="minorHAnsi" w:hAnsiTheme="minorHAnsi" w:cstheme="minorHAnsi"/>
          <w:sz w:val="16"/>
        </w:rPr>
        <w:t xml:space="preserve">The news that housing prices have spiraled upward in the last twelve months has reached the White House, prompting it to announce what it calls its Housing Supply Action Plan. According to the Biden administration, the plan will help provide an estimated 1.5 million additional housing units that the United States desperately needs. </w:t>
      </w:r>
      <w:r w:rsidRPr="001F05AD">
        <w:rPr>
          <w:rFonts w:asciiTheme="minorHAnsi" w:hAnsiTheme="minorHAnsi" w:cstheme="minorHAnsi"/>
          <w:u w:val="single"/>
        </w:rPr>
        <w:t xml:space="preserve">Unfortunately, its mishmash of subsidies and federal incentives will not close that gap anytime soon, if ever. </w:t>
      </w:r>
      <w:r w:rsidRPr="001F05AD">
        <w:rPr>
          <w:rFonts w:asciiTheme="minorHAnsi" w:hAnsiTheme="minorHAnsi" w:cstheme="minorHAnsi"/>
          <w:sz w:val="16"/>
        </w:rPr>
        <w:t xml:space="preserve">Worse still, the </w:t>
      </w:r>
      <w:r w:rsidRPr="001F05AD">
        <w:rPr>
          <w:rFonts w:asciiTheme="minorHAnsi" w:hAnsiTheme="minorHAnsi" w:cstheme="minorHAnsi"/>
          <w:u w:val="single"/>
        </w:rPr>
        <w:t>administration’s most significant near-term change in housing policy, not mentioned in the action plan, will make matters worse</w:t>
      </w:r>
      <w:r w:rsidRPr="001F05AD">
        <w:rPr>
          <w:rFonts w:asciiTheme="minorHAnsi" w:hAnsiTheme="minorHAnsi" w:cstheme="minorHAnsi"/>
          <w:sz w:val="16"/>
        </w:rPr>
        <w:t xml:space="preserve"> — </w:t>
      </w:r>
      <w:r w:rsidRPr="001F05AD">
        <w:rPr>
          <w:rFonts w:asciiTheme="minorHAnsi" w:hAnsiTheme="minorHAnsi" w:cstheme="minorHAnsi"/>
          <w:u w:val="single"/>
        </w:rPr>
        <w:t>leading to a sad combination of inflation and government dependency</w:t>
      </w:r>
      <w:r w:rsidRPr="001F05AD">
        <w:rPr>
          <w:rFonts w:asciiTheme="minorHAnsi" w:hAnsiTheme="minorHAnsi" w:cstheme="minorHAnsi"/>
          <w:sz w:val="16"/>
        </w:rPr>
        <w:t xml:space="preserve">. That would be the impact of a vast proposed expansion — by no fewer than 200,000 vouchers — of the housing-voucher program for poor households. Housing policy is overwhelmingly a matter of local zoning and regulation. The Biden administration’s plan, to its credit, acknowledges that — and proposes an original approach to rewarding localities that opt to allow more construction through higher density. Not dissimilar to the Obama administration’s Race to the Top, which dared to reward charter schools, this $1.75 billion competitive-grant program would reward communities that relax zoning barriers. It’s the same idea that was included in the House-passed version of the ill-fated Build Back Better bill. The devil here will be in the details. If the grants are tied to all sorts of social goals — such as school diversity or green energy — we’d be better off without HUD sticking its nose further into local government. We’ve seen that happen before with the Obama-era Affirmatively Furthering Fair Housing program, which sought to influence school location and other traditionally local decisions through the rubric of housing. One wishes here for a less intrusive approach overall — model zoning ideas for municipalities to consider, for instance, rather than grants, with their inevitable complexity. Less </w:t>
      </w:r>
      <w:r w:rsidRPr="001F05AD">
        <w:rPr>
          <w:rFonts w:asciiTheme="minorHAnsi" w:hAnsiTheme="minorHAnsi" w:cstheme="minorHAnsi"/>
          <w:u w:val="single"/>
        </w:rPr>
        <w:t xml:space="preserve">ambiguously counterproductive is the administration’s expansion of the </w:t>
      </w:r>
      <w:proofErr w:type="gramStart"/>
      <w:r w:rsidRPr="001F05AD">
        <w:rPr>
          <w:rFonts w:asciiTheme="minorHAnsi" w:hAnsiTheme="minorHAnsi" w:cstheme="minorHAnsi"/>
          <w:u w:val="single"/>
        </w:rPr>
        <w:t>Low Income</w:t>
      </w:r>
      <w:proofErr w:type="gramEnd"/>
      <w:r w:rsidRPr="001F05AD">
        <w:rPr>
          <w:rFonts w:asciiTheme="minorHAnsi" w:hAnsiTheme="minorHAnsi" w:cstheme="minorHAnsi"/>
          <w:u w:val="single"/>
        </w:rPr>
        <w:t xml:space="preserve"> Housing Tax Credit program, which subsidizes private construction of apartment buildings that combine market-rate units with income-restricted ones</w:t>
      </w:r>
      <w:r w:rsidRPr="001F05AD">
        <w:rPr>
          <w:rFonts w:asciiTheme="minorHAnsi" w:hAnsiTheme="minorHAnsi" w:cstheme="minorHAnsi"/>
          <w:sz w:val="16"/>
        </w:rPr>
        <w:t>. Since its inception in 1986, this approach has financed 3 million housing units — through annual tax subsidies of $8 billion</w:t>
      </w:r>
      <w:r w:rsidRPr="001F05AD">
        <w:rPr>
          <w:rFonts w:asciiTheme="minorHAnsi" w:hAnsiTheme="minorHAnsi" w:cstheme="minorHAnsi"/>
          <w:u w:val="single"/>
        </w:rPr>
        <w:t>. Not only would expansion of such credits be slow to have any effect on the current housing shortage, but the program has long fanned housing-cost inflation.</w:t>
      </w:r>
      <w:r w:rsidRPr="001F05AD">
        <w:rPr>
          <w:rFonts w:asciiTheme="minorHAnsi" w:hAnsiTheme="minorHAnsi" w:cstheme="minorHAnsi"/>
          <w:sz w:val="16"/>
        </w:rPr>
        <w:t xml:space="preserve"> </w:t>
      </w:r>
      <w:r w:rsidRPr="001F05AD">
        <w:rPr>
          <w:rFonts w:asciiTheme="minorHAnsi" w:hAnsiTheme="minorHAnsi" w:cstheme="minorHAnsi"/>
          <w:u w:val="single"/>
        </w:rPr>
        <w:t>Construction costs have long averaged 20 percent more than non-subsidized counterparts. Indeed, the per-unit costs are eye-popping</w:t>
      </w:r>
      <w:r w:rsidRPr="001F05AD">
        <w:rPr>
          <w:rFonts w:asciiTheme="minorHAnsi" w:hAnsiTheme="minorHAnsi" w:cstheme="minorHAnsi"/>
          <w:sz w:val="16"/>
        </w:rPr>
        <w:t xml:space="preserve">. In California, they average $480,000 per apartment. </w:t>
      </w:r>
      <w:r w:rsidRPr="001F05AD">
        <w:rPr>
          <w:rFonts w:asciiTheme="minorHAnsi" w:hAnsiTheme="minorHAnsi" w:cstheme="minorHAnsi"/>
          <w:u w:val="single"/>
        </w:rPr>
        <w:t>The Biden proposal that will have the most immediate inflationary effect is not only bad housing policy, but terrible social policy</w:t>
      </w:r>
      <w:r w:rsidRPr="001F05AD">
        <w:rPr>
          <w:rFonts w:asciiTheme="minorHAnsi" w:hAnsiTheme="minorHAnsi" w:cstheme="minorHAnsi"/>
          <w:sz w:val="16"/>
        </w:rPr>
        <w:t xml:space="preserve">. The administration’s </w:t>
      </w:r>
      <w:r w:rsidRPr="001F05AD">
        <w:rPr>
          <w:rFonts w:asciiTheme="minorHAnsi" w:hAnsiTheme="minorHAnsi" w:cstheme="minorHAnsi"/>
          <w:u w:val="single"/>
        </w:rPr>
        <w:t>proposed $71.9 billion HUD budget for fiscal year 2023 would add 200,000 housing vouchers.</w:t>
      </w:r>
      <w:r w:rsidRPr="001F05AD">
        <w:rPr>
          <w:rFonts w:asciiTheme="minorHAnsi" w:hAnsiTheme="minorHAnsi" w:cstheme="minorHAnsi"/>
          <w:sz w:val="16"/>
        </w:rPr>
        <w:t xml:space="preserve"> That’s a 14 percent addition to the nearly 1.4 million vouchers already distributed to local housing authorities. Voucher households are marked by a high percentage of single-parent families (56 percent), compared with those in which children are raised by two parents (8 percent). Because deeper poverty leads to voucher priority, the program effectively rewards single parenthood and likely encourages the formation of such households. In contrast to cash welfare assistance, vouchers come without a time limit. And because rent is tied to income, an increase in earnings leads to higher rent — a powerful disincentive to upward mobility. African Americans, who make up 40 percent of voucher households, are particularly harmed. </w:t>
      </w:r>
      <w:r w:rsidRPr="001F05AD">
        <w:rPr>
          <w:rFonts w:asciiTheme="minorHAnsi" w:hAnsiTheme="minorHAnsi" w:cstheme="minorHAnsi"/>
          <w:u w:val="single"/>
        </w:rPr>
        <w:t>What’s more, the additional vouchers will inject a wave of new federal funding, juicing demand — and price inflation — for all rental housing</w:t>
      </w:r>
      <w:r w:rsidRPr="001F05AD">
        <w:rPr>
          <w:rFonts w:asciiTheme="minorHAnsi" w:hAnsiTheme="minorHAnsi" w:cstheme="minorHAnsi"/>
          <w:sz w:val="16"/>
        </w:rPr>
        <w:t xml:space="preserve">. That’s the effect of subsidized demand in a market without much new supply. </w:t>
      </w:r>
      <w:r w:rsidRPr="001F05AD">
        <w:rPr>
          <w:rFonts w:asciiTheme="minorHAnsi" w:hAnsiTheme="minorHAnsi" w:cstheme="minorHAnsi"/>
          <w:u w:val="single"/>
        </w:rPr>
        <w:t>The move will not diminish inflation; it will increase it. Since the advent of public housing, federal policies have distorted housing markets for the</w:t>
      </w:r>
      <w:r w:rsidRPr="001F05AD">
        <w:rPr>
          <w:rFonts w:asciiTheme="minorHAnsi" w:hAnsiTheme="minorHAnsi" w:cstheme="minorHAnsi"/>
          <w:sz w:val="16"/>
        </w:rPr>
        <w:t xml:space="preserve"> worse. The Biden administration has at least signaled that it understands that regulation discourages construction. More broadly, however, it </w:t>
      </w:r>
      <w:r w:rsidRPr="001F05AD">
        <w:rPr>
          <w:rFonts w:asciiTheme="minorHAnsi" w:hAnsiTheme="minorHAnsi" w:cstheme="minorHAnsi"/>
          <w:u w:val="single"/>
        </w:rPr>
        <w:t>continues to double down on costly construction subsidies and dependency-inducing housing assistance. If diminishing inflation were really its top priority, it would not be pursuing the housing policies it has embraced.</w:t>
      </w:r>
    </w:p>
    <w:p w14:paraId="61AA24F4"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146729335">
    <w:abstractNumId w:val="9"/>
  </w:num>
  <w:num w:numId="2" w16cid:durableId="1826817923">
    <w:abstractNumId w:val="7"/>
  </w:num>
  <w:num w:numId="3" w16cid:durableId="1007707518">
    <w:abstractNumId w:val="6"/>
  </w:num>
  <w:num w:numId="4" w16cid:durableId="1431245265">
    <w:abstractNumId w:val="5"/>
  </w:num>
  <w:num w:numId="5" w16cid:durableId="481045965">
    <w:abstractNumId w:val="4"/>
  </w:num>
  <w:num w:numId="6" w16cid:durableId="792479066">
    <w:abstractNumId w:val="8"/>
  </w:num>
  <w:num w:numId="7" w16cid:durableId="919801145">
    <w:abstractNumId w:val="3"/>
  </w:num>
  <w:num w:numId="8" w16cid:durableId="1926260789">
    <w:abstractNumId w:val="2"/>
  </w:num>
  <w:num w:numId="9" w16cid:durableId="1115059693">
    <w:abstractNumId w:val="1"/>
  </w:num>
  <w:num w:numId="10" w16cid:durableId="153866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3563E"/>
    <w:rsid w:val="000139A3"/>
    <w:rsid w:val="0008753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563E"/>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AFFBC"/>
  <w15:chartTrackingRefBased/>
  <w15:docId w15:val="{8D829E53-F50A-42F2-AF2E-D4325A0D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563E"/>
    <w:pPr>
      <w:spacing w:after="0" w:line="240" w:lineRule="auto"/>
    </w:pPr>
    <w:rPr>
      <w:rFonts w:ascii="Georgia" w:hAnsi="Georgia"/>
      <w:sz w:val="20"/>
    </w:rPr>
  </w:style>
  <w:style w:type="paragraph" w:styleId="Heading1">
    <w:name w:val="heading 1"/>
    <w:aliases w:val="Pocket"/>
    <w:basedOn w:val="Normal"/>
    <w:next w:val="Normal"/>
    <w:link w:val="Heading1Char"/>
    <w:qFormat/>
    <w:rsid w:val="004356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563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43563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43563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4356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63E"/>
  </w:style>
  <w:style w:type="character" w:customStyle="1" w:styleId="Heading1Char">
    <w:name w:val="Heading 1 Char"/>
    <w:aliases w:val="Pocket Char"/>
    <w:basedOn w:val="DefaultParagraphFont"/>
    <w:link w:val="Heading1"/>
    <w:rsid w:val="0043563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3563E"/>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3563E"/>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43563E"/>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43563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563E"/>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43563E"/>
    <w:rPr>
      <w:b w:val="0"/>
      <w:sz w:val="22"/>
      <w:u w:val="single"/>
    </w:rPr>
  </w:style>
  <w:style w:type="character" w:styleId="Hyperlink">
    <w:name w:val="Hyperlink"/>
    <w:aliases w:val="Card Format Char,Note Level 21 Char,ClearFormatting Char,Clear Char,DDI Tag Char,Tag Title Char,No Spacing51 Char,No Spacing11211 Char,Tag and Ci Char,No Spacing6 Char,No Spacing tnr Char,Hidden Block Title Char,No Spacing8 Char"/>
    <w:basedOn w:val="DefaultParagraphFont"/>
    <w:uiPriority w:val="99"/>
    <w:unhideWhenUsed/>
    <w:rsid w:val="0043563E"/>
    <w:rPr>
      <w:color w:val="auto"/>
      <w:u w:val="none"/>
    </w:rPr>
  </w:style>
  <w:style w:type="character" w:styleId="FollowedHyperlink">
    <w:name w:val="FollowedHyperlink"/>
    <w:basedOn w:val="DefaultParagraphFont"/>
    <w:uiPriority w:val="99"/>
    <w:semiHidden/>
    <w:unhideWhenUsed/>
    <w:rsid w:val="0043563E"/>
    <w:rPr>
      <w:color w:val="auto"/>
      <w:u w:val="none"/>
    </w:rPr>
  </w:style>
  <w:style w:type="paragraph" w:customStyle="1" w:styleId="textbold">
    <w:name w:val="text bold"/>
    <w:basedOn w:val="Normal"/>
    <w:link w:val="Emphasis"/>
    <w:uiPriority w:val="7"/>
    <w:qFormat/>
    <w:rsid w:val="0043563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leantechnica.com/2020/11/06/dont-encourage-biden-to-waste-political-capit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cpp.org/2023/01/20/inequality-housing-crisi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5825</Words>
  <Characters>33209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2023-07-09T17:56:00Z</dcterms:created>
  <dcterms:modified xsi:type="dcterms:W3CDTF">2023-07-09T18:46:00Z</dcterms:modified>
</cp:coreProperties>
</file>