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5FECC" w14:textId="77777777" w:rsidR="000A106D" w:rsidRDefault="000A106D" w:rsidP="000A106D">
      <w:pPr>
        <w:pStyle w:val="Heading2"/>
      </w:pPr>
      <w:r>
        <w:t>Aff</w:t>
      </w:r>
    </w:p>
    <w:p w14:paraId="776CA176" w14:textId="77777777" w:rsidR="000A106D" w:rsidRDefault="000A106D" w:rsidP="000A106D">
      <w:pPr>
        <w:pStyle w:val="Heading3"/>
      </w:pPr>
      <w:r>
        <w:t>EITC Fails</w:t>
      </w:r>
    </w:p>
    <w:p w14:paraId="1D7B2567" w14:textId="77777777" w:rsidR="000A106D" w:rsidRDefault="000A106D" w:rsidP="000A106D">
      <w:pPr>
        <w:pStyle w:val="Heading4"/>
      </w:pPr>
      <w:r>
        <w:t xml:space="preserve">All predictive models blur the line- an EITC is ineffective and overstated, with other expansions footing the bill. </w:t>
      </w:r>
    </w:p>
    <w:p w14:paraId="1856ABE0" w14:textId="77777777" w:rsidR="000A106D" w:rsidRDefault="000A106D" w:rsidP="000A106D">
      <w:r w:rsidRPr="00C77EC9">
        <w:rPr>
          <w:rStyle w:val="Style13ptBold"/>
        </w:rPr>
        <w:t>Verbruggen 19</w:t>
      </w:r>
      <w:r w:rsidRPr="00C77EC9">
        <w:t xml:space="preserve"> (Robert VerBruggen is a fellow at the Manhattan Institute where he provides policy research, writes for City Journal, and contributes to special projects and initiatives in the President’s office. Having held roles as Deputy Managing Editor of National Review, Managing Editor of The American Conservative, Editor at RealClearPolicy, and Assistant Book Editor at The Washington Times, VerBruggen writes on a wide array of issues including economic policy, public finance, health care, education, family policy, cancel culture, and public safety.) “SEPTEMBER 25, 2019</w:t>
      </w:r>
      <w:r>
        <w:t xml:space="preserve"> </w:t>
      </w:r>
      <w:r w:rsidRPr="00C77EC9">
        <w:t xml:space="preserve">The Ineffective Earned Income Tax Credit” SEPTEMBER 25, 2019 </w:t>
      </w:r>
      <w:hyperlink r:id="rId6" w:anchor=":~:text=An%20impressive%20new%20paper%20from%20Princeton's%20Henrik%20Kleven%2C%20however%2C%20argues,mean%20we%20should%20repeal%20it" w:history="1">
        <w:r w:rsidRPr="00C77EC9">
          <w:rPr>
            <w:rStyle w:val="Hyperlink"/>
          </w:rPr>
          <w:t>https://ifstudies.org/blog/the-ineffective-earned-income-tax-credit#:~:text=An%20impressive%20new%20paper%20from%20Princeton's%20Henrik%20Kleven%2C%20however%2C%20argues,mean%20we%20should%20repeal%20it</w:t>
        </w:r>
      </w:hyperlink>
      <w:r w:rsidRPr="00C77EC9">
        <w:t>. // ZX</w:t>
      </w:r>
    </w:p>
    <w:p w14:paraId="500C607A" w14:textId="77777777" w:rsidR="000A106D" w:rsidRPr="00C77EC9" w:rsidRDefault="000A106D" w:rsidP="000A106D">
      <w:r w:rsidRPr="00C77EC9">
        <w:rPr>
          <w:rStyle w:val="StyleUnderline"/>
        </w:rPr>
        <w:t>The Earned Income Tax Credit (EITC) is a major part of America's work-focused safety net.</w:t>
      </w:r>
      <w:r w:rsidRPr="00C77EC9">
        <w:t xml:space="preserve"> At the end of each tax year, parents who work but have low incomes can receive up to </w:t>
      </w:r>
      <w:hyperlink r:id="rId7" w:history="1">
        <w:r w:rsidRPr="00C77EC9">
          <w:rPr>
            <w:rStyle w:val="Hyperlink"/>
          </w:rPr>
          <w:t>$6,557 (as of 2019)</w:t>
        </w:r>
      </w:hyperlink>
      <w:r w:rsidRPr="00C77EC9">
        <w:t>. Conservatives like it because it rewards work; liberals like it because it helps poor families. Some on both sides have suggested </w:t>
      </w:r>
      <w:hyperlink r:id="rId8" w:history="1">
        <w:r w:rsidRPr="00C77EC9">
          <w:rPr>
            <w:rStyle w:val="Hyperlink"/>
          </w:rPr>
          <w:t>expanding it</w:t>
        </w:r>
      </w:hyperlink>
      <w:r w:rsidRPr="00C77EC9">
        <w:t>, especially for childless workers, who receive far smaller credits than those with children (just $529 this year).</w:t>
      </w:r>
    </w:p>
    <w:p w14:paraId="05DE19B1" w14:textId="77777777" w:rsidR="000A106D" w:rsidRPr="00C77EC9" w:rsidRDefault="000A106D" w:rsidP="000A106D">
      <w:r w:rsidRPr="00C77EC9">
        <w:rPr>
          <w:rStyle w:val="Emphasis"/>
        </w:rPr>
        <w:t>An </w:t>
      </w:r>
      <w:hyperlink r:id="rId9" w:history="1">
        <w:r w:rsidRPr="00C77EC9">
          <w:rPr>
            <w:rStyle w:val="Emphasis"/>
          </w:rPr>
          <w:t>impressive new paper</w:t>
        </w:r>
      </w:hyperlink>
      <w:r w:rsidRPr="00C77EC9">
        <w:rPr>
          <w:rStyle w:val="Emphasis"/>
        </w:rPr>
        <w:t> from Princeton’s Henrik Kleven, however, argues that the pro-work impact of the EITC has been hugely overstated.</w:t>
      </w:r>
      <w:r w:rsidRPr="00C77EC9">
        <w:t xml:space="preserve"> Indeed, it implies that </w:t>
      </w:r>
      <w:r w:rsidRPr="00C77EC9">
        <w:rPr>
          <w:rStyle w:val="Emphasis"/>
        </w:rPr>
        <w:t>the credit has done essentially nothing</w:t>
      </w:r>
      <w:r w:rsidRPr="00C77EC9">
        <w:t xml:space="preserve"> to increase work. This doesn't mean we should repeal it. But it does mean we should give serious thought to reworking how it operates. </w:t>
      </w:r>
    </w:p>
    <w:p w14:paraId="348C47F6" w14:textId="77777777" w:rsidR="000A106D" w:rsidRPr="00C77EC9" w:rsidRDefault="000A106D" w:rsidP="000A106D">
      <w:r w:rsidRPr="00C77EC9">
        <w:t>Researchers have long thought that the expansion of the EITC in 1993 played an important role in the dramatic increase in single mothers' labor-force participation in the years that followed. However, it's always been difficult to separate the impact of the EITC from that of welfare reform and the overall strong economy. The paper argues compellingly that these latter two factors are the ones that really mattered.</w:t>
      </w:r>
    </w:p>
    <w:p w14:paraId="04B165BD" w14:textId="77777777" w:rsidR="000A106D" w:rsidRPr="00C77EC9" w:rsidRDefault="000A106D" w:rsidP="000A106D">
      <w:pPr>
        <w:rPr>
          <w:rStyle w:val="Emphasis"/>
        </w:rPr>
      </w:pPr>
      <w:r w:rsidRPr="00C77EC9">
        <w:rPr>
          <w:rStyle w:val="StyleUnderline"/>
        </w:rPr>
        <w:t>The study is extensive and complicated, featuring a variety of arcane statistical exercises laid out in fancy regression notation.</w:t>
      </w:r>
      <w:r w:rsidRPr="00C77EC9">
        <w:t xml:space="preserve"> </w:t>
      </w:r>
      <w:r w:rsidRPr="00C77EC9">
        <w:rPr>
          <w:rStyle w:val="Emphasis"/>
        </w:rPr>
        <w:t>But many of its main points are captured in this simple chart, depicting the labor-force participation of single women with varying numbers of children.</w:t>
      </w:r>
    </w:p>
    <w:p w14:paraId="2498AE12" w14:textId="77777777" w:rsidR="000A106D" w:rsidRPr="00C77EC9" w:rsidRDefault="000A106D" w:rsidP="000A106D">
      <w:r w:rsidRPr="00C77EC9">
        <w:t>Let's walk through some details that won't be apparent unless you know a lot about how welfare policy changed during this time period.</w:t>
      </w:r>
    </w:p>
    <w:p w14:paraId="105ABB0A" w14:textId="77777777" w:rsidR="000A106D" w:rsidRPr="00C77EC9" w:rsidRDefault="000A106D" w:rsidP="000A106D">
      <w:r w:rsidRPr="00C77EC9">
        <w:t>For one thing, it's clear that something very unusual happened in the mid-1990s. In just a few years, single mothers as a group closed the gap they'd previously had with single women without kids. By the turn of the century, single moms with one kid were working more than childless single women. Before and after this period, all these women experienced broadly similar trends: increasing participation in the ’70s and ’80s, declining participation in the current century.</w:t>
      </w:r>
    </w:p>
    <w:p w14:paraId="03C62197" w14:textId="77777777" w:rsidR="000A106D" w:rsidRPr="00C77EC9" w:rsidRDefault="000A106D" w:rsidP="000A106D">
      <w:r w:rsidRPr="00C77EC9">
        <w:t>That in itself raises uncomfortable questions for the EITC because 1993 wasn't the only time it expanded. There was also a big boost in 1975, when the credit was first established and was made available only to those with kids, followed by smaller hikes in 1986, 1990, and 2009. Why did none of these boosts affect the gap between single mothers and women with no kids, when the credit has always been strongly targeted at the former?</w:t>
      </w:r>
    </w:p>
    <w:p w14:paraId="63033EBF" w14:textId="77777777" w:rsidR="000A106D" w:rsidRPr="00C77EC9" w:rsidRDefault="000A106D" w:rsidP="000A106D">
      <w:r w:rsidRPr="00C77EC9">
        <w:t>The other troubling fact is that single mothers seemed to have a stronger response the more kids they had. Those with three or more kids increased their participation by about 20 percentage points; they’re not pictured on the chart, but women with four or more kids had an increase of almost 30 points. Meanwhile, those with one child saw growth of 10 percentage points; those with two, 15.</w:t>
      </w:r>
    </w:p>
    <w:p w14:paraId="0E8B1BA0" w14:textId="77777777" w:rsidR="000A106D" w:rsidRPr="00C77EC9" w:rsidRDefault="000A106D" w:rsidP="000A106D">
      <w:r w:rsidRPr="00C77EC9">
        <w:t>Now, women with fewer kids had less growth potential because they already worked more—for instance, it would have been impossible for single moms with one kid to have a 30-point boost because that would have put them above 100% labor-force participation. But the pattern is still striking and clear.</w:t>
      </w:r>
    </w:p>
    <w:p w14:paraId="09AF94BB" w14:textId="77777777" w:rsidR="000A106D" w:rsidRPr="00C77EC9" w:rsidRDefault="000A106D" w:rsidP="000A106D">
      <w:r w:rsidRPr="00C77EC9">
        <w:rPr>
          <w:rStyle w:val="Emphasis"/>
        </w:rPr>
        <w:t>This is damning to the EITC because the increases in labor-force participation do not match the growth of the credit.</w:t>
      </w:r>
      <w:r w:rsidRPr="00C77EC9">
        <w:t xml:space="preserve"> In 1993, Kleven notes, the credit </w:t>
      </w:r>
    </w:p>
    <w:p w14:paraId="2FE987FA" w14:textId="77777777" w:rsidR="000A106D" w:rsidRPr="00C77EC9" w:rsidRDefault="000A106D" w:rsidP="000A106D">
      <w:r w:rsidRPr="00C77EC9">
        <w:t>increased sharply for all families with two or more children and only modestly for families with one child (relative to those without children). This would predict a sharp divergence in the effects between those with one and two children and little divergence elsewhere. </w:t>
      </w:r>
    </w:p>
    <w:p w14:paraId="2D124495" w14:textId="77777777" w:rsidR="000A106D" w:rsidRPr="00C77EC9" w:rsidRDefault="000A106D" w:rsidP="000A106D">
      <w:r w:rsidRPr="00C77EC9">
        <w:t>I</w:t>
      </w:r>
      <w:r w:rsidRPr="00C77EC9">
        <w:rPr>
          <w:rStyle w:val="Emphasis"/>
        </w:rPr>
        <w:t>n other words, the EITC can’t explain why women with three or four kids had a far stronger response than those with two.</w:t>
      </w:r>
      <w:r w:rsidRPr="00C77EC9">
        <w:t xml:space="preserve"> The observed pattern makes more sense as an effect of welfare reform, which imposed work requirements and time limits on much bigger welfare payments to women with more kids.</w:t>
      </w:r>
    </w:p>
    <w:p w14:paraId="30DDDBE6" w14:textId="77777777" w:rsidR="000A106D" w:rsidRPr="00C77EC9" w:rsidRDefault="000A106D" w:rsidP="000A106D">
      <w:r w:rsidRPr="00C77EC9">
        <w:t>One might reply that we started to see some increases in labor-force participation even before 1996 when the federal welfare-reform law was passed. Indeed, the improvement seems to start right when the EITC was expanded. However, in the years leading up to federal welfare reform, many states implemented similar policies through waivers. And in another analysis, Kleven statistically controls for the presence of these waivers, as well as local unemployment rates, finding that the early increase disappears. This suggests that the pre-1996 improvement was concentrated in the states with waivers, not spread throughout the entire country as one would expect if it resulted from the nationwide EITC expansion.</w:t>
      </w:r>
    </w:p>
    <w:p w14:paraId="4A49E33E" w14:textId="77777777" w:rsidR="000A106D" w:rsidRPr="00C77EC9" w:rsidRDefault="000A106D" w:rsidP="000A106D">
      <w:r w:rsidRPr="00C77EC9">
        <w:t>Further, just as some states had welfare reform before it was implemented on the federal level, some states have boosted the EITC on their own. In yet another analysis, Kleven analyzes the impact of state changes to the credit and finds that they had basically no effect on how much single women with kids worked.</w:t>
      </w:r>
    </w:p>
    <w:p w14:paraId="0F9F8F74" w14:textId="77777777" w:rsidR="000A106D" w:rsidRPr="00C77EC9" w:rsidRDefault="000A106D" w:rsidP="000A106D">
      <w:r w:rsidRPr="00C77EC9">
        <w:t>How could giving people more money to work fail to increase the chance of them working? There are several possibilities. For one thing, many people eligible for the credit either don’t even know what it is or don't fully understand how it functions, meaning they can't change their behavior to maximize it. And two, it's given out just once a year at tax time, so it doesn't immediately reinforce the behavior it's trying to encourage.</w:t>
      </w:r>
    </w:p>
    <w:p w14:paraId="774F0504" w14:textId="77777777" w:rsidR="000A106D" w:rsidRPr="00C77EC9" w:rsidRDefault="000A106D" w:rsidP="000A106D">
      <w:r w:rsidRPr="00C77EC9">
        <w:t>As Kleven notes, he is challenging a fairly strong consensus among other researchers here. Perhaps someone will be able to show that he is wrong. But his results make a strong case—so if he's right, what does that mean for policy?</w:t>
      </w:r>
    </w:p>
    <w:p w14:paraId="2D806D48" w14:textId="77777777" w:rsidR="000A106D" w:rsidRPr="00C77EC9" w:rsidRDefault="000A106D" w:rsidP="000A106D">
      <w:pPr>
        <w:rPr>
          <w:rStyle w:val="StyleUnderline"/>
        </w:rPr>
      </w:pPr>
      <w:r w:rsidRPr="00C77EC9">
        <w:rPr>
          <w:rStyle w:val="StyleUnderline"/>
        </w:rPr>
        <w:t>One can defend the credit even if it doesn't increase work. The EITC made sure that working families had more money regardless of the incentives it created (or didn’t), helping to ensure that those pushed away from welfare and into jobs in the 1990s had an easier time making ends meet.</w:t>
      </w:r>
    </w:p>
    <w:p w14:paraId="32ED1C54" w14:textId="77777777" w:rsidR="000A106D" w:rsidRPr="00C77EC9" w:rsidRDefault="000A106D" w:rsidP="000A106D">
      <w:r w:rsidRPr="00C77EC9">
        <w:rPr>
          <w:rStyle w:val="Emphasis"/>
        </w:rPr>
        <w:t>But this paper should encourage us to think about more effective ways of spending this money. Even if we spent the exact same amount supporting the exact same families, we could do so in a way that makes it clearer why the recipients are getting the funds</w:t>
      </w:r>
      <w:r w:rsidRPr="00C77EC9">
        <w:rPr>
          <w:rStyle w:val="StyleUnderline"/>
        </w:rPr>
        <w:t>. There has long been talk of turning the EITC into a wage subsidy</w:t>
      </w:r>
      <w:r w:rsidRPr="00C77EC9">
        <w:t xml:space="preserve"> that appears in each paycheck rather than an annual windfall, and this new evidence buttresses the case for this approach. It would help poor families to budget and be more likely to incentivize work.</w:t>
      </w:r>
    </w:p>
    <w:p w14:paraId="4D648CB2" w14:textId="77777777" w:rsidR="000A106D" w:rsidRPr="00C77EC9" w:rsidRDefault="000A106D" w:rsidP="000A106D">
      <w:r w:rsidRPr="00C77EC9">
        <w:rPr>
          <w:rStyle w:val="StyleUnderline"/>
        </w:rPr>
        <w:t>The paper also, it must be said, strengthens the case for work requirements</w:t>
      </w:r>
      <w:r w:rsidRPr="00C77EC9">
        <w:t>. Foes of welfare reform have often sought to credit the EITC for the gains of the mid-1990s, and it seems they are probably wrong to do so. Going forward, cash welfare's work requirements should be maintained, and similar policies should arguably be strengthened in other programs such as food stamps and housing.</w:t>
      </w:r>
    </w:p>
    <w:p w14:paraId="25765BC3" w14:textId="77777777" w:rsidR="000A106D" w:rsidRPr="00C77EC9" w:rsidRDefault="000A106D" w:rsidP="000A106D">
      <w:r w:rsidRPr="00C77EC9">
        <w:t>Our welfare system has not seen serious reform in a generation, and those seeking to fix it today are pulling in many different directions. With this entry into the debate, Kleven has made a compelling case that some policies work and others do not.</w:t>
      </w:r>
    </w:p>
    <w:p w14:paraId="48AB0C2D" w14:textId="77777777" w:rsidR="000A106D" w:rsidRDefault="000A106D" w:rsidP="000A106D"/>
    <w:p w14:paraId="64FEE6FF" w14:textId="77777777" w:rsidR="000A106D" w:rsidRDefault="000A106D" w:rsidP="000A106D">
      <w:pPr>
        <w:pStyle w:val="Heading4"/>
      </w:pPr>
      <w:r>
        <w:t xml:space="preserve">The complexity and redundancy of the EITC makes it the worst alternative. </w:t>
      </w:r>
    </w:p>
    <w:p w14:paraId="21F0BDDF" w14:textId="77777777" w:rsidR="000A106D" w:rsidRDefault="000A106D" w:rsidP="000A106D">
      <w:r w:rsidRPr="00D23671">
        <w:rPr>
          <w:rStyle w:val="Style13ptBold"/>
        </w:rPr>
        <w:t>Bruenig 20</w:t>
      </w:r>
      <w:r w:rsidRPr="00D23671">
        <w:t xml:space="preserve"> (Matthew Bruenig is an American lawyer, blogger, policy analyst, commentator, and founder of the left-leaning think tank People's Policy Project.) “The Myths of the Earned Income Tax Credit” May 18th, 2020  </w:t>
      </w:r>
      <w:hyperlink r:id="rId10" w:history="1">
        <w:r w:rsidRPr="00E430F9">
          <w:rPr>
            <w:rStyle w:val="Hyperlink"/>
          </w:rPr>
          <w:t>https://www.peoplespolicyproject.org/project/the-myths-of-the-earned-income-tax-credit/</w:t>
        </w:r>
      </w:hyperlink>
    </w:p>
    <w:p w14:paraId="2BB0E9CE" w14:textId="77777777" w:rsidR="000A106D" w:rsidRPr="00D23671" w:rsidRDefault="000A106D" w:rsidP="000A106D">
      <w:r w:rsidRPr="00D23671">
        <w:rPr>
          <w:rStyle w:val="StyleUnderline"/>
        </w:rPr>
        <w:t xml:space="preserve">Most policy analysts believe that the Earned Income Tax Credit (EITC) substantially reduces poverty and increases employment in an administratively efficient and well-targeted way. </w:t>
      </w:r>
      <w:r w:rsidRPr="00D23671">
        <w:rPr>
          <w:rStyle w:val="Emphasis"/>
        </w:rPr>
        <w:t>This is not true.</w:t>
      </w:r>
      <w:r w:rsidRPr="00D23671">
        <w:t xml:space="preserve"> In this paper, I show that simple mismeasurements have greatly overstated the efficiency and effectiveness of the EITC program. To determine how much the EITC reduces poverty, researchers run a couple of simple calculations using the Annual Social and Economic Supplement (ASEC) of the Current Population Survey (CPS). In the first calculation, they determine how many individuals have a disposable income that puts them below the poverty line based on the Supplemental Poverty Measure (SPM). In the second calculation, they do the same thing, but this time with the EITC subtracted from each person’s income. The difference between the two numbers, which was 5.6 million people in 2018, is then </w:t>
      </w:r>
      <w:hyperlink r:id="rId11" w:history="1">
        <w:r w:rsidRPr="00D23671">
          <w:rPr>
            <w:rStyle w:val="Hyperlink"/>
          </w:rPr>
          <w:t>declared</w:t>
        </w:r>
      </w:hyperlink>
      <w:r w:rsidRPr="00D23671">
        <w:t> to be the number of people pulled out of poverty by the EITC.</w:t>
      </w:r>
    </w:p>
    <w:p w14:paraId="3D065CDA" w14:textId="77777777" w:rsidR="000A106D" w:rsidRPr="00D23671" w:rsidRDefault="000A106D" w:rsidP="000A106D">
      <w:pPr>
        <w:rPr>
          <w:rStyle w:val="Emphasis"/>
        </w:rPr>
      </w:pPr>
      <w:r w:rsidRPr="00D23671">
        <w:t xml:space="preserve">Unlike other benefit incomes, </w:t>
      </w:r>
      <w:r w:rsidRPr="00D23671">
        <w:rPr>
          <w:rStyle w:val="StyleUnderline"/>
        </w:rPr>
        <w:t>the EITC values in the ASEC are not based on survey questions</w:t>
      </w:r>
      <w:r w:rsidRPr="00D23671">
        <w:t xml:space="preserve">. Instead, the Census imputes them by running a tax simulation on each unit’s reported earnings. </w:t>
      </w:r>
      <w:r w:rsidRPr="00D23671">
        <w:rPr>
          <w:rStyle w:val="Emphasis"/>
        </w:rPr>
        <w:t>This approach has three problems that cause the antipoverty impact of the EITC to be way overstated.</w:t>
      </w:r>
    </w:p>
    <w:p w14:paraId="3824E8F1" w14:textId="77777777" w:rsidR="000A106D" w:rsidRPr="00D23671" w:rsidRDefault="000A106D" w:rsidP="000A106D">
      <w:r w:rsidRPr="00D23671">
        <w:t>Wrong Year Problem. </w:t>
      </w:r>
      <w:r w:rsidRPr="00D23671">
        <w:rPr>
          <w:rStyle w:val="StyleUnderline"/>
        </w:rPr>
        <w:t>The ASEC counts EITC benefits that are received in the subsequent year as having been received in the current year.</w:t>
      </w:r>
      <w:r w:rsidRPr="00D23671">
        <w:t xml:space="preserve"> For example, EITC benefits that were paid out by the IRS in early 2019 are counted in the ASEC as if they were received in 2018. T</w:t>
      </w:r>
      <w:r w:rsidRPr="00D23671">
        <w:rPr>
          <w:rStyle w:val="StyleUnderline"/>
        </w:rPr>
        <w:t>his approach allows the EITC to appear as if it is perfectly targeted at those just around the poverty line</w:t>
      </w:r>
      <w:r w:rsidRPr="00D23671">
        <w:t>. In reality, it is not.</w:t>
      </w:r>
    </w:p>
    <w:p w14:paraId="7B0945E8" w14:textId="77777777" w:rsidR="000A106D" w:rsidRPr="00D23671" w:rsidRDefault="000A106D" w:rsidP="000A106D">
      <w:r w:rsidRPr="00D23671">
        <w:t>N</w:t>
      </w:r>
      <w:r w:rsidRPr="00D23671">
        <w:rPr>
          <w:rStyle w:val="StyleUnderline"/>
        </w:rPr>
        <w:t xml:space="preserve">onparticipation Problem. The ASEC assumes everyone who is eligible for the EITC receives the EITC. In reality, </w:t>
      </w:r>
      <w:r w:rsidRPr="00D23671">
        <w:rPr>
          <w:rStyle w:val="Emphasis"/>
        </w:rPr>
        <w:t>only 78 percent</w:t>
      </w:r>
      <w:r w:rsidRPr="00D23671">
        <w:rPr>
          <w:rStyle w:val="StyleUnderline"/>
        </w:rPr>
        <w:t xml:space="preserve"> of the eligible population receives the EITC.</w:t>
      </w:r>
    </w:p>
    <w:p w14:paraId="2DCBC5C0" w14:textId="77777777" w:rsidR="000A106D" w:rsidRPr="00D23671" w:rsidRDefault="000A106D" w:rsidP="000A106D">
      <w:pPr>
        <w:rPr>
          <w:rStyle w:val="StyleUnderline"/>
        </w:rPr>
      </w:pPr>
      <w:r w:rsidRPr="00D23671">
        <w:t>Tax Preparation Fee Problem. The ASEC assumes EITC beneficiaries receive all of the benefits that are paid to them</w:t>
      </w:r>
      <w:r w:rsidRPr="00D23671">
        <w:rPr>
          <w:rStyle w:val="Emphasis"/>
        </w:rPr>
        <w:t>. In reality, 60 percent of EITC beneficiaries use a paid tax preparer</w:t>
      </w:r>
      <w:r w:rsidRPr="00D23671">
        <w:t xml:space="preserve"> </w:t>
      </w:r>
      <w:r w:rsidRPr="00D23671">
        <w:rPr>
          <w:rStyle w:val="StyleUnderline"/>
        </w:rPr>
        <w:t>that charges a fee equal to around 13 to 22 percent of the benefit.</w:t>
      </w:r>
    </w:p>
    <w:p w14:paraId="7D6E22F3" w14:textId="77777777" w:rsidR="000A106D" w:rsidRPr="00D23671" w:rsidRDefault="000A106D" w:rsidP="000A106D">
      <w:r w:rsidRPr="00D23671">
        <w:t xml:space="preserve">To fix these problems, </w:t>
      </w:r>
      <w:r w:rsidRPr="00D23671">
        <w:rPr>
          <w:rStyle w:val="StyleUnderline"/>
        </w:rPr>
        <w:t>I adjusted the ASEC’s EITC imputations to make them more accurate</w:t>
      </w:r>
      <w:r w:rsidRPr="00D23671">
        <w:t>. The differences between my adjusted measure and the conventional measure are summed up in the table below.</w:t>
      </w:r>
    </w:p>
    <w:p w14:paraId="053FBA12" w14:textId="77777777" w:rsidR="000A106D" w:rsidRPr="00D23671" w:rsidRDefault="000A106D" w:rsidP="000A106D">
      <w:pPr>
        <w:rPr>
          <w:rStyle w:val="Emphasis"/>
        </w:rPr>
      </w:pPr>
      <w:r w:rsidRPr="00D23671">
        <w:t>On average</w:t>
      </w:r>
      <w:r w:rsidRPr="00D23671">
        <w:rPr>
          <w:rStyle w:val="Emphasis"/>
        </w:rPr>
        <w:t>, the conventional measure shows that the EITC reduces the poverty rate by 1.3 percentage points. Under the adjusted measure, it is 0.7 percentage points</w:t>
      </w:r>
      <w:r w:rsidRPr="00D23671">
        <w:t xml:space="preserve">, which is </w:t>
      </w:r>
      <w:r w:rsidRPr="00D23671">
        <w:rPr>
          <w:rStyle w:val="Emphasis"/>
        </w:rPr>
        <w:t>47 percent lower.</w:t>
      </w:r>
    </w:p>
    <w:p w14:paraId="78D1E654" w14:textId="77777777" w:rsidR="000A106D" w:rsidRPr="00D23671" w:rsidRDefault="000A106D" w:rsidP="000A106D">
      <w:r w:rsidRPr="00D23671">
        <w:t xml:space="preserve">This finding is consistent with a </w:t>
      </w:r>
      <w:r w:rsidRPr="00D23671">
        <w:rPr>
          <w:rStyle w:val="StyleUnderline"/>
        </w:rPr>
        <w:t>Census </w:t>
      </w:r>
      <w:hyperlink r:id="rId12" w:history="1">
        <w:r w:rsidRPr="00D23671">
          <w:rPr>
            <w:rStyle w:val="StyleUnderline"/>
          </w:rPr>
          <w:t>study</w:t>
        </w:r>
      </w:hyperlink>
      <w:r w:rsidRPr="00D23671">
        <w:rPr>
          <w:rStyle w:val="StyleUnderline"/>
        </w:rPr>
        <w:t> published last year that linked IRS administrative data to ASEC data</w:t>
      </w:r>
      <w:r w:rsidRPr="00D23671">
        <w:t xml:space="preserve"> to determine the degree to which the ASEC data overstates the poverty reduction. That study found that the poverty reduced by the EITC is around 33 percent lower when using the IRS administrative data as compared to using the ASEC imputations.</w:t>
      </w:r>
    </w:p>
    <w:p w14:paraId="277E21A6" w14:textId="77777777" w:rsidR="000A106D" w:rsidRPr="00D23671" w:rsidRDefault="000A106D" w:rsidP="000A106D">
      <w:r w:rsidRPr="00D23671">
        <w:t>However that study only addressed the Nonparticipation Problem. It did not address the Wrong Year Problem or the Tax Preparation Fee Problem. Had it done so, it would have probably reached the same conclusion I have here, which is that the antipoverty impact of the EITC is about half of what is typically reported.</w:t>
      </w:r>
    </w:p>
    <w:p w14:paraId="2CDD9DF8" w14:textId="77777777" w:rsidR="000A106D" w:rsidRPr="00D23671" w:rsidRDefault="000A106D" w:rsidP="000A106D">
      <w:r w:rsidRPr="00D23671">
        <w:t>EITC Administrative Costs Are Way Understated</w:t>
      </w:r>
    </w:p>
    <w:p w14:paraId="4D020391" w14:textId="77777777" w:rsidR="000A106D" w:rsidRPr="00D23671" w:rsidRDefault="000A106D" w:rsidP="000A106D">
      <w:r w:rsidRPr="00D23671">
        <w:t>As noted already above, around 60 percent of people who receive the EITC use a paid tax preparer and that preparer charges a fee equal to 13 to 22 percent of their benefit. EITC proponents frequently tout the extraordinarily low administrative costs of the EITC program by citing to IRS reports that say EITC administrative costs are less than 1 percent of benefits disbursed. But these reports only count IRS administrative costs. They ignore the EITC’s private administrative costs and in fact count those costs as if they are benefits received by individuals even though they are not.</w:t>
      </w:r>
    </w:p>
    <w:p w14:paraId="614FAEA9" w14:textId="77777777" w:rsidR="000A106D" w:rsidRPr="00D23671" w:rsidRDefault="000A106D" w:rsidP="000A106D">
      <w:pPr>
        <w:rPr>
          <w:rStyle w:val="Emphasis"/>
        </w:rPr>
      </w:pPr>
      <w:r w:rsidRPr="00D23671">
        <w:rPr>
          <w:rStyle w:val="StyleUnderline"/>
        </w:rPr>
        <w:t>Including the private administrative costs reveals that around 11 percent of EITC money goes to administration</w:t>
      </w:r>
      <w:r w:rsidRPr="00D23671">
        <w:t xml:space="preserve">, </w:t>
      </w:r>
      <w:r w:rsidRPr="00D23671">
        <w:rPr>
          <w:rStyle w:val="Emphasis"/>
        </w:rPr>
        <w:t>making it one of the least efficient welfare programs in the country.</w:t>
      </w:r>
    </w:p>
    <w:p w14:paraId="48EC7331" w14:textId="77777777" w:rsidR="000A106D" w:rsidRPr="00D23671" w:rsidRDefault="000A106D" w:rsidP="000A106D">
      <w:r w:rsidRPr="00D23671">
        <w:t>EITC benefits phase in based on earnings, meaning that the more labor income you earn, the more EITC benefit you receive up to a certain point. This phase-in structure incentivizes people to work more, which is supposed to be one of the main appeals of the EITC. But it does not appear that these work incentives actually result in more work being done. Researchers have gone back and forth on this question over the years, but the most convincing study on the topic, which was recently published by Henrik Kleven, shows that EITC does not increase employment or labor force participation.</w:t>
      </w:r>
    </w:p>
    <w:p w14:paraId="320C0AEC" w14:textId="77777777" w:rsidR="000A106D" w:rsidRPr="00D23671" w:rsidRDefault="000A106D" w:rsidP="000A106D">
      <w:r w:rsidRPr="00D23671">
        <w:t>In his </w:t>
      </w:r>
      <w:hyperlink r:id="rId13" w:history="1">
        <w:r w:rsidRPr="00D23671">
          <w:rPr>
            <w:rStyle w:val="Hyperlink"/>
          </w:rPr>
          <w:t>study</w:t>
        </w:r>
      </w:hyperlink>
      <w:r w:rsidRPr="00D23671">
        <w:t xml:space="preserve">, Kleven analyzed 27 state-level EITC expansions and all five federal EITC expansions. Using a synthetic control approach, </w:t>
      </w:r>
      <w:r w:rsidRPr="00D23671">
        <w:rPr>
          <w:rStyle w:val="Emphasis"/>
        </w:rPr>
        <w:t>Kleven found that none of the state-level expansions had any effect on employment</w:t>
      </w:r>
      <w:r w:rsidRPr="00D23671">
        <w:t>. Kleven also found that only one of the five federal expansions—the 1993 EITC reform—is associated with any increase in the labor force participation of the single-mother target population</w:t>
      </w:r>
      <w:r w:rsidRPr="00D23671">
        <w:rPr>
          <w:rStyle w:val="Emphasis"/>
        </w:rPr>
        <w:t xml:space="preserve">. But that EITC reform coincided with new state-level eligibility restrictions for Aid to Families with Dependent Children and a booming macroeconomy. </w:t>
      </w:r>
      <w:r w:rsidRPr="00D23671">
        <w:t>When those confounding factors are taken into account, Kleven shows the 1993 EITC reform also had no effect on labor force participation.</w:t>
      </w:r>
    </w:p>
    <w:p w14:paraId="130BDDB3" w14:textId="77777777" w:rsidR="000A106D" w:rsidRPr="00D23671" w:rsidRDefault="000A106D" w:rsidP="000A106D">
      <w:r w:rsidRPr="00D23671">
        <w:t>Kleven’s explanation for why there is no demonstrated increase in work is that the EITC benefit is so complicated and obscured that most potential beneficiaries do not realize it exists or do not understand how it works. This explanation is backed up by surveys of individuals showing precisely this.</w:t>
      </w:r>
    </w:p>
    <w:p w14:paraId="4944C6F6" w14:textId="77777777" w:rsidR="000A106D" w:rsidRPr="00D23671" w:rsidRDefault="000A106D" w:rsidP="000A106D">
      <w:r w:rsidRPr="00D23671">
        <w:t>Beyond Kleven’s demonstrations, it is also worth noting for policymakers that, even if someone believed the EITC increased work in the past, there is no reason to believe that future expansions will continue to have that effect without limit. And, of course, when the economy is demand-constrained, meaning there are more jobseekers than job openings, the EITC cannot increase the amount of work that is being done, only change its composition.</w:t>
      </w:r>
    </w:p>
    <w:p w14:paraId="6E91A847" w14:textId="77777777" w:rsidR="000A106D" w:rsidRPr="00D23671" w:rsidRDefault="000A106D" w:rsidP="000A106D">
      <w:r w:rsidRPr="00D23671">
        <w:rPr>
          <w:rStyle w:val="Emphasis"/>
        </w:rPr>
        <w:t>The case for the EITC</w:t>
      </w:r>
      <w:r w:rsidRPr="00D23671">
        <w:t>, which has hardened into a near-consensus in the left-of-center DC policy community</w:t>
      </w:r>
      <w:r w:rsidRPr="00D23671">
        <w:rPr>
          <w:rStyle w:val="Emphasis"/>
        </w:rPr>
        <w:t xml:space="preserve">, is largely built on myths and mismeasurements. </w:t>
      </w:r>
      <w:r w:rsidRPr="00D23671">
        <w:t xml:space="preserve">The EITC has not historically increased employment or labor force participation and there is even less reason to believe that further EITC expansions from our current point would do so. The EITC is not an especially efficient program. In </w:t>
      </w:r>
      <w:r w:rsidRPr="00D23671">
        <w:rPr>
          <w:rStyle w:val="Emphasis"/>
        </w:rPr>
        <w:t>fact, it is among the least efficient welfare programs in the country</w:t>
      </w:r>
      <w:r w:rsidRPr="00D23671">
        <w:t xml:space="preserve"> once its unique private administrative costs are counted. Finally, the standard measurements of how much the EITC reduces headcount poverty are significantly inflated because those measures use EITC benefits from the wrong year, overstate program participation, and understate administrative costs.</w:t>
      </w:r>
    </w:p>
    <w:p w14:paraId="64F18E9F" w14:textId="77777777" w:rsidR="000A106D" w:rsidRDefault="000A106D" w:rsidP="000A106D">
      <w:pPr>
        <w:rPr>
          <w:rStyle w:val="Emphasis"/>
        </w:rPr>
      </w:pPr>
      <w:r w:rsidRPr="00D23671">
        <w:rPr>
          <w:rStyle w:val="Emphasis"/>
        </w:rPr>
        <w:t>The best way to expand the US welfare state</w:t>
      </w:r>
      <w:r w:rsidRPr="00D23671">
        <w:t xml:space="preserve"> going forward </w:t>
      </w:r>
      <w:r w:rsidRPr="00D23671">
        <w:rPr>
          <w:rStyle w:val="Emphasis"/>
        </w:rPr>
        <w:t>is</w:t>
      </w:r>
      <w:r w:rsidRPr="00D23671">
        <w:t xml:space="preserve"> not </w:t>
      </w:r>
      <w:r w:rsidRPr="00D23671">
        <w:rPr>
          <w:rStyle w:val="Emphasis"/>
        </w:rPr>
        <w:t>to</w:t>
      </w:r>
      <w:r w:rsidRPr="00D23671">
        <w:t xml:space="preserve"> enact more EITC-like measures, but to instead </w:t>
      </w:r>
      <w:r w:rsidRPr="00D23671">
        <w:rPr>
          <w:rStyle w:val="Emphasis"/>
        </w:rPr>
        <w:t>use more efficient and more effective universal programs</w:t>
      </w:r>
      <w:r>
        <w:rPr>
          <w:rStyle w:val="Emphasis"/>
        </w:rPr>
        <w:t>.</w:t>
      </w:r>
    </w:p>
    <w:p w14:paraId="21F95A15" w14:textId="77777777" w:rsidR="000A106D" w:rsidRDefault="000A106D" w:rsidP="000A106D">
      <w:pPr>
        <w:rPr>
          <w:rStyle w:val="Emphasis"/>
        </w:rPr>
      </w:pPr>
    </w:p>
    <w:p w14:paraId="760195D1" w14:textId="77777777" w:rsidR="000A106D" w:rsidRDefault="000A106D" w:rsidP="000A106D">
      <w:pPr>
        <w:pStyle w:val="Heading4"/>
      </w:pPr>
      <w:r>
        <w:t xml:space="preserve">Independently, a comparative model shows a BI as more effective than expansion of EITC.  </w:t>
      </w:r>
    </w:p>
    <w:p w14:paraId="35DD69FD" w14:textId="77777777" w:rsidR="000A106D" w:rsidRPr="003B4033" w:rsidRDefault="000A106D" w:rsidP="000A106D">
      <w:r w:rsidRPr="003B4033">
        <w:rPr>
          <w:rStyle w:val="Style13ptBold"/>
        </w:rPr>
        <w:t>Hamilton 18</w:t>
      </w:r>
      <w:r w:rsidRPr="003B4033">
        <w:t xml:space="preserve"> (Leah Hamilton is Associate Professor of Social Work at Appalachian State University, USA. She is an Executive Committee member for the Basic Income Earth Network and President of the American Civil Liberties Union of North Carolina.) “Harvard Economist Argues for Replacement of the EITC with a Basic Income” Dec 21, 2018  </w:t>
      </w:r>
      <w:hyperlink r:id="rId14" w:history="1">
        <w:r w:rsidRPr="003B4033">
          <w:rPr>
            <w:rStyle w:val="Hyperlink"/>
          </w:rPr>
          <w:t>https://basicincome.org/news/2018/12/united-states-harvard-economist-argues-for-replacement-of-the-eitc-with-a-basic-income/</w:t>
        </w:r>
      </w:hyperlink>
      <w:r w:rsidRPr="003B4033">
        <w:t xml:space="preserve"> // ZX</w:t>
      </w:r>
    </w:p>
    <w:p w14:paraId="0A37DA84" w14:textId="77777777" w:rsidR="000A106D" w:rsidRPr="003B4033" w:rsidRDefault="000A106D" w:rsidP="000A106D">
      <w:r w:rsidRPr="003B4033">
        <w:rPr>
          <w:rStyle w:val="StyleUnderline"/>
        </w:rPr>
        <w:t>A new </w:t>
      </w:r>
      <w:hyperlink r:id="rId15" w:history="1">
        <w:r w:rsidRPr="003B4033">
          <w:rPr>
            <w:rStyle w:val="StyleUnderline"/>
          </w:rPr>
          <w:t>working paper</w:t>
        </w:r>
      </w:hyperlink>
      <w:r w:rsidRPr="003B4033">
        <w:t> released by </w:t>
      </w:r>
      <w:hyperlink r:id="rId16" w:history="1">
        <w:r w:rsidRPr="003B4033">
          <w:rPr>
            <w:rStyle w:val="Hyperlink"/>
          </w:rPr>
          <w:t>Growthpolicy</w:t>
        </w:r>
      </w:hyperlink>
      <w:r w:rsidRPr="003B4033">
        <w:t xml:space="preserve">, </w:t>
      </w:r>
      <w:r w:rsidRPr="003B4033">
        <w:rPr>
          <w:rStyle w:val="StyleUnderline"/>
        </w:rPr>
        <w:t>which disseminates research by Harvard scholars on the topics of economic growth, employment, and inequality</w:t>
      </w:r>
      <w:r w:rsidRPr="003B4033">
        <w:t xml:space="preserve">, </w:t>
      </w:r>
      <w:r w:rsidRPr="003B4033">
        <w:rPr>
          <w:rStyle w:val="Emphasis"/>
        </w:rPr>
        <w:t>argues that a universal basic income is superior to current low wage subsidies</w:t>
      </w:r>
      <w:r w:rsidRPr="003B4033">
        <w:t xml:space="preserve"> in several ways. The author, Associate Professor of Economics at Harvard, Dr. </w:t>
      </w:r>
      <w:hyperlink r:id="rId17" w:history="1">
        <w:r w:rsidRPr="003B4033">
          <w:rPr>
            <w:rStyle w:val="Hyperlink"/>
          </w:rPr>
          <w:t>Maximilian Kasy</w:t>
        </w:r>
      </w:hyperlink>
      <w:r w:rsidRPr="003B4033">
        <w:t> contends that these subsidies, specifically the Earned Income Tax Credit (EITC) in the United States, comparatively carries several economic, moral, and political disadvantages.</w:t>
      </w:r>
    </w:p>
    <w:p w14:paraId="1BC6B7FF" w14:textId="77777777" w:rsidR="000A106D" w:rsidRPr="003B4033" w:rsidRDefault="000A106D" w:rsidP="000A106D">
      <w:r w:rsidRPr="003B4033">
        <w:rPr>
          <w:rStyle w:val="Emphasis"/>
        </w:rPr>
        <w:t>The EITC is a subsidy to low income working families and increases with income to </w:t>
      </w:r>
      <w:hyperlink r:id="rId18" w:history="1">
        <w:r w:rsidRPr="003B4033">
          <w:rPr>
            <w:rStyle w:val="Emphasis"/>
          </w:rPr>
          <w:t>specific thresholds</w:t>
        </w:r>
      </w:hyperlink>
      <w:r w:rsidRPr="003B4033">
        <w:t>, depending on household size. The credit has been found to </w:t>
      </w:r>
      <w:hyperlink r:id="rId19" w:history="1">
        <w:r w:rsidRPr="003B4033">
          <w:rPr>
            <w:rStyle w:val="Hyperlink"/>
          </w:rPr>
          <w:t>incentivize work</w:t>
        </w:r>
      </w:hyperlink>
      <w:r w:rsidRPr="003B4033">
        <w:t>, reduce welfare dependency, improve child health and educational outcomes, and lifts roughly </w:t>
      </w:r>
      <w:hyperlink r:id="rId20" w:history="1">
        <w:r w:rsidRPr="003B4033">
          <w:rPr>
            <w:rStyle w:val="Hyperlink"/>
          </w:rPr>
          <w:t>6.5 million people</w:t>
        </w:r>
      </w:hyperlink>
      <w:r w:rsidRPr="003B4033">
        <w:t xml:space="preserve"> above the official poverty line. </w:t>
      </w:r>
      <w:r w:rsidRPr="003B4033">
        <w:rPr>
          <w:rStyle w:val="Emphasis"/>
        </w:rPr>
        <w:t>Kasy argues that a basic income could produce similar outcomes while eliminating several important drawbacks</w:t>
      </w:r>
      <w:r w:rsidRPr="003B4033">
        <w:t xml:space="preserve">. First, because </w:t>
      </w:r>
      <w:r w:rsidRPr="003B4033">
        <w:rPr>
          <w:rStyle w:val="StyleUnderline"/>
        </w:rPr>
        <w:t>the demand for labor is finite, especially in times of recession, incentivizing some workers to work more, which ultimately creates fewer jobs overall</w:t>
      </w:r>
      <w:r w:rsidRPr="003B4033">
        <w:t xml:space="preserve">. In other words, if a service sector employee works overtime hours in order to maximize the EITC credit, her employer will not need to hire an additional employee to cover those hours. Further, </w:t>
      </w:r>
      <w:r w:rsidRPr="003B4033">
        <w:rPr>
          <w:rStyle w:val="StyleUnderline"/>
        </w:rPr>
        <w:t>multiple researchers have found that subsidizing low wage work via the EITC plus cuts to traditional welfare, in the 1990s, decreased pressure on employers to offer a living wage and ultimately contributed to the declining value of the minimum wage</w:t>
      </w:r>
      <w:r w:rsidRPr="003B4033">
        <w:t xml:space="preserve">. In essence, Kasy argues, </w:t>
      </w:r>
      <w:r w:rsidRPr="003B4033">
        <w:rPr>
          <w:rStyle w:val="Emphasis"/>
        </w:rPr>
        <w:t>the EITC is a subsidy to employers</w:t>
      </w:r>
      <w:r w:rsidRPr="003B4033">
        <w:t xml:space="preserve">. </w:t>
      </w:r>
      <w:r w:rsidRPr="003B4033">
        <w:rPr>
          <w:rStyle w:val="Emphasis"/>
        </w:rPr>
        <w:t>Conversely, a UBI would increase the bargaining power</w:t>
      </w:r>
      <w:r w:rsidRPr="003B4033">
        <w:t xml:space="preserve"> </w:t>
      </w:r>
      <w:r w:rsidRPr="003B4033">
        <w:rPr>
          <w:rStyle w:val="Emphasis"/>
        </w:rPr>
        <w:t>of</w:t>
      </w:r>
      <w:r w:rsidRPr="003B4033">
        <w:t xml:space="preserve"> </w:t>
      </w:r>
      <w:r w:rsidRPr="003B4033">
        <w:rPr>
          <w:rStyle w:val="Emphasis"/>
        </w:rPr>
        <w:t>workers</w:t>
      </w:r>
      <w:r w:rsidRPr="003B4033">
        <w:t xml:space="preserve"> and wages would thusly rise.</w:t>
      </w:r>
    </w:p>
    <w:p w14:paraId="318D7466" w14:textId="77777777" w:rsidR="000A106D" w:rsidRPr="003B4033" w:rsidRDefault="000A106D" w:rsidP="000A106D">
      <w:r w:rsidRPr="003B4033">
        <w:t xml:space="preserve">Dr. Kasey also asserts that </w:t>
      </w:r>
      <w:r w:rsidRPr="003B4033">
        <w:rPr>
          <w:rStyle w:val="Emphasis"/>
        </w:rPr>
        <w:t>a basic income would reduce the coercive power that employers, abusive partners, and a paternalistic welfare system</w:t>
      </w:r>
      <w:r w:rsidRPr="003B4033">
        <w:t xml:space="preserve"> </w:t>
      </w:r>
      <w:r w:rsidRPr="003B4033">
        <w:rPr>
          <w:rStyle w:val="Emphasis"/>
        </w:rPr>
        <w:t>hold</w:t>
      </w:r>
      <w:r w:rsidRPr="003B4033">
        <w:t xml:space="preserve"> over economically marginalized populations</w:t>
      </w:r>
      <w:r w:rsidRPr="003B4033">
        <w:rPr>
          <w:rStyle w:val="StyleUnderline"/>
        </w:rPr>
        <w:t>. Low wage workers, survivors of domestic violence, and mothers at the mercy of intrusive welfare policy would have an increased ability to walk away from exploitative situation</w:t>
      </w:r>
      <w:r w:rsidRPr="003B4033">
        <w:t>s. Furthermore, a basic income would fairly compensate child and elder care work, which is largely done by women and goes unrewarded in our current wage-based system.</w:t>
      </w:r>
    </w:p>
    <w:p w14:paraId="1AB740D4" w14:textId="77777777" w:rsidR="000A106D" w:rsidRPr="003B4033" w:rsidRDefault="000A106D" w:rsidP="000A106D">
      <w:r w:rsidRPr="003B4033">
        <w:t xml:space="preserve">Finally, as many have argued, Dr. </w:t>
      </w:r>
      <w:r w:rsidRPr="003B4033">
        <w:rPr>
          <w:rStyle w:val="Emphasis"/>
        </w:rPr>
        <w:t>Kasey finds that a universal basic income carries potentially greater political stability than means-tested benefits</w:t>
      </w:r>
      <w:r w:rsidRPr="003B4033">
        <w:t>. For example, while the passage of Social Security in the 1930s and Medicare in the 1960s was met with cries of “Socialism!,”, these were soon widely popular across the political spectrum and are rarely considered as potential areas for federal budget cuts.</w:t>
      </w:r>
    </w:p>
    <w:p w14:paraId="033EBB58" w14:textId="77777777" w:rsidR="000A106D" w:rsidRDefault="000A106D" w:rsidP="000A106D"/>
    <w:p w14:paraId="18A5C689" w14:textId="77777777" w:rsidR="000A106D" w:rsidRDefault="000A106D" w:rsidP="000A106D">
      <w:pPr>
        <w:pStyle w:val="Heading4"/>
      </w:pPr>
      <w:r>
        <w:t>---And the actual study</w:t>
      </w:r>
    </w:p>
    <w:p w14:paraId="2ABE25A7" w14:textId="77777777" w:rsidR="000A106D" w:rsidRDefault="000A106D" w:rsidP="000A106D">
      <w:r w:rsidRPr="003B4033">
        <w:rPr>
          <w:rStyle w:val="Style13ptBold"/>
        </w:rPr>
        <w:t>Kasy 18</w:t>
      </w:r>
      <w:r w:rsidRPr="003B4033">
        <w:t xml:space="preserve"> (Maximilian Kasy</w:t>
      </w:r>
      <w:r>
        <w:t xml:space="preserve"> P</w:t>
      </w:r>
      <w:r w:rsidRPr="003B4033">
        <w:t>rofessor of Economics, </w:t>
      </w:r>
      <w:hyperlink r:id="rId21" w:history="1">
        <w:r w:rsidRPr="003B4033">
          <w:rPr>
            <w:rStyle w:val="Hyperlink"/>
          </w:rPr>
          <w:t>Oxford University</w:t>
        </w:r>
      </w:hyperlink>
      <w:r w:rsidRPr="003B4033">
        <w:t xml:space="preserve">) “Why a Universal Basic Income Is Better Than Subsidies of Low-Wage Work” November 9, 2018 </w:t>
      </w:r>
      <w:hyperlink r:id="rId22" w:history="1">
        <w:r w:rsidRPr="003B4033">
          <w:rPr>
            <w:rStyle w:val="Hyperlink"/>
          </w:rPr>
          <w:t>https://www.filesforprogress.org/pdfs/UBI_EITC_Kasy_DFP_Working_Paper.pdf //</w:t>
        </w:r>
      </w:hyperlink>
      <w:r w:rsidRPr="003B4033">
        <w:t xml:space="preserve"> ZX</w:t>
      </w:r>
    </w:p>
    <w:p w14:paraId="5BB744C5" w14:textId="77777777" w:rsidR="000A106D" w:rsidRDefault="000A106D" w:rsidP="000A106D">
      <w:r>
        <w:t>In this paper, we compare subsidies of low-wage work, such as the Earned Income Tax Credit (EITC), to unconditional cash transfers—or what is commonly referred to as a universal basic income (UBI).2 The EITC helps families with low earnings but does not provide any support to those without earnings. It is an extremely popular policy because it redistributes income to low-earning families while encouraging work. In contrast, a UBI provides unconditional support to everyone and is often combined with a progressive tax on earnings. In this paper we argue that a UBI would be preferable to subsidies of low-wage work on economic, moral, and political grounds. The economic arguments for a UBI are twofold: • First, subsidies of low-wage work, such as an EITC, distort incentives; they cause people to work more than they otherwise would. A UBI would reduce the resulting inefficiency, so that there would be a bigger economic pie to distribute, and more money would go to those who need it. In this paper, we call this the “magic bucket”: the idea that by moving from a world in which we provide subsidies of low-wage work to one in which we provide universal transfers, we incur societal savings. As we reduce conditional (EITC) payments to support an unconditional (UBI) transfer system, individuals work less, which leads to government savings from fewer and smaller EITC transfers. As a result, you can reduce EITC payments by less than $1 to pay for $1 of UBI.</w:t>
      </w:r>
      <w:r w:rsidRPr="003B4033">
        <w:t xml:space="preserve"> </w:t>
      </w:r>
      <w:r>
        <w:t>Second, subsidies of low-wage work depress wages. By providing incentives for people to work, such subsidies allow employers to pay less, so they are, at least in part, a transfer to employers rather than workers. Replacing subsidies of lowwage work with a UBI would improve workers’ bargaining position and wages. We also argue that there are important moral and political considerations for unconditional transfers, such as a UBI, over conditional ones, such as an EITC: • First, a UBI would increase individual liberty and would improve fairness. This sort of benefit would allow people in abusive relationships with domestic partners, employers, or government administrators to leave the situation without fear of material destitution. Unconditional benefits would also improve fairness by remunerating unpaid care work (particularly by women), civic engagement, and cultural production. • Second, a UBI would be politically more sustainable and popular than narrowly targeted transfers. Universal benefits tend to have stronger democratic support than conditional benefits for the poor. In summary, these arguments suggest that a UBI would give more to those who need it, would promote liberty, and would be politically viable and stable. If one accepts these arguments, a political case needs to be made for a UBI. Any such case must grapple with and overcome distinctions drawn between the “deserving” and the “undeserving” poor. Such distinctions underpin the popularity of conditional transfers among politicians, but that underpinning has historically often been based on racial discrimination. A case for a UBI also needs to provide alternative narratives of a shared fate and shared interests, of a common defense of liberty, and of the valuable contributions of those working outside paid labor.</w:t>
      </w:r>
    </w:p>
    <w:p w14:paraId="20D60FE3" w14:textId="77777777" w:rsidR="000A106D" w:rsidRDefault="000A106D" w:rsidP="000A106D"/>
    <w:p w14:paraId="4F2C3488" w14:textId="77777777" w:rsidR="000A106D" w:rsidRDefault="000A106D" w:rsidP="000A106D">
      <w:pPr>
        <w:pStyle w:val="Heading4"/>
      </w:pPr>
      <w:r>
        <w:t xml:space="preserve">The EITC is a loss on either side- it negatively disrupts private business while spending billions. </w:t>
      </w:r>
    </w:p>
    <w:p w14:paraId="6DE820AB" w14:textId="77777777" w:rsidR="000A106D" w:rsidRDefault="000A106D" w:rsidP="000A106D">
      <w:r w:rsidRPr="008F4A5F">
        <w:rPr>
          <w:rStyle w:val="Style13ptBold"/>
        </w:rPr>
        <w:t>Edwards 22</w:t>
      </w:r>
      <w:r w:rsidRPr="008F4A5F">
        <w:t xml:space="preserve"> (Chris Edwards occupies the Kilts Family Chair in Fiscal Studies at Cato and is the editor of </w:t>
      </w:r>
      <w:hyperlink r:id="rId23" w:tgtFrame="_blank" w:history="1">
        <w:r w:rsidRPr="008F4A5F">
          <w:rPr>
            <w:rStyle w:val="Hyperlink"/>
          </w:rPr>
          <w:t>Down​siz​ing​Gov​ern​ment​.org</w:t>
        </w:r>
      </w:hyperlink>
      <w:r w:rsidRPr="008F4A5F">
        <w:t xml:space="preserve">. He is a top expert on federal and state tax and budget issues. Before joining Cato, Edwards was a senior economist on the congressional Joint Economic Committee, a manager with PricewaterhouseCoopers, and an economist with the Tax Foundation.) “Earned Income Tax Credit” 2022 </w:t>
      </w:r>
      <w:hyperlink r:id="rId24" w:history="1">
        <w:r w:rsidRPr="008F4A5F">
          <w:rPr>
            <w:rStyle w:val="Hyperlink"/>
          </w:rPr>
          <w:t>https://www.cato.org/cato-handbook-policymakers/cato-handbook-policymakers-9th-edition-2022/earned-income-tax-credit //</w:t>
        </w:r>
      </w:hyperlink>
      <w:r w:rsidRPr="008F4A5F">
        <w:t xml:space="preserve"> ZX</w:t>
      </w:r>
    </w:p>
    <w:p w14:paraId="7D3A2319" w14:textId="77777777" w:rsidR="000A106D" w:rsidRPr="008F4A5F" w:rsidRDefault="000A106D" w:rsidP="000A106D">
      <w:r w:rsidRPr="008F4A5F">
        <w:t>The earned income tax credit (EITC) is a large federal aid program administered through the tax system. Benefits are available to households with earnings from employment. In 2021, the program provided $71 billion in benefits to 27 million recipients. The EITC is mainly a spending program, not a tax‐​cutting program. The credit is “refundable,” meaning that individuals who pay no income taxes receive payments from the government. About $69 billion of the benefits in 2021 were refundable.</w:t>
      </w:r>
    </w:p>
    <w:p w14:paraId="3A617456" w14:textId="77777777" w:rsidR="000A106D" w:rsidRPr="008F4A5F" w:rsidRDefault="000A106D" w:rsidP="000A106D">
      <w:pPr>
        <w:rPr>
          <w:rStyle w:val="StyleUnderline"/>
        </w:rPr>
      </w:pPr>
      <w:r w:rsidRPr="008F4A5F">
        <w:rPr>
          <w:rStyle w:val="StyleUnderline"/>
        </w:rPr>
        <w:t>The EITC has a high error and fraud rate, and for many recipients it creates a disincentive to increase earnings. Also, the refundable or spending part of the EITC imposes a cost on the people who pay the taxes that fund the benefits.</w:t>
      </w:r>
    </w:p>
    <w:p w14:paraId="47B8E3A1" w14:textId="77777777" w:rsidR="000A106D" w:rsidRPr="008F4A5F" w:rsidRDefault="000A106D" w:rsidP="000A106D">
      <w:r w:rsidRPr="008F4A5F">
        <w:t xml:space="preserve">In the 1970s, </w:t>
      </w:r>
      <w:r w:rsidRPr="008F4A5F">
        <w:rPr>
          <w:rStyle w:val="Emphasis"/>
        </w:rPr>
        <w:t>policymakers considered ways to reduce the anti‐​work effects of the growing welfare state.</w:t>
      </w:r>
      <w:r w:rsidRPr="008F4A5F">
        <w:t xml:space="preserve"> One way would have been to cut the size of the welfare state, but policymakers instead decided to expand it by enacting the EITC in 1975. Initially, the program was a 10 percent wage credit with a maximum value of $400. Only workers with children were eligible.</w:t>
      </w:r>
    </w:p>
    <w:p w14:paraId="1B016FE8" w14:textId="77777777" w:rsidR="000A106D" w:rsidRPr="008F4A5F" w:rsidRDefault="000A106D" w:rsidP="000A106D">
      <w:r w:rsidRPr="008F4A5F">
        <w:rPr>
          <w:rStyle w:val="Emphasis"/>
        </w:rPr>
        <w:t>Over the decades, Congress expanded the size and scope of the EITC</w:t>
      </w:r>
      <w:r w:rsidRPr="008F4A5F">
        <w:t>. It now has credit rates of up to 45 percent and had a maximum value of $6,728 in 2021. It provides benefits to workers with and without children.</w:t>
      </w:r>
    </w:p>
    <w:p w14:paraId="212ED7A6" w14:textId="77777777" w:rsidR="000A106D" w:rsidRPr="008F4A5F" w:rsidRDefault="000A106D" w:rsidP="000A106D">
      <w:r w:rsidRPr="008F4A5F">
        <w:t>EITC expansions in 1986, 1990, 1993, and 2009 increased the program’s cost. Total benefits in constant 2021 dollars rose from $16 billion in 1990 to $71 billion in 2021. The number of recipients rose from 12.5 million in 1990 to 27 million in 2021. The American Rescue Plan of 2021 increased EITC benefits for childless workers for one year.</w:t>
      </w:r>
    </w:p>
    <w:p w14:paraId="1D13AFE8" w14:textId="77777777" w:rsidR="000A106D" w:rsidRPr="008F4A5F" w:rsidRDefault="000A106D" w:rsidP="000A106D">
      <w:r w:rsidRPr="008F4A5F">
        <w:rPr>
          <w:rStyle w:val="StyleUnderline"/>
        </w:rPr>
        <w:t>EITC benefits vary depending on the number of children, income level, and filing status (single or married).</w:t>
      </w:r>
      <w:r w:rsidRPr="008F4A5F">
        <w:t xml:space="preserve"> Initially, the credit rises with income (the phase‐​in range). Then, it reaches the maximum amount and is constant for a range (the flat range). Finally, the credit falls as income rises further (the phase‐​out range).</w:t>
      </w:r>
    </w:p>
    <w:p w14:paraId="17501E64" w14:textId="77777777" w:rsidR="000A106D" w:rsidRPr="008F4A5F" w:rsidRDefault="000A106D" w:rsidP="000A106D">
      <w:r w:rsidRPr="008F4A5F">
        <w:t>Consider a single mother with two children in 2021. The maximum credit would have been $5,980 if she had earned between $14,950 and $19,520. Above that, the credit would phase out and ultimately be eliminated when earnings topped $47,915. The phase‐​out rate is 21.06 percent. So during the large phase‐​out range, the parent faces a disincentive to increase work effort since she loses $210 in EITC benefits for every additional $1,000 earned. The pattern of EITC benefits—rising, flat, then falling—is similar for other types of families.</w:t>
      </w:r>
    </w:p>
    <w:p w14:paraId="77AAA443" w14:textId="77777777" w:rsidR="000A106D" w:rsidRPr="008F4A5F" w:rsidRDefault="000A106D" w:rsidP="000A106D">
      <w:r w:rsidRPr="008F4A5F">
        <w:t xml:space="preserve">The </w:t>
      </w:r>
      <w:r w:rsidRPr="008F4A5F">
        <w:rPr>
          <w:rStyle w:val="Emphasis"/>
        </w:rPr>
        <w:t>EITC is supposed to strengthen work incentives for low‐​income individuals</w:t>
      </w:r>
      <w:r w:rsidRPr="008F4A5F">
        <w:t>. If the program is successful, it increases their labor supply. On a simple supply‐​and‐​demand diagram, the labor supply curve shifts to the right, which has the effect of reducing market wages.</w:t>
      </w:r>
    </w:p>
    <w:p w14:paraId="686C988C" w14:textId="77777777" w:rsidR="000A106D" w:rsidRPr="008F4A5F" w:rsidRDefault="000A106D" w:rsidP="000A106D">
      <w:pPr>
        <w:rPr>
          <w:rStyle w:val="StyleUnderline"/>
        </w:rPr>
      </w:pPr>
      <w:r w:rsidRPr="008F4A5F">
        <w:t xml:space="preserve">A growing labor supply and falling market wages induce employers to hire additional workers. Workers who receive the EITC are better off than before with the combination of a lower market wage and the EITC. </w:t>
      </w:r>
      <w:r w:rsidRPr="008F4A5F">
        <w:rPr>
          <w:rStyle w:val="StyleUnderline"/>
        </w:rPr>
        <w:t>But it is interesting that proponents of a larger EITC implicitly favor cutting market wages for low‐​income earners.</w:t>
      </w:r>
    </w:p>
    <w:p w14:paraId="29251697" w14:textId="77777777" w:rsidR="000A106D" w:rsidRPr="008F4A5F" w:rsidRDefault="000A106D" w:rsidP="000A106D">
      <w:pPr>
        <w:rPr>
          <w:rStyle w:val="Emphasis"/>
        </w:rPr>
      </w:pPr>
      <w:r w:rsidRPr="008F4A5F">
        <w:rPr>
          <w:rStyle w:val="Emphasis"/>
        </w:rPr>
        <w:t>One side effect of the EITC is that</w:t>
      </w:r>
      <w:r w:rsidRPr="008F4A5F">
        <w:t xml:space="preserve">, to the extent it works by pushing down market wages, </w:t>
      </w:r>
      <w:r w:rsidRPr="008F4A5F">
        <w:rPr>
          <w:rStyle w:val="Emphasis"/>
        </w:rPr>
        <w:t>it may hurt low‐​income earners who receive no EITC or just a small EITC</w:t>
      </w:r>
      <w:r w:rsidRPr="008F4A5F">
        <w:t xml:space="preserve">. The labor‐​supply effect of the EITC also means </w:t>
      </w:r>
      <w:r w:rsidRPr="008F4A5F">
        <w:rPr>
          <w:rStyle w:val="Emphasis"/>
        </w:rPr>
        <w:t>the program acts as a subsidy to businesses that hire lower‐​skilled workers because they can pay reduced market wages.</w:t>
      </w:r>
    </w:p>
    <w:p w14:paraId="0EE06FA2" w14:textId="77777777" w:rsidR="000A106D" w:rsidRPr="008F4A5F" w:rsidRDefault="000A106D" w:rsidP="000A106D">
      <w:r w:rsidRPr="008F4A5F">
        <w:t>The EITC affects work incentives in two ways. First, it affects labor force participation, or the incentive for nonworkers to gain employment. Second, it affects the number of hours worked by people who are working. The EITC affects these factors in different ways for different people, creating both positive and negative effects. More than 30 states have their own EITCs layered on top of the federal program, and these amplify both the positive and negative effects of the federal program.</w:t>
      </w:r>
    </w:p>
    <w:p w14:paraId="532745FC" w14:textId="77777777" w:rsidR="000A106D" w:rsidRPr="008F4A5F" w:rsidRDefault="000A106D" w:rsidP="000A106D">
      <w:r w:rsidRPr="008F4A5F">
        <w:t>The EITC encourages individuals who are not working to find a job because the credit increases the financial reward for working. Most economists think that the EITC particularly encourages low‐​income single mothers to join the labor force, and there is solid empirical support for that positive effect.</w:t>
      </w:r>
    </w:p>
    <w:p w14:paraId="24B4ADDD" w14:textId="77777777" w:rsidR="000A106D" w:rsidRPr="008F4A5F" w:rsidRDefault="000A106D" w:rsidP="000A106D">
      <w:r w:rsidRPr="008F4A5F">
        <w:t>However, there is doubt about the strength of this effect. EITC supporters point to gains in labor force participation among single mothers in the 1990s as evidence of the credit’s benefits. The number of EITC recipients soared between 1987 and 1994 but was flat in the late 1990s. Yet from 1994 forward, labor force participation by single mothers grew strongly. So other factors aside from the EITC probably caused that late‐​1990s increase—perhaps the strong economy at the time and federal welfare reforms that increased work requirements.</w:t>
      </w:r>
    </w:p>
    <w:p w14:paraId="427EBE8B" w14:textId="77777777" w:rsidR="000A106D" w:rsidRPr="008F4A5F" w:rsidRDefault="000A106D" w:rsidP="000A106D">
      <w:r w:rsidRPr="008F4A5F">
        <w:rPr>
          <w:rStyle w:val="StyleUnderline"/>
        </w:rPr>
        <w:t>For workers already in the labor force, the EITC creates a mix of incentives to either increase or decrease hours worked</w:t>
      </w:r>
      <w:r w:rsidRPr="008F4A5F">
        <w:t xml:space="preserve">. </w:t>
      </w:r>
      <w:r w:rsidRPr="008F4A5F">
        <w:rPr>
          <w:rStyle w:val="Emphasis"/>
        </w:rPr>
        <w:t>Workers face an “income effect,”</w:t>
      </w:r>
      <w:r w:rsidRPr="008F4A5F">
        <w:t xml:space="preserve"> </w:t>
      </w:r>
      <w:r w:rsidRPr="008F4A5F">
        <w:rPr>
          <w:rStyle w:val="Emphasis"/>
        </w:rPr>
        <w:t>which may cause</w:t>
      </w:r>
      <w:r w:rsidRPr="008F4A5F">
        <w:t xml:space="preserve"> some </w:t>
      </w:r>
      <w:r w:rsidRPr="008F4A5F">
        <w:rPr>
          <w:rStyle w:val="Emphasis"/>
        </w:rPr>
        <w:t>individuals to reduce work</w:t>
      </w:r>
      <w:r w:rsidRPr="008F4A5F">
        <w:t xml:space="preserve"> because the EITC allows them to meet their income needs with less work. </w:t>
      </w:r>
      <w:r w:rsidRPr="008F4A5F">
        <w:rPr>
          <w:rStyle w:val="Emphasis"/>
        </w:rPr>
        <w:t>Workers also face a “substitution effect</w:t>
      </w:r>
      <w:r w:rsidRPr="008F4A5F">
        <w:t xml:space="preserve">,” </w:t>
      </w:r>
      <w:r w:rsidRPr="008F4A5F">
        <w:rPr>
          <w:rStyle w:val="Emphasis"/>
        </w:rPr>
        <w:t>meaning the EITC makes working more valuable</w:t>
      </w:r>
      <w:r w:rsidRPr="008F4A5F">
        <w:t xml:space="preserve"> compared with not working</w:t>
      </w:r>
      <w:r w:rsidRPr="008F4A5F">
        <w:rPr>
          <w:rStyle w:val="StyleUnderline"/>
        </w:rPr>
        <w:t>. The substitution effect varies depending on whether individuals are in the phase‐​in, flat, or phase‐​out range of the EITC</w:t>
      </w:r>
      <w:r w:rsidRPr="008F4A5F">
        <w:t>. As a result, people may respond to the credit by working either more or less at different income levels. People have an incentive to reduce hours worked in both the flat and phase‐​out ranges of the credit, and most people taking the EITC are in those two ranges. Thus, most people taking the EITC have an incentive to work less, not more.</w:t>
      </w:r>
    </w:p>
    <w:p w14:paraId="1360AA5F" w14:textId="77777777" w:rsidR="000A106D" w:rsidRPr="008F4A5F" w:rsidRDefault="000A106D" w:rsidP="000A106D">
      <w:r w:rsidRPr="008F4A5F">
        <w:t>The EITC is only one of the many government programs that alter incentives to work and earn additional income. A study by Elaine Maag and colleagues at the Urban‐​Brookings Tax Policy Center examined work incentives for a hypothetical low‐​income single mother with two children in each of the 50 states. As this mother’s earnings rise, she pays more payroll taxes and possibly more income taxes, and she receives reduced benefits from the EITC, food stamps, and Temporary Assistance for Needy Families. On average, across the states, the study found that the parent would face a marginal tax rate of about 50 percent in moving from a poverty level of income to twice the poverty level. Here, “marginal tax rate” means the higher taxes paid as income rises combined with the reduction in various government benefits.</w:t>
      </w:r>
    </w:p>
    <w:p w14:paraId="7E74CA1C" w14:textId="77777777" w:rsidR="000A106D" w:rsidRPr="008F4A5F" w:rsidRDefault="000A106D" w:rsidP="000A106D">
      <w:r w:rsidRPr="008F4A5F">
        <w:t>Other scholars have found similarly high marginal tax rates from the combined effects of taxation and benefit programs such as the EITC. Economist Casey Mulligan of the University of Chicago found that the average marginal tax rate on labor income for the median‐​income household is above 45 percent. Similarly, a study by David Altig of the Federal Reserve Bank of Atlanta and coauthors constructed a detailed model of federal and state tax and spending programs and found that “across all age groups, the median lifetime marginal net tax rate is 46.6 percent for those in the lowest resource quintile” and that “one in four low‐​wage workers face marginal net tax rates above 70 percent, effectively locking them into poverty.”</w:t>
      </w:r>
    </w:p>
    <w:p w14:paraId="617A9EF0" w14:textId="77777777" w:rsidR="000A106D" w:rsidRPr="008F4A5F" w:rsidRDefault="000A106D" w:rsidP="000A106D">
      <w:r w:rsidRPr="008F4A5F">
        <w:rPr>
          <w:rStyle w:val="StyleUnderline"/>
        </w:rPr>
        <w:t>The EITC has a high rate of improper payments caused by math errors, fraud, and misunderstanding of the rules. The Government Accountability Office reports that the EITC error and fraud rate averaged 24 percent between 2016 and 2020, or about $16 billion a year</w:t>
      </w:r>
      <w:r w:rsidRPr="008F4A5F">
        <w:t>. People are receiving excess EITC payments based on false information about such items as their income level, filing status, and qualifying children. The EITC is an easy target for dishonest filers because it is refundable, meaning that people can simply file false tax returns and wait for the U.S. Treasury Department to send them a check.</w:t>
      </w:r>
    </w:p>
    <w:p w14:paraId="38304650" w14:textId="77777777" w:rsidR="000A106D" w:rsidRPr="008F4A5F" w:rsidRDefault="000A106D" w:rsidP="000A106D">
      <w:r w:rsidRPr="008F4A5F">
        <w:t>In a 2019 statement, the National Taxpayer Advocate (NTA) noted that a “principal cause of the EITC improper payment rate is the complexity of the rules.” EITC benefits change as income rises, and the credit has multiple phase‐​in and phase‐​out rates. It is adjusted by filing status and number of children. The rules regarding child eligibility are complex because of such issues as separation and divorce. The rampant errors in EITC filing consume substantial IRS resources. The NTA statement said that for 2017, “35 percent of all individual returns selected for audit were selected on the basis of an EITC claim.”</w:t>
      </w:r>
    </w:p>
    <w:p w14:paraId="2F063ED5" w14:textId="77777777" w:rsidR="000A106D" w:rsidRPr="008F4A5F" w:rsidRDefault="000A106D" w:rsidP="000A106D">
      <w:pPr>
        <w:rPr>
          <w:rStyle w:val="Emphasis"/>
        </w:rPr>
      </w:pPr>
      <w:r w:rsidRPr="008F4A5F">
        <w:rPr>
          <w:rStyle w:val="Emphasis"/>
        </w:rPr>
        <w:t>The EITC error and fraud problems have persisted for decades, despite large IRS resources devoted to solving them. This is one good reason to cut or end the EITC. It is unfair to the taxpayers who fund the program for the government to misspend so much of their money year after year.</w:t>
      </w:r>
    </w:p>
    <w:p w14:paraId="1DA54E11" w14:textId="77777777" w:rsidR="000A106D" w:rsidRPr="008F4A5F" w:rsidRDefault="000A106D" w:rsidP="000A106D">
      <w:pPr>
        <w:rPr>
          <w:rStyle w:val="StyleUnderline"/>
        </w:rPr>
      </w:pPr>
      <w:r w:rsidRPr="008F4A5F">
        <w:t>The EITC is mainly a spending program. Nearly all the EITC benefits—$69 billion in 2021—go to people who owe no income tax. Extracting the taxes to fund these benefits damages the economy by reducing productive activities, such as working and investing</w:t>
      </w:r>
      <w:r w:rsidRPr="008F4A5F">
        <w:rPr>
          <w:rStyle w:val="StyleUnderline"/>
        </w:rPr>
        <w:t>. This damage is called “deadweight losses.” For the federal income tax, studies have found that the deadweight loss of raising taxes by a dollar is roughly 50 cents.</w:t>
      </w:r>
    </w:p>
    <w:p w14:paraId="69B0B019" w14:textId="77777777" w:rsidR="000A106D" w:rsidRPr="008F4A5F" w:rsidRDefault="000A106D" w:rsidP="000A106D">
      <w:r w:rsidRPr="008F4A5F">
        <w:t xml:space="preserve">Suppose that Congress expands EITC spending by $10 billion. Does the expansion make any economic sense? </w:t>
      </w:r>
      <w:r w:rsidRPr="008F4A5F">
        <w:rPr>
          <w:rStyle w:val="Emphasis"/>
        </w:rPr>
        <w:t>The benefits would have to be higher than the total cost of about $15 billion</w:t>
      </w:r>
      <w:r w:rsidRPr="008F4A5F">
        <w:t>, which includes the $10 billion direct cost to taxpayers plus another $5 billion or so in deadweight losses.</w:t>
      </w:r>
    </w:p>
    <w:p w14:paraId="3A60ABB0" w14:textId="77777777" w:rsidR="000A106D" w:rsidRPr="008F4A5F" w:rsidRDefault="000A106D" w:rsidP="000A106D">
      <w:r w:rsidRPr="008F4A5F">
        <w:rPr>
          <w:rStyle w:val="StyleUnderline"/>
        </w:rPr>
        <w:t>EITC supporters often say that the program pulls six million or so people out of poverty. But that is a dubious statistic</w:t>
      </w:r>
      <w:r w:rsidRPr="008F4A5F">
        <w:t>. If the government gives low‐​income individuals $69 billion, of course they will have more money in their pockets, and fewer of them will be below a measured poverty line.</w:t>
      </w:r>
    </w:p>
    <w:p w14:paraId="29A75B67" w14:textId="77777777" w:rsidR="000A106D" w:rsidRDefault="000A106D" w:rsidP="000A106D">
      <w:pPr>
        <w:rPr>
          <w:rStyle w:val="Emphasis"/>
        </w:rPr>
      </w:pPr>
      <w:r w:rsidRPr="008F4A5F">
        <w:t xml:space="preserve">Why not double or triple EITC benefits and move even more people above the poverty line? The answer is because we need to worry about the costs of federal programs, which are the harms done to other citizens and the overall economy. </w:t>
      </w:r>
      <w:r w:rsidRPr="008F4A5F">
        <w:rPr>
          <w:rStyle w:val="Emphasis"/>
        </w:rPr>
        <w:t>Expanding the EITC would create higher deadweight losses, more fraud, and added disincentives to increase work in the credit’s phase‐​out range.</w:t>
      </w:r>
    </w:p>
    <w:p w14:paraId="146A3771" w14:textId="77777777" w:rsidR="000A106D" w:rsidRDefault="000A106D" w:rsidP="000A106D">
      <w:pPr>
        <w:pStyle w:val="Heading3"/>
      </w:pPr>
      <w:r>
        <w:t>Inequality Turn</w:t>
      </w:r>
    </w:p>
    <w:p w14:paraId="49DDA64B" w14:textId="77777777" w:rsidR="000A106D" w:rsidRDefault="000A106D" w:rsidP="000A106D">
      <w:pPr>
        <w:pStyle w:val="Heading4"/>
      </w:pPr>
      <w:r>
        <w:t xml:space="preserve">An analysis of UBI phase-in was clear on the positive relationship between BI and consumption/wage inequality. </w:t>
      </w:r>
    </w:p>
    <w:p w14:paraId="57416695" w14:textId="77777777" w:rsidR="000A106D" w:rsidRPr="00E003FF" w:rsidRDefault="000A106D" w:rsidP="000A106D">
      <w:r w:rsidRPr="00E003FF">
        <w:rPr>
          <w:rStyle w:val="Style13ptBold"/>
        </w:rPr>
        <w:t>Babilla 6/9</w:t>
      </w:r>
      <w:r w:rsidRPr="00E003FF">
        <w:t xml:space="preserve"> (University of Yaounde II and Euro Area Business Cycle Network, 35185, Bastos, Yaounde, Cameroon) “Tax policy reform and universal basic income effectiveness in a currency union: Implications for long-term growth, inequality, and welfare” June 9 2023 </w:t>
      </w:r>
      <w:hyperlink r:id="rId25" w:history="1">
        <w:r w:rsidRPr="007D1F95">
          <w:rPr>
            <w:rStyle w:val="Hyperlink"/>
          </w:rPr>
          <w:t>https://www-sciencedirect-com.proxy.lib.umich.edu/science/article/pii/S2667319323000186 //</w:t>
        </w:r>
      </w:hyperlink>
      <w:r w:rsidRPr="00E003FF">
        <w:t xml:space="preserve"> ZX</w:t>
      </w:r>
    </w:p>
    <w:p w14:paraId="03094C15" w14:textId="77777777" w:rsidR="000A106D" w:rsidRPr="00E003FF" w:rsidRDefault="000A106D" w:rsidP="000A106D">
      <w:r w:rsidRPr="00E003FF">
        <w:t xml:space="preserve">First, </w:t>
      </w:r>
      <w:r w:rsidRPr="00E003FF">
        <w:rPr>
          <w:rStyle w:val="StyleUnderline"/>
        </w:rPr>
        <w:t xml:space="preserve">universal basic income funded by an increase in capital gains raises the consumption of non-oil goods, </w:t>
      </w:r>
      <w:r w:rsidRPr="00E003FF">
        <w:rPr>
          <w:rStyle w:val="Emphasis"/>
        </w:rPr>
        <w:t>which are mostly demanded by low-income households, and decreases oil consumption</w:t>
      </w:r>
      <w:r w:rsidRPr="00E003FF">
        <w:t xml:space="preserve">, which is primarily demanded by higher-income households. As the share of lower-income households is greater within the monetary union, </w:t>
      </w:r>
      <w:r w:rsidRPr="00E003FF">
        <w:rPr>
          <w:rStyle w:val="StyleUnderline"/>
        </w:rPr>
        <w:t>their consumption demand offsets the consumption demand of higher-income households</w:t>
      </w:r>
      <w:r w:rsidRPr="00E003FF">
        <w:t xml:space="preserve"> and leads to an increase in total consumption and a reduction in consumption inequality.</w:t>
      </w:r>
    </w:p>
    <w:p w14:paraId="16B86EF7" w14:textId="77777777" w:rsidR="000A106D" w:rsidRPr="00E003FF" w:rsidRDefault="000A106D" w:rsidP="000A106D">
      <w:r w:rsidRPr="00E003FF">
        <w:t xml:space="preserve">Second, </w:t>
      </w:r>
      <w:r w:rsidRPr="00E003FF">
        <w:rPr>
          <w:rStyle w:val="StyleUnderline"/>
        </w:rPr>
        <w:t>universal basic income funded by an increase in corporate income tax contravenes the operation</w:t>
      </w:r>
      <w:r w:rsidRPr="00E003FF">
        <w:t xml:space="preserve"> of less competitive corporations, </w:t>
      </w:r>
      <w:r w:rsidRPr="00E003FF">
        <w:rPr>
          <w:rStyle w:val="StyleUnderline"/>
        </w:rPr>
        <w:t>which enhance the profitability of investment within the union</w:t>
      </w:r>
      <w:r w:rsidRPr="00E003FF">
        <w:t xml:space="preserve">, both in the short and the long term, and hence the total factor productivity growth. As a result, </w:t>
      </w:r>
      <w:r w:rsidRPr="00E003FF">
        <w:rPr>
          <w:rStyle w:val="StyleUnderline"/>
        </w:rPr>
        <w:t>investment opportunity costs fall, and competitive corporations find it optimal to invest more</w:t>
      </w:r>
      <w:r w:rsidRPr="00E003FF">
        <w:t>, while less competitive corporations find it optimal to invest less. This substitution effect intensifies the increase in investment and labor demand</w:t>
      </w:r>
      <w:r w:rsidRPr="00E003FF">
        <w:rPr>
          <w:rStyle w:val="Emphasis"/>
        </w:rPr>
        <w:t>. Labor demand expansion puts upward pressure on labor income and induces a reduction in income inequality.</w:t>
      </w:r>
    </w:p>
    <w:p w14:paraId="3C85A917" w14:textId="77777777" w:rsidR="000A106D" w:rsidRPr="00E003FF" w:rsidRDefault="000A106D" w:rsidP="000A106D">
      <w:r w:rsidRPr="00E003FF">
        <w:t xml:space="preserve">More importantly, beyond this substitution effect, </w:t>
      </w:r>
      <w:r w:rsidRPr="00E003FF">
        <w:rPr>
          <w:rStyle w:val="Emphasis"/>
        </w:rPr>
        <w:t>universal basic income funded by total phasing-out of oil subsidies additionally accentuates the expansionary effect of a positive productivity</w:t>
      </w:r>
      <w:r w:rsidRPr="00E003FF">
        <w:t xml:space="preserve"> shock via an income effect. Thus, under this third fiscal policy, </w:t>
      </w:r>
      <w:r w:rsidRPr="00E003FF">
        <w:rPr>
          <w:rStyle w:val="StyleUnderline"/>
        </w:rPr>
        <w:t>the effectiveness of universal basic income is optimal and higher</w:t>
      </w:r>
      <w:r w:rsidRPr="00E003FF">
        <w:t xml:space="preserve"> than under the two previous first and second fiscal policies. As oil subsidies are eliminated due to the fiscal policy, the income effect supplements the substitution effect, so that oil consumption by lower-income households drastically collapses while their non-oil consumption jumps. </w:t>
      </w:r>
      <w:r w:rsidRPr="00E003FF">
        <w:rPr>
          <w:rStyle w:val="Emphasis"/>
        </w:rPr>
        <w:t>The total consumption of the currency union expands more, as does the reduction of consumption inequality</w:t>
      </w:r>
      <w:r w:rsidRPr="00E003FF">
        <w:t>. The income effect further accentuates the positive effect of total factor productivity via investment input productivity. The income effect of universal basic income, funded by the phasing-out of oil subsidies, unleashes labor productivity, which consistently rises above the benchmark level and other two fiscal policy levels, on the one hand, long-term growth, on the other, employment. Both the increase in aggregate output and employment further diminish income inequality within the currency union. Headline inflation declines below the benchmark level under the first and second fiscal policies, and persistently under the third fiscal policy, mainly because of the fall of </w:t>
      </w:r>
      <w:hyperlink r:id="rId26" w:tooltip="Learn more about core inflation from ScienceDirect's AI-generated Topic Pages" w:history="1">
        <w:r w:rsidRPr="00E003FF">
          <w:rPr>
            <w:rStyle w:val="Hyperlink"/>
          </w:rPr>
          <w:t>core inflation</w:t>
        </w:r>
      </w:hyperlink>
      <w:r w:rsidRPr="00E003FF">
        <w:t>. The drastic fall in core inflation particularly enhances welfare within the currency union as more and more low-income households are now consuming more non-oil goods, which are cheaper, rather than oil-dependent goods, which are expansive.</w:t>
      </w:r>
    </w:p>
    <w:p w14:paraId="6EB49A0A" w14:textId="77777777" w:rsidR="000A106D" w:rsidRPr="00E003FF" w:rsidRDefault="000A106D" w:rsidP="000A106D">
      <w:r w:rsidRPr="00E003FF">
        <w:rPr>
          <w:rStyle w:val="Emphasis"/>
        </w:rPr>
        <w:t>These findings show that the effectiveness of universal basic income on productivity growth, inequality, and welfare is dependent on the type of fiscal policy used to fund it,</w:t>
      </w:r>
      <w:r w:rsidRPr="00E003FF">
        <w:t xml:space="preserve"> specifically the trade-off between tax policy and transfer policy. While universal basic income funded by tax policies is effective in reducing inequality and increasing growth and welfare, </w:t>
      </w:r>
      <w:r w:rsidRPr="00E003FF">
        <w:rPr>
          <w:rStyle w:val="StyleUnderline"/>
        </w:rPr>
        <w:t>universal basic income funded by completely eliminating oil subsidies appears to be the best policy</w:t>
      </w:r>
      <w:r w:rsidRPr="00E003FF">
        <w:t xml:space="preserve"> in terms of growth, welfare, and inequality reduction.</w:t>
      </w:r>
    </w:p>
    <w:p w14:paraId="218664CD" w14:textId="77777777" w:rsidR="000A106D" w:rsidRPr="00E003FF" w:rsidRDefault="000A106D" w:rsidP="000A106D">
      <w:pPr>
        <w:rPr>
          <w:rStyle w:val="StyleUnderline"/>
        </w:rPr>
      </w:pPr>
      <w:r w:rsidRPr="00E003FF">
        <w:t xml:space="preserve">All in all, to influence long-term productivity growth, welfare, and inequality via universal basic income within the monetary union, </w:t>
      </w:r>
      <w:r w:rsidRPr="00E003FF">
        <w:rPr>
          <w:rStyle w:val="StyleUnderline"/>
        </w:rPr>
        <w:t>the government will face a trade-off between expanding the tax base and reducing public spending.</w:t>
      </w:r>
    </w:p>
    <w:p w14:paraId="3BD5C6FE" w14:textId="77777777" w:rsidR="000A106D" w:rsidRDefault="000A106D" w:rsidP="000A106D">
      <w:pPr>
        <w:pStyle w:val="Heading4"/>
      </w:pPr>
      <w:r>
        <w:t xml:space="preserve">Specifically true in the context of tax policies as funding. </w:t>
      </w:r>
    </w:p>
    <w:p w14:paraId="133FD2CC" w14:textId="77777777" w:rsidR="000A106D" w:rsidRPr="00E003FF" w:rsidRDefault="000A106D" w:rsidP="000A106D">
      <w:r w:rsidRPr="00E003FF">
        <w:rPr>
          <w:rStyle w:val="Style13ptBold"/>
        </w:rPr>
        <w:t>Babilla 6/9</w:t>
      </w:r>
      <w:r w:rsidRPr="00E003FF">
        <w:t xml:space="preserve"> (University of Yaounde II and Euro Area Business Cycle Network, 35185, Bastos, Yaounde, Cameroon) “Tax policy reform and universal basic income effectiveness in a currency union: Implications for long-term growth, inequality, and welfare” June 9 2023 </w:t>
      </w:r>
      <w:hyperlink r:id="rId27" w:history="1">
        <w:r w:rsidRPr="007D1F95">
          <w:rPr>
            <w:rStyle w:val="Hyperlink"/>
          </w:rPr>
          <w:t>https://www-sciencedirect-com.proxy.lib.umich.edu/science/article/pii/S2667319323000186 //</w:t>
        </w:r>
      </w:hyperlink>
      <w:r w:rsidRPr="00E003FF">
        <w:t xml:space="preserve"> ZX</w:t>
      </w:r>
    </w:p>
    <w:p w14:paraId="12868B64" w14:textId="77777777" w:rsidR="000A106D" w:rsidRPr="00E003FF" w:rsidRDefault="000A106D" w:rsidP="000A106D">
      <w:r w:rsidRPr="00E003FF">
        <w:rPr>
          <w:rStyle w:val="Emphasis"/>
        </w:rPr>
        <w:t>The aim of this paper was to assess tax policy reforms that can sustain universal basic income programs</w:t>
      </w:r>
      <w:r w:rsidRPr="00E003FF">
        <w:t xml:space="preserve"> and foster long-term growth and welfare in an African currency union that faces fiscal constraint and inequality. Theoretically, the relationship between tax policy and universal basic income remains unsettled. </w:t>
      </w:r>
      <w:r w:rsidRPr="00E003FF">
        <w:rPr>
          <w:rStyle w:val="StyleUnderline"/>
        </w:rPr>
        <w:t>The proponents of a universal basic income program advocate four fundamental development principles</w:t>
      </w:r>
      <w:r w:rsidRPr="00E003FF">
        <w:t xml:space="preserve">. By contrast, the opponents of the universal basic income program challenge those four development principles. To address this ongoing debate, we developed a Dynamic Stochastic General Equilibrium Model of universal basic income enriched with three fiscal policy strategies. We model the fact that, </w:t>
      </w:r>
      <w:r w:rsidRPr="00E003FF">
        <w:rPr>
          <w:rStyle w:val="Emphasis"/>
        </w:rPr>
        <w:t>to alleviate inequality and raise long-term growth and welfare, government members adopt a universal basic income program</w:t>
      </w:r>
      <w:r w:rsidRPr="00E003FF">
        <w:t xml:space="preserve">, </w:t>
      </w:r>
      <w:r w:rsidRPr="00E003FF">
        <w:rPr>
          <w:rStyle w:val="StyleUnderline"/>
        </w:rPr>
        <w:t>which is financed by three fiscal policy strategi</w:t>
      </w:r>
      <w:r w:rsidRPr="00E003FF">
        <w:t>es. The first fiscal policy strategy is the increase in taxes on realized capital gains. The second is the expansion of corporation income tax. The third is the total phasing-out of the oil subsidy program within the currency union.</w:t>
      </w:r>
    </w:p>
    <w:p w14:paraId="4E9E4668" w14:textId="77777777" w:rsidR="000A106D" w:rsidRPr="00E003FF" w:rsidRDefault="000A106D" w:rsidP="000A106D">
      <w:r w:rsidRPr="00E003FF">
        <w:rPr>
          <w:rStyle w:val="StyleUnderline"/>
        </w:rPr>
        <w:t>The findings show that the effectiveness of universal basic income on productivity growth, inequality, and welfare is dependent on the type of fiscal policy used</w:t>
      </w:r>
      <w:r w:rsidRPr="00E003FF">
        <w:t xml:space="preserve"> to fund it, </w:t>
      </w:r>
      <w:r w:rsidRPr="00E003FF">
        <w:rPr>
          <w:rStyle w:val="Emphasis"/>
        </w:rPr>
        <w:t>specifically the trade-off between tax policy and transfer policy.</w:t>
      </w:r>
      <w:r w:rsidRPr="00E003FF">
        <w:t xml:space="preserve"> While universal basic income funded by tax policies is effective in reducing inequality and increasing growth and welfare, universal basic income funded by completely eliminating oil subsidies appears to be the best policy in terms of growth, welfare, and inequality reduction. Hence, to influence long-term productivity growth, welfare, and inequality via universal basic income within the monetary union, the government will face a trade-off between expanding the tax base and reducing public spending. Second, when the currency union faces an oil crisis, a universal basic income funded by tax policy is more effective in combating stagflation and inequality than a universal basic income funded by oil subsidy elimination. </w:t>
      </w:r>
      <w:r w:rsidRPr="00E003FF">
        <w:rPr>
          <w:rStyle w:val="StyleUnderline"/>
        </w:rPr>
        <w:t>So, oil subsidies appear fundamental in supporting economic activity and welfare when the currency union is in a crisis situation. This is because, by raising taxes on corporates and higher-income households, the government uses those fiscal revenues to fund subsidies</w:t>
      </w:r>
      <w:r w:rsidRPr="00E003FF">
        <w:t xml:space="preserve"> and policies that directly target low-income households and reduce inequality between low-income households and high-income households. Third, the normalization of monetary policy following the inflation crisis leads to two opposite effects. On the one hand, </w:t>
      </w:r>
      <w:r w:rsidRPr="00E003FF">
        <w:rPr>
          <w:rStyle w:val="StyleUnderline"/>
        </w:rPr>
        <w:t>universal basic income is more effective in reducing consumption inequality since lower-income households consume more and save less due to monetary policy normalization</w:t>
      </w:r>
      <w:r w:rsidRPr="00E003FF">
        <w:t>, more so under the third fiscal policy, rather than the second and first fiscal policies. On the other hand, universal basic income is unable to circumvent income inequality due to lower growth and lower employment induced by the normalization of monetary policy, more so under the third policy rather than the second and first fiscal policies.</w:t>
      </w:r>
    </w:p>
    <w:p w14:paraId="28FFDDC6" w14:textId="77777777" w:rsidR="000A106D" w:rsidRPr="00E003FF" w:rsidRDefault="000A106D" w:rsidP="000A106D">
      <w:r w:rsidRPr="00E003FF">
        <w:t xml:space="preserve">The welfare analysis reveals that, when the currency union faces a crisis, </w:t>
      </w:r>
      <w:r w:rsidRPr="00E003FF">
        <w:rPr>
          <w:rStyle w:val="StyleUnderline"/>
        </w:rPr>
        <w:t>universal basic income funded by increases in both taxes on corporate gains and taxes on corporate income appears as the optimal fiscal strategy</w:t>
      </w:r>
      <w:r w:rsidRPr="00E003FF">
        <w:t xml:space="preserve"> rather than universal basic income funded by oil subsidy elimination. So, a universal basic income funded by enlarging taxes is optimal compared to a universal basic income funded by reducing public spending when the economy is hit by a severe crisis.</w:t>
      </w:r>
    </w:p>
    <w:p w14:paraId="7AEBAE2C" w14:textId="77777777" w:rsidR="000A106D" w:rsidRPr="00E003FF" w:rsidRDefault="000A106D" w:rsidP="000A106D">
      <w:r w:rsidRPr="00E003FF">
        <w:t xml:space="preserve">Specifically, the first set of results of this welfare analysis suggests that, </w:t>
      </w:r>
      <w:r w:rsidRPr="00E003FF">
        <w:rPr>
          <w:rStyle w:val="StyleUnderline"/>
        </w:rPr>
        <w:t>while universal basic income funded by the first tax policy is successful in reducing income inequality and consumption inequality and improving households living standard, its effects lead to higher welfare gains</w:t>
      </w:r>
      <w:r w:rsidRPr="00E003FF">
        <w:t xml:space="preserve"> when the economy faces crisis rather than the economy in normal time. The second set of results suggests that, while universal basic income is effective in reducing income inequality and consumption inequality and improving households living standard, its effects lead to higher welfare gains when it is funded by an increase in tax on capital gains rather than when it is funded by an increase in taxes on corporates income. The third set of results suggests that, universal basic income funded by the total phasing-out of oil subsidies is less effective when the currency union is under crisis, its effects lead to the highest welfare loss relatively to universal basic income funded by increases in taxes.</w:t>
      </w:r>
      <w:r>
        <w:t xml:space="preserve"> </w:t>
      </w:r>
      <w:r w:rsidRPr="00E003FF">
        <w:t>Four core policy implications come-out from this analysis:</w:t>
      </w:r>
    </w:p>
    <w:p w14:paraId="3E85C57F" w14:textId="77777777" w:rsidR="000A106D" w:rsidRPr="00E003FF" w:rsidRDefault="000A106D" w:rsidP="000A106D">
      <w:pPr>
        <w:rPr>
          <w:rStyle w:val="Emphasis"/>
        </w:rPr>
      </w:pPr>
      <w:r w:rsidRPr="00E003FF">
        <w:rPr>
          <w:rStyle w:val="Emphasis"/>
        </w:rPr>
        <w:t>First, expanding the tax base is necessary in resource-rich countries for long-term growth and redistribution.</w:t>
      </w:r>
    </w:p>
    <w:p w14:paraId="2CF66830" w14:textId="77777777" w:rsidR="000A106D" w:rsidRPr="00E003FF" w:rsidRDefault="000A106D" w:rsidP="000A106D">
      <w:r w:rsidRPr="00E003FF">
        <w:t>Second, universal basic income is an effective tool to enhance welfare in Africa and other less developed countries.</w:t>
      </w:r>
    </w:p>
    <w:p w14:paraId="0407C51E" w14:textId="77777777" w:rsidR="000A106D" w:rsidRPr="00E003FF" w:rsidRDefault="000A106D" w:rsidP="000A106D">
      <w:pPr>
        <w:rPr>
          <w:rStyle w:val="StyleUnderline"/>
        </w:rPr>
      </w:pPr>
      <w:r w:rsidRPr="00E003FF">
        <w:rPr>
          <w:rStyle w:val="StyleUnderline"/>
        </w:rPr>
        <w:t>Third, well-targeted government transfers or subsidies are necessary to reduce inequality between lower and higher-income households.</w:t>
      </w:r>
    </w:p>
    <w:p w14:paraId="3921D4E8" w14:textId="77777777" w:rsidR="000A106D" w:rsidRPr="00E003FF" w:rsidRDefault="000A106D" w:rsidP="000A106D">
      <w:pPr>
        <w:rPr>
          <w:rStyle w:val="Emphasis"/>
        </w:rPr>
      </w:pPr>
      <w:r w:rsidRPr="00E003FF">
        <w:rPr>
          <w:rStyle w:val="Emphasis"/>
        </w:rPr>
        <w:t>Finally, fiscal policy can serve as a means to raise welfare and reduce inequality in most countries.</w:t>
      </w:r>
    </w:p>
    <w:p w14:paraId="61F1AD48" w14:textId="77777777" w:rsidR="000A106D" w:rsidRDefault="000A106D" w:rsidP="000A106D">
      <w:pPr>
        <w:pStyle w:val="Heading4"/>
      </w:pPr>
      <w:r>
        <w:t>The only national-level research study found substantial decreases in income and household inequality</w:t>
      </w:r>
    </w:p>
    <w:p w14:paraId="0F919DAB" w14:textId="77777777" w:rsidR="000A106D" w:rsidRPr="00D05C99" w:rsidRDefault="000A106D" w:rsidP="000A106D">
      <w:r>
        <w:rPr>
          <w:rStyle w:val="Style13ptBold"/>
        </w:rPr>
        <w:t xml:space="preserve">Sommer 16 </w:t>
      </w:r>
      <w:r w:rsidRPr="00D05C99">
        <w:t>(Maximilian Sommer is an assistant professor at Katholische Universität Eichstätt, Economic Ethics and Social Policy.) “A Feasible Basic Income Scheme for Germany E</w:t>
      </w:r>
      <w:r w:rsidRPr="00D05C99">
        <w:noBreakHyphen/>
        <w:t xml:space="preserve"> ects on Labor Supply, Poverty, and Income Inequality” Pub.2016 </w:t>
      </w:r>
      <w:hyperlink r:id="rId28" w:history="1">
        <w:r w:rsidRPr="00D05C99">
          <w:rPr>
            <w:rStyle w:val="Hyperlink"/>
          </w:rPr>
          <w:t>https://link.springer.com/book/10.1007/978-3-319-24064-0 //</w:t>
        </w:r>
      </w:hyperlink>
      <w:r w:rsidRPr="00D05C99">
        <w:t xml:space="preserve"> ZX</w:t>
      </w:r>
    </w:p>
    <w:p w14:paraId="605A5BEC" w14:textId="77777777" w:rsidR="000A106D" w:rsidRPr="00D05C99" w:rsidRDefault="000A106D" w:rsidP="000A106D">
      <w:r w:rsidRPr="00D05C99">
        <w:rPr>
          <w:rStyle w:val="StyleUnderline"/>
        </w:rPr>
        <w:t>Poverty is understood as income poverty</w:t>
      </w:r>
      <w:r w:rsidRPr="00D05C99">
        <w:t xml:space="preserve"> in this work. </w:t>
      </w:r>
      <w:r w:rsidRPr="00D05C99">
        <w:rPr>
          <w:rStyle w:val="StyleUnderline"/>
        </w:rPr>
        <w:t>Although this reflects an indirect approach to the poverty concept in general, it is in line with the focus on monetary transfer payments.</w:t>
      </w:r>
      <w:r w:rsidRPr="00D05C99">
        <w:t xml:space="preserve">168 Since income determines each individual’s opportunity set, </w:t>
      </w:r>
      <w:r w:rsidRPr="00D05C99">
        <w:rPr>
          <w:rStyle w:val="Emphasis"/>
        </w:rPr>
        <w:t>differences in income poverty and inequality are indicators for changes in real freedom</w:t>
      </w:r>
      <w:r w:rsidRPr="00D05C99">
        <w:t xml:space="preserve"> before and after a policy reform. In order to measure this type of poverty, Foster and Sen (2010) mention two aspects that are of importance. First, those who are considered poor have to be identified out of the total target population. Secondly, the </w:t>
      </w:r>
      <w:r w:rsidRPr="00D05C99">
        <w:rPr>
          <w:rStyle w:val="StyleUnderline"/>
        </w:rPr>
        <w:t>different characteristics of the identified groups must be aggregated to quantify the society’s level of poverty</w:t>
      </w:r>
      <w:r w:rsidRPr="00D05C99">
        <w:t xml:space="preserve"> (Foster and Sen 2010, p. 165). Relying on income poverty, </w:t>
      </w:r>
      <w:r w:rsidRPr="00D05C99">
        <w:rPr>
          <w:rStyle w:val="StyleUnderline"/>
        </w:rPr>
        <w:t>the group of poor can be identified by the determination of a certain poverty line</w:t>
      </w:r>
      <w:r w:rsidRPr="00D05C99">
        <w:t xml:space="preserve"> so that everyone below this threshold is considered poor. The issue of aggregation then is simplified to the question how to rank different income distributions and “of choosing a functional form that maps different income vectors (and poverty lines) into a numerical index of aggregated poverty” (Foster and Sen 2010, p. 165). </w:t>
      </w:r>
      <w:r w:rsidRPr="00D05C99">
        <w:rPr>
          <w:rStyle w:val="StyleUnderline"/>
        </w:rPr>
        <w:t xml:space="preserve">The poverty line selected in this work concentrates on relative instead of absolute poverty. </w:t>
      </w:r>
      <w:r w:rsidRPr="00D05C99">
        <w:t xml:space="preserve">Relative poverty lines have the advantages of including costs of social inclusion (Garroway and de Laiglesia 2012, p. 15). The extent of relative income poverty always depends on the income distribution of the population. Similar to the general usage in the European Union, poverty is defined here as having less than 60 % of the median equivalent income of all households at one’s disposal.169 This indicates the risk-of-poverty line (Antuofermo and Di Meglio 2012, p. 7). The equivalent (or equivalised) income of a household is the total disposable income of this household divided by a weighting factor related to the household size. This factor is determined by the modified scale of the OECD. This weighting scale states that the main receiver of income has a value of 1 while every other member of the household of at least 14 years of age accounts for only 0.5. Furthermore, every child up to the age of 13 is ascribed to a weighting factor of 0.3.170 For example, the income of a couple with a 5-year old and a 16-year old child is divided by 2.3 to calculate the household’s equivalent income.171 To measure the impact of the basic income reform on poverty, this work relies on the Foster-Greer-Thorbecke (FGT) family of poverty measures (see Foster et al. 1984).172 The FGT measure of poverty is given as (6.11) with z being the poverty line.173 While n represents the number of observations, q indicates the number of households whose income is below the poverty line. Furthermore, yi is the i-th household’s equivalent income. The term zyi z is then the normalized shortfall with regard to the poverty line. Parameter ˛ represents a weighting factor accounting for the severance of income poverty. </w:t>
      </w:r>
      <w:r w:rsidRPr="00D05C99">
        <w:rPr>
          <w:rStyle w:val="Emphasis"/>
        </w:rPr>
        <w:t>It can be interpreted – similar to the inequality aversion that will be discussed in the following section – as a weighting of inequality among the poor and how strong this inequality effects general statements on poverty</w:t>
      </w:r>
      <w:r w:rsidRPr="00D05C99">
        <w:t xml:space="preserve"> (Foster and Sen 2010, p. 179). Thus, the higher ˛ the more weight is given to households far below the poverty threshold. Both the poverty line z and the weighting factor ˛ are exogenously given. Certain values of ˛ – 0, 1, and 2 – are of specific importance because the FGT-index is able to include different poverty measures so that they become special cases within the FGT-index. Setting ˛ D 0, the FGT-index yields the headcount ratio H so that FGT˛D0 D q n D H (6.12) which measures the incidence of poverty. It is the proportion of those who are poor with respect to the total population. This means H is independent of the income distribution among the poor. ˛ D 1 represents the per capita poverty gap index which accounts for the severance of poverty. It is defined as with </w:t>
      </w:r>
      <w:r w:rsidRPr="00D05C99">
        <w:continuationSeparator/>
      </w:r>
      <w:r w:rsidRPr="00D05C99">
        <w:t xml:space="preserve">q D 1 q Pq iD1 yi being the arithmetic mean of all income below the poverty line. In this case FGT˛D1 is equal to the headcount ratio multiplied by the poverty gap index I (1 </w:t>
      </w:r>
      <w:r w:rsidRPr="00D05C99">
        <w:continuationSeparator/>
      </w:r>
      <w:r w:rsidRPr="00D05C99">
        <w:t>q z ) (Faik 1995, p. 321). It shows the mean shortfall from the poverty line expressed as a percentage of this poverty threshold. Any ˛&gt;1 puts more weight on those income far below the poverty line. From all those, ˛ D 2 is a special case because FGT˛D2 weights the normalized shortfall just by itself (Foster and Sen 2010, p. 179). It can further be expressed as where CV is the coefficient of variation. It is defined as CV2 P D 1 q Pq iD1 .</w:t>
      </w:r>
      <w:r w:rsidRPr="00D05C99">
        <w:continuationSeparator/>
      </w:r>
      <w:r w:rsidRPr="00D05C99">
        <w:t xml:space="preserve">qyi/ 2 </w:t>
      </w:r>
      <w:r w:rsidRPr="00D05C99">
        <w:continuationSeparator/>
      </w:r>
      <w:r w:rsidRPr="00D05C99">
        <w:t xml:space="preserve">2 q (Celidoni 2011, p. 4). This class of poverty measures has been widely used in applied work on income poverty due to its convenient properties (see e.g. Anand (1983), Huppi and Ravallion (1991), Ravallion (1994), and Bourguignon and Fields (1997)).174 Table 6.19 shows the pre- and post-reform poverty rates. While the poverty line is calculated using the overall income distribution, the values in Table 6.19 reflect the fraction of a specific household type that lies below this line. </w:t>
      </w:r>
      <w:r w:rsidRPr="00D05C99">
        <w:rPr>
          <w:rStyle w:val="StyleUnderline"/>
        </w:rPr>
        <w:t>The estimated overall poverty rate is about 21.97 % which is slightly higher than official figures</w:t>
      </w:r>
      <w:r w:rsidRPr="00D05C99">
        <w:t xml:space="preserve">. This discrepancy is due to the sample restriction since the analysis is confined to the population able to work. </w:t>
      </w:r>
      <w:r w:rsidRPr="00D05C99">
        <w:rPr>
          <w:rStyle w:val="StyleUnderline"/>
        </w:rPr>
        <w:t>Additionally, the data base differs as official figures are based on either the German Microcensus or the EVS.</w:t>
      </w:r>
      <w:r w:rsidRPr="00D05C99">
        <w:t xml:space="preserve"> However</w:t>
      </w:r>
      <w:r w:rsidRPr="00D05C99">
        <w:rPr>
          <w:rStyle w:val="Emphasis"/>
        </w:rPr>
        <w:t>, the structure of poverty reflects the overall situation rather well</w:t>
      </w:r>
      <w:r w:rsidRPr="00D05C99">
        <w:t>. One-adult households and especially lone parents show a higher incidence of poverty, whereas poverty rates of married couples are significantly lower than the average. Families with many children are disproportionately affected from poverty as well. It should be noted, however, that the severity of poverty is not too pronounced; thus, the income distribution below the poverty line is rather flat. This gets obvious especially by looking at ˛ D 2 where the normalized difference is weighted by itself</w:t>
      </w:r>
      <w:r w:rsidRPr="00D05C99">
        <w:rPr>
          <w:rStyle w:val="StyleUnderline"/>
        </w:rPr>
        <w:t>. The low values of the poverty gap are generated by the fact that even in the status quo the socio-cultural subsistence level is secured by the public transfers mainly unemployment pay II.</w:t>
      </w:r>
      <w:r w:rsidRPr="00D05C99">
        <w:t xml:space="preserve"> The second part of Table 6.19 (columns 5–7) shows that substituting the meanstested benefits by a comprehensive basic income scheme lowers poverty rates significantly. </w:t>
      </w:r>
      <w:r w:rsidRPr="00D05C99">
        <w:rPr>
          <w:rStyle w:val="Emphasis"/>
        </w:rPr>
        <w:t>The overall poverty rate drops about 5 % points from 21.97 % to 16.3 % . The decline in poverty is most distinctive for families with an overall decrease of almost one half</w:t>
      </w:r>
      <w:r w:rsidRPr="00D05C99">
        <w:t xml:space="preserve"> (from 22.36 % to 13.17 %). </w:t>
      </w:r>
      <w:r w:rsidRPr="00D05C99">
        <w:rPr>
          <w:rStyle w:val="StyleUnderline"/>
        </w:rPr>
        <w:t>This sharp decline is due to the installation of a child-related basic income that surmounts existing child benefits.</w:t>
      </w:r>
      <w:r w:rsidRPr="00D05C99">
        <w:t xml:space="preserve"> As the table indicates, </w:t>
      </w:r>
      <w:r w:rsidRPr="00D05C99">
        <w:rPr>
          <w:rStyle w:val="Emphasis"/>
        </w:rPr>
        <w:t>beneficiaries of the reform are mainly families with many children, married and lone parents alike</w:t>
      </w:r>
      <w:r w:rsidRPr="00D05C99">
        <w:t xml:space="preserve">. </w:t>
      </w:r>
      <w:r w:rsidRPr="00D05C99">
        <w:rPr>
          <w:rStyle w:val="StyleUnderline"/>
        </w:rPr>
        <w:t xml:space="preserve">The reduction in poverty rates for childless households is less distinct, but perceptible </w:t>
      </w:r>
      <w:r w:rsidRPr="00D05C99">
        <w:t xml:space="preserve">as well. Again, married couples benefit more than one-adult households. The severance of poverty declines for all types of households as they are moved closed to the poverty line due to the higher transfer payments. This is especially true for lone parents. However, </w:t>
      </w:r>
      <w:r w:rsidRPr="00D05C99">
        <w:rPr>
          <w:rStyle w:val="Emphasis"/>
        </w:rPr>
        <w:t>the basic income scheme reduces the heterogeneity related to income among the poor</w:t>
      </w:r>
      <w:r w:rsidRPr="00D05C99">
        <w:t xml:space="preserve"> as very low-income households are supported in a better way.</w:t>
      </w:r>
    </w:p>
    <w:p w14:paraId="05854C6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505173176">
    <w:abstractNumId w:val="9"/>
  </w:num>
  <w:num w:numId="2" w16cid:durableId="591822102">
    <w:abstractNumId w:val="7"/>
  </w:num>
  <w:num w:numId="3" w16cid:durableId="1248148640">
    <w:abstractNumId w:val="6"/>
  </w:num>
  <w:num w:numId="4" w16cid:durableId="756436714">
    <w:abstractNumId w:val="5"/>
  </w:num>
  <w:num w:numId="5" w16cid:durableId="824930823">
    <w:abstractNumId w:val="4"/>
  </w:num>
  <w:num w:numId="6" w16cid:durableId="465050417">
    <w:abstractNumId w:val="8"/>
  </w:num>
  <w:num w:numId="7" w16cid:durableId="1535387816">
    <w:abstractNumId w:val="3"/>
  </w:num>
  <w:num w:numId="8" w16cid:durableId="46073088">
    <w:abstractNumId w:val="2"/>
  </w:num>
  <w:num w:numId="9" w16cid:durableId="1124538422">
    <w:abstractNumId w:val="1"/>
  </w:num>
  <w:num w:numId="10" w16cid:durableId="33889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A106D"/>
    <w:rsid w:val="000139A3"/>
    <w:rsid w:val="000A106D"/>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977CF"/>
  <w15:chartTrackingRefBased/>
  <w15:docId w15:val="{F3603AB4-D99C-4898-984C-4D1AF7B35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A106D"/>
    <w:pPr>
      <w:spacing w:after="0" w:line="240" w:lineRule="auto"/>
    </w:pPr>
    <w:rPr>
      <w:rFonts w:ascii="Georgia" w:hAnsi="Georgia"/>
      <w:sz w:val="20"/>
    </w:rPr>
  </w:style>
  <w:style w:type="paragraph" w:styleId="Heading1">
    <w:name w:val="heading 1"/>
    <w:aliases w:val="Pocket"/>
    <w:basedOn w:val="Normal"/>
    <w:next w:val="Normal"/>
    <w:link w:val="Heading1Char"/>
    <w:qFormat/>
    <w:rsid w:val="000A106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 Char1 Char Char Char"/>
    <w:basedOn w:val="Normal"/>
    <w:next w:val="Normal"/>
    <w:link w:val="Heading2Char"/>
    <w:uiPriority w:val="1"/>
    <w:unhideWhenUsed/>
    <w:qFormat/>
    <w:rsid w:val="000A106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ardStyle,Char Char Char Char Char Char Char,Heading 3 Char Char, Char Char, Char Char Char Char Char Char Char,Char Char,Index Headers,Bold Cite,Heading 3 Char1 Char Char,Text 7,Citation,3: Cite,Citation Char Char, Char,Tag Char Char,no"/>
    <w:basedOn w:val="Normal"/>
    <w:next w:val="Normal"/>
    <w:link w:val="Heading3Char"/>
    <w:uiPriority w:val="2"/>
    <w:unhideWhenUsed/>
    <w:qFormat/>
    <w:rsid w:val="000A106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unhideWhenUsed/>
    <w:qFormat/>
    <w:rsid w:val="000A106D"/>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0A10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106D"/>
  </w:style>
  <w:style w:type="character" w:customStyle="1" w:styleId="Heading1Char">
    <w:name w:val="Heading 1 Char"/>
    <w:aliases w:val="Pocket Char"/>
    <w:basedOn w:val="DefaultParagraphFont"/>
    <w:link w:val="Heading1"/>
    <w:rsid w:val="000A106D"/>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 Char1 Char Char Char Char"/>
    <w:basedOn w:val="DefaultParagraphFont"/>
    <w:link w:val="Heading2"/>
    <w:uiPriority w:val="1"/>
    <w:rsid w:val="000A106D"/>
    <w:rPr>
      <w:rFonts w:ascii="Georgia" w:eastAsiaTheme="majorEastAsia" w:hAnsi="Georgia" w:cstheme="majorBidi"/>
      <w:b/>
      <w:sz w:val="44"/>
      <w:szCs w:val="26"/>
      <w:u w:val="double"/>
    </w:rPr>
  </w:style>
  <w:style w:type="character" w:customStyle="1" w:styleId="Heading3Char">
    <w:name w:val="Heading 3 Char"/>
    <w:aliases w:val="Block Char,CardStyle Char,Char Char Char Char Char Char Char Char,Heading 3 Char Char Char, Char Char Char, Char Char Char Char Char Char Char Char,Char Char Char,Index Headers Char,Bold Cite Char,Heading 3 Char1 Char Char Char,no Char"/>
    <w:basedOn w:val="DefaultParagraphFont"/>
    <w:link w:val="Heading3"/>
    <w:uiPriority w:val="2"/>
    <w:rsid w:val="000A106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0A106D"/>
    <w:rPr>
      <w:rFonts w:ascii="Georgia" w:eastAsiaTheme="majorEastAsia" w:hAnsi="Georgia" w:cstheme="majorBidi"/>
      <w:b/>
      <w:iCs/>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0A106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A106D"/>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0A106D"/>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0A106D"/>
    <w:rPr>
      <w:color w:val="auto"/>
      <w:u w:val="none"/>
    </w:rPr>
  </w:style>
  <w:style w:type="character" w:styleId="FollowedHyperlink">
    <w:name w:val="FollowedHyperlink"/>
    <w:basedOn w:val="DefaultParagraphFont"/>
    <w:uiPriority w:val="99"/>
    <w:semiHidden/>
    <w:unhideWhenUsed/>
    <w:rsid w:val="000A106D"/>
    <w:rPr>
      <w:color w:val="auto"/>
      <w:u w:val="none"/>
    </w:rPr>
  </w:style>
  <w:style w:type="paragraph" w:customStyle="1" w:styleId="textbold">
    <w:name w:val="text bold"/>
    <w:basedOn w:val="Normal"/>
    <w:link w:val="Emphasis"/>
    <w:uiPriority w:val="7"/>
    <w:qFormat/>
    <w:rsid w:val="000A106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hattan-institute.org/html/paycheck-paycheck-oren-cass-wage-subsidies-10908.html" TargetMode="External"/><Relationship Id="rId13" Type="http://schemas.openxmlformats.org/officeDocument/2006/relationships/hyperlink" Target="https://www.henrikkleven.com/uploads/3/7/3/1/37310663/kleven_eitc_sep2019.pdf" TargetMode="External"/><Relationship Id="rId18" Type="http://schemas.openxmlformats.org/officeDocument/2006/relationships/hyperlink" Target="https://www.irs.gov/credits-deductions/individuals/earned-income-tax-credit/do-i-qualify-for-earned-income-tax-credit-eitc" TargetMode="External"/><Relationship Id="rId26" Type="http://schemas.openxmlformats.org/officeDocument/2006/relationships/hyperlink" Target="https://www-sciencedirect-com.proxy.lib.umich.edu/topics/economics-econometrics-and-finance/core-inflation" TargetMode="External"/><Relationship Id="rId3" Type="http://schemas.openxmlformats.org/officeDocument/2006/relationships/styles" Target="styles.xml"/><Relationship Id="rId21" Type="http://schemas.openxmlformats.org/officeDocument/2006/relationships/hyperlink" Target="https://scholar.google.com/citations?view_op=view_org&amp;hl=en&amp;org=273144080909810983" TargetMode="External"/><Relationship Id="rId7" Type="http://schemas.openxmlformats.org/officeDocument/2006/relationships/hyperlink" Target="https://www.thestreet.com/personal-finance/earned-income-credit-14922245" TargetMode="External"/><Relationship Id="rId12" Type="http://schemas.openxmlformats.org/officeDocument/2006/relationships/hyperlink" Target="https://www2.census.gov/ces/wp/2019/CES-WP-19-14.pdf" TargetMode="External"/><Relationship Id="rId17" Type="http://schemas.openxmlformats.org/officeDocument/2006/relationships/hyperlink" Target="https://maxkasy.github.io/home/" TargetMode="External"/><Relationship Id="rId25" Type="http://schemas.openxmlformats.org/officeDocument/2006/relationships/hyperlink" Target="https://www-sciencedirect-com.proxy.lib.umich.edu/science/article/pii/S2667319323000186%20//" TargetMode="External"/><Relationship Id="rId2" Type="http://schemas.openxmlformats.org/officeDocument/2006/relationships/numbering" Target="numbering.xml"/><Relationship Id="rId16" Type="http://schemas.openxmlformats.org/officeDocument/2006/relationships/hyperlink" Target="https://growthpolicy.org/" TargetMode="External"/><Relationship Id="rId20" Type="http://schemas.openxmlformats.org/officeDocument/2006/relationships/hyperlink" Target="https://www.ncsl.org/LinkClick.aspx?fileticket=UxTWaDvKN7Y%3D&amp;tabid=32022&amp;portalid=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ifstudies.org/blog/the-ineffective-earned-income-tax-credit" TargetMode="External"/><Relationship Id="rId11" Type="http://schemas.openxmlformats.org/officeDocument/2006/relationships/hyperlink" Target="https://www.cbpp.org/research/federal-tax/policy-basics-the-earned-income-tax-credit" TargetMode="External"/><Relationship Id="rId24" Type="http://schemas.openxmlformats.org/officeDocument/2006/relationships/hyperlink" Target="https://www.cato.org/cato-handbook-policymakers/cato-handbook-policymakers-9th-edition-2022/earned-income-tax-credit%20//" TargetMode="External"/><Relationship Id="rId5" Type="http://schemas.openxmlformats.org/officeDocument/2006/relationships/webSettings" Target="webSettings.xml"/><Relationship Id="rId15" Type="http://schemas.openxmlformats.org/officeDocument/2006/relationships/hyperlink" Target="https://maxkasy.github.io/home/files/papers/UBI_EITC_Kasy.pdf" TargetMode="External"/><Relationship Id="rId23" Type="http://schemas.openxmlformats.org/officeDocument/2006/relationships/hyperlink" Target="http://www.downsizinggovernment.org/" TargetMode="External"/><Relationship Id="rId28" Type="http://schemas.openxmlformats.org/officeDocument/2006/relationships/hyperlink" Target="https://link.springer.com/book/10.1007/978-3-319-24064-0%20//" TargetMode="External"/><Relationship Id="rId10" Type="http://schemas.openxmlformats.org/officeDocument/2006/relationships/hyperlink" Target="https://www.peoplespolicyproject.org/project/the-myths-of-the-earned-income-tax-credit/" TargetMode="External"/><Relationship Id="rId19" Type="http://schemas.openxmlformats.org/officeDocument/2006/relationships/hyperlink" Target="https://www.cbpp.org/research/federal-tax/eitc-and-child-tax-credit-promote-work-reduce-poverty-and-support-childrens" TargetMode="External"/><Relationship Id="rId4" Type="http://schemas.openxmlformats.org/officeDocument/2006/relationships/settings" Target="settings.xml"/><Relationship Id="rId9" Type="http://schemas.openxmlformats.org/officeDocument/2006/relationships/hyperlink" Target="https://www.henrikkleven.com/uploads/3/7/3/1/37310663/kleven_eitc_sep2019.pdf" TargetMode="External"/><Relationship Id="rId14" Type="http://schemas.openxmlformats.org/officeDocument/2006/relationships/hyperlink" Target="https://basicincome.org/news/2018/12/united-states-harvard-economist-argues-for-replacement-of-the-eitc-with-a-basic-income/" TargetMode="External"/><Relationship Id="rId22" Type="http://schemas.openxmlformats.org/officeDocument/2006/relationships/hyperlink" Target="https://www.filesforprogress.org/pdfs/UBI_EITC_Kasy_DFP_Working_Paper.pdf%20//" TargetMode="External"/><Relationship Id="rId27" Type="http://schemas.openxmlformats.org/officeDocument/2006/relationships/hyperlink" Target="https://www-sciencedirect-com.proxy.lib.umich.edu/science/article/pii/S2667319323000186%20//"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7851</Words>
  <Characters>44757</Characters>
  <Application>Microsoft Office Word</Application>
  <DocSecurity>0</DocSecurity>
  <Lines>372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2023-07-18T18:37:00Z</dcterms:created>
  <dcterms:modified xsi:type="dcterms:W3CDTF">2023-07-18T18:37:00Z</dcterms:modified>
</cp:coreProperties>
</file>