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183EC" w14:textId="239EE7AC" w:rsidR="00145F0A" w:rsidRDefault="00145F0A" w:rsidP="00145F0A">
      <w:pPr>
        <w:pStyle w:val="Heading1"/>
      </w:pPr>
      <w:r>
        <w:t>Antiblackness</w:t>
      </w:r>
      <w:r>
        <w:t xml:space="preserve">   Group 1</w:t>
      </w:r>
    </w:p>
    <w:p w14:paraId="7EFEAD27" w14:textId="77777777" w:rsidR="00145F0A" w:rsidRDefault="00145F0A" w:rsidP="00145F0A">
      <w:r w:rsidRPr="006055A1">
        <w:t>Arnav</w:t>
      </w:r>
      <w:r w:rsidRPr="000F5D88">
        <w:t xml:space="preserve"> </w:t>
      </w:r>
      <w:r w:rsidRPr="006055A1">
        <w:t>Aggarwal, Anagha</w:t>
      </w:r>
      <w:r w:rsidRPr="000F5D88">
        <w:t xml:space="preserve"> </w:t>
      </w:r>
      <w:r w:rsidRPr="006055A1">
        <w:t>Chakravarti, Corrine</w:t>
      </w:r>
      <w:r w:rsidRPr="000F5D88">
        <w:t xml:space="preserve"> </w:t>
      </w:r>
      <w:r w:rsidRPr="006055A1">
        <w:t>Gormley, Kirsten</w:t>
      </w:r>
      <w:r w:rsidRPr="000F5D88">
        <w:t xml:space="preserve"> </w:t>
      </w:r>
      <w:r w:rsidRPr="006055A1">
        <w:t>Kelly</w:t>
      </w:r>
      <w:r>
        <w:t xml:space="preserve">, </w:t>
      </w:r>
      <w:r w:rsidRPr="006055A1">
        <w:t>Arnav</w:t>
      </w:r>
      <w:r>
        <w:t xml:space="preserve"> </w:t>
      </w:r>
      <w:r w:rsidRPr="006055A1">
        <w:t>Maddineni, Tatum</w:t>
      </w:r>
      <w:r w:rsidRPr="000F5D88">
        <w:t xml:space="preserve"> </w:t>
      </w:r>
      <w:r w:rsidRPr="006055A1">
        <w:t>Milone, Sofia</w:t>
      </w:r>
      <w:r w:rsidRPr="000F5D88">
        <w:t xml:space="preserve"> </w:t>
      </w:r>
      <w:r w:rsidRPr="006055A1">
        <w:t>Shah, Ruby</w:t>
      </w:r>
      <w:r w:rsidRPr="000F5D88">
        <w:t xml:space="preserve"> </w:t>
      </w:r>
      <w:r w:rsidRPr="006055A1">
        <w:t>Werber</w:t>
      </w:r>
      <w:r>
        <w:t>.</w:t>
      </w:r>
    </w:p>
    <w:p w14:paraId="0B45A8C2" w14:textId="77777777" w:rsidR="00145F0A" w:rsidRPr="00EF14FD" w:rsidRDefault="00145F0A" w:rsidP="00145F0A">
      <w:pPr>
        <w:pStyle w:val="Heading3"/>
      </w:pPr>
      <w:r w:rsidRPr="00EF14FD">
        <w:t>rich people crush the alt</w:t>
      </w:r>
    </w:p>
    <w:p w14:paraId="0A67CA0F" w14:textId="77777777" w:rsidR="00145F0A" w:rsidRPr="00285254" w:rsidRDefault="00145F0A" w:rsidP="00145F0A">
      <w:pPr>
        <w:pStyle w:val="Heading4"/>
      </w:pPr>
      <w:r w:rsidRPr="00285254">
        <w:t xml:space="preserve">The rich wont let liberalism go easy </w:t>
      </w:r>
    </w:p>
    <w:p w14:paraId="4ABF6209" w14:textId="77777777" w:rsidR="00145F0A" w:rsidRPr="00D5337F" w:rsidRDefault="00145F0A" w:rsidP="00145F0A">
      <w:pPr>
        <w:rPr>
          <w:sz w:val="18"/>
        </w:rPr>
      </w:pPr>
      <w:r w:rsidRPr="00285254">
        <w:t xml:space="preserve">Steven F. </w:t>
      </w:r>
      <w:r w:rsidRPr="00285254">
        <w:rPr>
          <w:rStyle w:val="Style13ptBold"/>
        </w:rPr>
        <w:t>Hayward</w:t>
      </w:r>
      <w:r w:rsidRPr="00285254">
        <w:t>, 1-8-</w:t>
      </w:r>
      <w:r w:rsidRPr="00285254">
        <w:rPr>
          <w:rStyle w:val="Style13ptBold"/>
        </w:rPr>
        <w:t>2014</w:t>
      </w:r>
      <w:r w:rsidRPr="00285254">
        <w:t>, I am currently the Ronald Reagan Distinguished Visiting Professor at Pepperdine University's Graduate School of Public Policy. From 2002 to 2012 I was the F.K Weyerhaeuser Fellow in Law and Economics at the American Enterprise Institute in Washington DC, and senior fellow at the Pacific Research Institute in San Francisco. I have also taught at Ashland University in Ohio, and the University of Colorado, Boulder. I am the author of a two-volume narrative history of Ronald Reagan and his effect on American political life, The Age of Reagan: The Fall of the Old Liberal Order, 1964-1980, and The Age of Reagan: The Conservative Counter-Revolution, 1980-1989, and also the Index of Leading Environmental Indicators, published in 14 editions from 1994 – 2009, and its successor, the Almanac of Environmental Trends.How Did The Democrats Become The Party Of The Rich?, Forbes, https://www.forbes.com/sites/stevenhayward/2014/01/08/how-did-the-democrats-become-the-party-of-the-rich/?sh=59d792ab3f60, rkwerbs</w:t>
      </w:r>
    </w:p>
    <w:p w14:paraId="2B20E324" w14:textId="77777777" w:rsidR="00145F0A" w:rsidRPr="00993995" w:rsidRDefault="00145F0A" w:rsidP="00145F0A">
      <w:pPr>
        <w:rPr>
          <w:sz w:val="16"/>
        </w:rPr>
      </w:pPr>
      <w:r w:rsidRPr="00993995">
        <w:rPr>
          <w:sz w:val="16"/>
        </w:rPr>
        <w:t>If you brought back either of the Roosevelts—Teddy or Franklin—from the grave, the most astonishing thing they would find is that the “</w:t>
      </w:r>
      <w:r w:rsidRPr="00F40E81">
        <w:rPr>
          <w:u w:val="single"/>
        </w:rPr>
        <w:t>malefactors of great wealth” have become the benefactors of today’s liberalism</w:t>
      </w:r>
      <w:r w:rsidRPr="00993995">
        <w:rPr>
          <w:sz w:val="16"/>
        </w:rPr>
        <w:t xml:space="preserve">, and </w:t>
      </w:r>
      <w:r w:rsidRPr="00F40E81">
        <w:rPr>
          <w:rStyle w:val="StyleUnderline"/>
        </w:rPr>
        <w:t>Democrats have become the party of the rich</w:t>
      </w:r>
      <w:r w:rsidRPr="00993995">
        <w:rPr>
          <w:sz w:val="16"/>
        </w:rPr>
        <w:t xml:space="preserve">. In the economic crisis of the 1930s, the rich hated FDR. Most of </w:t>
      </w:r>
      <w:r w:rsidRPr="00F40E81">
        <w:rPr>
          <w:u w:val="single"/>
        </w:rPr>
        <w:t>today’s rich love Barack Obama</w:t>
      </w:r>
      <w:r w:rsidRPr="00993995">
        <w:rPr>
          <w:sz w:val="16"/>
        </w:rPr>
        <w:t>—so much so that </w:t>
      </w:r>
      <w:hyperlink r:id="rId5" w:tgtFrame="_self" w:history="1">
        <w:r w:rsidRPr="00285254">
          <w:rPr>
            <w:rStyle w:val="Hyperlink"/>
          </w:rPr>
          <w:t>Washington</w:t>
        </w:r>
      </w:hyperlink>
      <w:r w:rsidRPr="00993995">
        <w:rPr>
          <w:sz w:val="16"/>
        </w:rPr>
        <w:t> D.C. area airports ran out of space to handle all of the private jets flying in the well-heeled for both of his inaugurals. Forget the “limousine liberals” of the 1960s and 1970s, sending their own kids to private schools while advocating forced busing for everyone else; behold today’s burgeoning class of “Gulfstream liberals,” who jet about the globe while fretting about global warming.</w:t>
      </w:r>
    </w:p>
    <w:p w14:paraId="27B696D3" w14:textId="77777777" w:rsidR="00145F0A" w:rsidRPr="00993995" w:rsidRDefault="00145F0A" w:rsidP="00145F0A">
      <w:pPr>
        <w:rPr>
          <w:sz w:val="16"/>
        </w:rPr>
      </w:pPr>
      <w:r w:rsidRPr="00993995">
        <w:rPr>
          <w:sz w:val="16"/>
        </w:rPr>
        <w:t xml:space="preserve">What accounts for this astonishing state of affairs, and </w:t>
      </w:r>
      <w:r w:rsidRPr="00F40E81">
        <w:rPr>
          <w:u w:val="single"/>
        </w:rPr>
        <w:t>what does it mean for our politics in this age of supposed concern over economic inequality</w:t>
      </w:r>
      <w:r w:rsidRPr="00993995">
        <w:rPr>
          <w:sz w:val="16"/>
        </w:rPr>
        <w:t>?</w:t>
      </w:r>
    </w:p>
    <w:p w14:paraId="22C4DFB7" w14:textId="77777777" w:rsidR="00145F0A" w:rsidRPr="00993995" w:rsidRDefault="00145F0A" w:rsidP="00145F0A">
      <w:pPr>
        <w:rPr>
          <w:sz w:val="16"/>
        </w:rPr>
      </w:pPr>
      <w:r w:rsidRPr="00993995">
        <w:rPr>
          <w:sz w:val="16"/>
        </w:rPr>
        <w:t xml:space="preserve">To be sure, labor unions (along with trial lawyers) still provide the majority of the Democratic Party’s campaign funds and organizational muscle on election day, </w:t>
      </w:r>
      <w:r w:rsidRPr="00F40E81">
        <w:rPr>
          <w:u w:val="single"/>
        </w:rPr>
        <w:t>but it is the super rich</w:t>
      </w:r>
      <w:r w:rsidRPr="00993995">
        <w:rPr>
          <w:sz w:val="16"/>
        </w:rPr>
        <w:t xml:space="preserve"> of Silicon Valley and </w:t>
      </w:r>
      <w:hyperlink r:id="rId6" w:tgtFrame="_self" w:history="1">
        <w:r w:rsidRPr="00285254">
          <w:rPr>
            <w:rStyle w:val="Hyperlink"/>
          </w:rPr>
          <w:t>Wall Street</w:t>
        </w:r>
      </w:hyperlink>
      <w:r w:rsidRPr="00993995">
        <w:rPr>
          <w:sz w:val="16"/>
        </w:rPr>
        <w:t xml:space="preserve">, combined with the super rich of Hollywood, </w:t>
      </w:r>
      <w:r w:rsidRPr="00F40E81">
        <w:rPr>
          <w:u w:val="single"/>
        </w:rPr>
        <w:t>who command the priority attention of Democratic Party leaders these days</w:t>
      </w:r>
      <w:r w:rsidRPr="00993995">
        <w:rPr>
          <w:sz w:val="16"/>
        </w:rPr>
        <w:t xml:space="preserve">. Of the ten richest zip codes in the U.S. eight gave more money to Democrats than Republicans in the last two presidential cycles. </w:t>
      </w:r>
      <w:r w:rsidRPr="00F40E81">
        <w:rPr>
          <w:u w:val="single"/>
        </w:rPr>
        <w:t>President Obama doesn’t go to union halls to host fundraisers; he goes to posh Wall Street townhomes, the Hollywood hills, or to Tom Steyer’s house in Pacific Heights</w:t>
      </w:r>
      <w:r w:rsidRPr="00993995">
        <w:rPr>
          <w:sz w:val="16"/>
        </w:rPr>
        <w:t>. Steyer, a billionaire investor and wannabe George Soros, is the perfect model of today’s rich liberal, and shows where the balance of power on the Left rests today. Organized labor wants the Keystone pipeline built; Steyer, who imbibes deeply the green Kool Aid, is adamantly against Keystone. Note who Obama is siding with.</w:t>
      </w:r>
    </w:p>
    <w:p w14:paraId="75C738C2" w14:textId="77777777" w:rsidR="00145F0A" w:rsidRPr="00993995" w:rsidRDefault="00145F0A" w:rsidP="00145F0A">
      <w:pPr>
        <w:rPr>
          <w:sz w:val="16"/>
        </w:rPr>
      </w:pPr>
      <w:r w:rsidRPr="00993995">
        <w:rPr>
          <w:sz w:val="16"/>
        </w:rPr>
        <w:t xml:space="preserve">Yes, but haven’t many of the leading plutocrats, such as Warren Buffett and Bill Gates, embraced higher income taxes? Yes, they have, but one important fact has escaped notice: </w:t>
      </w:r>
      <w:r w:rsidRPr="00F40E81">
        <w:rPr>
          <w:u w:val="single"/>
        </w:rPr>
        <w:t>higher income tax rates will not touch the bulk of the fortunes of today’s plutocrats</w:t>
      </w:r>
      <w:r w:rsidRPr="00993995">
        <w:rPr>
          <w:sz w:val="16"/>
        </w:rPr>
        <w:t>, for the simple reason that the great bulk of the accumulated wealth of Gates, Buffett, Silicon Valley and Wall Street consists of appreciated asset values—not ordinary income. Few seem to be aware that most of this wealth has never been taxed, and in the case of Buffett and Gates, who are taking advantage of the charitable foundation laws, will never be taxed. Even a return to Paul Krugman’s nirvana of 90 percent marginal income tax rates of the 1950s would do little to reduce the wealth gap in the nation.</w:t>
      </w:r>
    </w:p>
    <w:p w14:paraId="76D95D0A" w14:textId="77777777" w:rsidR="00145F0A" w:rsidRPr="00993995" w:rsidRDefault="00145F0A" w:rsidP="00145F0A">
      <w:pPr>
        <w:rPr>
          <w:sz w:val="16"/>
        </w:rPr>
      </w:pPr>
      <w:r w:rsidRPr="00993995">
        <w:rPr>
          <w:sz w:val="16"/>
        </w:rPr>
        <w:t>At a time when the Democratic Party is moving leftward, away from Bill Clinton’s relatively centrist economic outlook, what explains the growth in the ranks of super-rich liberals? (Or, to flip the Thomas Frank title, what’s the matter with Connecticut?) It is worth noting that many of today’s leading liberal super-rich are not heirs of fortunes, like Stewart Mott and various Rockefellers of previous decades, whose liberalism could be attributed to personal guilt over unearned wealth. Most of today’s super rich liberals are financiers and entrepreneurs, like Google founders Larry Page and Sergei Brin. Liberal guilt is not entirely absent from the mindset of the new rich, as can be seen especially in the mindless mantra that the rich have an obligation to “give back,” as though they “took” something in creating wealth by serving the marketplace with dazzling innovations like computer software and internet marketplaces.</w:t>
      </w:r>
    </w:p>
    <w:p w14:paraId="0BD33E80" w14:textId="77777777" w:rsidR="00145F0A" w:rsidRPr="00993995" w:rsidRDefault="00145F0A" w:rsidP="00145F0A">
      <w:pPr>
        <w:rPr>
          <w:sz w:val="16"/>
        </w:rPr>
      </w:pPr>
      <w:r w:rsidRPr="00993995">
        <w:rPr>
          <w:sz w:val="16"/>
        </w:rPr>
        <w:t>There are several parts to this story, but perhaps the most significant is the presumption of the new rich today that they’re simply smarter (look at how fast I got rich?, they think), and today’s elitist, technocratic liberalism appeals to their superficial intellectual vanity. As a one-time critic of the new super rich once put it, “they found it hard to imagine that there might be any social ill that could not be cured with a high SAT score.” (That critic was Barack Obama, in The Audacity of Hope.)</w:t>
      </w:r>
    </w:p>
    <w:p w14:paraId="42115D56" w14:textId="77777777" w:rsidR="00145F0A" w:rsidRPr="00993995" w:rsidRDefault="00145F0A" w:rsidP="00145F0A">
      <w:pPr>
        <w:rPr>
          <w:sz w:val="16"/>
        </w:rPr>
      </w:pPr>
      <w:r w:rsidRPr="00993995">
        <w:rPr>
          <w:sz w:val="16"/>
        </w:rPr>
        <w:t xml:space="preserve">The </w:t>
      </w:r>
      <w:r w:rsidRPr="00993995">
        <w:rPr>
          <w:u w:val="single"/>
        </w:rPr>
        <w:t>dependence—if not slavishness—of Democrats on the new super rich is best revealed by the dog that isn’t barking in the current liberal crusade against economic inequality</w:t>
      </w:r>
      <w:r w:rsidRPr="00993995">
        <w:rPr>
          <w:sz w:val="16"/>
        </w:rPr>
        <w:t xml:space="preserve">: </w:t>
      </w:r>
      <w:r w:rsidRPr="00993995">
        <w:rPr>
          <w:u w:val="single"/>
        </w:rPr>
        <w:t>where is the call for a straight up wealth tax?</w:t>
      </w:r>
      <w:r w:rsidRPr="00993995">
        <w:rPr>
          <w:sz w:val="16"/>
        </w:rPr>
        <w:t xml:space="preserve"> Where is today’s Huey Long, who in 1935 proposed that no one should be allowed to keep any wealth beyond $50 million—or perhaps, he suggested, only $10 million. Whatever the figure, Long said, “it will still be more than any one man, or any one man and his children and their children, will be able to spend in their lifetimes; and it is not necessary or reasonable to have wealth piled up beyond that point where we cannot prevent poverty among the masses.”</w:t>
      </w:r>
    </w:p>
    <w:p w14:paraId="2F3685DC" w14:textId="77777777" w:rsidR="00145F0A" w:rsidRPr="00993995" w:rsidRDefault="00145F0A" w:rsidP="00145F0A">
      <w:pPr>
        <w:rPr>
          <w:sz w:val="16"/>
        </w:rPr>
      </w:pPr>
      <w:r w:rsidRPr="00993995">
        <w:rPr>
          <w:sz w:val="16"/>
        </w:rPr>
        <w:t xml:space="preserve">Where is the voice of Huey Long in today’s supposedly populist liberalism? Long’s $50 million wealth limit, adjusted for inflation, would be about $850 million today—still more than anyone could spend in a lifetime. </w:t>
      </w:r>
      <w:r w:rsidRPr="00993995">
        <w:rPr>
          <w:u w:val="single"/>
        </w:rPr>
        <w:t>But not even Elizabeth Warren or Bernie Sanders will go there</w:t>
      </w:r>
      <w:r w:rsidRPr="00993995">
        <w:rPr>
          <w:sz w:val="16"/>
        </w:rPr>
        <w:t xml:space="preserve">. (The only person who has mooted the idea so far, ironically enough, is the quixotic and still befuddled David Stockman.) Why not? Probably </w:t>
      </w:r>
      <w:r w:rsidRPr="00993995">
        <w:rPr>
          <w:u w:val="single"/>
        </w:rPr>
        <w:t>because any such proposal would make Republicans out of the Hollywood and Silicon Valley crowd in a big hurry</w:t>
      </w:r>
      <w:r w:rsidRPr="00993995">
        <w:rPr>
          <w:sz w:val="16"/>
        </w:rPr>
        <w:t>. The scene is another good reminder of the hypocrisy of modern liberalism.</w:t>
      </w:r>
    </w:p>
    <w:p w14:paraId="59BA05B0" w14:textId="77777777" w:rsidR="00145F0A" w:rsidRPr="00BD022E" w:rsidRDefault="00145F0A" w:rsidP="00145F0A"/>
    <w:p w14:paraId="507916B0" w14:textId="77777777" w:rsidR="00145F0A" w:rsidRDefault="00145F0A" w:rsidP="00145F0A">
      <w:pPr>
        <w:pStyle w:val="Heading3"/>
      </w:pPr>
      <w:r>
        <w:t>solidarity/group org k2 their !s</w:t>
      </w:r>
    </w:p>
    <w:p w14:paraId="50685167" w14:textId="77777777" w:rsidR="00145F0A" w:rsidRDefault="00145F0A" w:rsidP="00145F0A">
      <w:pPr>
        <w:pStyle w:val="Heading4"/>
      </w:pPr>
      <w:r>
        <w:t>Solidarity building is pivotal to combat anti-blackness – challenging racist tropes through cooperation with other minorities spurs movements for effective social and political reform.</w:t>
      </w:r>
    </w:p>
    <w:p w14:paraId="4D07B2BC" w14:textId="77777777" w:rsidR="00145F0A" w:rsidRPr="00871FAE" w:rsidRDefault="00145F0A" w:rsidP="00145F0A">
      <w:r>
        <w:rPr>
          <w:rStyle w:val="Style13ptBold"/>
        </w:rPr>
        <w:t xml:space="preserve">Li 20 </w:t>
      </w:r>
      <w:r w:rsidRPr="00871FAE">
        <w:t>[Anita Li;</w:t>
      </w:r>
      <w:r>
        <w:t xml:space="preserve"> Professor of psychology at Western Michigan University</w:t>
      </w:r>
      <w:r w:rsidRPr="00871FAE">
        <w:t xml:space="preserve"> ; 10-19-2020; Solidarity: The Role of Non-Black People of Color in Promoting Racial Equity; PubMed Central (PMC); https://www.ncbi.nlm.nih.gov/pmc/articles/PMC7571298/#maincontent; 7-24-2023; AA]</w:t>
      </w:r>
    </w:p>
    <w:p w14:paraId="3B60B9BA" w14:textId="77777777" w:rsidR="00145F0A" w:rsidRPr="00871FAE" w:rsidRDefault="00145F0A" w:rsidP="00145F0A">
      <w:pPr>
        <w:rPr>
          <w:sz w:val="16"/>
        </w:rPr>
      </w:pPr>
      <w:r w:rsidRPr="00871FAE">
        <w:rPr>
          <w:sz w:val="16"/>
        </w:rPr>
        <w:t xml:space="preserve">Both </w:t>
      </w:r>
      <w:r w:rsidRPr="009D3A75">
        <w:rPr>
          <w:rStyle w:val="Emphasis"/>
          <w:rFonts w:eastAsiaTheme="majorEastAsia"/>
        </w:rPr>
        <w:t>allyship</w:t>
      </w:r>
      <w:r w:rsidRPr="00871FAE">
        <w:rPr>
          <w:rStyle w:val="StyleUnderline"/>
        </w:rPr>
        <w:t xml:space="preserve"> and contributions to systemic racism</w:t>
      </w:r>
      <w:r w:rsidRPr="00871FAE">
        <w:rPr>
          <w:sz w:val="16"/>
        </w:rPr>
        <w:t xml:space="preserve">, especially in the context of injustice and mistreatment of Black people, </w:t>
      </w:r>
      <w:r w:rsidRPr="00871FAE">
        <w:rPr>
          <w:rStyle w:val="StyleUnderline"/>
        </w:rPr>
        <w:t xml:space="preserve">are </w:t>
      </w:r>
      <w:r w:rsidRPr="009D3A75">
        <w:rPr>
          <w:rStyle w:val="Emphasis"/>
          <w:rFonts w:eastAsiaTheme="majorEastAsia"/>
        </w:rPr>
        <w:t>not limited to White individuals</w:t>
      </w:r>
      <w:r w:rsidRPr="00871FAE">
        <w:rPr>
          <w:sz w:val="16"/>
        </w:rPr>
        <w:t xml:space="preserve">. Systemic racism is the large-scale and inescapable hierarchical system of oppression devised by White people and specifically directed at minority racial and ethnic groups (Feagin, 2006). As such, Black, Indigenous, and people of color (BIPOC) (Garcia, 2020) suffer disproportionately due to inequities created by White people with relative social power, thus resulting in a system where </w:t>
      </w:r>
      <w:r w:rsidRPr="00871FAE">
        <w:rPr>
          <w:rStyle w:val="StyleUnderline"/>
        </w:rPr>
        <w:t>BIPOC are disadvantaged in both socia</w:t>
      </w:r>
      <w:r w:rsidRPr="009D3A75">
        <w:rPr>
          <w:rStyle w:val="Emphasis"/>
          <w:rFonts w:eastAsiaTheme="majorEastAsia"/>
        </w:rPr>
        <w:t>l and public policy as a result of racist framin</w:t>
      </w:r>
      <w:r w:rsidRPr="00871FAE">
        <w:rPr>
          <w:rStyle w:val="StyleUnderline"/>
        </w:rPr>
        <w:t>g, ideology, attitudes, and discriminatory habits and actions</w:t>
      </w:r>
      <w:r w:rsidRPr="00871FAE">
        <w:rPr>
          <w:sz w:val="16"/>
        </w:rPr>
        <w:t>. Due to assimilation, people of color can also engage in the same racist ideology (e.g., non-Black people of color opposing the Black Lives Matter movement). The purpose of this article is to invoke introspection and promote solidarity-aligned behaviors for non-Black ethnic and racial people of color within the field of applied behavior analysis and facilitate a cultural evolution to reduce racism and prejudice toward Black individuals.</w:t>
      </w:r>
    </w:p>
    <w:p w14:paraId="08C1EFD6" w14:textId="77777777" w:rsidR="00145F0A" w:rsidRPr="00871FAE" w:rsidRDefault="00145F0A" w:rsidP="00145F0A">
      <w:pPr>
        <w:rPr>
          <w:sz w:val="16"/>
        </w:rPr>
      </w:pPr>
      <w:r w:rsidRPr="009D3A75">
        <w:rPr>
          <w:rStyle w:val="Emphasis"/>
          <w:rFonts w:eastAsiaTheme="majorEastAsia"/>
        </w:rPr>
        <w:t>Cultural</w:t>
      </w:r>
      <w:r w:rsidRPr="00871FAE">
        <w:rPr>
          <w:sz w:val="16"/>
        </w:rPr>
        <w:t xml:space="preserve"> evolution may imply competition as a result of selection; however, </w:t>
      </w:r>
      <w:r w:rsidRPr="009D3A75">
        <w:rPr>
          <w:rStyle w:val="Emphasis"/>
          <w:rFonts w:eastAsiaTheme="majorEastAsia"/>
        </w:rPr>
        <w:t>cooperation</w:t>
      </w:r>
      <w:r w:rsidRPr="00871FAE">
        <w:rPr>
          <w:rStyle w:val="StyleUnderline"/>
        </w:rPr>
        <w:t xml:space="preserve"> is needed for evolution to construct new levels of organization</w:t>
      </w:r>
      <w:r w:rsidRPr="00871FAE">
        <w:rPr>
          <w:sz w:val="16"/>
        </w:rPr>
        <w:t xml:space="preserve"> (Nowak, 2006). Wilson (2007) proposed three distinct characteristics of human evolution: cognition, culture, and cooperation, where </w:t>
      </w:r>
      <w:r w:rsidRPr="00871FAE">
        <w:rPr>
          <w:rStyle w:val="StyleUnderline"/>
        </w:rPr>
        <w:t xml:space="preserve">cognition and culture only emerge as a result of cooperation </w:t>
      </w:r>
      <w:r w:rsidRPr="00871FAE">
        <w:rPr>
          <w:sz w:val="16"/>
        </w:rPr>
        <w:t xml:space="preserve">first. Therefore, </w:t>
      </w:r>
      <w:r w:rsidRPr="00871FAE">
        <w:rPr>
          <w:rStyle w:val="StyleUnderline"/>
        </w:rPr>
        <w:t>to build an antiracist culture</w:t>
      </w:r>
      <w:r w:rsidRPr="00871FAE">
        <w:rPr>
          <w:sz w:val="16"/>
        </w:rPr>
        <w:t xml:space="preserve">, it is </w:t>
      </w:r>
      <w:r w:rsidRPr="009D3A75">
        <w:rPr>
          <w:rStyle w:val="Emphasis"/>
          <w:rFonts w:eastAsiaTheme="majorEastAsia"/>
        </w:rPr>
        <w:t>critical</w:t>
      </w:r>
      <w:r w:rsidRPr="00871FAE">
        <w:rPr>
          <w:rStyle w:val="StyleUnderline"/>
        </w:rPr>
        <w:t xml:space="preserve"> that all</w:t>
      </w:r>
      <w:r w:rsidRPr="00871FAE">
        <w:rPr>
          <w:sz w:val="16"/>
        </w:rPr>
        <w:t xml:space="preserve"> members within that culture begin to </w:t>
      </w:r>
      <w:r w:rsidRPr="00871FAE">
        <w:rPr>
          <w:rStyle w:val="StyleUnderline"/>
        </w:rPr>
        <w:t>cooperate</w:t>
      </w:r>
      <w:r w:rsidRPr="00871FAE">
        <w:rPr>
          <w:sz w:val="16"/>
        </w:rPr>
        <w:t xml:space="preserve"> with one another </w:t>
      </w:r>
      <w:r w:rsidRPr="00871FAE">
        <w:rPr>
          <w:rStyle w:val="StyleUnderline"/>
        </w:rPr>
        <w:t xml:space="preserve">by </w:t>
      </w:r>
      <w:r w:rsidRPr="009D3A75">
        <w:rPr>
          <w:rStyle w:val="Emphasis"/>
          <w:rFonts w:eastAsiaTheme="majorEastAsia"/>
        </w:rPr>
        <w:t>engaging in acts of solidarity</w:t>
      </w:r>
      <w:r w:rsidRPr="00871FAE">
        <w:rPr>
          <w:sz w:val="16"/>
        </w:rPr>
        <w:t xml:space="preserve">. The importance of demonstrating solidarity is </w:t>
      </w:r>
      <w:r w:rsidRPr="009D3A75">
        <w:rPr>
          <w:rStyle w:val="Emphasis"/>
          <w:rFonts w:eastAsiaTheme="majorEastAsia"/>
        </w:rPr>
        <w:t>to unify</w:t>
      </w:r>
      <w:r w:rsidRPr="00871FAE">
        <w:rPr>
          <w:rStyle w:val="StyleUnderline"/>
        </w:rPr>
        <w:t xml:space="preserve"> and ameliorate collective suffering</w:t>
      </w:r>
      <w:r w:rsidRPr="00871FAE">
        <w:rPr>
          <w:sz w:val="16"/>
        </w:rPr>
        <w:t xml:space="preserve">. Solidarity is defined as “unity (as of a group or class) that produces or is based on common interests, objectives, and standards” (“Solidarity,” n.d.). What is a display of solidarity? Solidarity is overt actions that challenge (and in some cases, punish) preexisting racial attitudes, model antiracist verbal behavior, and demonstrate equivalences between injustices faced by Black and non-Black people of color. As Matsuda et al. (2020) reviewed, implicit racial bias persists as a result of longer prior social learning histories. Therefore, changing attitudes and perceptions of adults may be harder to measure and achieve on an individual basis, but </w:t>
      </w:r>
      <w:r w:rsidRPr="009D3A75">
        <w:rPr>
          <w:rStyle w:val="StyleUnderline"/>
        </w:rPr>
        <w:t>engaging in</w:t>
      </w:r>
      <w:r w:rsidRPr="00871FAE">
        <w:rPr>
          <w:rStyle w:val="StyleUnderline"/>
        </w:rPr>
        <w:t xml:space="preserve"> specific overt antiracist actions</w:t>
      </w:r>
      <w:r w:rsidRPr="00871FAE">
        <w:rPr>
          <w:sz w:val="16"/>
        </w:rPr>
        <w:t xml:space="preserve"> also help </w:t>
      </w:r>
      <w:r w:rsidRPr="00871FAE">
        <w:rPr>
          <w:rStyle w:val="StyleUnderline"/>
        </w:rPr>
        <w:t>model appropriate and desired antiracist behaviors</w:t>
      </w:r>
      <w:r w:rsidRPr="00871FAE">
        <w:rPr>
          <w:sz w:val="16"/>
        </w:rPr>
        <w:t xml:space="preserve"> more </w:t>
      </w:r>
      <w:r w:rsidRPr="00871FAE">
        <w:rPr>
          <w:rStyle w:val="StyleUnderline"/>
        </w:rPr>
        <w:t>pragmatically</w:t>
      </w:r>
      <w:r w:rsidRPr="00871FAE">
        <w:rPr>
          <w:sz w:val="16"/>
        </w:rPr>
        <w:t>. Antiracism is not the absence of racist behaviors, but rather the ideas and behaviors that actively promote racial equity (Kendi, 2019).</w:t>
      </w:r>
    </w:p>
    <w:p w14:paraId="131AA15D" w14:textId="77777777" w:rsidR="00145F0A" w:rsidRPr="00871FAE" w:rsidRDefault="00145F0A" w:rsidP="00145F0A">
      <w:pPr>
        <w:rPr>
          <w:sz w:val="16"/>
        </w:rPr>
      </w:pPr>
      <w:r w:rsidRPr="00871FAE">
        <w:rPr>
          <w:sz w:val="16"/>
        </w:rPr>
        <w:t>Anti-Black Attitudes in Culturally Diverse Households</w:t>
      </w:r>
    </w:p>
    <w:p w14:paraId="7FAD1E3C" w14:textId="77777777" w:rsidR="00145F0A" w:rsidRPr="00871FAE" w:rsidRDefault="00145F0A" w:rsidP="00145F0A">
      <w:pPr>
        <w:rPr>
          <w:sz w:val="16"/>
        </w:rPr>
      </w:pPr>
      <w:r w:rsidRPr="00871FAE">
        <w:rPr>
          <w:sz w:val="16"/>
        </w:rPr>
        <w:t xml:space="preserve">One way to engage in solidarity-aligned behaviors is to consider and change verbal behavior. Linguistically diverse individuals should also consider their verbal behavior in both English and their native languages. For example, in Cantonese (a dialect of Mandarin Chinese), the term </w:t>
      </w:r>
      <w:r w:rsidRPr="00871FAE">
        <w:rPr>
          <w:rFonts w:ascii="MS Gothic" w:eastAsia="MS Gothic" w:hAnsi="MS Gothic" w:cs="MS Gothic" w:hint="eastAsia"/>
          <w:sz w:val="16"/>
        </w:rPr>
        <w:t>黑鬼</w:t>
      </w:r>
      <w:r w:rsidRPr="00871FAE">
        <w:rPr>
          <w:sz w:val="16"/>
        </w:rPr>
        <w:t xml:space="preserve"> (hak gwei) is commonly used to refer to Black people. This loosely translates to “black ghost.” Yet, the term </w:t>
      </w:r>
      <w:r w:rsidRPr="00871FAE">
        <w:rPr>
          <w:rFonts w:ascii="MS Gothic" w:eastAsia="MS Gothic" w:hAnsi="MS Gothic" w:cs="MS Gothic" w:hint="eastAsia"/>
          <w:sz w:val="16"/>
        </w:rPr>
        <w:t>黑人</w:t>
      </w:r>
      <w:r w:rsidRPr="00871FAE">
        <w:rPr>
          <w:sz w:val="16"/>
        </w:rPr>
        <w:t xml:space="preserve"> (hak yun) literally means “Black person” but is not used as often. Some attribute this to </w:t>
      </w:r>
      <w:r w:rsidRPr="00871FAE">
        <w:rPr>
          <w:rFonts w:ascii="MS Gothic" w:eastAsia="MS Gothic" w:hAnsi="MS Gothic" w:cs="MS Gothic" w:hint="eastAsia"/>
          <w:sz w:val="16"/>
        </w:rPr>
        <w:t>黑人</w:t>
      </w:r>
      <w:r w:rsidRPr="00871FAE">
        <w:rPr>
          <w:sz w:val="16"/>
        </w:rPr>
        <w:t xml:space="preserve"> (hak yun) sounding more formal, whereas </w:t>
      </w:r>
      <w:r w:rsidRPr="00871FAE">
        <w:rPr>
          <w:rFonts w:ascii="MS Gothic" w:eastAsia="MS Gothic" w:hAnsi="MS Gothic" w:cs="MS Gothic" w:hint="eastAsia"/>
          <w:sz w:val="16"/>
        </w:rPr>
        <w:t>黑鬼</w:t>
      </w:r>
      <w:r w:rsidRPr="00871FAE">
        <w:rPr>
          <w:sz w:val="16"/>
        </w:rPr>
        <w:t xml:space="preserve"> (hak gwei) is more colloquial. Inherently, this subtle choice of language (even implicitly) prevents solidarity to support Black people. Participating in one’s native community, whether in person or online, can help provide discussion, insight, and resources to address race equity within one’s community. Behavior analysts of linguistically diverse backgrounds should facilitate these discussions in both English-speaking and non-English-speaking communities. Fluent native speakers can provide translations and guidance on having difficult conversations with non-English-speaking family members and bridging generational and cultural gaps.</w:t>
      </w:r>
    </w:p>
    <w:p w14:paraId="2F6DDF81" w14:textId="77777777" w:rsidR="00145F0A" w:rsidRPr="00871FAE" w:rsidRDefault="00145F0A" w:rsidP="00145F0A">
      <w:pPr>
        <w:rPr>
          <w:sz w:val="16"/>
        </w:rPr>
      </w:pPr>
      <w:r w:rsidRPr="00871FAE">
        <w:rPr>
          <w:sz w:val="16"/>
        </w:rPr>
        <w:t xml:space="preserve">The truth is that </w:t>
      </w:r>
      <w:r w:rsidRPr="009D3A75">
        <w:rPr>
          <w:rStyle w:val="Emphasis"/>
          <w:rFonts w:eastAsiaTheme="majorEastAsia"/>
        </w:rPr>
        <w:t xml:space="preserve">anti-Black rhetoric and attitudes continue to be prevalent </w:t>
      </w:r>
      <w:r w:rsidRPr="00871FAE">
        <w:rPr>
          <w:rStyle w:val="StyleUnderline"/>
        </w:rPr>
        <w:t>within communities of non-Black people of color</w:t>
      </w:r>
      <w:r w:rsidRPr="00871FAE">
        <w:rPr>
          <w:sz w:val="16"/>
        </w:rPr>
        <w:t xml:space="preserve"> and also affect intersecting racial and ethnic groups, such as Afro-Latinx people (Wade, 2006). The </w:t>
      </w:r>
      <w:r w:rsidRPr="00871FAE">
        <w:rPr>
          <w:rStyle w:val="StyleUnderline"/>
        </w:rPr>
        <w:t>anti-Black ideas</w:t>
      </w:r>
      <w:r w:rsidRPr="00871FAE">
        <w:rPr>
          <w:sz w:val="16"/>
        </w:rPr>
        <w:t xml:space="preserve">, thoughts, and actions within respective cultures </w:t>
      </w:r>
      <w:r w:rsidRPr="00871FAE">
        <w:rPr>
          <w:rStyle w:val="StyleUnderline"/>
        </w:rPr>
        <w:t>interfere with</w:t>
      </w:r>
      <w:r w:rsidRPr="00871FAE">
        <w:rPr>
          <w:sz w:val="16"/>
        </w:rPr>
        <w:t xml:space="preserve"> the overarching goal of </w:t>
      </w:r>
      <w:r w:rsidRPr="00871FAE">
        <w:rPr>
          <w:rStyle w:val="StyleUnderline"/>
        </w:rPr>
        <w:t>solidarity</w:t>
      </w:r>
      <w:r w:rsidRPr="00871FAE">
        <w:rPr>
          <w:sz w:val="16"/>
        </w:rPr>
        <w:t xml:space="preserve">. </w:t>
      </w:r>
      <w:r w:rsidRPr="00871FAE">
        <w:rPr>
          <w:rStyle w:val="StyleUnderline"/>
        </w:rPr>
        <w:t>Addressing concerns</w:t>
      </w:r>
      <w:r w:rsidRPr="00871FAE">
        <w:rPr>
          <w:sz w:val="16"/>
        </w:rPr>
        <w:t xml:space="preserve"> with one’s families, friends, and community </w:t>
      </w:r>
      <w:r w:rsidRPr="00871FAE">
        <w:rPr>
          <w:rStyle w:val="StyleUnderline"/>
        </w:rPr>
        <w:t>can facilitate a cultural evolution.</w:t>
      </w:r>
      <w:r w:rsidRPr="00871FAE">
        <w:rPr>
          <w:sz w:val="16"/>
        </w:rPr>
        <w:t xml:space="preserve"> Recently, there have been calls in the media to address these issues within one’s own racial group (Acevado, 2020; Iyer, 2020; Meraji, 2016) due to the silence or even opposition to the Black Lives Matter movement from groups of non-Black people of color. There are two possible behavioral interpretations for this division: (a) some non-Black people of color living in the United States may have assimilated and adopted the underlying White-dominant attitudes via imitation and reinforcement, and (b) the ethnic or racial group had to deal with their own injustices and mistreatment as a racially oppressed group in the United States. For example, many Chinese Americans were mistreated and discriminated against due to the COVID-19 pandemic (“Coronavirus,” 2020). The harmful rhetoric of referring to the novel coronavirus as the “Chinese virus” and spreading rumors that the Chinese government manufactured the virus has resulted in harming Chinese-owned businesses and Chinese Americans being targeted and physically harmed. Another example is related to the demonization and mistreatment of Latinx immigrants, resulting in distress, fear, and violence, such as the directed attack of the 2018 El Paso shooting (Hutchinson &amp; Mallin, 2020).</w:t>
      </w:r>
    </w:p>
    <w:p w14:paraId="25242D82" w14:textId="77777777" w:rsidR="00145F0A" w:rsidRPr="00871FAE" w:rsidRDefault="00145F0A" w:rsidP="00145F0A">
      <w:pPr>
        <w:rPr>
          <w:sz w:val="16"/>
        </w:rPr>
      </w:pPr>
      <w:r w:rsidRPr="00871FAE">
        <w:rPr>
          <w:sz w:val="16"/>
        </w:rPr>
        <w:t xml:space="preserve">As such, the </w:t>
      </w:r>
      <w:r w:rsidRPr="00871FAE">
        <w:rPr>
          <w:rStyle w:val="StyleUnderline"/>
        </w:rPr>
        <w:t>members within the group</w:t>
      </w:r>
      <w:r w:rsidRPr="00871FAE">
        <w:rPr>
          <w:sz w:val="16"/>
        </w:rPr>
        <w:t xml:space="preserve"> may </w:t>
      </w:r>
      <w:r w:rsidRPr="00871FAE">
        <w:rPr>
          <w:rStyle w:val="StyleUnderline"/>
        </w:rPr>
        <w:t>feel resentful</w:t>
      </w:r>
      <w:r w:rsidRPr="00871FAE">
        <w:rPr>
          <w:sz w:val="16"/>
        </w:rPr>
        <w:t xml:space="preserve"> or be complicit </w:t>
      </w:r>
      <w:r w:rsidRPr="00871FAE">
        <w:rPr>
          <w:rStyle w:val="StyleUnderline"/>
        </w:rPr>
        <w:t>as a result of</w:t>
      </w:r>
      <w:r w:rsidRPr="00871FAE">
        <w:rPr>
          <w:sz w:val="16"/>
        </w:rPr>
        <w:t xml:space="preserve"> oppositional, hierarchical, and comparative derived responding and engage in </w:t>
      </w:r>
      <w:r w:rsidRPr="00871FAE">
        <w:rPr>
          <w:rStyle w:val="StyleUnderline"/>
        </w:rPr>
        <w:t>thoughts like “We didn’t protest or riot when we were discriminated against,” or “Nobody spoke out for us,”</w:t>
      </w:r>
      <w:r w:rsidRPr="00871FAE">
        <w:rPr>
          <w:sz w:val="16"/>
        </w:rPr>
        <w:t xml:space="preserve"> or “We need to focus on our own problems first.” Unfortunately, these sentiments are not uncommon from Chinese and Latinx group members regarding the mobilization of the Black Lives Matter movement (Florido, 2016; Meraji, 2016). These thoughts may be a product of confirmation bias, where individuals selectively attend to verbal behavior and events that support their position, and the erasure of Black advocacy in the media, such as the case of Patricia Okoumou’s protest of the detention of migrant children in the United States (Aguilera, 2019) and the influence of Malcolm X on Asian American activism (Kochiyama, 1994).</w:t>
      </w:r>
    </w:p>
    <w:p w14:paraId="77F29F4D" w14:textId="77777777" w:rsidR="00145F0A" w:rsidRPr="00871FAE" w:rsidRDefault="00145F0A" w:rsidP="00145F0A">
      <w:pPr>
        <w:rPr>
          <w:sz w:val="16"/>
        </w:rPr>
      </w:pPr>
      <w:r w:rsidRPr="00871FAE">
        <w:rPr>
          <w:sz w:val="16"/>
        </w:rPr>
        <w:t xml:space="preserve">Although the pain that individuals and groups as a whole face is valid, raw, and real, </w:t>
      </w:r>
      <w:r w:rsidRPr="00871FAE">
        <w:rPr>
          <w:rStyle w:val="StyleUnderline"/>
        </w:rPr>
        <w:t xml:space="preserve">it is </w:t>
      </w:r>
      <w:r w:rsidRPr="009D3A75">
        <w:rPr>
          <w:rStyle w:val="Emphasis"/>
          <w:rFonts w:eastAsiaTheme="majorEastAsia"/>
        </w:rPr>
        <w:t>dangerous to compare injustices,</w:t>
      </w:r>
      <w:r w:rsidRPr="00871FAE">
        <w:rPr>
          <w:rStyle w:val="StyleUnderline"/>
        </w:rPr>
        <w:t xml:space="preserve"> as it begins to </w:t>
      </w:r>
      <w:r w:rsidRPr="009D3A75">
        <w:rPr>
          <w:rStyle w:val="Emphasis"/>
          <w:rFonts w:eastAsiaTheme="majorEastAsia"/>
        </w:rPr>
        <w:t>facilitate competition</w:t>
      </w:r>
      <w:r w:rsidRPr="00871FAE">
        <w:rPr>
          <w:rStyle w:val="StyleUnderline"/>
        </w:rPr>
        <w:t xml:space="preserve"> rather than cooperation.</w:t>
      </w:r>
      <w:r w:rsidRPr="00871FAE">
        <w:rPr>
          <w:sz w:val="16"/>
        </w:rPr>
        <w:t xml:space="preserve"> Historical contexts and conditions will vary between different racial groups, and non-Black people of color will naturally be more aware of the issues experienced by their own racial group. However, racial data suggest that police brutality is disproportionately greater toward Black people, resulting in the significant damage to and suffering of Black lives, and should be addressed as a public health crisis (Alang, McAlpine, McCreedy, &amp; Hardeman, 2017; Charles, Himmelstein, Keenan, &amp; Barcelo, 2015). To address a public health crisis, </w:t>
      </w:r>
      <w:r w:rsidRPr="009D3A75">
        <w:rPr>
          <w:rStyle w:val="Emphasis"/>
          <w:rFonts w:eastAsiaTheme="majorEastAsia"/>
        </w:rPr>
        <w:t>cooperation, over self-interest, is critical</w:t>
      </w:r>
      <w:r w:rsidRPr="00871FAE">
        <w:rPr>
          <w:sz w:val="16"/>
        </w:rPr>
        <w:t xml:space="preserve"> and needs to be accelerated (Goldberg, 2020).</w:t>
      </w:r>
    </w:p>
    <w:p w14:paraId="31D64D53" w14:textId="77777777" w:rsidR="00145F0A" w:rsidRPr="00871FAE" w:rsidRDefault="00145F0A" w:rsidP="00145F0A">
      <w:pPr>
        <w:rPr>
          <w:sz w:val="16"/>
        </w:rPr>
      </w:pPr>
      <w:r w:rsidRPr="00871FAE">
        <w:rPr>
          <w:sz w:val="16"/>
        </w:rPr>
        <w:t>Mechanisms of Cooperation to Increase Solidarity</w:t>
      </w:r>
    </w:p>
    <w:p w14:paraId="056148D7" w14:textId="77777777" w:rsidR="00145F0A" w:rsidRPr="00871FAE" w:rsidRDefault="00145F0A" w:rsidP="00145F0A">
      <w:pPr>
        <w:rPr>
          <w:sz w:val="16"/>
        </w:rPr>
      </w:pPr>
      <w:r w:rsidRPr="00871FAE">
        <w:rPr>
          <w:sz w:val="16"/>
        </w:rPr>
        <w:t xml:space="preserve">There are </w:t>
      </w:r>
      <w:r w:rsidRPr="00871FAE">
        <w:rPr>
          <w:rStyle w:val="StyleUnderline"/>
        </w:rPr>
        <w:t>mechanisms of cooperation required for evolutionary change</w:t>
      </w:r>
      <w:r w:rsidRPr="00871FAE">
        <w:rPr>
          <w:sz w:val="16"/>
        </w:rPr>
        <w:t xml:space="preserve">: direct reciprocity, indirect reciprocity, network selection, and group selection (Nowak, 2006). These mechanisms are also applicable in the context of culture change. Direct reciprocity is when two organisms have opportunities to cooperate with one another. One may cooperate now in the hopes that the other will also cooperate in return. This is akin to mutual occasions of reinforcement. Cooperation in this case can look like overt verbal behavior that empathizes with and validates the other’s feelings or overt verbal behavior or action that corrects racial inequities such as microaggressions or other forms of mistreatment. By individuals cooperating initially, it may increase the likelihood that the other member will do the same. </w:t>
      </w:r>
      <w:r w:rsidRPr="00871FAE">
        <w:rPr>
          <w:rStyle w:val="StyleUnderline"/>
        </w:rPr>
        <w:t xml:space="preserve">By engaging and interacting with members of other races, each member is likely to </w:t>
      </w:r>
      <w:r w:rsidRPr="009D3A75">
        <w:rPr>
          <w:rStyle w:val="Emphasis"/>
          <w:rFonts w:eastAsiaTheme="majorEastAsia"/>
        </w:rPr>
        <w:t>contact reinforcement from the other</w:t>
      </w:r>
      <w:r w:rsidRPr="00871FAE">
        <w:rPr>
          <w:rStyle w:val="StyleUnderline"/>
        </w:rPr>
        <w:t xml:space="preserve"> as a result of repeated encounters</w:t>
      </w:r>
      <w:r w:rsidRPr="00871FAE">
        <w:rPr>
          <w:sz w:val="16"/>
        </w:rPr>
        <w:t xml:space="preserve">, and this can result in increased cooperation and thus benefit both groups. Indirect reciprocity, on the other hand, does not mutually benefit both members. One member may be in a position to help the other, but there is no chance of repeated encounters or opportunities for the other to return the favor. After an individual contacts direct reinforcement as a result of direct reciprocity, the act of cooperating itself may become a conditioned reinforcer. Therefore, </w:t>
      </w:r>
      <w:r w:rsidRPr="00871FAE">
        <w:rPr>
          <w:rStyle w:val="StyleUnderline"/>
        </w:rPr>
        <w:t>indirect reciprocity</w:t>
      </w:r>
      <w:r w:rsidRPr="00871FAE">
        <w:rPr>
          <w:sz w:val="16"/>
        </w:rPr>
        <w:t xml:space="preserve"> is related to rule-governed behavior and conditioned reinforcement, </w:t>
      </w:r>
      <w:r w:rsidRPr="00871FAE">
        <w:rPr>
          <w:rStyle w:val="StyleUnderline"/>
        </w:rPr>
        <w:t>underly</w:t>
      </w:r>
      <w:r w:rsidRPr="00871FAE">
        <w:rPr>
          <w:sz w:val="16"/>
        </w:rPr>
        <w:t xml:space="preserve">ing the </w:t>
      </w:r>
      <w:r w:rsidRPr="00871FAE">
        <w:rPr>
          <w:rStyle w:val="StyleUnderline"/>
        </w:rPr>
        <w:t>cognitive aspects of antiracist actions</w:t>
      </w:r>
      <w:r w:rsidRPr="00871FAE">
        <w:rPr>
          <w:sz w:val="16"/>
        </w:rPr>
        <w:t xml:space="preserve">. If an individual cooperates with another despite not receiving an immediate reinforcer, the individual can model desired behaviors to other members who engage in social referencing. Network reciprocity is the extension of cooperation to multiple members within a group, where the benefit of cooperating outweighs the risk or costs, much like a metacontingency. The </w:t>
      </w:r>
      <w:r w:rsidRPr="00871FAE">
        <w:rPr>
          <w:rStyle w:val="StyleUnderline"/>
        </w:rPr>
        <w:t>outcome</w:t>
      </w:r>
      <w:r w:rsidRPr="00871FAE">
        <w:rPr>
          <w:sz w:val="16"/>
        </w:rPr>
        <w:t xml:space="preserve"> of both direct and indirect reciprocity </w:t>
      </w:r>
      <w:r w:rsidRPr="00871FAE">
        <w:rPr>
          <w:rStyle w:val="StyleUnderline"/>
        </w:rPr>
        <w:t>can facilitate overall group gains and initiate a cultural shift</w:t>
      </w:r>
      <w:r w:rsidRPr="00871FAE">
        <w:rPr>
          <w:sz w:val="16"/>
        </w:rPr>
        <w:t>. Finally, group selection is related to cultural selection. Cooperative group behavior as a whole is more likely to be more successful than a group of competitors or defectors. The reason being is that the payoff of cooperating is much higher overall and contributes much more to the group than those who simply do nothing to reciprocate. A group of defectors, in this case, can be conceptualized as individuals within a marginalized racial or ethnic group that does not offer solidarity or engages in overt acts of antiracism.</w:t>
      </w:r>
    </w:p>
    <w:p w14:paraId="003411DD" w14:textId="77777777" w:rsidR="00145F0A" w:rsidRPr="00BC72CC" w:rsidRDefault="00145F0A" w:rsidP="00145F0A">
      <w:pPr>
        <w:rPr>
          <w:u w:val="single"/>
        </w:rPr>
      </w:pPr>
      <w:r w:rsidRPr="00871FAE">
        <w:rPr>
          <w:rStyle w:val="StyleUnderline"/>
        </w:rPr>
        <w:t>The more likely it is that members of non-Black racial and ethnic groups participate in acts of cooperation with Black activism, the more likely they will contact reinforcement</w:t>
      </w:r>
      <w:r w:rsidRPr="00871FAE">
        <w:rPr>
          <w:sz w:val="16"/>
        </w:rPr>
        <w:t xml:space="preserve">. In doing so, these </w:t>
      </w:r>
      <w:r w:rsidRPr="00871FAE">
        <w:rPr>
          <w:rStyle w:val="StyleUnderline"/>
        </w:rPr>
        <w:t>members will continue to cooperate</w:t>
      </w:r>
      <w:r w:rsidRPr="00871FAE">
        <w:rPr>
          <w:sz w:val="16"/>
        </w:rPr>
        <w:t xml:space="preserve">, even without immediate socially mediated reinforcement or benefit, </w:t>
      </w:r>
      <w:r w:rsidRPr="00871FAE">
        <w:rPr>
          <w:rStyle w:val="StyleUnderline"/>
        </w:rPr>
        <w:t xml:space="preserve">which </w:t>
      </w:r>
      <w:r w:rsidRPr="009D3A75">
        <w:rPr>
          <w:rStyle w:val="Emphasis"/>
          <w:rFonts w:eastAsiaTheme="majorEastAsia"/>
        </w:rPr>
        <w:t>will contribute to antiracist cognition.</w:t>
      </w:r>
      <w:r w:rsidRPr="00871FAE">
        <w:rPr>
          <w:sz w:val="16"/>
        </w:rPr>
        <w:t xml:space="preserve"> By extending these actions to more members, inevitably like-minded groups will emerge </w:t>
      </w:r>
      <w:r w:rsidRPr="00871FAE">
        <w:rPr>
          <w:rStyle w:val="StyleUnderline"/>
        </w:rPr>
        <w:t>and, ultimately, create a paradigm shift in cultural practices.</w:t>
      </w:r>
    </w:p>
    <w:p w14:paraId="689DEFC6" w14:textId="77777777" w:rsidR="00145F0A" w:rsidRDefault="00145F0A" w:rsidP="00145F0A">
      <w:pPr>
        <w:pStyle w:val="Heading3"/>
      </w:pPr>
      <w:r>
        <w:t>state good/k2 their !s</w:t>
      </w:r>
    </w:p>
    <w:p w14:paraId="0E046A62" w14:textId="77777777" w:rsidR="00145F0A" w:rsidRDefault="00145F0A" w:rsidP="00145F0A">
      <w:pPr>
        <w:pStyle w:val="Heading4"/>
      </w:pPr>
      <w:r>
        <w:t>The state is key to give Black voices in law change</w:t>
      </w:r>
    </w:p>
    <w:p w14:paraId="5A71DF3B" w14:textId="77777777" w:rsidR="00145F0A" w:rsidRDefault="00145F0A" w:rsidP="00145F0A">
      <w:pPr>
        <w:rPr>
          <w:rStyle w:val="Style13ptBold"/>
          <w:b w:val="0"/>
          <w:bCs w:val="0"/>
        </w:rPr>
      </w:pPr>
      <w:r>
        <w:rPr>
          <w:rStyle w:val="Style13ptBold"/>
        </w:rPr>
        <w:t>Kelley&amp;Denvir 7/6 – </w:t>
      </w:r>
      <w:r w:rsidRPr="00F62DE0">
        <w:rPr>
          <w:rStyle w:val="Style13ptBold"/>
          <w:bCs w:val="0"/>
        </w:rPr>
        <w:t xml:space="preserve">Robin D. G. Kelley is the the Gary B. Nash Professor of American History at UCLA, and the author of Hammer and Hoe: Alabama Communists during the Great Depression, Daniel Denvir is the author of All-American Nativism and the host of The Dig on Jacobin Radio, (“The Black Radical Tradition Can Guide Our Struggles Against Oppression”, 7/6/23, </w:t>
      </w:r>
      <w:r w:rsidRPr="00C40B68">
        <w:rPr>
          <w:rStyle w:val="Style13ptBold"/>
          <w:bCs w:val="0"/>
        </w:rPr>
        <w:t>https://jacobin.com/2023/07/black-radical-tradition-class-struggle-oppression-us-history-racism-freedom-dreams)//CG</w:t>
      </w:r>
    </w:p>
    <w:p w14:paraId="5D8DCC06" w14:textId="77777777" w:rsidR="00145F0A" w:rsidRPr="00C40B68" w:rsidRDefault="00145F0A" w:rsidP="00145F0A">
      <w:pPr>
        <w:rPr>
          <w:rStyle w:val="Style13ptBold"/>
          <w:b w:val="0"/>
          <w:bCs w:val="0"/>
          <w:sz w:val="16"/>
        </w:rPr>
      </w:pPr>
      <w:r w:rsidRPr="00C40B68">
        <w:rPr>
          <w:rStyle w:val="Style13ptBold"/>
          <w:bCs w:val="0"/>
          <w:sz w:val="16"/>
        </w:rPr>
        <w:t xml:space="preserve">You write that </w:t>
      </w:r>
      <w:r w:rsidRPr="00C40B68">
        <w:rPr>
          <w:sz w:val="16"/>
        </w:rPr>
        <w:t>urban rebellions in organizations like RAM laid the foundation for the</w:t>
      </w:r>
      <w:r w:rsidRPr="00C40B68">
        <w:rPr>
          <w:rStyle w:val="StyleUnderline"/>
        </w:rPr>
        <w:t xml:space="preserve"> Black Panther Party’s</w:t>
      </w:r>
      <w:r w:rsidRPr="00C40B68">
        <w:rPr>
          <w:rStyle w:val="Style13ptBold"/>
          <w:bCs w:val="0"/>
          <w:sz w:val="16"/>
        </w:rPr>
        <w:t xml:space="preserve"> emergence in Oakland, and that the Panthers </w:t>
      </w:r>
      <w:r w:rsidRPr="00C40B68">
        <w:rPr>
          <w:rStyle w:val="StyleUnderline"/>
        </w:rPr>
        <w:t>diverged not only from cultural nationalists but also from other revolutionary nationalists on the left</w:t>
      </w:r>
      <w:r w:rsidRPr="00C40B68">
        <w:rPr>
          <w:rStyle w:val="Style13ptBold"/>
          <w:bCs w:val="0"/>
          <w:sz w:val="16"/>
        </w:rPr>
        <w:t>. What made the revolutionary vision of the Panthers so distinct?</w:t>
      </w:r>
    </w:p>
    <w:p w14:paraId="23D8EA1B" w14:textId="77777777" w:rsidR="00145F0A" w:rsidRPr="00C40B68" w:rsidRDefault="00145F0A" w:rsidP="00145F0A">
      <w:pPr>
        <w:rPr>
          <w:rStyle w:val="Style13ptBold"/>
          <w:b w:val="0"/>
          <w:bCs w:val="0"/>
          <w:sz w:val="16"/>
          <w:szCs w:val="16"/>
        </w:rPr>
      </w:pPr>
      <w:r w:rsidRPr="00C40B68">
        <w:rPr>
          <w:rStyle w:val="Style13ptBold"/>
          <w:bCs w:val="0"/>
          <w:sz w:val="16"/>
          <w:szCs w:val="16"/>
        </w:rPr>
        <w:t>ROBIN D. G. KELLEY</w:t>
      </w:r>
    </w:p>
    <w:p w14:paraId="5399E52D" w14:textId="77777777" w:rsidR="00145F0A" w:rsidRPr="00C40B68" w:rsidRDefault="00145F0A" w:rsidP="00145F0A">
      <w:pPr>
        <w:rPr>
          <w:rStyle w:val="Style13ptBold"/>
          <w:b w:val="0"/>
          <w:bCs w:val="0"/>
          <w:sz w:val="16"/>
        </w:rPr>
      </w:pPr>
      <w:r w:rsidRPr="00C40B68">
        <w:rPr>
          <w:rStyle w:val="Style13ptBold"/>
          <w:bCs w:val="0"/>
          <w:sz w:val="16"/>
        </w:rPr>
        <w:t xml:space="preserve">Bobby Seale and others were members of RAM. In some ways, the Black </w:t>
      </w:r>
      <w:r w:rsidRPr="00C40B68">
        <w:rPr>
          <w:rStyle w:val="StyleUnderline"/>
        </w:rPr>
        <w:t>Panther Party adopted</w:t>
      </w:r>
      <w:r w:rsidRPr="00C40B68">
        <w:rPr>
          <w:rStyle w:val="Style13ptBold"/>
          <w:bCs w:val="0"/>
          <w:sz w:val="16"/>
        </w:rPr>
        <w:t xml:space="preserve"> almost all the elements of RAM’s thinking as a ten-point program. What made them distinctive was their embrace of </w:t>
      </w:r>
      <w:r w:rsidRPr="00C40B68">
        <w:rPr>
          <w:rStyle w:val="StyleUnderline"/>
        </w:rPr>
        <w:t>Cruse’s idea of internal colonialism, recognizing black people as a colonized people</w:t>
      </w:r>
      <w:r w:rsidRPr="00C40B68">
        <w:rPr>
          <w:rStyle w:val="Style13ptBold"/>
          <w:bCs w:val="0"/>
          <w:sz w:val="16"/>
        </w:rPr>
        <w:t xml:space="preserve">. They were </w:t>
      </w:r>
      <w:r w:rsidRPr="00C40B68">
        <w:rPr>
          <w:rStyle w:val="StyleUnderline"/>
        </w:rPr>
        <w:t>anti-capitalist and socialist.</w:t>
      </w:r>
      <w:r w:rsidRPr="00C40B68">
        <w:rPr>
          <w:rStyle w:val="Style13ptBold"/>
          <w:bCs w:val="0"/>
          <w:sz w:val="16"/>
        </w:rPr>
        <w:t xml:space="preserve"> Not only did </w:t>
      </w:r>
      <w:r w:rsidRPr="00C40B68">
        <w:rPr>
          <w:rStyle w:val="StyleUnderline"/>
        </w:rPr>
        <w:t>they support self-determination, but they also turned to the United Nations as a greater authority than the US state and talked about having a plebiscite for the right of black people to secede.</w:t>
      </w:r>
    </w:p>
    <w:p w14:paraId="51F9C13E" w14:textId="77777777" w:rsidR="00145F0A" w:rsidRPr="00C40B68" w:rsidRDefault="00145F0A" w:rsidP="00145F0A">
      <w:pPr>
        <w:rPr>
          <w:rStyle w:val="Style13ptBold"/>
          <w:b w:val="0"/>
          <w:bCs w:val="0"/>
          <w:sz w:val="16"/>
        </w:rPr>
      </w:pPr>
      <w:r w:rsidRPr="00C40B68">
        <w:rPr>
          <w:rStyle w:val="Style13ptBold"/>
          <w:bCs w:val="0"/>
          <w:sz w:val="16"/>
        </w:rPr>
        <w:t xml:space="preserve">The Black Panther Party was </w:t>
      </w:r>
      <w:r w:rsidRPr="00C40B68">
        <w:rPr>
          <w:rStyle w:val="StyleUnderline"/>
        </w:rPr>
        <w:t>also formed against the ongoing state violence that black people were experiencing</w:t>
      </w:r>
      <w:r w:rsidRPr="00C40B68">
        <w:rPr>
          <w:rStyle w:val="Style13ptBold"/>
          <w:bCs w:val="0"/>
          <w:sz w:val="16"/>
        </w:rPr>
        <w:t xml:space="preserve">. </w:t>
      </w:r>
      <w:r w:rsidRPr="00C40B68">
        <w:rPr>
          <w:rStyle w:val="StyleUnderline"/>
        </w:rPr>
        <w:t>One way</w:t>
      </w:r>
      <w:r w:rsidRPr="00C40B68">
        <w:rPr>
          <w:rStyle w:val="Style13ptBold"/>
          <w:bCs w:val="0"/>
          <w:sz w:val="16"/>
        </w:rPr>
        <w:t xml:space="preserve"> that they argued for </w:t>
      </w:r>
      <w:r w:rsidRPr="00C40B68">
        <w:rPr>
          <w:rStyle w:val="StyleUnderline"/>
        </w:rPr>
        <w:t>to reduce police violence was to replace the police with elected groups for public safety that would help and protect people in the neighborhoods, as opposed to just reforming the police</w:t>
      </w:r>
      <w:r w:rsidRPr="00C40B68">
        <w:rPr>
          <w:rStyle w:val="Style13ptBold"/>
          <w:bCs w:val="0"/>
          <w:sz w:val="16"/>
        </w:rPr>
        <w:t xml:space="preserve">. From the very beginning, the Panthers believed in </w:t>
      </w:r>
      <w:r w:rsidRPr="00C40B68">
        <w:rPr>
          <w:rStyle w:val="StyleUnderline"/>
        </w:rPr>
        <w:t>building alliances across racial lines.</w:t>
      </w:r>
      <w:r w:rsidRPr="00C40B68">
        <w:rPr>
          <w:rStyle w:val="Style13ptBold"/>
          <w:bCs w:val="0"/>
          <w:sz w:val="16"/>
        </w:rPr>
        <w:t xml:space="preserve"> The rainbow coalition that emerged in Chicago under the leadership of Fred Hampton was an example of Panther politics moving in that direction.</w:t>
      </w:r>
    </w:p>
    <w:p w14:paraId="757755D1" w14:textId="77777777" w:rsidR="00145F0A" w:rsidRDefault="00145F0A" w:rsidP="00145F0A">
      <w:pPr>
        <w:pStyle w:val="Heading4"/>
      </w:pPr>
      <w:r>
        <w:t>Engaging the state is key to allow blackness in politics to exercise civic power freely</w:t>
      </w:r>
    </w:p>
    <w:p w14:paraId="7E241B26" w14:textId="77777777" w:rsidR="00145F0A" w:rsidRPr="00D84AEA" w:rsidRDefault="00145F0A" w:rsidP="00145F0A">
      <w:pPr>
        <w:rPr>
          <w:rStyle w:val="Style13ptBold"/>
        </w:rPr>
      </w:pPr>
      <w:r>
        <w:rPr>
          <w:rStyle w:val="Style13ptBold"/>
        </w:rPr>
        <w:t xml:space="preserve">Spires 19 </w:t>
      </w:r>
      <w:r w:rsidRPr="00F75393">
        <w:rPr>
          <w:rStyle w:val="Style13ptBold"/>
          <w:bCs w:val="0"/>
        </w:rPr>
        <w:t>– Derrick R. Spires is Associate Professor of Literatures in English at Cornell University</w:t>
      </w:r>
      <w:r>
        <w:rPr>
          <w:rStyle w:val="Style13ptBold"/>
          <w:bCs w:val="0"/>
        </w:rPr>
        <w:t>, (“</w:t>
      </w:r>
      <w:r w:rsidRPr="00F62DE0">
        <w:rPr>
          <w:rStyle w:val="Style13ptBold"/>
          <w:bCs w:val="0"/>
        </w:rPr>
        <w:t>The practice of citizenship : Black politics and print culture in the early United State</w:t>
      </w:r>
      <w:r>
        <w:rPr>
          <w:rStyle w:val="Style13ptBold"/>
          <w:bCs w:val="0"/>
        </w:rPr>
        <w:t>s”, Chapter 2, 2019, Proquest)//CG</w:t>
      </w:r>
    </w:p>
    <w:p w14:paraId="4A32741E" w14:textId="77777777" w:rsidR="00145F0A" w:rsidRPr="005B6170" w:rsidRDefault="00145F0A" w:rsidP="00145F0A">
      <w:pPr>
        <w:rPr>
          <w:sz w:val="16"/>
        </w:rPr>
      </w:pPr>
      <w:r w:rsidRPr="0021356D">
        <w:rPr>
          <w:sz w:val="16"/>
        </w:rPr>
        <w:t xml:space="preserve">White and black activists alike were often ambivalent toward the “complexional” nature of these conventions. </w:t>
      </w:r>
      <w:r w:rsidRPr="0021356D">
        <w:rPr>
          <w:rStyle w:val="StyleUnderline"/>
        </w:rPr>
        <w:t>William Whipper, James McCune Smith, and other black activists opposed the 1840 convention because of the expense, the possible diffusion of labor, and their sense that the suffrage movement would be better served by an interracial coalition under the umbrella of human rights</w:t>
      </w:r>
      <w:r w:rsidRPr="0021356D">
        <w:rPr>
          <w:sz w:val="16"/>
        </w:rPr>
        <w:t xml:space="preserve">.95 After the convention, Whipper famously penned a set of three letters to the Colored American critiquing the 1840 convention’s emphasis on color as “in direct opposition to the ‘rights of humanity.’ ”96 White antislavery activists such as Nathaniel Rogers, editor of the National Anti-Slavery Standard, went further and accused the organizers of repeating the prejudices of white men in addressing their call to colored citizens. Rogers’s editorial on June 18, 1840, addresses itself to the organizers as a “friend” and then argues, “We oppose all exclusive action on the part of the colored people, except where the clearest necessity demands it.” Rogers continues, “Time should be taken to discuss the measures to be employed deliberately; and the people should be made distinctly to understand that our country is your country; our God your God.” The language implies that at best, </w:t>
      </w:r>
      <w:r w:rsidRPr="0021356D">
        <w:rPr>
          <w:rStyle w:val="StyleUnderline"/>
        </w:rPr>
        <w:t>the conventioneers’ actions were too hasty</w:t>
      </w:r>
      <w:r w:rsidRPr="0021356D">
        <w:rPr>
          <w:sz w:val="16"/>
        </w:rPr>
        <w:t xml:space="preserve">, showing a lack of rational deliberation; at worst, Rogers’s commentary implies that this </w:t>
      </w:r>
      <w:r w:rsidRPr="0021356D">
        <w:rPr>
          <w:rStyle w:val="StyleUnderline"/>
        </w:rPr>
        <w:t>deliberation could only occur with their (white) legitimating presence and direction</w:t>
      </w:r>
      <w:r w:rsidRPr="0021356D">
        <w:rPr>
          <w:sz w:val="16"/>
        </w:rPr>
        <w:t xml:space="preserve">. </w:t>
      </w:r>
      <w:r w:rsidRPr="0021356D">
        <w:rPr>
          <w:rStyle w:val="StyleUnderline"/>
        </w:rPr>
        <w:t>Defending the convention against such attacks compelled supporters to articulate the meaning of “color” as an organizing principle, racialization as a political phenomenon, questions of agency vis-a`-vis fracturing antislavery organizations, and the tensions between presenting black citizens as autonomous individuals and the public’s tendency to read their political actions as the result of white patronage or pawns in the jockeying of political parties.</w:t>
      </w:r>
      <w:r w:rsidRPr="0021356D">
        <w:rPr>
          <w:sz w:val="16"/>
        </w:rPr>
        <w:t xml:space="preserve">97 One defender, “Sidney,” responded to William Whipper’s letters in one of the clearest articulations of a pragmatic political black nationalism in early African America: “Whenever a people are oppressed, peculiarly (not complexionally), </w:t>
      </w:r>
      <w:r w:rsidRPr="0021356D">
        <w:rPr>
          <w:rStyle w:val="StyleUnderline"/>
        </w:rPr>
        <w:t>distinctive organization or action is required on the part of the oppressed, to destroy that oppression</w:t>
      </w:r>
      <w:r w:rsidRPr="0021356D">
        <w:rPr>
          <w:sz w:val="16"/>
        </w:rPr>
        <w:t xml:space="preserve">. The colored people of this country are oppressed; therefore the colored people are required to act in accordance with this fundamental principle.”98 In much the same vein, Samuel Ringgold Ward responded to Rogers’s Standard editorial by pointing out white abolitionists’ racial privilege and myopia: their inability “to see a colored man when in the company of other whites necessitates such a convention.”99 Ward upbraids Rogers: “Had you a colored skin from October ’17 to June ’40, as I have, in this pseudo-republic, you would have seen through a very different medium.”100 Sidney and Ward connect being “colored” to a historical experience of antiblackness and to a mode of seeing this oppression as an issue of political power and representation. Being colored in this instance signifies in much the same way as being propertyless might in other circumstances. To have a “colored skin,” their analysis suggests, is to be without property in whiteness, a property worth about $250 in New York.101 This material and historical perspective, Ward and Sidney suggest, gave black citizens a theoretical and experiential understanding of politics different from their would-be white advisors that necessitated naming the racist elements of New York law. There was more at stake here than political perspective, though. The convention welcomed white attendance—even needed their approbation— but </w:t>
      </w:r>
      <w:r w:rsidRPr="0021356D">
        <w:rPr>
          <w:rStyle w:val="StyleUnderline"/>
        </w:rPr>
        <w:t>organizers maintained that any political progress would require the kind of publicity that only a gathering arranged by an autonomous black political collective could provide</w:t>
      </w:r>
      <w:r w:rsidRPr="0021356D">
        <w:rPr>
          <w:sz w:val="16"/>
        </w:rPr>
        <w:t xml:space="preserve">. The political exigencies and the way </w:t>
      </w:r>
      <w:r w:rsidRPr="0021356D">
        <w:rPr>
          <w:rStyle w:val="StyleUnderline"/>
        </w:rPr>
        <w:t>race framed and suffused these politics superseded the sentimental affiliation</w:t>
      </w:r>
      <w:r w:rsidRPr="0021356D">
        <w:rPr>
          <w:sz w:val="16"/>
        </w:rPr>
        <w:t xml:space="preserve"> Rogers suggests in proclaiming, “Every abolitionist should be a colored person in this case.”102 Every abolitionist, Ray argues, cannot be a colored person because being “colored” is shaped by material and political realities that white citizens, no matter how well intentioned, do not share. Black citizens needed to be seen organizing for themselves and in leadership positions in ways that even the antislavery conventions, where, as Ray observed, black participants were often “looked upon as playing second fiddle to” the white organizers, could not produce.103 Such an event, a “different medium,” would demonstrate to the state that, rather than operating as puppets to abolitionist organizations or even the burgeoning Liberty Party, black citizens desired the franchise for their own and the state’s benefit, “that </w:t>
      </w:r>
      <w:r w:rsidRPr="0021356D">
        <w:rPr>
          <w:rStyle w:val="StyleUnderline"/>
        </w:rPr>
        <w:t>as citizens we should possess the privileges and immunities of citizenship</w:t>
      </w:r>
      <w:r w:rsidRPr="0021356D">
        <w:rPr>
          <w:sz w:val="16"/>
        </w:rPr>
        <w:t xml:space="preserve">: and . . . we are as </w:t>
      </w:r>
      <w:r w:rsidRPr="0021356D">
        <w:rPr>
          <w:rStyle w:val="StyleUnderline"/>
        </w:rPr>
        <w:t>capable of appreciating and exercising those rights as others</w:t>
      </w:r>
      <w:r w:rsidRPr="0021356D">
        <w:rPr>
          <w:sz w:val="16"/>
        </w:rPr>
        <w:t xml:space="preserve">.”104 It </w:t>
      </w:r>
      <w:r w:rsidRPr="0021356D">
        <w:rPr>
          <w:rStyle w:val="StyleUnderline"/>
        </w:rPr>
        <w:t>would position them as political agents rather than as objects of legislation or the political wards of white philanthropists</w:t>
      </w:r>
      <w:r w:rsidRPr="0021356D">
        <w:rPr>
          <w:sz w:val="16"/>
        </w:rPr>
        <w:t xml:space="preserve">. It would </w:t>
      </w:r>
      <w:r w:rsidRPr="0021356D">
        <w:rPr>
          <w:rStyle w:val="StyleUnderline"/>
        </w:rPr>
        <w:t>allow black citizens to exercise their own civic power more visibly and freely and therefore more productively for themselves and the state as a whole</w:t>
      </w:r>
      <w:r w:rsidRPr="0021356D">
        <w:rPr>
          <w:sz w:val="16"/>
        </w:rPr>
        <w:t xml:space="preserve">. The debates preceding the convention positioned the delegates as representatives of a political community of colored citizens. After the convention, the delegates used print to extend the convention’s performance, with the circulation of the collected “Proceedings” or “Minutes”—including debates, resolutions, addresses, and petitions—and the conventions’ form petitions that articulated the delegates’ central position in a shorter form.105 If, as the convention argued, the suffrage served as the official circuit for civic power, then these documents created an unofficial, alternate route </w:t>
      </w:r>
      <w:r w:rsidRPr="0021356D">
        <w:rPr>
          <w:rStyle w:val="StyleUnderline"/>
        </w:rPr>
        <w:t>providing a mechanism for black citizens to exercise citizenship by directly engaging the state and their fellow citizens</w:t>
      </w:r>
      <w:r w:rsidRPr="0021356D">
        <w:rPr>
          <w:sz w:val="16"/>
        </w:rPr>
        <w:t xml:space="preserve">. The organizers of the </w:t>
      </w:r>
      <w:r w:rsidRPr="0021356D">
        <w:rPr>
          <w:rStyle w:val="StyleUnderline"/>
        </w:rPr>
        <w:t>1840 New York convention</w:t>
      </w:r>
      <w:r w:rsidRPr="0021356D">
        <w:rPr>
          <w:sz w:val="16"/>
        </w:rPr>
        <w:t xml:space="preserve"> were keenly </w:t>
      </w:r>
      <w:r w:rsidRPr="0021356D">
        <w:rPr>
          <w:rStyle w:val="StyleUnderline"/>
        </w:rPr>
        <w:t>aware that the convention’s legitimacy—for both white and black onlookers— depended as much on how well it executed its business as a deliberative body</w:t>
      </w:r>
      <w:r w:rsidRPr="0021356D">
        <w:rPr>
          <w:sz w:val="16"/>
        </w:rPr>
        <w:t xml:space="preserve"> (or at least how well it presented this execution to the public) as it did on what the convention actually decided.106 Ray reiterates again and again that the “Proceedings” (both event and printed record) represent the convention’s “respectable and noble” character, revealing the delegates’ ability to conduct business without “angry debate,” settling differences “amicably and yet without compromise.”107 Indeed, the form of these debates and resolutions carried at least as much weight as their content because the text confirms Ray’s claim that the convention adhered to a republican style of politics. And, because audiences would read any sign of disorder as confirmation of black difference, the minutes needed to be especially scrupulous on this point.</w:t>
      </w:r>
    </w:p>
    <w:p w14:paraId="0C9D91B9" w14:textId="77777777" w:rsidR="00145F0A" w:rsidRDefault="00145F0A" w:rsidP="00145F0A">
      <w:pPr>
        <w:pStyle w:val="Heading3"/>
      </w:pPr>
      <w:r>
        <w:t>state forces crush the alt</w:t>
      </w:r>
    </w:p>
    <w:p w14:paraId="13EC0C20" w14:textId="77777777" w:rsidR="00145F0A" w:rsidRPr="00547DFE" w:rsidRDefault="00145F0A" w:rsidP="00145F0A">
      <w:pPr>
        <w:pStyle w:val="Heading4"/>
      </w:pPr>
      <w:r>
        <w:t>If the alt doesn’t engage the state, the state will violently coopt it – Black Lives Matter proves. And, state movements are possible – BREATHE act, abolition of JTTF, and reparations.</w:t>
      </w:r>
    </w:p>
    <w:p w14:paraId="6199D7A7" w14:textId="77777777" w:rsidR="00145F0A" w:rsidRDefault="00145F0A" w:rsidP="00145F0A">
      <w:r w:rsidRPr="00547DFE">
        <w:rPr>
          <w:rStyle w:val="Style13ptBold"/>
        </w:rPr>
        <w:t>TAP 21</w:t>
      </w:r>
      <w:r w:rsidRPr="00547DFE">
        <w:t xml:space="preserve"> [</w:t>
      </w:r>
      <w:r>
        <w:t xml:space="preserve">The Associated Press, </w:t>
      </w:r>
      <w:r w:rsidRPr="00547DFE">
        <w:t>8-20-2021, "Feds Deliberately Targeted BLM Protesters To Disrupt The Movement, A Report Says", https://www.npr.org/2021/08/20/1029625793/black-lives-matter-protesters-targeted, NPR, accessed 7-24-2023 \\pa-amad]</w:t>
      </w:r>
    </w:p>
    <w:p w14:paraId="65F30C10" w14:textId="77777777" w:rsidR="00145F0A" w:rsidRPr="00EB6656" w:rsidRDefault="00145F0A" w:rsidP="00145F0A">
      <w:r w:rsidRPr="00547DFE">
        <w:rPr>
          <w:rStyle w:val="StyleUnderline"/>
        </w:rPr>
        <w:t>The federal government deliberately targeted Black Lives Matter protesters via heavy-handed criminal prosecutions in an attempt to disrupt and discourage the global movement that swept the nation</w:t>
      </w:r>
      <w:r w:rsidRPr="00547DFE">
        <w:t xml:space="preserve"> last summer in the wake of the Minneapolis police killing of George Floyd, according to a new report released Wednesday by The Movement for Black Lives.</w:t>
      </w:r>
      <w:r>
        <w:t xml:space="preserve"> Movement leaders and experts said the </w:t>
      </w:r>
      <w:r w:rsidRPr="00547DFE">
        <w:rPr>
          <w:rStyle w:val="StyleUnderline"/>
        </w:rPr>
        <w:t>prosecution of protesters over the past year continues a century-long practice by the federal government, rooted in structural racism, to suppress Black social movements via the use of surveillance tactics and other mechanisms.</w:t>
      </w:r>
      <w:r>
        <w:t xml:space="preserve"> "The empirical data and findings in this report largely corroborate what Black organizers have long known intellectually, intuitively, and from lived experience about the federal government's disparate policing and prosecution of racial justice protests and related activity," the report stated. The report, which was first shared with The Associated Press, argues that as the uprisings in the summer of 2020 increased, so did police presence, the deployment of federal agents and prosecution of protesters. Titled "Struggle For Power: The Ongoing Persecution of Black Movement By The U.S. Government," the report details </w:t>
      </w:r>
      <w:r w:rsidRPr="00547DFE">
        <w:rPr>
          <w:rStyle w:val="StyleUnderline"/>
        </w:rPr>
        <w:t>how policing has been used historically as a major tool to deter Black people from engaging in their right to protest and weaken efforts to draw attention to issues impacting Black Americans.</w:t>
      </w:r>
      <w:r>
        <w:t xml:space="preserve"> It also drew </w:t>
      </w:r>
      <w:r w:rsidRPr="00547DFE">
        <w:rPr>
          <w:rStyle w:val="StyleUnderline"/>
        </w:rPr>
        <w:t>a comparison to how the government used Counterintelligence Program techniques to "disrupt the work of the Black Panther Party and other organizations fighting for Black liberation."</w:t>
      </w:r>
      <w:r>
        <w:t xml:space="preserve"> "We want to really show how the </w:t>
      </w:r>
      <w:r w:rsidRPr="00547DFE">
        <w:rPr>
          <w:rStyle w:val="StyleUnderline"/>
        </w:rPr>
        <w:t>U.S. government has continued to persecute the Black movement by surveillance, by criminalizing protests, and by using the criminal legal system to prevent people from protesting and punishing them for being engaged in protests by attempting to curtail their First Amendment rights,"</w:t>
      </w:r>
      <w:r>
        <w:t xml:space="preserve"> said Amara Enyia, The Movement for Black Lives' policy research coordinator. "It is undeniable that </w:t>
      </w:r>
      <w:r w:rsidRPr="00547DFE">
        <w:rPr>
          <w:rStyle w:val="StyleUnderline"/>
        </w:rPr>
        <w:t>racism plays a role,"</w:t>
      </w:r>
      <w:r>
        <w:t xml:space="preserve"> Enyia said. "</w:t>
      </w:r>
      <w:r w:rsidRPr="00547DFE">
        <w:rPr>
          <w:rStyle w:val="StyleUnderline"/>
        </w:rPr>
        <w:t>It is structurally built into the fabric of this country and its institutions, which is why it's been so difficult to eradicate. It's based on institutions that were designed around racism and around the devaluing of Black people and the devaluing of Black lives."</w:t>
      </w:r>
      <w:r>
        <w:t xml:space="preserve"> In the report, published in partnership with the Creating Law Enforcement Accountability &amp; Responsibility clinic at City University of New York School of Law, </w:t>
      </w:r>
      <w:r w:rsidRPr="00547DFE">
        <w:rPr>
          <w:rStyle w:val="StyleUnderline"/>
        </w:rPr>
        <w:t>The Movement for Black Lives is calling for amnesty for all protesters involved in the nationwide protests.</w:t>
      </w:r>
      <w:r>
        <w:t xml:space="preserve"> The group, also known as M4BL, is </w:t>
      </w:r>
      <w:r w:rsidRPr="00547DFE">
        <w:rPr>
          <w:rStyle w:val="StyleUnderline"/>
        </w:rPr>
        <w:t>demanding reparations from the government that includes an acknowledgment and an apology for the long history of targeting movements "in support of Black life and Black liberation</w:t>
      </w:r>
      <w:r>
        <w:t xml:space="preserve">." </w:t>
      </w:r>
      <w:r w:rsidRPr="00547DFE">
        <w:rPr>
          <w:rStyle w:val="StyleUnderline"/>
        </w:rPr>
        <w:t>It also is pushing for passage of the BREATHE Act, proposed federal legislation that would radically transform the nation's criminal justice system, and ending the use of Joint Terrorism Task Forces in local communities.</w:t>
      </w:r>
      <w:r>
        <w:t xml:space="preserve"> The report also points to the stark difference in how the government handled the COVID-19 protests against local government shutdowns and mask mandates amid the pandemic during the same period. It analyzes 326 criminal cases initiated by U.S. federal prosecutors over alleged conduct related to protests in the wake of Floyd's murder and the police killings of other Black Americans, from May 31, 2020, to Oct. 25, 2020. A key finding of the report was that the push to use federal charges against protesters came from top-down directives from former President Donald Trump and former Attorney General William Barr. M4BL and the Creating Law Enforcement Accountability &amp; Responsibility clinic, also known as CLEAR, found that in 92.6% of the cases, there were equivalent state level charges that could have been brought against defendants. Among those cases where comparable state level charges could have been brought, 88% of the federal criminal charges carried more severe potential sentences than the equivalent state criminal charges for the same or similar conduct. "</w:t>
      </w:r>
      <w:r w:rsidRPr="00547DFE">
        <w:rPr>
          <w:rStyle w:val="StyleUnderline"/>
        </w:rPr>
        <w:t>We saw U.S. Attorney General Bill Barr overnight go from expressing some level of sympathy for racial justice protesters to labeling them as radical and violent agitators with absolutely no basis for that sort of characterization,"</w:t>
      </w:r>
      <w:r>
        <w:t xml:space="preserve"> said Ramzi Kassem, founding director of CLEAR and a law professor at the City University of New York, adding that Barr and Trump used the arrests and prosecutions to justify the "hostile rhetoric" aimed at protesters. "</w:t>
      </w:r>
      <w:r w:rsidRPr="00547DFE">
        <w:rPr>
          <w:rStyle w:val="StyleUnderline"/>
        </w:rPr>
        <w:t>All of this was very transparently aimed at disrupting a Black-led movement for social justice that was happening both spontaneously and in an organized fashion nationwide</w:t>
      </w:r>
      <w:r>
        <w:t xml:space="preserve">." </w:t>
      </w:r>
    </w:p>
    <w:p w14:paraId="3822BF51" w14:textId="77777777" w:rsidR="00145F0A" w:rsidRDefault="00145F0A" w:rsidP="00145F0A">
      <w:pPr>
        <w:pStyle w:val="Heading3"/>
      </w:pPr>
      <w:r>
        <w:t>climate change turns their !s</w:t>
      </w:r>
    </w:p>
    <w:p w14:paraId="281269C8" w14:textId="77777777" w:rsidR="00145F0A" w:rsidRDefault="00145F0A" w:rsidP="00145F0A">
      <w:pPr>
        <w:pStyle w:val="Heading4"/>
      </w:pPr>
      <w:r>
        <w:t>Climate change disproportionality effects black and low-income communities</w:t>
      </w:r>
    </w:p>
    <w:p w14:paraId="6570F1F3" w14:textId="77777777" w:rsidR="00145F0A" w:rsidRPr="00CA0D88" w:rsidRDefault="00145F0A" w:rsidP="00145F0A">
      <w:r>
        <w:t xml:space="preserve">Aneesh </w:t>
      </w:r>
      <w:r w:rsidRPr="00CA0D88">
        <w:rPr>
          <w:rStyle w:val="Style13ptBold"/>
        </w:rPr>
        <w:t>Patnaik et al</w:t>
      </w:r>
      <w:r w:rsidRPr="00CA0D88">
        <w:t xml:space="preserve">, </w:t>
      </w:r>
      <w:r w:rsidRPr="00CA0D88">
        <w:rPr>
          <w:rStyle w:val="Style13ptBold"/>
        </w:rPr>
        <w:t>20</w:t>
      </w:r>
      <w:r>
        <w:t>,</w:t>
      </w:r>
      <w:r w:rsidRPr="00CA0D88">
        <w:t xml:space="preserve"> </w:t>
      </w:r>
      <w:r>
        <w:t>08-15-2020</w:t>
      </w:r>
      <w:r w:rsidRPr="00CA0D88">
        <w:t xml:space="preserve">, </w:t>
      </w:r>
      <w:r>
        <w:t>Contributor to PSCI with expertise in Computer Science, “</w:t>
      </w:r>
      <w:r w:rsidRPr="00CA0D88">
        <w:t>Racial Disparities and Climate Change</w:t>
      </w:r>
      <w:r>
        <w:t>”</w:t>
      </w:r>
      <w:r w:rsidRPr="00CA0D88">
        <w:t>, P</w:t>
      </w:r>
      <w:r>
        <w:t xml:space="preserve">rinceton </w:t>
      </w:r>
      <w:r w:rsidRPr="00CA0D88">
        <w:t>S</w:t>
      </w:r>
      <w:r>
        <w:t xml:space="preserve">tudent </w:t>
      </w:r>
      <w:r w:rsidRPr="00CA0D88">
        <w:t>C</w:t>
      </w:r>
      <w:r>
        <w:t xml:space="preserve">limate </w:t>
      </w:r>
      <w:r w:rsidRPr="00CA0D88">
        <w:t>I</w:t>
      </w:r>
      <w:r>
        <w:t>nitiative</w:t>
      </w:r>
      <w:r w:rsidRPr="00CA0D88">
        <w:t>, https://psci.princeton.edu/tips/2020/8/15/racial-disparities-and-climate-change /// KirK</w:t>
      </w:r>
    </w:p>
    <w:p w14:paraId="38FEDE61" w14:textId="77777777" w:rsidR="00145F0A" w:rsidRPr="00E02CC6" w:rsidRDefault="00145F0A" w:rsidP="00145F0A">
      <w:pPr>
        <w:rPr>
          <w:rStyle w:val="StyleUnderline"/>
        </w:rPr>
      </w:pPr>
      <w:r w:rsidRPr="00E02CC6">
        <w:rPr>
          <w:sz w:val="16"/>
        </w:rPr>
        <w:t xml:space="preserve">Environmental racism refers to the unequal access to a clean environment and basic environmental resources based on race. </w:t>
      </w:r>
      <w:r w:rsidRPr="00E02CC6">
        <w:rPr>
          <w:rStyle w:val="StyleUnderline"/>
        </w:rPr>
        <w:t>Communities of color are disproportionately victimized by environmental hazards and are far more likely to live in areas with heavy pollution.</w:t>
      </w:r>
      <w:r w:rsidRPr="00E02CC6">
        <w:rPr>
          <w:sz w:val="16"/>
        </w:rPr>
        <w:t xml:space="preserve"> </w:t>
      </w:r>
      <w:r w:rsidRPr="008260E0">
        <w:rPr>
          <w:rStyle w:val="Emphasis"/>
          <w:sz w:val="28"/>
          <w:szCs w:val="28"/>
        </w:rPr>
        <w:t>People of color are more likely to die of environmental causes</w:t>
      </w:r>
      <w:r w:rsidRPr="00E02CC6">
        <w:rPr>
          <w:rStyle w:val="StyleUnderline"/>
        </w:rPr>
        <w:t xml:space="preserve">, and </w:t>
      </w:r>
      <w:hyperlink r:id="rId7" w:history="1">
        <w:r w:rsidRPr="00E02CC6">
          <w:rPr>
            <w:rStyle w:val="StyleUnderline"/>
            <w:rFonts w:eastAsiaTheme="majorEastAsia"/>
          </w:rPr>
          <w:t>more than half of the people</w:t>
        </w:r>
      </w:hyperlink>
      <w:r w:rsidRPr="00E02CC6">
        <w:rPr>
          <w:rStyle w:val="StyleUnderline"/>
        </w:rPr>
        <w:t xml:space="preserve"> who live close to hazardous waste are people of color</w:t>
      </w:r>
      <w:r w:rsidRPr="00E02CC6">
        <w:rPr>
          <w:sz w:val="16"/>
        </w:rPr>
        <w:t xml:space="preserve">. Some activists call </w:t>
      </w:r>
      <w:r w:rsidRPr="008260E0">
        <w:rPr>
          <w:rStyle w:val="Emphasis"/>
          <w:sz w:val="36"/>
          <w:szCs w:val="36"/>
        </w:rPr>
        <w:t xml:space="preserve">environmental racism </w:t>
      </w:r>
      <w:hyperlink r:id="rId8" w:history="1">
        <w:r w:rsidRPr="008260E0">
          <w:rPr>
            <w:rStyle w:val="Emphasis"/>
            <w:rFonts w:eastAsiaTheme="majorEastAsia"/>
            <w:sz w:val="36"/>
            <w:szCs w:val="36"/>
          </w:rPr>
          <w:t>the new Jim Crow</w:t>
        </w:r>
      </w:hyperlink>
      <w:r w:rsidRPr="00E02CC6">
        <w:rPr>
          <w:rStyle w:val="Emphasis"/>
        </w:rPr>
        <w:t xml:space="preserve"> </w:t>
      </w:r>
      <w:r w:rsidRPr="00E02CC6">
        <w:rPr>
          <w:rStyle w:val="StyleUnderline"/>
        </w:rPr>
        <w:t xml:space="preserve">as it subjects communities of color to inequitable living conditions. </w:t>
      </w:r>
      <w:r w:rsidRPr="00E02CC6">
        <w:rPr>
          <w:sz w:val="16"/>
        </w:rPr>
        <w:t xml:space="preserve">This goes back to beliefs initially perpetuated by the institution of slavery when enslaved Africans were considered “disposable” because they were sent to work in conditions deemed too dangerous for white workers. The authorities in the United States, as well as the institutions in place, often treat areas that are home to minority residents as of less value than wealthy and predominantly white neighborhoods. </w:t>
      </w:r>
      <w:r w:rsidRPr="00E02CC6">
        <w:rPr>
          <w:rStyle w:val="StyleUnderline"/>
        </w:rPr>
        <w:t>The burdens of pollution, toxic waste, and poisoned resources are not distributed equally across society.</w:t>
      </w:r>
    </w:p>
    <w:p w14:paraId="24A606AE" w14:textId="77777777" w:rsidR="00145F0A" w:rsidRPr="00E02CC6" w:rsidRDefault="00145F0A" w:rsidP="00145F0A">
      <w:pPr>
        <w:rPr>
          <w:sz w:val="16"/>
        </w:rPr>
      </w:pPr>
      <w:hyperlink r:id="rId9" w:history="1">
        <w:r w:rsidRPr="00E02CC6">
          <w:rPr>
            <w:rStyle w:val="Hyperlink"/>
            <w:rFonts w:eastAsiaTheme="majorEastAsia"/>
            <w:sz w:val="16"/>
          </w:rPr>
          <w:t>Environmental justice</w:t>
        </w:r>
      </w:hyperlink>
      <w:r w:rsidRPr="00E02CC6">
        <w:rPr>
          <w:sz w:val="16"/>
        </w:rPr>
        <w:t xml:space="preserve"> is a social justice movement that seeks to dismantle the flawed environmental policies that have long harmed low-income communities and communities of color, and instead pursue policy and development that work to create a sustainable, cooperative, and equitable future for the environment. It rests on the principle that </w:t>
      </w:r>
      <w:r w:rsidRPr="00E02CC6">
        <w:rPr>
          <w:rStyle w:val="StyleUnderline"/>
        </w:rPr>
        <w:t>everyone has a right to a clean and healthy environment, and the environmental justice movement strives to attain that</w:t>
      </w:r>
      <w:r w:rsidRPr="00E02CC6">
        <w:rPr>
          <w:sz w:val="16"/>
        </w:rPr>
        <w:t xml:space="preserve">. </w:t>
      </w:r>
      <w:r w:rsidRPr="00E02CC6">
        <w:rPr>
          <w:rStyle w:val="StyleUnderline"/>
        </w:rPr>
        <w:t>It also seeks to remedy the ills of environmental racism and to give everyone a liveable future. This movement initially began in the late 1980s, when a report was published (</w:t>
      </w:r>
      <w:hyperlink r:id="rId10" w:history="1">
        <w:r w:rsidRPr="00E02CC6">
          <w:rPr>
            <w:rStyle w:val="StyleUnderline"/>
          </w:rPr>
          <w:t>Toxic Waste and Race</w:t>
        </w:r>
      </w:hyperlink>
      <w:r w:rsidRPr="00E02CC6">
        <w:rPr>
          <w:rStyle w:val="StyleUnderline"/>
        </w:rPr>
        <w:t>) that proved communities of color were subject to environmental degradation and dangerous pollution.</w:t>
      </w:r>
      <w:r w:rsidRPr="00E02CC6">
        <w:rPr>
          <w:sz w:val="16"/>
        </w:rPr>
        <w:t> </w:t>
      </w:r>
    </w:p>
    <w:p w14:paraId="105B1A14" w14:textId="77777777" w:rsidR="00145F0A" w:rsidRPr="00E02CC6" w:rsidRDefault="00145F0A" w:rsidP="00145F0A">
      <w:pPr>
        <w:rPr>
          <w:sz w:val="16"/>
        </w:rPr>
      </w:pPr>
      <w:r w:rsidRPr="00E02CC6">
        <w:rPr>
          <w:sz w:val="16"/>
        </w:rPr>
        <w:t xml:space="preserve">Annually, the </w:t>
      </w:r>
      <w:r w:rsidRPr="00E02CC6">
        <w:rPr>
          <w:rStyle w:val="StyleUnderline"/>
        </w:rPr>
        <w:t xml:space="preserve">United States Oil and Gas Industry releases about </w:t>
      </w:r>
      <w:hyperlink r:id="rId11" w:history="1">
        <w:r w:rsidRPr="00E02CC6">
          <w:rPr>
            <w:rStyle w:val="StyleUnderline"/>
          </w:rPr>
          <w:t>9 million</w:t>
        </w:r>
      </w:hyperlink>
      <w:r w:rsidRPr="00E02CC6">
        <w:rPr>
          <w:rStyle w:val="StyleUnderline"/>
        </w:rPr>
        <w:t xml:space="preserve"> tons of methane gas and other toxic chemicals into the atmosphere. </w:t>
      </w:r>
      <w:r w:rsidRPr="00E02CC6">
        <w:rPr>
          <w:rStyle w:val="Emphasis"/>
        </w:rPr>
        <w:t>African American and low-income communities are disproportionately affected by air pollution in the United States.</w:t>
      </w:r>
      <w:r w:rsidRPr="00E02CC6">
        <w:rPr>
          <w:sz w:val="16"/>
        </w:rPr>
        <w:t xml:space="preserve"> For example, </w:t>
      </w:r>
      <w:r w:rsidRPr="00E02CC6">
        <w:rPr>
          <w:rStyle w:val="StyleUnderline"/>
        </w:rPr>
        <w:t>more than one million African Americans live within a half-mile of natural gas facilities</w:t>
      </w:r>
      <w:r w:rsidRPr="00E02CC6">
        <w:rPr>
          <w:sz w:val="16"/>
        </w:rPr>
        <w:t xml:space="preserve">, </w:t>
      </w:r>
      <w:r w:rsidRPr="00E02CC6">
        <w:rPr>
          <w:rStyle w:val="StyleUnderline"/>
        </w:rPr>
        <w:t xml:space="preserve">over one million African Americans face a “cancer risk above EPA’s level of concern” due to unclean air, and more than </w:t>
      </w:r>
      <w:r w:rsidRPr="00E02CC6">
        <w:rPr>
          <w:rStyle w:val="Emphasis"/>
        </w:rPr>
        <w:t>6.7 million African Americans live in the 91 US counties with oil refineries</w:t>
      </w:r>
      <w:r w:rsidRPr="00E02CC6">
        <w:rPr>
          <w:sz w:val="16"/>
        </w:rPr>
        <w:t xml:space="preserve">. In total, </w:t>
      </w:r>
      <w:r w:rsidRPr="008260E0">
        <w:rPr>
          <w:rStyle w:val="Emphasis"/>
          <w:sz w:val="36"/>
          <w:szCs w:val="36"/>
        </w:rPr>
        <w:t>African Americans are 75% more likely than White people to live in “fence-line” communities</w:t>
      </w:r>
      <w:r w:rsidRPr="00E02CC6">
        <w:rPr>
          <w:sz w:val="16"/>
        </w:rPr>
        <w:t xml:space="preserve"> </w:t>
      </w:r>
      <w:r w:rsidRPr="00E02CC6">
        <w:rPr>
          <w:rStyle w:val="StyleUnderline"/>
        </w:rPr>
        <w:t>(areas near commercial facilities that produce noise, odor, traffic, or emissions that directly affect the population</w:t>
      </w:r>
      <w:r w:rsidRPr="00E02CC6">
        <w:rPr>
          <w:sz w:val="16"/>
        </w:rPr>
        <w:t xml:space="preserve">). Additionally, exposure to poor air quality can cause numerous health problems such as asthma. Approximately </w:t>
      </w:r>
      <w:r w:rsidRPr="00E02CC6">
        <w:rPr>
          <w:rStyle w:val="StyleUnderline"/>
        </w:rPr>
        <w:t>13.4% of African American children suffer from asthma as compared to only 7.3% of White children</w:t>
      </w:r>
      <w:r w:rsidRPr="00E02CC6">
        <w:rPr>
          <w:sz w:val="16"/>
        </w:rPr>
        <w:t>. </w:t>
      </w:r>
    </w:p>
    <w:p w14:paraId="12043514" w14:textId="77777777" w:rsidR="00145F0A" w:rsidRPr="008260E0" w:rsidRDefault="00145F0A" w:rsidP="00145F0A">
      <w:pPr>
        <w:rPr>
          <w:rStyle w:val="StyleUnderline"/>
        </w:rPr>
      </w:pPr>
      <w:r w:rsidRPr="00422DA8">
        <w:rPr>
          <w:sz w:val="16"/>
        </w:rPr>
        <w:t xml:space="preserve">Government response to concerns over air quality is also vastly different between communities of different races and ethnicities. </w:t>
      </w:r>
      <w:hyperlink r:id="rId12" w:history="1">
        <w:r w:rsidRPr="00422DA8">
          <w:rPr>
            <w:rStyle w:val="Hyperlink"/>
            <w:sz w:val="16"/>
          </w:rPr>
          <w:t>From</w:t>
        </w:r>
      </w:hyperlink>
      <w:r w:rsidRPr="00422DA8">
        <w:rPr>
          <w:sz w:val="16"/>
        </w:rPr>
        <w:t xml:space="preserve"> October 2015 to February 2016, </w:t>
      </w:r>
      <w:r w:rsidRPr="008260E0">
        <w:rPr>
          <w:rStyle w:val="StyleUnderline"/>
        </w:rPr>
        <w:t xml:space="preserve">the </w:t>
      </w:r>
      <w:r w:rsidRPr="008260E0">
        <w:rPr>
          <w:rStyle w:val="Emphasis"/>
        </w:rPr>
        <w:t>affluent, suburban Los Angeles neighborhood</w:t>
      </w:r>
      <w:r w:rsidRPr="008260E0">
        <w:rPr>
          <w:rStyle w:val="StyleUnderline"/>
        </w:rPr>
        <w:t xml:space="preserve"> of Porter Ranch experienced the worst reported methane leak in the United States.” Porter Ranch is a </w:t>
      </w:r>
      <w:r w:rsidRPr="008260E0">
        <w:rPr>
          <w:rStyle w:val="Emphasis"/>
        </w:rPr>
        <w:t>predominantly White</w:t>
      </w:r>
      <w:r w:rsidRPr="008260E0">
        <w:rPr>
          <w:rStyle w:val="StyleUnderline"/>
        </w:rPr>
        <w:t xml:space="preserve"> neighborhood with house prices in the $400,000 range and above. Shortly after the leak, a state of </w:t>
      </w:r>
      <w:r w:rsidRPr="008260E0">
        <w:rPr>
          <w:rStyle w:val="Emphasis"/>
        </w:rPr>
        <w:t>emergency was declared</w:t>
      </w:r>
      <w:r w:rsidRPr="008260E0">
        <w:rPr>
          <w:rStyle w:val="StyleUnderline"/>
        </w:rPr>
        <w:t xml:space="preserve"> and over 4,000 homes were evacuated.</w:t>
      </w:r>
      <w:r w:rsidRPr="00422DA8">
        <w:rPr>
          <w:sz w:val="16"/>
        </w:rPr>
        <w:t xml:space="preserve"> </w:t>
      </w:r>
      <w:r w:rsidRPr="008260E0">
        <w:rPr>
          <w:rStyle w:val="StyleUnderline"/>
        </w:rPr>
        <w:t xml:space="preserve">Additionally, the city of Los Angeles ordered the gas company </w:t>
      </w:r>
      <w:r w:rsidRPr="008260E0">
        <w:rPr>
          <w:rStyle w:val="Emphasis"/>
        </w:rPr>
        <w:t>to provide temporary housing</w:t>
      </w:r>
      <w:r w:rsidRPr="008260E0">
        <w:rPr>
          <w:rStyle w:val="StyleUnderline"/>
        </w:rPr>
        <w:t xml:space="preserve"> for the evacuated individuals. On the other hand, </w:t>
      </w:r>
      <w:r w:rsidRPr="008260E0">
        <w:rPr>
          <w:rStyle w:val="Emphasis"/>
        </w:rPr>
        <w:t>Jefferson Park</w:t>
      </w:r>
      <w:r w:rsidRPr="008260E0">
        <w:rPr>
          <w:rStyle w:val="StyleUnderline"/>
        </w:rPr>
        <w:t xml:space="preserve">, </w:t>
      </w:r>
      <w:r w:rsidRPr="008260E0">
        <w:rPr>
          <w:rStyle w:val="Emphasis"/>
        </w:rPr>
        <w:t>a neighborhood</w:t>
      </w:r>
      <w:r w:rsidRPr="008260E0">
        <w:rPr>
          <w:rStyle w:val="StyleUnderline"/>
        </w:rPr>
        <w:t xml:space="preserve"> in south Los Angeles, is located </w:t>
      </w:r>
      <w:r w:rsidRPr="008260E0">
        <w:rPr>
          <w:rStyle w:val="Emphasis"/>
        </w:rPr>
        <w:t>near an oil drilling site and contains a population</w:t>
      </w:r>
      <w:r w:rsidRPr="008260E0">
        <w:rPr>
          <w:rStyle w:val="StyleUnderline"/>
        </w:rPr>
        <w:t xml:space="preserve"> that is </w:t>
      </w:r>
      <w:r w:rsidRPr="008260E0">
        <w:rPr>
          <w:rStyle w:val="Emphasis"/>
        </w:rPr>
        <w:t>over 90% African American or Latinx</w:t>
      </w:r>
      <w:r w:rsidRPr="008260E0">
        <w:rPr>
          <w:rStyle w:val="StyleUnderline"/>
        </w:rPr>
        <w:t>. “The AllenCo drilling site in Jefferson Park...</w:t>
      </w:r>
      <w:r w:rsidRPr="008260E0">
        <w:rPr>
          <w:rStyle w:val="Emphasis"/>
        </w:rPr>
        <w:t>was finally closed in 2013”</w:t>
      </w:r>
      <w:r w:rsidRPr="008260E0">
        <w:rPr>
          <w:rStyle w:val="StyleUnderline"/>
        </w:rPr>
        <w:t xml:space="preserve"> after EPA officials became sick after investigating the site.</w:t>
      </w:r>
      <w:r w:rsidRPr="00422DA8">
        <w:rPr>
          <w:sz w:val="16"/>
        </w:rPr>
        <w:t xml:space="preserve"> However, </w:t>
      </w:r>
      <w:r w:rsidRPr="008260E0">
        <w:rPr>
          <w:rStyle w:val="StyleUnderline"/>
        </w:rPr>
        <w:t xml:space="preserve">since the site's opening in 2010 up until its closing, </w:t>
      </w:r>
      <w:r w:rsidRPr="008260E0">
        <w:rPr>
          <w:rStyle w:val="Emphasis"/>
        </w:rPr>
        <w:t>251 complaints have been filed to the South Coast Air Quality Management by community members. In response, only 15 citations were filed</w:t>
      </w:r>
      <w:r w:rsidRPr="008260E0">
        <w:rPr>
          <w:rStyle w:val="StyleUnderline"/>
        </w:rPr>
        <w:t xml:space="preserve"> by the agency against AllenCo. </w:t>
      </w:r>
    </w:p>
    <w:p w14:paraId="46750281" w14:textId="77777777" w:rsidR="00145F0A" w:rsidRDefault="00145F0A" w:rsidP="00145F0A">
      <w:pPr>
        <w:pStyle w:val="Heading3"/>
      </w:pPr>
      <w:r>
        <w:t>their !s not the root cause of climate change</w:t>
      </w:r>
    </w:p>
    <w:p w14:paraId="11EDD839" w14:textId="77777777" w:rsidR="00145F0A" w:rsidRDefault="00145F0A" w:rsidP="00145F0A">
      <w:pPr>
        <w:pStyle w:val="Heading4"/>
      </w:pPr>
      <w:r>
        <w:t xml:space="preserve">Racism doesn’t cause climate change, but climate disproportionately effects minorities </w:t>
      </w:r>
    </w:p>
    <w:p w14:paraId="6C8CAF83" w14:textId="77777777" w:rsidR="00145F0A" w:rsidRPr="00D5337F" w:rsidRDefault="00145F0A" w:rsidP="00145F0A">
      <w:pPr>
        <w:rPr>
          <w:sz w:val="18"/>
        </w:rPr>
      </w:pPr>
      <w:r w:rsidRPr="00993995">
        <w:t xml:space="preserve">Jeremy </w:t>
      </w:r>
      <w:r w:rsidRPr="000A2E2F">
        <w:rPr>
          <w:rStyle w:val="Style13ptBold"/>
        </w:rPr>
        <w:t>Williams</w:t>
      </w:r>
      <w:r w:rsidRPr="00993995">
        <w:t xml:space="preserve">, </w:t>
      </w:r>
      <w:r>
        <w:t>01</w:t>
      </w:r>
      <w:r w:rsidRPr="00993995">
        <w:t>-</w:t>
      </w:r>
      <w:r>
        <w:t>26</w:t>
      </w:r>
      <w:r w:rsidRPr="00993995">
        <w:t>-</w:t>
      </w:r>
      <w:r w:rsidRPr="000A2E2F">
        <w:rPr>
          <w:rStyle w:val="Style13ptBold"/>
        </w:rPr>
        <w:t>2022</w:t>
      </w:r>
      <w:r w:rsidRPr="00993995">
        <w:t>, Why climate change is inherently racist, No Publication, https://www.bbc.com/future/article/20220125-why-climate-change-is-inherently-racist, GBN/ RW</w:t>
      </w:r>
    </w:p>
    <w:p w14:paraId="6C362641" w14:textId="77777777" w:rsidR="00145F0A" w:rsidRPr="00A34C94" w:rsidRDefault="00145F0A" w:rsidP="00145F0A">
      <w:pPr>
        <w:rPr>
          <w:sz w:val="16"/>
        </w:rPr>
      </w:pPr>
      <w:r w:rsidRPr="00A34C94">
        <w:rPr>
          <w:sz w:val="16"/>
        </w:rPr>
        <w:t>Climate change divides along racial lines. Could tackling it help address longstanding injustices?</w:t>
      </w:r>
    </w:p>
    <w:p w14:paraId="74667A94" w14:textId="77777777" w:rsidR="00145F0A" w:rsidRPr="00A34C94" w:rsidRDefault="00145F0A" w:rsidP="00145F0A">
      <w:pPr>
        <w:rPr>
          <w:sz w:val="16"/>
        </w:rPr>
      </w:pPr>
      <w:r w:rsidRPr="00A34C94">
        <w:rPr>
          <w:sz w:val="16"/>
        </w:rPr>
        <w:t xml:space="preserve">When </w:t>
      </w:r>
      <w:r w:rsidRPr="00491F71">
        <w:rPr>
          <w:u w:val="single"/>
        </w:rPr>
        <w:t>Hurricane Katrina hit New Orleans in 2005, it was the city's black neighbourhoods that bore the brunt of the storm</w:t>
      </w:r>
      <w:r w:rsidRPr="00A34C94">
        <w:rPr>
          <w:sz w:val="16"/>
        </w:rPr>
        <w:t>. Twelve years later, it was the black districts of Houston that took the full force of Hurricane Harvey. In both cases, natural disasters compounded issues in neighbourhoods that were already stretched.  </w:t>
      </w:r>
    </w:p>
    <w:p w14:paraId="1A79806C" w14:textId="77777777" w:rsidR="00145F0A" w:rsidRPr="00A34C94" w:rsidRDefault="00145F0A" w:rsidP="00145F0A">
      <w:pPr>
        <w:rPr>
          <w:sz w:val="16"/>
        </w:rPr>
      </w:pPr>
      <w:r w:rsidRPr="001E6120">
        <w:rPr>
          <w:u w:val="single"/>
        </w:rPr>
        <w:t>Climate change and racism are two of the biggest challenges of the 21st Century.</w:t>
      </w:r>
      <w:r w:rsidRPr="00A34C94">
        <w:rPr>
          <w:sz w:val="16"/>
        </w:rPr>
        <w:t xml:space="preserve"> They are also strongly intertwined. There is a stark divide between who has caused climate change and who is suffering its effects. People of colour across the Global South are those who will be most affected by the climate crisis, even though their carbon footprints are generally very low. Similar racial divides exist within nations too, due to profound structural inequalities laid down by a long legacy of unequal power relationships.</w:t>
      </w:r>
    </w:p>
    <w:p w14:paraId="42405E11" w14:textId="77777777" w:rsidR="00145F0A" w:rsidRPr="00A34C94" w:rsidRDefault="00145F0A" w:rsidP="00145F0A">
      <w:pPr>
        <w:rPr>
          <w:sz w:val="16"/>
        </w:rPr>
      </w:pPr>
      <w:r w:rsidRPr="00A34C94">
        <w:rPr>
          <w:sz w:val="16"/>
        </w:rPr>
        <w:t>For some, it can be disconcerting to hear terms such as "racism" and "white supremacy" used in discussions about climate change. Climate change is often understood as an environmental issue, one that we are all in together, and therefore not something that could be in any way construed as racist.</w:t>
      </w:r>
    </w:p>
    <w:p w14:paraId="3A6579CF" w14:textId="77777777" w:rsidR="00145F0A" w:rsidRPr="00A34C94" w:rsidRDefault="00145F0A" w:rsidP="00145F0A">
      <w:pPr>
        <w:rPr>
          <w:sz w:val="16"/>
        </w:rPr>
      </w:pPr>
      <w:r w:rsidRPr="00A34C94">
        <w:rPr>
          <w:sz w:val="16"/>
        </w:rPr>
        <w:t xml:space="preserve">Historical and </w:t>
      </w:r>
      <w:r w:rsidRPr="00491F71">
        <w:rPr>
          <w:u w:val="single"/>
        </w:rPr>
        <w:t>present-day injustices have both left black, indigenous and people-of-colour communities exposed to far greater environmental health hazards than white communities –</w:t>
      </w:r>
      <w:r w:rsidRPr="00A34C94">
        <w:rPr>
          <w:sz w:val="16"/>
        </w:rPr>
        <w:t xml:space="preserve"> Veronica Mulenga</w:t>
      </w:r>
    </w:p>
    <w:p w14:paraId="61FEC68D" w14:textId="77777777" w:rsidR="00145F0A" w:rsidRPr="00A34C94" w:rsidRDefault="00145F0A" w:rsidP="00145F0A">
      <w:pPr>
        <w:rPr>
          <w:sz w:val="16"/>
        </w:rPr>
      </w:pPr>
      <w:r w:rsidRPr="00A34C94">
        <w:rPr>
          <w:sz w:val="16"/>
        </w:rPr>
        <w:t>But there are many dimensions to racism. The most visible is inter-personal racism, which is ugly and all-too familiar. At its most obvious, this would include racist graffiti, online abuse, or racist chanting at football matches. Much of it is less overt than that, a matter of prejudice and stereotyping.</w:t>
      </w:r>
    </w:p>
    <w:p w14:paraId="0613EC96" w14:textId="77777777" w:rsidR="00145F0A" w:rsidRPr="00A34C94" w:rsidRDefault="00145F0A" w:rsidP="00145F0A">
      <w:pPr>
        <w:rPr>
          <w:sz w:val="16"/>
        </w:rPr>
      </w:pPr>
      <w:r w:rsidRPr="00A34C94">
        <w:rPr>
          <w:sz w:val="16"/>
        </w:rPr>
        <w:t>This is often where discussion of racism stops, with the world neatly divided into "racists" and "not racists". With this simplistic view of the problem, as long as people can reassure themselves that nobody is being actively racist, then all is well. But there are deeper levels to racism. It can be institutional, where people of colour receive an inferior level of service or care. When dealing with institutional racism, there may not be any one specific event or person that can be identified as the problem. The difference in how people are treated is buried away in processes and systems – "racism without racists" as it is sometimes described.</w:t>
      </w:r>
    </w:p>
    <w:p w14:paraId="4567F668" w14:textId="77777777" w:rsidR="00145F0A" w:rsidRPr="00A34C94" w:rsidRDefault="00145F0A" w:rsidP="00145F0A">
      <w:pPr>
        <w:rPr>
          <w:sz w:val="16"/>
        </w:rPr>
      </w:pPr>
      <w:r w:rsidRPr="00A34C94">
        <w:rPr>
          <w:sz w:val="16"/>
        </w:rPr>
        <w:t>It was the civil rights organisers Charles Hamilton and Kwame Ture who first coined the term "institutional racism" in the 1960s in their book Black Power. They used the example of housing. If a black family was to move into a white neighbourhood and experience abuse, the community would recognise that as racist. Perhaps they would be ashamed, and some might speak out and condemn it. But</w:t>
      </w:r>
      <w:r w:rsidRPr="00491F71">
        <w:rPr>
          <w:u w:val="single"/>
        </w:rPr>
        <w:t xml:space="preserve"> if the black family were never able to move in the first place, because they couldn't get a mortgage or the estate agent wouldn't show them that part of town, the racism would be invisible</w:t>
      </w:r>
      <w:r w:rsidRPr="00A34C94">
        <w:rPr>
          <w:sz w:val="16"/>
        </w:rPr>
        <w:t>. It would be out of sight in the power structures of the housing sector. The white community could reassure itself that "no, there is no racism here", even if the black family knew full well that they had been discriminated against.</w:t>
      </w:r>
    </w:p>
    <w:p w14:paraId="4064CB4C" w14:textId="77777777" w:rsidR="00145F0A" w:rsidRPr="00491F71" w:rsidRDefault="00145F0A" w:rsidP="00145F0A">
      <w:pPr>
        <w:rPr>
          <w:u w:val="single"/>
        </w:rPr>
      </w:pPr>
      <w:r w:rsidRPr="00A34C94">
        <w:rPr>
          <w:sz w:val="16"/>
        </w:rPr>
        <w:t xml:space="preserve">When </w:t>
      </w:r>
      <w:r w:rsidRPr="00491F71">
        <w:rPr>
          <w:u w:val="single"/>
        </w:rPr>
        <w:t>racism becomes structural in this way</w:t>
      </w:r>
      <w:r w:rsidRPr="00A34C94">
        <w:rPr>
          <w:sz w:val="16"/>
        </w:rPr>
        <w:t xml:space="preserve">, it can operate without obvious intent. There may be no deliberate act of discrimination to find, no "racists" to identify and blame. </w:t>
      </w:r>
      <w:r w:rsidRPr="00491F71">
        <w:rPr>
          <w:u w:val="single"/>
        </w:rPr>
        <w:t>This is certainly the case with climate change – there is no secret committee of white people plotting to impose climate disaster on the Global South. And yet people of colour still find themselves at a disadvantage, and experience differences in outcomes that are visible in the statistics.</w:t>
      </w:r>
    </w:p>
    <w:p w14:paraId="75D80271" w14:textId="77777777" w:rsidR="00145F0A" w:rsidRPr="00A34C94" w:rsidRDefault="00145F0A" w:rsidP="00145F0A">
      <w:pPr>
        <w:rPr>
          <w:sz w:val="16"/>
        </w:rPr>
      </w:pPr>
      <w:r w:rsidRPr="00A34C94">
        <w:rPr>
          <w:sz w:val="16"/>
        </w:rPr>
        <w:t>Zambia clearly demonstrates this injustice of climate change. Average carbon footprints in Zambia are very low, coming in at just 0.36 tonnes per person per year – less than one-tenth of the UK average. Nevertheless, the country is facing environmental disaster, including a prolonged drought which left over a million people in need of food assistance in 2021.</w:t>
      </w:r>
    </w:p>
    <w:p w14:paraId="7AE28F1A" w14:textId="77777777" w:rsidR="00145F0A" w:rsidRPr="00A34C94" w:rsidRDefault="00145F0A" w:rsidP="00145F0A">
      <w:pPr>
        <w:rPr>
          <w:sz w:val="16"/>
        </w:rPr>
      </w:pPr>
      <w:r w:rsidRPr="00A34C94">
        <w:rPr>
          <w:sz w:val="16"/>
        </w:rPr>
        <w:t>"Zambia has been experiencing the negative impact of climate variability and change for the last three decades," says Zambian climate scientist Mulako Kabisa. "The biggest impact has been increased temperature and reduced rainfall, resulting in climate shocks that include droughts and floods."</w:t>
      </w:r>
    </w:p>
    <w:p w14:paraId="6098C191" w14:textId="77777777" w:rsidR="00145F0A" w:rsidRPr="00A34C94" w:rsidRDefault="00145F0A" w:rsidP="00145F0A">
      <w:pPr>
        <w:rPr>
          <w:sz w:val="16"/>
        </w:rPr>
      </w:pPr>
      <w:r w:rsidRPr="00A34C94">
        <w:rPr>
          <w:sz w:val="16"/>
        </w:rPr>
        <w:t>These changes in rainfall and temperature have resulted in crop failure, livestock deaths and reduced the country's GDP, she adds. "Droughts in particular have led to livelihood loss for the smallholder-dominated agricultural sector, because production is dependent on availability of adequate rain."</w:t>
      </w:r>
    </w:p>
    <w:p w14:paraId="5F46D1E2" w14:textId="77777777" w:rsidR="00145F0A" w:rsidRPr="00A34C94" w:rsidRDefault="00145F0A" w:rsidP="00145F0A">
      <w:pPr>
        <w:rPr>
          <w:sz w:val="16"/>
        </w:rPr>
      </w:pPr>
      <w:r w:rsidRPr="00A34C94">
        <w:rPr>
          <w:sz w:val="16"/>
        </w:rPr>
        <w:t>While specific events are often tricky to attribute directly to climate change, the IPCC has observed all these impacts in Southern Africa already. Worse is likely to come. "Local evidence and simulated projections all indicate that rainfall will be more variable," says Kabisa. "The production season will shift and drought incidents will be more frequent."</w:t>
      </w:r>
    </w:p>
    <w:p w14:paraId="3AEEAEC2" w14:textId="77777777" w:rsidR="00145F0A" w:rsidRPr="00A34C94" w:rsidRDefault="00145F0A" w:rsidP="00145F0A">
      <w:pPr>
        <w:rPr>
          <w:sz w:val="16"/>
        </w:rPr>
      </w:pPr>
      <w:r w:rsidRPr="00A34C94">
        <w:rPr>
          <w:sz w:val="16"/>
        </w:rPr>
        <w:t>A series of heat waves dried most of the vegetation surrounding the Victoria Falls in Zimbabwe in late 2019 (Credit: Zinyange Auntony/Getty)</w:t>
      </w:r>
    </w:p>
    <w:p w14:paraId="71B31247" w14:textId="77777777" w:rsidR="00145F0A" w:rsidRPr="00A34C94" w:rsidRDefault="00145F0A" w:rsidP="00145F0A">
      <w:pPr>
        <w:rPr>
          <w:sz w:val="16"/>
        </w:rPr>
      </w:pPr>
      <w:r w:rsidRPr="00A34C94">
        <w:rPr>
          <w:sz w:val="16"/>
        </w:rPr>
        <w:t>These experiences of climate breakdown generally don't make the news. In an overview of the most under-reported humanitarian crises of 2021, Zambia came in at number one.</w:t>
      </w:r>
    </w:p>
    <w:p w14:paraId="7DD12AC5" w14:textId="77777777" w:rsidR="00145F0A" w:rsidRPr="00A34C94" w:rsidRDefault="00145F0A" w:rsidP="00145F0A">
      <w:pPr>
        <w:rPr>
          <w:sz w:val="16"/>
        </w:rPr>
      </w:pPr>
      <w:r w:rsidRPr="00A34C94">
        <w:rPr>
          <w:sz w:val="16"/>
        </w:rPr>
        <w:t>For the Zambian climate activist Veronica Mulenga, the justice implications are clear. "The climate crisis affects some parts of the planet more than others," she says. "Historical and present-day injustices have both left black, indigenous and people-of-colour communities exposed to far greater environmental health hazards than white communities. Those most affected by climate change are black and poor communities. As a continent we are one of the hardest hit by the impacts of climate change and we are left behind as the world progresses toward a low-carbon economy. Without taking into account those most affected, climate solutions will turn into climate exclusion."</w:t>
      </w:r>
    </w:p>
    <w:p w14:paraId="5C62C6DE" w14:textId="77777777" w:rsidR="00145F0A" w:rsidRPr="00A34C94" w:rsidRDefault="00145F0A" w:rsidP="00145F0A">
      <w:pPr>
        <w:rPr>
          <w:sz w:val="16"/>
        </w:rPr>
      </w:pPr>
      <w:r w:rsidRPr="00A34C94">
        <w:rPr>
          <w:sz w:val="16"/>
        </w:rPr>
        <w:t>This exclusion extends to international negotiations, where Mulenga says her country has been marginalised. "African voices are not well represented in climate summits, leaving climate justice out of the equation," says Mulenga. "At COP26 a lack of vaccines and funding available for African countries prevented many delegates and activists from taking part in the negotiations, including myself. Racism and white supremacy have long excluded African voices from environmental policy."</w:t>
      </w:r>
    </w:p>
    <w:p w14:paraId="547423DD" w14:textId="77777777" w:rsidR="00145F0A" w:rsidRPr="00A34C94" w:rsidRDefault="00145F0A" w:rsidP="00145F0A">
      <w:pPr>
        <w:rPr>
          <w:sz w:val="16"/>
        </w:rPr>
      </w:pPr>
      <w:r w:rsidRPr="00A34C94">
        <w:rPr>
          <w:sz w:val="16"/>
        </w:rPr>
        <w:t>Future Planet contacted the UK's COP26 team about these criticisms, but had received no response at the time of publishing.</w:t>
      </w:r>
    </w:p>
    <w:p w14:paraId="0690C0BC" w14:textId="77777777" w:rsidR="00145F0A" w:rsidRPr="00A34C94" w:rsidRDefault="00145F0A" w:rsidP="00145F0A">
      <w:pPr>
        <w:rPr>
          <w:sz w:val="16"/>
        </w:rPr>
      </w:pPr>
      <w:r w:rsidRPr="00A34C94">
        <w:rPr>
          <w:sz w:val="16"/>
        </w:rPr>
        <w:t>Racism can influence exposure to environmental and health risks, according to academic and 'father of environmental justice' Robert Bullard (Credit: Marvin Joseph / Getty)</w:t>
      </w:r>
    </w:p>
    <w:p w14:paraId="7A3EB1E7" w14:textId="77777777" w:rsidR="00145F0A" w:rsidRPr="00A34C94" w:rsidRDefault="00145F0A" w:rsidP="00145F0A">
      <w:pPr>
        <w:rPr>
          <w:sz w:val="16"/>
        </w:rPr>
      </w:pPr>
      <w:r w:rsidRPr="00A34C94">
        <w:rPr>
          <w:sz w:val="16"/>
        </w:rPr>
        <w:t>The difference between those who are causing climate change and those who are bearing the brunt of it in countries like Zambia is a large-scale version of a recurring local environmental injustice. In the early 1980s, campaigners in the US identified a repeating pattern of landfill sites or incinerators located near black neighbourhoods. Surveys of waste sites show that people of colour are still often exposed to higher levels of pollution, raising the possibility of a connection between race and environmental harm.</w:t>
      </w:r>
    </w:p>
    <w:p w14:paraId="523BE14E" w14:textId="77777777" w:rsidR="00145F0A" w:rsidRPr="00A34C94" w:rsidRDefault="00145F0A" w:rsidP="00145F0A">
      <w:pPr>
        <w:rPr>
          <w:sz w:val="16"/>
        </w:rPr>
      </w:pPr>
      <w:r w:rsidRPr="00A34C94">
        <w:rPr>
          <w:sz w:val="16"/>
        </w:rPr>
        <w:t>"Without a doubt, racism influences the likelihood of exposure to environmental and health risks," wrote Robert Bullard in 1993, in the book Confronting Environmental Racism. "Whether by conscious design or institutional neglect, communities of colour in urban ghettos, in rural 'poverty pockets', or on economically impoverished Native-American reservations face some of the worst environmental devastation in the nation."</w:t>
      </w:r>
    </w:p>
    <w:p w14:paraId="5E3F46E0" w14:textId="77777777" w:rsidR="00145F0A" w:rsidRPr="00A34C94" w:rsidRDefault="00145F0A" w:rsidP="00145F0A">
      <w:pPr>
        <w:rPr>
          <w:sz w:val="16"/>
        </w:rPr>
      </w:pPr>
      <w:r w:rsidRPr="00A34C94">
        <w:rPr>
          <w:sz w:val="16"/>
        </w:rPr>
        <w:t>Bullard is considered one of the founders of the environmental justice movement, which continues to fight inequality to this day. Black communities are still resisting coal power stations and chemical plants near their homes. For example, a 2021 map of exposure to coal ash pollution in the US found that "nationwide, the burden of coal ash pollution is carried disproportionately by communities of colour and low-income communities". The increased risk of pollution is compounded by reduced access to healthcare, fewer resources for legal costs, and less political power to oppose the polluters.</w:t>
      </w:r>
    </w:p>
    <w:p w14:paraId="3C8EDB8A" w14:textId="77777777" w:rsidR="00145F0A" w:rsidRPr="00A34C94" w:rsidRDefault="00145F0A" w:rsidP="00145F0A">
      <w:pPr>
        <w:rPr>
          <w:sz w:val="16"/>
        </w:rPr>
      </w:pPr>
      <w:r w:rsidRPr="00A34C94">
        <w:rPr>
          <w:sz w:val="16"/>
        </w:rPr>
        <w:t>Without a doubt, racism influences the likelihood of exposure to environmental and health risks – Robert Bullard</w:t>
      </w:r>
    </w:p>
    <w:p w14:paraId="4F8900A5" w14:textId="77777777" w:rsidR="00145F0A" w:rsidRPr="00A34C94" w:rsidRDefault="00145F0A" w:rsidP="00145F0A">
      <w:pPr>
        <w:rPr>
          <w:sz w:val="16"/>
        </w:rPr>
      </w:pPr>
      <w:r w:rsidRPr="00A34C94">
        <w:rPr>
          <w:sz w:val="16"/>
        </w:rPr>
        <w:t>When it comes to fossil fuels, there is a double edge to environmental justice. It is often people of colour who put up with the pollution from the fossil fuel industry. Those same communities may find themselves at risk from the long-term effects of the industry, in the form of disasters caused by climate change. A study of fire risk in the US found that "wildfire vulnerability is spread unequally across race and ethnicity", with majority black, Hispanic or Native American districts facing 50% greater vulnerability compared with other groups. Multiple forms of disadvantage are behind that finding, including less money spent on reducing the risk of fire, under-funded emergency services, and lower rates of private insurance.</w:t>
      </w:r>
    </w:p>
    <w:p w14:paraId="55EA86AB" w14:textId="77777777" w:rsidR="00145F0A" w:rsidRPr="00A34C94" w:rsidRDefault="00145F0A" w:rsidP="00145F0A">
      <w:pPr>
        <w:rPr>
          <w:sz w:val="16"/>
        </w:rPr>
      </w:pPr>
      <w:r w:rsidRPr="00A34C94">
        <w:rPr>
          <w:sz w:val="16"/>
        </w:rPr>
        <w:t>These problems extend well beyond the US, and beyond racial categories too. Climate change is a multiplier of all forms of social disadvantage, with divisions along class lines, gender, age, and much else besides. In India it is the lower castes who stand to lose the most from climate change. Globally, indigenous peoples and nomadic tribes are often more vulnerable. As Mulenga notes, "climate justice, social justice and racial justice are all interconnected".</w:t>
      </w:r>
    </w:p>
    <w:p w14:paraId="213D27F6" w14:textId="77777777" w:rsidR="00145F0A" w:rsidRPr="00A34C94" w:rsidRDefault="00145F0A" w:rsidP="00145F0A">
      <w:pPr>
        <w:rPr>
          <w:sz w:val="16"/>
        </w:rPr>
      </w:pPr>
      <w:r w:rsidRPr="00A34C94">
        <w:rPr>
          <w:sz w:val="16"/>
        </w:rPr>
        <w:t>Oil and chemical refinery plants near African American communities along the Mississippi River (Credit: Andrew Lichtenstein / Getty)</w:t>
      </w:r>
    </w:p>
    <w:p w14:paraId="4232DA0A" w14:textId="77777777" w:rsidR="00145F0A" w:rsidRPr="00A34C94" w:rsidRDefault="00145F0A" w:rsidP="00145F0A">
      <w:pPr>
        <w:rPr>
          <w:sz w:val="16"/>
        </w:rPr>
      </w:pPr>
      <w:r w:rsidRPr="00A34C94">
        <w:rPr>
          <w:sz w:val="16"/>
        </w:rPr>
        <w:t>For the climate justice campaigner Asad Rehman, currently executive director of the poverty and justice charity War on Want, the issue is systemic: "If you want to understand why 40 years of climate diplomacy has failed to bend the curve on temperature rises, you have to go back and understand racialised capitalism – how race is codified to justify the exploitation and subjugation of people."</w:t>
      </w:r>
    </w:p>
    <w:p w14:paraId="33E38B06" w14:textId="77777777" w:rsidR="00145F0A" w:rsidRPr="00A34C94" w:rsidRDefault="00145F0A" w:rsidP="00145F0A">
      <w:pPr>
        <w:rPr>
          <w:sz w:val="16"/>
        </w:rPr>
      </w:pPr>
      <w:r w:rsidRPr="00A34C94">
        <w:rPr>
          <w:sz w:val="16"/>
        </w:rPr>
        <w:t>Even though some exploitative practices may be in the past, the legacy of their unjust structures remains, and carries through into decision-making about climate change today, he says. "Ultimately our economic system has at its core this notion that in the pursuit of capital accumulation and profit, some people can be sacrificed, and that has overwhelmingly been people in the Global South," he says. "So we have to understand the connection between slavery, colonialism and racialised capitalism, which creates the conditions for the climate crisis."</w:t>
      </w:r>
    </w:p>
    <w:p w14:paraId="3B593368" w14:textId="77777777" w:rsidR="00145F0A" w:rsidRPr="00A34C94" w:rsidRDefault="00145F0A" w:rsidP="00145F0A">
      <w:pPr>
        <w:rPr>
          <w:sz w:val="16"/>
        </w:rPr>
      </w:pPr>
      <w:r w:rsidRPr="00A34C94">
        <w:rPr>
          <w:sz w:val="16"/>
        </w:rPr>
        <w:t>The anthropologist Jason Hickel also makes this colonial connection. As part of his work on global inequality, he has studied responsibility for climate change between the Global North (the US, Canada, Europe, Australia, New Zealand, Israel and Japan) and the Global South (Latin America, Africa and Asia). "</w:t>
      </w:r>
      <w:r w:rsidRPr="00FE7E21">
        <w:rPr>
          <w:u w:val="single"/>
        </w:rPr>
        <w:t>Our study calculated how much each nation has exceeded their fair share of the 'safe' planetary boundary for CO2 emissions," he says. The results are "staggering", he says: the study found the Global North is responsible for 92% of all excess global emissions, while the Global South is responsible for only 8%.</w:t>
      </w:r>
    </w:p>
    <w:p w14:paraId="6815E888" w14:textId="77777777" w:rsidR="00145F0A" w:rsidRPr="00A34C94" w:rsidRDefault="00145F0A" w:rsidP="00145F0A">
      <w:pPr>
        <w:rPr>
          <w:sz w:val="16"/>
        </w:rPr>
      </w:pPr>
      <w:r w:rsidRPr="00A34C94">
        <w:rPr>
          <w:sz w:val="16"/>
        </w:rPr>
        <w:t>"The nations of the Global North have effectively colonised the atmospheric commons. They've enriched themselves as a result, but with devastating consequences for the rest of the world and for all of life on Earth."</w:t>
      </w:r>
    </w:p>
    <w:p w14:paraId="2B869BC0" w14:textId="77777777" w:rsidR="00145F0A" w:rsidRPr="00A34C94" w:rsidRDefault="00145F0A" w:rsidP="00145F0A">
      <w:pPr>
        <w:rPr>
          <w:sz w:val="16"/>
        </w:rPr>
      </w:pPr>
      <w:r w:rsidRPr="00A34C94">
        <w:rPr>
          <w:sz w:val="16"/>
        </w:rPr>
        <w:t>It is the countries of the Global North that industrialised first, and here that the power base of the fossil fuel corporations emerged. Here is where energy use and resource consumption are highest – and therefore where carbon footprints are largest. People drive and fly, often eat more meat and dairy, and have fridges and gas boilers in their homes. These are countries with majority white populations. Conversely, the countries with the lowest emissions are mainly across sub-Saharan Africa and South and East Asia, with majority black and brown populations. Even accounting for the huge emissions from China, which are relatively recent, white people have had a greater cumulative impact on the climate.</w:t>
      </w:r>
    </w:p>
    <w:p w14:paraId="6611CF44" w14:textId="77777777" w:rsidR="00145F0A" w:rsidRPr="00A34C94" w:rsidRDefault="00145F0A" w:rsidP="00145F0A">
      <w:pPr>
        <w:rPr>
          <w:sz w:val="16"/>
        </w:rPr>
      </w:pPr>
      <w:r w:rsidRPr="00A34C94">
        <w:rPr>
          <w:sz w:val="16"/>
        </w:rPr>
        <w:t>"We did not analyse race," says Hickel, "although it is not difficult to see that a racial disparity is at play here. But our results do illustrate a clear colonial dimension. The European colonial powers, and the European settler colonies, are disproportionately responsible for causing excess emissions. Meanwhile, we know that the impacts of climate breakdown fall disproportionately on the Global South. Communities in the Global South have been hit twice over: first by colonisation, and now by climate breakdown."</w:t>
      </w:r>
    </w:p>
    <w:p w14:paraId="54495E96" w14:textId="77777777" w:rsidR="00145F0A" w:rsidRPr="00BD022E" w:rsidRDefault="00145F0A" w:rsidP="00145F0A">
      <w:pPr>
        <w:rPr>
          <w:sz w:val="16"/>
        </w:rPr>
      </w:pPr>
      <w:r w:rsidRPr="00A34C94">
        <w:rPr>
          <w:sz w:val="16"/>
        </w:rPr>
        <w:t xml:space="preserve">According to this argument, the </w:t>
      </w:r>
      <w:r w:rsidRPr="00A34C94">
        <w:rPr>
          <w:u w:val="single"/>
        </w:rPr>
        <w:t>ongoing injustices of climate change are based in economic systems that privilege some people over others</w:t>
      </w:r>
      <w:r w:rsidRPr="00A34C94">
        <w:rPr>
          <w:sz w:val="16"/>
        </w:rPr>
        <w:t>. Centuries of unequal power relationships have embedded this structural injustice, so that climate change echoes the power relationships of colonialism and empire. Independence may have brought political freedom, but many structural injustices remain. The flow of wealth is the same as it was under empire, with rich white countries extracting what they need from other countries.</w:t>
      </w:r>
    </w:p>
    <w:p w14:paraId="1DBE7623" w14:textId="77777777" w:rsidR="00145F0A" w:rsidRDefault="00145F0A" w:rsidP="00145F0A">
      <w:pPr>
        <w:pStyle w:val="Heading3"/>
      </w:pPr>
      <w:r>
        <w:t>their authors like/support the gnd</w:t>
      </w:r>
    </w:p>
    <w:p w14:paraId="2EC6E7CB" w14:textId="77777777" w:rsidR="00145F0A" w:rsidRPr="009778A7" w:rsidRDefault="00145F0A" w:rsidP="00145F0A">
      <w:pPr>
        <w:pStyle w:val="Heading4"/>
      </w:pPr>
      <w:r>
        <w:t xml:space="preserve">Their authors agree – a Green New Deal would </w:t>
      </w:r>
      <w:r w:rsidRPr="009778A7">
        <w:t>create a sustainable future</w:t>
      </w:r>
      <w:r>
        <w:t xml:space="preserve"> of </w:t>
      </w:r>
      <w:r w:rsidRPr="009778A7">
        <w:t xml:space="preserve">democracy, economy, labour, land, energy and water. </w:t>
      </w:r>
      <w:r>
        <w:t>GND</w:t>
      </w:r>
      <w:r w:rsidRPr="009778A7">
        <w:t xml:space="preserve"> address</w:t>
      </w:r>
      <w:r>
        <w:t>es</w:t>
      </w:r>
      <w:r w:rsidRPr="009778A7">
        <w:t xml:space="preserve"> the climate crisis by investing in Black communities while repairing past harms</w:t>
      </w:r>
    </w:p>
    <w:p w14:paraId="1FB730BD" w14:textId="77777777" w:rsidR="00145F0A" w:rsidRDefault="00145F0A" w:rsidP="00145F0A">
      <w:r w:rsidRPr="001164CA">
        <w:t xml:space="preserve">Ben </w:t>
      </w:r>
      <w:r w:rsidRPr="001164CA">
        <w:rPr>
          <w:rStyle w:val="Style13ptBold"/>
        </w:rPr>
        <w:t>Piven 21</w:t>
      </w:r>
      <w:r w:rsidRPr="001164CA">
        <w:t xml:space="preserve"> -- </w:t>
      </w:r>
      <w:r w:rsidRPr="00A77564">
        <w:t>reports on global economics and geopolitics for AJ Impact, the new business and finance vertical at Al Jazeera Digital</w:t>
      </w:r>
      <w:r w:rsidRPr="001164CA">
        <w:t xml:space="preserve"> (</w:t>
      </w:r>
      <w:r>
        <w:t>“</w:t>
      </w:r>
      <w:r w:rsidRPr="001164CA">
        <w:t>Red Black &amp; Green New Deal: Climate agenda for Black Lives Matter</w:t>
      </w:r>
      <w:r>
        <w:t>”</w:t>
      </w:r>
      <w:r w:rsidRPr="001164CA">
        <w:t xml:space="preserve">, </w:t>
      </w:r>
      <w:r>
        <w:t>Al Jazeera</w:t>
      </w:r>
      <w:r w:rsidRPr="001164CA">
        <w:t xml:space="preserve">, 5-25-2021, https://www.aljazeera.com/economy/2021/5/25/red-black-green-new-deal-climate-agenda-for-black-lives-matter, </w:t>
      </w:r>
      <w:r>
        <w:t xml:space="preserve">Date Accessed </w:t>
      </w:r>
      <w:r w:rsidRPr="001164CA">
        <w:t>7-24-2023) //TCM</w:t>
      </w:r>
    </w:p>
    <w:p w14:paraId="51D57BE8" w14:textId="77777777" w:rsidR="00145F0A" w:rsidRPr="000133FC" w:rsidRDefault="00145F0A" w:rsidP="00145F0A">
      <w:pPr>
        <w:rPr>
          <w:u w:val="single"/>
        </w:rPr>
      </w:pPr>
      <w:r w:rsidRPr="009778A7">
        <w:rPr>
          <w:sz w:val="14"/>
        </w:rPr>
        <w:t xml:space="preserve">One year ago, </w:t>
      </w:r>
      <w:hyperlink r:id="rId13" w:history="1">
        <w:r w:rsidRPr="009778A7">
          <w:rPr>
            <w:rStyle w:val="Hyperlink"/>
            <w:sz w:val="14"/>
          </w:rPr>
          <w:t>George Floyd</w:t>
        </w:r>
      </w:hyperlink>
      <w:r w:rsidRPr="009778A7">
        <w:rPr>
          <w:sz w:val="14"/>
        </w:rPr>
        <w:t xml:space="preserve"> – a Black man in Minnesota – was chillingly murdered by a white police officer in a case that rocked the United States and the world and reinvigorated the </w:t>
      </w:r>
      <w:hyperlink r:id="rId14" w:history="1">
        <w:r w:rsidRPr="009778A7">
          <w:rPr>
            <w:rStyle w:val="Hyperlink"/>
            <w:sz w:val="14"/>
          </w:rPr>
          <w:t>Black Lives Matter movement</w:t>
        </w:r>
      </w:hyperlink>
      <w:r w:rsidRPr="009778A7">
        <w:rPr>
          <w:sz w:val="14"/>
        </w:rPr>
        <w:t xml:space="preserve">. Nationwide, the response to Floyd’s killing went beyond calls for criminal justice reform. </w:t>
      </w:r>
      <w:r w:rsidRPr="009778A7">
        <w:rPr>
          <w:rStyle w:val="StyleUnderline"/>
        </w:rPr>
        <w:t>Activists have rallied to demand more equitable policies to tackle structural violence, as well as racially driven income, health and housing disparities</w:t>
      </w:r>
      <w:r w:rsidRPr="009778A7">
        <w:rPr>
          <w:sz w:val="14"/>
        </w:rPr>
        <w:t xml:space="preserve">. </w:t>
      </w:r>
      <w:r w:rsidRPr="009778A7">
        <w:rPr>
          <w:rStyle w:val="StyleUnderline"/>
        </w:rPr>
        <w:t>Promoting environmental justice is also high on the agenda.</w:t>
      </w:r>
      <w:r w:rsidRPr="009778A7">
        <w:rPr>
          <w:sz w:val="14"/>
        </w:rPr>
        <w:t xml:space="preserve"> </w:t>
      </w:r>
      <w:r w:rsidRPr="009778A7">
        <w:rPr>
          <w:rStyle w:val="StyleUnderline"/>
        </w:rPr>
        <w:t>The Red Black &amp; Green New Deal is part of that movement and represents a new approach to environmental issues that fuses the politics of Black liberation with efforts to tackle climate change</w:t>
      </w:r>
      <w:r w:rsidRPr="009778A7">
        <w:rPr>
          <w:sz w:val="14"/>
        </w:rPr>
        <w:t xml:space="preserve">. Here’s what you need to know. What is Black Lives Matter (BLM), again? </w:t>
      </w:r>
      <w:r w:rsidRPr="009778A7">
        <w:rPr>
          <w:rStyle w:val="StyleUnderline"/>
        </w:rPr>
        <w:t>BLM is a decentralised political and social movement begun in 2013 to protest racially motivated violence and police brutality against Black Americans.</w:t>
      </w:r>
      <w:r w:rsidRPr="009778A7">
        <w:rPr>
          <w:sz w:val="14"/>
        </w:rPr>
        <w:t xml:space="preserve"> More activist groups joined the movement following Floyd’s death on May 25, 2020. How did the Red Black &amp; Green New Deal (RBGND) come about? </w:t>
      </w:r>
      <w:r w:rsidRPr="009778A7">
        <w:rPr>
          <w:rStyle w:val="StyleUnderline"/>
        </w:rPr>
        <w:t>Within the framework of Black Lives Matter, the RBGND campaign asserts that racial justice is climate justice</w:t>
      </w:r>
      <w:r w:rsidRPr="009778A7">
        <w:rPr>
          <w:sz w:val="14"/>
        </w:rPr>
        <w:t xml:space="preserve">. During the virtual National Black Climate Summit on May 11, </w:t>
      </w:r>
      <w:r w:rsidRPr="009778A7">
        <w:rPr>
          <w:rStyle w:val="StyleUnderline"/>
        </w:rPr>
        <w:t>activists proposed a national climate agenda as part of the larger Movement for Black Lives</w:t>
      </w:r>
      <w:r w:rsidRPr="009778A7">
        <w:rPr>
          <w:sz w:val="14"/>
        </w:rPr>
        <w:t xml:space="preserve">, which includes the BLM network. </w:t>
      </w:r>
      <w:r w:rsidRPr="009778A7">
        <w:rPr>
          <w:rStyle w:val="StyleUnderline"/>
        </w:rPr>
        <w:t>The deal aims to address the fact that minority communities in the US are disproportionately impacted by climate change and environmental racism, which affects everything from the housing available to them to their access to clean air and water.</w:t>
      </w:r>
      <w:r w:rsidRPr="009778A7">
        <w:rPr>
          <w:sz w:val="14"/>
        </w:rPr>
        <w:t xml:space="preserve"> Why are those colours significant? Historically, red, black and green represent the hues of the Pan-African flag designed in 1920 by Black nationalist Marcus Garvey. The three colours are said to represent the unity of Black people and the abundant natural wealth of Africa. Does this idea stem from the Green New Deal? Yes, </w:t>
      </w:r>
      <w:r w:rsidRPr="009778A7">
        <w:rPr>
          <w:rStyle w:val="StyleUnderline"/>
        </w:rPr>
        <w:t xml:space="preserve">the name is riffing on the </w:t>
      </w:r>
      <w:hyperlink r:id="rId15" w:history="1">
        <w:r w:rsidRPr="009778A7">
          <w:rPr>
            <w:rStyle w:val="StyleUnderline"/>
          </w:rPr>
          <w:t>Green New Deal</w:t>
        </w:r>
      </w:hyperlink>
      <w:r w:rsidRPr="009778A7">
        <w:rPr>
          <w:rStyle w:val="StyleUnderline"/>
        </w:rPr>
        <w:t>, which calls for legislation to address climate change, job creation and economic inequality</w:t>
      </w:r>
      <w:r w:rsidRPr="009778A7">
        <w:rPr>
          <w:sz w:val="14"/>
        </w:rPr>
        <w:t xml:space="preserve">. That federal proposal was cosponsored by Representative Alexandria Ocasio-Cortez but has failed to advance in the Senate. The Green New Deal is also riffing on the original New Deal, a series of pioneering programmes created by US President Franklin D Roosevelt in the 1930s that kick-started public works projects and regulated the financial sector. The Civilian Conservation Corps and the Social Security Administration were among the results. Got it. Back to the RBGND. How would that proposal work? </w:t>
      </w:r>
      <w:r w:rsidRPr="009778A7">
        <w:rPr>
          <w:rStyle w:val="StyleUnderline"/>
        </w:rPr>
        <w:t>The proposal lists six pillars its authors say will create a sustainable future: democracy, economy, labour, land, energy and water.</w:t>
      </w:r>
      <w:r w:rsidRPr="009778A7">
        <w:rPr>
          <w:sz w:val="14"/>
        </w:rPr>
        <w:t xml:space="preserve"> </w:t>
      </w:r>
      <w:r w:rsidRPr="009778A7">
        <w:rPr>
          <w:rStyle w:val="StyleUnderline"/>
        </w:rPr>
        <w:t>The driving force is to address the climate crisis by investing in Black communities while repairing past harms.</w:t>
      </w:r>
      <w:r w:rsidRPr="009778A7">
        <w:rPr>
          <w:sz w:val="14"/>
        </w:rPr>
        <w:t xml:space="preserve"> What exactly does it advocate? </w:t>
      </w:r>
      <w:r w:rsidRPr="009778A7">
        <w:rPr>
          <w:rStyle w:val="StyleUnderline"/>
        </w:rPr>
        <w:t>According to the RBGND authors, climate change is a byproduct of an “economic system based on extraction, exploitation, accumulation through dispossession, and white supremacy</w:t>
      </w:r>
      <w:r w:rsidRPr="009778A7">
        <w:rPr>
          <w:sz w:val="14"/>
        </w:rPr>
        <w:t xml:space="preserve">”. They say that </w:t>
      </w:r>
      <w:r w:rsidRPr="009778A7">
        <w:rPr>
          <w:rStyle w:val="StyleUnderline"/>
        </w:rPr>
        <w:t>extreme weather events will “continually get worse” for Black people if restorative action is not taken soon</w:t>
      </w:r>
      <w:r w:rsidRPr="009778A7">
        <w:rPr>
          <w:sz w:val="14"/>
        </w:rPr>
        <w:t xml:space="preserve">. And they also argue that calls to defund the police are inextricably linked to climate justice. </w:t>
      </w:r>
      <w:r w:rsidRPr="009778A7">
        <w:rPr>
          <w:rStyle w:val="StyleUnderline"/>
        </w:rPr>
        <w:t xml:space="preserve">Could this plan help end systemic racism? A report </w:t>
      </w:r>
      <w:hyperlink r:id="rId16" w:tgtFrame="_blank" w:history="1">
        <w:r w:rsidRPr="009778A7">
          <w:rPr>
            <w:rStyle w:val="StyleUnderline"/>
          </w:rPr>
          <w:t>(PDF)</w:t>
        </w:r>
      </w:hyperlink>
      <w:r w:rsidRPr="009778A7">
        <w:rPr>
          <w:rStyle w:val="StyleUnderline"/>
        </w:rPr>
        <w:t xml:space="preserve"> on fossil fuel racism published in April by Greenpeace USA, the Gulf Coast Center for Law &amp; Policy and the Movement for Black Lives explains how phasing out oil, gas and coal will protect vulnerable groups and address acute threats to public health like hazardous air pollution. That can be achieved, advocates say, by immediately dismantling fossil-fuel infrastructure — halting new projects and winding down existing production.</w:t>
      </w:r>
    </w:p>
    <w:p w14:paraId="05FF446F" w14:textId="77777777" w:rsidR="00145F0A" w:rsidRDefault="00145F0A" w:rsidP="00145F0A">
      <w:pPr>
        <w:pStyle w:val="Heading3"/>
      </w:pPr>
      <w:r>
        <w:t>gnd solves their !s</w:t>
      </w:r>
    </w:p>
    <w:p w14:paraId="2CF0FEF0" w14:textId="77777777" w:rsidR="00145F0A" w:rsidRPr="00820A22" w:rsidRDefault="00145F0A" w:rsidP="00145F0A">
      <w:pPr>
        <w:pStyle w:val="Heading4"/>
      </w:pPr>
      <w:r w:rsidRPr="00820A22">
        <w:t>Green New Deal sees the fight against climate as indivisible from the fight against racial and economic injustice – repairs historic oppression of communities of color and can refer to paying reparations to black America</w:t>
      </w:r>
    </w:p>
    <w:p w14:paraId="347101E6" w14:textId="77777777" w:rsidR="00145F0A" w:rsidRPr="00820A22" w:rsidRDefault="00145F0A" w:rsidP="00145F0A">
      <w:r w:rsidRPr="00820A22">
        <w:t xml:space="preserve">Aaron Ross </w:t>
      </w:r>
      <w:r w:rsidRPr="00820A22">
        <w:rPr>
          <w:rStyle w:val="Style13ptBold"/>
        </w:rPr>
        <w:t>Coleman 19</w:t>
      </w:r>
      <w:r w:rsidRPr="00820A22">
        <w:t xml:space="preserve"> -- a journalist covering race and economics (“How Black Lives Matter to the Green New Deal”, Nation, 3-14-2019, https://www.thenation.com/article/archive/reparations-green-new-deal-aoc/, Date Accessed 7-24-2023) //TCM</w:t>
      </w:r>
    </w:p>
    <w:p w14:paraId="6E629DAF" w14:textId="77777777" w:rsidR="00145F0A" w:rsidRPr="000133FC" w:rsidRDefault="00145F0A" w:rsidP="00145F0A">
      <w:pPr>
        <w:rPr>
          <w:sz w:val="12"/>
        </w:rPr>
      </w:pPr>
      <w:r w:rsidRPr="005163F0">
        <w:rPr>
          <w:rStyle w:val="StyleUnderline"/>
        </w:rPr>
        <w:t>Reparations have long seemed a politically impossible dream, but the climate crisis may be changing that</w:t>
      </w:r>
      <w:r w:rsidRPr="005163F0">
        <w:rPr>
          <w:sz w:val="12"/>
        </w:rPr>
        <w:t>. As the planet’s weather has shifted radically in recent years, so has the conversation about paying compensation to black America for centuries of economic injustice. Back in 2003,</w:t>
      </w:r>
      <w:r w:rsidRPr="00B60950">
        <w:rPr>
          <w:sz w:val="12"/>
        </w:rPr>
        <w:t xml:space="preserve"> </w:t>
      </w:r>
      <w:r w:rsidRPr="005163F0">
        <w:rPr>
          <w:sz w:val="12"/>
        </w:rPr>
        <w:t>Chappelle’s Show</w:t>
      </w:r>
      <w:r w:rsidRPr="00B60950">
        <w:rPr>
          <w:sz w:val="12"/>
        </w:rPr>
        <w:t xml:space="preserve"> </w:t>
      </w:r>
      <w:r w:rsidRPr="005163F0">
        <w:rPr>
          <w:sz w:val="12"/>
        </w:rPr>
        <w:t>was lampooning the idea of reparations with</w:t>
      </w:r>
      <w:r w:rsidRPr="00B60950">
        <w:rPr>
          <w:sz w:val="12"/>
        </w:rPr>
        <w:t xml:space="preserve"> </w:t>
      </w:r>
      <w:hyperlink r:id="rId17" w:history="1">
        <w:r w:rsidRPr="005163F0">
          <w:rPr>
            <w:rStyle w:val="Hyperlink"/>
            <w:sz w:val="12"/>
          </w:rPr>
          <w:t>a skit involving black NBA players quitting the sport</w:t>
        </w:r>
      </w:hyperlink>
      <w:r w:rsidRPr="00B60950">
        <w:rPr>
          <w:sz w:val="12"/>
        </w:rPr>
        <w:t xml:space="preserve"> </w:t>
      </w:r>
      <w:r w:rsidRPr="005163F0">
        <w:rPr>
          <w:sz w:val="12"/>
        </w:rPr>
        <w:t>after receiving checks from the federal government. Now, in 2019, Democratic presidential hopefuls Kamala Harris, Elizabeth Warren, and Julián Castro are voicing support for reparations, as has the usually right-of-center</w:t>
      </w:r>
      <w:r w:rsidRPr="00B60950">
        <w:rPr>
          <w:sz w:val="12"/>
        </w:rPr>
        <w:t xml:space="preserve"> </w:t>
      </w:r>
      <w:r w:rsidRPr="005163F0">
        <w:rPr>
          <w:sz w:val="12"/>
        </w:rPr>
        <w:t>New York Times</w:t>
      </w:r>
      <w:r w:rsidRPr="00B60950">
        <w:rPr>
          <w:sz w:val="12"/>
        </w:rPr>
        <w:t xml:space="preserve"> </w:t>
      </w:r>
      <w:r w:rsidRPr="005163F0">
        <w:rPr>
          <w:sz w:val="12"/>
        </w:rPr>
        <w:t>columnist David Brooks. And while no one seems to have noticed it</w:t>
      </w:r>
      <w:r w:rsidRPr="005163F0">
        <w:rPr>
          <w:rStyle w:val="StyleUnderline"/>
        </w:rPr>
        <w:t>, an implicit call for reparations is embedded in the leading policy response to the climate crisis, the Green New Deal</w:t>
      </w:r>
      <w:r w:rsidRPr="005163F0">
        <w:rPr>
          <w:sz w:val="12"/>
        </w:rPr>
        <w:t>.</w:t>
      </w:r>
      <w:r w:rsidRPr="00B60950">
        <w:rPr>
          <w:sz w:val="12"/>
        </w:rPr>
        <w:t xml:space="preserve"> </w:t>
      </w:r>
      <w:r w:rsidRPr="005163F0">
        <w:rPr>
          <w:sz w:val="12"/>
        </w:rPr>
        <w:t xml:space="preserve">The </w:t>
      </w:r>
      <w:r w:rsidRPr="005163F0">
        <w:rPr>
          <w:rStyle w:val="StyleUnderline"/>
        </w:rPr>
        <w:t>G</w:t>
      </w:r>
      <w:r w:rsidRPr="005163F0">
        <w:rPr>
          <w:sz w:val="12"/>
        </w:rPr>
        <w:t xml:space="preserve">reen </w:t>
      </w:r>
      <w:r w:rsidRPr="005163F0">
        <w:rPr>
          <w:rStyle w:val="StyleUnderline"/>
        </w:rPr>
        <w:t>N</w:t>
      </w:r>
      <w:r w:rsidRPr="005163F0">
        <w:rPr>
          <w:sz w:val="12"/>
        </w:rPr>
        <w:t xml:space="preserve">ew </w:t>
      </w:r>
      <w:r w:rsidRPr="005163F0">
        <w:rPr>
          <w:rStyle w:val="StyleUnderline"/>
        </w:rPr>
        <w:t>D</w:t>
      </w:r>
      <w:r w:rsidRPr="005163F0">
        <w:rPr>
          <w:sz w:val="12"/>
        </w:rPr>
        <w:t xml:space="preserve">eal </w:t>
      </w:r>
      <w:r w:rsidRPr="005163F0">
        <w:rPr>
          <w:rStyle w:val="StyleUnderline"/>
        </w:rPr>
        <w:t>sees the fight against climate catastrophe as indivisible from the fight against racial and economic injustice</w:t>
      </w:r>
      <w:r w:rsidRPr="005163F0">
        <w:rPr>
          <w:sz w:val="12"/>
        </w:rPr>
        <w:t>. The</w:t>
      </w:r>
      <w:r w:rsidRPr="00B60950">
        <w:rPr>
          <w:sz w:val="12"/>
        </w:rPr>
        <w:t xml:space="preserve"> </w:t>
      </w:r>
      <w:hyperlink r:id="rId18" w:history="1">
        <w:r w:rsidRPr="005163F0">
          <w:rPr>
            <w:rStyle w:val="Hyperlink"/>
            <w:sz w:val="12"/>
          </w:rPr>
          <w:t>congressional resolution</w:t>
        </w:r>
      </w:hyperlink>
      <w:r w:rsidRPr="00B60950">
        <w:rPr>
          <w:sz w:val="12"/>
        </w:rPr>
        <w:t xml:space="preserve"> </w:t>
      </w:r>
      <w:r w:rsidRPr="005163F0">
        <w:rPr>
          <w:sz w:val="12"/>
        </w:rPr>
        <w:t xml:space="preserve">introduced by Representative Alexandria Ocasio-Cortez and Senator Ed Markey </w:t>
      </w:r>
      <w:r w:rsidRPr="005163F0">
        <w:rPr>
          <w:rStyle w:val="StyleUnderline"/>
        </w:rPr>
        <w:t>articulates a vision—a rapid, far-reaching mobilization of government “to achieve net-zero greenhouse gas emissions”—that will be pursued through a range of legislative and administrative actions</w:t>
      </w:r>
      <w:r w:rsidRPr="005163F0">
        <w:rPr>
          <w:sz w:val="12"/>
        </w:rPr>
        <w:t>. Activists with the Sunrise Movement, the grassroots group working with Ocasio-Cortez to build support for a Green New Deal, say the 14-page resolution serves as more of an organizing tool than a final destination. Yet even in its bare-bones state, the resolution pulls no punches about the need to address racial inequalities, noting in its preamble the “large racial wealth divide [in the United States] amounting to a difference of 20 times more wealth between the average white family and the average black family.”</w:t>
      </w:r>
      <w:r w:rsidRPr="00B60950">
        <w:rPr>
          <w:sz w:val="12"/>
        </w:rPr>
        <w:t xml:space="preserve"> </w:t>
      </w:r>
      <w:r w:rsidRPr="00B60950">
        <w:rPr>
          <w:rStyle w:val="StyleUnderline"/>
        </w:rPr>
        <w:t>The wording of the Green New Deal resolution is starkly different from the color-blind, economically muffled message that mainstream environmental organizations have long favored: “It is the duty of the Federal Government to create a Green New Deal…to promote justice and equity by stopping current, preventing future, and repairing historic oppression of indigenous peoples, communities of color, migrant communities, deindustrialized communities, depopulated rural communities, the poor, low-income workers, women, the elderly, the unhoused, people with disabilities, and youth.”</w:t>
      </w:r>
      <w:r w:rsidRPr="00B60950">
        <w:rPr>
          <w:sz w:val="12"/>
        </w:rPr>
        <w:t xml:space="preserve"> </w:t>
      </w:r>
      <w:r w:rsidRPr="005163F0">
        <w:rPr>
          <w:sz w:val="12"/>
        </w:rPr>
        <w:t xml:space="preserve">Note the call for </w:t>
      </w:r>
      <w:r w:rsidRPr="005163F0">
        <w:rPr>
          <w:rStyle w:val="StyleUnderline"/>
        </w:rPr>
        <w:t>“repairing historic oppression of indigenous peoples [and] communities of color.”</w:t>
      </w:r>
      <w:r w:rsidRPr="005163F0">
        <w:rPr>
          <w:sz w:val="12"/>
        </w:rPr>
        <w:t xml:space="preserve"> That phrase can be read narrowly to include what environmental-justice advocates have long pointed out: </w:t>
      </w:r>
      <w:r w:rsidRPr="005163F0">
        <w:rPr>
          <w:rStyle w:val="StyleUnderline"/>
        </w:rPr>
        <w:t>People of color and limited means generally suffer first and worst from the pollution of air, water, land and climate.</w:t>
      </w:r>
      <w:r w:rsidRPr="005163F0">
        <w:rPr>
          <w:sz w:val="12"/>
        </w:rPr>
        <w:t xml:space="preserve"> Read more expansively, however, and with an eye toward America’s long history of expropriating black labor and wealth through slavery and later racial injustices, </w:t>
      </w:r>
      <w:r w:rsidRPr="005163F0">
        <w:rPr>
          <w:rStyle w:val="StyleUnderline"/>
        </w:rPr>
        <w:t>“repairing historic oppression” can also refer to paying reparations to black America</w:t>
      </w:r>
      <w:r w:rsidRPr="005163F0">
        <w:rPr>
          <w:sz w:val="12"/>
        </w:rPr>
        <w:t>.</w:t>
      </w:r>
      <w:r w:rsidRPr="00B60950">
        <w:rPr>
          <w:sz w:val="12"/>
        </w:rPr>
        <w:t xml:space="preserve"> </w:t>
      </w:r>
      <w:r w:rsidRPr="005163F0">
        <w:rPr>
          <w:sz w:val="12"/>
        </w:rPr>
        <w:t>The Nation</w:t>
      </w:r>
      <w:r w:rsidRPr="00B60950">
        <w:rPr>
          <w:sz w:val="12"/>
        </w:rPr>
        <w:t xml:space="preserve"> </w:t>
      </w:r>
      <w:r w:rsidRPr="005163F0">
        <w:rPr>
          <w:sz w:val="12"/>
        </w:rPr>
        <w:t>sought comment about this interpretation from the Green New Deal resolution’s co-sponsors, Representative Ocasio-Cortez and Senator Markey. Neither responded.</w:t>
      </w:r>
      <w:r w:rsidRPr="00B60950">
        <w:rPr>
          <w:sz w:val="12"/>
        </w:rPr>
        <w:t xml:space="preserve"> </w:t>
      </w:r>
      <w:r w:rsidRPr="005163F0">
        <w:rPr>
          <w:sz w:val="12"/>
        </w:rPr>
        <w:t>Separately, however, Ocasio-Cortez has not shied away from the reparations argument. In</w:t>
      </w:r>
      <w:r w:rsidRPr="00B60950">
        <w:rPr>
          <w:sz w:val="12"/>
        </w:rPr>
        <w:t xml:space="preserve"> </w:t>
      </w:r>
      <w:hyperlink r:id="rId19" w:history="1">
        <w:r w:rsidRPr="005163F0">
          <w:rPr>
            <w:rStyle w:val="Hyperlink"/>
            <w:sz w:val="12"/>
          </w:rPr>
          <w:t>public conversation with writer Ta-Nehisi Coates</w:t>
        </w:r>
      </w:hyperlink>
      <w:r w:rsidRPr="00B60950">
        <w:rPr>
          <w:sz w:val="12"/>
        </w:rPr>
        <w:t xml:space="preserve"> </w:t>
      </w:r>
      <w:r w:rsidRPr="005163F0">
        <w:rPr>
          <w:sz w:val="12"/>
        </w:rPr>
        <w:t>at New York’s Riverside Church on Martin Luther King Jr.’s birthday, Ocasio-Cortez said that the original New Deal in the 1930s had compounded “the existing inequity from the legacy of slavery.” She added, “</w:t>
      </w:r>
      <w:r w:rsidRPr="005163F0">
        <w:rPr>
          <w:rStyle w:val="StyleUnderline"/>
        </w:rPr>
        <w:t>We drew red lines around black communities, and we said white communities will get home loans and they’ll get access to the basic bedrock of wealth in America…. this will be your heirloom. We gave white America an heirloom that appreciated over time—that people still benefit from today, and we did not give that to African-American</w:t>
      </w:r>
      <w:r w:rsidRPr="005163F0">
        <w:rPr>
          <w:sz w:val="12"/>
        </w:rPr>
        <w:t xml:space="preserve">, Mexican </w:t>
      </w:r>
      <w:r w:rsidRPr="005163F0">
        <w:rPr>
          <w:rStyle w:val="StyleUnderline"/>
        </w:rPr>
        <w:t>communities</w:t>
      </w:r>
      <w:r w:rsidRPr="005163F0">
        <w:rPr>
          <w:sz w:val="12"/>
        </w:rPr>
        <w:t>, Puerto Rican communities.” Ocasio-Cortez concluded that “until America tells the truth about itself, we are not going to heal</w:t>
      </w:r>
      <w:r w:rsidRPr="005163F0">
        <w:rPr>
          <w:rStyle w:val="StyleUnderline"/>
        </w:rPr>
        <w:t>.”</w:t>
      </w:r>
      <w:r w:rsidRPr="00B60950">
        <w:rPr>
          <w:rStyle w:val="StyleUnderline"/>
        </w:rPr>
        <w:t xml:space="preserve"> </w:t>
      </w:r>
      <w:r w:rsidRPr="005163F0">
        <w:rPr>
          <w:rStyle w:val="StyleUnderline"/>
        </w:rPr>
        <w:t>“Black, brown, and low-income communities bear the brunt of pollution and environmental degradation, accelerated by climate change,” R</w:t>
      </w:r>
      <w:r w:rsidRPr="005163F0">
        <w:rPr>
          <w:sz w:val="12"/>
        </w:rPr>
        <w:t>epresentative Barbara Lee, one of the 90 co-sponsors of the Green New Deal resolution, told</w:t>
      </w:r>
      <w:r w:rsidRPr="00B60950">
        <w:rPr>
          <w:sz w:val="12"/>
        </w:rPr>
        <w:t xml:space="preserve"> </w:t>
      </w:r>
      <w:r w:rsidRPr="005163F0">
        <w:rPr>
          <w:sz w:val="12"/>
        </w:rPr>
        <w:t xml:space="preserve">The Nation. </w:t>
      </w:r>
      <w:r w:rsidRPr="005163F0">
        <w:rPr>
          <w:rStyle w:val="StyleUnderline"/>
        </w:rPr>
        <w:t>“That’s why addressing climate change is not just an environmental issue, but also an imperative to achieve racial and economic justice.”</w:t>
      </w:r>
      <w:r w:rsidRPr="00B60950">
        <w:rPr>
          <w:rStyle w:val="StyleUnderline"/>
        </w:rPr>
        <w:t xml:space="preserve"> </w:t>
      </w:r>
      <w:r w:rsidRPr="005163F0">
        <w:rPr>
          <w:sz w:val="12"/>
        </w:rPr>
        <w:t xml:space="preserve">“Under our current brutal economic system, </w:t>
      </w:r>
      <w:r w:rsidRPr="005163F0">
        <w:rPr>
          <w:rStyle w:val="StyleUnderline"/>
        </w:rPr>
        <w:t>climate change</w:t>
      </w:r>
      <w:r w:rsidRPr="005163F0">
        <w:rPr>
          <w:sz w:val="12"/>
        </w:rPr>
        <w:t xml:space="preserve"> doesn’t just mean things getting hotter and wetter,”</w:t>
      </w:r>
      <w:r w:rsidRPr="00B60950">
        <w:rPr>
          <w:sz w:val="12"/>
        </w:rPr>
        <w:t xml:space="preserve"> </w:t>
      </w:r>
      <w:hyperlink r:id="rId20" w:history="1">
        <w:r w:rsidRPr="005163F0">
          <w:rPr>
            <w:rStyle w:val="Hyperlink"/>
            <w:sz w:val="12"/>
          </w:rPr>
          <w:t>journalist Naomi Klein said to Green New Deal activists on a conference call</w:t>
        </w:r>
      </w:hyperlink>
      <w:r w:rsidRPr="00B60950">
        <w:rPr>
          <w:sz w:val="12"/>
        </w:rPr>
        <w:t xml:space="preserve"> </w:t>
      </w:r>
      <w:r w:rsidRPr="005163F0">
        <w:rPr>
          <w:sz w:val="12"/>
        </w:rPr>
        <w:t xml:space="preserve">the week the resolution was introduced. “It also </w:t>
      </w:r>
      <w:r w:rsidRPr="005163F0">
        <w:rPr>
          <w:rStyle w:val="StyleUnderline"/>
        </w:rPr>
        <w:t>means things getting meaner and crueler</w:t>
      </w:r>
      <w:r w:rsidRPr="005163F0">
        <w:rPr>
          <w:sz w:val="12"/>
        </w:rPr>
        <w:t xml:space="preserve">. That is what happens if we just stay on this course.” </w:t>
      </w:r>
      <w:r w:rsidRPr="005163F0">
        <w:rPr>
          <w:rStyle w:val="StyleUnderline"/>
        </w:rPr>
        <w:t>A Green New Dea</w:t>
      </w:r>
      <w:r w:rsidRPr="005163F0">
        <w:rPr>
          <w:sz w:val="12"/>
        </w:rPr>
        <w:t xml:space="preserve">l, Klein added, </w:t>
      </w:r>
      <w:r w:rsidRPr="005163F0">
        <w:rPr>
          <w:rStyle w:val="StyleUnderline"/>
        </w:rPr>
        <w:t>can “repair and redress centuries old and very current crimes against African-Americans, indigenous people, women, [and] migrants.”</w:t>
      </w:r>
      <w:r w:rsidRPr="00B60950">
        <w:rPr>
          <w:rStyle w:val="StyleUnderline"/>
        </w:rPr>
        <w:t xml:space="preserve"> </w:t>
      </w:r>
      <w:r w:rsidRPr="005163F0">
        <w:rPr>
          <w:sz w:val="12"/>
        </w:rPr>
        <w:t>Prior to the Green New Deal, the bias coursing through the environmentalist movement was notorious. Writing about the landmark green advocacy of the 1970s, Van Jones, who later served as president Barack Obama’s special adviser for green jobs, argued that “the movement to better regulate industrial society was, in its origins, almost entirely the purview of the affluent and white. As a result, it failed to see the toxic pollution that was concentrating in communities of poor and brown-skinned people, even after major environmental laws were passed.” Likewise, the New Deal of the 1930s had excluded minorities. In</w:t>
      </w:r>
      <w:r w:rsidRPr="00B60950">
        <w:rPr>
          <w:sz w:val="12"/>
        </w:rPr>
        <w:t xml:space="preserve"> </w:t>
      </w:r>
      <w:r w:rsidRPr="005163F0">
        <w:rPr>
          <w:sz w:val="12"/>
        </w:rPr>
        <w:t xml:space="preserve">When Affirmative Action Was White, Columbia University historian and political scientist Ira Katznelson notes that during the New Deal, “new programs produced economic and social opportunity for favored constituencies and thus widened the gap between white and black Americans in the aftermath of the Second World War.” The </w:t>
      </w:r>
      <w:r w:rsidRPr="005163F0">
        <w:rPr>
          <w:rStyle w:val="StyleUnderline"/>
        </w:rPr>
        <w:t>thinkers and activists behind the Green New Deal have studied this history and are determined not to repeat it.</w:t>
      </w:r>
      <w:r w:rsidRPr="00B60950">
        <w:rPr>
          <w:rStyle w:val="StyleUnderline"/>
        </w:rPr>
        <w:t xml:space="preserve"> </w:t>
      </w:r>
      <w:r w:rsidRPr="005163F0">
        <w:rPr>
          <w:rStyle w:val="StyleUnderline"/>
        </w:rPr>
        <w:t>“Our work is about acknowledging past wrongdoings, especially not doing it again,”</w:t>
      </w:r>
      <w:r w:rsidRPr="00B60950">
        <w:rPr>
          <w:sz w:val="12"/>
        </w:rPr>
        <w:t xml:space="preserve"> </w:t>
      </w:r>
      <w:hyperlink r:id="rId21" w:history="1">
        <w:r w:rsidRPr="005163F0">
          <w:rPr>
            <w:rStyle w:val="Hyperlink"/>
            <w:sz w:val="12"/>
          </w:rPr>
          <w:t>Rhiana Gunn-Wright of New Consensus</w:t>
        </w:r>
      </w:hyperlink>
      <w:r w:rsidRPr="005163F0">
        <w:rPr>
          <w:sz w:val="12"/>
        </w:rPr>
        <w:t>, a think tank that is helping Ocasio-Cortez flesh out the specifics of a Green New Deal, told</w:t>
      </w:r>
      <w:r w:rsidRPr="00B60950">
        <w:rPr>
          <w:sz w:val="12"/>
        </w:rPr>
        <w:t xml:space="preserve"> </w:t>
      </w:r>
      <w:r w:rsidRPr="005163F0">
        <w:rPr>
          <w:sz w:val="12"/>
        </w:rPr>
        <w:t>The Nation. “If you are going to have this mobilization [to avert a climate catastrophe], and you’re going to put out this money, how do you do it in a way that creates a more just, more prosperous, more sustainable economy for everyone, and do so in a way that centers those who are going to suffer the most in climate change and in our economy?”</w:t>
      </w:r>
      <w:r w:rsidRPr="00B60950">
        <w:rPr>
          <w:sz w:val="12"/>
        </w:rPr>
        <w:t xml:space="preserve"> </w:t>
      </w:r>
      <w:r w:rsidRPr="005163F0">
        <w:rPr>
          <w:sz w:val="12"/>
        </w:rPr>
        <w:t>Gunn-Wright conceptualizes the mission to repair historic oppression as “a really large exercise in intersectionality.” She added, “For our work, I ask how do you think about reparations more holistically. Which is—how do you make our society more just and fair to people of color, especially low-income people of color, and how do you make it more fair to them structurally?” she says. “Right now, our economy, our society isn’t equitable. So, the idea that we just sit something on top [of existing structures] and everyone has equal access? That can be the case, but generally it is not.”</w:t>
      </w:r>
      <w:r w:rsidRPr="00B60950">
        <w:rPr>
          <w:sz w:val="12"/>
        </w:rPr>
        <w:t xml:space="preserve"> </w:t>
      </w:r>
      <w:r w:rsidRPr="005163F0">
        <w:rPr>
          <w:sz w:val="12"/>
        </w:rPr>
        <w:t xml:space="preserve">Thus the </w:t>
      </w:r>
      <w:r w:rsidRPr="005163F0">
        <w:rPr>
          <w:rStyle w:val="StyleUnderline"/>
        </w:rPr>
        <w:t>potential Green New Deal projects outlined in New Consensus’s report,</w:t>
      </w:r>
      <w:r w:rsidRPr="00B60950">
        <w:rPr>
          <w:rStyle w:val="StyleUnderline"/>
        </w:rPr>
        <w:t xml:space="preserve"> </w:t>
      </w:r>
      <w:hyperlink r:id="rId22" w:history="1">
        <w:r w:rsidRPr="005163F0">
          <w:rPr>
            <w:rStyle w:val="StyleUnderline"/>
          </w:rPr>
          <w:t>Mobilizing For A Just, Prosperous, And Sustainable Economy</w:t>
        </w:r>
      </w:hyperlink>
      <w:r w:rsidRPr="005163F0">
        <w:rPr>
          <w:rStyle w:val="StyleUnderline"/>
        </w:rPr>
        <w:t>, aim not only to slash greenhouse-gas emissions but also to create millions of good green jobs.</w:t>
      </w:r>
      <w:r w:rsidRPr="005163F0">
        <w:rPr>
          <w:sz w:val="12"/>
        </w:rPr>
        <w:t xml:space="preserve"> They pay particular attention to stimulating economic activity and wealth creation in blighted communities that typically get left behind. To close the racial wealth gap, Gunn-Wright and her team are researching mechanisms such as baby bonds and retirement funds that enable families to save and accumulate wealth. And the </w:t>
      </w:r>
      <w:r w:rsidRPr="005163F0">
        <w:rPr>
          <w:rStyle w:val="StyleUnderline"/>
        </w:rPr>
        <w:t>Green New Deal as a whole includes a commitment to full employment, universal health care, and similar features of a social safety net not as a left-wing wish list but for practical reasons: Such measures help insure that poor and working-class Americans of all colors do not lose out during the transition to a zero-carbon future</w:t>
      </w:r>
      <w:r w:rsidRPr="005163F0">
        <w:rPr>
          <w:sz w:val="12"/>
        </w:rPr>
        <w:t>.</w:t>
      </w:r>
      <w:r w:rsidRPr="00B60950">
        <w:rPr>
          <w:sz w:val="12"/>
        </w:rPr>
        <w:t xml:space="preserve"> </w:t>
      </w:r>
      <w:r w:rsidRPr="005163F0">
        <w:rPr>
          <w:rStyle w:val="StyleUnderline"/>
        </w:rPr>
        <w:t>Creating a blueprint for this type of climate-, racial-, and economic-justice demands ingenuity and ambition at NASA-like levels</w:t>
      </w:r>
      <w:r w:rsidRPr="005163F0">
        <w:rPr>
          <w:sz w:val="12"/>
        </w:rPr>
        <w:t>. “We’ve never had serious investment in truly green infrastructure in this country. It’s been piecemeal,” says Dr. Robert Collins, professor of urban studies and public policy at Dillard University. “It’s been a few tax credits for solar power here and there. It’s never been a serious investment, and when you did get investment, very few of those programs were concerned with equity.”</w:t>
      </w:r>
      <w:r w:rsidRPr="00B60950">
        <w:rPr>
          <w:sz w:val="12"/>
        </w:rPr>
        <w:t xml:space="preserve"> Despite the Green New Deal’s outspoken commitment to racial justice, the reaction of the nation’s racial-justice organizations has been mixed. </w:t>
      </w:r>
      <w:r w:rsidRPr="00B60950">
        <w:rPr>
          <w:rStyle w:val="StyleUnderline"/>
        </w:rPr>
        <w:t>Seeding Sovereignty, GreenLatinos, Justice First are among the groups that have supported the Green New Deal resolution.</w:t>
      </w:r>
      <w:r w:rsidRPr="00B60950">
        <w:rPr>
          <w:sz w:val="12"/>
        </w:rPr>
        <w:t xml:space="preserve"> No position has been taken yet by the Congressional Black Caucus, legacy civil-rights organizations such as the NAACP and the Urban League, and groups like Color of Change and Black Lives Matter. Meanwhile, some climate-justice activists and front-line community groups have faulted the resolution’s failure to demand an end to additional fossil-fuel infrastructure and production, arguing that it will be impossible to create a zero-carbon economy or protect vulnerable communities if more drilling and pipelines are allowed</w:t>
      </w:r>
      <w:r w:rsidRPr="00B60950">
        <w:rPr>
          <w:rStyle w:val="StyleUnderline"/>
        </w:rPr>
        <w:t xml:space="preserve">. </w:t>
      </w:r>
      <w:hyperlink r:id="rId23" w:history="1">
        <w:r w:rsidRPr="00B60950">
          <w:rPr>
            <w:rStyle w:val="StyleUnderline"/>
          </w:rPr>
          <w:t>The Indigenous Environmental Network</w:t>
        </w:r>
      </w:hyperlink>
      <w:r w:rsidRPr="00B60950">
        <w:rPr>
          <w:rStyle w:val="StyleUnderline"/>
        </w:rPr>
        <w:t>, for example, applauded the Green New Deal resolution “for its vision, intention, and scope</w:t>
      </w:r>
      <w:r w:rsidRPr="00B60950">
        <w:rPr>
          <w:sz w:val="12"/>
        </w:rPr>
        <w:t xml:space="preserve">,” yet also expressed concern that “unless some changes are made to the resolution, the Green New Deal will leave incentives by industries and governments to continue causing harm to Indigenous communities.” As Green New Deal advocates gear up to build popular support in the coming months, they are soliciting input from such front-line communities. </w:t>
      </w:r>
      <w:r w:rsidRPr="00B60950">
        <w:rPr>
          <w:rStyle w:val="StyleUnderline"/>
        </w:rPr>
        <w:t>The Sunrise Movement plans a nine-city “Road to the Green New Deal” tour</w:t>
      </w:r>
      <w:r w:rsidRPr="00B60950">
        <w:rPr>
          <w:sz w:val="12"/>
        </w:rPr>
        <w:t xml:space="preserve">; New Consensus is also exploring a listening tour. </w:t>
      </w:r>
      <w:r w:rsidRPr="00B60950">
        <w:rPr>
          <w:rStyle w:val="StyleUnderline"/>
        </w:rPr>
        <w:t>“We’re drawing from people like the Movement for Black Lives, the Dreamers movement, even as far back as the civil-rights movement, the Economic Bill of Rights, and the New Deal,</w:t>
      </w:r>
      <w:r w:rsidRPr="00B60950">
        <w:rPr>
          <w:sz w:val="12"/>
        </w:rPr>
        <w:t xml:space="preserve">” says Alexandra Rojas, the executive director of Justice Democrats, the group that first recruited Ocasio-Cortez and other leftists to run for Congress in 2018. “There are precedents for what we are calling for. In order to get it right this time, </w:t>
      </w:r>
      <w:r w:rsidRPr="00B60950">
        <w:rPr>
          <w:rStyle w:val="StyleUnderline"/>
        </w:rPr>
        <w:t>the Green New Deal needs to address everybody in this country, and that includes communities of color and others that have been marginalized for far too long.”</w:t>
      </w:r>
      <w:r w:rsidRPr="00B60950">
        <w:rPr>
          <w:sz w:val="12"/>
        </w:rPr>
        <w:t xml:space="preserve"> “We can’t expect people to come to us,” Gunn-Wright says. “That is the next stage of the development of the Green New Deal. We cannot write it without those voices.” </w:t>
      </w:r>
    </w:p>
    <w:p w14:paraId="58482734" w14:textId="77777777" w:rsidR="00145F0A" w:rsidRDefault="00145F0A" w:rsidP="00145F0A">
      <w:pPr>
        <w:pStyle w:val="Heading3"/>
      </w:pPr>
      <w:r>
        <w:t>jg solves their !s</w:t>
      </w:r>
    </w:p>
    <w:p w14:paraId="6314CDA1" w14:textId="77777777" w:rsidR="00145F0A" w:rsidRDefault="00145F0A" w:rsidP="00145F0A">
      <w:pPr>
        <w:pStyle w:val="Heading4"/>
      </w:pPr>
      <w:r>
        <w:t xml:space="preserve">Jobs Guarantees have historically been a crucial tool in black freedom movements since unemployment disproportionately affects black Americans – the plan allows for legislation to be shaped by grassroots force which is key to change while also creating a radical economy that endorses equity </w:t>
      </w:r>
    </w:p>
    <w:p w14:paraId="30218E3A" w14:textId="77777777" w:rsidR="00145F0A" w:rsidRDefault="00145F0A" w:rsidP="00145F0A">
      <w:r w:rsidRPr="00C76CAE">
        <w:t xml:space="preserve">David </w:t>
      </w:r>
      <w:r w:rsidRPr="00CC2B22">
        <w:rPr>
          <w:rStyle w:val="Style13ptBold"/>
        </w:rPr>
        <w:t>Stein 17</w:t>
      </w:r>
      <w:r>
        <w:t xml:space="preserve"> (</w:t>
      </w:r>
      <w:r w:rsidRPr="00C76CAE">
        <w:t>ecturer in African American Studies and History at UCLA. His first book, Fearing Inflation, Inflating Fears: The Civil Rights Struggle for Full Employment and the Rise of the Carceral State, 1929–1986, is forthcoming from University of North Carolina Press</w:t>
      </w:r>
      <w:r>
        <w:t>, 5/17/17, “</w:t>
      </w:r>
      <w:r w:rsidRPr="00CC2B22">
        <w:t>Why Coretta Scott King Fought for a Job Guarantee</w:t>
      </w:r>
      <w:r>
        <w:t xml:space="preserve">”, </w:t>
      </w:r>
      <w:r w:rsidRPr="00CC2B22">
        <w:t>https://www.bostonreview.net/articles/david-stein-why-coretta-scott-king-fought-job-guarantee/</w:t>
      </w:r>
      <w:r>
        <w:t>)</w:t>
      </w:r>
    </w:p>
    <w:p w14:paraId="125A20C3" w14:textId="77777777" w:rsidR="00145F0A" w:rsidRPr="00C76CAE" w:rsidRDefault="00145F0A" w:rsidP="00145F0A">
      <w:pPr>
        <w:rPr>
          <w:rStyle w:val="StyleUnderline"/>
        </w:rPr>
      </w:pPr>
      <w:r w:rsidRPr="00C76CAE">
        <w:rPr>
          <w:rStyle w:val="StyleUnderline"/>
        </w:rPr>
        <w:t>In 1974 Scott King co-founded</w:t>
      </w:r>
      <w:r w:rsidRPr="00CC2B22">
        <w:rPr>
          <w:sz w:val="16"/>
        </w:rPr>
        <w:t xml:space="preserve"> the National Committee for Full Employment/Full Employment Action Council (</w:t>
      </w:r>
      <w:r w:rsidRPr="00C76CAE">
        <w:rPr>
          <w:rStyle w:val="StyleUnderline"/>
        </w:rPr>
        <w:t>NCFE/FEAC</w:t>
      </w:r>
      <w:r w:rsidRPr="00CC2B22">
        <w:rPr>
          <w:sz w:val="16"/>
        </w:rPr>
        <w:t xml:space="preserve">) </w:t>
      </w:r>
      <w:r w:rsidRPr="00C76CAE">
        <w:rPr>
          <w:rStyle w:val="StyleUnderline"/>
        </w:rPr>
        <w:t xml:space="preserve">to fight for legislation that guaranteed jobs for all Americans. </w:t>
      </w:r>
      <w:r w:rsidRPr="00C76CAE">
        <w:rPr>
          <w:rStyle w:val="Emphasis"/>
          <w:rFonts w:eastAsiaTheme="majorEastAsia"/>
        </w:rPr>
        <w:t>Guaranteed jobs for all who wanted them</w:t>
      </w:r>
      <w:r w:rsidRPr="00C76CAE">
        <w:rPr>
          <w:rStyle w:val="StyleUnderline"/>
        </w:rPr>
        <w:t xml:space="preserve">—regardless of race or gender—had long been a goal of Scott King’s and the </w:t>
      </w:r>
      <w:r w:rsidRPr="00C76CAE">
        <w:rPr>
          <w:rStyle w:val="Emphasis"/>
          <w:rFonts w:eastAsiaTheme="majorEastAsia"/>
        </w:rPr>
        <w:t>black freedom movement</w:t>
      </w:r>
      <w:r w:rsidRPr="00C76CAE">
        <w:rPr>
          <w:rStyle w:val="StyleUnderline"/>
        </w:rPr>
        <w:t xml:space="preserve">. </w:t>
      </w:r>
      <w:r w:rsidRPr="00CC2B22">
        <w:rPr>
          <w:sz w:val="16"/>
        </w:rPr>
        <w:t xml:space="preserve">But in a time of rising inflation and unemployment, and fearing a growing backlash against the civil rights agenda, </w:t>
      </w:r>
      <w:r w:rsidRPr="00C76CAE">
        <w:rPr>
          <w:rStyle w:val="StyleUnderline"/>
        </w:rPr>
        <w:t>Scott King believed that guaranteed jobs were also necessary to mollify fears of economic competition on the part of white workers</w:t>
      </w:r>
      <w:r w:rsidRPr="00CC2B22">
        <w:rPr>
          <w:sz w:val="16"/>
        </w:rPr>
        <w:t xml:space="preserve">. In the 1940s her father’s sawmill was burned to the ground two weeks after its opening, following his refusal to sell to it to a white man. </w:t>
      </w:r>
      <w:r w:rsidRPr="00C76CAE">
        <w:rPr>
          <w:rStyle w:val="StyleUnderline"/>
        </w:rPr>
        <w:t>She knew that shared feelings of precarity could provoke racist violence just as much as they might elicit solidarity. Scott King’s struggle for guaranteed jobs to anyone who wanted one was as tactical as it was moral.</w:t>
      </w:r>
    </w:p>
    <w:p w14:paraId="26A79C94" w14:textId="77777777" w:rsidR="00145F0A" w:rsidRPr="00C76CAE" w:rsidRDefault="00145F0A" w:rsidP="00145F0A">
      <w:pPr>
        <w:rPr>
          <w:rStyle w:val="StyleUnderline"/>
        </w:rPr>
      </w:pPr>
      <w:r w:rsidRPr="00CC2B22">
        <w:rPr>
          <w:sz w:val="16"/>
        </w:rPr>
        <w:t xml:space="preserve">In current debates, </w:t>
      </w:r>
      <w:r w:rsidRPr="00C76CAE">
        <w:rPr>
          <w:rStyle w:val="StyleUnderline"/>
        </w:rPr>
        <w:t>demands for guaranteed jobs</w:t>
      </w:r>
      <w:r w:rsidRPr="00CC2B22">
        <w:rPr>
          <w:sz w:val="16"/>
        </w:rPr>
        <w:t xml:space="preserve"> and demands for a basic income </w:t>
      </w:r>
      <w:r w:rsidRPr="00CC2B22">
        <w:rPr>
          <w:rStyle w:val="StyleUnderline"/>
        </w:rPr>
        <w:t>are</w:t>
      </w:r>
      <w:r w:rsidRPr="00C76CAE">
        <w:rPr>
          <w:rStyle w:val="StyleUnderline"/>
        </w:rPr>
        <w:t xml:space="preserve"> often framed as diametrically opposed. But for Scott King and the broader black freedom movement, these were coupled together.</w:t>
      </w:r>
      <w:r w:rsidRPr="00CC2B22">
        <w:rPr>
          <w:sz w:val="16"/>
        </w:rPr>
        <w:t xml:space="preserve"> Scott King was an ardent advocate for the National Welfare Rights Organization’s calls for a guaranteed annual income (which, in contrast to some basic income schemes, always emphasized the need for a cash benefit of a living wage). But </w:t>
      </w:r>
      <w:r w:rsidRPr="00C76CAE">
        <w:rPr>
          <w:rStyle w:val="StyleUnderline"/>
        </w:rPr>
        <w:t>she spent</w:t>
      </w:r>
      <w:r w:rsidRPr="00CC2B22">
        <w:rPr>
          <w:sz w:val="16"/>
        </w:rPr>
        <w:t xml:space="preserve"> more </w:t>
      </w:r>
      <w:r w:rsidRPr="00C76CAE">
        <w:rPr>
          <w:rStyle w:val="StyleUnderline"/>
        </w:rPr>
        <w:t xml:space="preserve">time campaigning for guaranteed jobs. In these proposals, there were income guarantees that would be provided for those who are unable to work due to age, ability, or care-giving responsibilities. The goal was to </w:t>
      </w:r>
      <w:r w:rsidRPr="00C76CAE">
        <w:rPr>
          <w:rStyle w:val="Emphasis"/>
          <w:rFonts w:eastAsiaTheme="majorEastAsia"/>
        </w:rPr>
        <w:t>expand the welfare state through social movement victories</w:t>
      </w:r>
      <w:r w:rsidRPr="00C76CAE">
        <w:rPr>
          <w:rStyle w:val="StyleUnderline"/>
        </w:rPr>
        <w:t>, not impose workfare.</w:t>
      </w:r>
    </w:p>
    <w:p w14:paraId="072E950A" w14:textId="77777777" w:rsidR="00145F0A" w:rsidRPr="00CC2B22" w:rsidRDefault="00145F0A" w:rsidP="00145F0A">
      <w:pPr>
        <w:rPr>
          <w:sz w:val="16"/>
        </w:rPr>
      </w:pPr>
      <w:r w:rsidRPr="00CC2B22">
        <w:rPr>
          <w:sz w:val="16"/>
        </w:rPr>
        <w:t>It is also important to note that “full employment” for Scott King did not mean what it more commonly means today: a certain percentage of unemployment that economists and policymakers deem necessary in order to keep inflation at bay. As this conceptualization of “full employment” was taking hold, NCFE/FEAC denounced this style of public policy. The organization described it as an “unconscionable view that the evils imposed by unemployment upon scores of millions of people whose breadwinners are unemployed are acceptable in the name of restraining inflation.” Scott King and NCFE/FEAC insisted that full employment meant that the government needed to provide a good job to all who wanted one.</w:t>
      </w:r>
    </w:p>
    <w:p w14:paraId="211847BF" w14:textId="77777777" w:rsidR="00145F0A" w:rsidRPr="00CC2B22" w:rsidRDefault="00145F0A" w:rsidP="00145F0A">
      <w:pPr>
        <w:rPr>
          <w:sz w:val="16"/>
        </w:rPr>
      </w:pPr>
      <w:r w:rsidRPr="00CC2B22">
        <w:rPr>
          <w:sz w:val="16"/>
        </w:rPr>
        <w:t xml:space="preserve">Likewise, NCFE/FEAC pursued a path away from the types of military Keynesianism that had become entrenched after the failure of the Progressive Party in the 1940s. As Scott King explained in 1975, “This nation has never honestly dealt with the question of a peacetime economy.” For her, </w:t>
      </w:r>
      <w:r w:rsidRPr="00C76CAE">
        <w:rPr>
          <w:rStyle w:val="StyleUnderline"/>
        </w:rPr>
        <w:t>economic well-being could no longer rely on building weapons for the military–industrial complex.</w:t>
      </w:r>
      <w:r w:rsidRPr="00CC2B22">
        <w:rPr>
          <w:sz w:val="16"/>
        </w:rPr>
        <w:t xml:space="preserve"> Just as her husband had emphasized the importance of safe and dignified work through his support for Memphis’s sanitation workers, Scott King showed her support for human services by marching alongside the black women hospital workers of Charleston, South Carolina, during their 113-day strike in 1969.</w:t>
      </w:r>
    </w:p>
    <w:p w14:paraId="3B853D2F" w14:textId="77777777" w:rsidR="00145F0A" w:rsidRPr="00CC2B22" w:rsidRDefault="00145F0A" w:rsidP="00145F0A">
      <w:pPr>
        <w:rPr>
          <w:sz w:val="16"/>
        </w:rPr>
      </w:pPr>
      <w:r w:rsidRPr="00C76CAE">
        <w:rPr>
          <w:rStyle w:val="StyleUnderline"/>
        </w:rPr>
        <w:t>Scott King’s vision of full employment emphasized jobs for social needs. “We are going to have to create meaningful jobs. . . . Jobs that would serve some human need</w:t>
      </w:r>
      <w:r w:rsidRPr="00CC2B22">
        <w:rPr>
          <w:sz w:val="16"/>
        </w:rPr>
        <w:t xml:space="preserve">. . . </w:t>
      </w:r>
      <w:r w:rsidRPr="00C76CAE">
        <w:rPr>
          <w:rStyle w:val="StyleUnderline"/>
        </w:rPr>
        <w:t>. As long as there are people you are going to have certain health care needs, educational needs, things that you know will make for a better quality of living</w:t>
      </w:r>
      <w:r w:rsidRPr="00CC2B22">
        <w:rPr>
          <w:sz w:val="16"/>
        </w:rPr>
        <w:t xml:space="preserve">.” She believed that </w:t>
      </w:r>
      <w:r w:rsidRPr="00C76CAE">
        <w:rPr>
          <w:rStyle w:val="StyleUnderline"/>
        </w:rPr>
        <w:t>it was essential to move beyond jobs “that were really created with the profit-making motive.”</w:t>
      </w:r>
      <w:r w:rsidRPr="00CC2B22">
        <w:rPr>
          <w:sz w:val="16"/>
        </w:rPr>
        <w:t xml:space="preserve"> Accordingly NCFE/FEAC called for jobs programs to create housing for all; to encourage environmental conservation; to build mass transportation; and to provide more funding for the arts, cultural, and recreational programming. The organization sought to reduce the amount of time people worked, without a reduction in pay.</w:t>
      </w:r>
    </w:p>
    <w:p w14:paraId="018902E7" w14:textId="77777777" w:rsidR="00145F0A" w:rsidRPr="00CC2B22" w:rsidRDefault="00145F0A" w:rsidP="00145F0A">
      <w:pPr>
        <w:rPr>
          <w:sz w:val="16"/>
        </w:rPr>
      </w:pPr>
      <w:r w:rsidRPr="00C76CAE">
        <w:rPr>
          <w:rStyle w:val="StyleUnderline"/>
        </w:rPr>
        <w:t xml:space="preserve">To do this, Scott King and NCFE/FEAC focused on </w:t>
      </w:r>
      <w:r w:rsidRPr="00C76CAE">
        <w:rPr>
          <w:rStyle w:val="Emphasis"/>
          <w:rFonts w:eastAsiaTheme="majorEastAsia"/>
        </w:rPr>
        <w:t>shaping legislation</w:t>
      </w:r>
      <w:r w:rsidRPr="00C76CAE">
        <w:rPr>
          <w:rStyle w:val="StyleUnderline"/>
        </w:rPr>
        <w:t xml:space="preserve">. They were the </w:t>
      </w:r>
      <w:r w:rsidRPr="001A56C8">
        <w:rPr>
          <w:rStyle w:val="Emphasis"/>
          <w:rFonts w:eastAsiaTheme="majorEastAsia"/>
        </w:rPr>
        <w:t>grassroots force</w:t>
      </w:r>
      <w:r w:rsidRPr="00CC2B22">
        <w:rPr>
          <w:sz w:val="16"/>
        </w:rPr>
        <w:t xml:space="preserve"> behind the Humphrey-Hawkins Full Employment Act of 1978. To support the bill, NCFE/FEAC’s organized a “Full Employment Action Week” in 1977. </w:t>
      </w:r>
      <w:r w:rsidRPr="00C76CAE">
        <w:rPr>
          <w:rStyle w:val="StyleUnderline"/>
        </w:rPr>
        <w:t>They mobilized more than 1.5 million people in protests and actions in three hundred cities.</w:t>
      </w:r>
      <w:r w:rsidRPr="00CC2B22">
        <w:rPr>
          <w:sz w:val="16"/>
        </w:rPr>
        <w:t xml:space="preserve"> Sixty thousand people turned out to the rally in Buffalo, New York. Another forty thousand people attended the full employment parade in Erie, Pennsylvania. NCFE/FEAC worked alongside groups such as the National Council of Churches to create local organizations in Boston, Denver, Columbus, Des Moines, St. Louis, and other cities. The leadership of the Council of Churches echoed Scott King’s assessments during the week of action, saying that the federal government should serve as the “employer of last resort” to create jobs in “energy, mass transportation, housing, education, [and] health care.”</w:t>
      </w:r>
    </w:p>
    <w:p w14:paraId="00410EB2" w14:textId="77777777" w:rsidR="00145F0A" w:rsidRPr="00CC2B22" w:rsidRDefault="00145F0A" w:rsidP="00145F0A">
      <w:pPr>
        <w:rPr>
          <w:sz w:val="16"/>
        </w:rPr>
      </w:pPr>
      <w:r w:rsidRPr="00CC2B22">
        <w:rPr>
          <w:sz w:val="16"/>
        </w:rPr>
        <w:t xml:space="preserve">But these efforts were not enough. On the treacherous road from bill to law, the most innovative aspects of that law were stripped away. Provisions such as the creation of a legally enforceable right to a job—with a national planning mechanism to achieve this—were victims of intense opposition from the Business Roundtable and National Association of Manufacturers. Consequently, as Americans for Democratic Action reported to its members at the time, the Senate Banking Committee “did a real hatchet job on the bill.” Although forced to compromise with some of the provisions in the Banking Committee’s version of the bill, the new law still demanded that unemployment be reduced to 3 percent by 1983 and that the Federal Reserve now give biannual testimony to Congress on how the Fed was working to achieve these goals (since the Fed had been effectively ignoring its mandate to facilitate maximum employment since the 1950s). For Scott King, </w:t>
      </w:r>
      <w:r w:rsidRPr="00C76CAE">
        <w:rPr>
          <w:rStyle w:val="StyleUnderline"/>
        </w:rPr>
        <w:t>this partial victory was not the end, but one point in a longer journey</w:t>
      </w:r>
      <w:r w:rsidRPr="00CC2B22">
        <w:rPr>
          <w:sz w:val="16"/>
        </w:rPr>
        <w:t>.</w:t>
      </w:r>
    </w:p>
    <w:p w14:paraId="5ADD6DAC" w14:textId="77777777" w:rsidR="00145F0A" w:rsidRPr="008531F7" w:rsidRDefault="00145F0A" w:rsidP="00145F0A">
      <w:pPr>
        <w:rPr>
          <w:rFonts w:ascii="Calibri" w:eastAsiaTheme="majorEastAsia" w:hAnsi="Calibri"/>
          <w:b/>
          <w:iCs/>
          <w:u w:val="single"/>
          <w:bdr w:val="single" w:sz="8" w:space="0" w:color="auto"/>
        </w:rPr>
      </w:pPr>
      <w:r w:rsidRPr="00C76CAE">
        <w:rPr>
          <w:rStyle w:val="StyleUnderline"/>
        </w:rPr>
        <w:t>Scott King’s struggles to create guaranteed jobs programs continue to hold resonance for today.</w:t>
      </w:r>
      <w:r w:rsidRPr="00CC2B22">
        <w:rPr>
          <w:sz w:val="16"/>
        </w:rPr>
        <w:t xml:space="preserve"> What is the meaning of civil rights victories in the face of persistent unemployment? “</w:t>
      </w:r>
      <w:r w:rsidRPr="00C76CAE">
        <w:rPr>
          <w:rStyle w:val="StyleUnderline"/>
        </w:rPr>
        <w:t xml:space="preserve">The conscious politically motivated economic policies of the past few years that are </w:t>
      </w:r>
      <w:r w:rsidRPr="001A56C8">
        <w:rPr>
          <w:rStyle w:val="Emphasis"/>
          <w:rFonts w:eastAsiaTheme="majorEastAsia"/>
        </w:rPr>
        <w:t>keeping large numbers of Americans unemployed, especially blacks, are nothing less than a frontal assault on the gains and victories of the civil rights movement</w:t>
      </w:r>
      <w:r w:rsidRPr="00CC2B22">
        <w:rPr>
          <w:sz w:val="16"/>
        </w:rPr>
        <w:t>,” she said during the Full Employment Action Week. “</w:t>
      </w:r>
      <w:r w:rsidRPr="00C76CAE">
        <w:rPr>
          <w:rStyle w:val="StyleUnderline"/>
        </w:rPr>
        <w:t xml:space="preserve">What good is the legal right to sit in a restaurant if one cannot afford the price of food? What good is the promise of fair employment when there is no </w:t>
      </w:r>
      <w:r w:rsidRPr="00CC2B22">
        <w:rPr>
          <w:rStyle w:val="Emphasis"/>
          <w:rFonts w:eastAsiaTheme="majorEastAsia"/>
        </w:rPr>
        <w:t>employment for black Americans</w:t>
      </w:r>
      <w:r w:rsidRPr="00C76CAE">
        <w:rPr>
          <w:rStyle w:val="StyleUnderline"/>
        </w:rPr>
        <w:t>?</w:t>
      </w:r>
      <w:r w:rsidRPr="00CC2B22">
        <w:rPr>
          <w:sz w:val="16"/>
        </w:rPr>
        <w:t xml:space="preserve">” </w:t>
      </w:r>
      <w:r w:rsidRPr="00C76CAE">
        <w:rPr>
          <w:rStyle w:val="StyleUnderline"/>
        </w:rPr>
        <w:t>These questions endure in this era of economic inequality: the Movement for Black Lives has similarly demanded guaranteed jobs. The Coalition of Black Trade Unionists</w:t>
      </w:r>
      <w:r w:rsidRPr="00CC2B22">
        <w:rPr>
          <w:sz w:val="16"/>
        </w:rPr>
        <w:t xml:space="preserve">, whose leaders in the 1970s </w:t>
      </w:r>
      <w:r w:rsidRPr="00C76CAE">
        <w:rPr>
          <w:rStyle w:val="StyleUnderline"/>
        </w:rPr>
        <w:t>had worked alongside NCFE/FEAC,</w:t>
      </w:r>
      <w:r w:rsidRPr="00CC2B22">
        <w:rPr>
          <w:sz w:val="16"/>
        </w:rPr>
        <w:t xml:space="preserve"> </w:t>
      </w:r>
      <w:r w:rsidRPr="00C76CAE">
        <w:rPr>
          <w:rStyle w:val="StyleUnderline"/>
        </w:rPr>
        <w:t xml:space="preserve">continues its longstanding efforts in this area. Each group carries on the legacy of </w:t>
      </w:r>
      <w:r w:rsidRPr="00C76CAE">
        <w:rPr>
          <w:rStyle w:val="Emphasis"/>
          <w:rFonts w:eastAsiaTheme="majorEastAsia"/>
        </w:rPr>
        <w:t>black working-class political formations developing radical and expansive solutions to the problems of its era.</w:t>
      </w:r>
    </w:p>
    <w:p w14:paraId="7BC54EDC" w14:textId="77777777" w:rsidR="00145F0A" w:rsidRDefault="00145F0A" w:rsidP="00145F0A">
      <w:pPr>
        <w:pStyle w:val="Heading3"/>
      </w:pPr>
      <w:r>
        <w:t>wealth tax solves their !s</w:t>
      </w:r>
    </w:p>
    <w:p w14:paraId="5B6F4D86" w14:textId="77777777" w:rsidR="00145F0A" w:rsidRDefault="00145F0A" w:rsidP="00145F0A">
      <w:pPr>
        <w:pStyle w:val="Heading4"/>
      </w:pPr>
      <w:r>
        <w:t>National radical wealth tax k2 close the racial wealth gap</w:t>
      </w:r>
    </w:p>
    <w:p w14:paraId="57FDF468" w14:textId="77777777" w:rsidR="00145F0A" w:rsidRPr="003B5151" w:rsidRDefault="00145F0A" w:rsidP="00145F0A">
      <w:r>
        <w:t xml:space="preserve">Vanessa </w:t>
      </w:r>
      <w:r w:rsidRPr="003B5151">
        <w:rPr>
          <w:rStyle w:val="Style13ptBold"/>
        </w:rPr>
        <w:t>Williamson</w:t>
      </w:r>
      <w:r w:rsidRPr="003B5151">
        <w:t xml:space="preserve">, </w:t>
      </w:r>
      <w:r w:rsidRPr="003B5151">
        <w:rPr>
          <w:rStyle w:val="Style13ptBold"/>
        </w:rPr>
        <w:t>20</w:t>
      </w:r>
      <w:r>
        <w:t>,</w:t>
      </w:r>
      <w:r w:rsidRPr="003B5151">
        <w:t xml:space="preserve"> 12-9-2020, a Senior Fellow in Governance Studies at Brookings, and a Senior Fellow at the Urban-Brookings Tax Policy Center. She studies taxation, redistribution, and political participation, “Closing the racial wealth gap requires heavy, progressive taxation of wealth”, Brookings, https://www.brookings.edu/articles/closing-the-racial-wealth-gap-requires-heavy-progressive-taxation-of-wealth/ /// KirK</w:t>
      </w:r>
    </w:p>
    <w:p w14:paraId="449614BF" w14:textId="77777777" w:rsidR="00145F0A" w:rsidRPr="005E066B" w:rsidRDefault="00145F0A" w:rsidP="00145F0A">
      <w:pPr>
        <w:rPr>
          <w:sz w:val="16"/>
        </w:rPr>
      </w:pPr>
      <w:r w:rsidRPr="005E066B">
        <w:rPr>
          <w:sz w:val="16"/>
        </w:rPr>
        <w:t xml:space="preserve">There is an </w:t>
      </w:r>
      <w:r w:rsidRPr="00F134FF">
        <w:rPr>
          <w:rStyle w:val="Emphasis"/>
        </w:rPr>
        <w:t xml:space="preserve">enormous disparity between the wealth of Black and white Americans. </w:t>
      </w:r>
      <w:r w:rsidRPr="005E066B">
        <w:rPr>
          <w:sz w:val="16"/>
        </w:rPr>
        <w:t xml:space="preserve">According to the 2016 Survey of Consumer Finances, </w:t>
      </w:r>
      <w:r w:rsidRPr="00F134FF">
        <w:rPr>
          <w:rStyle w:val="StyleUnderline"/>
        </w:rPr>
        <w:t>the median white household has a net worth of $171,000, 10 times the net worth of the median Black household, $17,100.</w:t>
      </w:r>
      <w:r w:rsidRPr="005E066B">
        <w:rPr>
          <w:sz w:val="16"/>
        </w:rPr>
        <w:t xml:space="preserve"> In other words, </w:t>
      </w:r>
      <w:r w:rsidRPr="00F134FF">
        <w:rPr>
          <w:rStyle w:val="StyleUnderline"/>
        </w:rPr>
        <w:t>Black households are overrepresented among the poor and working class, and underrepresented among the upper-middle class and the wealthy</w:t>
      </w:r>
      <w:r w:rsidRPr="005E066B">
        <w:rPr>
          <w:sz w:val="16"/>
        </w:rPr>
        <w:t xml:space="preserve">. </w:t>
      </w:r>
      <w:r w:rsidRPr="00F134FF">
        <w:rPr>
          <w:rStyle w:val="StyleUnderline"/>
        </w:rPr>
        <w:t>The poorest 20% of American households have a net worth of less than $4,700;</w:t>
      </w:r>
      <w:r w:rsidRPr="005E066B">
        <w:rPr>
          <w:sz w:val="16"/>
        </w:rPr>
        <w:t xml:space="preserve"> many of these households have a negative wealth due to debt. Of these households, 26% identify as Black. The richest 20% of American households have a net worth of more than about $500,000; 3% of these households identify as Black.</w:t>
      </w:r>
    </w:p>
    <w:p w14:paraId="4CA6AA7E" w14:textId="77777777" w:rsidR="00145F0A" w:rsidRPr="007E575F" w:rsidRDefault="00145F0A" w:rsidP="00145F0A">
      <w:r w:rsidRPr="007E575F">
        <w:rPr>
          <w:noProof/>
        </w:rPr>
        <w:drawing>
          <wp:inline distT="0" distB="0" distL="0" distR="0" wp14:anchorId="51E32DE0" wp14:editId="1363DED1">
            <wp:extent cx="4998371" cy="3965649"/>
            <wp:effectExtent l="0" t="0" r="5715" b="0"/>
            <wp:docPr id="3" name="Picture 3" descr="Figure 1 US Black population by wealth quin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1 US Black population by wealth quinti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4643" cy="4089633"/>
                    </a:xfrm>
                    <a:prstGeom prst="rect">
                      <a:avLst/>
                    </a:prstGeom>
                    <a:noFill/>
                    <a:ln>
                      <a:noFill/>
                    </a:ln>
                  </pic:spPr>
                </pic:pic>
              </a:graphicData>
            </a:graphic>
          </wp:inline>
        </w:drawing>
      </w:r>
    </w:p>
    <w:p w14:paraId="30E78C13" w14:textId="77777777" w:rsidR="00145F0A" w:rsidRPr="005E066B" w:rsidRDefault="00145F0A" w:rsidP="00145F0A">
      <w:pPr>
        <w:rPr>
          <w:sz w:val="16"/>
        </w:rPr>
      </w:pPr>
      <w:r w:rsidRPr="005E066B">
        <w:rPr>
          <w:sz w:val="16"/>
        </w:rPr>
        <w:t xml:space="preserve">Unfortunately, </w:t>
      </w:r>
      <w:r w:rsidRPr="00F134FF">
        <w:rPr>
          <w:rStyle w:val="StyleUnderline"/>
        </w:rPr>
        <w:t>policymakers have often put the responsibility for fixing centuries of racial inequity back on the shoulders of Black people</w:t>
      </w:r>
      <w:r w:rsidRPr="005E066B">
        <w:rPr>
          <w:sz w:val="16"/>
        </w:rPr>
        <w:t>. For decades, </w:t>
      </w:r>
      <w:hyperlink r:id="rId25" w:history="1">
        <w:r w:rsidRPr="005E066B">
          <w:rPr>
            <w:rStyle w:val="Hyperlink"/>
            <w:sz w:val="16"/>
          </w:rPr>
          <w:t>elected officials argued</w:t>
        </w:r>
      </w:hyperlink>
      <w:r w:rsidRPr="005E066B">
        <w:rPr>
          <w:sz w:val="16"/>
        </w:rPr>
        <w:t> that personal choices explained racial disparities. These claims have been thoroughly debunked. As economists Trevon Logan and Darrick Hamilton </w:t>
      </w:r>
      <w:hyperlink r:id="rId26" w:history="1">
        <w:r w:rsidRPr="005E066B">
          <w:rPr>
            <w:rStyle w:val="Hyperlink"/>
            <w:sz w:val="16"/>
          </w:rPr>
          <w:t>have demonstrated</w:t>
        </w:r>
      </w:hyperlink>
      <w:r w:rsidRPr="005E066B">
        <w:rPr>
          <w:sz w:val="16"/>
        </w:rPr>
        <w:t>:</w:t>
      </w:r>
    </w:p>
    <w:p w14:paraId="3DF588BF" w14:textId="77777777" w:rsidR="00145F0A" w:rsidRPr="005E066B" w:rsidRDefault="00145F0A" w:rsidP="00145F0A">
      <w:pPr>
        <w:rPr>
          <w:sz w:val="20"/>
          <w:szCs w:val="20"/>
        </w:rPr>
      </w:pPr>
      <w:r w:rsidRPr="005E066B">
        <w:rPr>
          <w:sz w:val="20"/>
          <w:szCs w:val="20"/>
        </w:rPr>
        <w:t>[G]reater educational attainment, harder work, better financial decisions, and other changes in habits and practices on the part of blacks … are wholly inadequate to bridge the racial chasm in wealth.</w:t>
      </w:r>
    </w:p>
    <w:p w14:paraId="0F8BEB0B" w14:textId="77777777" w:rsidR="00145F0A" w:rsidRPr="005E066B" w:rsidRDefault="00145F0A" w:rsidP="00145F0A">
      <w:pPr>
        <w:rPr>
          <w:sz w:val="16"/>
        </w:rPr>
      </w:pPr>
      <w:r w:rsidRPr="00F134FF">
        <w:rPr>
          <w:rStyle w:val="StyleUnderline"/>
        </w:rPr>
        <w:t xml:space="preserve">Even when Black people have advanced degrees, own their home, have high paying jobs, and engage in other behaviors associated with asset building, their wealth is typically much lower than their white peers. </w:t>
      </w:r>
      <w:r w:rsidRPr="005E066B">
        <w:rPr>
          <w:sz w:val="16"/>
        </w:rPr>
        <w:t>Individual-level factors are simply not the explanation for the difference in the economic fortunes of Black and white people.</w:t>
      </w:r>
    </w:p>
    <w:p w14:paraId="05C4CECE" w14:textId="77777777" w:rsidR="00145F0A" w:rsidRPr="005E066B" w:rsidRDefault="00145F0A" w:rsidP="00145F0A">
      <w:pPr>
        <w:rPr>
          <w:sz w:val="16"/>
        </w:rPr>
      </w:pPr>
      <w:r w:rsidRPr="005E066B">
        <w:rPr>
          <w:sz w:val="16"/>
        </w:rPr>
        <w:t>Instead, the racial wealth gap should be recognized as the consequence of discrimination, public and private, throughout American history and continuing to this day. Nearly 250 years of slavery were followed by a century of Jim Crow segregation and economic exploitation reinforced by state-sanctioned violence. Until the later 20th Century, Black people were </w:t>
      </w:r>
      <w:hyperlink r:id="rId27" w:history="1">
        <w:r w:rsidRPr="005E066B">
          <w:rPr>
            <w:rStyle w:val="Hyperlink"/>
            <w:sz w:val="16"/>
          </w:rPr>
          <w:t>excluded from public programs</w:t>
        </w:r>
      </w:hyperlink>
      <w:r w:rsidRPr="005E066B">
        <w:rPr>
          <w:sz w:val="16"/>
        </w:rPr>
        <w:t xml:space="preserve"> to encourage homeownership and higher education. Racial inequality persists in our contemporary, putatively color-blind system; due to discrimination, </w:t>
      </w:r>
      <w:r w:rsidRPr="00F134FF">
        <w:rPr>
          <w:rStyle w:val="StyleUnderline"/>
        </w:rPr>
        <w:t>Black people receive </w:t>
      </w:r>
      <w:hyperlink r:id="rId28" w:history="1">
        <w:r w:rsidRPr="00F134FF">
          <w:rPr>
            <w:rStyle w:val="StyleUnderline"/>
          </w:rPr>
          <w:t>lower valuations on their homes</w:t>
        </w:r>
      </w:hyperlink>
      <w:r w:rsidRPr="00F134FF">
        <w:rPr>
          <w:rStyle w:val="StyleUnderline"/>
        </w:rPr>
        <w:t> and </w:t>
      </w:r>
      <w:hyperlink r:id="rId29" w:history="1">
        <w:r w:rsidRPr="00F134FF">
          <w:rPr>
            <w:rStyle w:val="StyleUnderline"/>
          </w:rPr>
          <w:t>earn less money compared to white people</w:t>
        </w:r>
      </w:hyperlink>
      <w:r w:rsidRPr="00F134FF">
        <w:rPr>
          <w:rStyle w:val="StyleUnderline"/>
        </w:rPr>
        <w:t> performing the same work.</w:t>
      </w:r>
      <w:r w:rsidRPr="005E066B">
        <w:rPr>
          <w:sz w:val="16"/>
        </w:rPr>
        <w:t xml:space="preserve"> Biases in public investment and criminal justice leave Black communities simultaneously underserved and overpoliced, and these civil rights violations also have serious economic consequences.</w:t>
      </w:r>
    </w:p>
    <w:p w14:paraId="6A3E6516" w14:textId="77777777" w:rsidR="00145F0A" w:rsidRPr="00F134FF" w:rsidRDefault="00145F0A" w:rsidP="00145F0A">
      <w:pPr>
        <w:rPr>
          <w:rStyle w:val="StyleUnderline"/>
        </w:rPr>
      </w:pPr>
      <w:r w:rsidRPr="00F134FF">
        <w:rPr>
          <w:rStyle w:val="StyleUnderline"/>
        </w:rPr>
        <w:t>Black people in America have been systematically stripped of the wealth they have produced</w:t>
      </w:r>
      <w:r w:rsidRPr="005E066B">
        <w:rPr>
          <w:sz w:val="16"/>
        </w:rPr>
        <w:t xml:space="preserve">. </w:t>
      </w:r>
      <w:r w:rsidRPr="00F134FF">
        <w:rPr>
          <w:rStyle w:val="Emphasis"/>
          <w:sz w:val="40"/>
          <w:szCs w:val="40"/>
        </w:rPr>
        <w:t xml:space="preserve">Only a </w:t>
      </w:r>
      <w:r w:rsidRPr="00F134FF">
        <w:rPr>
          <w:rStyle w:val="Emphasis"/>
          <w:sz w:val="48"/>
          <w:szCs w:val="48"/>
        </w:rPr>
        <w:t>transformative national agenda</w:t>
      </w:r>
      <w:r w:rsidRPr="00F134FF">
        <w:rPr>
          <w:rStyle w:val="Emphasis"/>
          <w:sz w:val="40"/>
          <w:szCs w:val="40"/>
        </w:rPr>
        <w:t xml:space="preserve"> can address the racial wealth gap, </w:t>
      </w:r>
      <w:r w:rsidRPr="00F134FF">
        <w:rPr>
          <w:rStyle w:val="StyleUnderline"/>
        </w:rPr>
        <w:t>because the disparity is the product of societal racism, compounded over generations.</w:t>
      </w:r>
    </w:p>
    <w:p w14:paraId="76B8FC4B" w14:textId="77777777" w:rsidR="00145F0A" w:rsidRPr="005E066B" w:rsidRDefault="00145F0A" w:rsidP="00145F0A">
      <w:pPr>
        <w:rPr>
          <w:sz w:val="16"/>
        </w:rPr>
      </w:pPr>
      <w:r w:rsidRPr="005E066B">
        <w:rPr>
          <w:sz w:val="16"/>
        </w:rPr>
        <w:t xml:space="preserve">It is impossible, of course, to design any policy agenda that would fully reverse the effects of centuries of racism. </w:t>
      </w:r>
      <w:r w:rsidRPr="00F134FF">
        <w:rPr>
          <w:rStyle w:val="StyleUnderline"/>
        </w:rPr>
        <w:t>Justice this long delayed has meant justice denied to generations.</w:t>
      </w:r>
      <w:r w:rsidRPr="005E066B">
        <w:rPr>
          <w:sz w:val="16"/>
        </w:rPr>
        <w:t xml:space="preserve"> But there is a crucial and vibrant conversation occurring today that envisions what reparations would look like.</w:t>
      </w:r>
    </w:p>
    <w:p w14:paraId="31B3BA64" w14:textId="77777777" w:rsidR="00145F0A" w:rsidRPr="005E066B" w:rsidRDefault="00145F0A" w:rsidP="00145F0A">
      <w:pPr>
        <w:rPr>
          <w:sz w:val="16"/>
          <w:szCs w:val="16"/>
        </w:rPr>
      </w:pPr>
      <w:r w:rsidRPr="005E066B">
        <w:rPr>
          <w:sz w:val="16"/>
          <w:szCs w:val="16"/>
        </w:rPr>
        <w:t>The most straightforward approach is for the federal government to provide money to descendants of American slaves. In their book, “From Here to Equality,” William A. Darity and A. Kirsten Mullen have proposed a detailed program that addresses eligibility, total outlay, payment mechanisms, and oversight of a potential reparations policy.</w:t>
      </w:r>
    </w:p>
    <w:p w14:paraId="57024C98" w14:textId="77777777" w:rsidR="00145F0A" w:rsidRPr="005E066B" w:rsidRDefault="00145F0A" w:rsidP="00145F0A">
      <w:pPr>
        <w:rPr>
          <w:sz w:val="16"/>
          <w:szCs w:val="16"/>
        </w:rPr>
      </w:pPr>
      <w:r w:rsidRPr="005E066B">
        <w:rPr>
          <w:sz w:val="16"/>
          <w:szCs w:val="16"/>
        </w:rPr>
        <w:t>There are many other economic policies that are also commonly suggested to reduce the Black-white wealth gap. Rashawn Ray and Andre Perry outline some of those proposals in their essay, “</w:t>
      </w:r>
      <w:hyperlink r:id="rId30" w:history="1">
        <w:r w:rsidRPr="005E066B">
          <w:rPr>
            <w:rStyle w:val="Hyperlink"/>
            <w:sz w:val="16"/>
            <w:szCs w:val="16"/>
          </w:rPr>
          <w:t>Why We Need Reparations for Black America</w:t>
        </w:r>
      </w:hyperlink>
      <w:r w:rsidRPr="005E066B">
        <w:rPr>
          <w:sz w:val="16"/>
          <w:szCs w:val="16"/>
        </w:rPr>
        <w:t>.” In addition to direct payments to descendants of slaves, Ray and Perry look to a variety of programs to fund college education, </w:t>
      </w:r>
      <w:hyperlink r:id="rId31" w:history="1">
        <w:r w:rsidRPr="005E066B">
          <w:rPr>
            <w:rStyle w:val="Hyperlink"/>
            <w:sz w:val="16"/>
            <w:szCs w:val="16"/>
          </w:rPr>
          <w:t>forgive student loans</w:t>
        </w:r>
      </w:hyperlink>
      <w:r w:rsidRPr="005E066B">
        <w:rPr>
          <w:sz w:val="16"/>
          <w:szCs w:val="16"/>
        </w:rPr>
        <w:t>, and promote homeownership and entrepreneurship in the Black community. Darrick Hamilton and William Darity have proposed a system of </w:t>
      </w:r>
      <w:hyperlink r:id="rId32" w:history="1">
        <w:r w:rsidRPr="005E066B">
          <w:rPr>
            <w:rStyle w:val="Hyperlink"/>
            <w:sz w:val="16"/>
            <w:szCs w:val="16"/>
          </w:rPr>
          <w:t>“baby bonds”</w:t>
        </w:r>
      </w:hyperlink>
      <w:r w:rsidRPr="005E066B">
        <w:rPr>
          <w:sz w:val="16"/>
          <w:szCs w:val="16"/>
        </w:rPr>
        <w:t> that would provide American children with a nest-egg at birth; targeting larger bonds to children of lower-income families would substantially reduce the median racial wealth gap over a generation.</w:t>
      </w:r>
    </w:p>
    <w:p w14:paraId="0E413AE3" w14:textId="77777777" w:rsidR="00145F0A" w:rsidRPr="005E066B" w:rsidRDefault="00145F0A" w:rsidP="00145F0A">
      <w:pPr>
        <w:rPr>
          <w:sz w:val="16"/>
          <w:szCs w:val="16"/>
        </w:rPr>
      </w:pPr>
      <w:r w:rsidRPr="005E066B">
        <w:rPr>
          <w:sz w:val="16"/>
          <w:szCs w:val="16"/>
        </w:rPr>
        <w:t>“A spending-based program of reparations is a moral imperative. It is also an urgent economic necessity.”</w:t>
      </w:r>
    </w:p>
    <w:p w14:paraId="777CDDDE" w14:textId="77777777" w:rsidR="00145F0A" w:rsidRPr="005E066B" w:rsidRDefault="00145F0A" w:rsidP="00145F0A">
      <w:pPr>
        <w:rPr>
          <w:sz w:val="16"/>
        </w:rPr>
      </w:pPr>
      <w:r w:rsidRPr="005E066B">
        <w:rPr>
          <w:sz w:val="16"/>
          <w:szCs w:val="16"/>
        </w:rPr>
        <w:t>A spending-based program of reparations is a moral imperative. It is also an urgent economic necessity. A serious reparations investment would provide </w:t>
      </w:r>
      <w:hyperlink r:id="rId33" w:history="1">
        <w:r w:rsidRPr="005E066B">
          <w:rPr>
            <w:rStyle w:val="Hyperlink"/>
            <w:sz w:val="16"/>
            <w:szCs w:val="16"/>
          </w:rPr>
          <w:t>enormous economic stimulus</w:t>
        </w:r>
      </w:hyperlink>
      <w:r w:rsidRPr="005E066B">
        <w:rPr>
          <w:sz w:val="16"/>
          <w:szCs w:val="16"/>
        </w:rPr>
        <w:t> to the economy as a whole and would infuse urgently needed funds in households and communities that have suffered from chronic</w:t>
      </w:r>
      <w:r w:rsidRPr="005E066B">
        <w:rPr>
          <w:sz w:val="16"/>
        </w:rPr>
        <w:t xml:space="preserve"> underinvestment. </w:t>
      </w:r>
      <w:r w:rsidRPr="005E066B">
        <w:rPr>
          <w:rStyle w:val="StyleUnderline"/>
        </w:rPr>
        <w:t xml:space="preserve">But taxation—and particularly, </w:t>
      </w:r>
      <w:r w:rsidRPr="005E066B">
        <w:rPr>
          <w:rStyle w:val="Emphasis"/>
          <w:sz w:val="36"/>
          <w:szCs w:val="36"/>
        </w:rPr>
        <w:t>heavy and progressive taxation</w:t>
      </w:r>
      <w:r w:rsidRPr="005E066B">
        <w:rPr>
          <w:rStyle w:val="Emphasis"/>
        </w:rPr>
        <w:t xml:space="preserve"> of wealth—also has a critical role to play in achieving racial equality</w:t>
      </w:r>
      <w:r w:rsidRPr="005E066B">
        <w:rPr>
          <w:rStyle w:val="StyleUnderline"/>
        </w:rPr>
        <w:t>.</w:t>
      </w:r>
      <w:r w:rsidRPr="005E066B">
        <w:rPr>
          <w:sz w:val="16"/>
        </w:rPr>
        <w:t xml:space="preserve"> To understand why, we must look at the relationship between the racial wealth gap and overall wealth concentration.</w:t>
      </w:r>
    </w:p>
    <w:p w14:paraId="0C5891D3" w14:textId="77777777" w:rsidR="00145F0A" w:rsidRPr="005E066B" w:rsidRDefault="00145F0A" w:rsidP="00145F0A">
      <w:pPr>
        <w:rPr>
          <w:sz w:val="16"/>
        </w:rPr>
      </w:pPr>
      <w:r w:rsidRPr="005E066B">
        <w:rPr>
          <w:sz w:val="16"/>
        </w:rPr>
        <w:t xml:space="preserve">It is a </w:t>
      </w:r>
      <w:r w:rsidRPr="005E066B">
        <w:rPr>
          <w:rStyle w:val="StyleUnderline"/>
        </w:rPr>
        <w:t>striking fact that the 400 richest American billionaires have more total wealth than all 10 million Black American households combined</w:t>
      </w:r>
      <w:r w:rsidRPr="005E066B">
        <w:rPr>
          <w:sz w:val="16"/>
        </w:rPr>
        <w:t xml:space="preserve">. </w:t>
      </w:r>
      <w:r w:rsidRPr="005E066B">
        <w:rPr>
          <w:rStyle w:val="StyleUnderline"/>
        </w:rPr>
        <w:t>Black households have about 3% of all household wealth, while the 400 wealthiest billionaires have 3.5% of all household wealth</w:t>
      </w:r>
      <w:r w:rsidRPr="005E066B">
        <w:rPr>
          <w:sz w:val="16"/>
        </w:rPr>
        <w:t>.</w:t>
      </w:r>
      <w:r w:rsidRPr="005E066B">
        <w:rPr>
          <w:b/>
          <w:bCs/>
          <w:sz w:val="16"/>
          <w:szCs w:val="23"/>
          <w:bdr w:val="single" w:sz="2" w:space="0" w:color="auto" w:frame="1"/>
          <w:vertAlign w:val="superscript"/>
        </w:rPr>
        <w:t>1</w:t>
      </w:r>
      <w:r w:rsidRPr="005E066B">
        <w:rPr>
          <w:noProof/>
          <w:sz w:val="16"/>
        </w:rPr>
        <w:drawing>
          <wp:inline distT="0" distB="0" distL="0" distR="0" wp14:anchorId="7967B5BD" wp14:editId="1AB40E3F">
            <wp:extent cx="5373329" cy="3419391"/>
            <wp:effectExtent l="0" t="0" r="0" b="0"/>
            <wp:docPr id="2" name="Picture 2" descr="Figure 2 Shares of US household wealth, Forbes 400 and Black house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Shares of US household wealth, Forbes 400 and Black household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8674" cy="3454611"/>
                    </a:xfrm>
                    <a:prstGeom prst="rect">
                      <a:avLst/>
                    </a:prstGeom>
                    <a:noFill/>
                    <a:ln>
                      <a:noFill/>
                    </a:ln>
                  </pic:spPr>
                </pic:pic>
              </a:graphicData>
            </a:graphic>
          </wp:inline>
        </w:drawing>
      </w:r>
    </w:p>
    <w:p w14:paraId="3CDF0F03" w14:textId="77777777" w:rsidR="00145F0A" w:rsidRPr="005E066B" w:rsidRDefault="00145F0A" w:rsidP="00145F0A">
      <w:pPr>
        <w:rPr>
          <w:sz w:val="16"/>
          <w:szCs w:val="16"/>
        </w:rPr>
      </w:pPr>
      <w:r w:rsidRPr="005E066B">
        <w:rPr>
          <w:sz w:val="16"/>
          <w:szCs w:val="16"/>
        </w:rPr>
        <w:t>This startling statistic illustrates two broader economic realities with immense policy implications for racial justice in America.</w:t>
      </w:r>
    </w:p>
    <w:p w14:paraId="544FCB3E" w14:textId="77777777" w:rsidR="00145F0A" w:rsidRPr="005E066B" w:rsidRDefault="00145F0A" w:rsidP="00145F0A">
      <w:pPr>
        <w:rPr>
          <w:sz w:val="16"/>
          <w:szCs w:val="16"/>
        </w:rPr>
      </w:pPr>
      <w:r w:rsidRPr="005E066B">
        <w:rPr>
          <w:sz w:val="16"/>
          <w:szCs w:val="16"/>
        </w:rPr>
        <w:t>First, it suggests the scope of the total racial wealth gap—not the median gap between typical households, but the full disparity between the fraction of wealth held by Black people and their percentage of the U.S. population. Using data from the Federal Reserve’s 2016 Survey of Consumer Finances,2 if Black households held a share of the national wealth in proportion to their share of the U.S. population, it would amount to $12.68 trillion in household wealth, rather than the actual sum, $2.54 trillion. The total racial wealth gap is over $10.14 trillion.3</w:t>
      </w:r>
    </w:p>
    <w:p w14:paraId="1434EB9C" w14:textId="77777777" w:rsidR="00145F0A" w:rsidRPr="005E066B" w:rsidRDefault="00145F0A" w:rsidP="00145F0A">
      <w:pPr>
        <w:rPr>
          <w:sz w:val="16"/>
          <w:szCs w:val="16"/>
        </w:rPr>
      </w:pPr>
      <w:r w:rsidRPr="005E066B">
        <w:rPr>
          <w:sz w:val="16"/>
          <w:szCs w:val="16"/>
        </w:rPr>
        <w:t>Second, the rough wealth parity between 400 billionaires and 10 million Black households also indicates the extreme and extremely racialized wealth concentration that exists in the contemporary United States. A small fraction of Americans holds most American wealth, and they are almost exclusively white. So, although white households are on average wealthier than Black households at every income level, the vast majority of the total racial wealth gap, in dollar terms, is at the top.</w:t>
      </w:r>
    </w:p>
    <w:p w14:paraId="4D3F6A3B" w14:textId="77777777" w:rsidR="00145F0A" w:rsidRPr="005E066B" w:rsidRDefault="00145F0A" w:rsidP="00145F0A">
      <w:pPr>
        <w:rPr>
          <w:sz w:val="16"/>
          <w:szCs w:val="16"/>
        </w:rPr>
      </w:pPr>
      <w:r w:rsidRPr="005E066B">
        <w:rPr>
          <w:sz w:val="16"/>
          <w:szCs w:val="16"/>
        </w:rPr>
        <w:t>“At the top of the wealth spectrum, there is a lot more money and a lot fewer Black people.”</w:t>
      </w:r>
    </w:p>
    <w:p w14:paraId="14DB39DF" w14:textId="77777777" w:rsidR="00145F0A" w:rsidRPr="005E066B" w:rsidRDefault="00145F0A" w:rsidP="00145F0A">
      <w:pPr>
        <w:rPr>
          <w:sz w:val="16"/>
          <w:szCs w:val="16"/>
        </w:rPr>
      </w:pPr>
      <w:r w:rsidRPr="005E066B">
        <w:rPr>
          <w:sz w:val="16"/>
          <w:szCs w:val="16"/>
        </w:rPr>
        <w:t>Figure 3 shows both of these phenomena in a single graph. The figure reports the proportion of total wealth held by Black and non-Black households at each level of household wealth. The dark blue bars indicate the fraction of wealth held by Black families in each wealth quantile; as noted above, Black households have only a small fraction of national household wealth, and this holds at every wealth level. At the same time, the chart shows how highly wealth is concentrated. The richest 10% of American households hold more than three-quarters of all U.S. household wealth.4 Finally, the graph demonstrates the interplay between the racial wealth gap and wealth concentration. Among the richest 10% of households, only 1.9% of these households are Black. In short: At the top of the wealth spectrum, there is a lot more money and a lot fewer Black people.</w:t>
      </w:r>
    </w:p>
    <w:p w14:paraId="3947CAB9" w14:textId="77777777" w:rsidR="00145F0A" w:rsidRDefault="00145F0A" w:rsidP="00145F0A">
      <w:pPr>
        <w:rPr>
          <w:color w:val="191919"/>
        </w:rPr>
      </w:pPr>
      <w:r w:rsidRPr="003B5151">
        <w:rPr>
          <w:noProof/>
        </w:rPr>
        <w:drawing>
          <wp:inline distT="0" distB="0" distL="0" distR="0" wp14:anchorId="089340A9" wp14:editId="14244899">
            <wp:extent cx="5520121" cy="3353131"/>
            <wp:effectExtent l="0" t="0" r="4445" b="0"/>
            <wp:docPr id="1" name="Picture 1" descr="Figure 3 Household wealth by race and wealth quin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3 Household wealth by race and wealth quinti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9765" cy="3401510"/>
                    </a:xfrm>
                    <a:prstGeom prst="rect">
                      <a:avLst/>
                    </a:prstGeom>
                    <a:noFill/>
                    <a:ln>
                      <a:noFill/>
                    </a:ln>
                  </pic:spPr>
                </pic:pic>
              </a:graphicData>
            </a:graphic>
          </wp:inline>
        </w:drawing>
      </w:r>
    </w:p>
    <w:p w14:paraId="1238E337" w14:textId="77777777" w:rsidR="00145F0A" w:rsidRPr="005E066B" w:rsidRDefault="00145F0A" w:rsidP="00145F0A">
      <w:pPr>
        <w:rPr>
          <w:rStyle w:val="StyleUnderline"/>
        </w:rPr>
      </w:pPr>
      <w:r w:rsidRPr="005E066B">
        <w:rPr>
          <w:sz w:val="16"/>
        </w:rPr>
        <w:t xml:space="preserve">In fact, the chart does not fully indicate how concentrated wealth is by both class and race. </w:t>
      </w:r>
      <w:r w:rsidRPr="005E066B">
        <w:rPr>
          <w:rStyle w:val="StyleUnderline"/>
        </w:rPr>
        <w:t>Half of the wealth held in the top 10%, about two-fifths of all American household wealth, is held by the </w:t>
      </w:r>
      <w:hyperlink r:id="rId36" w:history="1">
        <w:r w:rsidRPr="005E066B">
          <w:rPr>
            <w:rStyle w:val="StyleUnderline"/>
          </w:rPr>
          <w:t>top 1% of households</w:t>
        </w:r>
      </w:hyperlink>
      <w:r w:rsidRPr="005E066B">
        <w:rPr>
          <w:rStyle w:val="StyleUnderline"/>
        </w:rPr>
        <w:t>. Within the top 1% of households, </w:t>
      </w:r>
      <w:hyperlink r:id="rId37" w:history="1">
        <w:r w:rsidRPr="005E066B">
          <w:rPr>
            <w:rStyle w:val="StyleUnderline"/>
          </w:rPr>
          <w:t>less than 1%</w:t>
        </w:r>
      </w:hyperlink>
      <w:r w:rsidRPr="005E066B">
        <w:rPr>
          <w:rStyle w:val="StyleUnderline"/>
        </w:rPr>
        <w:t> identify as Black.</w:t>
      </w:r>
    </w:p>
    <w:p w14:paraId="2B717DD0" w14:textId="77777777" w:rsidR="00145F0A" w:rsidRPr="008531F7" w:rsidRDefault="00145F0A" w:rsidP="00145F0A">
      <w:pPr>
        <w:rPr>
          <w:sz w:val="16"/>
        </w:rPr>
      </w:pPr>
      <w:r w:rsidRPr="008531F7">
        <w:rPr>
          <w:sz w:val="16"/>
        </w:rPr>
        <w:t xml:space="preserve">Even the </w:t>
      </w:r>
      <w:r w:rsidRPr="008531F7">
        <w:rPr>
          <w:rStyle w:val="StyleUnderline"/>
        </w:rPr>
        <w:t>wealthiest Black households, moreover, are less wealthy than the wealthiest white households. According to the Forbes 2020 list, the 571 white billionaires, who make up 93% of all billionaires, have about $2.8 trillion dollars in personal net worth. This is 96% of all billionaire-held wealth and more than 3% of the total household wealth of the United States.</w:t>
      </w:r>
      <w:r w:rsidRPr="008531F7">
        <w:rPr>
          <w:sz w:val="16"/>
        </w:rPr>
        <w:t xml:space="preserve"> </w:t>
      </w:r>
      <w:r w:rsidRPr="008531F7">
        <w:rPr>
          <w:rStyle w:val="Emphasis"/>
        </w:rPr>
        <w:t>The five Black billionaires, who make up 0.8% of all billionaires, have $14 billion dollars, less than 0.5% of all billionaire-held wealth</w:t>
      </w:r>
      <w:r w:rsidRPr="008531F7">
        <w:rPr>
          <w:sz w:val="16"/>
        </w:rPr>
        <w:t xml:space="preserve">. Were </w:t>
      </w:r>
      <w:r w:rsidRPr="008531F7">
        <w:rPr>
          <w:rStyle w:val="StyleUnderline"/>
        </w:rPr>
        <w:t xml:space="preserve">Black people represented among billionaires in accordance with their portion of the U.S. population, there would be 80 Black billionaires, and they would hold not $14 billion dollars, but $383 billion dollars. </w:t>
      </w:r>
      <w:r w:rsidRPr="008531F7">
        <w:rPr>
          <w:sz w:val="16"/>
        </w:rPr>
        <w:t>In other words, the racial wealth gap among billionaires is $369 billion dollars.</w:t>
      </w:r>
    </w:p>
    <w:p w14:paraId="3BF45D52" w14:textId="77777777" w:rsidR="00145F0A" w:rsidRPr="008531F7" w:rsidRDefault="00145F0A" w:rsidP="00145F0A">
      <w:pPr>
        <w:rPr>
          <w:sz w:val="16"/>
        </w:rPr>
      </w:pPr>
      <w:r w:rsidRPr="008531F7">
        <w:rPr>
          <w:sz w:val="16"/>
        </w:rPr>
        <w:t xml:space="preserve">The point is not that billionaires need more billions, or that America needs more billionaires. On the contrary. </w:t>
      </w:r>
      <w:r w:rsidRPr="008531F7">
        <w:rPr>
          <w:rStyle w:val="StyleUnderline"/>
        </w:rPr>
        <w:t>The point is that closing the total racial wealth gap is exceptionally difficult without reducing the concentration of wealth among a small class of almost exclusively white people.</w:t>
      </w:r>
      <w:r w:rsidRPr="008531F7">
        <w:rPr>
          <w:sz w:val="16"/>
        </w:rPr>
        <w:t xml:space="preserve"> Even equality of total wealth would not be real parity, moreover, if white people continued to be immensely over-represented among the very rich, whose economic and political power is both quantitatively and qualitatively different from that held by most Americans.</w:t>
      </w:r>
    </w:p>
    <w:p w14:paraId="28ACD494" w14:textId="77777777" w:rsidR="00145F0A" w:rsidRPr="008531F7" w:rsidRDefault="00145F0A" w:rsidP="00145F0A">
      <w:pPr>
        <w:rPr>
          <w:rStyle w:val="StyleUnderline"/>
        </w:rPr>
      </w:pPr>
      <w:r w:rsidRPr="008531F7">
        <w:rPr>
          <w:sz w:val="16"/>
        </w:rPr>
        <w:t xml:space="preserve">The problem is clearly illustrated if we imagine the wealth gap between Black and white households were completely eliminated for all but the </w:t>
      </w:r>
      <w:r w:rsidRPr="008531F7">
        <w:rPr>
          <w:rStyle w:val="StyleUnderline"/>
        </w:rPr>
        <w:t>richest 10% of households. This would be an extraordinary achievement of public policy: total wealth parity between all the Black and white households that have less than $1.2 million in net worth. Nonetheless, because so much of American wealth is held by so few, the total racial wealth gap would still be $8.3 trillion dollars, more than 80% of the total wealth gap that exists today.</w:t>
      </w:r>
    </w:p>
    <w:p w14:paraId="0963F7AD" w14:textId="77777777" w:rsidR="00145F0A" w:rsidRPr="008531F7" w:rsidRDefault="00145F0A" w:rsidP="00145F0A">
      <w:pPr>
        <w:rPr>
          <w:sz w:val="16"/>
        </w:rPr>
      </w:pPr>
      <w:r w:rsidRPr="008531F7">
        <w:rPr>
          <w:sz w:val="16"/>
        </w:rPr>
        <w:t>Most analyses of the racial wealth gap, and most policy agendas to close the disparity, </w:t>
      </w:r>
      <w:hyperlink r:id="rId38" w:history="1">
        <w:r w:rsidRPr="008531F7">
          <w:rPr>
            <w:rStyle w:val="Hyperlink"/>
            <w:sz w:val="16"/>
          </w:rPr>
          <w:t>focus on the median household</w:t>
        </w:r>
      </w:hyperlink>
      <w:r w:rsidRPr="008531F7">
        <w:rPr>
          <w:sz w:val="16"/>
        </w:rPr>
        <w:t xml:space="preserve">. And for good reason: The median captures the experience of the typical person, for whom housing and education costs are major factors in wealth accumulation. But as the data above demonstrate, closing the median racial disparity in wealth is not the whole task. Darity and Mullen use the total racial wealth gap as their measure of the contemporary economic disparity between Black and white Americans that has resulted from centuries of discrimination and exploitation. Taking into account the distribution of the total racial wealth gap, it is clear that </w:t>
      </w:r>
      <w:r w:rsidRPr="005E066B">
        <w:rPr>
          <w:rStyle w:val="Emphasis"/>
          <w:sz w:val="32"/>
          <w:szCs w:val="32"/>
        </w:rPr>
        <w:t>racial justice requires progressive taxation</w:t>
      </w:r>
      <w:r w:rsidRPr="008531F7">
        <w:rPr>
          <w:sz w:val="16"/>
        </w:rPr>
        <w:t>.</w:t>
      </w:r>
    </w:p>
    <w:p w14:paraId="5B216D61" w14:textId="77777777" w:rsidR="00145F0A" w:rsidRPr="00D22886" w:rsidRDefault="00145F0A" w:rsidP="00145F0A">
      <w:pPr>
        <w:rPr>
          <w:sz w:val="16"/>
        </w:rPr>
      </w:pPr>
      <w:r w:rsidRPr="00D22886">
        <w:rPr>
          <w:sz w:val="16"/>
        </w:rPr>
        <w:t xml:space="preserve">A first step would be to reverse the slide toward regressivity that has characterized the American tax code in recent decades. </w:t>
      </w:r>
      <w:r w:rsidRPr="00D22886">
        <w:rPr>
          <w:rStyle w:val="StyleUnderline"/>
        </w:rPr>
        <w:t>Top marginal income tax rates have fallen from a peak of 92% in the early 1950s to 37% today.</w:t>
      </w:r>
      <w:r w:rsidRPr="00D22886">
        <w:rPr>
          <w:sz w:val="16"/>
        </w:rPr>
        <w:t> The income tax rewards wealth over work by taxing income from ownership at much lower rates than income from salaries and wages. State and local taxes, moreover, are </w:t>
      </w:r>
      <w:hyperlink r:id="rId39" w:history="1">
        <w:r w:rsidRPr="00D22886">
          <w:rPr>
            <w:rStyle w:val="Hyperlink"/>
            <w:sz w:val="16"/>
          </w:rPr>
          <w:t>generally regressive</w:t>
        </w:r>
      </w:hyperlink>
      <w:r w:rsidRPr="00D22886">
        <w:rPr>
          <w:sz w:val="16"/>
        </w:rPr>
        <w:t>. In sum, the </w:t>
      </w:r>
      <w:hyperlink r:id="rId40" w:history="1">
        <w:r w:rsidRPr="00D22886">
          <w:rPr>
            <w:rStyle w:val="Hyperlink"/>
            <w:sz w:val="16"/>
          </w:rPr>
          <w:t>tax code is only somewhat progressive</w:t>
        </w:r>
      </w:hyperlink>
      <w:r w:rsidRPr="00D22886">
        <w:rPr>
          <w:sz w:val="16"/>
        </w:rPr>
        <w:t> for those between the poor and the upper-middle class, and tax rates actually go down for the very rich.</w:t>
      </w:r>
    </w:p>
    <w:p w14:paraId="2C6E11A8" w14:textId="77777777" w:rsidR="00145F0A" w:rsidRPr="00D22886" w:rsidRDefault="00145F0A" w:rsidP="00145F0A">
      <w:pPr>
        <w:rPr>
          <w:sz w:val="16"/>
        </w:rPr>
      </w:pPr>
      <w:r w:rsidRPr="00D22886">
        <w:rPr>
          <w:sz w:val="16"/>
        </w:rPr>
        <w:t>“[</w:t>
      </w:r>
      <w:r w:rsidRPr="00D22886">
        <w:rPr>
          <w:rStyle w:val="StyleUnderline"/>
        </w:rPr>
        <w:t>T]he tax code is only somewhat progressive</w:t>
      </w:r>
      <w:r w:rsidRPr="00D22886">
        <w:rPr>
          <w:sz w:val="16"/>
        </w:rPr>
        <w:t xml:space="preserve"> for those between the poor and the upper-middle class, and </w:t>
      </w:r>
      <w:r w:rsidRPr="00D22886">
        <w:rPr>
          <w:rStyle w:val="StyleUnderline"/>
        </w:rPr>
        <w:t>tax rates actually go down for the very rich</w:t>
      </w:r>
      <w:r w:rsidRPr="00D22886">
        <w:rPr>
          <w:sz w:val="16"/>
        </w:rPr>
        <w:t>.”</w:t>
      </w:r>
    </w:p>
    <w:p w14:paraId="15A837B2" w14:textId="77777777" w:rsidR="00145F0A" w:rsidRPr="00D22886" w:rsidRDefault="00145F0A" w:rsidP="00145F0A">
      <w:pPr>
        <w:rPr>
          <w:sz w:val="16"/>
          <w:szCs w:val="16"/>
        </w:rPr>
      </w:pPr>
      <w:r w:rsidRPr="00D22886">
        <w:rPr>
          <w:sz w:val="16"/>
          <w:szCs w:val="16"/>
        </w:rPr>
        <w:t>Additionally, though nominally color-blind, the U.S. tax code is not race-neutral in its effects. As </w:t>
      </w:r>
      <w:hyperlink r:id="rId41" w:history="1">
        <w:r w:rsidRPr="00D22886">
          <w:rPr>
            <w:rStyle w:val="Hyperlink"/>
            <w:sz w:val="16"/>
            <w:szCs w:val="16"/>
          </w:rPr>
          <w:t>political scientist Chris Faricy notes</w:t>
        </w:r>
      </w:hyperlink>
      <w:r w:rsidRPr="00D22886">
        <w:rPr>
          <w:sz w:val="16"/>
          <w:szCs w:val="16"/>
        </w:rPr>
        <w:t>, tax expenditures </w:t>
      </w:r>
      <w:hyperlink r:id="rId42" w:history="1">
        <w:r w:rsidRPr="00D22886">
          <w:rPr>
            <w:rStyle w:val="Hyperlink"/>
            <w:sz w:val="16"/>
            <w:szCs w:val="16"/>
          </w:rPr>
          <w:t>disproportionately help upper-middle-class whites</w:t>
        </w:r>
      </w:hyperlink>
      <w:r w:rsidRPr="00D22886">
        <w:rPr>
          <w:sz w:val="16"/>
          <w:szCs w:val="16"/>
        </w:rPr>
        <w:t>. Tax advantages for home ownership amount to a “</w:t>
      </w:r>
      <w:hyperlink r:id="rId43" w:history="1">
        <w:r w:rsidRPr="00D22886">
          <w:rPr>
            <w:rStyle w:val="Hyperlink"/>
            <w:sz w:val="16"/>
            <w:szCs w:val="16"/>
          </w:rPr>
          <w:t>racial subsidy for white families</w:t>
        </w:r>
      </w:hyperlink>
      <w:r w:rsidRPr="00D22886">
        <w:rPr>
          <w:sz w:val="16"/>
          <w:szCs w:val="16"/>
        </w:rPr>
        <w:t>,” while local property tax assessments are </w:t>
      </w:r>
      <w:hyperlink r:id="rId44" w:anchor="page=1" w:history="1">
        <w:r w:rsidRPr="00D22886">
          <w:rPr>
            <w:rStyle w:val="Hyperlink"/>
            <w:sz w:val="16"/>
            <w:szCs w:val="16"/>
          </w:rPr>
          <w:t>systematically biased</w:t>
        </w:r>
      </w:hyperlink>
      <w:r w:rsidRPr="00D22886">
        <w:rPr>
          <w:sz w:val="16"/>
          <w:szCs w:val="16"/>
        </w:rPr>
        <w:t> against Black homeowners.7 Legal scholar Dorothy Brown notes that Black families are more likely to pay a marriage penalty.8 In addition, there are tax-privileged workplace </w:t>
      </w:r>
      <w:hyperlink r:id="rId45" w:anchor="retirement-savings" w:history="1">
        <w:r w:rsidRPr="00D22886">
          <w:rPr>
            <w:rStyle w:val="Hyperlink"/>
            <w:sz w:val="16"/>
            <w:szCs w:val="16"/>
          </w:rPr>
          <w:t>retirement plans</w:t>
        </w:r>
      </w:hyperlink>
      <w:r w:rsidRPr="00D22886">
        <w:rPr>
          <w:sz w:val="16"/>
          <w:szCs w:val="16"/>
        </w:rPr>
        <w:t>, which fewer Black people have access to, and tax benefits for </w:t>
      </w:r>
      <w:hyperlink r:id="rId46" w:anchor="age" w:history="1">
        <w:r w:rsidRPr="00D22886">
          <w:rPr>
            <w:rStyle w:val="Hyperlink"/>
            <w:sz w:val="16"/>
            <w:szCs w:val="16"/>
          </w:rPr>
          <w:t>the elderly</w:t>
        </w:r>
      </w:hyperlink>
      <w:r w:rsidRPr="00D22886">
        <w:rPr>
          <w:sz w:val="16"/>
          <w:szCs w:val="16"/>
        </w:rPr>
        <w:t>, which fewer Black people receive due to shorter life expectancy. Low-income people of color are also </w:t>
      </w:r>
      <w:hyperlink r:id="rId47" w:history="1">
        <w:r w:rsidRPr="00D22886">
          <w:rPr>
            <w:rStyle w:val="Hyperlink"/>
            <w:sz w:val="16"/>
            <w:szCs w:val="16"/>
          </w:rPr>
          <w:t>targeted for audits</w:t>
        </w:r>
      </w:hyperlink>
      <w:r w:rsidRPr="00D22886">
        <w:rPr>
          <w:sz w:val="16"/>
          <w:szCs w:val="16"/>
        </w:rPr>
        <w:t>, and states have come to increasingly rely on fees and fines which are </w:t>
      </w:r>
      <w:hyperlink r:id="rId48" w:history="1">
        <w:r w:rsidRPr="00D22886">
          <w:rPr>
            <w:rStyle w:val="Hyperlink"/>
            <w:sz w:val="16"/>
            <w:szCs w:val="16"/>
          </w:rPr>
          <w:t>extremely regressive and linked to discriminatory policing</w:t>
        </w:r>
      </w:hyperlink>
      <w:r w:rsidRPr="00D22886">
        <w:rPr>
          <w:sz w:val="16"/>
          <w:szCs w:val="16"/>
        </w:rPr>
        <w:t>. In other words, tax policies compound the discrimination and exploitation that Black people experience in hiring, housing, education, health, and other aspects of life.</w:t>
      </w:r>
    </w:p>
    <w:p w14:paraId="716D5D16" w14:textId="77777777" w:rsidR="00145F0A" w:rsidRPr="00D22886" w:rsidRDefault="00145F0A" w:rsidP="00145F0A">
      <w:pPr>
        <w:rPr>
          <w:sz w:val="16"/>
          <w:szCs w:val="16"/>
        </w:rPr>
      </w:pPr>
      <w:r w:rsidRPr="00D22886">
        <w:rPr>
          <w:sz w:val="16"/>
          <w:szCs w:val="16"/>
        </w:rPr>
        <w:t>Reversing these policies and top-heavy tax cuts like the </w:t>
      </w:r>
      <w:hyperlink r:id="rId49" w:history="1">
        <w:r w:rsidRPr="00D22886">
          <w:rPr>
            <w:rStyle w:val="Hyperlink"/>
            <w:sz w:val="16"/>
            <w:szCs w:val="16"/>
          </w:rPr>
          <w:t>2017 Tax Cuts and Jobs Act</w:t>
        </w:r>
      </w:hyperlink>
      <w:r w:rsidRPr="00D22886">
        <w:rPr>
          <w:sz w:val="16"/>
          <w:szCs w:val="16"/>
        </w:rPr>
        <w:t> would help ensure that the tax code does not exacerbate racial inequity. But to close the total racial wealth gap requires more than just the undoing of the tax code’s most regressive and racially biased aspects. It demands taxation at levels high enough to reduce the extreme wealth-hoarding that characterizes the contemporary American economy.</w:t>
      </w:r>
    </w:p>
    <w:p w14:paraId="0B990264" w14:textId="77777777" w:rsidR="00145F0A" w:rsidRPr="008531F7" w:rsidRDefault="00145F0A" w:rsidP="00145F0A">
      <w:pPr>
        <w:rPr>
          <w:rStyle w:val="StyleUnderline"/>
        </w:rPr>
      </w:pPr>
      <w:r w:rsidRPr="008531F7">
        <w:rPr>
          <w:rStyle w:val="StyleUnderline"/>
        </w:rPr>
        <w:t xml:space="preserve">Tax policies that would substantially reduce the total racial wealth gap </w:t>
      </w:r>
      <w:r w:rsidRPr="008531F7">
        <w:rPr>
          <w:rStyle w:val="Emphasis"/>
        </w:rPr>
        <w:t>must be highly progressive and very heavy</w:t>
      </w:r>
      <w:r w:rsidRPr="008531F7">
        <w:rPr>
          <w:rStyle w:val="StyleUnderline"/>
        </w:rPr>
        <w:t xml:space="preserve">. The first point is obvious; progressive taxes hit those at the top of the economic spectrum, where the bulk of the racial wealth gap resides. The second point—that </w:t>
      </w:r>
      <w:r w:rsidRPr="008531F7">
        <w:rPr>
          <w:rStyle w:val="Emphasis"/>
        </w:rPr>
        <w:t>progressive taxes need to be high to be meaningful</w:t>
      </w:r>
      <w:r w:rsidRPr="008531F7">
        <w:rPr>
          <w:rStyle w:val="StyleUnderline"/>
        </w:rPr>
        <w:t xml:space="preserve">—is also an obvious truth, though more rarely acknowledged. </w:t>
      </w:r>
      <w:r w:rsidRPr="008531F7">
        <w:rPr>
          <w:sz w:val="16"/>
        </w:rPr>
        <w:t>Progressivity measures only the relative impact of a tax, not its total effect. For example, a tax of $1 on billionaires and $0 on everyone else is highly progressive, but it is far too low to affect the distribution of wealth.</w:t>
      </w:r>
    </w:p>
    <w:p w14:paraId="07FD714D" w14:textId="77777777" w:rsidR="00145F0A" w:rsidRPr="008531F7" w:rsidRDefault="00145F0A" w:rsidP="00145F0A">
      <w:pPr>
        <w:rPr>
          <w:sz w:val="16"/>
          <w:szCs w:val="16"/>
        </w:rPr>
      </w:pPr>
      <w:r w:rsidRPr="008531F7">
        <w:rPr>
          <w:sz w:val="16"/>
          <w:szCs w:val="16"/>
        </w:rPr>
        <w:t>There are </w:t>
      </w:r>
      <w:hyperlink r:id="rId50" w:history="1">
        <w:r w:rsidRPr="008531F7">
          <w:rPr>
            <w:rStyle w:val="Hyperlink"/>
            <w:sz w:val="16"/>
            <w:szCs w:val="16"/>
          </w:rPr>
          <w:t>an array of tax policies</w:t>
        </w:r>
      </w:hyperlink>
      <w:r w:rsidRPr="008531F7">
        <w:rPr>
          <w:sz w:val="16"/>
          <w:szCs w:val="16"/>
        </w:rPr>
        <w:t> that could fit these basic criteria. Taxes on estates </w:t>
      </w:r>
      <w:hyperlink r:id="rId51" w:history="1">
        <w:r w:rsidRPr="008531F7">
          <w:rPr>
            <w:rStyle w:val="Hyperlink"/>
            <w:sz w:val="16"/>
            <w:szCs w:val="16"/>
          </w:rPr>
          <w:t>or inheritance</w:t>
        </w:r>
      </w:hyperlink>
      <w:r w:rsidRPr="008531F7">
        <w:rPr>
          <w:sz w:val="16"/>
          <w:szCs w:val="16"/>
        </w:rPr>
        <w:t> are especially promising because intra-generational transfers account for </w:t>
      </w:r>
      <w:hyperlink r:id="rId52" w:history="1">
        <w:r w:rsidRPr="008531F7">
          <w:rPr>
            <w:rStyle w:val="Hyperlink"/>
            <w:sz w:val="16"/>
            <w:szCs w:val="16"/>
          </w:rPr>
          <w:t>fully half of total wealth</w:t>
        </w:r>
      </w:hyperlink>
      <w:r w:rsidRPr="008531F7">
        <w:rPr>
          <w:sz w:val="16"/>
          <w:szCs w:val="16"/>
        </w:rPr>
        <w:t> in the United States as well as “</w:t>
      </w:r>
      <w:hyperlink r:id="rId53" w:history="1">
        <w:r w:rsidRPr="008531F7">
          <w:rPr>
            <w:rStyle w:val="Hyperlink"/>
            <w:sz w:val="16"/>
            <w:szCs w:val="16"/>
          </w:rPr>
          <w:t>more of the racial wealth gap than any other demographic and socioeconomic indicators</w:t>
        </w:r>
      </w:hyperlink>
      <w:r w:rsidRPr="008531F7">
        <w:rPr>
          <w:sz w:val="16"/>
          <w:szCs w:val="16"/>
        </w:rPr>
        <w:t> including education, income and household structure.” Higher top marginal tax rates on income, while not exactly correlated with wealth, </w:t>
      </w:r>
      <w:hyperlink r:id="rId54" w:history="1">
        <w:r w:rsidRPr="008531F7">
          <w:rPr>
            <w:rStyle w:val="Hyperlink"/>
            <w:sz w:val="16"/>
            <w:szCs w:val="16"/>
          </w:rPr>
          <w:t>reduce income inequality</w:t>
        </w:r>
      </w:hyperlink>
      <w:r w:rsidRPr="008531F7">
        <w:rPr>
          <w:sz w:val="16"/>
          <w:szCs w:val="16"/>
        </w:rPr>
        <w:t> both pre- and post-tax. Both of these approaches are tried and true. As economists </w:t>
      </w:r>
      <w:hyperlink r:id="rId55" w:history="1">
        <w:r w:rsidRPr="008531F7">
          <w:rPr>
            <w:rStyle w:val="Hyperlink"/>
            <w:sz w:val="16"/>
            <w:szCs w:val="16"/>
          </w:rPr>
          <w:t>Emmanuel Saez and Gabriel Zucman</w:t>
        </w:r>
      </w:hyperlink>
      <w:r w:rsidRPr="008531F7">
        <w:rPr>
          <w:sz w:val="16"/>
          <w:szCs w:val="16"/>
        </w:rPr>
        <w:t> explain, the “development of progressive income and estate taxation” in the mid-20th century “made it difficult to accumulate and pass on large fortunes.” When these policies were reversed in the late 20th century, the economic elite found they could amass and transfer to their heirs a larger and larger share of wealth.</w:t>
      </w:r>
    </w:p>
    <w:p w14:paraId="20F04894" w14:textId="77777777" w:rsidR="00145F0A" w:rsidRPr="00B52A7F" w:rsidRDefault="00145F0A" w:rsidP="00145F0A">
      <w:pPr>
        <w:rPr>
          <w:rStyle w:val="StyleUnderline"/>
        </w:rPr>
      </w:pPr>
      <w:r w:rsidRPr="00B52A7F">
        <w:rPr>
          <w:sz w:val="16"/>
        </w:rPr>
        <w:t xml:space="preserve">Perhaps the most efficient route is the newly popular proposal of a tax directly on wealth. Legal scholar Beverly Moran has discussed the potential of a wealth tax in the context of a reparations program. Using </w:t>
      </w:r>
      <w:r w:rsidRPr="00D22886">
        <w:rPr>
          <w:rStyle w:val="Emphasis"/>
          <w:sz w:val="36"/>
          <w:szCs w:val="36"/>
        </w:rPr>
        <w:t>data from Saez and Zucman</w:t>
      </w:r>
      <w:r w:rsidRPr="00D22886">
        <w:rPr>
          <w:rStyle w:val="Emphasis"/>
        </w:rPr>
        <w:t xml:space="preserve"> on </w:t>
      </w:r>
      <w:hyperlink r:id="rId56" w:history="1">
        <w:r w:rsidRPr="00D22886">
          <w:rPr>
            <w:rStyle w:val="Emphasis"/>
          </w:rPr>
          <w:t>the distributional effects of the wealth tax plans</w:t>
        </w:r>
      </w:hyperlink>
      <w:r w:rsidRPr="00D22886">
        <w:rPr>
          <w:rStyle w:val="Emphasis"/>
        </w:rPr>
        <w:t xml:space="preserve">, we can estimate </w:t>
      </w:r>
      <w:r w:rsidRPr="00D22886">
        <w:rPr>
          <w:rStyle w:val="Emphasis"/>
          <w:sz w:val="36"/>
          <w:szCs w:val="36"/>
        </w:rPr>
        <w:t>the potential impact of such a policy on the racial wealth gap</w:t>
      </w:r>
      <w:r w:rsidRPr="00D22886">
        <w:rPr>
          <w:rStyle w:val="Emphasis"/>
        </w:rPr>
        <w:t xml:space="preserve">. </w:t>
      </w:r>
      <w:r w:rsidRPr="00B52A7F">
        <w:rPr>
          <w:rStyle w:val="StyleUnderline"/>
        </w:rPr>
        <w:t>The most aggressive plan considered by Saez and Zucman, proposed by Thomas Piketty in his 2019 book, “Capital and Ideology,” would impose a 90% marginal tax rate on billionaires, which would in essence limit fortunes to $1 billion dollars.</w:t>
      </w:r>
      <w:r w:rsidRPr="00B52A7F">
        <w:rPr>
          <w:sz w:val="16"/>
        </w:rPr>
        <w:t xml:space="preserve">10 Though Piketty’s proposed tax would touch barely 600 households, </w:t>
      </w:r>
      <w:r w:rsidRPr="00B52A7F">
        <w:rPr>
          <w:rStyle w:val="Emphasis"/>
          <w:sz w:val="44"/>
          <w:szCs w:val="44"/>
        </w:rPr>
        <w:t>it would immediately reduce racial wealth inequality by $294 billion.</w:t>
      </w:r>
      <w:r w:rsidRPr="00B52A7F">
        <w:rPr>
          <w:sz w:val="16"/>
        </w:rPr>
        <w:t xml:space="preserve"> Applying a similar policy at a lower threshold, </w:t>
      </w:r>
      <w:r w:rsidRPr="00B52A7F">
        <w:rPr>
          <w:rStyle w:val="StyleUnderline"/>
        </w:rPr>
        <w:t>$110 million in wealth, would reach about 16,000 households and would reduce racial wealth inequality by about a remarkable $500 billion.</w:t>
      </w:r>
    </w:p>
    <w:p w14:paraId="3D1D12AF" w14:textId="77777777" w:rsidR="00145F0A" w:rsidRPr="00B52A7F" w:rsidRDefault="00145F0A" w:rsidP="00145F0A">
      <w:pPr>
        <w:rPr>
          <w:sz w:val="16"/>
        </w:rPr>
      </w:pPr>
      <w:r w:rsidRPr="00B52A7F">
        <w:rPr>
          <w:sz w:val="16"/>
        </w:rPr>
        <w:t>Note that this impact comes prior to any allocation of the revenue raised by these taxes, which would amount to </w:t>
      </w:r>
      <w:hyperlink r:id="rId57" w:history="1">
        <w:r w:rsidRPr="00B52A7F">
          <w:rPr>
            <w:rStyle w:val="Hyperlink"/>
            <w:sz w:val="16"/>
          </w:rPr>
          <w:t>trillions of dollars</w:t>
        </w:r>
      </w:hyperlink>
      <w:r w:rsidRPr="00B52A7F">
        <w:rPr>
          <w:sz w:val="16"/>
        </w:rPr>
        <w:t xml:space="preserve">. </w:t>
      </w:r>
      <w:r w:rsidRPr="00B52A7F">
        <w:rPr>
          <w:rStyle w:val="StyleUnderline"/>
        </w:rPr>
        <w:t>These revenues could also be allocated to reduce the racial wealth gap</w:t>
      </w:r>
      <w:r w:rsidRPr="00B52A7F">
        <w:rPr>
          <w:sz w:val="16"/>
        </w:rPr>
        <w:t>. But the tax alone results in an increase in racial equity of several hundred billion dollars simply by reducing the fortunes of the extremely wealthy, who are disproportionately white.</w:t>
      </w:r>
    </w:p>
    <w:p w14:paraId="1F6290E7" w14:textId="77777777" w:rsidR="00145F0A" w:rsidRPr="00B52A7F" w:rsidRDefault="00145F0A" w:rsidP="00145F0A">
      <w:pPr>
        <w:rPr>
          <w:sz w:val="16"/>
          <w:szCs w:val="16"/>
        </w:rPr>
      </w:pPr>
      <w:r w:rsidRPr="00B52A7F">
        <w:rPr>
          <w:sz w:val="16"/>
          <w:szCs w:val="16"/>
        </w:rPr>
        <w:t>If such a narrowly targeted tax can have a measurable impact on the racial wealth gap, a more comprehensive tax strategy to reduce wealth concentration could easily have even more substantial effects. Assessing the impact on the total racial wealth gap should become a standard practice in the analysis of tax proposals’ distributional effects. While technically complicated, depending on the measure and </w:t>
      </w:r>
      <w:hyperlink r:id="rId58" w:history="1">
        <w:r w:rsidRPr="00B52A7F">
          <w:rPr>
            <w:rStyle w:val="Hyperlink"/>
            <w:sz w:val="16"/>
            <w:szCs w:val="16"/>
          </w:rPr>
          <w:t>given the lack of race-specific data gathered by the IRS</w:t>
        </w:r>
      </w:hyperlink>
      <w:r w:rsidRPr="00B52A7F">
        <w:rPr>
          <w:sz w:val="16"/>
          <w:szCs w:val="16"/>
        </w:rPr>
        <w:t>, such calculations provide vital information about the economic implications of tax proposals. What is already clear, however, is that heavy progressive taxation can and should reverse racial inequity at the economic levels left unaddressed by expenditure-based racial justice policies.</w:t>
      </w:r>
    </w:p>
    <w:p w14:paraId="235DB2C7" w14:textId="77777777" w:rsidR="00145F0A" w:rsidRPr="006055A1" w:rsidRDefault="00145F0A" w:rsidP="00145F0A">
      <w:pPr>
        <w:pStyle w:val="Heading3"/>
      </w:pPr>
      <w:r>
        <w:t>redistribution good from the perspective of their k/turns it</w:t>
      </w:r>
    </w:p>
    <w:p w14:paraId="5CA0535C" w14:textId="77777777" w:rsidR="00145F0A" w:rsidRDefault="00145F0A" w:rsidP="00145F0A">
      <w:pPr>
        <w:pStyle w:val="Heading4"/>
      </w:pPr>
      <w:r>
        <w:t xml:space="preserve">Any anti-welfare redistribution tactics further the existing structures of anti-blackness. Only active reparations such as the aff can solve  </w:t>
      </w:r>
    </w:p>
    <w:p w14:paraId="0DAACCD0" w14:textId="77777777" w:rsidR="00145F0A" w:rsidRPr="00D35EFD" w:rsidRDefault="00145F0A" w:rsidP="00145F0A">
      <w:pPr>
        <w:rPr>
          <w:rStyle w:val="Style13ptBold"/>
        </w:rPr>
      </w:pPr>
      <w:r>
        <w:rPr>
          <w:rStyle w:val="Style13ptBold"/>
        </w:rPr>
        <w:t>Phinney 20</w:t>
      </w:r>
    </w:p>
    <w:p w14:paraId="6C7FF99D" w14:textId="77777777" w:rsidR="00145F0A" w:rsidRPr="00353998" w:rsidRDefault="00145F0A" w:rsidP="00145F0A">
      <w:pPr>
        <w:rPr>
          <w:sz w:val="16"/>
        </w:rPr>
      </w:pPr>
      <w:r w:rsidRPr="00353998">
        <w:rPr>
          <w:sz w:val="16"/>
        </w:rPr>
        <w:t>[Sawyer Phinney - Department of Geography., Rethinking geographies of race and austerity urbanism, 1-21-2020, https://compass.onlinelibrary.wiley.com/doi/abs/10.1111/gec3.12480]\\SShah</w:t>
      </w:r>
    </w:p>
    <w:p w14:paraId="0497E2C4" w14:textId="77777777" w:rsidR="00145F0A" w:rsidRPr="00EB6656" w:rsidRDefault="00145F0A" w:rsidP="00145F0A">
      <w:pPr>
        <w:rPr>
          <w:rFonts w:ascii="Calibri" w:hAnsi="Calibri"/>
          <w:b/>
          <w:iCs/>
          <w:u w:val="single"/>
          <w:bdr w:val="single" w:sz="8" w:space="0" w:color="auto"/>
        </w:rPr>
      </w:pPr>
      <w:r w:rsidRPr="00353998">
        <w:rPr>
          <w:sz w:val="16"/>
        </w:rPr>
        <w:t xml:space="preserve">Taking Roberts and Mahtani (2010) </w:t>
      </w:r>
      <w:r w:rsidRPr="00353998">
        <w:rPr>
          <w:rStyle w:val="StyleUnderline"/>
        </w:rPr>
        <w:t>conceptualization of race as central to the reproduction of neoliberal urbanism</w:t>
      </w:r>
      <w:r w:rsidRPr="00353998">
        <w:rPr>
          <w:sz w:val="16"/>
        </w:rPr>
        <w:t xml:space="preserve">, rather than simply a consequence or unfortunate outcome of it, calls on scholars to do more than map how processes of neoliberalization have racialized results and instead </w:t>
      </w:r>
      <w:r w:rsidRPr="00353998">
        <w:rPr>
          <w:rStyle w:val="StyleUnderline"/>
        </w:rPr>
        <w:t>focus on the ways neoliberalism is fundamentally raced</w:t>
      </w:r>
      <w:r w:rsidRPr="00353998">
        <w:rPr>
          <w:rStyle w:val="StyleUnderline"/>
          <w:sz w:val="12"/>
        </w:rPr>
        <w:t xml:space="preserve">∂ </w:t>
      </w:r>
      <w:r w:rsidRPr="00353998">
        <w:rPr>
          <w:rStyle w:val="StyleUnderline"/>
        </w:rPr>
        <w:t>understanding that such policies reinforce racial hierarchies and racist ideologies in society</w:t>
      </w:r>
      <w:r w:rsidRPr="00353998">
        <w:rPr>
          <w:sz w:val="16"/>
        </w:rPr>
        <w:t>. To show this, they draw</w:t>
      </w:r>
      <w:r w:rsidRPr="00353998">
        <w:rPr>
          <w:sz w:val="12"/>
        </w:rPr>
        <w:t xml:space="preserve">∂ </w:t>
      </w:r>
      <w:r w:rsidRPr="00353998">
        <w:rPr>
          <w:sz w:val="16"/>
        </w:rPr>
        <w:t xml:space="preserve">on shifts in media discourses that </w:t>
      </w:r>
      <w:r w:rsidRPr="00353998">
        <w:rPr>
          <w:rStyle w:val="StyleUnderline"/>
        </w:rPr>
        <w:t>previously demonized new immigrants to now a focus on the utility and productivity of immigrant</w:t>
      </w:r>
      <w:r w:rsidRPr="00353998">
        <w:rPr>
          <w:sz w:val="16"/>
        </w:rPr>
        <w:t>s for benefitting Canada's economy growth—depicting a relationship between racialization representation in fostering neoliberalism (p. 251). They call on scholars to explore austerity urbanism post-2008 in the</w:t>
      </w:r>
      <w:r w:rsidRPr="00353998">
        <w:rPr>
          <w:sz w:val="12"/>
        </w:rPr>
        <w:t xml:space="preserve">∂ </w:t>
      </w:r>
      <w:r w:rsidRPr="00353998">
        <w:rPr>
          <w:sz w:val="16"/>
        </w:rPr>
        <w:t>context of ongoing state rescaling as a social process that is connected to neoliberal regulatory regimes that draw on</w:t>
      </w:r>
      <w:r w:rsidRPr="00353998">
        <w:rPr>
          <w:sz w:val="12"/>
        </w:rPr>
        <w:t xml:space="preserve">∂ </w:t>
      </w:r>
      <w:r w:rsidRPr="00353998">
        <w:rPr>
          <w:rStyle w:val="StyleUnderline"/>
        </w:rPr>
        <w:t xml:space="preserve">discourses of individual responsibility and </w:t>
      </w:r>
      <w:r w:rsidRPr="00353998">
        <w:rPr>
          <w:rStyle w:val="Emphasis"/>
        </w:rPr>
        <w:t>anti-welfare redistribution that actively produced racialized bodies</w:t>
      </w:r>
      <w:r w:rsidRPr="00353998">
        <w:rPr>
          <w:rStyle w:val="StyleUnderline"/>
          <w:sz w:val="12"/>
        </w:rPr>
        <w:t xml:space="preserve">∂ </w:t>
      </w:r>
      <w:r w:rsidRPr="00353998">
        <w:rPr>
          <w:sz w:val="16"/>
        </w:rPr>
        <w:t>(Roberts &amp; Mahtani, 2010, p. 248).</w:t>
      </w:r>
      <w:r w:rsidRPr="00353998">
        <w:rPr>
          <w:sz w:val="12"/>
        </w:rPr>
        <w:t xml:space="preserve">∂ </w:t>
      </w:r>
      <w:r w:rsidRPr="00353998">
        <w:rPr>
          <w:sz w:val="16"/>
        </w:rPr>
        <w:t>To address the interconnections between race and austerity that is sensitive to the inter-scalar conditioning of</w:t>
      </w:r>
      <w:r w:rsidRPr="00353998">
        <w:rPr>
          <w:sz w:val="12"/>
        </w:rPr>
        <w:t xml:space="preserve">∂ </w:t>
      </w:r>
      <w:r w:rsidRPr="00353998">
        <w:rPr>
          <w:sz w:val="16"/>
        </w:rPr>
        <w:t xml:space="preserve">governance and policy, Bonds (2013) refers to as a </w:t>
      </w:r>
      <w:r w:rsidRPr="00353998">
        <w:rPr>
          <w:rStyle w:val="StyleUnderline"/>
        </w:rPr>
        <w:t>“relational racialization” that examines the co-production of race</w:t>
      </w:r>
      <w:r w:rsidRPr="00353998">
        <w:rPr>
          <w:rStyle w:val="StyleUnderline"/>
          <w:sz w:val="12"/>
        </w:rPr>
        <w:t xml:space="preserve">∂ </w:t>
      </w:r>
      <w:r w:rsidRPr="00353998">
        <w:rPr>
          <w:rStyle w:val="StyleUnderline"/>
        </w:rPr>
        <w:t xml:space="preserve">and economic processes, and how </w:t>
      </w:r>
      <w:r w:rsidRPr="00353998">
        <w:rPr>
          <w:rStyle w:val="Emphasis"/>
        </w:rPr>
        <w:t>racialized difference is constitutive of the economy</w:t>
      </w:r>
      <w:r w:rsidRPr="00353998">
        <w:rPr>
          <w:sz w:val="16"/>
        </w:rPr>
        <w:t>—where race is not only</w:t>
      </w:r>
      <w:r w:rsidRPr="00353998">
        <w:rPr>
          <w:sz w:val="12"/>
        </w:rPr>
        <w:t xml:space="preserve">∂ </w:t>
      </w:r>
      <w:r w:rsidRPr="00353998">
        <w:rPr>
          <w:sz w:val="16"/>
        </w:rPr>
        <w:t>embedded but also a precondition for the functioning of economic systems. Such approach requires a “</w:t>
      </w:r>
      <w:r w:rsidRPr="00353998">
        <w:rPr>
          <w:rStyle w:val="StyleUnderline"/>
        </w:rPr>
        <w:t>centralizing</w:t>
      </w:r>
      <w:r w:rsidRPr="00353998">
        <w:rPr>
          <w:rStyle w:val="StyleUnderline"/>
          <w:sz w:val="12"/>
        </w:rPr>
        <w:t xml:space="preserve">∂ </w:t>
      </w:r>
      <w:r w:rsidRPr="00353998">
        <w:rPr>
          <w:rStyle w:val="StyleUnderline"/>
        </w:rPr>
        <w:t>of race” (Price, 2010, p. 3) on topics of political economy</w:t>
      </w:r>
      <w:r w:rsidRPr="00353998">
        <w:rPr>
          <w:sz w:val="16"/>
        </w:rPr>
        <w:t>. Geographic studies on recent topics such as residential</w:t>
      </w:r>
      <w:r w:rsidRPr="00353998">
        <w:rPr>
          <w:sz w:val="12"/>
        </w:rPr>
        <w:t xml:space="preserve">∂ </w:t>
      </w:r>
      <w:r w:rsidRPr="00353998">
        <w:rPr>
          <w:sz w:val="16"/>
        </w:rPr>
        <w:t>segregation, redlining and racist lending practices, transportation agendas, all demonstrate the ways in which race is</w:t>
      </w:r>
      <w:r w:rsidRPr="00353998">
        <w:rPr>
          <w:sz w:val="12"/>
        </w:rPr>
        <w:t xml:space="preserve">∂ </w:t>
      </w:r>
      <w:r w:rsidRPr="00353998">
        <w:rPr>
          <w:sz w:val="16"/>
        </w:rPr>
        <w:t>linked to forms of governance, certain cultural ideologies, and state apparatuses, to provide certain elements to sustain the circulation of capital that is geographically embedded. In the work on austerity urbanism, this means thinking</w:t>
      </w:r>
      <w:r w:rsidRPr="00353998">
        <w:rPr>
          <w:sz w:val="12"/>
        </w:rPr>
        <w:t xml:space="preserve">∂ </w:t>
      </w:r>
      <w:r w:rsidRPr="00353998">
        <w:rPr>
          <w:sz w:val="16"/>
        </w:rPr>
        <w:t>about the uneven spaces of austerity policies, decades of downloading public service responsibilities to local governments that has intensified post-2008 in conjunction with systems of institutional racism to narrow-in on who</w:t>
      </w:r>
      <w:r w:rsidRPr="00353998">
        <w:rPr>
          <w:sz w:val="12"/>
        </w:rPr>
        <w:t xml:space="preserve">∂ </w:t>
      </w:r>
      <w:r w:rsidRPr="00353998">
        <w:rPr>
          <w:sz w:val="16"/>
        </w:rPr>
        <w:t>“austerity bites” within cities themselves, and why the consequences of austerity impact racialized groups the most</w:t>
      </w:r>
      <w:r w:rsidRPr="00353998">
        <w:rPr>
          <w:sz w:val="12"/>
        </w:rPr>
        <w:t xml:space="preserve">∂ </w:t>
      </w:r>
      <w:r w:rsidRPr="00353998">
        <w:rPr>
          <w:sz w:val="16"/>
        </w:rPr>
        <w:t>severely.</w:t>
      </w:r>
      <w:r w:rsidRPr="00353998">
        <w:rPr>
          <w:sz w:val="12"/>
        </w:rPr>
        <w:t xml:space="preserve">∂ </w:t>
      </w:r>
      <w:r w:rsidRPr="00353998">
        <w:rPr>
          <w:sz w:val="16"/>
        </w:rPr>
        <w:t>4 | RETHINKING AUSTERITY URBANISM THROUGH THE LENS OF</w:t>
      </w:r>
      <w:r w:rsidRPr="00353998">
        <w:rPr>
          <w:sz w:val="12"/>
        </w:rPr>
        <w:t xml:space="preserve">∂ </w:t>
      </w:r>
      <w:r w:rsidRPr="00353998">
        <w:rPr>
          <w:sz w:val="16"/>
        </w:rPr>
        <w:t>RACIAL CAPITALISM</w:t>
      </w:r>
      <w:r w:rsidRPr="00353998">
        <w:rPr>
          <w:sz w:val="12"/>
        </w:rPr>
        <w:t xml:space="preserve">∂ </w:t>
      </w:r>
      <w:r w:rsidRPr="00353998">
        <w:rPr>
          <w:rStyle w:val="StyleUnderline"/>
        </w:rPr>
        <w:t>Critical theories of race have given scholars the analytical tools to unpack the ways in which capitalism engages with</w:t>
      </w:r>
      <w:r w:rsidRPr="00353998">
        <w:rPr>
          <w:rStyle w:val="StyleUnderline"/>
          <w:sz w:val="12"/>
        </w:rPr>
        <w:t xml:space="preserve">∂ </w:t>
      </w:r>
      <w:r w:rsidRPr="00353998">
        <w:rPr>
          <w:rStyle w:val="StyleUnderline"/>
        </w:rPr>
        <w:t>racialized concepts to further reproduce itself in the urban</w:t>
      </w:r>
      <w:r w:rsidRPr="00353998">
        <w:rPr>
          <w:sz w:val="16"/>
        </w:rPr>
        <w:t>. A growing number of scholars (Lowe, 2015; Pulido,</w:t>
      </w:r>
      <w:r w:rsidRPr="00353998">
        <w:rPr>
          <w:sz w:val="12"/>
        </w:rPr>
        <w:t xml:space="preserve">∂ </w:t>
      </w:r>
      <w:r w:rsidRPr="00353998">
        <w:rPr>
          <w:sz w:val="16"/>
        </w:rPr>
        <w:t>2016, Ponder, 2018; Ranganathan, 2017;Bonds, 2019 ; Danewid, 2019 ; Ponder &amp; Omstedt, 2019) are conceptualizing austerity urbanism as part of a larger process of racial capitalism. Those writing on racial capitalism argue that</w:t>
      </w:r>
      <w:r w:rsidRPr="00353998">
        <w:rPr>
          <w:sz w:val="12"/>
        </w:rPr>
        <w:t xml:space="preserve">∂ </w:t>
      </w:r>
      <w:r w:rsidRPr="00353998">
        <w:rPr>
          <w:rStyle w:val="StyleUnderline"/>
        </w:rPr>
        <w:t>capitalism depends upon the social construction of race to reproduce and extract value whereby “economic value is</w:t>
      </w:r>
      <w:r w:rsidRPr="00353998">
        <w:rPr>
          <w:rStyle w:val="StyleUnderline"/>
          <w:sz w:val="12"/>
        </w:rPr>
        <w:t xml:space="preserve">∂ </w:t>
      </w:r>
      <w:r w:rsidRPr="00353998">
        <w:rPr>
          <w:rStyle w:val="StyleUnderline"/>
        </w:rPr>
        <w:t>derived from devaluing spaces, places, and labour of racialized groups of people</w:t>
      </w:r>
      <w:r w:rsidRPr="00353998">
        <w:rPr>
          <w:sz w:val="16"/>
        </w:rPr>
        <w:t>” (Ponder, 2017, p. 15). As Melamed</w:t>
      </w:r>
      <w:r w:rsidRPr="00353998">
        <w:rPr>
          <w:sz w:val="12"/>
        </w:rPr>
        <w:t xml:space="preserve">∂ </w:t>
      </w:r>
      <w:r w:rsidRPr="00353998">
        <w:rPr>
          <w:sz w:val="16"/>
        </w:rPr>
        <w:t>(2015) asserts, “capitalism is racial capitalism” (p. 77), and this is revealed by two historical examples of processes of</w:t>
      </w:r>
      <w:r w:rsidRPr="00353998">
        <w:rPr>
          <w:sz w:val="12"/>
        </w:rPr>
        <w:t xml:space="preserve">∂ </w:t>
      </w:r>
      <w:r w:rsidRPr="00353998">
        <w:rPr>
          <w:sz w:val="16"/>
        </w:rPr>
        <w:t>racial capitalism that have shaped geographies of development in the North American context: settler-colonialism</w:t>
      </w:r>
      <w:r w:rsidRPr="00353998">
        <w:rPr>
          <w:sz w:val="12"/>
        </w:rPr>
        <w:t xml:space="preserve">∂ </w:t>
      </w:r>
      <w:r w:rsidRPr="00353998">
        <w:rPr>
          <w:sz w:val="16"/>
        </w:rPr>
        <w:t>and chattel slavery.</w:t>
      </w:r>
      <w:r w:rsidRPr="00353998">
        <w:rPr>
          <w:sz w:val="12"/>
        </w:rPr>
        <w:t xml:space="preserve">∂ </w:t>
      </w:r>
      <w:r w:rsidRPr="00353998">
        <w:rPr>
          <w:sz w:val="16"/>
        </w:rPr>
        <w:t>Within geography, there is increasing attention on racial capitalism as it relates to how racial difference and</w:t>
      </w:r>
      <w:r w:rsidRPr="00353998">
        <w:rPr>
          <w:sz w:val="12"/>
        </w:rPr>
        <w:t xml:space="preserve">∂ </w:t>
      </w:r>
      <w:r w:rsidRPr="00353998">
        <w:rPr>
          <w:sz w:val="16"/>
        </w:rPr>
        <w:t>inequality are produced, and most importantly, how is that relative valuation gets operationalized in the contemporary urban (Lowe, 2015; Ponder, 2017). This means exploring not only how ideas and practices of the devaluation of</w:t>
      </w:r>
      <w:r w:rsidRPr="00353998">
        <w:rPr>
          <w:sz w:val="12"/>
        </w:rPr>
        <w:t xml:space="preserve">∂ </w:t>
      </w:r>
      <w:r w:rsidRPr="00353998">
        <w:rPr>
          <w:sz w:val="16"/>
        </w:rPr>
        <w:t>race circulate throughout state restructuring processes but also how they become institutionalized, and the implications this has for the racially subordinate and dominate. To attend to the racialization of urban austerity through the</w:t>
      </w:r>
      <w:r w:rsidRPr="00353998">
        <w:rPr>
          <w:sz w:val="12"/>
        </w:rPr>
        <w:t xml:space="preserve">∂ </w:t>
      </w:r>
      <w:r w:rsidRPr="00353998">
        <w:rPr>
          <w:sz w:val="16"/>
        </w:rPr>
        <w:t>lens of racial capitalism, geographers are exploring topics of social reproduction (Ponder, 2018; Bhattacharya, 2018),</w:t>
      </w:r>
      <w:r w:rsidRPr="00353998">
        <w:rPr>
          <w:sz w:val="12"/>
        </w:rPr>
        <w:t xml:space="preserve">∂ </w:t>
      </w:r>
      <w:r w:rsidRPr="00353998">
        <w:rPr>
          <w:sz w:val="16"/>
        </w:rPr>
        <w:t>financialization (Bonds, 2019; Ponder &amp; Omstedt, 2019; Danewid, 2019), and political ecologies of racial capitalism</w:t>
      </w:r>
      <w:r w:rsidRPr="00353998">
        <w:rPr>
          <w:sz w:val="12"/>
        </w:rPr>
        <w:t xml:space="preserve">∂ </w:t>
      </w:r>
      <w:r w:rsidRPr="00353998">
        <w:rPr>
          <w:sz w:val="16"/>
        </w:rPr>
        <w:t xml:space="preserve">(Pulido, 2016; Ranganathan, 2016). This growing literature centers on the notion that </w:t>
      </w:r>
      <w:r w:rsidRPr="00353998">
        <w:rPr>
          <w:rStyle w:val="StyleUnderline"/>
        </w:rPr>
        <w:t>capitalist relations depend</w:t>
      </w:r>
      <w:r w:rsidRPr="00353998">
        <w:rPr>
          <w:rStyle w:val="StyleUnderline"/>
          <w:sz w:val="12"/>
        </w:rPr>
        <w:t xml:space="preserve">∂ </w:t>
      </w:r>
      <w:r w:rsidRPr="00353998">
        <w:rPr>
          <w:rStyle w:val="StyleUnderline"/>
        </w:rPr>
        <w:t>upon the social construction of race to provide and extract value.</w:t>
      </w:r>
      <w:r w:rsidRPr="00353998">
        <w:rPr>
          <w:sz w:val="16"/>
        </w:rPr>
        <w:t xml:space="preserve"> This means thinking about how processes of</w:t>
      </w:r>
      <w:r w:rsidRPr="00353998">
        <w:rPr>
          <w:sz w:val="12"/>
        </w:rPr>
        <w:t xml:space="preserve">∂ </w:t>
      </w:r>
      <w:r w:rsidRPr="00353998">
        <w:rPr>
          <w:sz w:val="16"/>
        </w:rPr>
        <w:t xml:space="preserve">racialization are being baked into the social and material workings of capitalism itself, and how </w:t>
      </w:r>
      <w:r w:rsidRPr="00353998">
        <w:rPr>
          <w:rStyle w:val="StyleUnderline"/>
        </w:rPr>
        <w:t>state-restructuring</w:t>
      </w:r>
      <w:r w:rsidRPr="00353998">
        <w:rPr>
          <w:rStyle w:val="StyleUnderline"/>
          <w:sz w:val="12"/>
        </w:rPr>
        <w:t xml:space="preserve">∂ </w:t>
      </w:r>
      <w:r w:rsidRPr="00353998">
        <w:rPr>
          <w:rStyle w:val="StyleUnderline"/>
        </w:rPr>
        <w:t>regimes are connected through institutions that facilitate capital accumulation in ways the perpetuate racial hierarchies</w:t>
      </w:r>
      <w:r w:rsidRPr="00353998">
        <w:rPr>
          <w:sz w:val="16"/>
        </w:rPr>
        <w:t>. Understanding such correlation cannot be fully grasped by simply examining austerity urbanism as reduced</w:t>
      </w:r>
      <w:r w:rsidRPr="00353998">
        <w:rPr>
          <w:sz w:val="12"/>
        </w:rPr>
        <w:t xml:space="preserve">∂ </w:t>
      </w:r>
      <w:r w:rsidRPr="00353998">
        <w:rPr>
          <w:sz w:val="16"/>
        </w:rPr>
        <w:t>only to class relations, but instead, urban state restructuring needs to be understood as part of a larger historical and</w:t>
      </w:r>
      <w:r w:rsidRPr="00353998">
        <w:rPr>
          <w:sz w:val="12"/>
        </w:rPr>
        <w:t xml:space="preserve">∂ </w:t>
      </w:r>
      <w:r w:rsidRPr="00353998">
        <w:rPr>
          <w:sz w:val="16"/>
        </w:rPr>
        <w:t>ongoing imperialist terrain (Danewid, 2019, p. 4).</w:t>
      </w:r>
      <w:r w:rsidRPr="00353998">
        <w:rPr>
          <w:sz w:val="12"/>
        </w:rPr>
        <w:t xml:space="preserve">∂ </w:t>
      </w:r>
      <w:r w:rsidRPr="00353998">
        <w:rPr>
          <w:sz w:val="16"/>
        </w:rPr>
        <w:t xml:space="preserve">Looking at the </w:t>
      </w:r>
      <w:r w:rsidRPr="00353998">
        <w:rPr>
          <w:rStyle w:val="StyleUnderline"/>
        </w:rPr>
        <w:t>financialization of racial property regimes</w:t>
      </w:r>
      <w:r w:rsidRPr="00353998">
        <w:rPr>
          <w:sz w:val="16"/>
        </w:rPr>
        <w:t>, Bonds (2019) examines property in Milwaukee</w:t>
      </w:r>
      <w:r w:rsidRPr="00353998">
        <w:rPr>
          <w:sz w:val="12"/>
        </w:rPr>
        <w:t xml:space="preserve">∂ </w:t>
      </w:r>
      <w:r w:rsidRPr="00353998">
        <w:rPr>
          <w:sz w:val="16"/>
        </w:rPr>
        <w:t>through the lens of racial capitalism and centers property as a race-making institution. Her work shows the ways</w:t>
      </w:r>
      <w:r w:rsidRPr="00353998">
        <w:rPr>
          <w:sz w:val="12"/>
        </w:rPr>
        <w:t xml:space="preserve">∂ </w:t>
      </w:r>
      <w:r w:rsidRPr="00353998">
        <w:rPr>
          <w:sz w:val="16"/>
        </w:rPr>
        <w:t>in which the criminalization of Blackness augmented Milwaukee's segregation and constituted disinvestment in</w:t>
      </w:r>
      <w:r w:rsidRPr="00353998">
        <w:rPr>
          <w:sz w:val="12"/>
        </w:rPr>
        <w:t xml:space="preserve">∂ </w:t>
      </w:r>
      <w:r w:rsidRPr="00353998">
        <w:rPr>
          <w:sz w:val="16"/>
        </w:rPr>
        <w:t xml:space="preserve">Black neighborhoods. </w:t>
      </w:r>
      <w:r w:rsidRPr="00353998">
        <w:rPr>
          <w:rStyle w:val="StyleUnderline"/>
        </w:rPr>
        <w:t>Bonds theorizes the politics of residential property, which include policies protecting of</w:t>
      </w:r>
      <w:r w:rsidRPr="00353998">
        <w:rPr>
          <w:rStyle w:val="StyleUnderline"/>
          <w:sz w:val="12"/>
        </w:rPr>
        <w:t xml:space="preserve">∂ </w:t>
      </w:r>
      <w:r w:rsidRPr="00353998">
        <w:rPr>
          <w:rStyle w:val="StyleUnderline"/>
        </w:rPr>
        <w:t>white properties and resistance to this, as connected to practices of policing of urban space</w:t>
      </w:r>
      <w:r w:rsidRPr="00353998">
        <w:rPr>
          <w:sz w:val="16"/>
        </w:rPr>
        <w:t xml:space="preserve"> (p. 5). Race is shown</w:t>
      </w:r>
      <w:r w:rsidRPr="00353998">
        <w:rPr>
          <w:sz w:val="12"/>
        </w:rPr>
        <w:t xml:space="preserve">∂ </w:t>
      </w:r>
      <w:r w:rsidRPr="00353998">
        <w:rPr>
          <w:sz w:val="16"/>
        </w:rPr>
        <w:t>to work not as an intersecting force, or as the literature on austerity urbanism suggests, as an unequal outcome</w:t>
      </w:r>
      <w:r w:rsidRPr="00353998">
        <w:rPr>
          <w:sz w:val="12"/>
        </w:rPr>
        <w:t xml:space="preserve">∂ </w:t>
      </w:r>
      <w:r w:rsidRPr="00353998">
        <w:rPr>
          <w:sz w:val="16"/>
        </w:rPr>
        <w:t>of capitalist processes. Instead, anti-Blackness is essential to the very workings of capitalism and its reproduction</w:t>
      </w:r>
      <w:r w:rsidRPr="00353998">
        <w:rPr>
          <w:sz w:val="12"/>
        </w:rPr>
        <w:t xml:space="preserve">∂ </w:t>
      </w:r>
      <w:r w:rsidRPr="00353998">
        <w:rPr>
          <w:sz w:val="16"/>
        </w:rPr>
        <w:t>over time and space.</w:t>
      </w:r>
      <w:r w:rsidRPr="00353998">
        <w:rPr>
          <w:sz w:val="12"/>
        </w:rPr>
        <w:t xml:space="preserve">∂ </w:t>
      </w:r>
      <w:r w:rsidRPr="00353998">
        <w:rPr>
          <w:sz w:val="16"/>
        </w:rPr>
        <w:t xml:space="preserve">Similarly, Bledsoe and Wright (2019) go further in their work on </w:t>
      </w:r>
      <w:r w:rsidRPr="00353998">
        <w:rPr>
          <w:rStyle w:val="StyleUnderline"/>
        </w:rPr>
        <w:t xml:space="preserve">racial capitalism to illuminate </w:t>
      </w:r>
      <w:r w:rsidRPr="00353998">
        <w:rPr>
          <w:rStyle w:val="Emphasis"/>
        </w:rPr>
        <w:t>how antiBlackness in fact conditions the realization of capitalist reproduction</w:t>
      </w:r>
      <w:r w:rsidRPr="00353998">
        <w:rPr>
          <w:sz w:val="16"/>
        </w:rPr>
        <w:t>. They suggest that capitalism's recent round of</w:t>
      </w:r>
      <w:r w:rsidRPr="00353998">
        <w:rPr>
          <w:sz w:val="12"/>
        </w:rPr>
        <w:t xml:space="preserve">∂ </w:t>
      </w:r>
      <w:r w:rsidRPr="00353998">
        <w:rPr>
          <w:sz w:val="16"/>
        </w:rPr>
        <w:t>accumulation requires “spaces that were once marginal or peripheral to the perpetuation of capital accumulation</w:t>
      </w:r>
      <w:r w:rsidRPr="00353998">
        <w:rPr>
          <w:sz w:val="12"/>
        </w:rPr>
        <w:t xml:space="preserve">∂ </w:t>
      </w:r>
      <w:r w:rsidRPr="00353998">
        <w:rPr>
          <w:sz w:val="16"/>
        </w:rPr>
        <w:t>becomes sites of appropriation precisely because the (Black) populations occupying them receive no recognition as</w:t>
      </w:r>
      <w:r w:rsidRPr="00353998">
        <w:rPr>
          <w:sz w:val="12"/>
        </w:rPr>
        <w:t xml:space="preserve">∂ </w:t>
      </w:r>
      <w:r w:rsidRPr="00353998">
        <w:rPr>
          <w:sz w:val="16"/>
        </w:rPr>
        <w:t>viable spatial actors” (p. 13). This assumed from of “a-spatiality” of Black populations contributes to places in need of</w:t>
      </w:r>
      <w:r w:rsidRPr="00353998">
        <w:rPr>
          <w:sz w:val="12"/>
        </w:rPr>
        <w:t xml:space="preserve">∂ </w:t>
      </w:r>
      <w:r w:rsidRPr="00353998">
        <w:rPr>
          <w:sz w:val="16"/>
        </w:rPr>
        <w:t>appropriation and removal. Such spatial arrangements devalue Black populations as inhuman and spaces attached to</w:t>
      </w:r>
      <w:r w:rsidRPr="00353998">
        <w:rPr>
          <w:sz w:val="12"/>
        </w:rPr>
        <w:t xml:space="preserve">∂ </w:t>
      </w:r>
      <w:r w:rsidRPr="00353998">
        <w:rPr>
          <w:sz w:val="16"/>
        </w:rPr>
        <w:t>Black populations are deemed as lacking a legitimate form of occupation and usage for capital accumulation. The reliance on capital through such notions of “empty, lifeless, Blackened spaces” have contributed to practices of uneven</w:t>
      </w:r>
      <w:r w:rsidRPr="00353998">
        <w:rPr>
          <w:sz w:val="12"/>
        </w:rPr>
        <w:t xml:space="preserve">∂ </w:t>
      </w:r>
      <w:r w:rsidRPr="00353998">
        <w:rPr>
          <w:rStyle w:val="StyleUnderline"/>
        </w:rPr>
        <w:t>development through practices such as white flight, gentrification, urban renewal, incarceration, and policing</w:t>
      </w:r>
      <w:r w:rsidRPr="00353998">
        <w:rPr>
          <w:sz w:val="16"/>
        </w:rPr>
        <w:t xml:space="preserve"> (p. 13).</w:t>
      </w:r>
      <w:r w:rsidRPr="00353998">
        <w:rPr>
          <w:sz w:val="12"/>
        </w:rPr>
        <w:t xml:space="preserve">∂ </w:t>
      </w:r>
      <w:r w:rsidRPr="00353998">
        <w:rPr>
          <w:sz w:val="16"/>
        </w:rPr>
        <w:t xml:space="preserve">Austerity urbanism, then, needs to be understood as a governance strategy used to facilitate such practices that </w:t>
      </w:r>
      <w:r w:rsidRPr="00353998">
        <w:rPr>
          <w:rStyle w:val="Emphasis"/>
        </w:rPr>
        <w:t>rely</w:t>
      </w:r>
      <w:r w:rsidRPr="00353998">
        <w:rPr>
          <w:rStyle w:val="Emphasis"/>
          <w:sz w:val="12"/>
        </w:rPr>
        <w:t xml:space="preserve">∂ </w:t>
      </w:r>
      <w:r w:rsidRPr="00353998">
        <w:rPr>
          <w:rStyle w:val="Emphasis"/>
        </w:rPr>
        <w:t>on the ever-present logics of anti-Blackness</w:t>
      </w:r>
      <w:r w:rsidRPr="00353998">
        <w:rPr>
          <w:sz w:val="16"/>
        </w:rPr>
        <w:t>. To understand race working as a process, both Bonds (2019) and</w:t>
      </w:r>
      <w:r w:rsidRPr="00353998">
        <w:rPr>
          <w:sz w:val="12"/>
        </w:rPr>
        <w:t xml:space="preserve">∂ </w:t>
      </w:r>
      <w:r w:rsidRPr="00353998">
        <w:rPr>
          <w:sz w:val="16"/>
        </w:rPr>
        <w:t xml:space="preserve">Bledsoe and Wright (2019) show the ways in which </w:t>
      </w:r>
      <w:r w:rsidRPr="00353998">
        <w:rPr>
          <w:rStyle w:val="Emphasis"/>
        </w:rPr>
        <w:t>anti-Blackness works as a precondition for capitalism allowing it</w:t>
      </w:r>
      <w:r w:rsidRPr="00353998">
        <w:rPr>
          <w:rStyle w:val="Emphasis"/>
          <w:sz w:val="12"/>
        </w:rPr>
        <w:t xml:space="preserve">∂ </w:t>
      </w:r>
      <w:r w:rsidRPr="00353998">
        <w:rPr>
          <w:rStyle w:val="Emphasis"/>
        </w:rPr>
        <w:t>to constantly renew itself by associating spaces with Back populations as open for dispossession, occupation, and</w:t>
      </w:r>
      <w:r w:rsidRPr="00353998">
        <w:rPr>
          <w:rStyle w:val="Emphasis"/>
          <w:sz w:val="12"/>
        </w:rPr>
        <w:t xml:space="preserve">∂ </w:t>
      </w:r>
      <w:r w:rsidRPr="00353998">
        <w:rPr>
          <w:rStyle w:val="Emphasis"/>
        </w:rPr>
        <w:t>appropriation.</w:t>
      </w:r>
    </w:p>
    <w:p w14:paraId="5989BC81" w14:textId="77777777" w:rsidR="00145F0A" w:rsidRDefault="00145F0A" w:rsidP="00871BAF">
      <w:pPr>
        <w:pStyle w:val="Heading2"/>
      </w:pPr>
    </w:p>
    <w:p w14:paraId="03AB8661" w14:textId="77777777" w:rsidR="00ED1475" w:rsidRDefault="00ED1475" w:rsidP="00ED1475"/>
    <w:p w14:paraId="14C3A5A4" w14:textId="77777777" w:rsidR="00061E57" w:rsidRPr="006E6367" w:rsidRDefault="00061E57" w:rsidP="00061E57">
      <w:pPr>
        <w:pStyle w:val="Heading2"/>
      </w:pPr>
      <w:r>
        <w:t>Group 5 – AT: law bad hodge podge k (economic rationality)</w:t>
      </w:r>
    </w:p>
    <w:p w14:paraId="30B638A8" w14:textId="77777777" w:rsidR="00061E57" w:rsidRDefault="00061E57" w:rsidP="00061E57">
      <w:pPr>
        <w:pStyle w:val="Heading3"/>
      </w:pPr>
      <w:r>
        <w:t>rich people crush the alt</w:t>
      </w:r>
    </w:p>
    <w:p w14:paraId="59A841B9" w14:textId="77777777" w:rsidR="00061E57" w:rsidRDefault="00061E57" w:rsidP="00061E57">
      <w:pPr>
        <w:pStyle w:val="Heading4"/>
      </w:pPr>
      <w:r>
        <w:t>Alt fails---the rich will always dismiss economic resistance and reject any movements from the lower classes.</w:t>
      </w:r>
    </w:p>
    <w:p w14:paraId="26EE34FE" w14:textId="77777777" w:rsidR="00061E57" w:rsidRPr="00464F8A" w:rsidRDefault="00061E57" w:rsidP="00061E57">
      <w:r>
        <w:t xml:space="preserve">Daniel </w:t>
      </w:r>
      <w:r w:rsidRPr="00464F8A">
        <w:rPr>
          <w:rStyle w:val="Style13ptBold"/>
        </w:rPr>
        <w:t>Goleman 13</w:t>
      </w:r>
      <w:r>
        <w:t>, author, psychologist, and science journalist on brain and behavioral science, 10/5/2013, Rich People Just Care Less, https://archive.nytimes.com/opinionator.blogs.nytimes.com/2013/10/05/rich-people-just-care-less/, HKeef [modified for ableist language]</w:t>
      </w:r>
    </w:p>
    <w:p w14:paraId="1B73C580" w14:textId="77777777" w:rsidR="00061E57" w:rsidRPr="00464F8A" w:rsidRDefault="00061E57" w:rsidP="00061E57">
      <w:pPr>
        <w:rPr>
          <w:sz w:val="16"/>
        </w:rPr>
      </w:pPr>
      <w:r w:rsidRPr="00464F8A">
        <w:rPr>
          <w:sz w:val="16"/>
        </w:rPr>
        <w:t>Turning a</w:t>
      </w:r>
      <w:r w:rsidRPr="00464F8A">
        <w:rPr>
          <w:strike/>
          <w:sz w:val="16"/>
        </w:rPr>
        <w:t xml:space="preserve"> blind</w:t>
      </w:r>
      <w:r w:rsidRPr="00464F8A">
        <w:rPr>
          <w:sz w:val="16"/>
        </w:rPr>
        <w:t xml:space="preserve"> eye. Giving someone the cold shoulder. Looking down on people. Seeing right through them.</w:t>
      </w:r>
    </w:p>
    <w:p w14:paraId="436C6F14" w14:textId="77777777" w:rsidR="00061E57" w:rsidRPr="00464F8A" w:rsidRDefault="00061E57" w:rsidP="00061E57">
      <w:pPr>
        <w:rPr>
          <w:rStyle w:val="StyleUnderline"/>
        </w:rPr>
      </w:pPr>
      <w:r w:rsidRPr="00464F8A">
        <w:rPr>
          <w:sz w:val="16"/>
        </w:rPr>
        <w:t xml:space="preserve">These metaphors for condescending or dismissive behavior are more than just descriptive. They suggest, to a surprisingly accurate extent, the social distance between those with greater power and those with less — </w:t>
      </w:r>
      <w:r w:rsidRPr="00464F8A">
        <w:rPr>
          <w:rStyle w:val="StyleUnderline"/>
        </w:rPr>
        <w:t xml:space="preserve">a distance that goes beyond the realm of </w:t>
      </w:r>
      <w:r w:rsidRPr="00464F8A">
        <w:rPr>
          <w:rStyle w:val="Emphasis"/>
        </w:rPr>
        <w:t>interpersonal interactions</w:t>
      </w:r>
      <w:r w:rsidRPr="00464F8A">
        <w:rPr>
          <w:rStyle w:val="StyleUnderline"/>
        </w:rPr>
        <w:t xml:space="preserve"> and may exacerbate the </w:t>
      </w:r>
      <w:r w:rsidRPr="00464F8A">
        <w:rPr>
          <w:rStyle w:val="Emphasis"/>
        </w:rPr>
        <w:t>soaring inequality</w:t>
      </w:r>
      <w:r w:rsidRPr="00464F8A">
        <w:rPr>
          <w:rStyle w:val="StyleUnderline"/>
        </w:rPr>
        <w:t xml:space="preserve"> in the United States.</w:t>
      </w:r>
    </w:p>
    <w:p w14:paraId="31EE3938" w14:textId="77777777" w:rsidR="00061E57" w:rsidRPr="00464F8A" w:rsidRDefault="00061E57" w:rsidP="00061E57">
      <w:pPr>
        <w:rPr>
          <w:sz w:val="16"/>
        </w:rPr>
      </w:pPr>
      <w:r w:rsidRPr="00464F8A">
        <w:rPr>
          <w:sz w:val="16"/>
        </w:rPr>
        <w:t>A growing body of recent research shows that people with the most social power pay scant attention to those with little such power. This tuning out has been observed, for instance, with strangers in a mere five-minute get-acquainted session, where the more powerful person shows fewer signals of paying attention, like nodding or laughing. Higher-status people are also more likely to express disregard, through facial expressions, and are more likely to take over the conversation and interrupt or look past the other speaker.</w:t>
      </w:r>
    </w:p>
    <w:p w14:paraId="1B15E2DA" w14:textId="77777777" w:rsidR="00061E57" w:rsidRPr="00464F8A" w:rsidRDefault="00061E57" w:rsidP="00061E57">
      <w:pPr>
        <w:rPr>
          <w:rStyle w:val="StyleUnderline"/>
        </w:rPr>
      </w:pPr>
      <w:r w:rsidRPr="00464F8A">
        <w:rPr>
          <w:rStyle w:val="StyleUnderline"/>
        </w:rPr>
        <w:t xml:space="preserve">Bringing the </w:t>
      </w:r>
      <w:r w:rsidRPr="00464F8A">
        <w:rPr>
          <w:rStyle w:val="Emphasis"/>
        </w:rPr>
        <w:t>micropolitics</w:t>
      </w:r>
      <w:r w:rsidRPr="00464F8A">
        <w:rPr>
          <w:rStyle w:val="StyleUnderline"/>
        </w:rPr>
        <w:t xml:space="preserve"> of interpersonal attention to the understanding of social power, </w:t>
      </w:r>
      <w:r w:rsidRPr="00464F8A">
        <w:rPr>
          <w:sz w:val="16"/>
        </w:rPr>
        <w:t>researchers are suggesting,</w:t>
      </w:r>
      <w:r w:rsidRPr="00464F8A">
        <w:rPr>
          <w:rStyle w:val="StyleUnderline"/>
        </w:rPr>
        <w:t xml:space="preserve"> has implications for </w:t>
      </w:r>
      <w:r w:rsidRPr="00464F8A">
        <w:rPr>
          <w:rStyle w:val="Emphasis"/>
        </w:rPr>
        <w:t>public policy</w:t>
      </w:r>
      <w:r w:rsidRPr="00464F8A">
        <w:rPr>
          <w:rStyle w:val="StyleUnderline"/>
        </w:rPr>
        <w:t>.</w:t>
      </w:r>
    </w:p>
    <w:p w14:paraId="31AC7FF1" w14:textId="77777777" w:rsidR="00061E57" w:rsidRPr="00464F8A" w:rsidRDefault="00061E57" w:rsidP="00061E57">
      <w:pPr>
        <w:rPr>
          <w:sz w:val="16"/>
        </w:rPr>
      </w:pPr>
      <w:r w:rsidRPr="00464F8A">
        <w:rPr>
          <w:sz w:val="16"/>
        </w:rPr>
        <w:t xml:space="preserve">Of course, in any society, </w:t>
      </w:r>
      <w:r w:rsidRPr="00464F8A">
        <w:rPr>
          <w:rStyle w:val="Emphasis"/>
        </w:rPr>
        <w:t>social power</w:t>
      </w:r>
      <w:r w:rsidRPr="00464F8A">
        <w:rPr>
          <w:rStyle w:val="StyleUnderline"/>
        </w:rPr>
        <w:t xml:space="preserve"> is relative</w:t>
      </w:r>
      <w:r w:rsidRPr="00464F8A">
        <w:rPr>
          <w:sz w:val="16"/>
        </w:rPr>
        <w:t xml:space="preserve">; any of us may be higher or lower in a given interaction, and the research shows the effect still prevails. </w:t>
      </w:r>
      <w:r w:rsidRPr="00464F8A">
        <w:rPr>
          <w:rStyle w:val="StyleUnderline"/>
        </w:rPr>
        <w:t xml:space="preserve">Though the more powerful </w:t>
      </w:r>
      <w:r w:rsidRPr="00464F8A">
        <w:rPr>
          <w:rStyle w:val="Emphasis"/>
        </w:rPr>
        <w:t>pay less attention</w:t>
      </w:r>
      <w:r w:rsidRPr="00464F8A">
        <w:rPr>
          <w:rStyle w:val="StyleUnderline"/>
        </w:rPr>
        <w:t xml:space="preserve"> to us than we do to them</w:t>
      </w:r>
      <w:r w:rsidRPr="00464F8A">
        <w:rPr>
          <w:sz w:val="16"/>
        </w:rPr>
        <w:t>, in other situations we are relatively higher on the totem pole of status — and we, too, tend to pay less attention to those a rung or two down.</w:t>
      </w:r>
    </w:p>
    <w:p w14:paraId="41B5039D" w14:textId="77777777" w:rsidR="00061E57" w:rsidRPr="00464F8A" w:rsidRDefault="00061E57" w:rsidP="00061E57">
      <w:pPr>
        <w:rPr>
          <w:sz w:val="16"/>
        </w:rPr>
      </w:pPr>
      <w:r w:rsidRPr="00464F8A">
        <w:rPr>
          <w:sz w:val="16"/>
        </w:rPr>
        <w:t>A prerequisite to empathy is simply paying attention to the person in pain. In 2008, social psychologists from the University of Amsterdam and the University of California, Berkeley, studied pairs of strangers telling one another about difficulties they had been through, like a divorce or death of a loved one. The researchers found that the differential expressed itself in the playing down of suffering. The more powerful were less compassionate toward the hardships described by the less powerful.</w:t>
      </w:r>
    </w:p>
    <w:p w14:paraId="58586750" w14:textId="77777777" w:rsidR="00061E57" w:rsidRPr="00464F8A" w:rsidRDefault="00061E57" w:rsidP="00061E57">
      <w:pPr>
        <w:rPr>
          <w:sz w:val="16"/>
        </w:rPr>
      </w:pPr>
      <w:r w:rsidRPr="00464F8A">
        <w:rPr>
          <w:sz w:val="16"/>
        </w:rPr>
        <w:t>Dacher Keltner, a professor of psychology at Berkeley, and Michael W. Kraus, an assistant professor of psychology at the University of Illinois, Urbana-Champaign, have done much of the research on social power and the attention deficit.</w:t>
      </w:r>
    </w:p>
    <w:p w14:paraId="52805AA1" w14:textId="77777777" w:rsidR="00061E57" w:rsidRPr="00464F8A" w:rsidRDefault="00061E57" w:rsidP="00061E57">
      <w:pPr>
        <w:rPr>
          <w:sz w:val="16"/>
        </w:rPr>
      </w:pPr>
      <w:r w:rsidRPr="00464F8A">
        <w:rPr>
          <w:sz w:val="16"/>
        </w:rPr>
        <w:t xml:space="preserve">Mr. Keltner suggests that, in general, we focus the most on those we value most. While the wealthy can hire help, those with few material assets are more likely to value their social assets: like the neighbor who will keep an eye on your child from the time she gets home from school until the time you get home from work. </w:t>
      </w:r>
      <w:r w:rsidRPr="00464F8A">
        <w:rPr>
          <w:rStyle w:val="StyleUnderline"/>
        </w:rPr>
        <w:t xml:space="preserve">The financial difference ends up creating a </w:t>
      </w:r>
      <w:r w:rsidRPr="00464F8A">
        <w:rPr>
          <w:rStyle w:val="Emphasis"/>
        </w:rPr>
        <w:t>behavioral difference</w:t>
      </w:r>
      <w:r w:rsidRPr="00464F8A">
        <w:rPr>
          <w:sz w:val="16"/>
        </w:rPr>
        <w:t>. Poor people are better attuned to interpersonal relations — with those of the same strata, and the more powerful — than the rich are, because they have to be.</w:t>
      </w:r>
    </w:p>
    <w:p w14:paraId="2121A1EA" w14:textId="77777777" w:rsidR="00061E57" w:rsidRPr="00464F8A" w:rsidRDefault="00061E57" w:rsidP="00061E57">
      <w:pPr>
        <w:rPr>
          <w:sz w:val="16"/>
        </w:rPr>
      </w:pPr>
      <w:r w:rsidRPr="00464F8A">
        <w:rPr>
          <w:sz w:val="16"/>
        </w:rPr>
        <w:t>While Mr. Keltner’s research finds that the poor, compared with the wealthy, have keenly attuned interpersonal attention in all directions, in general, those with the most power in society seem to pay particularly little attention to those with the least power. To be sure, high-status people do attend to those of equal rank — but not as well as those low of status do.</w:t>
      </w:r>
    </w:p>
    <w:p w14:paraId="224D562A" w14:textId="77777777" w:rsidR="00061E57" w:rsidRPr="00464F8A" w:rsidRDefault="00061E57" w:rsidP="00061E57">
      <w:pPr>
        <w:rPr>
          <w:sz w:val="16"/>
        </w:rPr>
      </w:pPr>
      <w:r w:rsidRPr="00464F8A">
        <w:rPr>
          <w:sz w:val="16"/>
        </w:rPr>
        <w:t>This has profound implications for societal behavior and government policy. Tuning in to the needs and feelings of another person is a prerequisite to empathy, which in turn can lead to understanding, concern and, if the circumstances are right, compassionate action.</w:t>
      </w:r>
    </w:p>
    <w:p w14:paraId="0BEF6007" w14:textId="77777777" w:rsidR="00061E57" w:rsidRPr="00464F8A" w:rsidRDefault="00061E57" w:rsidP="00061E57">
      <w:pPr>
        <w:rPr>
          <w:sz w:val="16"/>
        </w:rPr>
      </w:pPr>
      <w:r w:rsidRPr="00464F8A">
        <w:rPr>
          <w:sz w:val="16"/>
        </w:rPr>
        <w:t xml:space="preserve">In politics, </w:t>
      </w:r>
      <w:r w:rsidRPr="00464F8A">
        <w:rPr>
          <w:rStyle w:val="StyleUnderline"/>
        </w:rPr>
        <w:t xml:space="preserve">readily </w:t>
      </w:r>
      <w:r w:rsidRPr="00464F8A">
        <w:rPr>
          <w:rStyle w:val="Emphasis"/>
        </w:rPr>
        <w:t>dismissing</w:t>
      </w:r>
      <w:r w:rsidRPr="00464F8A">
        <w:rPr>
          <w:rStyle w:val="StyleUnderline"/>
        </w:rPr>
        <w:t xml:space="preserve"> inconvenient people can easily extend to dismissing inconvenient </w:t>
      </w:r>
      <w:r w:rsidRPr="00464F8A">
        <w:rPr>
          <w:rStyle w:val="Emphasis"/>
        </w:rPr>
        <w:t>truths</w:t>
      </w:r>
      <w:r w:rsidRPr="00464F8A">
        <w:rPr>
          <w:rStyle w:val="StyleUnderline"/>
        </w:rPr>
        <w:t xml:space="preserve"> about them</w:t>
      </w:r>
      <w:r w:rsidRPr="00464F8A">
        <w:rPr>
          <w:sz w:val="16"/>
        </w:rPr>
        <w:t>. The insistence by some House Republicans in Congress on cutting financing for food stamps and impeding the implementation of Obamacare, which would allow patients, including those with pre-existing health conditions, to obtain and pay for insurance coverage, may stem in part from the empathy gap. As political scientists have noted, redistricting and gerrymandering have led to the creation of more and more safe districts, in which elected officials don’t even have to encounter many voters from the rival party, much less empathize with them.</w:t>
      </w:r>
    </w:p>
    <w:p w14:paraId="7943AD0E" w14:textId="77777777" w:rsidR="00061E57" w:rsidRPr="00464F8A" w:rsidRDefault="00061E57" w:rsidP="00061E57">
      <w:pPr>
        <w:rPr>
          <w:rStyle w:val="StyleUnderline"/>
        </w:rPr>
      </w:pPr>
      <w:r w:rsidRPr="00464F8A">
        <w:rPr>
          <w:rStyle w:val="StyleUnderline"/>
        </w:rPr>
        <w:t xml:space="preserve">Social distance makes it all the easier to focus on small differences between groups and to put a </w:t>
      </w:r>
      <w:r w:rsidRPr="00464F8A">
        <w:rPr>
          <w:rStyle w:val="Emphasis"/>
        </w:rPr>
        <w:t>negative spin</w:t>
      </w:r>
      <w:r w:rsidRPr="00464F8A">
        <w:rPr>
          <w:rStyle w:val="StyleUnderline"/>
        </w:rPr>
        <w:t xml:space="preserve"> on the ways of others and a positive spin on our own.</w:t>
      </w:r>
    </w:p>
    <w:p w14:paraId="3452DAFD" w14:textId="77777777" w:rsidR="00061E57" w:rsidRPr="00464F8A" w:rsidRDefault="00061E57" w:rsidP="00061E57">
      <w:pPr>
        <w:rPr>
          <w:sz w:val="16"/>
        </w:rPr>
      </w:pPr>
      <w:r w:rsidRPr="00464F8A">
        <w:rPr>
          <w:sz w:val="16"/>
        </w:rPr>
        <w:t>Freud called this “</w:t>
      </w:r>
      <w:r w:rsidRPr="00464F8A">
        <w:rPr>
          <w:rStyle w:val="Emphasis"/>
        </w:rPr>
        <w:t>the narcissism of minor differences</w:t>
      </w:r>
      <w:r w:rsidRPr="00464F8A">
        <w:rPr>
          <w:sz w:val="16"/>
        </w:rPr>
        <w:t>,” a theme repeated by Vamik D. Volkan, an emeritus professor of psychiatry at the University of Virginia, who was born in Cyprus to Turkish parents. Dr. Volkan remembers hearing as a small boy awful things about the hated Greek Cypriots — who, he points out, actually share many similarities with Turkish Cypriots. Yet for decades their modest-size island has been politically divided, which exacerbates the problem by letting prejudicial myths flourish.</w:t>
      </w:r>
    </w:p>
    <w:p w14:paraId="69A7DAC6" w14:textId="77777777" w:rsidR="00061E57" w:rsidRPr="00464F8A" w:rsidRDefault="00061E57" w:rsidP="00061E57">
      <w:pPr>
        <w:rPr>
          <w:sz w:val="16"/>
        </w:rPr>
      </w:pPr>
      <w:r w:rsidRPr="00464F8A">
        <w:rPr>
          <w:sz w:val="16"/>
        </w:rPr>
        <w:t xml:space="preserve">In contrast, </w:t>
      </w:r>
      <w:r w:rsidRPr="00464F8A">
        <w:rPr>
          <w:rStyle w:val="Emphasis"/>
        </w:rPr>
        <w:t>extensive interpersonal contact</w:t>
      </w:r>
      <w:r w:rsidRPr="00464F8A">
        <w:rPr>
          <w:rStyle w:val="StyleUnderline"/>
        </w:rPr>
        <w:t xml:space="preserve"> counteracts biases by letting people from hostile groups get to know one another as individuals and even friends</w:t>
      </w:r>
      <w:r w:rsidRPr="00464F8A">
        <w:rPr>
          <w:sz w:val="16"/>
        </w:rPr>
        <w:t>. Thomas F. Pettigrew, a research professor of social psychology at the University of California, Santa Cruz, analyzed more than 500 studies on intergroup contact. Mr. Pettigrew, who was born in Virginia in 1931 and lived there until going to Harvard for graduate school, told me in an e-mail that it was the “the rampant racism in the Virginia of my childhood” that led him to study prejudice.</w:t>
      </w:r>
    </w:p>
    <w:p w14:paraId="6780C6FA" w14:textId="77777777" w:rsidR="00061E57" w:rsidRPr="00464F8A" w:rsidRDefault="00061E57" w:rsidP="00061E57">
      <w:pPr>
        <w:rPr>
          <w:sz w:val="16"/>
        </w:rPr>
      </w:pPr>
      <w:r w:rsidRPr="00464F8A">
        <w:rPr>
          <w:sz w:val="16"/>
        </w:rPr>
        <w:t xml:space="preserve">In his research, he found that even in areas where ethnic groups were in conflict and viewed one another through lenses of negative stereotypes, individuals who had close friends within the other group exhibited little or no such prejudice. They seemed to realize the many ways those demonized “others” were “just like me.” </w:t>
      </w:r>
      <w:r w:rsidRPr="00464F8A">
        <w:rPr>
          <w:rStyle w:val="StyleUnderline"/>
        </w:rPr>
        <w:t xml:space="preserve">Whether such friendly social contact would overcome the </w:t>
      </w:r>
      <w:r w:rsidRPr="00464F8A">
        <w:rPr>
          <w:rStyle w:val="Emphasis"/>
        </w:rPr>
        <w:t>divide</w:t>
      </w:r>
      <w:r w:rsidRPr="00464F8A">
        <w:rPr>
          <w:rStyle w:val="StyleUnderline"/>
        </w:rPr>
        <w:t xml:space="preserve"> between those with more and less social and economic power</w:t>
      </w:r>
      <w:r w:rsidRPr="00464F8A">
        <w:rPr>
          <w:sz w:val="16"/>
        </w:rPr>
        <w:t xml:space="preserve"> was not studied, but I suspect it would help.</w:t>
      </w:r>
    </w:p>
    <w:p w14:paraId="525E57FC" w14:textId="77777777" w:rsidR="00061E57" w:rsidRPr="00464F8A" w:rsidRDefault="00061E57" w:rsidP="00061E57">
      <w:pPr>
        <w:rPr>
          <w:sz w:val="16"/>
        </w:rPr>
      </w:pPr>
      <w:r w:rsidRPr="00464F8A">
        <w:rPr>
          <w:sz w:val="16"/>
        </w:rPr>
        <w:t xml:space="preserve">Since the 1970s, </w:t>
      </w:r>
      <w:r w:rsidRPr="00464F8A">
        <w:rPr>
          <w:rStyle w:val="StyleUnderline"/>
        </w:rPr>
        <w:t xml:space="preserve">the gap between the rich and everyone else has </w:t>
      </w:r>
      <w:r w:rsidRPr="00464F8A">
        <w:rPr>
          <w:rStyle w:val="Emphasis"/>
        </w:rPr>
        <w:t>skyrocketed</w:t>
      </w:r>
      <w:r w:rsidRPr="00464F8A">
        <w:rPr>
          <w:sz w:val="16"/>
        </w:rPr>
        <w:t xml:space="preserve">. Income inequality is at its highest level in a century. This widening gulf between the haves and have-less troubles me, but not for the obvious reasons. Apart from the financial inequities, I fear the expansion of an entirely different gap, caused by the inability to see oneself in a less advantaged person’s shoes. </w:t>
      </w:r>
      <w:r w:rsidRPr="00464F8A">
        <w:rPr>
          <w:rStyle w:val="StyleUnderline"/>
        </w:rPr>
        <w:t xml:space="preserve">Reducing the economic gap </w:t>
      </w:r>
      <w:r w:rsidRPr="00464F8A">
        <w:rPr>
          <w:rStyle w:val="Emphasis"/>
        </w:rPr>
        <w:t>may be impossible</w:t>
      </w:r>
      <w:r w:rsidRPr="00464F8A">
        <w:rPr>
          <w:sz w:val="16"/>
        </w:rPr>
        <w:t xml:space="preserve"> without also addressing the gap in empathy.</w:t>
      </w:r>
    </w:p>
    <w:p w14:paraId="08623F5C" w14:textId="77777777" w:rsidR="00061E57" w:rsidRPr="00114B9C" w:rsidRDefault="00061E57" w:rsidP="00061E57"/>
    <w:p w14:paraId="3C25539C" w14:textId="77777777" w:rsidR="00061E57" w:rsidRDefault="00061E57" w:rsidP="00061E57">
      <w:pPr>
        <w:pStyle w:val="Heading3"/>
      </w:pPr>
      <w:r>
        <w:t>solidarity/groups key to solve their impact</w:t>
      </w:r>
    </w:p>
    <w:p w14:paraId="7F05616F" w14:textId="77777777" w:rsidR="00061E57" w:rsidRDefault="00061E57" w:rsidP="00061E57">
      <w:pPr>
        <w:pStyle w:val="Heading4"/>
      </w:pPr>
      <w:r>
        <w:t>community solidarity creates a shift in power that is key to solve inequality, social planning, and social collapse</w:t>
      </w:r>
    </w:p>
    <w:p w14:paraId="0C77D065" w14:textId="77777777" w:rsidR="00061E57" w:rsidRPr="00BA3F17" w:rsidRDefault="00061E57" w:rsidP="00061E57">
      <w:r w:rsidRPr="007A3E88">
        <w:rPr>
          <w:rStyle w:val="Style13ptBold"/>
        </w:rPr>
        <w:t>Nagy No Date</w:t>
      </w:r>
      <w:r>
        <w:t xml:space="preserve"> (</w:t>
      </w:r>
      <w:r w:rsidRPr="00BA3F17">
        <w:t>Jenette Nagy</w:t>
      </w:r>
      <w:r>
        <w:t xml:space="preserve">, Community Tool Box, CTB </w:t>
      </w:r>
      <w:r w:rsidRPr="007A3E88">
        <w:t>is a public service developed and managed by the University of Kansas Center for Community Health and Development.</w:t>
      </w:r>
      <w:r>
        <w:t xml:space="preserve"> University of Kansas, “</w:t>
      </w:r>
      <w:r w:rsidRPr="00BA3F17">
        <w:t>Section 1. Strategies for Community Change and Improvement: An Overview</w:t>
      </w:r>
      <w:r>
        <w:t xml:space="preserve">,” </w:t>
      </w:r>
      <w:hyperlink r:id="rId59" w:history="1">
        <w:r w:rsidRPr="004150E7">
          <w:rPr>
            <w:rStyle w:val="Hyperlink"/>
          </w:rPr>
          <w:t>https://ctb.ku.edu/en/table-of-contents/assessment/promotion-strategies/overview/main</w:t>
        </w:r>
      </w:hyperlink>
      <w:r>
        <w:t>)//ghs-nehahaha</w:t>
      </w:r>
    </w:p>
    <w:p w14:paraId="6B8269E9" w14:textId="77777777" w:rsidR="00061E57" w:rsidRPr="00BA3F17" w:rsidRDefault="00061E57" w:rsidP="00061E57">
      <w:pPr>
        <w:rPr>
          <w:sz w:val="16"/>
        </w:rPr>
      </w:pPr>
      <w:r w:rsidRPr="00BA3F17">
        <w:rPr>
          <w:sz w:val="16"/>
        </w:rPr>
        <w:t xml:space="preserve">One such idea is that of </w:t>
      </w:r>
      <w:r w:rsidRPr="00BA3F17">
        <w:rPr>
          <w:u w:val="single"/>
        </w:rPr>
        <w:t>community organization</w:t>
      </w:r>
      <w:r w:rsidRPr="00BA3F17">
        <w:rPr>
          <w:sz w:val="16"/>
        </w:rPr>
        <w:t xml:space="preserve"> -- the idea that </w:t>
      </w:r>
      <w:r w:rsidRPr="00BA3F17">
        <w:rPr>
          <w:u w:val="single"/>
        </w:rPr>
        <w:t>people</w:t>
      </w:r>
      <w:r w:rsidRPr="00BA3F17">
        <w:rPr>
          <w:sz w:val="16"/>
        </w:rPr>
        <w:t xml:space="preserve"> can and should come together to talk about what matters to them, and then </w:t>
      </w:r>
      <w:r w:rsidRPr="00BA3F17">
        <w:rPr>
          <w:u w:val="single"/>
        </w:rPr>
        <w:t>work together to successfully change their communities.</w:t>
      </w:r>
      <w:r w:rsidRPr="00BA3F17">
        <w:rPr>
          <w:sz w:val="16"/>
        </w:rPr>
        <w:t xml:space="preserve"> As this idea is a common thread woven throughout our work, we'd like to use this chapter to make it explicit, and try to explore it more fully. So, then, on the following few screens (and in the next few sections) we'll do just that. In the remainder of this section, we'll give a general overview of community organization -- what it is and how you do it. We'll also give brief explanations of different ways of looking at community organization. Although all of the strategies we will discuss have quite a bit in common, it may be helpful to separate out and compare different approaches in order for us to look more clearly at our work. WHAT DOES IT MEAN TO ORGANIZE FOR COMMUNITY CHANGE? Community organizing is the process by which people come together </w:t>
      </w:r>
      <w:r w:rsidRPr="00BA3F17">
        <w:rPr>
          <w:u w:val="single"/>
        </w:rPr>
        <w:t>to identify common problems or goals, mobilize resources, and, in other ways, develop and implement strategies for reaching the objectives they want to accomplish</w:t>
      </w:r>
      <w:r w:rsidRPr="00BA3F17">
        <w:rPr>
          <w:sz w:val="16"/>
        </w:rPr>
        <w:t xml:space="preserve">. As you can see, it's a big idea -- it's really a way of looking at all of the work that we do. Because of that, it encompasses many of the other ideas discussed in the Tool Box. For example, </w:t>
      </w:r>
      <w:r w:rsidRPr="00BA3F17">
        <w:rPr>
          <w:u w:val="single"/>
        </w:rPr>
        <w:t>effective community organization will</w:t>
      </w:r>
      <w:r w:rsidRPr="00BA3F17">
        <w:rPr>
          <w:sz w:val="16"/>
        </w:rPr>
        <w:t xml:space="preserve"> generally include: </w:t>
      </w:r>
      <w:r w:rsidRPr="00BA3F17">
        <w:rPr>
          <w:u w:val="single"/>
        </w:rPr>
        <w:t>Gaining an understanding of the community</w:t>
      </w:r>
      <w:r w:rsidRPr="00BA3F17">
        <w:rPr>
          <w:sz w:val="16"/>
        </w:rPr>
        <w:t xml:space="preserve">. The first key step is learning what the community is like, and what is important to its residents. </w:t>
      </w:r>
      <w:r w:rsidRPr="00BA3F17">
        <w:rPr>
          <w:u w:val="single"/>
        </w:rPr>
        <w:t>Generating and using power.</w:t>
      </w:r>
      <w:r w:rsidRPr="00BA3F17">
        <w:rPr>
          <w:sz w:val="16"/>
        </w:rPr>
        <w:t xml:space="preserve"> There are many types of power; depending on the nature of your organization and your long term goals, your organization may have (or need) different types. Different kinds of power include: </w:t>
      </w:r>
      <w:r w:rsidRPr="00BA3F17">
        <w:rPr>
          <w:u w:val="single"/>
        </w:rPr>
        <w:t>Political or legislative power --</w:t>
      </w:r>
      <w:r w:rsidRPr="00BA3F17">
        <w:rPr>
          <w:sz w:val="16"/>
        </w:rPr>
        <w:t xml:space="preserve"> for example, you could work to pass laws to make it more difficult for young people to get hold of alcohol or tobacco Consumer power -- your organization might organize a boycott against a company whose policies are environmentally unsound Legal regulatory power -- your organization might take a delinquent landlord to court Disruptive power -- employees of an organization might go on strike as part of a demand for better working conditions </w:t>
      </w:r>
      <w:r w:rsidRPr="00BA3F17">
        <w:rPr>
          <w:u w:val="single"/>
        </w:rPr>
        <w:t>Articulating issues</w:t>
      </w:r>
      <w:r w:rsidRPr="00BA3F17">
        <w:rPr>
          <w:sz w:val="16"/>
        </w:rPr>
        <w:t xml:space="preserve">. A crucial part of effective organizing is being very clear about what people find important, and what you feel should be done about it. </w:t>
      </w:r>
      <w:r w:rsidRPr="00BA3F17">
        <w:rPr>
          <w:u w:val="single"/>
        </w:rPr>
        <w:t>Planning purposeful action</w:t>
      </w:r>
      <w:r w:rsidRPr="00BA3F17">
        <w:rPr>
          <w:sz w:val="16"/>
        </w:rPr>
        <w:t xml:space="preserve">. Action planning is central to effective community organization. Involving other people. Community organizing works in large part because of the strength that exists in numbers. The idea that "what we can't do alone, we can often accomplish together" is what community organization is all about. Generating and using other resources. While involving many people is at the heart of any community organizing effort, a group will need to obtain other resources as well. These may include cash, gifts in kind, and other forms of donations or support. </w:t>
      </w:r>
      <w:r w:rsidRPr="00BA3F17">
        <w:rPr>
          <w:u w:val="single"/>
        </w:rPr>
        <w:t>Communicating with your community</w:t>
      </w:r>
      <w:r w:rsidRPr="00BA3F17">
        <w:rPr>
          <w:sz w:val="16"/>
        </w:rPr>
        <w:t xml:space="preserve">. There are many ways to effectively get the word out and let the community at large in on what you are doing, why you are doing it, and why they should be a part of it. An important point to remember is that community organization is fundamentally a grassroots process. It's not about an outside "expert" telling a community what it should work on. Instead, it's about community members getting excited about something, and using that energy to create change. In short, community organization is all about empowering people to improve their lives, however that might be best done. A fundamental lesson for the community organizer is that you don't organize people to do something you think should be done; instead, you find out what is important to people in the community, and then help them reach their goals. </w:t>
      </w:r>
      <w:r w:rsidRPr="00BA3F17">
        <w:rPr>
          <w:u w:val="single"/>
        </w:rPr>
        <w:t>Community organizing, done right, leads to a shift in power</w:t>
      </w:r>
      <w:r w:rsidRPr="00BA3F17">
        <w:rPr>
          <w:sz w:val="16"/>
        </w:rPr>
        <w:t xml:space="preserve">: you're building a power base among a broad group of people. Many times, community organization is done among those </w:t>
      </w:r>
      <w:r w:rsidRPr="00BA3F17">
        <w:rPr>
          <w:u w:val="single"/>
        </w:rPr>
        <w:t>who have traditionally been denied a voice, or whose needs have been ignored -- the poor, the homeless, certain minority groups, etc.</w:t>
      </w:r>
      <w:r>
        <w:rPr>
          <w:u w:val="single"/>
        </w:rPr>
        <w:t xml:space="preserve"> </w:t>
      </w:r>
      <w:r w:rsidRPr="00BA3F17">
        <w:rPr>
          <w:sz w:val="16"/>
        </w:rPr>
        <w:t xml:space="preserve">WHY SHOULD YOU ENGAGE IN COMMUNITY ORGANIZATION? Organizing members of a community -- no matter what your goals might be -- has some general advantages that will occur if the work is well done. These advantages include: A greater ability to bring about the changes you want to see. The collective voice of many people working together on a problem is usually much more powerful than a single voice. </w:t>
      </w:r>
      <w:r w:rsidRPr="00BA3F17">
        <w:rPr>
          <w:u w:val="single"/>
        </w:rPr>
        <w:t>Empowerment. Involving people (especially those who haven't traditionally had much power) in improving the conditions which shape their lives</w:t>
      </w:r>
      <w:r w:rsidRPr="00BA3F17">
        <w:rPr>
          <w:sz w:val="16"/>
        </w:rPr>
        <w:t xml:space="preserve"> can increase people's sense of their own worth and capabilities, helping them to live more fulfilling lives. </w:t>
      </w:r>
      <w:r w:rsidRPr="00BA3F17">
        <w:rPr>
          <w:u w:val="single"/>
        </w:rPr>
        <w:t>Increased self-sufficiency among community members.</w:t>
      </w:r>
      <w:r w:rsidRPr="00BA3F17">
        <w:rPr>
          <w:sz w:val="16"/>
        </w:rPr>
        <w:t xml:space="preserve"> Organizing people to bring about change helps </w:t>
      </w:r>
      <w:r w:rsidRPr="00BA3F17">
        <w:rPr>
          <w:u w:val="single"/>
        </w:rPr>
        <w:t>maintain a high level of ownership by people for their own destinies</w:t>
      </w:r>
      <w:r w:rsidRPr="00BA3F17">
        <w:rPr>
          <w:sz w:val="16"/>
        </w:rPr>
        <w:t xml:space="preserve">. Ultimately, this reduces the amount of outside help that will be needed. </w:t>
      </w:r>
      <w:r w:rsidRPr="00BA3F17">
        <w:rPr>
          <w:u w:val="single"/>
        </w:rPr>
        <w:t>Increased social support</w:t>
      </w:r>
      <w:r w:rsidRPr="00BA3F17">
        <w:rPr>
          <w:sz w:val="16"/>
        </w:rPr>
        <w:t xml:space="preserve">. By bringing together diverse groups of people who are working for the same cause, people get the chance to talk and learn with others they may not have met otherwise. Both professionally and socially, </w:t>
      </w:r>
      <w:r w:rsidRPr="00BA3F17">
        <w:rPr>
          <w:u w:val="single"/>
        </w:rPr>
        <w:t>community organization offers ample opportunity for growth and enjoyment among those who come together.</w:t>
      </w:r>
      <w:r>
        <w:rPr>
          <w:u w:val="single"/>
        </w:rPr>
        <w:t xml:space="preserve"> </w:t>
      </w:r>
      <w:r w:rsidRPr="00BA3F17">
        <w:rPr>
          <w:u w:val="single"/>
        </w:rPr>
        <w:t>Greater equity in the society</w:t>
      </w:r>
      <w:r w:rsidRPr="00BA3F17">
        <w:rPr>
          <w:sz w:val="16"/>
        </w:rPr>
        <w:t xml:space="preserve">. When people gain control over the forces that shape their lives, it changes the balance of power in the community, spreading it more broadly and distributing it more nearly equally. That, in turn, changes for the better the circumstances of those with the least power, making for a more just society. WHAT ARE EFFECTIVE STRATEGIES IN COMMUNITY ORGANIZATION? There are many different ways for a community to bring about the changes it wants. In the Community Tool Box, those we are most interested in are those in which people come together to improve life in their communities. This occurs in different ways, and for different reasons. Thus, there can be slightly different ways of looking at the process of organization. The four ways that follow will be discussed in more detail in the subsequent sections of this chapter. Organization for locality development. Also known as community development, locality development focuses on community building by improving the process by which things get done. For example, </w:t>
      </w:r>
      <w:r w:rsidRPr="00BA3F17">
        <w:rPr>
          <w:u w:val="single"/>
        </w:rPr>
        <w:t>it emphasizes the ideas of community competency--the ability of the community to solve its own problems by learning skills such as group facilitation and critical thinking that are crucial to community work</w:t>
      </w:r>
      <w:r w:rsidRPr="00BA3F17">
        <w:rPr>
          <w:sz w:val="16"/>
        </w:rPr>
        <w:t xml:space="preserve"> -- and through working to build harmonious relationships among people from different racial, ethnic, and social-class groups. A lot of weight is put on how people think and feel about things. The idea of "helping people help themselves" is key to this concept. Organizations such as the Peace Corps and VISTA offer good examples of what we mean by locality development. </w:t>
      </w:r>
      <w:r w:rsidRPr="00BA3F17">
        <w:rPr>
          <w:u w:val="single"/>
        </w:rPr>
        <w:t>Social planning or policy change</w:t>
      </w:r>
      <w:r w:rsidRPr="00BA3F17">
        <w:rPr>
          <w:sz w:val="16"/>
        </w:rPr>
        <w:t xml:space="preserve">. Whereas locality development focuses primarily on the process of working together, </w:t>
      </w:r>
      <w:r w:rsidRPr="00BA3F17">
        <w:rPr>
          <w:u w:val="single"/>
        </w:rPr>
        <w:t>social planning focuses on getting results</w:t>
      </w:r>
      <w:r w:rsidRPr="00BA3F17">
        <w:rPr>
          <w:sz w:val="16"/>
        </w:rPr>
        <w:t xml:space="preserve">. That is, it emphasizes solving specific social problems, such as a lack of adequate housing or a very high crime rate. Delivering goods and services and avoiding the duplication of those services are important ends in this type of organizing. </w:t>
      </w:r>
      <w:r w:rsidRPr="00BA3F17">
        <w:rPr>
          <w:u w:val="single"/>
        </w:rPr>
        <w:t>It is often initiated by community officials or planners, or as the result of state or federal programs.</w:t>
      </w:r>
    </w:p>
    <w:p w14:paraId="05260AD5" w14:textId="77777777" w:rsidR="00061E57" w:rsidRDefault="00061E57" w:rsidP="00061E57">
      <w:pPr>
        <w:pStyle w:val="Heading3"/>
      </w:pPr>
      <w:r>
        <w:t>state is good/key to solve their impacts</w:t>
      </w:r>
    </w:p>
    <w:p w14:paraId="1F7A322C" w14:textId="77777777" w:rsidR="00061E57" w:rsidRDefault="00061E57" w:rsidP="00061E57">
      <w:pPr>
        <w:pStyle w:val="Heading4"/>
      </w:pPr>
      <w:r>
        <w:t>Governmental policies and utilizing the state is the only way to solve inequality, poverty, and social collapse</w:t>
      </w:r>
    </w:p>
    <w:p w14:paraId="2DE37C94" w14:textId="77777777" w:rsidR="00061E57" w:rsidRPr="007752BD" w:rsidRDefault="00061E57" w:rsidP="00061E57">
      <w:r w:rsidRPr="007752BD">
        <w:rPr>
          <w:rStyle w:val="Style13ptBold"/>
        </w:rPr>
        <w:t>Trisi and Saenz 21</w:t>
      </w:r>
      <w:r>
        <w:t xml:space="preserve"> (Danilo Trisi PhD is a </w:t>
      </w:r>
      <w:r w:rsidRPr="007752BD">
        <w:t>Data/research consultant</w:t>
      </w:r>
      <w:r>
        <w:t xml:space="preserve"> and </w:t>
      </w:r>
      <w:r w:rsidRPr="007752BD">
        <w:t>Former Director of Poverty &amp; Inequality Research</w:t>
      </w:r>
      <w:r>
        <w:t xml:space="preserve"> with a doctorate in public policy analysis and Matt Saenz </w:t>
      </w:r>
      <w:r w:rsidRPr="007752BD">
        <w:t>is a Data Research Analyst on the Income and Poverty Trends team</w:t>
      </w:r>
      <w:r>
        <w:t xml:space="preserve">, Center on Budget and Policy Priorities, 7/1/21, “Economic Security Programs Reduce Overall Poverty, Racial and Ethnic Inequities,” </w:t>
      </w:r>
      <w:hyperlink r:id="rId60" w:history="1">
        <w:r w:rsidRPr="004150E7">
          <w:rPr>
            <w:rStyle w:val="Hyperlink"/>
          </w:rPr>
          <w:t>https://www.cbpp.org/research/poverty-and-inequality/economic-security-programs-reduce-overall-poverty-racial-and-ethnic</w:t>
        </w:r>
      </w:hyperlink>
      <w:r>
        <w:t>)//ghs-nehahah</w:t>
      </w:r>
    </w:p>
    <w:p w14:paraId="0B2F1542" w14:textId="77777777" w:rsidR="00061E57" w:rsidRPr="007752BD" w:rsidRDefault="00061E57" w:rsidP="00061E57">
      <w:pPr>
        <w:rPr>
          <w:sz w:val="16"/>
        </w:rPr>
      </w:pPr>
      <w:r w:rsidRPr="007752BD">
        <w:rPr>
          <w:sz w:val="16"/>
        </w:rPr>
        <w:t>At the same time</w:t>
      </w:r>
      <w:r w:rsidRPr="007752BD">
        <w:rPr>
          <w:u w:val="single"/>
        </w:rPr>
        <w:t>, barriers to opportunity</w:t>
      </w:r>
      <w:r w:rsidRPr="007752BD">
        <w:rPr>
          <w:sz w:val="16"/>
        </w:rPr>
        <w:t xml:space="preserve">, </w:t>
      </w:r>
      <w:r w:rsidRPr="007752BD">
        <w:rPr>
          <w:u w:val="single"/>
        </w:rPr>
        <w:t>including discrimination and disparities in access to employment</w:t>
      </w:r>
      <w:r w:rsidRPr="007752BD">
        <w:rPr>
          <w:sz w:val="16"/>
        </w:rPr>
        <w:t xml:space="preserve">, education, and health care, </w:t>
      </w:r>
      <w:r w:rsidRPr="007752BD">
        <w:rPr>
          <w:u w:val="single"/>
        </w:rPr>
        <w:t>remain</w:t>
      </w:r>
      <w:r w:rsidRPr="007752BD">
        <w:rPr>
          <w:sz w:val="16"/>
        </w:rPr>
        <w:t xml:space="preserve"> enormous and keep poverty rates much </w:t>
      </w:r>
      <w:r w:rsidRPr="007752BD">
        <w:rPr>
          <w:u w:val="single"/>
        </w:rPr>
        <w:t>high</w:t>
      </w:r>
      <w:r w:rsidRPr="007752BD">
        <w:rPr>
          <w:sz w:val="16"/>
        </w:rPr>
        <w:t xml:space="preserve">er for some racial and ethnic groups than others. </w:t>
      </w:r>
      <w:r w:rsidRPr="007752BD">
        <w:rPr>
          <w:u w:val="single"/>
        </w:rPr>
        <w:t>While government programs have done much to narrow these disparities</w:t>
      </w:r>
      <w:r w:rsidRPr="007752BD">
        <w:rPr>
          <w:sz w:val="16"/>
        </w:rPr>
        <w:t xml:space="preserve"> in poverty, </w:t>
      </w:r>
      <w:r w:rsidRPr="007752BD">
        <w:rPr>
          <w:u w:val="single"/>
        </w:rPr>
        <w:t>further progress will require stronger government efforts to reduce poverty and discrimination</w:t>
      </w:r>
      <w:r w:rsidRPr="007752BD">
        <w:rPr>
          <w:sz w:val="16"/>
        </w:rPr>
        <w:t xml:space="preserve"> and build opportunity for all. Between 1970 and 2017 </w:t>
      </w:r>
      <w:r w:rsidRPr="007752BD">
        <w:rPr>
          <w:u w:val="single"/>
        </w:rPr>
        <w:t>the poverty rate fell for all groups, but it fell even more for Black and Latino people:</w:t>
      </w:r>
      <w:r w:rsidRPr="007752BD">
        <w:rPr>
          <w:sz w:val="16"/>
        </w:rPr>
        <w:t xml:space="preserve"> by 27 and 24 percentage points, respectively, compared to 8 percentage points for white non-Latino people, we calculate.[1] Even with this reduction, poverty rates for Black and Latino people remained far above the white poverty rate.[2] Our series begins in 1970, the first year that data on Latino ethnicity are available, and ends in 2017, the latest year that data on underreporting of key government benefits are available. (Rather than the official poverty measure, this report uses a variant of the Supplemental Poverty Measure, which among other advantages incorporates the value of non-cash and tax-based benefits, as we detail below.) </w:t>
      </w:r>
      <w:r w:rsidRPr="007752BD">
        <w:rPr>
          <w:u w:val="single"/>
        </w:rPr>
        <w:t>Economic security programs have become more effective at reducing poverty and racial disparities over the last five decades</w:t>
      </w:r>
      <w:r w:rsidRPr="007752BD">
        <w:rPr>
          <w:sz w:val="16"/>
        </w:rPr>
        <w:t xml:space="preserve">. In 1970, families’ government benefits and the taxes they paid lowered the white poverty rate by 3 percentage points and the Black poverty rate by 2 percentage points, and left the Latino poverty rate unchanged. In contrast, in 2017, </w:t>
      </w:r>
      <w:r w:rsidRPr="007752BD">
        <w:rPr>
          <w:u w:val="single"/>
        </w:rPr>
        <w:t>accounting for government benefits and taxes lowered</w:t>
      </w:r>
      <w:r w:rsidRPr="007752BD">
        <w:rPr>
          <w:sz w:val="16"/>
        </w:rPr>
        <w:t xml:space="preserve"> the white poverty rate by 12 percentage points, Black </w:t>
      </w:r>
      <w:r w:rsidRPr="007752BD">
        <w:rPr>
          <w:u w:val="single"/>
        </w:rPr>
        <w:t>poverty</w:t>
      </w:r>
      <w:r w:rsidRPr="007752BD">
        <w:rPr>
          <w:sz w:val="16"/>
        </w:rPr>
        <w:t xml:space="preserve"> by 16 percentage points, and Latino poverty by 12 percentage points. (See Figure 1.) FIGURE 1 </w:t>
      </w:r>
      <w:r w:rsidRPr="007752BD">
        <w:rPr>
          <w:u w:val="single"/>
        </w:rPr>
        <w:t>Economic Security Programs Increasingly Effective at Reducing Poverty</w:t>
      </w:r>
      <w:r w:rsidRPr="007752BD">
        <w:rPr>
          <w:sz w:val="16"/>
        </w:rPr>
        <w:t xml:space="preserve">, But Disparities Persist For children, </w:t>
      </w:r>
      <w:r w:rsidRPr="007752BD">
        <w:rPr>
          <w:u w:val="single"/>
        </w:rPr>
        <w:t>government programs played an even larger role in lowering poverty and narrowing racial and ethnic disparities</w:t>
      </w:r>
      <w:r w:rsidRPr="007752BD">
        <w:rPr>
          <w:sz w:val="16"/>
        </w:rPr>
        <w:t xml:space="preserve">. Between 1970 and 2017, the Black child poverty rate fell by 35 percentage points, the Latino child </w:t>
      </w:r>
      <w:r w:rsidRPr="007752BD">
        <w:rPr>
          <w:u w:val="single"/>
        </w:rPr>
        <w:t>poverty rate</w:t>
      </w:r>
      <w:r w:rsidRPr="007752BD">
        <w:rPr>
          <w:sz w:val="16"/>
        </w:rPr>
        <w:t xml:space="preserve"> by 32 percentage points, and the white child poverty rate by 10 percentage points (but, again, poverty remains far lower among white children than Black and Latino children). More than half of these </w:t>
      </w:r>
      <w:r w:rsidRPr="007752BD">
        <w:rPr>
          <w:u w:val="single"/>
        </w:rPr>
        <w:t>declines were driven by</w:t>
      </w:r>
      <w:r w:rsidRPr="007752BD">
        <w:rPr>
          <w:sz w:val="16"/>
        </w:rPr>
        <w:t xml:space="preserve"> the increasing poverty-reducing </w:t>
      </w:r>
      <w:r w:rsidRPr="007752BD">
        <w:rPr>
          <w:u w:val="single"/>
        </w:rPr>
        <w:t>effectiveness of government assistance</w:t>
      </w:r>
      <w:r w:rsidRPr="007752BD">
        <w:rPr>
          <w:sz w:val="16"/>
        </w:rPr>
        <w:t xml:space="preserve"> at lifting families’ incomes above the poverty line. (See Figure 2.) FIGURE 2 Economic Security Programs Increasingly Effective at Reducing Child Poverty, But Disparities Persist Moreover, many studies have found that assistance programs like nutrition aid and health coverage improve children’s long-term trajectories; some of the poverty reduction stemming from, for example, improved educational attainment is due to investments in nutrition and health care years earlier when adults were children.[3] Despite this progress, past and present discrimination in both private markets and public policies left poverty rates in 2017 more than twice as high among Black (20.9 percent) and Latino (20.1 percent) people than among white people (9.8 percent). Child poverty reflected the same dynamic, with Black and Latino child poverty rates at 21.3 and 20.3 percent, respectively, compared to 8.3 percent among white children. Even in the relatively strong pre-pandemic economy, many households struggled to afford rent and other necessities.[4] In 2016, 1 in 3 Black (33 percent) and Latino (34 percent) workers earned below-poverty wages,[5] as did nearly 1 in 5 white workers (19 percent), according to the Economic Policy Institute.[6] These figures are not much lower than they were in 1973 (38 percent for Black, 37 percent for Latino, and 23 percent for white workers). What’s more, the economy of 2017 bears little resemblance to today’s, and early evidence suggests that the pandemic and downturn have worsened longstanding economic disparities by race and ethnicity. Jobs in low-paying industries — disproportionately held by people of color — were down more than twice as much between February and December 2020 as jobs in medium-wage industries and nearly four times as much as in high-wage industries.[7] Women of color have experienced especially sharp losses.[8] </w:t>
      </w:r>
      <w:r w:rsidRPr="007752BD">
        <w:rPr>
          <w:u w:val="single"/>
        </w:rPr>
        <w:t>Policymakers could make substantial progress in reducing the gaping racial disparities in poverty and access to opportunity by expanding the scope and reach of effective policies,</w:t>
      </w:r>
      <w:r w:rsidRPr="007752BD">
        <w:rPr>
          <w:sz w:val="16"/>
        </w:rPr>
        <w:t xml:space="preserve"> such as housing vouchers, tax credits, and food assistance. The Biden Administration’s emergency relief proposal could cut child poverty in half and cut Black and Latino poverty by a third.[9] Two </w:t>
      </w:r>
      <w:r w:rsidRPr="007752BD">
        <w:rPr>
          <w:u w:val="single"/>
        </w:rPr>
        <w:t>policy</w:t>
      </w:r>
      <w:r w:rsidRPr="007752BD">
        <w:rPr>
          <w:sz w:val="16"/>
        </w:rPr>
        <w:t xml:space="preserve"> packages that a National Academy of Sciences (NAS) panel recently evaluated </w:t>
      </w:r>
      <w:r w:rsidRPr="007752BD">
        <w:rPr>
          <w:u w:val="single"/>
        </w:rPr>
        <w:t>would cut</w:t>
      </w:r>
      <w:r w:rsidRPr="007752BD">
        <w:rPr>
          <w:sz w:val="16"/>
        </w:rPr>
        <w:t xml:space="preserve"> in half both the child </w:t>
      </w:r>
      <w:r w:rsidRPr="007752BD">
        <w:rPr>
          <w:u w:val="single"/>
        </w:rPr>
        <w:t>poverty rate</w:t>
      </w:r>
      <w:r w:rsidRPr="007752BD">
        <w:rPr>
          <w:sz w:val="16"/>
        </w:rPr>
        <w:t xml:space="preserve"> </w:t>
      </w:r>
      <w:r w:rsidRPr="007752BD">
        <w:rPr>
          <w:u w:val="single"/>
        </w:rPr>
        <w:t>and the gap in poverty rates</w:t>
      </w:r>
      <w:r w:rsidRPr="007752BD">
        <w:rPr>
          <w:sz w:val="16"/>
        </w:rPr>
        <w:t xml:space="preserve"> between white children and Black and Latino children.[10] A proposal to make housing vouchers available to all eligible families put forward by President Biden during his campaign would reduce the white-Black poverty gap by up to a third and the white-Latino poverty gap by up to half. That proposal, combined with two tax credit proposals that Vice President Kamala Harris endorsed during the campaign, would reduce racial and ethnic poverty gaps by even more.[11]</w:t>
      </w:r>
    </w:p>
    <w:p w14:paraId="284F3023" w14:textId="77777777" w:rsidR="00061E57" w:rsidRDefault="00061E57" w:rsidP="00061E57">
      <w:pPr>
        <w:pStyle w:val="Heading3"/>
      </w:pPr>
      <w:r>
        <w:t>State forces crush the alt</w:t>
      </w:r>
    </w:p>
    <w:p w14:paraId="00F67A2C" w14:textId="77777777" w:rsidR="00061E57" w:rsidRDefault="00061E57" w:rsidP="00061E57">
      <w:pPr>
        <w:pStyle w:val="Heading4"/>
      </w:pPr>
      <w:r>
        <w:t>The alt results in a world of libertarianism – that’s bad and results in a lawless environment ruled over by corporations while amplifying the Affs impacts</w:t>
      </w:r>
    </w:p>
    <w:p w14:paraId="0AB99A18" w14:textId="77777777" w:rsidR="00061E57" w:rsidRPr="00DE1634" w:rsidRDefault="00061E57" w:rsidP="00061E57">
      <w:r w:rsidRPr="00DE1634">
        <w:rPr>
          <w:rStyle w:val="Style13ptBold"/>
        </w:rPr>
        <w:t>Piker 16</w:t>
      </w:r>
      <w:r>
        <w:t>, Hasan Piker, Hasan Piker is an entertainment and political journalist, The Problems With Libertarianism, 8-26-2016, HuffPost, https://www.huffpost.com/entry/the-problems-with-libertarianism_b_57c093efe4b0b01630de953f, acc 7-24-2023 //Livshits</w:t>
      </w:r>
    </w:p>
    <w:p w14:paraId="0D592F5D" w14:textId="77777777" w:rsidR="00061E57" w:rsidRDefault="00061E57" w:rsidP="00061E57">
      <w:pPr>
        <w:rPr>
          <w:sz w:val="16"/>
        </w:rPr>
      </w:pPr>
      <w:r w:rsidRPr="00DE1634">
        <w:rPr>
          <w:sz w:val="16"/>
        </w:rPr>
        <w:t xml:space="preserve">Wouldn’t you like to live in a world where the government didn’t interfere in your private life, where you paid minimal taxes, and were free to do whatever you wanted as long as it didn’t infringe on others freedoms? Well then, you might be a libertarian… Or you might not. Libertarianism is a sexy concept right now. You might have heard about it because of third party candidate Gary Johnson, or from the Republican Bernie Sanders, Ron Paul. Or you turned into one overnight after completing Ayn Rand’s Atlas Shrugged. But what do libertarians believe in? The core value of libertarianism is “small government,” which is a vague concept meaning pretty much whatever any individual Libertarian wants it to mean. So, anything from keeping the government out of your bedroom to the privatization of almost every function of government from education to the police force can fall under the libertarian agenda. So it shouldn’t be a surprise that fiscally conservative Republicans are more likely to vote libertarian than Democrats. However, on social issues ― some of the libertarian policy positions are actually more progressive than a Occupy Wall Street drum circle. The Libertarian stance on social issues include making prostitution legal and legalizing all drugs ― even the good ones. Libertarians also believe that no military action should be taken against foreign nations unless the U.S. is attacked first. All of which sounds great to me. What doesn’t sound as great are the libertarian ideals on the economic front. </w:t>
      </w:r>
      <w:r w:rsidRPr="00DE1634">
        <w:rPr>
          <w:rStyle w:val="StyleUnderline"/>
        </w:rPr>
        <w:t>Libertarianism comes down to belief that the principles that drive a free market economy can be applied to how humans govern themselves. It’s this idea that an invisible hand that guides the free market will also drive human interaction with social order. This foundation is one that I disagree with, when unchecked ― man motivated by self-gain will not ultimately do the right thing. This is why there are criminals, those who commit crimes even when there is a system that actively tries to prevent it.</w:t>
      </w:r>
      <w:r>
        <w:rPr>
          <w:rStyle w:val="StyleUnderline"/>
        </w:rPr>
        <w:t xml:space="preserve"> </w:t>
      </w:r>
      <w:r w:rsidRPr="00DE1634">
        <w:rPr>
          <w:rStyle w:val="StyleUnderline"/>
        </w:rPr>
        <w:t>The whole purpose of civilization should be to ensure that everyone is fed, clothed, housed and NOT to create the conditions so that the few can secure a substantially greater portion of resources while others are left with virtually none. In a libertarian society, who protects the unprotected, who defends the rights of the defenseless? Even libertarians acknowledge that a free market will drive a larger wealth disparity ― which some believe will be offset by the trickling down of wealth and technology. But wealth inequality paired with deregulation creates an opportunity for haves to rule the have-nots. This is one of the many reasons for regulation ― to ensure that the rich few do not impose their will unjustly or destructively on the poor multitudes.</w:t>
      </w:r>
      <w:r>
        <w:rPr>
          <w:rStyle w:val="StyleUnderline"/>
        </w:rPr>
        <w:t xml:space="preserve"> </w:t>
      </w:r>
      <w:r w:rsidRPr="00DE1634">
        <w:rPr>
          <w:rStyle w:val="StyleUnderline"/>
        </w:rPr>
        <w:t>Another libertarian belief is the idea that the government should not be allowed to impose its will on the citizenry. However, in a truly free market that promotes freedom of contract and de-regulation ― employers have a right to force rules that would never be permitted in our current Democratic systems. Libertarianism is a rich man’s ideal. It ostensibly gives ultimate freedoms and choice to everyone at the cost of helping the helpless. It completely ignores the reality of economic forces, which compel the poor to take jobs they don’t want and live where they don’t want to just because they have to.</w:t>
      </w:r>
      <w:r>
        <w:rPr>
          <w:rStyle w:val="StyleUnderline"/>
        </w:rPr>
        <w:t xml:space="preserve"> </w:t>
      </w:r>
      <w:r w:rsidRPr="00DE1634">
        <w:rPr>
          <w:sz w:val="16"/>
        </w:rPr>
        <w:t xml:space="preserve">While individual freedoms extending to property rights are in the forefront of the core principles of libertarianism ― deregulation and a free market economy that will lead to an even bigger wealth gap sounds like the prologue to the movie Elysium starring Matt Damon. Or Snowpiercer. Or any other dystopian future pic where classism runs rampant and the massive lower income classes rise against their small but incredibly wealthy oppressors. </w:t>
      </w:r>
      <w:r w:rsidRPr="00DE1634">
        <w:rPr>
          <w:rStyle w:val="StyleUnderline"/>
        </w:rPr>
        <w:t>If you want to understand what would happen in a libertarian society, watch the movie Elysium. That’s a libertarian utopia. Where the wealth disparity is abysmal and the eroding middle class has fully shifted well below the poverty line. Yes, we will likely continue to make technological advancements, but increasingly in service to a narrower and narrower segment of the population.</w:t>
      </w:r>
      <w:r>
        <w:rPr>
          <w:rStyle w:val="StyleUnderline"/>
        </w:rPr>
        <w:t xml:space="preserve"> </w:t>
      </w:r>
      <w:r w:rsidRPr="00DE1634">
        <w:rPr>
          <w:rStyle w:val="StyleUnderline"/>
        </w:rPr>
        <w:t>You may see the poor or underclass as weak ― the “losers” in the giant meritocratic experiment that is the libertarian ideal, but weak as they are, there are going to be a hell of a lot more of them than there are of you. So in the hopes of avoiding the fate of the monarchy during the French Revolution, maybe it’s best to retain welfare and at least a modest social safety net ― if for no other reason than to keep them from grabbing their pitchforks and turning on you. Think of it as a “Riot Tax.”</w:t>
      </w:r>
      <w:r>
        <w:rPr>
          <w:rStyle w:val="StyleUnderline"/>
        </w:rPr>
        <w:t xml:space="preserve"> </w:t>
      </w:r>
      <w:r w:rsidRPr="00DE1634">
        <w:rPr>
          <w:sz w:val="16"/>
        </w:rPr>
        <w:t>This is what happens when the poor majority revolts against the wealthy minory In the end, libertarianism is similar to communism. On the face they’re both noble, but impossibly ambitious theories ― one has individual freedom as its core principle and the other, equality. However, in practice, both concepts lead to outcomes that aren’t as pure. Unlike communism, we have yet to see libertarianism crumble after application, but, given the current state of the Republican party, we may see it’s influence soon enough.</w:t>
      </w:r>
    </w:p>
    <w:p w14:paraId="317ABAF2" w14:textId="77777777" w:rsidR="00061E57" w:rsidRPr="00114B9C" w:rsidRDefault="00061E57" w:rsidP="00061E57"/>
    <w:p w14:paraId="4C62A1EE" w14:textId="77777777" w:rsidR="00061E57" w:rsidRDefault="00061E57" w:rsidP="00061E57">
      <w:pPr>
        <w:pStyle w:val="Heading3"/>
      </w:pPr>
      <w:r>
        <w:t>climate change turns their impact</w:t>
      </w:r>
    </w:p>
    <w:p w14:paraId="7EEAF8A4" w14:textId="77777777" w:rsidR="00061E57" w:rsidRDefault="00061E57" w:rsidP="00061E57">
      <w:pPr>
        <w:pStyle w:val="Heading4"/>
      </w:pPr>
      <w:r>
        <w:t>Climate change turns all of their impacts – exacerbates societal vulnerabilities, causes civil unrest and inequality, and overwhelms societal adaptive capacity to collapse</w:t>
      </w:r>
    </w:p>
    <w:p w14:paraId="1751B78C" w14:textId="77777777" w:rsidR="00061E57" w:rsidRPr="00A851F1" w:rsidRDefault="00061E57" w:rsidP="00061E57">
      <w:r w:rsidRPr="00A851F1">
        <w:rPr>
          <w:rStyle w:val="Style13ptBold"/>
        </w:rPr>
        <w:t>Peñuelas and Nogué 23</w:t>
      </w:r>
      <w:r>
        <w:t xml:space="preserve"> (Josep Peñuelas </w:t>
      </w:r>
      <w:r w:rsidRPr="00A851F1">
        <w:t>ecologist and researcher internationally recognized for his contributions in the fields of ecology and the environment</w:t>
      </w:r>
      <w:r>
        <w:t xml:space="preserve"> and </w:t>
      </w:r>
      <w:r w:rsidRPr="00A851F1">
        <w:t>Dr Sandra Nogué is a Lecturer in Palaeoenvironmental Science for Geography and the Environmental Science at the University of Southampton</w:t>
      </w:r>
      <w:r>
        <w:t xml:space="preserve"> and has a PhD in Biology, Oxford Academic National Science Review, Volume 10, Issue 6, 3/23/23, “Catastrophic climate change and the collapse of human societies,” </w:t>
      </w:r>
      <w:hyperlink r:id="rId61" w:history="1">
        <w:r w:rsidRPr="004150E7">
          <w:rPr>
            <w:rStyle w:val="Hyperlink"/>
          </w:rPr>
          <w:t>https://doi.org/10.1093/nsr/nwad082</w:t>
        </w:r>
      </w:hyperlink>
      <w:r>
        <w:t xml:space="preserve">, </w:t>
      </w:r>
      <w:hyperlink r:id="rId62" w:history="1">
        <w:r w:rsidRPr="004150E7">
          <w:rPr>
            <w:rStyle w:val="Hyperlink"/>
          </w:rPr>
          <w:t>https://academic.oup.com/nsr/article/10/6/nwad082/7085016</w:t>
        </w:r>
      </w:hyperlink>
      <w:r>
        <w:t>)//ghs-nehahaha</w:t>
      </w:r>
    </w:p>
    <w:p w14:paraId="34FB3506" w14:textId="77777777" w:rsidR="00061E57" w:rsidRDefault="00061E57" w:rsidP="00061E57">
      <w:pPr>
        <w:rPr>
          <w:sz w:val="16"/>
        </w:rPr>
      </w:pPr>
      <w:r w:rsidRPr="00A851F1">
        <w:rPr>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w:t>
      </w:r>
      <w:r w:rsidRPr="00D9622D">
        <w:rPr>
          <w:u w:val="single"/>
        </w:rPr>
        <w:t xml:space="preserve">Current fires, prolonged droughts, floods and heat waves, together with the consequent </w:t>
      </w:r>
      <w:r w:rsidRPr="00A851F1">
        <w:rPr>
          <w:rStyle w:val="Emphasis"/>
        </w:rPr>
        <w:t>food insecurity, civil unrest and migrations</w:t>
      </w:r>
      <w:r w:rsidRPr="00D9622D">
        <w:rPr>
          <w:u w:val="single"/>
        </w:rPr>
        <w:t>, however, are opening the eyes not only of most scientists</w:t>
      </w:r>
      <w:r w:rsidRPr="00A851F1">
        <w:rPr>
          <w:sz w:val="16"/>
        </w:rPr>
        <w:t xml:space="preserve"> but also of most people all over the world to the need for considering, at least, the </w:t>
      </w:r>
      <w:r w:rsidRPr="00D9622D">
        <w:rPr>
          <w:u w:val="single"/>
        </w:rPr>
        <w:t>potential catastrophic effects of the collapse of ecosystems and society due to the current emergency of climate change.</w:t>
      </w:r>
      <w:r>
        <w:rPr>
          <w:u w:val="single"/>
        </w:rPr>
        <w:t xml:space="preserve"> </w:t>
      </w:r>
      <w:r w:rsidRPr="00A851F1">
        <w:rPr>
          <w:sz w:val="16"/>
        </w:rPr>
        <w:t xml:space="preserve">The projections for the climate of the coming decades are, as we all know, worrying. The worst-case scenarios in the 2022 Intergovernmental Panel on Climate Change (IPCC) report </w:t>
      </w:r>
      <w:r w:rsidRPr="00D9622D">
        <w:rPr>
          <w:u w:val="single"/>
        </w:rPr>
        <w:t>project temperatures</w:t>
      </w:r>
      <w:r w:rsidRPr="00A851F1">
        <w:rPr>
          <w:sz w:val="16"/>
        </w:rPr>
        <w:t xml:space="preserve"> by the next century that last occurred in the Early Eocene, </w:t>
      </w:r>
      <w:r w:rsidRPr="00D9622D">
        <w:rPr>
          <w:u w:val="single"/>
        </w:rPr>
        <w:t>reversing 50 million years of cooler climates</w:t>
      </w:r>
      <w:r w:rsidRPr="00A851F1">
        <w:rPr>
          <w:sz w:val="16"/>
        </w:rPr>
        <w:t xml:space="preserve"> within two centuries. The Pliocene and Eocene provide the best analogues for near-future climates [2]. Climates like those of the Pliocene are likely to prevail as soon as 2030 and unmitigated scenarios of emissions of greenhouse gases (GHGs) will produce climates like those of the Eocene for the coming decades. </w:t>
      </w:r>
      <w:r w:rsidRPr="00D9622D">
        <w:rPr>
          <w:u w:val="single"/>
        </w:rPr>
        <w:t xml:space="preserve">This situation is particularly alarming because human societies are locally adapted to a specific climatic niche with a mean annual temperature of </w:t>
      </w:r>
      <w:r w:rsidRPr="00D9622D">
        <w:rPr>
          <w:rFonts w:ascii="Cambria Math" w:hAnsi="Cambria Math" w:cs="Cambria Math"/>
          <w:u w:val="single"/>
        </w:rPr>
        <w:t>∼</w:t>
      </w:r>
      <w:r w:rsidRPr="00D9622D">
        <w:rPr>
          <w:u w:val="single"/>
        </w:rPr>
        <w:t>13°C [3</w:t>
      </w:r>
      <w:r w:rsidRPr="00A851F1">
        <w:rPr>
          <w:sz w:val="16"/>
        </w:rPr>
        <w:t xml:space="preserve">]. </w:t>
      </w:r>
      <w:r w:rsidRPr="00D9622D">
        <w:rPr>
          <w:u w:val="single"/>
        </w:rPr>
        <w:t xml:space="preserve">We can thus logically expect that current and future warming may </w:t>
      </w:r>
      <w:r w:rsidRPr="00A851F1">
        <w:rPr>
          <w:rStyle w:val="Emphasis"/>
        </w:rPr>
        <w:t>easily overwhelm societal adaptive capacity</w:t>
      </w:r>
      <w:r w:rsidRPr="00A851F1">
        <w:rPr>
          <w:sz w:val="16"/>
        </w:rPr>
        <w:t xml:space="preserve">. These climate projections could be even more detrimental if models would not neglect, as they currently do, feedback in the carbon cycle and potential tipping points that could generate higher GHG concentrations [4]. Examples include the apparent slowing of dampening feedbacks such as the </w:t>
      </w:r>
      <w:r w:rsidRPr="00D9622D">
        <w:rPr>
          <w:u w:val="single"/>
        </w:rPr>
        <w:t>natural carbon-sink capacity</w:t>
      </w:r>
      <w:r w:rsidRPr="00A851F1">
        <w:rPr>
          <w:sz w:val="16"/>
        </w:rPr>
        <w:t xml:space="preserve"> [5,6], the loss of carbon due to increasing frequencies and intensities of fire at northern latitudes [7], </w:t>
      </w:r>
      <w:r w:rsidRPr="00D9622D">
        <w:rPr>
          <w:u w:val="single"/>
        </w:rPr>
        <w:t>droughts and fires</w:t>
      </w:r>
      <w:r w:rsidRPr="00A851F1">
        <w:rPr>
          <w:sz w:val="16"/>
        </w:rPr>
        <w:t xml:space="preserve"> in the Amazon [8] or the thawing of Arctic permafrost that releases methane and CO2 [9]. This feedback is also likely not proportional to warming, as is sometimes assumed. Instead, abrupt and/or irreversible changes may be triggered at a temperature threshold [7]. Particularly worrying is a </w:t>
      </w:r>
      <w:r w:rsidRPr="00D9622D">
        <w:rPr>
          <w:u w:val="single"/>
        </w:rPr>
        <w:t>‘tipping cascade’</w:t>
      </w:r>
      <w:r w:rsidRPr="00A851F1">
        <w:rPr>
          <w:sz w:val="16"/>
        </w:rPr>
        <w:t xml:space="preserve"> in which multiple tipping elements interact in such a way that tipping one threshold </w:t>
      </w:r>
      <w:r w:rsidRPr="00D9622D">
        <w:rPr>
          <w:u w:val="single"/>
        </w:rPr>
        <w:t>increases the likelihood of tipping another</w:t>
      </w:r>
      <w:r w:rsidRPr="00A851F1">
        <w:rPr>
          <w:sz w:val="16"/>
        </w:rPr>
        <w:t xml:space="preserve"> [4,10]. </w:t>
      </w:r>
      <w:r w:rsidRPr="00D9622D">
        <w:rPr>
          <w:u w:val="single"/>
        </w:rPr>
        <w:t>Climate change also interacts with other anthropogenic stressors</w:t>
      </w:r>
      <w:r w:rsidRPr="00A851F1">
        <w:rPr>
          <w:sz w:val="16"/>
        </w:rPr>
        <w:t xml:space="preserve"> such as changes in land use, </w:t>
      </w:r>
      <w:r w:rsidRPr="00D9622D">
        <w:rPr>
          <w:u w:val="single"/>
        </w:rPr>
        <w:t>loss of biodiversity, nutrient imbalances, pollution and an overuse of available resource</w:t>
      </w:r>
      <w:r w:rsidRPr="00A851F1">
        <w:rPr>
          <w:sz w:val="16"/>
        </w:rPr>
        <w:t xml:space="preserve">s that are crossing the planetary safety boundary limits and operating as a possible catastrophic mix. </w:t>
      </w:r>
      <w:r w:rsidRPr="00D9622D">
        <w:rPr>
          <w:u w:val="single"/>
        </w:rPr>
        <w:t xml:space="preserve">This mix may </w:t>
      </w:r>
      <w:r w:rsidRPr="00A851F1">
        <w:rPr>
          <w:rStyle w:val="Emphasis"/>
        </w:rPr>
        <w:t>exacerbate society vulnerabilities and cause multiple indirect stresses</w:t>
      </w:r>
      <w:r w:rsidRPr="00D9622D">
        <w:rPr>
          <w:u w:val="single"/>
        </w:rPr>
        <w:t xml:space="preserve"> such as economic damage, loss of land and water, and food insecurity that can merge into system-wide synchronous failures</w:t>
      </w:r>
      <w:r w:rsidRPr="00A851F1">
        <w:rPr>
          <w:sz w:val="16"/>
        </w:rPr>
        <w:t xml:space="preserve">. These cascading effects are not only biophysical or biogeochemical, but </w:t>
      </w:r>
      <w:r w:rsidRPr="00D9622D">
        <w:rPr>
          <w:u w:val="single"/>
        </w:rPr>
        <w:t xml:space="preserve">they also </w:t>
      </w:r>
      <w:r w:rsidRPr="00A851F1">
        <w:rPr>
          <w:rStyle w:val="Emphasis"/>
        </w:rPr>
        <w:t>affect human society, generating conflicts, political instabilit</w:t>
      </w:r>
      <w:r w:rsidRPr="00D9622D">
        <w:rPr>
          <w:u w:val="single"/>
        </w:rPr>
        <w:t>y, systemic financial risks, the spread of infectious diseases and the risk of spillover.</w:t>
      </w:r>
      <w:r w:rsidRPr="00A851F1">
        <w:rPr>
          <w:sz w:val="16"/>
        </w:rPr>
        <w:t xml:space="preserve"> For example, there is evidence that the 2007−10 drought contributed to the conflict in Syria [11]. Anthropogenic climate change interacting with these other stressors could thus cause a global catastrophe, in a worldwide societal collapse.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w:t>
      </w:r>
      <w:r w:rsidRPr="00D9622D">
        <w:rPr>
          <w:u w:val="single"/>
        </w:rPr>
        <w:t>local and regional collapses, transformations and resilience of human societies also driven by climate and unsustainable use of resources</w:t>
      </w:r>
      <w:r w:rsidRPr="00A851F1">
        <w:rPr>
          <w:sz w:val="16"/>
        </w:rPr>
        <w:t xml:space="preserve"> (Fig. 1). Figure 1. Integration of elements indicating: (i) examples of approaches to determine ancient environmental change and societal complexity; (ii) a regional/local ancient collapse described by an example from Mayapan, the largest Postclassic Mayan city [20]; and (iii) the modern potential global collapses described by Kemp et al. [1]. The figure shows the interconnected nature of climate change, unsustainable use of resources and civil unrest. It also highlights the relevance of ancient technologies and management strategies to mitigate the consequences of the complexity of climate change (e.g. Refs [20–25]). Open in new tabDownload slide Integration of elements indicating: (i) examples of approaches to determine ancient environmental change and societal complexity; (ii) a regional/local ancient collapse described by an example from Mayapan, the largest Postclassic Mayan city [20]; and (iii) the modern potential global collapses described by Kemp et al. [1]. The figure shows the interconnected nature of climate change, unsustainable use of resources and civil unrest. It also highlights the relevance of ancient technologies and management strategies to mitigate the consequences of the complexity of climate change (e.g. Refs [20–25]). Climate change together with turbulent political rivalries and resource mismanagement that have hindered solving underlying problems have played key roles in the collapse or transformation of numerous previous human societies. Variables associated with temperature have been identified as the most strongly limiting factors to the growth of populations of European hunter-gatherers during the late Pleistocene [12]. Droughts have also been identified as drivers of stress and collapse. Thanks to analysis of tree rings from Juniperus trees coupled with 13C stable isotope analysis, it was possible to determine the impact of a multi-year drought on the Ancient Anatolian empire of the Hittites that collapsed &gt;3000 years ago [13]. More recently, the Central American Mayan civilization built cities supporting populations of ≤100</w:t>
      </w:r>
      <w:r w:rsidRPr="00A851F1">
        <w:rPr>
          <w:rFonts w:ascii="Times New Roman" w:hAnsi="Times New Roman" w:cs="Times New Roman"/>
          <w:sz w:val="16"/>
        </w:rPr>
        <w:t> </w:t>
      </w:r>
      <w:r w:rsidRPr="00A851F1">
        <w:rPr>
          <w:sz w:val="16"/>
        </w:rPr>
        <w:t xml:space="preserve">000 and reached its peak about 800–1000 CE before collapsing due to a major transformation of its political and social structures and the unsustainable use of their environment, especially by deforestation and erosion [14]. Similar collapsing processes occurred in, e.g. the Roman Empire, Greenland-Iceland Norse culture [15] and Easter Island in the Pacific Ocean [16,17] </w:t>
      </w:r>
      <w:r w:rsidRPr="00A851F1">
        <w:rPr>
          <w:u w:val="single"/>
        </w:rPr>
        <w:t xml:space="preserve">These prehistorical and historical data demonstrate that societal collapse </w:t>
      </w:r>
      <w:r w:rsidRPr="00A851F1">
        <w:rPr>
          <w:sz w:val="16"/>
        </w:rPr>
        <w:t xml:space="preserve">rarely has a single cause but </w:t>
      </w:r>
      <w:r w:rsidRPr="00A851F1">
        <w:rPr>
          <w:u w:val="single"/>
        </w:rPr>
        <w:t xml:space="preserve">is often due to </w:t>
      </w:r>
      <w:r w:rsidRPr="00A851F1">
        <w:rPr>
          <w:sz w:val="16"/>
        </w:rPr>
        <w:t xml:space="preserve">many biophysical and socio-economic stressors, including </w:t>
      </w:r>
      <w:r w:rsidRPr="00A851F1">
        <w:rPr>
          <w:u w:val="single"/>
        </w:rPr>
        <w:t>climate</w:t>
      </w:r>
      <w:r w:rsidRPr="00A851F1">
        <w:rPr>
          <w:sz w:val="16"/>
        </w:rPr>
        <w:t xml:space="preserve">, overexploitation of resources and societal conflicts. </w:t>
      </w:r>
      <w:r w:rsidRPr="00A851F1">
        <w:rPr>
          <w:u w:val="single"/>
        </w:rPr>
        <w:t xml:space="preserve">The study of </w:t>
      </w:r>
      <w:r w:rsidRPr="00A851F1">
        <w:rPr>
          <w:rStyle w:val="Emphasis"/>
        </w:rPr>
        <w:t>collapses of previous human societies</w:t>
      </w:r>
      <w:r w:rsidRPr="00A851F1">
        <w:rPr>
          <w:u w:val="single"/>
        </w:rPr>
        <w:t xml:space="preserve">, in many cases </w:t>
      </w:r>
      <w:r w:rsidRPr="00A851F1">
        <w:rPr>
          <w:rStyle w:val="Emphasis"/>
        </w:rPr>
        <w:t>associated with changes in climate</w:t>
      </w:r>
      <w:r w:rsidRPr="00A851F1">
        <w:rPr>
          <w:u w:val="single"/>
        </w:rPr>
        <w:t xml:space="preserve"> and resource scarcity </w:t>
      </w:r>
      <w:r w:rsidRPr="00A851F1">
        <w:rPr>
          <w:sz w:val="16"/>
        </w:rPr>
        <w:t xml:space="preserve">such as those that currently characterize anthropogenic global change on our planet, </w:t>
      </w:r>
      <w:r w:rsidRPr="00A851F1">
        <w:rPr>
          <w:u w:val="single"/>
        </w:rPr>
        <w:t>sheds light on worst-case scenarios for</w:t>
      </w:r>
      <w:r w:rsidRPr="00A851F1">
        <w:rPr>
          <w:sz w:val="16"/>
        </w:rPr>
        <w:t xml:space="preserve"> the coming years and decades of </w:t>
      </w:r>
      <w:r w:rsidRPr="00A851F1">
        <w:rPr>
          <w:u w:val="single"/>
        </w:rPr>
        <w:t>climate change</w:t>
      </w:r>
      <w:r w:rsidRPr="00A851F1">
        <w:rPr>
          <w:sz w:val="16"/>
        </w:rPr>
        <w:t xml:space="preserve">, but also </w:t>
      </w:r>
      <w:r w:rsidRPr="00A851F1">
        <w:rPr>
          <w:u w:val="single"/>
        </w:rPr>
        <w:t>on how to overcome them</w:t>
      </w:r>
      <w:r w:rsidRPr="00A851F1">
        <w:rPr>
          <w:sz w:val="16"/>
        </w:rPr>
        <w:t>, on possible resistance and resilience [18,19]. For example, bioarcheological data from Mayapan (Yucatán, Mexico) indicate that Mayan political and economic structures in the shape of a network of small Mayan states persisted until the Spanish colonization, indicating some amount of regional resistance and resilience [20] (Fig. 1). In addition, the diet of the lowland Maya may have been more varied than what was previously thought. According to ethnographic and ethnobotanical assessments, the diet was potentially complemented with drought-resistant indigenous plants [21]. Other examples of cultural and technological practices are the reservoirs built around the temples of Angkor Wat, the Sri Lankan reservoirs that have provided irrigation water for cultivation for 2000 years and the terraces built to mitigate the risk of flood and to support agriculture [22,23].</w:t>
      </w:r>
    </w:p>
    <w:p w14:paraId="242E05BE" w14:textId="77777777" w:rsidR="00061E57" w:rsidRDefault="00061E57" w:rsidP="00061E57">
      <w:pPr>
        <w:pStyle w:val="Heading4"/>
      </w:pPr>
      <w:r>
        <w:t>Neoliberalism is inescapable, even for radical critics</w:t>
      </w:r>
    </w:p>
    <w:p w14:paraId="149F0658" w14:textId="77777777" w:rsidR="00061E57" w:rsidRPr="00230C59" w:rsidRDefault="00061E57" w:rsidP="00061E57">
      <w:r w:rsidRPr="00B1260C">
        <w:rPr>
          <w:rStyle w:val="Style13ptBold"/>
        </w:rPr>
        <w:t>Brown 18</w:t>
      </w:r>
      <w:r>
        <w:t xml:space="preserve"> [Wendy Brown; Professor of Political Science and Class of 1936 First Chair at UC Berkeley; 1-18-2018; "Wendy Brown: "Who is not a neoliberal today?""; Tocqueville21; https://tocqueville21.com/interviews/wendy-brown-not-neoliberal-today/; Accessed 7-24-2023; AW]</w:t>
      </w:r>
    </w:p>
    <w:p w14:paraId="33C319EA" w14:textId="77777777" w:rsidR="00061E57" w:rsidRPr="007A3E88" w:rsidRDefault="00061E57" w:rsidP="00061E57">
      <w:pPr>
        <w:rPr>
          <w:u w:val="single"/>
        </w:rPr>
      </w:pPr>
      <w:r w:rsidRPr="00556BFE">
        <w:rPr>
          <w:sz w:val="16"/>
        </w:rPr>
        <w:t xml:space="preserve">I would invert the question to ask </w:t>
      </w:r>
      <w:r w:rsidRPr="00556BFE">
        <w:rPr>
          <w:rStyle w:val="StyleUnderline"/>
        </w:rPr>
        <w:t>who is not a neoliberal today</w:t>
      </w:r>
      <w:r w:rsidRPr="00556BFE">
        <w:rPr>
          <w:sz w:val="16"/>
        </w:rPr>
        <w:t xml:space="preserve">. A governing rationality </w:t>
      </w:r>
      <w:r w:rsidRPr="00556BFE">
        <w:rPr>
          <w:rStyle w:val="StyleUnderline"/>
        </w:rPr>
        <w:t>like neoliberalism organizes and constructs a great deal of conduct and a great many values without appearing to do so. It produces “reality principles” by which we live without thinking about them.</w:t>
      </w:r>
      <w:r w:rsidRPr="00556BFE">
        <w:rPr>
          <w:rStyle w:val="StyleUnderline"/>
          <w:sz w:val="16"/>
        </w:rPr>
        <w:t xml:space="preserve"> Thus, almost </w:t>
      </w:r>
      <w:r w:rsidRPr="00556BFE">
        <w:rPr>
          <w:rStyle w:val="StyleUnderline"/>
        </w:rPr>
        <w:t>everyone</w:t>
      </w:r>
      <w:r w:rsidRPr="00556BFE">
        <w:rPr>
          <w:sz w:val="16"/>
        </w:rPr>
        <w:t xml:space="preserve"> in workplaces, social media presentations, educational institutions, non-profits, the arts, and more </w:t>
      </w:r>
      <w:r w:rsidRPr="00556BFE">
        <w:rPr>
          <w:rStyle w:val="StyleUnderline"/>
        </w:rPr>
        <w:t>is governed by neoliberal norms. It’s quite hard to escape neoliberal rationality, including for those who imagine that they are radically critical of it. Consider,</w:t>
      </w:r>
      <w:r w:rsidRPr="00556BFE">
        <w:rPr>
          <w:sz w:val="16"/>
        </w:rPr>
        <w:t xml:space="preserve"> for example, </w:t>
      </w:r>
      <w:r w:rsidRPr="00556BFE">
        <w:rPr>
          <w:rStyle w:val="StyleUnderline"/>
        </w:rPr>
        <w:t>how many left intellectuals use their social media profiles</w:t>
      </w:r>
      <w:r w:rsidRPr="00556BFE">
        <w:rPr>
          <w:sz w:val="16"/>
        </w:rPr>
        <w:t>—Twitter, Facebook, etc.—</w:t>
      </w:r>
      <w:r w:rsidRPr="00556BFE">
        <w:rPr>
          <w:rStyle w:val="StyleUnderline"/>
        </w:rPr>
        <w:t>not to build the Revolution, but to promote their books, speaking gigs, and ideas in order to boost their market value. This has become so ubiquitous that we hardly notice it.</w:t>
      </w:r>
    </w:p>
    <w:p w14:paraId="5EC5E578" w14:textId="77777777" w:rsidR="00061E57" w:rsidRDefault="00061E57" w:rsidP="00061E57">
      <w:pPr>
        <w:pStyle w:val="Heading3"/>
      </w:pPr>
      <w:r>
        <w:t>Their impact is not the root cause of cc</w:t>
      </w:r>
    </w:p>
    <w:p w14:paraId="69012706" w14:textId="77777777" w:rsidR="00061E57" w:rsidRDefault="00061E57" w:rsidP="00061E57">
      <w:pPr>
        <w:pStyle w:val="Heading4"/>
      </w:pPr>
      <w:r>
        <w:t xml:space="preserve">Keynsian economics </w:t>
      </w:r>
      <w:r>
        <w:rPr>
          <w:u w:val="single"/>
        </w:rPr>
        <w:t>solve</w:t>
      </w:r>
      <w:r>
        <w:t xml:space="preserve"> climate change – its try or die</w:t>
      </w:r>
    </w:p>
    <w:p w14:paraId="6C4309BD" w14:textId="77777777" w:rsidR="00061E57" w:rsidRPr="00A10E02" w:rsidRDefault="00061E57" w:rsidP="00061E57">
      <w:r w:rsidRPr="00A10E02">
        <w:rPr>
          <w:rStyle w:val="Style13ptBold"/>
        </w:rPr>
        <w:t>Pollit 19</w:t>
      </w:r>
      <w:r>
        <w:t>, Hector Pollit, Hector Pollitt is a Director and the Head of Modelling at Cambridge Econometrics, 2019, Post-Keynsian Economics Society, http://www.postkeynesian.net/downloads/events/Pollitt_2019.pdf, acc 7-24-2023 //Livshits</w:t>
      </w:r>
    </w:p>
    <w:p w14:paraId="62D97B76" w14:textId="77777777" w:rsidR="00061E57" w:rsidRDefault="00061E57" w:rsidP="00061E57">
      <w:pPr>
        <w:rPr>
          <w:rStyle w:val="StyleUnderline"/>
        </w:rPr>
      </w:pPr>
      <w:r w:rsidRPr="00A10E02">
        <w:rPr>
          <w:sz w:val="16"/>
        </w:rPr>
        <w:t xml:space="preserve">Of the three short, medium and long-term policy categories outlined above, neoclassical economics is only useful for assessing the one that considers the medium term; and only then for price-based policies. </w:t>
      </w:r>
      <w:r w:rsidRPr="00A10E02">
        <w:rPr>
          <w:rStyle w:val="StyleUnderline"/>
        </w:rPr>
        <w:t>However, all three of the policy areas outlined above play in some way to the relative</w:t>
      </w:r>
      <w:r>
        <w:rPr>
          <w:rStyle w:val="StyleUnderline"/>
        </w:rPr>
        <w:t xml:space="preserve"> </w:t>
      </w:r>
      <w:r w:rsidRPr="00A10E02">
        <w:rPr>
          <w:rStyle w:val="StyleUnderline"/>
        </w:rPr>
        <w:t>strengths of post-Keynesian economics.</w:t>
      </w:r>
      <w:r>
        <w:rPr>
          <w:rStyle w:val="StyleUnderline"/>
        </w:rPr>
        <w:t xml:space="preserve"> </w:t>
      </w:r>
      <w:r w:rsidRPr="00A10E02">
        <w:rPr>
          <w:rStyle w:val="StyleUnderline"/>
        </w:rPr>
        <w:t>The first, short-term policy area relates strongly to human behaviour. Many of the lowest-cost ways</w:t>
      </w:r>
      <w:r>
        <w:rPr>
          <w:rStyle w:val="StyleUnderline"/>
        </w:rPr>
        <w:t xml:space="preserve"> </w:t>
      </w:r>
      <w:r w:rsidRPr="00A10E02">
        <w:rPr>
          <w:rStyle w:val="StyleUnderline"/>
        </w:rPr>
        <w:t>of reducing greenhouse gas emissions are through efficiency measures. These efficiency measures</w:t>
      </w:r>
      <w:r>
        <w:rPr>
          <w:rStyle w:val="StyleUnderline"/>
        </w:rPr>
        <w:t xml:space="preserve"> </w:t>
      </w:r>
      <w:r w:rsidRPr="00A10E02">
        <w:rPr>
          <w:rStyle w:val="StyleUnderline"/>
        </w:rPr>
        <w:t>are often cost-effective but in the current market are not taken up. The reasons for a lack of take-up</w:t>
      </w:r>
      <w:r>
        <w:rPr>
          <w:rStyle w:val="StyleUnderline"/>
        </w:rPr>
        <w:t xml:space="preserve"> </w:t>
      </w:r>
      <w:r w:rsidRPr="00A10E02">
        <w:rPr>
          <w:rStyle w:val="StyleUnderline"/>
        </w:rPr>
        <w:t>are regarded by mainstream economics as market failures (and ignored altogether in CGE models).</w:t>
      </w:r>
      <w:r>
        <w:rPr>
          <w:rStyle w:val="StyleUnderline"/>
        </w:rPr>
        <w:t xml:space="preserve"> </w:t>
      </w:r>
      <w:r w:rsidRPr="00A10E02">
        <w:rPr>
          <w:rStyle w:val="StyleUnderline"/>
        </w:rPr>
        <w:t>Examples include information gaps (e.g. most householders do not know how to improve the</w:t>
      </w:r>
      <w:r>
        <w:rPr>
          <w:rStyle w:val="StyleUnderline"/>
        </w:rPr>
        <w:t xml:space="preserve"> </w:t>
      </w:r>
      <w:r w:rsidRPr="00A10E02">
        <w:rPr>
          <w:rStyle w:val="StyleUnderline"/>
        </w:rPr>
        <w:t>efficiency of their homes). Some groups may lack the necessary access to finance and there are also</w:t>
      </w:r>
      <w:r>
        <w:rPr>
          <w:rStyle w:val="StyleUnderline"/>
        </w:rPr>
        <w:t xml:space="preserve"> </w:t>
      </w:r>
      <w:r w:rsidRPr="00A10E02">
        <w:rPr>
          <w:rStyle w:val="StyleUnderline"/>
        </w:rPr>
        <w:t>principal agent problems relating to rented homes. In contrast to the results from current</w:t>
      </w:r>
      <w:r>
        <w:rPr>
          <w:rStyle w:val="StyleUnderline"/>
        </w:rPr>
        <w:t xml:space="preserve"> </w:t>
      </w:r>
      <w:r w:rsidRPr="00A10E02">
        <w:rPr>
          <w:rStyle w:val="StyleUnderline"/>
        </w:rPr>
        <w:t>neoclassical models, it seems pretty clear that leaving things to the market will not produce the best</w:t>
      </w:r>
      <w:r>
        <w:rPr>
          <w:rStyle w:val="StyleUnderline"/>
        </w:rPr>
        <w:t xml:space="preserve"> </w:t>
      </w:r>
      <w:r w:rsidRPr="00A10E02">
        <w:rPr>
          <w:rStyle w:val="StyleUnderline"/>
        </w:rPr>
        <w:t>outcomes.</w:t>
      </w:r>
      <w:r>
        <w:rPr>
          <w:rStyle w:val="StyleUnderline"/>
        </w:rPr>
        <w:t xml:space="preserve"> </w:t>
      </w:r>
      <w:r w:rsidRPr="00A10E02">
        <w:rPr>
          <w:rStyle w:val="StyleUnderline"/>
        </w:rPr>
        <w:t>The second, medium-term policy area is more relevant to the decisions taken by firms. Pricing</w:t>
      </w:r>
      <w:r>
        <w:rPr>
          <w:rStyle w:val="StyleUnderline"/>
        </w:rPr>
        <w:t xml:space="preserve"> </w:t>
      </w:r>
      <w:r w:rsidRPr="00A10E02">
        <w:rPr>
          <w:rStyle w:val="StyleUnderline"/>
        </w:rPr>
        <w:t>instruments may help to guide these decisions but there are other factors too. For example,</w:t>
      </w:r>
      <w:r>
        <w:rPr>
          <w:rStyle w:val="StyleUnderline"/>
        </w:rPr>
        <w:t xml:space="preserve"> </w:t>
      </w:r>
      <w:r w:rsidRPr="00A10E02">
        <w:rPr>
          <w:rStyle w:val="StyleUnderline"/>
        </w:rPr>
        <w:t>institutional structure is important. The degree of competition in a particular sector can impact on</w:t>
      </w:r>
      <w:r>
        <w:rPr>
          <w:rStyle w:val="StyleUnderline"/>
        </w:rPr>
        <w:t xml:space="preserve"> </w:t>
      </w:r>
      <w:r w:rsidRPr="00A10E02">
        <w:rPr>
          <w:rStyle w:val="StyleUnderline"/>
        </w:rPr>
        <w:t>outcomes. Policy makers usually wish to know where the costs of decarbonisation will be borne;</w:t>
      </w:r>
      <w:r>
        <w:rPr>
          <w:rStyle w:val="StyleUnderline"/>
        </w:rPr>
        <w:t xml:space="preserve"> </w:t>
      </w:r>
      <w:r w:rsidRPr="00A10E02">
        <w:rPr>
          <w:rStyle w:val="StyleUnderline"/>
        </w:rPr>
        <w:t>assumptions about perfect competition and the full pass-through of economic costs do not provide</w:t>
      </w:r>
      <w:r>
        <w:rPr>
          <w:rStyle w:val="StyleUnderline"/>
        </w:rPr>
        <w:t xml:space="preserve"> </w:t>
      </w:r>
      <w:r w:rsidRPr="00A10E02">
        <w:rPr>
          <w:rStyle w:val="StyleUnderline"/>
        </w:rPr>
        <w:t>useful information on this topic.</w:t>
      </w:r>
      <w:r>
        <w:rPr>
          <w:rStyle w:val="StyleUnderline"/>
        </w:rPr>
        <w:t xml:space="preserve"> </w:t>
      </w:r>
      <w:r w:rsidRPr="00A10E02">
        <w:rPr>
          <w:rStyle w:val="StyleUnderline"/>
        </w:rPr>
        <w:t>Finally, technology development will be critical to any successful decarbonisation strategy.</w:t>
      </w:r>
      <w:r>
        <w:rPr>
          <w:rStyle w:val="StyleUnderline"/>
        </w:rPr>
        <w:t xml:space="preserve"> </w:t>
      </w:r>
      <w:r w:rsidRPr="00A10E02">
        <w:rPr>
          <w:rStyle w:val="StyleUnderline"/>
        </w:rPr>
        <w:t>Assessments that do not include endogenous representations of technology development will</w:t>
      </w:r>
      <w:r>
        <w:rPr>
          <w:rStyle w:val="StyleUnderline"/>
        </w:rPr>
        <w:t xml:space="preserve"> </w:t>
      </w:r>
      <w:r w:rsidRPr="00A10E02">
        <w:rPr>
          <w:rStyle w:val="StyleUnderline"/>
        </w:rPr>
        <w:t>provide a biased estimate of the outcomes for implementing climate policy.</w:t>
      </w:r>
      <w:r>
        <w:rPr>
          <w:rStyle w:val="StyleUnderline"/>
        </w:rPr>
        <w:t xml:space="preserve"> </w:t>
      </w:r>
      <w:r w:rsidRPr="00A10E02">
        <w:rPr>
          <w:rStyle w:val="StyleUnderline"/>
        </w:rPr>
        <w:t>The issue of finance cuts across all three policy areas. A transition to a low-carbon economy will</w:t>
      </w:r>
      <w:r>
        <w:rPr>
          <w:rStyle w:val="StyleUnderline"/>
        </w:rPr>
        <w:t xml:space="preserve"> </w:t>
      </w:r>
      <w:r w:rsidRPr="00A10E02">
        <w:rPr>
          <w:rStyle w:val="StyleUnderline"/>
        </w:rPr>
        <w:t>require substantial amounts of investment (see e.g. IEA, 2018) and the global economy is likely to</w:t>
      </w:r>
      <w:r>
        <w:rPr>
          <w:rStyle w:val="StyleUnderline"/>
        </w:rPr>
        <w:t xml:space="preserve"> </w:t>
      </w:r>
      <w:r w:rsidRPr="00A10E02">
        <w:rPr>
          <w:rStyle w:val="StyleUnderline"/>
        </w:rPr>
        <w:t>become more capital-intensive and less energy-intensive. Without an understanding of how the</w:t>
      </w:r>
      <w:r>
        <w:rPr>
          <w:rStyle w:val="StyleUnderline"/>
        </w:rPr>
        <w:t xml:space="preserve"> </w:t>
      </w:r>
      <w:r w:rsidRPr="00A10E02">
        <w:rPr>
          <w:rStyle w:val="StyleUnderline"/>
        </w:rPr>
        <w:t>financial system works, it is not possible to provide a realistic assessment of the main</w:t>
      </w:r>
      <w:r>
        <w:rPr>
          <w:rStyle w:val="StyleUnderline"/>
        </w:rPr>
        <w:t xml:space="preserve"> </w:t>
      </w:r>
      <w:r w:rsidRPr="00A10E02">
        <w:rPr>
          <w:rStyle w:val="StyleUnderline"/>
        </w:rPr>
        <w:t>decarbonisation policies (Pollitt and Mercure, 2018). In particular, the ‘crowding out’ effects of</w:t>
      </w:r>
      <w:r>
        <w:rPr>
          <w:rStyle w:val="StyleUnderline"/>
        </w:rPr>
        <w:t xml:space="preserve"> </w:t>
      </w:r>
      <w:r w:rsidRPr="00A10E02">
        <w:rPr>
          <w:rStyle w:val="StyleUnderline"/>
        </w:rPr>
        <w:t>investment in neoclassical models (in which a fixed money supply dictates that higher energy-sector</w:t>
      </w:r>
      <w:r>
        <w:rPr>
          <w:rStyle w:val="StyleUnderline"/>
        </w:rPr>
        <w:t xml:space="preserve"> </w:t>
      </w:r>
      <w:r w:rsidRPr="00A10E02">
        <w:rPr>
          <w:rStyle w:val="StyleUnderline"/>
        </w:rPr>
        <w:t>investment leads to lower investment or consumption elsewhere) is one of the main drivers of</w:t>
      </w:r>
      <w:r>
        <w:rPr>
          <w:rStyle w:val="StyleUnderline"/>
        </w:rPr>
        <w:t xml:space="preserve"> </w:t>
      </w:r>
      <w:r w:rsidRPr="00A10E02">
        <w:rPr>
          <w:rStyle w:val="StyleUnderline"/>
        </w:rPr>
        <w:t>negative outcomes in their results, but also at odds with the observed reality.</w:t>
      </w:r>
      <w:r>
        <w:rPr>
          <w:rStyle w:val="StyleUnderline"/>
        </w:rPr>
        <w:t xml:space="preserve"> </w:t>
      </w:r>
      <w:r w:rsidRPr="00A10E02">
        <w:rPr>
          <w:sz w:val="16"/>
        </w:rPr>
        <w:t xml:space="preserve">The indicators that policy makers require are in general similar to those that Keynes originally set out to address. First and foremost, elected officials and civil servants both focus primarily on the number of jobs created and lost. After that they need a range of socio-economic indicators that show both the absolute levels and distributions of wealth within society. Nevertheless, despite all the advantages that post-Keynesian economics has to offer, it remains the case that the majority of policy analysis carried out is based on CGE models and other optimization based approaches. This can sometimes lead to rather dubious policy conclusions. For example, analyses conducted by global institutions often use CGE analysis to show that carbon taxes provide the ‘optimal’ way in which to reduce emissions. </w:t>
      </w:r>
      <w:r w:rsidRPr="00A10E02">
        <w:rPr>
          <w:rStyle w:val="StyleUnderline"/>
        </w:rPr>
        <w:t>However, this analysis is doing little more than</w:t>
      </w:r>
      <w:r>
        <w:rPr>
          <w:rStyle w:val="StyleUnderline"/>
        </w:rPr>
        <w:t xml:space="preserve"> </w:t>
      </w:r>
      <w:r w:rsidRPr="00A10E02">
        <w:rPr>
          <w:rStyle w:val="StyleUnderline"/>
        </w:rPr>
        <w:t>reproducing the neoclassical assumptions on which the model was founded.</w:t>
      </w:r>
      <w:r>
        <w:rPr>
          <w:rStyle w:val="StyleUnderline"/>
        </w:rPr>
        <w:t xml:space="preserve"> </w:t>
      </w:r>
      <w:r w:rsidRPr="00A10E02">
        <w:rPr>
          <w:rStyle w:val="StyleUnderline"/>
        </w:rPr>
        <w:t>In addition, the set-up of CGE-based analyses typically rule out the possibility of green-growth and</w:t>
      </w:r>
      <w:r>
        <w:rPr>
          <w:rStyle w:val="StyleUnderline"/>
        </w:rPr>
        <w:t xml:space="preserve"> </w:t>
      </w:r>
      <w:r w:rsidRPr="00A10E02">
        <w:rPr>
          <w:rStyle w:val="StyleUnderline"/>
        </w:rPr>
        <w:t>environmental double dividends by assumption. Every policy that is entered into the model (usually</w:t>
      </w:r>
      <w:r>
        <w:rPr>
          <w:rStyle w:val="StyleUnderline"/>
        </w:rPr>
        <w:t xml:space="preserve"> </w:t>
      </w:r>
      <w:r w:rsidRPr="00A10E02">
        <w:rPr>
          <w:rStyle w:val="StyleUnderline"/>
        </w:rPr>
        <w:t>a carbon or fuel pricing measure) acts as an additional constraint on the model’s optimisation,</w:t>
      </w:r>
      <w:r>
        <w:rPr>
          <w:rStyle w:val="StyleUnderline"/>
        </w:rPr>
        <w:t xml:space="preserve"> </w:t>
      </w:r>
      <w:r w:rsidRPr="00A10E02">
        <w:rPr>
          <w:rStyle w:val="StyleUnderline"/>
        </w:rPr>
        <w:t>meaning that results can only get worse. This has led to a popular conception that climate policy can</w:t>
      </w:r>
      <w:r>
        <w:rPr>
          <w:rStyle w:val="StyleUnderline"/>
        </w:rPr>
        <w:t xml:space="preserve"> </w:t>
      </w:r>
      <w:r w:rsidRPr="00A10E02">
        <w:rPr>
          <w:rStyle w:val="StyleUnderline"/>
        </w:rPr>
        <w:t>only have negative economic impacts, and the role for policy makers is to minimise the costs. In</w:t>
      </w:r>
      <w:r>
        <w:rPr>
          <w:rStyle w:val="StyleUnderline"/>
        </w:rPr>
        <w:t xml:space="preserve"> </w:t>
      </w:r>
      <w:r w:rsidRPr="00A10E02">
        <w:rPr>
          <w:rStyle w:val="StyleUnderline"/>
        </w:rPr>
        <w:t>reality, there is little evidence from anywhere in the world that climate policy has led to substantial</w:t>
      </w:r>
      <w:r>
        <w:rPr>
          <w:rStyle w:val="StyleUnderline"/>
        </w:rPr>
        <w:t xml:space="preserve"> </w:t>
      </w:r>
      <w:r w:rsidRPr="00A10E02">
        <w:rPr>
          <w:rStyle w:val="StyleUnderline"/>
        </w:rPr>
        <w:t>reductions in GDP and household incomes.</w:t>
      </w:r>
    </w:p>
    <w:p w14:paraId="4C625BF9" w14:textId="77777777" w:rsidR="00061E57" w:rsidRPr="00114B9C" w:rsidRDefault="00061E57" w:rsidP="00061E57"/>
    <w:p w14:paraId="746F2DD4" w14:textId="77777777" w:rsidR="00061E57" w:rsidRDefault="00061E57" w:rsidP="00061E57">
      <w:pPr>
        <w:pStyle w:val="Heading3"/>
      </w:pPr>
      <w:r>
        <w:t>Their authors like the GND</w:t>
      </w:r>
    </w:p>
    <w:p w14:paraId="683E1E11" w14:textId="77777777" w:rsidR="00061E57" w:rsidRPr="00114B9C" w:rsidRDefault="00061E57" w:rsidP="00061E57">
      <w:pPr>
        <w:pStyle w:val="Heading4"/>
      </w:pPr>
      <w:r w:rsidRPr="00114B9C">
        <w:t xml:space="preserve">The Green New Deal is key to shifting away from our current neoliberal economic paradigm and towards one that is anti-capitalist, anti-colonialist, and emphasizes de-growth as a means of saving humanity—their own author agrees </w:t>
      </w:r>
    </w:p>
    <w:p w14:paraId="32145C5A" w14:textId="77777777" w:rsidR="00061E57" w:rsidRDefault="00061E57" w:rsidP="00061E57">
      <w:pPr>
        <w:rPr>
          <w:rFonts w:eastAsia="Calibri"/>
        </w:rPr>
      </w:pPr>
      <w:r>
        <w:rPr>
          <w:rFonts w:eastAsia="Calibri"/>
        </w:rPr>
        <w:t xml:space="preserve">Anna </w:t>
      </w:r>
      <w:r>
        <w:rPr>
          <w:rFonts w:eastAsia="Calibri"/>
          <w:b/>
          <w:sz w:val="26"/>
          <w:szCs w:val="26"/>
        </w:rPr>
        <w:t>Grear</w:t>
      </w:r>
      <w:r>
        <w:rPr>
          <w:rFonts w:eastAsia="Calibri"/>
          <w:b/>
        </w:rPr>
        <w:t xml:space="preserve"> </w:t>
      </w:r>
      <w:r>
        <w:rPr>
          <w:rFonts w:eastAsia="Calibri"/>
          <w:b/>
          <w:sz w:val="26"/>
          <w:szCs w:val="26"/>
        </w:rPr>
        <w:t xml:space="preserve">21 </w:t>
      </w:r>
      <w:r>
        <w:rPr>
          <w:rFonts w:eastAsia="Calibri"/>
        </w:rPr>
        <w:t xml:space="preserve">(Grear has a law degree from Oxford, years of experience in the legal field, and now teaches Law at Cardiff University,) “Decolonizing rights: strategies and directions”, Journal of Human Rights and the Environment, September 2021, </w:t>
      </w:r>
      <w:hyperlink r:id="rId63">
        <w:r>
          <w:rPr>
            <w:rFonts w:eastAsia="Calibri"/>
            <w:color w:val="1155CC"/>
            <w:u w:val="single"/>
          </w:rPr>
          <w:t>https://www.elgaronline.com/downloadpdf/journals/jhre/12-2/jhre.2021.02.00.pdf</w:t>
        </w:r>
      </w:hyperlink>
      <w:r>
        <w:rPr>
          <w:rFonts w:eastAsia="Calibri"/>
        </w:rPr>
        <w:t>/CR</w:t>
      </w:r>
    </w:p>
    <w:p w14:paraId="5227AAEE" w14:textId="77777777" w:rsidR="00061E57" w:rsidRDefault="00061E57" w:rsidP="00061E57">
      <w:pPr>
        <w:rPr>
          <w:rFonts w:eastAsia="Calibri"/>
        </w:rPr>
      </w:pPr>
    </w:p>
    <w:p w14:paraId="56D55C2E" w14:textId="77777777" w:rsidR="00061E57" w:rsidRPr="00114B9C" w:rsidRDefault="00061E57" w:rsidP="00061E57">
      <w:pPr>
        <w:rPr>
          <w:rFonts w:eastAsia="Calibri"/>
          <w:b/>
          <w:highlight w:val="cyan"/>
          <w:u w:val="single"/>
        </w:rPr>
      </w:pPr>
      <w:r>
        <w:rPr>
          <w:rFonts w:eastAsia="Calibri"/>
          <w:b/>
          <w:u w:val="single"/>
        </w:rPr>
        <w:t xml:space="preserve">In response to this </w:t>
      </w:r>
      <w:r>
        <w:rPr>
          <w:rFonts w:eastAsia="Calibri"/>
          <w:b/>
          <w:highlight w:val="cyan"/>
          <w:u w:val="single"/>
        </w:rPr>
        <w:t>central challenge</w:t>
      </w:r>
      <w:r>
        <w:rPr>
          <w:rFonts w:eastAsia="Calibri"/>
          <w:u w:val="single"/>
        </w:rPr>
        <w:t xml:space="preserve"> – which is readable as yet </w:t>
      </w:r>
      <w:r>
        <w:rPr>
          <w:rFonts w:eastAsia="Calibri"/>
          <w:b/>
          <w:u w:val="single"/>
        </w:rPr>
        <w:t xml:space="preserve">another dimension </w:t>
      </w:r>
      <w:r>
        <w:rPr>
          <w:rFonts w:eastAsia="Calibri"/>
          <w:b/>
          <w:highlight w:val="cyan"/>
          <w:u w:val="single"/>
        </w:rPr>
        <w:t>of</w:t>
      </w:r>
      <w:r>
        <w:rPr>
          <w:rFonts w:eastAsia="Calibri"/>
          <w:b/>
          <w:u w:val="single"/>
        </w:rPr>
        <w:t xml:space="preserve"> the </w:t>
      </w:r>
      <w:r>
        <w:rPr>
          <w:rFonts w:eastAsia="Calibri"/>
          <w:b/>
          <w:highlight w:val="cyan"/>
          <w:u w:val="single"/>
        </w:rPr>
        <w:t>deepening grip of</w:t>
      </w:r>
      <w:r>
        <w:rPr>
          <w:rFonts w:eastAsia="Calibri"/>
          <w:b/>
          <w:u w:val="single"/>
        </w:rPr>
        <w:t xml:space="preserve"> advanced expulsive </w:t>
      </w:r>
      <w:r>
        <w:rPr>
          <w:rFonts w:eastAsia="Calibri"/>
          <w:b/>
          <w:highlight w:val="cyan"/>
          <w:u w:val="single"/>
        </w:rPr>
        <w:t xml:space="preserve">capitalism’s relentless extractivism – </w:t>
      </w:r>
      <w:r>
        <w:rPr>
          <w:rFonts w:eastAsia="Calibri"/>
          <w:u w:val="single"/>
        </w:rPr>
        <w:t xml:space="preserve">activists interviewed by the authors highlighted the </w:t>
      </w:r>
      <w:r>
        <w:rPr>
          <w:rFonts w:eastAsia="Calibri"/>
          <w:b/>
          <w:u w:val="single"/>
        </w:rPr>
        <w:t xml:space="preserve">need to develop a class-conscious environmentalism, an ‘anti-purity’ politics, and overt decolonization </w:t>
      </w:r>
      <w:r>
        <w:rPr>
          <w:rFonts w:eastAsia="Calibri"/>
          <w:u w:val="single"/>
        </w:rPr>
        <w:t xml:space="preserve">as core strategic elements of the degrowth agenda. Finally, the authors analyse </w:t>
      </w:r>
      <w:r>
        <w:rPr>
          <w:rFonts w:eastAsia="Calibri"/>
          <w:b/>
          <w:u w:val="single"/>
        </w:rPr>
        <w:t>the Green New Deal (</w:t>
      </w:r>
      <w:r>
        <w:rPr>
          <w:rFonts w:eastAsia="Calibri"/>
          <w:b/>
          <w:highlight w:val="cyan"/>
          <w:u w:val="single"/>
        </w:rPr>
        <w:t>GND</w:t>
      </w:r>
      <w:r>
        <w:rPr>
          <w:rFonts w:eastAsia="Calibri"/>
          <w:b/>
          <w:u w:val="single"/>
        </w:rPr>
        <w:t xml:space="preserve">) as a </w:t>
      </w:r>
      <w:r>
        <w:rPr>
          <w:rFonts w:eastAsia="Calibri"/>
          <w:b/>
          <w:highlight w:val="cyan"/>
          <w:u w:val="single"/>
        </w:rPr>
        <w:t>promising</w:t>
      </w:r>
      <w:r>
        <w:rPr>
          <w:rFonts w:eastAsia="Calibri"/>
          <w:b/>
          <w:u w:val="single"/>
        </w:rPr>
        <w:t xml:space="preserve"> ‘non-reformist reform’ </w:t>
      </w:r>
      <w:r>
        <w:rPr>
          <w:rFonts w:eastAsia="Calibri"/>
          <w:b/>
          <w:highlight w:val="cyan"/>
          <w:u w:val="single"/>
        </w:rPr>
        <w:t>for the degrowth movement to pursue.</w:t>
      </w:r>
      <w:r>
        <w:rPr>
          <w:rFonts w:eastAsia="Calibri"/>
          <w:u w:val="single"/>
        </w:rPr>
        <w:t xml:space="preserve"> The </w:t>
      </w:r>
      <w:r>
        <w:rPr>
          <w:rFonts w:eastAsia="Calibri"/>
          <w:b/>
          <w:u w:val="single"/>
        </w:rPr>
        <w:t xml:space="preserve">authors conclude that </w:t>
      </w:r>
      <w:r>
        <w:rPr>
          <w:rFonts w:eastAsia="Calibri"/>
          <w:b/>
          <w:highlight w:val="cyan"/>
          <w:u w:val="single"/>
        </w:rPr>
        <w:t>the GND</w:t>
      </w:r>
      <w:r>
        <w:rPr>
          <w:rFonts w:eastAsia="Calibri"/>
          <w:u w:val="single"/>
        </w:rPr>
        <w:t xml:space="preserve">, which rose to prominence after they had conducted their interviews, </w:t>
      </w:r>
      <w:r>
        <w:rPr>
          <w:rFonts w:eastAsia="Calibri"/>
          <w:b/>
          <w:highlight w:val="cyan"/>
          <w:u w:val="single"/>
        </w:rPr>
        <w:t>presents a</w:t>
      </w:r>
      <w:r>
        <w:rPr>
          <w:rFonts w:eastAsia="Calibri"/>
          <w:b/>
          <w:u w:val="single"/>
        </w:rPr>
        <w:t xml:space="preserve"> possible </w:t>
      </w:r>
      <w:r>
        <w:rPr>
          <w:rFonts w:eastAsia="Calibri"/>
          <w:b/>
          <w:highlight w:val="cyan"/>
          <w:u w:val="single"/>
        </w:rPr>
        <w:t>route</w:t>
      </w:r>
      <w:r>
        <w:rPr>
          <w:rFonts w:eastAsia="Calibri"/>
          <w:b/>
          <w:u w:val="single"/>
        </w:rPr>
        <w:t xml:space="preserve"> by which </w:t>
      </w:r>
      <w:r>
        <w:rPr>
          <w:rFonts w:eastAsia="Calibri"/>
          <w:b/>
          <w:highlight w:val="cyan"/>
          <w:u w:val="single"/>
        </w:rPr>
        <w:t>to combine class-conscious environmentalism, anti-purity politics and decolonial imperatives in one</w:t>
      </w:r>
      <w:r>
        <w:rPr>
          <w:rFonts w:eastAsia="Calibri"/>
          <w:b/>
          <w:u w:val="single"/>
        </w:rPr>
        <w:t xml:space="preserve"> strategic </w:t>
      </w:r>
      <w:r>
        <w:rPr>
          <w:rFonts w:eastAsia="Calibri"/>
          <w:b/>
          <w:highlight w:val="cyan"/>
          <w:u w:val="single"/>
        </w:rPr>
        <w:t>programme.</w:t>
      </w:r>
      <w:r>
        <w:rPr>
          <w:rFonts w:eastAsia="Calibri"/>
          <w:u w:val="single"/>
        </w:rPr>
        <w:t xml:space="preserve"> GND’s </w:t>
      </w:r>
      <w:r>
        <w:rPr>
          <w:rFonts w:eastAsia="Calibri"/>
          <w:b/>
          <w:highlight w:val="cyan"/>
          <w:u w:val="single"/>
        </w:rPr>
        <w:t>appeal to multi-racial working-class</w:t>
      </w:r>
      <w:r>
        <w:rPr>
          <w:rFonts w:eastAsia="Calibri"/>
          <w:b/>
          <w:u w:val="single"/>
        </w:rPr>
        <w:t xml:space="preserve"> people</w:t>
      </w:r>
      <w:r>
        <w:rPr>
          <w:rFonts w:eastAsia="Calibri"/>
          <w:u w:val="single"/>
        </w:rPr>
        <w:t xml:space="preserve"> (it prioritizes job creation), the authors suggest, </w:t>
      </w:r>
      <w:r>
        <w:rPr>
          <w:rFonts w:eastAsia="Calibri"/>
          <w:b/>
          <w:u w:val="single"/>
        </w:rPr>
        <w:t xml:space="preserve">might </w:t>
      </w:r>
      <w:r>
        <w:rPr>
          <w:rFonts w:eastAsia="Calibri"/>
          <w:b/>
          <w:highlight w:val="cyan"/>
          <w:u w:val="single"/>
        </w:rPr>
        <w:t>help</w:t>
      </w:r>
      <w:r>
        <w:rPr>
          <w:rFonts w:eastAsia="Calibri"/>
          <w:b/>
          <w:u w:val="single"/>
        </w:rPr>
        <w:t xml:space="preserve"> to </w:t>
      </w:r>
      <w:r>
        <w:rPr>
          <w:rFonts w:eastAsia="Calibri"/>
          <w:b/>
          <w:highlight w:val="cyan"/>
          <w:u w:val="single"/>
        </w:rPr>
        <w:t>inoculate</w:t>
      </w:r>
      <w:r>
        <w:rPr>
          <w:rFonts w:eastAsia="Calibri"/>
          <w:b/>
          <w:u w:val="single"/>
        </w:rPr>
        <w:t xml:space="preserve"> GND </w:t>
      </w:r>
      <w:r>
        <w:rPr>
          <w:rFonts w:eastAsia="Calibri"/>
          <w:b/>
          <w:highlight w:val="cyan"/>
          <w:u w:val="single"/>
        </w:rPr>
        <w:t>politics against fossil capitalist class interests</w:t>
      </w:r>
      <w:r>
        <w:rPr>
          <w:rFonts w:eastAsia="Calibri"/>
          <w:b/>
          <w:u w:val="single"/>
        </w:rPr>
        <w:t xml:space="preserve"> – thus </w:t>
      </w:r>
      <w:r>
        <w:rPr>
          <w:rFonts w:eastAsia="Calibri"/>
          <w:b/>
          <w:highlight w:val="cyan"/>
          <w:u w:val="single"/>
        </w:rPr>
        <w:t>holding out hope of progress.</w:t>
      </w:r>
      <w:r>
        <w:rPr>
          <w:rFonts w:eastAsia="Calibri"/>
          <w:u w:val="single"/>
        </w:rPr>
        <w:t xml:space="preserve"> And, while the GND is far from ‘pure’, the authors note that </w:t>
      </w:r>
      <w:r>
        <w:rPr>
          <w:rFonts w:eastAsia="Calibri"/>
          <w:b/>
          <w:u w:val="single"/>
        </w:rPr>
        <w:t xml:space="preserve">Indigenous </w:t>
      </w:r>
      <w:r>
        <w:rPr>
          <w:rFonts w:eastAsia="Calibri"/>
          <w:b/>
          <w:highlight w:val="cyan"/>
          <w:u w:val="single"/>
        </w:rPr>
        <w:t>activists</w:t>
      </w:r>
      <w:r>
        <w:rPr>
          <w:rFonts w:eastAsia="Calibri"/>
          <w:b/>
          <w:u w:val="single"/>
        </w:rPr>
        <w:t xml:space="preserve"> and anti-colonial settlers within the GND movement </w:t>
      </w:r>
      <w:r>
        <w:rPr>
          <w:rFonts w:eastAsia="Calibri"/>
          <w:b/>
          <w:highlight w:val="cyan"/>
          <w:u w:val="single"/>
        </w:rPr>
        <w:t>are moving it into decolonial directions.</w:t>
      </w:r>
      <w:r>
        <w:rPr>
          <w:rFonts w:eastAsia="Calibri"/>
          <w:u w:val="single"/>
        </w:rPr>
        <w:t xml:space="preserve"> Accordingly, the </w:t>
      </w:r>
      <w:r>
        <w:rPr>
          <w:rFonts w:eastAsia="Calibri"/>
          <w:b/>
          <w:highlight w:val="cyan"/>
          <w:u w:val="single"/>
        </w:rPr>
        <w:t>GND creates</w:t>
      </w:r>
      <w:r>
        <w:rPr>
          <w:rFonts w:eastAsia="Calibri"/>
          <w:b/>
          <w:u w:val="single"/>
        </w:rPr>
        <w:t xml:space="preserve"> the </w:t>
      </w:r>
      <w:r>
        <w:rPr>
          <w:rFonts w:eastAsia="Calibri"/>
          <w:b/>
          <w:highlight w:val="cyan"/>
          <w:u w:val="single"/>
        </w:rPr>
        <w:t>possibility of meaningful political resistance to neoliberal imperatives.</w:t>
      </w:r>
      <w:r>
        <w:rPr>
          <w:rFonts w:eastAsia="Calibri"/>
          <w:u w:val="single"/>
        </w:rPr>
        <w:t xml:space="preserve"> Whether or not – and the degree to which – the pervasive extractivism destroying human and more-than-human lives, beings and systems the world over can ultimately successfully be addressed by the strategies discussed in this edition, it is clear that </w:t>
      </w:r>
      <w:r>
        <w:rPr>
          <w:rFonts w:eastAsia="Calibri"/>
          <w:b/>
          <w:highlight w:val="cyan"/>
          <w:u w:val="single"/>
        </w:rPr>
        <w:t>these</w:t>
      </w:r>
      <w:r>
        <w:rPr>
          <w:rFonts w:eastAsia="Calibri"/>
          <w:b/>
          <w:u w:val="single"/>
        </w:rPr>
        <w:t xml:space="preserve"> strategies </w:t>
      </w:r>
      <w:r>
        <w:rPr>
          <w:rFonts w:eastAsia="Calibri"/>
          <w:b/>
          <w:highlight w:val="cyan"/>
          <w:u w:val="single"/>
        </w:rPr>
        <w:t>are energetic signs</w:t>
      </w:r>
      <w:r>
        <w:rPr>
          <w:rFonts w:eastAsia="Calibri"/>
          <w:b/>
          <w:u w:val="single"/>
        </w:rPr>
        <w:t xml:space="preserve"> and </w:t>
      </w:r>
      <w:r>
        <w:rPr>
          <w:rFonts w:eastAsia="Calibri"/>
          <w:b/>
          <w:highlight w:val="cyan"/>
          <w:u w:val="single"/>
        </w:rPr>
        <w:t>modes of active</w:t>
      </w:r>
      <w:r>
        <w:rPr>
          <w:rFonts w:eastAsia="Calibri"/>
          <w:b/>
          <w:u w:val="single"/>
        </w:rPr>
        <w:t xml:space="preserve">, prefigurative </w:t>
      </w:r>
      <w:r>
        <w:rPr>
          <w:rFonts w:eastAsia="Calibri"/>
          <w:b/>
          <w:highlight w:val="cyan"/>
          <w:u w:val="single"/>
        </w:rPr>
        <w:t>solution-seeking.</w:t>
      </w:r>
      <w:r>
        <w:rPr>
          <w:rFonts w:eastAsia="Calibri"/>
          <w:u w:val="single"/>
        </w:rPr>
        <w:t xml:space="preserve"> The authors signal to the reader that </w:t>
      </w:r>
      <w:r>
        <w:rPr>
          <w:rFonts w:eastAsia="Calibri"/>
          <w:b/>
          <w:u w:val="single"/>
        </w:rPr>
        <w:t xml:space="preserve">there are </w:t>
      </w:r>
      <w:r>
        <w:rPr>
          <w:rFonts w:eastAsia="Calibri"/>
          <w:b/>
          <w:highlight w:val="cyan"/>
          <w:u w:val="single"/>
        </w:rPr>
        <w:t>hopeful signals of</w:t>
      </w:r>
      <w:r>
        <w:rPr>
          <w:rFonts w:eastAsia="Calibri"/>
          <w:b/>
          <w:u w:val="single"/>
        </w:rPr>
        <w:t xml:space="preserve"> nascent </w:t>
      </w:r>
      <w:r>
        <w:rPr>
          <w:rFonts w:eastAsia="Calibri"/>
          <w:b/>
          <w:highlight w:val="cyan"/>
          <w:u w:val="single"/>
        </w:rPr>
        <w:t>shifts</w:t>
      </w:r>
      <w:r>
        <w:rPr>
          <w:rFonts w:eastAsia="Calibri"/>
          <w:b/>
          <w:u w:val="single"/>
        </w:rPr>
        <w:t xml:space="preserve"> and developments </w:t>
      </w:r>
      <w:r>
        <w:rPr>
          <w:rFonts w:eastAsia="Calibri"/>
          <w:b/>
          <w:highlight w:val="cyan"/>
          <w:u w:val="single"/>
        </w:rPr>
        <w:t>moving law, politics and economics in a more life-generative direction</w:t>
      </w:r>
      <w:r>
        <w:rPr>
          <w:rFonts w:eastAsia="Calibri"/>
          <w:u w:val="single"/>
        </w:rPr>
        <w:t xml:space="preserve">, but also that there is clearly </w:t>
      </w:r>
      <w:r>
        <w:rPr>
          <w:rFonts w:eastAsia="Calibri"/>
          <w:b/>
          <w:u w:val="single"/>
        </w:rPr>
        <w:t>so much to struggle for (and against).</w:t>
      </w:r>
      <w:r>
        <w:rPr>
          <w:rFonts w:eastAsia="Calibri"/>
          <w:u w:val="single"/>
        </w:rPr>
        <w:t xml:space="preserve"> There is such </w:t>
      </w:r>
      <w:r>
        <w:rPr>
          <w:rFonts w:eastAsia="Calibri"/>
          <w:b/>
          <w:u w:val="single"/>
        </w:rPr>
        <w:t xml:space="preserve">a profound </w:t>
      </w:r>
      <w:r>
        <w:rPr>
          <w:rFonts w:eastAsia="Calibri"/>
          <w:b/>
          <w:highlight w:val="cyan"/>
          <w:u w:val="single"/>
        </w:rPr>
        <w:t>need</w:t>
      </w:r>
      <w:r>
        <w:rPr>
          <w:rFonts w:eastAsia="Calibri"/>
          <w:u w:val="single"/>
        </w:rPr>
        <w:t xml:space="preserve"> for scholars, practitioners, activists, communities and others </w:t>
      </w:r>
      <w:r>
        <w:rPr>
          <w:rFonts w:eastAsia="Calibri"/>
          <w:b/>
          <w:u w:val="single"/>
        </w:rPr>
        <w:t xml:space="preserve">to continue </w:t>
      </w:r>
      <w:r>
        <w:rPr>
          <w:rFonts w:eastAsia="Calibri"/>
          <w:b/>
          <w:highlight w:val="cyan"/>
          <w:u w:val="single"/>
        </w:rPr>
        <w:t>to reach for alternative ways of co-living</w:t>
      </w:r>
      <w:r>
        <w:rPr>
          <w:rFonts w:eastAsia="Calibri"/>
          <w:b/>
          <w:u w:val="single"/>
        </w:rPr>
        <w:t xml:space="preserve">, and to do so </w:t>
      </w:r>
      <w:r>
        <w:rPr>
          <w:rFonts w:eastAsia="Calibri"/>
          <w:b/>
          <w:highlight w:val="cyan"/>
          <w:u w:val="single"/>
        </w:rPr>
        <w:t>in imaginative, daring</w:t>
      </w:r>
      <w:r>
        <w:rPr>
          <w:rFonts w:eastAsia="Calibri"/>
          <w:b/>
          <w:u w:val="single"/>
        </w:rPr>
        <w:t xml:space="preserve"> and paradigm-exceeding </w:t>
      </w:r>
      <w:r>
        <w:rPr>
          <w:rFonts w:eastAsia="Calibri"/>
          <w:b/>
          <w:highlight w:val="cyan"/>
          <w:u w:val="single"/>
        </w:rPr>
        <w:t>ways.</w:t>
      </w:r>
    </w:p>
    <w:p w14:paraId="523E23E1" w14:textId="77777777" w:rsidR="00061E57" w:rsidRDefault="00061E57" w:rsidP="00061E57">
      <w:pPr>
        <w:pStyle w:val="Heading3"/>
      </w:pPr>
      <w:r>
        <w:t>The gnd solves their impact</w:t>
      </w:r>
    </w:p>
    <w:p w14:paraId="34F36068" w14:textId="77777777" w:rsidR="00061E57" w:rsidRDefault="00061E57" w:rsidP="00061E57">
      <w:pPr>
        <w:pStyle w:val="Heading4"/>
      </w:pPr>
      <w:r>
        <w:t>The GND creates a new vision that goes past neoliberalism and solves the impact of the k.</w:t>
      </w:r>
    </w:p>
    <w:p w14:paraId="77C63E4F" w14:textId="77777777" w:rsidR="00061E57" w:rsidRPr="00266960" w:rsidRDefault="00061E57" w:rsidP="00061E57">
      <w:r w:rsidRPr="00266960">
        <w:rPr>
          <w:rStyle w:val="Style13ptBold"/>
        </w:rPr>
        <w:t>IŞIkara ‘21</w:t>
      </w:r>
      <w:r>
        <w:t xml:space="preserve"> [GÜNey, Ajl evaluates GND proposals not only on the basis of targeted changes in physical production, but also in terms of their systemic implications; November 27 2021, "BEYOND GREEN RESTORATION: AN ECO-SOCIALIST GND", http://www.abstraktdergi.net/beyond-green-restoration-an-eco-socialist-gnd/, abstrakt, accessed 7-24-2023 \\pa-zyg]]</w:t>
      </w:r>
    </w:p>
    <w:p w14:paraId="0B515650" w14:textId="77777777" w:rsidR="00061E57" w:rsidRPr="00F04322" w:rsidRDefault="00061E57" w:rsidP="00061E57">
      <w:pPr>
        <w:rPr>
          <w:sz w:val="10"/>
        </w:rPr>
      </w:pPr>
      <w:r w:rsidRPr="00266960">
        <w:rPr>
          <w:sz w:val="10"/>
        </w:rPr>
        <w:t>Following the resolution introduced by Alexandria Ocasio-Cortez and Ed Markey, the term Green New Deal (</w:t>
      </w:r>
      <w:r w:rsidRPr="00266960">
        <w:rPr>
          <w:u w:val="single"/>
        </w:rPr>
        <w:t>GND) has become the gravitational center of climate action debates.</w:t>
      </w:r>
      <w:r w:rsidRPr="00266960">
        <w:rPr>
          <w:sz w:val="10"/>
        </w:rPr>
        <w:t xml:space="preserve"> On the one hand, conservatives, as well as some leftist circles, designate the AOC-Markey resolution as “socialist”. On the other hand, the term GND was first made public by Thomas Friedman in his NY Times column as a capitalistic and patriotic project which serves as “the basis of a new unifying political movement for the 21st century” (p.4). It comes as no surprise that so much political confusion accrues around the concept of a GND. Max Ajl’s A </w:t>
      </w:r>
      <w:r w:rsidRPr="00266960">
        <w:rPr>
          <w:u w:val="single"/>
        </w:rPr>
        <w:t xml:space="preserve">People’s </w:t>
      </w:r>
      <w:r w:rsidRPr="00266960">
        <w:rPr>
          <w:rStyle w:val="Emphasis"/>
        </w:rPr>
        <w:t>Green New Deal</w:t>
      </w:r>
      <w:r w:rsidRPr="00266960">
        <w:rPr>
          <w:sz w:val="10"/>
        </w:rPr>
        <w:t xml:space="preserve"> is the best leftist response I have read to the discussions whirling around this notion. It is </w:t>
      </w:r>
      <w:r w:rsidRPr="00266960">
        <w:rPr>
          <w:u w:val="single"/>
        </w:rPr>
        <w:t>clear-minded and well written</w:t>
      </w:r>
      <w:r w:rsidRPr="00266960">
        <w:rPr>
          <w:sz w:val="10"/>
        </w:rPr>
        <w:t xml:space="preserve">. Politically, </w:t>
      </w:r>
      <w:r w:rsidRPr="00266960">
        <w:rPr>
          <w:u w:val="single"/>
        </w:rPr>
        <w:t xml:space="preserve">it constructs a consistent, uncompromising, </w:t>
      </w:r>
      <w:r w:rsidRPr="00266960">
        <w:rPr>
          <w:rStyle w:val="Emphasis"/>
        </w:rPr>
        <w:t>anti-imperialist vision</w:t>
      </w:r>
      <w:r w:rsidRPr="00266960">
        <w:rPr>
          <w:u w:val="single"/>
        </w:rPr>
        <w:t>, well aware of the fact that tamed horizons are easily coopted and rearticulated by the ruling classes thanks to the elasticity of capital accumulation.</w:t>
      </w:r>
      <w:r w:rsidRPr="00266960">
        <w:rPr>
          <w:sz w:val="10"/>
        </w:rPr>
        <w:t xml:space="preserve"> Theoretically, its foundations are found in the “inherently polarizing” frameworks of dependency theory, world-system analysis, and (environmentally) unequal exchange (p.14). </w:t>
      </w:r>
      <w:r w:rsidRPr="00266960">
        <w:rPr>
          <w:u w:val="single"/>
        </w:rPr>
        <w:t>Ajl evaluates GND proposals not only on the basis of targeted changes in physical production, but also in terms of their systemic implications</w:t>
      </w:r>
      <w:r w:rsidRPr="00266960">
        <w:rPr>
          <w:sz w:val="10"/>
        </w:rPr>
        <w:t xml:space="preserve">. Some </w:t>
      </w:r>
      <w:r w:rsidRPr="00266960">
        <w:rPr>
          <w:u w:val="single"/>
        </w:rPr>
        <w:t>GND</w:t>
      </w:r>
      <w:r w:rsidRPr="00266960">
        <w:rPr>
          <w:sz w:val="10"/>
        </w:rPr>
        <w:t xml:space="preserve">s aim to preserve or strengthen capitalism, while others are </w:t>
      </w:r>
      <w:r w:rsidRPr="00266960">
        <w:rPr>
          <w:u w:val="single"/>
        </w:rPr>
        <w:t>designed to attack or abolish</w:t>
      </w:r>
      <w:r w:rsidRPr="00266960">
        <w:rPr>
          <w:sz w:val="10"/>
        </w:rPr>
        <w:t xml:space="preserve"> it (p.3). Correspondingly, the book is divided into two parts. The first one is concerned with what Ajl calls Capitalist Green Transitions (p.16) or “ruling class agendas” (p.20), while the second part sketches his vision of a People’s Green New Deal. The Existing GNDs Chapter 1 provides a bird’s eye view to various ‘green social control’ programs, which aim to mitigate the worst consequences of climate change, and mobilize an ‘emergency’ discourse to do so. Ajl’s critique is not confined to easy philanthropic targets such as the Bill and Melinda Gates Foundation. It extends to more appealing social democratic proposals brought up by writers and politicians like Jeremy Rifkin, Ed Miliband, and Mariana Mazzucato, who share a great deal of enthusiasm for new technologies and green jobs unlocked by public-private partnerships, that is, for fixing and saving rather than attacking and abolishing capitalism. The next chapter discusses the green transition of modernization theory from both the left and right. The author traces the roots of contemporary eco-modernism to Rostow’s original modernization theory which emerged as a reaction to the ‘threat of communism’. For Ajl, ecological modernization theory, perpetuated by centers like the Breakthrough Institute, has the intention of deflecting attention from systemic drivers of the ecological crisis rooted in social and economic relations, and frame the crisis as a purely technological challenge. Its counterpart on the left is the accelerationist current, which shares the same techno-fantasies, forgetting that ‘technology as such’ does not exist, as any technology emerges and functions in particular social settings. Chapters 3 and 4 engage in a critical analysis of the existing GND proposals. Ajl starts by distinguishing between three main brands of progressive politics: i) the left-liberal attempt that aims to render current energy use fully renewable, while promoting increased energy use in the Global South and maintaining capitalist property structures; ii) the green social democratic (or being-nice-to-the-South) vision which prescribes lower energy use in core countries along with a redistribution of income, and grants to southern countries; iii) the degrowth or eco-communist solution with considerably lower energy use in the core, decommodified infrastructure, and massive technology grants to the South (p.58). Ajl is very critical of the first two camps mentioned above. </w:t>
      </w:r>
      <w:r w:rsidRPr="00266960">
        <w:rPr>
          <w:u w:val="single"/>
        </w:rPr>
        <w:t>Progressives</w:t>
      </w:r>
      <w:r w:rsidRPr="00266960">
        <w:rPr>
          <w:sz w:val="10"/>
        </w:rPr>
        <w:t xml:space="preserve"> like Robert Pollin </w:t>
      </w:r>
      <w:r w:rsidRPr="00266960">
        <w:rPr>
          <w:u w:val="single"/>
        </w:rPr>
        <w:t>who narrow down the debate to the question of replacement of fossil fuels by green and renewable energy sources not only turn a blind eye to other crucial aspects of the multidimensional ecological destruction, but also obscure the exploitation, suffering, and deprivation</w:t>
      </w:r>
      <w:r w:rsidRPr="00266960">
        <w:rPr>
          <w:sz w:val="10"/>
        </w:rPr>
        <w:t xml:space="preserve"> likely to increase as a result of imperial political engineering to extract the required raw materials from the periphery. The book is rife with examples of such ‘interventions’, coups, and sponsoring of suppressive regimes to secure the flow of cheap raw materials. The author is right on point in saying that </w:t>
      </w:r>
      <w:r w:rsidRPr="00266960">
        <w:rPr>
          <w:u w:val="single"/>
        </w:rPr>
        <w:t>hiding behind the cloak of pragmatism used to justify such restricted interventions to capitalist markets is nothing more than an ideological commitment to the notion that there is no alternative to capitalism.</w:t>
      </w:r>
      <w:r w:rsidRPr="00266960">
        <w:rPr>
          <w:sz w:val="10"/>
        </w:rPr>
        <w:t xml:space="preserve"> In a world of class divisions and imperial hierarchies within and between countries, getting capital on board with a program corresponds to making the working classes and the oppressed pay the price for it. Social Democracy, Yesterday and Today In his reflection on various social democratic proposals, Ajl introduces an analytical distinction between ‘social democracy as a bundle of policies’ and ‘social democracy as a historical form of capitalism’. The former comprises rights like free health care and education, a decent infrastructure, low levels of inequality, and so forth. The latter one represents a barely tamed capitalism that existed for a brief period following WWII. It was marked by class compromise, relentless value extraction from the periphery, and most importantly, the conceived threat of communism in flesh and blood – the USSR, Maoist China, and numerous Marxist national liberation movements (p.76-7). I am not totally convinced that this distinction between the two meanings of social democracy is warranted, as the two are much more interconnected than they might appear in the light of this distinction. Those ‘bundle of policies’ at least partially presuppose the conditions pertaining to the second meaning. When it comes to the AOC-Markey resolution, Ajl notes that the “danger lies in identifying an anti-racist Green Keynesian tract as a ‘transitional program,’ anti-capitalist, or related to eco-socialism.” (p.81) He gives due credit to the proposal for relating the climate crisis to social crisis, but is quite critical of the use of ‘national security’ as a framework to placate the established order. When the resolution discusses the global dimensions of green transition with an emphasis on the U.S. as the international leader, it employs the usual language with signs of imperial conceit. This is supported by its silence on the U.S. military, which would be the 47th largest polluter if it were a country (p.155). All these points aside, it is striking that even so many on the left designate a resolution which makes no reference whatsoever to capital accumulation and class conflict as eco-socialist. The first part of the book closes with a succinct summary statement of Ajl’s position on green social democracy: i) it is not achievable through current electoral strategies; ii) even if it were, it would intensify and deepen the existing practices of extraction, exploitation and deprivation especially in the Global South; iii) it is misleadingly being marketed as eco-socialist; and iv) its compromised horizon limits our political imagination, and prevents us from reaching a further horizon (p.94-5). My caveats pertaining to the first part of the book are rather minor and secondary. I do not fully understand, for instance, why the concept of carbon budget as such is problematic. Ajl notes that it ignores the interests of some relevant parties, and are of probabilistic nature (p.62). It is true that the mainstream arithmetic of carbon budgets does not adequately reflect social and political conflicts which are essential for an eco-socialist perspective. Yet these objections pertain to the frameworks in which carbon budgets are employed, and not, in my opinion, to the concept itself. In fact, Ajl himself uses the concept in his discussion of the precautionary principle, rightly underlining that the debate is primarily political rather than technical (p.63). A People’s GND The first chapter of the second part provides the core </w:t>
      </w:r>
      <w:r w:rsidRPr="00266960">
        <w:rPr>
          <w:u w:val="single"/>
        </w:rPr>
        <w:t>elements of Ajl’s vision for a People’s GND</w:t>
      </w:r>
      <w:r w:rsidRPr="00266960">
        <w:rPr>
          <w:sz w:val="10"/>
        </w:rPr>
        <w:t xml:space="preserve">, with which I sympathize to a great extent. Thus, I will rather focus on the points where I have reservations or questions to deepen the discussion from a comradely perspective. </w:t>
      </w:r>
      <w:r w:rsidRPr="00266960">
        <w:rPr>
          <w:u w:val="single"/>
        </w:rPr>
        <w:t>The first point</w:t>
      </w:r>
      <w:r w:rsidRPr="00266960">
        <w:rPr>
          <w:sz w:val="10"/>
        </w:rPr>
        <w:t xml:space="preserve"> on the eco-socialist agenda in the North</w:t>
      </w:r>
      <w:r w:rsidRPr="00266960">
        <w:rPr>
          <w:u w:val="single"/>
        </w:rPr>
        <w:t xml:space="preserve"> is</w:t>
      </w:r>
      <w:r w:rsidRPr="00266960">
        <w:rPr>
          <w:sz w:val="10"/>
        </w:rPr>
        <w:t xml:space="preserve">, according to Ajl, </w:t>
      </w:r>
      <w:r w:rsidRPr="00266960">
        <w:rPr>
          <w:u w:val="single"/>
        </w:rPr>
        <w:t xml:space="preserve">to </w:t>
      </w:r>
      <w:r w:rsidRPr="00062DD9">
        <w:rPr>
          <w:rStyle w:val="Emphasis"/>
        </w:rPr>
        <w:t xml:space="preserve">build local action </w:t>
      </w:r>
      <w:r w:rsidRPr="00266960">
        <w:rPr>
          <w:u w:val="single"/>
        </w:rPr>
        <w:t>which “needs to be autonomous from national politics and the two-party system”</w:t>
      </w:r>
      <w:r w:rsidRPr="00266960">
        <w:rPr>
          <w:sz w:val="10"/>
        </w:rPr>
        <w:t xml:space="preserve"> (p.100). Tak</w:t>
      </w:r>
      <w:r w:rsidRPr="00266960">
        <w:rPr>
          <w:u w:val="single"/>
        </w:rPr>
        <w:t xml:space="preserve">ing root in local struggles, </w:t>
      </w:r>
      <w:r w:rsidRPr="00062DD9">
        <w:rPr>
          <w:rStyle w:val="Emphasis"/>
        </w:rPr>
        <w:t>working with people to empower people</w:t>
      </w:r>
      <w:r w:rsidRPr="00266960">
        <w:rPr>
          <w:u w:val="single"/>
        </w:rPr>
        <w:t xml:space="preserve"> is a must</w:t>
      </w:r>
      <w:r w:rsidRPr="00266960">
        <w:rPr>
          <w:sz w:val="10"/>
        </w:rPr>
        <w:t xml:space="preserve">. Once the meaning of this empowerment is extended to supporting and sustaining local small producers in a programmatic way, however, we might easily end up pursuing a petty bourgeois vision rather than an eco-socialist one. The </w:t>
      </w:r>
      <w:r w:rsidRPr="00266960">
        <w:rPr>
          <w:u w:val="single"/>
        </w:rPr>
        <w:t xml:space="preserve">emphasis on </w:t>
      </w:r>
      <w:r w:rsidRPr="00062DD9">
        <w:rPr>
          <w:rStyle w:val="Emphasis"/>
        </w:rPr>
        <w:t xml:space="preserve">building “autonomy and decentralized power </w:t>
      </w:r>
      <w:r w:rsidRPr="00266960">
        <w:rPr>
          <w:u w:val="single"/>
        </w:rPr>
        <w:t>into the transition</w:t>
      </w:r>
      <w:r w:rsidRPr="00266960">
        <w:rPr>
          <w:sz w:val="10"/>
        </w:rPr>
        <w:t>” (p.101) is not misplaced, but somewhat one-sided.</w:t>
      </w:r>
      <w:r w:rsidRPr="00062DD9">
        <w:rPr>
          <w:rStyle w:val="StyleUnderline"/>
        </w:rPr>
        <w:t xml:space="preserve"> </w:t>
      </w:r>
      <w:r w:rsidRPr="00062DD9">
        <w:rPr>
          <w:rStyle w:val="Emphasis"/>
        </w:rPr>
        <w:t>Without a functioning national-level counterpart</w:t>
      </w:r>
      <w:r w:rsidRPr="00266960">
        <w:rPr>
          <w:u w:val="single"/>
        </w:rPr>
        <w:t xml:space="preserve"> rooted in working-class interests and an ultimate vision of eco-socialism, </w:t>
      </w:r>
      <w:r w:rsidRPr="00062DD9">
        <w:rPr>
          <w:rStyle w:val="Emphasis"/>
        </w:rPr>
        <w:t>neither local self-sufficiency</w:t>
      </w:r>
      <w:r w:rsidRPr="00266960">
        <w:rPr>
          <w:u w:val="single"/>
        </w:rPr>
        <w:t xml:space="preserve"> nor local ecological action is </w:t>
      </w:r>
      <w:r w:rsidRPr="00062DD9">
        <w:rPr>
          <w:rStyle w:val="Emphasis"/>
        </w:rPr>
        <w:t>likely to survive or prevail</w:t>
      </w:r>
      <w:r w:rsidRPr="00266960">
        <w:rPr>
          <w:u w:val="single"/>
        </w:rPr>
        <w:t>.</w:t>
      </w:r>
      <w:r w:rsidRPr="00266960">
        <w:rPr>
          <w:sz w:val="10"/>
        </w:rPr>
        <w:t xml:space="preserve"> Migration flows and policies, wage differentials, tax and subsidy policies, as well as the state’s hard power come to mind at this juncture. Large scale power and pressure must be confronted with large-scale organization and struggle. Nonetheless, this is not to favor ‘national’ over ‘local’, but rather a reminder that it is not an either-or question. I believe Ajl is in fact aware of this dialectical relationship. The </w:t>
      </w:r>
      <w:r w:rsidRPr="00266960">
        <w:rPr>
          <w:u w:val="single"/>
        </w:rPr>
        <w:t xml:space="preserve">second pillar of </w:t>
      </w:r>
      <w:r w:rsidRPr="00266960">
        <w:rPr>
          <w:sz w:val="10"/>
        </w:rPr>
        <w:t xml:space="preserve">his </w:t>
      </w:r>
      <w:r w:rsidRPr="00266960">
        <w:rPr>
          <w:u w:val="single"/>
        </w:rPr>
        <w:t xml:space="preserve">vision is thus a </w:t>
      </w:r>
      <w:r w:rsidRPr="00062DD9">
        <w:rPr>
          <w:rStyle w:val="Emphasis"/>
        </w:rPr>
        <w:t>new labor regime</w:t>
      </w:r>
      <w:r w:rsidRPr="00266960">
        <w:rPr>
          <w:u w:val="single"/>
        </w:rPr>
        <w:t xml:space="preserve"> with the aim of “democratic and worker-controlled production wherein </w:t>
      </w:r>
      <w:r w:rsidRPr="00062DD9">
        <w:rPr>
          <w:rStyle w:val="Emphasis"/>
        </w:rPr>
        <w:t>workers also control the surplus</w:t>
      </w:r>
      <w:r w:rsidRPr="00266960">
        <w:rPr>
          <w:u w:val="single"/>
        </w:rPr>
        <w:t xml:space="preserve"> and decide collectively where it goes</w:t>
      </w:r>
      <w:r w:rsidRPr="00266960">
        <w:rPr>
          <w:sz w:val="10"/>
        </w:rPr>
        <w:t>.” (p.102) Ste</w:t>
      </w:r>
      <w:r w:rsidRPr="00266960">
        <w:rPr>
          <w:u w:val="single"/>
        </w:rPr>
        <w:t>ps in this direction can be direct, through co-ops and the socialization of the surplus, or indirect, through wage increases alongside significantly reduced working week</w:t>
      </w:r>
      <w:r w:rsidRPr="00266960">
        <w:rPr>
          <w:sz w:val="10"/>
        </w:rPr>
        <w:t xml:space="preserve">s. In addition, he mentions the </w:t>
      </w:r>
      <w:r w:rsidRPr="00266960">
        <w:rPr>
          <w:u w:val="single"/>
        </w:rPr>
        <w:t xml:space="preserve">need to ensure that labor pertaining to social reproduction is </w:t>
      </w:r>
      <w:r w:rsidRPr="00062DD9">
        <w:rPr>
          <w:rStyle w:val="Emphasis"/>
        </w:rPr>
        <w:t>compensated through direct welfare payments</w:t>
      </w:r>
      <w:r w:rsidRPr="00266960">
        <w:rPr>
          <w:sz w:val="10"/>
        </w:rPr>
        <w:t xml:space="preserve">, and to gradually socialize such work (p.104). I fully sympathize with all these points. However, the socialization of the surplus and establishing of workers’ control in production require a discussion that cannot be avoided, namely that of a revolution. The indirect method of boosting wages and cutting working hours, on the other hand, is a very far possibility in the absence of massive productivity leaps or other changes that help cut production costs drastically. The </w:t>
      </w:r>
      <w:r w:rsidRPr="00266960">
        <w:rPr>
          <w:u w:val="single"/>
        </w:rPr>
        <w:t>pillar of his vision pertaining to industry and manufacturing emphasizes the re-localization of production</w:t>
      </w:r>
      <w:r w:rsidRPr="00266960">
        <w:rPr>
          <w:sz w:val="10"/>
        </w:rPr>
        <w:t xml:space="preserve">, the </w:t>
      </w:r>
      <w:r w:rsidRPr="00266960">
        <w:rPr>
          <w:u w:val="single"/>
        </w:rPr>
        <w:t>fostering of decentralized manufacturing hubs that share knowledge, pushing for planned longevity and repairing, and a transition of energy use in production.</w:t>
      </w:r>
      <w:r w:rsidRPr="00266960">
        <w:rPr>
          <w:sz w:val="10"/>
        </w:rPr>
        <w:t xml:space="preserve"> Although I share the push for a more even geographic organization of production, I still find the emphasis on decentralization and re-localization of production somewhat one-sided. One of the questions that comes to my mind is that of economies of scale. The latter, along with other sources of productivity increases, is the material basis of the shortening of the necessary working day for Marx and Engels. There is a tendential conflict between shorter worker hours and risking economies of scale. Ajl, and also degrowthers for whom a shorter working day is foundational, might hence want to reconsider this point. An obvious </w:t>
      </w:r>
      <w:r w:rsidRPr="00266960">
        <w:rPr>
          <w:u w:val="single"/>
        </w:rPr>
        <w:t>merit of Ajl’s text compared to the degrowth literature at large is that he recognizes that such a “</w:t>
      </w:r>
      <w:r w:rsidRPr="00062DD9">
        <w:rPr>
          <w:rStyle w:val="Emphasis"/>
        </w:rPr>
        <w:t>People’s Green New Deal is about building eco-socialism</w:t>
      </w:r>
      <w:r w:rsidRPr="00266960">
        <w:rPr>
          <w:sz w:val="10"/>
        </w:rPr>
        <w:t xml:space="preserve">”. This </w:t>
      </w:r>
      <w:r w:rsidRPr="00266960">
        <w:rPr>
          <w:u w:val="single"/>
        </w:rPr>
        <w:t>directly relates to the question of abolishing capitalism and constructing a new mode of production, rather than contemplating some vague vision of post-growth or post-capitalist society</w:t>
      </w:r>
      <w:r w:rsidRPr="00266960">
        <w:rPr>
          <w:sz w:val="10"/>
        </w:rPr>
        <w:t xml:space="preserve">. I must also note that Ajl’s differs from the degrowth literature at large insofar as it does not engage in “[…] rejecting goods transport on a large scale and a socially complex, modern, and interwoven world.” (p.111) What could add to the strength of his case is a discussion of the relations, tools, and mechanisms that would gradually curtail away and replace the market mechanism as the organizing foundation of generalized commodity production. He speaks of eco-socialist planning several times in the book. </w:t>
      </w:r>
      <w:r w:rsidRPr="00266960">
        <w:rPr>
          <w:u w:val="single"/>
        </w:rPr>
        <w:t>To</w:t>
      </w:r>
      <w:r w:rsidRPr="00266960">
        <w:rPr>
          <w:sz w:val="10"/>
        </w:rPr>
        <w:t xml:space="preserve"> what </w:t>
      </w:r>
      <w:r w:rsidRPr="00266960">
        <w:rPr>
          <w:u w:val="single"/>
        </w:rPr>
        <w:t>extent</w:t>
      </w:r>
      <w:r w:rsidRPr="00266960">
        <w:rPr>
          <w:sz w:val="10"/>
        </w:rPr>
        <w:t xml:space="preserve"> does </w:t>
      </w:r>
      <w:r w:rsidRPr="00266960">
        <w:rPr>
          <w:u w:val="single"/>
        </w:rPr>
        <w:t>this entail large-scale coordination and some degree of centralization</w:t>
      </w:r>
      <w:r w:rsidRPr="00266960">
        <w:rPr>
          <w:sz w:val="10"/>
        </w:rPr>
        <w:t>? I think it is i</w:t>
      </w:r>
      <w:r w:rsidRPr="00266960">
        <w:rPr>
          <w:u w:val="single"/>
        </w:rPr>
        <w:t xml:space="preserve">mportant to avoid conflating the spectrum of central-decentral with that of democratic-undemocratic, </w:t>
      </w:r>
      <w:r w:rsidRPr="00266960">
        <w:rPr>
          <w:sz w:val="10"/>
        </w:rPr>
        <w:t>which is a widespread but undue shortcut that blurs debates around planning.</w:t>
      </w:r>
    </w:p>
    <w:p w14:paraId="4A68E70C" w14:textId="77777777" w:rsidR="00061E57" w:rsidRDefault="00061E57" w:rsidP="00061E57">
      <w:pPr>
        <w:pStyle w:val="Heading3"/>
      </w:pPr>
      <w:r>
        <w:t>A JG solves their impact</w:t>
      </w:r>
    </w:p>
    <w:p w14:paraId="357482BD" w14:textId="77777777" w:rsidR="00061E57" w:rsidRDefault="00061E57" w:rsidP="00061E57">
      <w:pPr>
        <w:pStyle w:val="Heading4"/>
      </w:pPr>
      <w:r>
        <w:t xml:space="preserve">A job guarantee solves their impacts – its socialist and not Keynesian </w:t>
      </w:r>
    </w:p>
    <w:p w14:paraId="51C85C29" w14:textId="77777777" w:rsidR="00061E57" w:rsidRPr="00481EE2" w:rsidRDefault="00061E57" w:rsidP="00061E57">
      <w:r w:rsidRPr="00481EE2">
        <w:rPr>
          <w:rStyle w:val="Style13ptBold"/>
        </w:rPr>
        <w:t>Nakayama and Kolokotronis 17</w:t>
      </w:r>
      <w:r>
        <w:t>, Sam Nakayama, Alexander Kolokotronis, Sam Nakayama is an independent writer based in Torrance, California, Alexander Kolokotronis is a Ph.D. student in political science at Yale University, Why Socialist Job Guarantees Are Better Than Universal Basic Income, 3-29-2017, Truthout, https://truthout.org/articles/why-socialist-job-guarantees-are-better-than-universal-basic-income/, acc 7-24-2023 //Livshits</w:t>
      </w:r>
    </w:p>
    <w:p w14:paraId="0E846006" w14:textId="77777777" w:rsidR="00061E57" w:rsidRPr="00481EE2" w:rsidRDefault="00061E57" w:rsidP="00061E57">
      <w:pPr>
        <w:rPr>
          <w:rStyle w:val="StyleUnderline"/>
        </w:rPr>
      </w:pPr>
      <w:r w:rsidRPr="00481EE2">
        <w:rPr>
          <w:sz w:val="16"/>
        </w:rPr>
        <w:t xml:space="preserve">Universal Basic Income (UBI) is on the rise. Pilot programs providing income on an unconditional basis are being implemented at national, provincial and municipal levels in places like Finland, Scotland, Kenya, the Canadian province of Ontario, the city of Utrecht in the Netherlands, and Oakland, California. Anti-work advocates see UBI as a victory against neoliberal productivist ideology and subjectivity (what some have referred to as “homo economicus“). Workerists see UBI as a way of tipping the balance of power in favor of labor. While these qualities of basic income are ones worth aspiring to, the policy contains macroeconomic deficiencies if adopted universally. In addition, UBI advocates overlook one of the fundamental questions of power in political economy: Who controls the means of production? One way to address this question is through a self-managed socialist job guarantee. That is to say, providing a job to anyone who wants one, within a self-management institutional framework. UBI as Hyperinflationary Economist Pavlina Tcherneva has argued there could be disastrous results from wide-scale implementation of UBI. In a paper from 2006, Tcherneva argues that solely implementing UBI would lead to “stagflation,” i.e., “low employment and high prices.” She writes: </w:t>
      </w:r>
      <w:r w:rsidRPr="00734320">
        <w:rPr>
          <w:rStyle w:val="StyleUnderline"/>
        </w:rPr>
        <w:t>In order to coax [UBI] recipients back into the labour market, employers will need to offer higher wages (which, at first approximation, is a desirable result). However, soon thereafter, these same employers will also raise prices, to cover the increases in wage costs. As a consequence, rising prices will erode the purchasing power of the [UBI] payment, which will affect particularly those recipients who did not return to the labour market. To maintain the objective of the universal guarantee and provide just levels of standard living, there will be pressure to revise the [UBI] benefit upward. If this happens it will further induce some exit from the labour market, drop in output, a compensatory rise in wages and prices and further drop in [UBI] purchasing power. This vicious cycle renders the income guarantee self-defeating. Note that, if the benefit is continually increased — the income guarantee becomes not just inflationary, but hyperinflationary.</w:t>
      </w:r>
      <w:r>
        <w:rPr>
          <w:rStyle w:val="StyleUnderline"/>
        </w:rPr>
        <w:t xml:space="preserve"> </w:t>
      </w:r>
      <w:r w:rsidRPr="00481EE2">
        <w:rPr>
          <w:sz w:val="16"/>
        </w:rPr>
        <w:t xml:space="preserve">Within a political-economic climate preoccupied with budget-neutrality (i.e., balanced budgets; running no fiscal deficits), “if taxes are raised … they will also induce workers on the margin to exit the labour force.” This coupling of a rising UBI to compensate for increased prices, with rising taxes (again, partially resulting from an obsession with budget-neutrality), will result in declining output. UBI as Oppressive Volunteerism </w:t>
      </w:r>
      <w:r w:rsidRPr="00734320">
        <w:rPr>
          <w:rStyle w:val="StyleUnderline"/>
        </w:rPr>
        <w:t>Besides macroeconomic incoherence, other issues emerge. Tcherneva points to the likely stigmatization of those who do not work. More than this, UBI points to the emergence of a new subaltern class, as UBI “does not deal with the loss of skill and deterioration of human capital that result from unemployment.” Nathan Tankus, a research scholar at Modern Money Network, has noted that, “If you distributed to everyone the same amount of IOUs regardless of whether they worked, production will fall into volunteerism and the community has no method of insuring that work is distributed equally or that production continues at adequate levels given the goals of the community.” This holds the potential for exacerbating gender and racial inequities.</w:t>
      </w:r>
      <w:r>
        <w:rPr>
          <w:rStyle w:val="StyleUnderline"/>
        </w:rPr>
        <w:t xml:space="preserve"> </w:t>
      </w:r>
      <w:r w:rsidRPr="00734320">
        <w:rPr>
          <w:rStyle w:val="StyleUnderline"/>
        </w:rPr>
        <w:t>UBI programs hold the potential to actually fit quite well into a neoliberal paradigm. Some see UBI as administratively efficient; this ethos could evolve into one that only further perpetuates decreases in welfare provision and accompanying decreases in public employment. In support of a pro-UBI article in the Wall Street Journal, John Daniel Davidson has written in the conservative-leaning magazine The Federalist that, “Instead of the sprawling mess of welfare programs we have today, the idea is to end all social welfare programs and instead just cut everyone a check.”</w:t>
      </w:r>
      <w:r>
        <w:rPr>
          <w:rStyle w:val="StyleUnderline"/>
        </w:rPr>
        <w:t xml:space="preserve"> </w:t>
      </w:r>
      <w:r w:rsidRPr="00734320">
        <w:rPr>
          <w:rStyle w:val="StyleUnderline"/>
        </w:rPr>
        <w:t>This is hardly an end to neoliberalism; it is an intensification of it, as every individual is granted a certain sum of money to fulfill their status as a good and abiding consumer. With UBI — and the presumably unchanged state and capitalist control of credit — one’s status as a consumer is perpetuated while their status as a worker is tentative and subject to elimination. Capitalist control over the means of production remains intact, and the finance, insurance and real estate sectors continue to go unchecked and unconstrained.</w:t>
      </w:r>
      <w:r>
        <w:rPr>
          <w:rStyle w:val="StyleUnderline"/>
        </w:rPr>
        <w:t xml:space="preserve"> </w:t>
      </w:r>
      <w:r w:rsidRPr="00481EE2">
        <w:rPr>
          <w:sz w:val="16"/>
        </w:rPr>
        <w:t xml:space="preserve">A Chartalist Understanding of Money The hyperinflationary argument is not the same argument against raising the minimum wage. Tcherneva’s argument against UBI stems from an understanding of money — and the operation of inflation — that radically departs from orthodox economics. Government-backed full employment programs have faced elites that opposed them on fiscal grounds, and thus took steps to reduce or limit the scope of full employment programs. The classic lament of the liberal is that while the aims of the left are sound, we cannot achieve those aims because we must truck with a finite store of money, sourced from the rich. Contra the liberal understanding of money is a framework known as “chartalism.” What chartalism teaches us is that money is infinite — only resources are finite. Those who understand chartalism understand that government with its own currency (known as a sovereign currency) does not borrow money from “bond vigilantes” to spend. Rather, it spends first and then collects taxes. The US dollar is a sovereign currency (unlike, say, Greece, which does not have authority over the euro). It is the power of the US government to impose tax obligations that gives the dollar its value. A chartalist understanding of money implies that a monetarily sovereign government can afford to employ all who seek employment, without first seeking money from rich people. The Job Guarantee: History of a Non-Reformist Reform </w:t>
      </w:r>
      <w:r w:rsidRPr="00734320">
        <w:rPr>
          <w:rStyle w:val="StyleUnderline"/>
        </w:rPr>
        <w:t>The real reason that elites resist full employment programs is because they facilitate class consciousness and help build dual power. This elite resistance is exactly the reason why the left must press all the harder to make full employment a reality, and take charge of its policy design. Full employment both requires class consciousness and creates it. In this regard, there are three full employment programs worth noting: the French National Workshops of 1848, the Argentine Jefes program and the Indian National Rural Employment Guarantee Scheme.</w:t>
      </w:r>
      <w:r>
        <w:rPr>
          <w:rStyle w:val="StyleUnderline"/>
        </w:rPr>
        <w:t xml:space="preserve"> </w:t>
      </w:r>
      <w:r w:rsidRPr="00481EE2">
        <w:rPr>
          <w:sz w:val="16"/>
        </w:rPr>
        <w:t xml:space="preserve">The French National Workshops in 1848 Marx chronicled the French National Workshops in his classic The Class Struggles in France. The National Workshops were an attempt to implement the Revolution’s “organization of work” in the ferment of 1848. Unclear in what this meant, local elites outside of Paris resisted the creation of the Workshops. Only when workers rose up to demand the formation of the Workshops in their locales did the elites relent in some cases. Across France, local governments organized everything from “charity workshops” to full on bridge-building and public works programs. While some National Workshops were the domain of only unskilled labor, in others, disgruntled artisans and skilled craftsmen demanded the socialization of their labor. Contra their reputation in some circles, it has become apparent that the National Workshops mobilized large sections of the French proletariat and delivered real wage gains, before elites destroyed the program. Naturally, elites resisted the Workshops as a waste of public resources and a locus for radical political agitation from the working class. Not all localities established national workshops, and even where the workshops emerged, there was a constant struggle between local elites and workers over who would control wages, hours and working conditions. It was in the industrialized cities of Paris, Lyon and Marseilles, where relations between workers and elites were most volatile, that the National Workshops had the greatest scope and effect. Funding for the National Workshops largely came from the state, and not the local municipalities. The activities funded included not only unskilled labor but also public works, textiles manufacture and even railroads. The more sophisticated projects emerged out of worker uprisings, where workers demanded the socialization of skilled labor enterprises. Even with state funding, there were still budgetary shortfalls and financial difficulties; for example, Marseilles attempted to borrow 4.5 million franc from the central government to complete projects. The industrialized cities faced a “collapse of the domination of the notables over the working class and the emergence of working class consciousness….” The workshops played a “key role in pitting the working class against the state and thus in shaping a common consciousness among the lower classes.” Perhaps because of this, at the end of June of 1848, the government closed the National Workshops. Argentina’s Jefes y Jefas Program in 2002 </w:t>
      </w:r>
      <w:r w:rsidRPr="00481EE2">
        <w:rPr>
          <w:rStyle w:val="StyleUnderline"/>
        </w:rPr>
        <w:t>In 2000-2001, Argentina faced a near-revolutionary situation in the streets. Manufacturing facilities were expropriated and converted into worker cooperatives. Unemployment reached 25 percent at the peak of the crisis. The government of Eduardo Duhalde responded in 2002 with the Jefes program, which offered a job to each head of a household with children.</w:t>
      </w:r>
      <w:r>
        <w:rPr>
          <w:rStyle w:val="StyleUnderline"/>
        </w:rPr>
        <w:t xml:space="preserve"> </w:t>
      </w:r>
      <w:r w:rsidRPr="00481EE2">
        <w:rPr>
          <w:rStyle w:val="StyleUnderline"/>
        </w:rPr>
        <w:t>The deployment of the Jefes y Jefas program in 2002 was an attempt to stabilize prices and provide employment. The program supported the creation of local municipal councils to oversee community projects, such as drainage works, community centers, domestic violence shelters/services, food kitchens, public health and child care. Participants reported high levels of satisfaction with the work they did in the program, with 90 percent either satisfied or very satisfied. Although measurements of impact on overall employment were mixed, it is known that from 2002 to 2005, unemployment decreased by 50 percent from previous record levels. The project overall raised GDP by 2.4 percent, and employed 5 percent of the population within four years of initiation. Women made up 64 percent of participants, and reported great satisfaction with the work they did through the program.</w:t>
      </w:r>
      <w:r>
        <w:rPr>
          <w:rStyle w:val="StyleUnderline"/>
        </w:rPr>
        <w:t xml:space="preserve"> </w:t>
      </w:r>
      <w:r w:rsidRPr="00481EE2">
        <w:rPr>
          <w:rStyle w:val="StyleUnderline"/>
        </w:rPr>
        <w:t>The program did face opposition from business communities, as the program became the de facto minimum wage in rural areas where much work fell below the minimum wage. Some opposed the entry of women into the labor market. There were also reports of corruption, namely the use of Jefes program funds for political and electoral organizing. Additionally, some economists considered care work to be nonproductive work. Efforts to expand the program to allow multiple household members to participate were blocked out of concerns over the financial cost of the program.</w:t>
      </w:r>
      <w:r>
        <w:rPr>
          <w:rStyle w:val="StyleUnderline"/>
        </w:rPr>
        <w:t xml:space="preserve"> </w:t>
      </w:r>
      <w:r w:rsidRPr="00481EE2">
        <w:rPr>
          <w:rStyle w:val="StyleUnderline"/>
        </w:rPr>
        <w:t>In an effort to wind down the program, a faction of government officials moved to reduce or eliminate job creation and substitute direct cash payouts. In interviews with participants, economists Randall Wray and Tcherneva found not a single participant who preferred the cash payments to working. Argentines valued being out in the community and having a sense of doing something, and this exceeded the simple cash wage. This effect was especially pronounced among women participants, many of whom had only worked within the home, which is unfortunately not formally valued within the economy.</w:t>
      </w:r>
      <w:r>
        <w:rPr>
          <w:rStyle w:val="StyleUnderline"/>
        </w:rPr>
        <w:t xml:space="preserve"> </w:t>
      </w:r>
      <w:r w:rsidRPr="00481EE2">
        <w:rPr>
          <w:sz w:val="16"/>
        </w:rPr>
        <w:t xml:space="preserve">India’s National Rural Employment Guarantee Scheme (NREGS) — 2006 to Present </w:t>
      </w:r>
      <w:r w:rsidRPr="00481EE2">
        <w:rPr>
          <w:rStyle w:val="StyleUnderline"/>
        </w:rPr>
        <w:t>Since 2006, India’s National Rural Employment Guarantee Scheme (NREGS) has legally guaranteed 100 days of employment to every rural household in one of the world’s most populous nations. The employment guarantee program is still ongoing, and has to date facilitated over 15 million projects, stabilized rural wages and diminished wage differentials between men and women.</w:t>
      </w:r>
      <w:r>
        <w:rPr>
          <w:rStyle w:val="StyleUnderline"/>
        </w:rPr>
        <w:t xml:space="preserve"> </w:t>
      </w:r>
      <w:r w:rsidRPr="00481EE2">
        <w:rPr>
          <w:rStyle w:val="StyleUnderline"/>
        </w:rPr>
        <w:t>India’s NREGS program has a statutory requirement of 30 percent female participation — and in most areas, the cohort of women has exceeded 30 percent. Some states report that women’s participation is in the range of 40 percent to 52 percent. This is particularly impressive, given that the government of India prescribes only certain types of projects as permitted under the employment guarantee scheme, and most, if not all of those projects require heavy manual labor. Within NREGS, there is hardly any difference between the wage rates of men and women.</w:t>
      </w:r>
      <w:r>
        <w:rPr>
          <w:rStyle w:val="StyleUnderline"/>
        </w:rPr>
        <w:t xml:space="preserve"> </w:t>
      </w:r>
      <w:r w:rsidRPr="00481EE2">
        <w:rPr>
          <w:rStyle w:val="StyleUnderline"/>
        </w:rPr>
        <w:t>The program has had a wider effect on the wages of both men and women. In one study, the daily average wage increased by 5.3 percent, calculated via data from 2000-2011, with a sample size of 249 districts across 19 states. Wages in the NREGS program have increased through 2011, but fallen since 2012. Over the breadth of India, however, the impact of the employment guarantee scheme has been highly variable. NREGS has had good performance in Andhra Pradesh, Rajasthan and Kerala, due to strong institutions and/or civil society organizations.</w:t>
      </w:r>
      <w:r>
        <w:rPr>
          <w:rStyle w:val="StyleUnderline"/>
        </w:rPr>
        <w:t xml:space="preserve"> </w:t>
      </w:r>
      <w:r w:rsidRPr="00481EE2">
        <w:rPr>
          <w:rStyle w:val="StyleUnderline"/>
        </w:rPr>
        <w:t>Unfortunately, some localities provided zero workdays to participants, and, according to Jonathan Pattenden, a researcher at the University of East Anglia, the employment guarantee scheme has performed worse in “states with greater degrees of inequality and poverty, such as Uttar Pradesh, Jharkhand and Odisha.” Pattenden goes on to say that “in some states, classes of labor [were] too weak to challenge the dominant class.” Local elites have attempted to block NREGS programs by the use of their local electoral bodies.</w:t>
      </w:r>
      <w:r>
        <w:rPr>
          <w:rStyle w:val="StyleUnderline"/>
        </w:rPr>
        <w:t xml:space="preserve"> </w:t>
      </w:r>
      <w:r w:rsidRPr="00481EE2">
        <w:rPr>
          <w:rStyle w:val="StyleUnderline"/>
        </w:rPr>
        <w:t>Unlike the Jeffes initiative, the employment guarantee scheme made use of pre-existing representative electoral bodies at the village level. These local assemblies appear to often be dominated by high caste elites, who use slow payment of wages and bureaucratic rules pertaining to project signoff to stifle the staffing of NREGS projects. Panttenden finds that there is corruption at local levels, though “corruption associated with Gatekeepers is best understood as struggle between dominant and labouring classes over the distribution of public resources.”</w:t>
      </w:r>
      <w:r>
        <w:rPr>
          <w:rStyle w:val="StyleUnderline"/>
        </w:rPr>
        <w:t xml:space="preserve"> </w:t>
      </w:r>
      <w:r w:rsidRPr="00481EE2">
        <w:rPr>
          <w:rStyle w:val="StyleUnderline"/>
        </w:rPr>
        <w:t>Although the National Workshops, Jefes and NREGS took place in different places and cultures, what becomes clear is that all programs faced significant elite resistance, while also facilitating increased worker consciousness and, in two cases, significant advances in gender equality.</w:t>
      </w:r>
      <w:r>
        <w:rPr>
          <w:rStyle w:val="StyleUnderline"/>
        </w:rPr>
        <w:t xml:space="preserve"> </w:t>
      </w:r>
      <w:r w:rsidRPr="00481EE2">
        <w:rPr>
          <w:sz w:val="16"/>
        </w:rPr>
        <w:t xml:space="preserve">A Self-Managed Socialist Job Guarantee </w:t>
      </w:r>
      <w:r w:rsidRPr="00481EE2">
        <w:rPr>
          <w:rStyle w:val="StyleUnderline"/>
        </w:rPr>
        <w:t>Economist Darrick Hamilton has argued that a job guarantee program would do away with Wall Street bailouts during financial crises. For one, labor would increasingly free itself from the control that the finance, insurance and real estate sectors have secured over the economy. Second, according to Tcherneva,</w:t>
      </w:r>
      <w:r>
        <w:rPr>
          <w:rStyle w:val="StyleUnderline"/>
        </w:rPr>
        <w:t xml:space="preserve"> </w:t>
      </w:r>
      <w:r w:rsidRPr="00481EE2">
        <w:rPr>
          <w:rStyle w:val="StyleUnderline"/>
        </w:rPr>
        <w:t>in a nutshell, during recessions jobless workers would find employment in the public sector at the fixed [job guarantee] wage. Total government spending rises to relieve deflationary pressures. Alternatively, when the economy recovers and non-government demand for labor increases, [job guarantee] workers are hired into private sector jobs at a premium over the [job guarantee] wage.</w:t>
      </w:r>
      <w:r>
        <w:rPr>
          <w:rStyle w:val="StyleUnderline"/>
        </w:rPr>
        <w:t xml:space="preserve"> </w:t>
      </w:r>
      <w:r w:rsidRPr="00481EE2">
        <w:rPr>
          <w:rStyle w:val="StyleUnderline"/>
        </w:rPr>
        <w:t>Yet, as Tcherneva writes, some contend that public employment programs would be “a logistical nightmare.” One logistical solution is for local-level participatory administration, design and programming. Economist Mathew Forstater remarks that “community and neighborhood organizations, NGOs, and nonprofit enterprises will be the primary institutions employing job guarantee workers, and that workers themselves will have a voice in initiating and organizing the projects.”</w:t>
      </w:r>
      <w:r>
        <w:rPr>
          <w:rStyle w:val="StyleUnderline"/>
        </w:rPr>
        <w:t xml:space="preserve"> </w:t>
      </w:r>
      <w:r w:rsidRPr="00481EE2">
        <w:rPr>
          <w:rStyle w:val="StyleUnderline"/>
        </w:rPr>
        <w:t>Hamilton has argued that job guarantee workers could be unionized. Furthermore, a job guarantee program need not recreate capitalist relations of production. Instead, according to Forstater, the job guarantee program “has the potential for creating spaces for noncapitalist social relations.” Job guarantee initiatives could be designed to provide the necessary tools, training and incentive-structure to form enterprises that are community and worker self-managed, both empowering workers and experimenting with new forms of property relations. Forstater himself writes that, “Just as [job guarantee] activities can be designed to pollute less or to use more labor-intensive methods, they can also be designed to be less hierarchical and more egalitarian, with more consensus-based decision making.”</w:t>
      </w:r>
      <w:r>
        <w:rPr>
          <w:rStyle w:val="StyleUnderline"/>
        </w:rPr>
        <w:t xml:space="preserve"> </w:t>
      </w:r>
      <w:r w:rsidRPr="00481EE2">
        <w:rPr>
          <w:rStyle w:val="StyleUnderline"/>
        </w:rPr>
        <w:t>To cast all of this in more explicitly left discourse, a self-managed socialist job guarantee program is possible. Besides simply outright creating publicly owned cooperatives, there are a few specific ways we might go about imagining and administering a job guarantee program.</w:t>
      </w:r>
      <w:r>
        <w:rPr>
          <w:rStyle w:val="StyleUnderline"/>
        </w:rPr>
        <w:t xml:space="preserve"> </w:t>
      </w:r>
      <w:r w:rsidRPr="00481EE2">
        <w:rPr>
          <w:rStyle w:val="StyleUnderline"/>
        </w:rPr>
        <w:t>Participatory Budgeting as a Tool for Marshalling Socialized Labor</w:t>
      </w:r>
      <w:r>
        <w:rPr>
          <w:rStyle w:val="StyleUnderline"/>
        </w:rPr>
        <w:t xml:space="preserve"> </w:t>
      </w:r>
      <w:r w:rsidRPr="00481EE2">
        <w:rPr>
          <w:rStyle w:val="StyleUnderline"/>
        </w:rPr>
        <w:t>Marshalling associative labor in a job guarantee program through participatory budgeting is a possibility. For example, political scientist Benjamin Goldfrank cites a process wherein a community lacking sufficient currency for participatory democratically chosen projects drew upon volunteer labor from the community to directly implement projects. The potential for participatory budgeting processes to marshal and draw on labor power need not be confined to the rare example of community members volunteering their time and skills. Participatory budgeting processes and job guarantees could be coupled in such a way that brings the best out of both.</w:t>
      </w:r>
      <w:r>
        <w:rPr>
          <w:rStyle w:val="StyleUnderline"/>
        </w:rPr>
        <w:t xml:space="preserve"> </w:t>
      </w:r>
      <w:r w:rsidRPr="00481EE2">
        <w:rPr>
          <w:rStyle w:val="StyleUnderline"/>
        </w:rPr>
        <w:t>In more egalitarian job guarantee processes, needs are identified and projects are proposed by the community in neighborhood assemblies to dictate how funds should be spent. In many job guarantee processes, bureaucrats tell participants that more imaginative complex project-ideas simply cannot be implemented due to fiscal and labor constraints. A job guarantee program would undercut this discourse. It would provide capacity to make such projects feasible and prioritizable.</w:t>
      </w:r>
      <w:r>
        <w:rPr>
          <w:rStyle w:val="StyleUnderline"/>
        </w:rPr>
        <w:t xml:space="preserve"> </w:t>
      </w:r>
      <w:r w:rsidRPr="00481EE2">
        <w:rPr>
          <w:rStyle w:val="StyleUnderline"/>
        </w:rPr>
        <w:t>Processes similar to job guarantee — or adjoined to job guarantee — could be essential for leveraging job guarantee to effectively meet community needs and complete those projects most socially desired at different “thematic” and geographic levels and scopes. Similar to Argentina’s Jefes program, individuals and various groups can design and develop their own jobs. For administrative and startup logistical purposes, these could be connected to relevant nonprofits or cooperatives. This leads to drawing on the example of Mondragon, a cooperative of cooperatives with 80,000 worker-owners.</w:t>
      </w:r>
      <w:r>
        <w:rPr>
          <w:rStyle w:val="StyleUnderline"/>
        </w:rPr>
        <w:t xml:space="preserve"> </w:t>
      </w:r>
      <w:r w:rsidRPr="00481EE2">
        <w:rPr>
          <w:sz w:val="16"/>
        </w:rPr>
        <w:t xml:space="preserve">Learning From Mondragon </w:t>
      </w:r>
      <w:r w:rsidRPr="00481EE2">
        <w:rPr>
          <w:rStyle w:val="StyleUnderline"/>
        </w:rPr>
        <w:t>Until the 1990s, Mondragon’s Caja Laboral — the cooperative bank — facilitated entrepreneurship and “intrepreneurship.” The former involved creating startup cooperatives from scratch. The latter meant spinning out current activities and functions from within an existing cooperative into a cooperative with expanded capabilities and an enterprise identity of its own.</w:t>
      </w:r>
      <w:r>
        <w:rPr>
          <w:rStyle w:val="StyleUnderline"/>
        </w:rPr>
        <w:t xml:space="preserve"> </w:t>
      </w:r>
      <w:r w:rsidRPr="00481EE2">
        <w:rPr>
          <w:rStyle w:val="StyleUnderline"/>
        </w:rPr>
        <w:t>A job guarantee program could be administered in this way, with existing — but under-supported, understaffed and underdeveloped — activities spun out into their own cooperative entities and enterprises. The understaffing of service-provision would no longer exist. Experimentation with more creative, malleable and cooperativist units rooted in and more responsive to distinct communities could be structurally incentivized. In addition, proposals for public banks could be given a more participatory and democratized character, and services and income provided to those who cannot work can also be adjusted upward.</w:t>
      </w:r>
      <w:r>
        <w:rPr>
          <w:rStyle w:val="StyleUnderline"/>
        </w:rPr>
        <w:t xml:space="preserve"> </w:t>
      </w:r>
      <w:r w:rsidRPr="00481EE2">
        <w:rPr>
          <w:sz w:val="16"/>
        </w:rPr>
        <w:t xml:space="preserve">A Free Associational Labor </w:t>
      </w:r>
      <w:r w:rsidRPr="00481EE2">
        <w:rPr>
          <w:rStyle w:val="StyleUnderline"/>
        </w:rPr>
        <w:t>UBI’s aim of a society of “free labor” — or no labor at all — is appealing, but it is individualizing and lacks coordinating devices. With a self-managed socialist job guarantee, free labor would be an associated and socialized labor. At the same time, it would socialize the deployment of capital to meet community needs. Tcherneva likewise stated at a talk that the job guarantee program is an institutional vehicle — a coordinating mechanism — for addressing social needs, “as [a] place to come, and to truly nurture participation.”</w:t>
      </w:r>
      <w:r>
        <w:rPr>
          <w:rStyle w:val="StyleUnderline"/>
        </w:rPr>
        <w:t xml:space="preserve"> </w:t>
      </w:r>
      <w:r w:rsidRPr="00481EE2">
        <w:rPr>
          <w:rStyle w:val="StyleUnderline"/>
        </w:rPr>
        <w:t>Participatory budgeting, at its best, has been used to allot funds through the seeds of a distinct non-state logic. A similar non-state associationist logic can be deployed to cooperatively determine, assign and administer publicly-backed labor. As illustrated above, there are a number of overlapping ways that needs and desirable social projects could be identified at different scales. These include utilizing a variety of participatory forms, through both an intensification of the existing, and in experimentation with the imagined. A job guarantee program could be leveraged to meet needs, identified and solved through a multichannel participatory fashion. It could be utilized to rapidly democratize work itself.</w:t>
      </w:r>
    </w:p>
    <w:p w14:paraId="07647277" w14:textId="77777777" w:rsidR="00061E57" w:rsidRPr="00114B9C" w:rsidRDefault="00061E57" w:rsidP="00061E57"/>
    <w:p w14:paraId="3388001F" w14:textId="77777777" w:rsidR="00061E57" w:rsidRDefault="00061E57" w:rsidP="00061E57">
      <w:pPr>
        <w:pStyle w:val="Heading3"/>
      </w:pPr>
      <w:r>
        <w:t>A wealth tax solves their impact</w:t>
      </w:r>
    </w:p>
    <w:p w14:paraId="03796448" w14:textId="77777777" w:rsidR="00061E57" w:rsidRDefault="00061E57" w:rsidP="00061E57">
      <w:pPr>
        <w:pStyle w:val="Heading4"/>
        <w:rPr>
          <w:rStyle w:val="StyleUnderline"/>
        </w:rPr>
      </w:pPr>
      <w:r w:rsidRPr="00F558CD">
        <w:rPr>
          <w:rStyle w:val="StyleUnderline"/>
        </w:rPr>
        <w:t>The Green New Deal and a wealth tax facilitate degrowth – solves their impacts</w:t>
      </w:r>
    </w:p>
    <w:p w14:paraId="6308C86A" w14:textId="77777777" w:rsidR="00061E57" w:rsidRPr="001F772E" w:rsidRDefault="00061E57" w:rsidP="00061E57">
      <w:r w:rsidRPr="001F2D60">
        <w:rPr>
          <w:rStyle w:val="Style13ptBold"/>
        </w:rPr>
        <w:t>O’Neill 20</w:t>
      </w:r>
      <w:r>
        <w:t xml:space="preserve"> [Daniel W.; Associate Professor in Environmental and Ecological Economics at the University of Leeds, and the current leader of the Economics and Policy for Sustainability Research Group; March 2020; "Beyond green growth"; https://advance-lexis-com.proxy.lib.umich.edu/api/document?collection=news&amp;id=urn:contentItem:671W-P2M1-JCWX-C262-00000-00&amp;context=1516831; Accessed 7-24-2023; AW]</w:t>
      </w:r>
    </w:p>
    <w:p w14:paraId="62FD756E" w14:textId="77777777" w:rsidR="00061E57" w:rsidRPr="00114B9C" w:rsidRDefault="00061E57" w:rsidP="00061E57">
      <w:pPr>
        <w:rPr>
          <w:u w:val="single"/>
        </w:rPr>
      </w:pPr>
      <w:r w:rsidRPr="001F2D60">
        <w:rPr>
          <w:sz w:val="16"/>
        </w:rPr>
        <w:t xml:space="preserve">These results have important implications. First, they suggest that </w:t>
      </w:r>
      <w:r w:rsidRPr="006275FD">
        <w:rPr>
          <w:rStyle w:val="StyleUnderline"/>
        </w:rPr>
        <w:t xml:space="preserve">a purely market-based green growth strategy is likely to have serious negative side effects. </w:t>
      </w:r>
      <w:r w:rsidRPr="001F2D60">
        <w:rPr>
          <w:sz w:val="16"/>
        </w:rPr>
        <w:t xml:space="preserve">These </w:t>
      </w:r>
      <w:r w:rsidRPr="001F2D60">
        <w:rPr>
          <w:rStyle w:val="StyleUnderline"/>
        </w:rPr>
        <w:t>side effects may be corrected by complementing environmental policies with strong social policies, such as</w:t>
      </w:r>
      <w:r w:rsidRPr="001F2D60">
        <w:rPr>
          <w:sz w:val="16"/>
        </w:rPr>
        <w:t xml:space="preserve"> working-time reduction, a guaranteed jobs programme, and </w:t>
      </w:r>
      <w:r w:rsidRPr="001F2D60">
        <w:rPr>
          <w:rStyle w:val="StyleUnderline"/>
        </w:rPr>
        <w:t>a wealth tax.</w:t>
      </w:r>
      <w:r w:rsidRPr="001F2D60">
        <w:rPr>
          <w:sz w:val="16"/>
        </w:rPr>
        <w:t xml:space="preserve"> Second, the results suggest that </w:t>
      </w:r>
      <w:r w:rsidRPr="001F2D60">
        <w:rPr>
          <w:rStyle w:val="StyleUnderline"/>
        </w:rPr>
        <w:t>degrowth can dramatically reduce environmental impact and lead to improved social outcomes (for example</w:t>
      </w:r>
      <w:r w:rsidRPr="001F2D60">
        <w:rPr>
          <w:sz w:val="16"/>
        </w:rPr>
        <w:t xml:space="preserve">, more leisure time, higher employment and </w:t>
      </w:r>
      <w:r w:rsidRPr="001F2D60">
        <w:rPr>
          <w:rStyle w:val="StyleUnderline"/>
        </w:rPr>
        <w:t>greater equality), provided the appropriate policies are in place.</w:t>
      </w:r>
      <w:r w:rsidRPr="001F2D60">
        <w:rPr>
          <w:sz w:val="16"/>
        </w:rPr>
        <w:t xml:space="preserve"> Third, </w:t>
      </w:r>
      <w:r w:rsidRPr="001F2D60">
        <w:rPr>
          <w:rStyle w:val="StyleUnderline"/>
        </w:rPr>
        <w:t>a Green New Deal</w:t>
      </w:r>
      <w:r w:rsidRPr="001F2D60">
        <w:rPr>
          <w:sz w:val="16"/>
        </w:rPr>
        <w:t xml:space="preserve">, with an explicit focus on achieving a just transition, </w:t>
      </w:r>
      <w:r w:rsidRPr="001F2D60">
        <w:rPr>
          <w:rStyle w:val="StyleUnderline"/>
        </w:rPr>
        <w:t>may represent a compromise that advocates of both green growth and degrowth can support.</w:t>
      </w:r>
    </w:p>
    <w:p w14:paraId="308EDE85" w14:textId="77777777" w:rsidR="00061E57" w:rsidRDefault="00061E57" w:rsidP="00061E57">
      <w:pPr>
        <w:pStyle w:val="Heading4"/>
      </w:pPr>
      <w:r>
        <w:t>A wealth tax solves inequality, ecological damage, and pandemics</w:t>
      </w:r>
    </w:p>
    <w:p w14:paraId="73FB5AD2" w14:textId="77777777" w:rsidR="00061E57" w:rsidRPr="0037016C" w:rsidRDefault="00061E57" w:rsidP="00061E57">
      <w:r w:rsidRPr="00566829">
        <w:rPr>
          <w:rStyle w:val="Style13ptBold"/>
        </w:rPr>
        <w:t xml:space="preserve">Hancock 22 </w:t>
      </w:r>
      <w:r>
        <w:t xml:space="preserve">[Trevor Hancock; retired professor and senior scholar at the University of Victoria’s School of Public Health and Social Policy; 3-27-2022; “A progressive tax on all forms of wealth would reduce inequality”; Times Colonist; </w:t>
      </w:r>
      <w:r w:rsidRPr="000556FB">
        <w:t>https://advance-lexis-com.proxy.lib.umich.edu/api/document?collection=news&amp;id=urn:contentItem:6539-G8X1-JBKR-90NB-00000-00&amp;context=1516831</w:t>
      </w:r>
      <w:r>
        <w:t>; Accessed 7-24-2023; AW]</w:t>
      </w:r>
    </w:p>
    <w:p w14:paraId="0CD82793" w14:textId="77777777" w:rsidR="00061E57" w:rsidRPr="00114B9C" w:rsidRDefault="00061E57" w:rsidP="00061E57">
      <w:pPr>
        <w:rPr>
          <w:u w:val="single"/>
        </w:rPr>
      </w:pPr>
      <w:r w:rsidRPr="00390B0C">
        <w:rPr>
          <w:sz w:val="16"/>
        </w:rPr>
        <w:t>To refresh your memory, the World Health Organization (WHO) is championing the creation of what it calls wellbeing societies, in which equitable health is achieved within the ecological limits of the Earth. "Equitable health" is not the same as equal health, but is about ensuring that we all have a fair opportunity to be healthy, minimizing inequality as much as possible. Inequality has health consequences: As the WHO Commission on the Social Determinants of Health memorably put it in 2008: "Social injustice is killing people on a grand scale." Thus, high levels of inequality are incompatible with a wellbeing society. But inequality does not just happen. Instead, as the World Inequality Report 2022 noted: "</w:t>
      </w:r>
      <w:r w:rsidRPr="00566829">
        <w:rPr>
          <w:rStyle w:val="StyleUnderline"/>
        </w:rPr>
        <w:t>Inequality is a political choice, not an inevitability.</w:t>
      </w:r>
      <w:r w:rsidRPr="00390B0C">
        <w:rPr>
          <w:sz w:val="16"/>
        </w:rPr>
        <w:t xml:space="preserve">" That political choice is not only killing people on a grand scale, it is creating much social strain and mental and physical ill health through poverty, marginalization, social exclusion and alienation, resulting in what Nobel Prizewinning economist Sir Angus Deaton calls the "diseases of despair." The World Inequality Report notes that the period </w:t>
      </w:r>
      <w:r w:rsidRPr="00566829">
        <w:rPr>
          <w:rStyle w:val="StyleUnderline"/>
        </w:rPr>
        <w:t xml:space="preserve">from 1945 or 1950 till 1980 "was a period of shrinking inequality in many parts of the world." </w:t>
      </w:r>
      <w:r w:rsidRPr="00390B0C">
        <w:rPr>
          <w:sz w:val="16"/>
        </w:rPr>
        <w:t xml:space="preserve">At the same time, and perhaps contrary to our usual modern expectations, </w:t>
      </w:r>
      <w:r w:rsidRPr="00566829">
        <w:rPr>
          <w:rStyle w:val="StyleUnderline"/>
        </w:rPr>
        <w:t>these were times of "fast productivity growth and increasing prosperity, never matched since" for the countries of the West.</w:t>
      </w:r>
      <w:r w:rsidRPr="00390B0C">
        <w:rPr>
          <w:sz w:val="16"/>
        </w:rPr>
        <w:t xml:space="preserve"> The report goes on to note: "</w:t>
      </w:r>
      <w:r w:rsidRPr="00566829">
        <w:rPr>
          <w:rStyle w:val="StyleUnderline"/>
        </w:rPr>
        <w:t>The reason why that was possible had a lot to do with policy</w:t>
      </w:r>
      <w:r w:rsidRPr="00390B0C">
        <w:rPr>
          <w:sz w:val="16"/>
        </w:rPr>
        <w:t xml:space="preserve"> - tax rates were high, and </w:t>
      </w:r>
      <w:r w:rsidRPr="00566829">
        <w:rPr>
          <w:rStyle w:val="StyleUnderline"/>
        </w:rPr>
        <w:t>there was an ideology that inequality needed to be kept in check, that was shared between the corporate sector, civil society and the government." That all changed with the advent of neoliberalism as the dominant ideology</w:t>
      </w:r>
      <w:r w:rsidRPr="00390B0C">
        <w:rPr>
          <w:sz w:val="16"/>
        </w:rPr>
        <w:t>, first implemented by Margaret Thatcher in the U.K. and Ronald Reagan in the U.S. As a consequence, the report notes, "</w:t>
      </w:r>
      <w:r w:rsidRPr="00566829">
        <w:rPr>
          <w:rStyle w:val="StyleUnderline"/>
        </w:rPr>
        <w:t>contemporary global inequalities are close to early 20th century levels, at the peak of Western imperialism."</w:t>
      </w:r>
      <w:r w:rsidRPr="00390B0C">
        <w:rPr>
          <w:sz w:val="16"/>
        </w:rPr>
        <w:t xml:space="preserve"> Deaton, a self-professed believer in social democratic capitalism who is now chairing a review of rising inequalities in the U.K., says "today's inequalities are signs that democratic capitalism is under threat." To address this, as the 2008 WHO Commission put it in one of its three key recommendations, </w:t>
      </w:r>
      <w:r w:rsidRPr="00566829">
        <w:rPr>
          <w:rStyle w:val="StyleUnderline"/>
        </w:rPr>
        <w:t>we have to "tackle the inequitable distribution of power, money, and resources."</w:t>
      </w:r>
      <w:r w:rsidRPr="00390B0C">
        <w:rPr>
          <w:sz w:val="16"/>
        </w:rPr>
        <w:t xml:space="preserve"> Thirteen years later, </w:t>
      </w:r>
      <w:r w:rsidRPr="00566829">
        <w:rPr>
          <w:rStyle w:val="StyleUnderline"/>
        </w:rPr>
        <w:t>the World Inequality Report made much the same point: "Addressing the challenges of the 21st century is not feasible without significant redistribution of income and wealth inequalities."</w:t>
      </w:r>
      <w:r w:rsidRPr="00390B0C">
        <w:rPr>
          <w:sz w:val="16"/>
        </w:rPr>
        <w:t xml:space="preserve"> So how should that be done? </w:t>
      </w:r>
      <w:r w:rsidRPr="00566829">
        <w:rPr>
          <w:rStyle w:val="StyleUnderline"/>
        </w:rPr>
        <w:t>The World Inequality Lab,</w:t>
      </w:r>
      <w:r w:rsidRPr="00390B0C">
        <w:rPr>
          <w:sz w:val="16"/>
        </w:rPr>
        <w:t xml:space="preserve"> source of the World Inequality Report, </w:t>
      </w:r>
      <w:r w:rsidRPr="00566829">
        <w:rPr>
          <w:rStyle w:val="StyleUnderline"/>
        </w:rPr>
        <w:t>has</w:t>
      </w:r>
      <w:r w:rsidRPr="00390B0C">
        <w:rPr>
          <w:sz w:val="16"/>
        </w:rPr>
        <w:t xml:space="preserve"> what is really </w:t>
      </w:r>
      <w:r w:rsidRPr="00566829">
        <w:rPr>
          <w:rStyle w:val="StyleUnderline"/>
        </w:rPr>
        <w:t>a very simple proposition: "A modest progressive wealth tax</w:t>
      </w:r>
      <w:r w:rsidRPr="00390B0C">
        <w:rPr>
          <w:sz w:val="16"/>
        </w:rPr>
        <w:t xml:space="preserve"> on global multimillionaires." They point out that </w:t>
      </w:r>
      <w:r w:rsidRPr="00566829">
        <w:rPr>
          <w:rStyle w:val="StyleUnderline"/>
        </w:rPr>
        <w:t>wealth - or at least, one form of it, namely property - is already taxed pretty much all over the world. But it is a flat tax, not progressive - the very rich pay the same rate on their property as the average citizen.</w:t>
      </w:r>
      <w:r w:rsidRPr="00390B0C">
        <w:rPr>
          <w:sz w:val="16"/>
        </w:rPr>
        <w:t xml:space="preserve"> Moreover, </w:t>
      </w:r>
      <w:r w:rsidRPr="00566829">
        <w:rPr>
          <w:rStyle w:val="StyleUnderline"/>
        </w:rPr>
        <w:t>much of the wealth of the very wealthy is in stocks and bonds and other forms of wealth</w:t>
      </w:r>
      <w:r w:rsidRPr="00390B0C">
        <w:rPr>
          <w:sz w:val="16"/>
        </w:rPr>
        <w:t xml:space="preserve">, not property. So </w:t>
      </w:r>
      <w:r w:rsidRPr="00566829">
        <w:rPr>
          <w:rStyle w:val="StyleUnderline"/>
        </w:rPr>
        <w:t xml:space="preserve">their recommendation is to expand the property tax to encompass all forms of wealth, not just real estate, and to make it </w:t>
      </w:r>
      <w:r w:rsidRPr="00390B0C">
        <w:rPr>
          <w:rStyle w:val="StyleUnderline"/>
        </w:rPr>
        <w:t>progressive. Such a tax</w:t>
      </w:r>
      <w:r w:rsidRPr="00390B0C">
        <w:rPr>
          <w:sz w:val="16"/>
        </w:rPr>
        <w:t xml:space="preserve">, they find, ranging progressively from 0.6 per cent to 3.2 per cent of total wealth, </w:t>
      </w:r>
      <w:r w:rsidRPr="00390B0C">
        <w:rPr>
          <w:rStyle w:val="StyleUnderline"/>
        </w:rPr>
        <w:t>would generate $1.74 trillion each year</w:t>
      </w:r>
      <w:r w:rsidRPr="00390B0C">
        <w:rPr>
          <w:sz w:val="16"/>
        </w:rPr>
        <w:t xml:space="preserve">, or 1.6 per cent of total global incomes, </w:t>
      </w:r>
      <w:r w:rsidRPr="00390B0C">
        <w:rPr>
          <w:rStyle w:val="StyleUnderline"/>
        </w:rPr>
        <w:t>that could</w:t>
      </w:r>
      <w:r w:rsidRPr="00390B0C">
        <w:rPr>
          <w:sz w:val="16"/>
        </w:rPr>
        <w:t xml:space="preserve"> then </w:t>
      </w:r>
      <w:r w:rsidRPr="00390B0C">
        <w:rPr>
          <w:rStyle w:val="StyleUnderline"/>
        </w:rPr>
        <w:t>be "reinvested in education, health and the ecological transition." As they note, "it would be completely unreasonable not to ask more of top wealth-holders in the future, especially in light of the social, developmental and environmental challenges ahead."</w:t>
      </w:r>
    </w:p>
    <w:p w14:paraId="5B72DA7D" w14:textId="77777777" w:rsidR="00061E57" w:rsidRDefault="00061E57" w:rsidP="00061E57">
      <w:pPr>
        <w:pStyle w:val="Heading3"/>
      </w:pPr>
      <w:r>
        <w:t>Redistribution is a good from the perspective of their k</w:t>
      </w:r>
    </w:p>
    <w:p w14:paraId="6034CE11" w14:textId="77777777" w:rsidR="00061E57" w:rsidRDefault="00061E57" w:rsidP="00061E57">
      <w:pPr>
        <w:pStyle w:val="Heading4"/>
      </w:pPr>
      <w:r>
        <w:t>Redistribution is anti-neoliberal – it’s a first step towards social justice and an end to neoliberalism</w:t>
      </w:r>
    </w:p>
    <w:p w14:paraId="64D24827" w14:textId="77777777" w:rsidR="00061E57" w:rsidRPr="00230C59" w:rsidRDefault="00061E57" w:rsidP="00061E57">
      <w:r w:rsidRPr="00B1260C">
        <w:rPr>
          <w:rStyle w:val="Style13ptBold"/>
        </w:rPr>
        <w:t>Brown 18</w:t>
      </w:r>
      <w:r>
        <w:t xml:space="preserve"> [Wendy Brown; Professor of Political Science and Class of 1936 First Chair at UC Berkeley; 1-18-2018; "Wendy Brown: "Who is not a neoliberal today?""; Tocqueville21; https://tocqueville21.com/interviews/wendy-brown-not-neoliberal-today/; Accessed 7-24-2023; AW]</w:t>
      </w:r>
    </w:p>
    <w:p w14:paraId="7226E22C" w14:textId="77777777" w:rsidR="00061E57" w:rsidRPr="00D2405B" w:rsidRDefault="00061E57" w:rsidP="00061E57">
      <w:pPr>
        <w:rPr>
          <w:rStyle w:val="StyleUnderline"/>
        </w:rPr>
      </w:pPr>
      <w:r w:rsidRPr="00D2405B">
        <w:rPr>
          <w:sz w:val="16"/>
        </w:rPr>
        <w:t xml:space="preserve">The </w:t>
      </w:r>
      <w:r w:rsidRPr="00230C59">
        <w:rPr>
          <w:rStyle w:val="StyleUnderline"/>
        </w:rPr>
        <w:t>neoliberals</w:t>
      </w:r>
      <w:r w:rsidRPr="00D2405B">
        <w:rPr>
          <w:sz w:val="16"/>
        </w:rPr>
        <w:t xml:space="preserve"> rather </w:t>
      </w:r>
      <w:r w:rsidRPr="00230C59">
        <w:rPr>
          <w:rStyle w:val="StyleUnderline"/>
        </w:rPr>
        <w:t>sought to keep markets untouched by politics, to keep politics insulated from the emotional demands of the uneducated masses, and to avoid rent-seeking behavior from capitalists.</w:t>
      </w:r>
      <w:r w:rsidRPr="00D2405B">
        <w:rPr>
          <w:sz w:val="16"/>
        </w:rPr>
        <w:t xml:space="preserve"> But </w:t>
      </w:r>
      <w:r w:rsidRPr="00230C59">
        <w:rPr>
          <w:rStyle w:val="StyleUnderline"/>
        </w:rPr>
        <w:t>they</w:t>
      </w:r>
      <w:r w:rsidRPr="00D2405B">
        <w:rPr>
          <w:sz w:val="16"/>
        </w:rPr>
        <w:t xml:space="preserve"> also </w:t>
      </w:r>
      <w:r w:rsidRPr="00230C59">
        <w:rPr>
          <w:rStyle w:val="StyleUnderline"/>
        </w:rPr>
        <w:t>sought deregulation, privatization and an end to redistribution through taxation.</w:t>
      </w:r>
      <w:r w:rsidRPr="00D2405B">
        <w:rPr>
          <w:sz w:val="16"/>
        </w:rPr>
        <w:t xml:space="preserve"> In addition to redistribution, </w:t>
      </w:r>
      <w:r w:rsidRPr="00230C59">
        <w:rPr>
          <w:rStyle w:val="StyleUnderline"/>
        </w:rPr>
        <w:t>they opposed other measures of what they decried as “social justice</w:t>
      </w:r>
      <w:r w:rsidRPr="00D2405B">
        <w:rPr>
          <w:rStyle w:val="StyleUnderline"/>
        </w:rPr>
        <w:t>.” They bore a general hostility to politics and the social in favor of a world dominated by</w:t>
      </w:r>
      <w:r w:rsidRPr="00D2405B">
        <w:rPr>
          <w:sz w:val="16"/>
        </w:rPr>
        <w:t xml:space="preserve"> what they believed was the spontaneous order produced by </w:t>
      </w:r>
      <w:r w:rsidRPr="00D2405B">
        <w:rPr>
          <w:rStyle w:val="StyleUnderline"/>
        </w:rPr>
        <w:t>markets</w:t>
      </w:r>
      <w:r w:rsidRPr="00D2405B">
        <w:rPr>
          <w:sz w:val="16"/>
        </w:rPr>
        <w:t xml:space="preserve"> and traditional morality. These are the norms by which we live today. So while “actually </w:t>
      </w:r>
      <w:r w:rsidRPr="00D2405B">
        <w:rPr>
          <w:rStyle w:val="StyleUnderline"/>
        </w:rPr>
        <w:t>existing neoliberalism</w:t>
      </w:r>
      <w:r w:rsidRPr="00D2405B">
        <w:rPr>
          <w:sz w:val="16"/>
        </w:rPr>
        <w:t xml:space="preserve">” is very different from the dream of the founders, it </w:t>
      </w:r>
      <w:r w:rsidRPr="00D2405B">
        <w:rPr>
          <w:rStyle w:val="StyleUnderline"/>
        </w:rPr>
        <w:t>was</w:t>
      </w:r>
      <w:r w:rsidRPr="00D2405B">
        <w:rPr>
          <w:sz w:val="16"/>
        </w:rPr>
        <w:t xml:space="preserve"> nonetheless </w:t>
      </w:r>
      <w:r w:rsidRPr="00D2405B">
        <w:rPr>
          <w:rStyle w:val="StyleUnderline"/>
        </w:rPr>
        <w:t>spawned by that dream.</w:t>
      </w:r>
    </w:p>
    <w:p w14:paraId="58BFA24D" w14:textId="77777777" w:rsidR="00061E57" w:rsidRPr="00114B9C" w:rsidRDefault="00061E57" w:rsidP="00061E57"/>
    <w:p w14:paraId="7C58A29B" w14:textId="77777777" w:rsidR="00ED1475" w:rsidRDefault="00ED1475" w:rsidP="00ED1475"/>
    <w:p w14:paraId="3F231EFA" w14:textId="77777777" w:rsidR="00D82285" w:rsidRPr="00ED1475" w:rsidRDefault="00D82285" w:rsidP="00D82285">
      <w:pPr>
        <w:pStyle w:val="Heading1"/>
      </w:pPr>
    </w:p>
    <w:p w14:paraId="5A95DAF2" w14:textId="509E0745" w:rsidR="00871BAF" w:rsidRDefault="00871BAF" w:rsidP="00871BAF">
      <w:pPr>
        <w:pStyle w:val="Heading2"/>
      </w:pPr>
      <w:r>
        <w:t xml:space="preserve">Reps Defenses </w:t>
      </w:r>
    </w:p>
    <w:p w14:paraId="5F740997" w14:textId="77777777" w:rsidR="00871BAF" w:rsidRDefault="00871BAF" w:rsidP="00871BAF"/>
    <w:p w14:paraId="1198C24D" w14:textId="77777777" w:rsidR="00871BAF" w:rsidRDefault="00871BAF" w:rsidP="00871BAF"/>
    <w:p w14:paraId="6355463E" w14:textId="754DA800" w:rsidR="00871BAF" w:rsidRDefault="00871BAF" w:rsidP="00871BAF">
      <w:pPr>
        <w:pStyle w:val="Heading3"/>
      </w:pPr>
      <w:r>
        <w:t xml:space="preserve">Biodiversity </w:t>
      </w:r>
    </w:p>
    <w:p w14:paraId="251635E5" w14:textId="77777777" w:rsidR="00871BAF" w:rsidRDefault="00871BAF" w:rsidP="00871BAF"/>
    <w:p w14:paraId="7FCF54F0" w14:textId="77777777" w:rsidR="00871BAF" w:rsidRDefault="00871BAF" w:rsidP="00871BAF">
      <w:pPr>
        <w:pStyle w:val="Heading4"/>
        <w:rPr>
          <w:rFonts w:ascii="Calibri" w:hAnsi="Calibri"/>
          <w:bCs/>
        </w:rPr>
      </w:pPr>
      <w:r>
        <w:rPr>
          <w:b w:val="0"/>
          <w:bCs/>
        </w:rPr>
        <w:t>Representations of biodiversity loss create awareness of existential threats.</w:t>
      </w:r>
    </w:p>
    <w:p w14:paraId="4FFA82CF" w14:textId="77777777" w:rsidR="00871BAF" w:rsidRDefault="00871BAF" w:rsidP="00871BAF">
      <w:r>
        <w:rPr>
          <w:rStyle w:val="Style13ptBold"/>
        </w:rPr>
        <w:t>Buijs ’10</w:t>
      </w:r>
      <w:r>
        <w:t xml:space="preserve"> [Arjen, Anke Fischer, Dieter Rink, and Juliette Young; April 23; Ph.D. in Environmental Sciences, M.S. in Sociology; Ph.D. in Agricultural Sciences from Göttingen University; senior scientist in the Department of Urban and Environmental Sociology, honorary professor at the University of Applied Sciences Mittweida; social scientist at the Centre for Ecology and Hydrology; "Looking beyond superficial knowledge gaps: Understanding public representations of biodiversity," The International Journal of Biodiversity Science and Management; </w:t>
      </w:r>
      <w:hyperlink r:id="rId64" w:history="1">
        <w:r>
          <w:rPr>
            <w:rStyle w:val="Hyperlink"/>
          </w:rPr>
          <w:t>https://www.tandfonline.com/doi/pdf/10.3843/Biodiv.4.2%3A1</w:t>
        </w:r>
      </w:hyperlink>
      <w:r>
        <w:t>; era]</w:t>
      </w:r>
    </w:p>
    <w:p w14:paraId="58791058" w14:textId="77777777" w:rsidR="00871BAF" w:rsidRDefault="00871BAF" w:rsidP="00871BAF">
      <w:pPr>
        <w:rPr>
          <w:sz w:val="16"/>
        </w:rPr>
      </w:pPr>
      <w:r>
        <w:rPr>
          <w:rStyle w:val="StyleUnderline"/>
        </w:rPr>
        <w:t>Representations</w:t>
      </w:r>
      <w:r>
        <w:rPr>
          <w:sz w:val="16"/>
        </w:rPr>
        <w:t xml:space="preserve"> are </w:t>
      </w:r>
      <w:r>
        <w:rPr>
          <w:rStyle w:val="StyleUnderline"/>
        </w:rPr>
        <w:t>developed by drawing on and incorporating</w:t>
      </w:r>
      <w:r>
        <w:rPr>
          <w:sz w:val="16"/>
        </w:rPr>
        <w:t xml:space="preserve"> existing </w:t>
      </w:r>
      <w:r>
        <w:rPr>
          <w:rStyle w:val="StyleUnderline"/>
        </w:rPr>
        <w:t>representations of related</w:t>
      </w:r>
      <w:r>
        <w:rPr>
          <w:sz w:val="16"/>
        </w:rPr>
        <w:t xml:space="preserve"> </w:t>
      </w:r>
      <w:r>
        <w:rPr>
          <w:rStyle w:val="StyleUnderline"/>
        </w:rPr>
        <w:t>objects</w:t>
      </w:r>
      <w:r>
        <w:rPr>
          <w:sz w:val="16"/>
        </w:rPr>
        <w:t xml:space="preserve">. </w:t>
      </w:r>
      <w:r>
        <w:rPr>
          <w:rStyle w:val="StyleUnderline"/>
        </w:rPr>
        <w:t>Through communication,</w:t>
      </w:r>
      <w:r>
        <w:rPr>
          <w:u w:val="single"/>
        </w:rPr>
        <w:t xml:space="preserve"> people </w:t>
      </w:r>
      <w:r>
        <w:rPr>
          <w:sz w:val="16"/>
        </w:rPr>
        <w:t xml:space="preserve">try to </w:t>
      </w:r>
      <w:r>
        <w:rPr>
          <w:u w:val="single"/>
        </w:rPr>
        <w:t>understand new scientific concepts</w:t>
      </w:r>
      <w:r>
        <w:rPr>
          <w:sz w:val="16"/>
        </w:rPr>
        <w:t xml:space="preserve"> such as </w:t>
      </w:r>
      <w:r>
        <w:rPr>
          <w:u w:val="single"/>
        </w:rPr>
        <w:t>‘biodiversity’</w:t>
      </w:r>
      <w:r>
        <w:rPr>
          <w:sz w:val="16"/>
        </w:rPr>
        <w:t xml:space="preserve">, </w:t>
      </w:r>
      <w:r>
        <w:rPr>
          <w:u w:val="single"/>
        </w:rPr>
        <w:t>relating</w:t>
      </w:r>
      <w:r>
        <w:rPr>
          <w:sz w:val="16"/>
        </w:rPr>
        <w:t xml:space="preserve"> these </w:t>
      </w:r>
      <w:r>
        <w:rPr>
          <w:u w:val="single"/>
        </w:rPr>
        <w:t>concepts to</w:t>
      </w:r>
      <w:r>
        <w:rPr>
          <w:sz w:val="16"/>
        </w:rPr>
        <w:t xml:space="preserve"> already </w:t>
      </w:r>
      <w:r>
        <w:rPr>
          <w:u w:val="single"/>
        </w:rPr>
        <w:t>existing representations of more familiar objects</w:t>
      </w:r>
      <w:r>
        <w:rPr>
          <w:sz w:val="16"/>
        </w:rPr>
        <w:t xml:space="preserve">. As such, </w:t>
      </w:r>
      <w:r>
        <w:rPr>
          <w:u w:val="single"/>
        </w:rPr>
        <w:t>the understanding of a new object becomes anchored</w:t>
      </w:r>
      <w:r>
        <w:rPr>
          <w:sz w:val="16"/>
        </w:rPr>
        <w:t xml:space="preserve"> (Moscovici 2000). </w:t>
      </w:r>
      <w:r>
        <w:rPr>
          <w:u w:val="single"/>
        </w:rPr>
        <w:t>Through</w:t>
      </w:r>
      <w:r>
        <w:rPr>
          <w:sz w:val="16"/>
        </w:rPr>
        <w:t xml:space="preserve"> the process of </w:t>
      </w:r>
      <w:r>
        <w:rPr>
          <w:u w:val="single"/>
        </w:rPr>
        <w:t>anchoring, people attribute</w:t>
      </w:r>
      <w:r>
        <w:rPr>
          <w:sz w:val="16"/>
        </w:rPr>
        <w:t xml:space="preserve"> certain </w:t>
      </w:r>
      <w:r>
        <w:rPr>
          <w:u w:val="single"/>
        </w:rPr>
        <w:t>characteristics to biod</w:t>
      </w:r>
      <w:r>
        <w:rPr>
          <w:sz w:val="16"/>
        </w:rPr>
        <w:t xml:space="preserve">iversity, partly </w:t>
      </w:r>
      <w:r>
        <w:rPr>
          <w:u w:val="single"/>
        </w:rPr>
        <w:t>based on</w:t>
      </w:r>
      <w:r>
        <w:rPr>
          <w:sz w:val="16"/>
        </w:rPr>
        <w:t xml:space="preserve"> </w:t>
      </w:r>
      <w:r>
        <w:rPr>
          <w:u w:val="single"/>
        </w:rPr>
        <w:t>rep</w:t>
      </w:r>
      <w:r>
        <w:rPr>
          <w:sz w:val="16"/>
        </w:rPr>
        <w:t>resentation</w:t>
      </w:r>
      <w:r>
        <w:rPr>
          <w:u w:val="single"/>
        </w:rPr>
        <w:t>s</w:t>
      </w:r>
      <w:r>
        <w:rPr>
          <w:sz w:val="16"/>
        </w:rPr>
        <w:t xml:space="preserve"> of </w:t>
      </w:r>
      <w:r>
        <w:rPr>
          <w:u w:val="single"/>
        </w:rPr>
        <w:t>more familiar concepts</w:t>
      </w:r>
      <w:r>
        <w:rPr>
          <w:sz w:val="16"/>
        </w:rPr>
        <w:t xml:space="preserve"> like </w:t>
      </w:r>
      <w:r>
        <w:rPr>
          <w:u w:val="single"/>
        </w:rPr>
        <w:t>nature, landscape and cultural diversity</w:t>
      </w:r>
      <w:r>
        <w:rPr>
          <w:sz w:val="16"/>
        </w:rPr>
        <w:t xml:space="preserve">. Thus, an </w:t>
      </w:r>
      <w:r>
        <w:rPr>
          <w:u w:val="single"/>
        </w:rPr>
        <w:t>analysis of</w:t>
      </w:r>
      <w:r>
        <w:rPr>
          <w:sz w:val="16"/>
        </w:rPr>
        <w:t xml:space="preserve"> public </w:t>
      </w:r>
      <w:r>
        <w:rPr>
          <w:u w:val="single"/>
        </w:rPr>
        <w:t>understanding of</w:t>
      </w:r>
      <w:r>
        <w:rPr>
          <w:sz w:val="16"/>
        </w:rPr>
        <w:t xml:space="preserve"> the </w:t>
      </w:r>
      <w:r>
        <w:rPr>
          <w:u w:val="single"/>
        </w:rPr>
        <w:t>concepts of biodiversity has to take social rep</w:t>
      </w:r>
      <w:r>
        <w:rPr>
          <w:sz w:val="16"/>
        </w:rPr>
        <w:t>resentation</w:t>
      </w:r>
      <w:r>
        <w:rPr>
          <w:u w:val="single"/>
        </w:rPr>
        <w:t>s</w:t>
      </w:r>
      <w:r>
        <w:rPr>
          <w:sz w:val="16"/>
        </w:rPr>
        <w:t xml:space="preserve"> of such related concepts into account. Overall, prior experience, </w:t>
      </w:r>
      <w:r>
        <w:rPr>
          <w:u w:val="single"/>
        </w:rPr>
        <w:t>knowledge and</w:t>
      </w:r>
      <w:r>
        <w:rPr>
          <w:sz w:val="16"/>
        </w:rPr>
        <w:t xml:space="preserve"> the </w:t>
      </w:r>
      <w:r>
        <w:rPr>
          <w:u w:val="single"/>
        </w:rPr>
        <w:t>social context shape social rep</w:t>
      </w:r>
      <w:r>
        <w:rPr>
          <w:sz w:val="16"/>
        </w:rPr>
        <w:t>resentation</w:t>
      </w:r>
      <w:r>
        <w:rPr>
          <w:u w:val="single"/>
        </w:rPr>
        <w:t>s</w:t>
      </w:r>
      <w:r>
        <w:rPr>
          <w:sz w:val="16"/>
        </w:rPr>
        <w:t xml:space="preserve">. Therefore, </w:t>
      </w:r>
      <w:r>
        <w:rPr>
          <w:u w:val="single"/>
        </w:rPr>
        <w:t>different groups</w:t>
      </w:r>
      <w:r>
        <w:rPr>
          <w:sz w:val="16"/>
        </w:rPr>
        <w:t xml:space="preserve"> such as farmers, foresters, or urban and rural people may </w:t>
      </w:r>
      <w:r>
        <w:rPr>
          <w:u w:val="single"/>
        </w:rPr>
        <w:t>hold different rep</w:t>
      </w:r>
      <w:r>
        <w:rPr>
          <w:sz w:val="16"/>
        </w:rPr>
        <w:t>resentation</w:t>
      </w:r>
      <w:r>
        <w:rPr>
          <w:u w:val="single"/>
        </w:rPr>
        <w:t>s</w:t>
      </w:r>
      <w:r>
        <w:rPr>
          <w:sz w:val="16"/>
        </w:rPr>
        <w:t xml:space="preserve"> of biodiversity. In turn, this has </w:t>
      </w:r>
      <w:r>
        <w:rPr>
          <w:u w:val="single"/>
        </w:rPr>
        <w:t>important implications for</w:t>
      </w:r>
      <w:r>
        <w:rPr>
          <w:sz w:val="16"/>
        </w:rPr>
        <w:t xml:space="preserve"> public and stakeholder </w:t>
      </w:r>
      <w:r>
        <w:rPr>
          <w:u w:val="single"/>
        </w:rPr>
        <w:t>responses to biod</w:t>
      </w:r>
      <w:r>
        <w:rPr>
          <w:sz w:val="16"/>
        </w:rPr>
        <w:t xml:space="preserve">iversity management policies and measures. As </w:t>
      </w:r>
      <w:r>
        <w:rPr>
          <w:u w:val="single"/>
        </w:rPr>
        <w:t>social rep</w:t>
      </w:r>
      <w:r>
        <w:rPr>
          <w:sz w:val="16"/>
        </w:rPr>
        <w:t>resentation</w:t>
      </w:r>
      <w:r>
        <w:rPr>
          <w:u w:val="single"/>
        </w:rPr>
        <w:t>s</w:t>
      </w:r>
      <w:r>
        <w:rPr>
          <w:sz w:val="16"/>
        </w:rPr>
        <w:t xml:space="preserve"> of objects tend to </w:t>
      </w:r>
      <w:r>
        <w:rPr>
          <w:u w:val="single"/>
        </w:rPr>
        <w:t>inform attitudes towards concrete</w:t>
      </w:r>
      <w:r>
        <w:rPr>
          <w:sz w:val="16"/>
        </w:rPr>
        <w:t xml:space="preserve"> </w:t>
      </w:r>
      <w:r>
        <w:rPr>
          <w:u w:val="single"/>
        </w:rPr>
        <w:t>behaviour</w:t>
      </w:r>
      <w:r>
        <w:rPr>
          <w:sz w:val="16"/>
        </w:rPr>
        <w:t xml:space="preserve"> related to the object, </w:t>
      </w:r>
      <w:r>
        <w:rPr>
          <w:u w:val="single"/>
        </w:rPr>
        <w:t>analyses of social rep</w:t>
      </w:r>
      <w:r>
        <w:rPr>
          <w:sz w:val="16"/>
        </w:rPr>
        <w:t>resentation</w:t>
      </w:r>
      <w:r>
        <w:rPr>
          <w:u w:val="single"/>
        </w:rPr>
        <w:t>s used by different groups</w:t>
      </w:r>
      <w:r>
        <w:rPr>
          <w:sz w:val="16"/>
        </w:rPr>
        <w:t xml:space="preserve"> of the general public may </w:t>
      </w:r>
      <w:r>
        <w:rPr>
          <w:u w:val="single"/>
        </w:rPr>
        <w:t>shed light on</w:t>
      </w:r>
      <w:r>
        <w:rPr>
          <w:sz w:val="16"/>
        </w:rPr>
        <w:t xml:space="preserve"> the reasons for </w:t>
      </w:r>
      <w:r>
        <w:rPr>
          <w:u w:val="single"/>
        </w:rPr>
        <w:t>public protest against and lack of support for management approaches</w:t>
      </w:r>
      <w:r>
        <w:rPr>
          <w:sz w:val="16"/>
        </w:rPr>
        <w:t xml:space="preserve"> (Buijs et al. 2006; Fischer and Van der Wal 2007).</w:t>
      </w:r>
    </w:p>
    <w:p w14:paraId="3774F54F" w14:textId="77777777" w:rsidR="00871BAF" w:rsidRDefault="00871BAF" w:rsidP="00871BAF"/>
    <w:p w14:paraId="1CF39C69" w14:textId="77777777" w:rsidR="00871BAF" w:rsidRDefault="00871BAF" w:rsidP="00871BAF">
      <w:pPr>
        <w:pStyle w:val="Heading4"/>
        <w:rPr>
          <w:bCs/>
        </w:rPr>
      </w:pPr>
      <w:r>
        <w:rPr>
          <w:b w:val="0"/>
          <w:bCs/>
        </w:rPr>
        <w:t>Awareness of biodiversity loss influences community well-being and conservation.</w:t>
      </w:r>
    </w:p>
    <w:p w14:paraId="48C43146" w14:textId="77777777" w:rsidR="00871BAF" w:rsidRDefault="00871BAF" w:rsidP="00871BAF">
      <w:r>
        <w:rPr>
          <w:rStyle w:val="Style13ptBold"/>
        </w:rPr>
        <w:t>Syahrul ’22</w:t>
      </w:r>
      <w:r>
        <w:t xml:space="preserve"> [Mohamad, et.al; December 28; Ph.D. in Biodiversity and Conservation of Natural Resources; "Public awareness on biodiversity conservation and well-being: case of Gunung Mulu National Park, Sarawak," PubMed Central (PMC); </w:t>
      </w:r>
      <w:hyperlink r:id="rId65" w:history="1">
        <w:r>
          <w:rPr>
            <w:rStyle w:val="Hyperlink"/>
          </w:rPr>
          <w:t>https://www.ncbi.nlm.nih.gov/pmc/articles/PMC9795449/</w:t>
        </w:r>
      </w:hyperlink>
      <w:r>
        <w:t>; era]</w:t>
      </w:r>
    </w:p>
    <w:p w14:paraId="29A32F0F" w14:textId="77777777" w:rsidR="00871BAF" w:rsidRDefault="00871BAF" w:rsidP="00871BAF">
      <w:pPr>
        <w:rPr>
          <w:sz w:val="16"/>
        </w:rPr>
      </w:pPr>
      <w:r>
        <w:rPr>
          <w:rStyle w:val="StyleUnderline"/>
        </w:rPr>
        <w:t>Conclusion</w:t>
      </w:r>
      <w:r>
        <w:rPr>
          <w:sz w:val="16"/>
        </w:rPr>
        <w:t xml:space="preserve"> and caveats</w:t>
      </w:r>
    </w:p>
    <w:p w14:paraId="74512A1D" w14:textId="77777777" w:rsidR="00871BAF" w:rsidRDefault="00871BAF" w:rsidP="00871BAF">
      <w:pPr>
        <w:rPr>
          <w:sz w:val="16"/>
        </w:rPr>
      </w:pPr>
      <w:r>
        <w:rPr>
          <w:sz w:val="16"/>
        </w:rPr>
        <w:t xml:space="preserve">Overall, the </w:t>
      </w:r>
      <w:r>
        <w:rPr>
          <w:rStyle w:val="StyleUnderline"/>
        </w:rPr>
        <w:t>level of awareness</w:t>
      </w:r>
      <w:r>
        <w:rPr>
          <w:sz w:val="16"/>
        </w:rPr>
        <w:t xml:space="preserve"> of the respondents is still </w:t>
      </w:r>
      <w:r>
        <w:rPr>
          <w:rStyle w:val="StyleUnderline"/>
        </w:rPr>
        <w:t>deemed</w:t>
      </w:r>
      <w:r>
        <w:rPr>
          <w:sz w:val="16"/>
        </w:rPr>
        <w:t xml:space="preserve"> to be </w:t>
      </w:r>
      <w:r>
        <w:rPr>
          <w:rStyle w:val="StyleUnderline"/>
        </w:rPr>
        <w:t>considerable, but</w:t>
      </w:r>
      <w:r>
        <w:rPr>
          <w:sz w:val="16"/>
        </w:rPr>
        <w:t xml:space="preserve"> the level of </w:t>
      </w:r>
      <w:r>
        <w:rPr>
          <w:rStyle w:val="StyleUnderline"/>
        </w:rPr>
        <w:t>attitude must be enhanced</w:t>
      </w:r>
      <w:r>
        <w:rPr>
          <w:sz w:val="16"/>
        </w:rPr>
        <w:t xml:space="preserve"> because its </w:t>
      </w:r>
      <w:r>
        <w:rPr>
          <w:rStyle w:val="StyleUnderline"/>
        </w:rPr>
        <w:t>value is only moderate,</w:t>
      </w:r>
      <w:r>
        <w:rPr>
          <w:sz w:val="16"/>
        </w:rPr>
        <w:t xml:space="preserve"> whereas </w:t>
      </w:r>
      <w:r>
        <w:rPr>
          <w:rStyle w:val="StyleUnderline"/>
        </w:rPr>
        <w:t>knowledge and</w:t>
      </w:r>
      <w:r>
        <w:rPr>
          <w:sz w:val="16"/>
        </w:rPr>
        <w:t xml:space="preserve"> </w:t>
      </w:r>
      <w:r>
        <w:rPr>
          <w:rStyle w:val="StyleUnderline"/>
        </w:rPr>
        <w:t>experience are</w:t>
      </w:r>
      <w:r>
        <w:rPr>
          <w:sz w:val="16"/>
        </w:rPr>
        <w:t xml:space="preserve"> at a </w:t>
      </w:r>
      <w:r>
        <w:rPr>
          <w:rStyle w:val="StyleUnderline"/>
        </w:rPr>
        <w:t>high level</w:t>
      </w:r>
      <w:r>
        <w:rPr>
          <w:sz w:val="16"/>
        </w:rPr>
        <w:t xml:space="preserve">. </w:t>
      </w:r>
      <w:r>
        <w:rPr>
          <w:rStyle w:val="StyleUnderline"/>
        </w:rPr>
        <w:t>After being refined, the gap between</w:t>
      </w:r>
      <w:r>
        <w:rPr>
          <w:sz w:val="16"/>
        </w:rPr>
        <w:t xml:space="preserve"> the </w:t>
      </w:r>
      <w:r>
        <w:rPr>
          <w:rStyle w:val="StyleUnderline"/>
        </w:rPr>
        <w:t>local community and</w:t>
      </w:r>
      <w:r>
        <w:rPr>
          <w:sz w:val="16"/>
        </w:rPr>
        <w:t xml:space="preserve"> </w:t>
      </w:r>
      <w:r>
        <w:rPr>
          <w:rStyle w:val="StyleUnderline"/>
        </w:rPr>
        <w:t>visitors in</w:t>
      </w:r>
      <w:r>
        <w:rPr>
          <w:sz w:val="16"/>
        </w:rPr>
        <w:t xml:space="preserve"> terms of </w:t>
      </w:r>
      <w:r>
        <w:rPr>
          <w:rStyle w:val="StyleUnderline"/>
        </w:rPr>
        <w:t>knowledge, attitude, and experience</w:t>
      </w:r>
      <w:r>
        <w:rPr>
          <w:sz w:val="16"/>
        </w:rPr>
        <w:t xml:space="preserve"> is </w:t>
      </w:r>
      <w:r>
        <w:rPr>
          <w:rStyle w:val="StyleUnderline"/>
        </w:rPr>
        <w:t>immense</w:t>
      </w:r>
      <w:r>
        <w:rPr>
          <w:sz w:val="16"/>
        </w:rPr>
        <w:t xml:space="preserve">. This is due to </w:t>
      </w:r>
      <w:r>
        <w:rPr>
          <w:rStyle w:val="StyleUnderline"/>
        </w:rPr>
        <w:t>several</w:t>
      </w:r>
      <w:r>
        <w:rPr>
          <w:sz w:val="16"/>
        </w:rPr>
        <w:t xml:space="preserve"> </w:t>
      </w:r>
      <w:r>
        <w:rPr>
          <w:rStyle w:val="StyleUnderline"/>
        </w:rPr>
        <w:t>sociodemographic factors</w:t>
      </w:r>
      <w:r>
        <w:rPr>
          <w:sz w:val="16"/>
        </w:rPr>
        <w:t xml:space="preserve"> that </w:t>
      </w:r>
      <w:r>
        <w:rPr>
          <w:rStyle w:val="StyleUnderline"/>
        </w:rPr>
        <w:t>influence</w:t>
      </w:r>
      <w:r>
        <w:rPr>
          <w:sz w:val="16"/>
        </w:rPr>
        <w:t xml:space="preserve"> their broad sense </w:t>
      </w:r>
      <w:r>
        <w:rPr>
          <w:rStyle w:val="StyleUnderline"/>
        </w:rPr>
        <w:t>level of awareness</w:t>
      </w:r>
      <w:r>
        <w:rPr>
          <w:sz w:val="16"/>
        </w:rPr>
        <w:t xml:space="preserve">. Based on the mean scores for knowledge, attitude, and experience, it is </w:t>
      </w:r>
      <w:r>
        <w:rPr>
          <w:rStyle w:val="StyleUnderline"/>
        </w:rPr>
        <w:t>evident</w:t>
      </w:r>
      <w:r>
        <w:rPr>
          <w:sz w:val="16"/>
        </w:rPr>
        <w:t xml:space="preserve"> that </w:t>
      </w:r>
      <w:r>
        <w:rPr>
          <w:rStyle w:val="StyleUnderline"/>
        </w:rPr>
        <w:t>visitors</w:t>
      </w:r>
      <w:r>
        <w:rPr>
          <w:sz w:val="16"/>
        </w:rPr>
        <w:t xml:space="preserve"> demonstrate a </w:t>
      </w:r>
      <w:r>
        <w:rPr>
          <w:rStyle w:val="StyleUnderline"/>
        </w:rPr>
        <w:t>higher level</w:t>
      </w:r>
      <w:r>
        <w:rPr>
          <w:sz w:val="16"/>
        </w:rPr>
        <w:t xml:space="preserve"> </w:t>
      </w:r>
      <w:r>
        <w:rPr>
          <w:rStyle w:val="StyleUnderline"/>
        </w:rPr>
        <w:t>of awareness than</w:t>
      </w:r>
      <w:r>
        <w:rPr>
          <w:sz w:val="16"/>
        </w:rPr>
        <w:t xml:space="preserve"> the local </w:t>
      </w:r>
      <w:r>
        <w:rPr>
          <w:rStyle w:val="StyleUnderline"/>
        </w:rPr>
        <w:t>community</w:t>
      </w:r>
      <w:r>
        <w:rPr>
          <w:sz w:val="16"/>
        </w:rPr>
        <w:t>.</w:t>
      </w:r>
    </w:p>
    <w:p w14:paraId="68C9884E" w14:textId="77777777" w:rsidR="00871BAF" w:rsidRDefault="00871BAF" w:rsidP="00871BAF">
      <w:pPr>
        <w:rPr>
          <w:sz w:val="16"/>
        </w:rPr>
      </w:pPr>
      <w:r>
        <w:rPr>
          <w:sz w:val="16"/>
        </w:rPr>
        <w:t xml:space="preserve">The </w:t>
      </w:r>
      <w:r>
        <w:rPr>
          <w:rStyle w:val="StyleUnderline"/>
        </w:rPr>
        <w:t>level of biod</w:t>
      </w:r>
      <w:r>
        <w:rPr>
          <w:sz w:val="16"/>
        </w:rPr>
        <w:t xml:space="preserve">iversity conservation </w:t>
      </w:r>
      <w:r>
        <w:rPr>
          <w:rStyle w:val="StyleUnderline"/>
        </w:rPr>
        <w:t>awareness</w:t>
      </w:r>
      <w:r>
        <w:rPr>
          <w:sz w:val="16"/>
        </w:rPr>
        <w:t xml:space="preserve"> is </w:t>
      </w:r>
      <w:r>
        <w:rPr>
          <w:rStyle w:val="StyleUnderline"/>
        </w:rPr>
        <w:t>influenced by the type of respondents</w:t>
      </w:r>
      <w:r>
        <w:rPr>
          <w:sz w:val="16"/>
        </w:rPr>
        <w:t xml:space="preserve"> (e.g., local community or visitors), their </w:t>
      </w:r>
      <w:r>
        <w:rPr>
          <w:rStyle w:val="StyleUnderline"/>
        </w:rPr>
        <w:t>level of education,</w:t>
      </w:r>
      <w:r>
        <w:rPr>
          <w:sz w:val="16"/>
        </w:rPr>
        <w:t xml:space="preserve"> and the </w:t>
      </w:r>
      <w:r>
        <w:rPr>
          <w:rStyle w:val="StyleUnderline"/>
        </w:rPr>
        <w:t>number of</w:t>
      </w:r>
      <w:r>
        <w:rPr>
          <w:sz w:val="16"/>
        </w:rPr>
        <w:t xml:space="preserve"> their </w:t>
      </w:r>
      <w:r>
        <w:rPr>
          <w:rStyle w:val="StyleUnderline"/>
        </w:rPr>
        <w:t>dependents</w:t>
      </w:r>
      <w:r>
        <w:rPr>
          <w:sz w:val="16"/>
        </w:rPr>
        <w:t xml:space="preserve">. However, through regression analysis, the sociodemographic factors that influence the awareness variable, as measured by the indicators of knowledge, attitude, and experience, can be seen clearly. The level of education and the type of respondent influence the level of awareness. While education, occupation, and race also influence a respondents’ attitude. Similarly, to knowledge and attitude, respondents with a </w:t>
      </w:r>
      <w:r>
        <w:rPr>
          <w:rStyle w:val="StyleUnderline"/>
        </w:rPr>
        <w:t>high</w:t>
      </w:r>
      <w:r>
        <w:rPr>
          <w:sz w:val="16"/>
        </w:rPr>
        <w:t xml:space="preserve"> level of </w:t>
      </w:r>
      <w:r>
        <w:rPr>
          <w:rStyle w:val="StyleUnderline"/>
        </w:rPr>
        <w:t>education</w:t>
      </w:r>
      <w:r>
        <w:rPr>
          <w:sz w:val="16"/>
        </w:rPr>
        <w:t xml:space="preserve"> also </w:t>
      </w:r>
      <w:r>
        <w:rPr>
          <w:rStyle w:val="StyleUnderline"/>
        </w:rPr>
        <w:t>have</w:t>
      </w:r>
      <w:r>
        <w:rPr>
          <w:sz w:val="16"/>
        </w:rPr>
        <w:t xml:space="preserve"> a </w:t>
      </w:r>
      <w:r>
        <w:rPr>
          <w:rStyle w:val="StyleUnderline"/>
        </w:rPr>
        <w:t>high</w:t>
      </w:r>
      <w:r>
        <w:rPr>
          <w:sz w:val="16"/>
        </w:rPr>
        <w:t xml:space="preserve"> level of </w:t>
      </w:r>
      <w:r>
        <w:rPr>
          <w:rStyle w:val="StyleUnderline"/>
        </w:rPr>
        <w:t>experience,</w:t>
      </w:r>
      <w:r>
        <w:rPr>
          <w:sz w:val="16"/>
        </w:rPr>
        <w:t xml:space="preserve"> but marital status also provides insight into this concept. The </w:t>
      </w:r>
      <w:r>
        <w:rPr>
          <w:rStyle w:val="StyleUnderline"/>
        </w:rPr>
        <w:t>relationship between biod</w:t>
      </w:r>
      <w:r>
        <w:rPr>
          <w:rStyle w:val="StyleUnderline"/>
          <w:sz w:val="16"/>
        </w:rPr>
        <w:t>i</w:t>
      </w:r>
      <w:r>
        <w:rPr>
          <w:sz w:val="16"/>
        </w:rPr>
        <w:t xml:space="preserve">versity </w:t>
      </w:r>
      <w:r>
        <w:rPr>
          <w:rStyle w:val="StyleUnderline"/>
        </w:rPr>
        <w:t>conservation</w:t>
      </w:r>
      <w:r>
        <w:rPr>
          <w:sz w:val="16"/>
        </w:rPr>
        <w:t xml:space="preserve"> </w:t>
      </w:r>
      <w:r>
        <w:rPr>
          <w:rStyle w:val="StyleUnderline"/>
        </w:rPr>
        <w:t>awareness and community well-being</w:t>
      </w:r>
      <w:r>
        <w:rPr>
          <w:sz w:val="16"/>
        </w:rPr>
        <w:t xml:space="preserve"> is </w:t>
      </w:r>
      <w:r>
        <w:rPr>
          <w:rStyle w:val="StyleUnderline"/>
        </w:rPr>
        <w:t>supported</w:t>
      </w:r>
      <w:r>
        <w:rPr>
          <w:sz w:val="16"/>
        </w:rPr>
        <w:t xml:space="preserve"> by this study. Enhancing well-being via its indicators, which are economic and social pillars, has a substantial impact on conservation awareness.</w:t>
      </w:r>
    </w:p>
    <w:p w14:paraId="09B325A0" w14:textId="77777777" w:rsidR="00871BAF" w:rsidRPr="00871BAF" w:rsidRDefault="00871BAF" w:rsidP="00871BAF"/>
    <w:p w14:paraId="2E22EE33" w14:textId="6D3F6138" w:rsidR="00871BAF" w:rsidRDefault="00871BAF" w:rsidP="00871BAF">
      <w:pPr>
        <w:pStyle w:val="Heading3"/>
      </w:pPr>
      <w:r>
        <w:t xml:space="preserve">Bioterror </w:t>
      </w:r>
    </w:p>
    <w:p w14:paraId="0A20233C" w14:textId="77777777" w:rsidR="00871BAF" w:rsidRDefault="00871BAF" w:rsidP="00871BAF"/>
    <w:p w14:paraId="3B1B2B65" w14:textId="77777777" w:rsidR="00871BAF" w:rsidRDefault="00871BAF" w:rsidP="00871BAF">
      <w:pPr>
        <w:pStyle w:val="Heading4"/>
        <w:rPr>
          <w:rFonts w:ascii="Calibri" w:hAnsi="Calibri"/>
        </w:rPr>
      </w:pPr>
      <w:r>
        <w:rPr>
          <w:b w:val="0"/>
        </w:rPr>
        <w:t>We need to learn about potential bioterror attacks to respond to them</w:t>
      </w:r>
    </w:p>
    <w:p w14:paraId="1C5C990F" w14:textId="77777777" w:rsidR="00871BAF" w:rsidRDefault="00871BAF" w:rsidP="00871BAF">
      <w:r>
        <w:rPr>
          <w:rStyle w:val="Style13ptBold"/>
        </w:rPr>
        <w:t>AFI ‘11</w:t>
      </w:r>
      <w:r>
        <w:t xml:space="preserve"> [Armed Forces of India, India’s military; 2011,"Bioterrorism : A Public Health Perspective", https://www.ncbi.nlm.nih.gov/pmc/articles/PMC4921253/, PubMed Central (PMC), accessed 7-23-2023 \\pa-zyg]]</w:t>
      </w:r>
    </w:p>
    <w:p w14:paraId="2768A659" w14:textId="77777777" w:rsidR="00871BAF" w:rsidRDefault="00871BAF" w:rsidP="00871BAF">
      <w:pPr>
        <w:rPr>
          <w:sz w:val="10"/>
        </w:rPr>
      </w:pPr>
      <w:r>
        <w:rPr>
          <w:sz w:val="10"/>
        </w:rPr>
        <w:t xml:space="preserve">The threat of biological warfare seems remote to most industrialized and developing nations. However, the </w:t>
      </w:r>
      <w:r>
        <w:rPr>
          <w:u w:val="single"/>
        </w:rPr>
        <w:t>threat of bioterrorism, in which biological agents are used by extremists as weapons against civilian populations, is a matter of concern</w:t>
      </w:r>
      <w:r>
        <w:rPr>
          <w:sz w:val="10"/>
        </w:rPr>
        <w:t xml:space="preserve">. Nations and dissident </w:t>
      </w:r>
      <w:r>
        <w:rPr>
          <w:u w:val="single"/>
        </w:rPr>
        <w:t xml:space="preserve">groups exist that have both the motivation and access to skills to selectively cultivate some of the most dangerous pathogens and to deploy them as agents in acts of terrorism. </w:t>
      </w:r>
      <w:r>
        <w:rPr>
          <w:sz w:val="10"/>
        </w:rPr>
        <w:t xml:space="preserve">Although a bioterrorist attack is difficult to predict, the </w:t>
      </w:r>
      <w:r>
        <w:rPr>
          <w:u w:val="single"/>
        </w:rPr>
        <w:t>consequences of a successful attack could be devastating and cannot be ignored</w:t>
      </w:r>
      <w:r>
        <w:rPr>
          <w:sz w:val="10"/>
        </w:rPr>
        <w:t xml:space="preserve">. </w:t>
      </w:r>
      <w:r>
        <w:rPr>
          <w:u w:val="single"/>
        </w:rPr>
        <w:t>Bioterrorism</w:t>
      </w:r>
      <w:r>
        <w:rPr>
          <w:sz w:val="10"/>
        </w:rPr>
        <w:t xml:space="preserve"> and its effects </w:t>
      </w:r>
      <w:r>
        <w:rPr>
          <w:u w:val="single"/>
        </w:rPr>
        <w:t>can impose heavy demands on the public health care system</w:t>
      </w:r>
      <w:r>
        <w:rPr>
          <w:sz w:val="10"/>
        </w:rPr>
        <w:t xml:space="preserve"> which will be called upon to handle the consequences. An effective public health care system with strong disease surveillance, rapid epidemiological and laboratory investigation, </w:t>
      </w:r>
      <w:r>
        <w:rPr>
          <w:u w:val="single"/>
        </w:rPr>
        <w:t xml:space="preserve">efficient medical management, information, education and communication (IEC) will be required to counter any act of covert or overt bioterrorist attack. </w:t>
      </w:r>
      <w:r>
        <w:rPr>
          <w:sz w:val="10"/>
        </w:rPr>
        <w:t xml:space="preserve">In India there has been no documented case of bioterrorism so far. For this very reason </w:t>
      </w:r>
      <w:r>
        <w:rPr>
          <w:u w:val="single"/>
        </w:rPr>
        <w:t xml:space="preserve">we </w:t>
      </w:r>
      <w:r>
        <w:rPr>
          <w:rStyle w:val="Emphasis"/>
        </w:rPr>
        <w:t>need to know and learn</w:t>
      </w:r>
      <w:r>
        <w:rPr>
          <w:u w:val="single"/>
        </w:rPr>
        <w:t xml:space="preserve"> about this form of terror before it becomes a formidable challenge to our public health system and the society</w:t>
      </w:r>
      <w:r>
        <w:rPr>
          <w:sz w:val="10"/>
        </w:rPr>
        <w:t xml:space="preserve"> [1]. Historical Perspective: The use of biological weapons has been reported as early as the sixth century B.C. when contamination of water supply with the fungus Claviceps purpurea (rye ergot) by the Assyrians had been reported. The hurling of the dead bodies of plague victims over the walls of the city of Kaffa by the Tartar army in 1346 and the spreading of smallpox via contaminated blankets by the British to the Native American population loyal to the French in 1767 are the most frequently cited episodes of poisoning [2]. In the recent past, mycotoxins (fungal toxins) were reported to have been used in Afghanistan in the form of what is popularly known as ‘yellow rain’. The growth of religious cults and extremist political groups also increases the threat of bioterrorism today. The most significant biological attack in the United States (US) was the intentional contamination of restaurant salad bars with Salmonella by a religious cult in Oregon in 1984 [2]. In September 2001, the American public was exposed to anthrax spores as a bioweapon delivered through the US postal system. The centre for disease control and prevention (CDC) identified 22 confirmed or suspected cases of anthrax during this attack. These included 11 patients with inhalational anthrax, of whom five died and 11 patients with cutaneous anthrax (seven confirmed), all of whom survived [2]. What is bioterrorism? </w:t>
      </w:r>
      <w:r>
        <w:rPr>
          <w:u w:val="single"/>
        </w:rPr>
        <w:t>Bioterrorism is the intentional release or threat of release of biologic agents</w:t>
      </w:r>
      <w:r>
        <w:rPr>
          <w:sz w:val="10"/>
        </w:rPr>
        <w:t xml:space="preserve"> (i.e. viruses, bacteria, fungi or their toxins) in order </w:t>
      </w:r>
      <w:r>
        <w:rPr>
          <w:u w:val="single"/>
        </w:rPr>
        <w:t>to cause disease or death among human population</w:t>
      </w:r>
      <w:r>
        <w:rPr>
          <w:sz w:val="10"/>
        </w:rPr>
        <w:t xml:space="preserve"> or food crops and livestock to terrorize a civilian population or manipulate the government [3]. Is bioterrorism a legitimate threat? </w:t>
      </w:r>
      <w:r>
        <w:rPr>
          <w:u w:val="single"/>
        </w:rPr>
        <w:t>Epidemics of plague in India, avian (H5N1) influenza in Hong Kong, ebola haemorrhagic fever in central Africa and Nipah virus (NiV) infection in Malaysia and Singapore required national and international response</w:t>
      </w:r>
      <w:r>
        <w:rPr>
          <w:sz w:val="10"/>
        </w:rPr>
        <w:t xml:space="preserve">. During the plague and ebola investigations, concerns regarding possibility of bioterrorism were raised, though not supported by subsequent findings [4]. </w:t>
      </w:r>
      <w:r>
        <w:rPr>
          <w:u w:val="single"/>
        </w:rPr>
        <w:t>Investigations into these outbreaks has taught us a number of important lessons</w:t>
      </w:r>
      <w:r>
        <w:rPr>
          <w:sz w:val="10"/>
        </w:rPr>
        <w:t xml:space="preserve">. The challenges posed by biological weapons are availability of multiple agents and delivery means, variable incubation periods, high mortality rates and potential for geographic dispersion of the agent (due to travel) during the incubation period. At times prompt identification or distinction between a bioterrorist attack and natural disease outbreak may be difficult. Many of the important prophylactic drugs/vaccines may not be available during a bioterrorist attack or have limited shelf lives and cannot be stockpiled. Even today, at least 17 countries are known to have a biological weapons program. Consequent to the collapse of the erstwhile Soviet Union, microbe stocks and technology appear to have passed into terrorist hands [5]. Bioterrorist attacks could be caused by virtually any pathogenic microorganism. However micro organisms (like virus, bacteria, fungi or toxins) to be effective as a bioterrorist agent should consistently produce a given effect, death or disease, at low concentrations. The agent should be highly contagious, have a short and predictable incubation period. The target population should have little or no immunity against the organism. The agent should be amenable to economic mass production, difficult to identify in the target population and little or no prophylaxis or treatment should be available with the native population. The bioterrorist agents with highest priority are the causes of anthrax (Bacillus anthracis), botulism (Clostridium botulinum), plague (Yersinia pestis), smallpox (variola major), tularaemia (Francisella tularensis) and viral haemorrhagic fevers (filoviruses and arena viruses). There are many other common foods or water-borne agents that could potentially be used in a bioterrorist attack [6]. The biological weapons as per the CDC classification are classified into three categories, Category A, B and C, as given in Table 1, based on the priority of the agents to pose a risk to the national security and the ease with which they can be disseminated [7]. The microbiological agents are listed in Table 2. Common signs, symptoms and clinical syndromes caused by bioterrorism agents are given in Table 3. Table 1 Classification of agents of bioterrorism Category A Category B Category C High priority agents include organisms that pose a risk to national security because they are: • Easily disseminated • Cause high mortality • Cause public panic and social disruption • Require special action for public health preparedness. Second highest priority agents include those that are: • Moderately easy to disseminate • Cause moderate morbidity • Require enhanced disease surveillance and public health diagnostic capacity Third highest priority agents include emerging pathogens: • That could be engineered for mass dissemination in the future • Have potential for high morbidity, mortality and major health impact Open in a separate window Table 2 Agents of Bioterrorism Category A agents Category B agents Category C agents • Bacillus anthracis (anthrax) • Clostridium botulinum toxin (botulism) • Francisella tularensis (tularemia) • Variola major (smallpox) • Yersinia pestis (plague) • Filo viruses • Ebola virus (Ebola hemorrhagic fever) • Marburg virus (Marburg haemorrhagic fever) • Arena viruses • Junin virus (Argentinian haemorrhagic fever) and related viruses • Lassa virus (Lassa fever) • Alpha viruses • Eastern and western equine encephalomyelitis viruses (EEE, WEE) • Venezuelan equine encephalomyelitis virus (VEE) • Brucella species (brucellosis) • Burkholderia mallei (glanders) • Coxiella burnetii (Q fever) • Epsilon toxin of Clostridium perfringens • Ricin toxin from Ricinus communis • Staphylococcal enterotoxin B A subset of Category B agents includes pathogens that are food or waterborne. These pathogens include but are not limited to: • Cryptosporidium parvum • Escherichia coli O157: H7 • Salmonella species • Shigella dysenteriae • Vibrio cholerae • Hanta viruses • Multidrug-resistant tuberculosis • Nipah virus • Tickborne encephalitis viruses • Tickborne haemorrhagic fever viruses • Yellow fever Open in a separate window Table 3 Clinical syndromes caused by bioterrorism agents [2, 7, 9] i. Inhalational Anthrax. Abrupt fever, respiratory distress, chest pain. Widened mediastinum Gram +ve bacilli in sputum. Treatment is with Ciproflox 500 mg 12 hourly or Doxycycline 100 mg 12 hourly or Clindamycin 900 mg thrice daily for 60 days Prophylaxis post exposure: Ciproflox 500 mg 12 hourly or Doxycycline 100mg 12 hourly for 60 days. Anthrax vaccine i. Small Pox Fever with papular rash that begins on the face and extremities and uniformly progresses to vesicles and pustules; Clinical with laboratory confirmation; Treatment: Supportive. Prophylaxis: Vaccinia immunization i. Botulism Acute bilateral descending flaccid paralysis beginning with cranial nerve palsies. Electromyography (EMG): augmented muscle action poten toxin assays of serum, faeces or gastric aspirate can be done. Treatment: Supportive, Equine antitoxin. Prophylaxis: Administration of antitoxin. i. Brucellosis Irregular fever, chills, malaise, headache and pleuritic chest pain. Gram-ve coccobacilli in blood tial / bone marrow culture. Serologic testing and culture available. Treatment: Intramuscular Streptomycin 750 mg to 1 g daily for 14 to 21 days with Doxycycline 100 mg 12 hourly for 6 weeks. Prophylaxis: Vaccines based on live attenuated B. abortus strain are of uncertain value. ii. Pneumonic Plague: Severe Pneumonia, shock, hemoptysis, cyanosis, gastrointestinal symptoms Gram -ve bacilli/coccobacilli in sputum, other confirmatory tests. Treatment: Streptomycin intramuscular or intravenous 1.0 gm thrice daily or Doxycycline 100mg twice daily or Chloramphenicol 500 mg 12 hourly. Prophylaxis: Doxycycline 100mg 12 hourly. Formalin Fixed Vaccine. ii. Viral Haemorrhagic Fevers Fever with mucous membrane bleeding, petechiae, thrombocytopenia and hypotension. Definitive testing available. Treatment: Supportive Ribavirin in recommended doses. Prophylaxis: Vaccine for yellow fever. ii. Encephalitis (Venezuelan, Eastern, Western) Encephalopathy with fever and seizures and/or focal neurological deficits. Serologic testing available. Treatment: Supportive Prophylaxis: Attenuated cell-culture propagated live vaccine. TC-83 only partially effective. ii. Tularaemia (Typhoidal, Pneumonic) Fever, chills, rigors, headache, myalgias, sore throat; Substernal discomfort, dry cough. Gram-ve bacillus in smears / cultures. Chest radiograph shows infiltrate/effusion. Definitive testing available, Treatment: Streptomycin 1 g 12 hourly for 14 days Prophylaxis: Doxycycline 100 mg 12 hourly for 14 days iii. Ricin Aerosolized Fever, chest pain and cough progressing to respiratory distress and hypoxemia not improving with antibiotics. Chest radiograph shows Pulmonary Oedema, ELISA test on sputum or immunohistoichemical techniques for direct tissue analysis to confirm diagnosis. Treatment: Supportive. No antitoxin yet available. No Prophylaxis available. iii. T2 Mycotoxin Abrupt mucocutaneous and airway irritation including skin (pain and blistering), eye (pain and tearing), gastrointestinal (bleeding, vomiting, and diarrhea) and airway (dyspnea and cough) Treatment: Supportive. No antitoxin yet available. Prophylaxis: No Prophylaxis available presently. iv. Staphylococcal entrotoxin B Acute onset of fever, chills, headache, non-productive cough and myalgia with a normal chest radiograph. Profuse watery diarrhoea, if ingested. Enterotoxins may be detected in environmental samples using a variety of antibody-based tests. Treatment: Supportive therapy. No Prophylaxis available. Open in a separate window The routes of entry of biological weapons into the human body are mainly inhalation, contact (skin / mucous membrane) and the gastrointestinal tract. Methods of delivery could be through bomblets delivered by aircrafts or use of spray tanks mounted on aircrafts/tall buildings. The agents of anthrax, plague, brucellosis, smallpox, viral encephalitides and viral haemorrhagic fevers can be aerosolized and distributed over large geographic areas. Other methods include delivery by post or by deliberate infiltration of infected animals, vectors and pests through the international border. In preparation against biological weapons attacks, newer methods for early detection/warning have been devised by certain countries e.g. the BioWatch program in the US, which uses a series of pathogen detectors colocated with air quality monitors. These detectors collect airborne particles onto filters which are later manually collected at regular intervals and analyzed for potential biological weapon pathogens using polymerase chain reaction (PCR) techniques. It is expected that this system will provide early warning of a pathogen release, alerting authorities before victims begin to show symptoms and providing the opportunity to deliver treatment earlier. However the deployment of such bioterrorism detection system may not be viewed as an appropriate response to the current threat [8]. In the event of a bioterrorist attack the most important step is the identification of the event. The cause of a disease or even the occurrence of something unusual may be very difficult to determine, especially if the initial cases are few. Any small or large outbreak of disease should be evaluated as a potential bioterrorist attack. Doctors in hospital out patient departments (OPDs), private practioners and family physicians could play a vital role in the initial recognition of a potential bioterrorism attack. Familiarity with the infectious agents of highest priority can expedite diagnosis and initial management leading to a successful public health response to such an attack. The first to notice could be a hospital laboratory seeing unusual strains of organisms, an epidemiologist keeping track of hospital admissions or even pharmacists distributing more antibiotics than usual. A bioterrorist attack may be difficult to distinguish from a naturally occurring infectious disease outbreak. A single diagnosed or strongly suspected case of smallpox, inhalational anthrax, cutaneous anthrax (with no known risk factors compatible with naturally-occurring disease), viral haemorrhagic fever (in a patient with no international travel history) or more than one case of pneumonic plague, pneumonic tularaemia (with at least one laboratory confirmed case, no known compatible risk factors and occurring in a brief time period) or a higher than expected number of unexplained morbidity and mortality in a brief time period within a defined geographic region should point towards possibility of a bioterrorist attack [9]. Public health emergency preparedness and response to bioterrorist attack: The responsibilities of public health agencies are surveillance of infectious diseases, detection and investigation of outbreaks, identification of etiologic agents and their modes of transmission and the development of prevention and control strategies. The </w:t>
      </w:r>
      <w:r>
        <w:rPr>
          <w:u w:val="single"/>
        </w:rPr>
        <w:t>measures needed to prevent and control emerging infections are strikingly similar to those needed to check the threat of bioterrorism</w:t>
      </w:r>
      <w:r>
        <w:rPr>
          <w:sz w:val="10"/>
        </w:rPr>
        <w:t xml:space="preserve">. Maintaining effective disease surveillance and communication systems are fundamental components of an adequate public health infrastructure. </w:t>
      </w:r>
      <w:r>
        <w:rPr>
          <w:u w:val="single"/>
        </w:rPr>
        <w:t xml:space="preserve">Ensuring adequate epidemiologic and laboratory capacity are prerequisites to effective surveillance systems. </w:t>
      </w:r>
      <w:r>
        <w:rPr>
          <w:sz w:val="10"/>
        </w:rPr>
        <w:t xml:space="preserve">One approach to early detection is “syndrome surveillance”, in which electronic symptom data are captured early in the course of illness and analyzed for signals that might indicate an outbreak requiring public health investigation and response. Syndrome surveillance has been used for early detection of outbreaks to follow the size, spread and tempo of outbreaks, to monitor disease trends and to provide reassurance that an outbreak has not occurred. Syndrome surveillance systems seek to use existing health data in real time to provide immediate analysis and feedback to those charged with investigation and follow-up of potential outbreaks. The model of large scale exposure to the agents of bioterrorism (by use of vaccines and antibiotics) has dramatic potential for saving lives and expense [10, 11, 12]. The public health approach to bioterrorism must begin with the development of local and state-level plans. Close collaboration between the clinical and public health communities is also critical. To effectively respond to an emergency or disaster, health departments must engage in preparedness activities. </w:t>
      </w:r>
      <w:r>
        <w:rPr>
          <w:u w:val="single"/>
        </w:rPr>
        <w:t>Completion of the</w:t>
      </w:r>
      <w:r>
        <w:rPr>
          <w:sz w:val="10"/>
        </w:rPr>
        <w:t xml:space="preserve"> following five </w:t>
      </w:r>
      <w:r>
        <w:rPr>
          <w:u w:val="single"/>
        </w:rPr>
        <w:t>phases of activities prior to an incident are essential for successful response to a bioterrorist attack</w:t>
      </w:r>
      <w:r>
        <w:rPr>
          <w:sz w:val="10"/>
        </w:rPr>
        <w:t xml:space="preserve"> [13]: (a) </w:t>
      </w:r>
      <w:r>
        <w:rPr>
          <w:u w:val="single"/>
        </w:rPr>
        <w:t>Preparedness phase</w:t>
      </w:r>
      <w:r>
        <w:rPr>
          <w:sz w:val="10"/>
        </w:rPr>
        <w:t xml:space="preserve">: This phase includes actions to be taken by different agencies to ensure required state of preparedness. These include evaluation of the laboratory facilities and upgrading the same, evaluating the hospital preparedness in emergency response and case management in case of an imminent attack, conduct training of health professionals, rapid response team (RRT) and quick response medical team (QRMT) who would be the first responders, work out the legal provision and their implications, ensure that requirement of safe drinking water is met, ensure availability of adequate stocks of medicines and vaccines, coordinate with security organization, organize mock drills for health professionals, government departments, animal husbandry, security, law enforcing and other agencies so as to assess their preparedness levels to act in case of an attack, prepare contact details so that communications is unhampered during an attack. Public should be kept aware about imminent attacks so that voluntary reporting is encouraged. It is important to carry out review of situation based on current information of threat perception. (b) </w:t>
      </w:r>
      <w:r>
        <w:rPr>
          <w:u w:val="single"/>
        </w:rPr>
        <w:t>Early Warning Phase:</w:t>
      </w:r>
      <w:r>
        <w:rPr>
          <w:sz w:val="10"/>
        </w:rPr>
        <w:t xml:space="preserve"> The early warning in the surveillance system includes activities like case definitions, notification, compilation and interpretation of epidemiological data. Early detection and rapid investigation by public health epidemiologist is critical in determining the scope and magnitude of the attack and to implement effective interventions. (c) </w:t>
      </w:r>
      <w:r>
        <w:rPr>
          <w:u w:val="single"/>
        </w:rPr>
        <w:t>Notification Phase</w:t>
      </w:r>
      <w:r>
        <w:rPr>
          <w:sz w:val="10"/>
        </w:rPr>
        <w:t xml:space="preserve">: It is mandatory to report any unusual syndrome or usual syndromes in unusual numbers to appropriate authorities. The activities in this phase include rapid epidemiological investigations, quick laboratory support for confirmation of diagnosis, quarantine, isolation, keeping health care facilities geared for impending casualty management and evolving public health facilities for control. (d) </w:t>
      </w:r>
      <w:r>
        <w:rPr>
          <w:u w:val="single"/>
        </w:rPr>
        <w:t xml:space="preserve">Response Phase: </w:t>
      </w:r>
      <w:r>
        <w:rPr>
          <w:sz w:val="10"/>
        </w:rPr>
        <w:t xml:space="preserve">In this phase the activities include rapid epidemiological investigation, quick laboratory support, mass casualty management and initiation of preventive, curative and specific control measures for containing the further spread of the disease (Table 4). In order to achieve them, following steps can be followed: (i) </w:t>
      </w:r>
      <w:r>
        <w:rPr>
          <w:u w:val="single"/>
        </w:rPr>
        <w:t>Assess the situation</w:t>
      </w:r>
      <w:r>
        <w:rPr>
          <w:sz w:val="10"/>
        </w:rPr>
        <w:t xml:space="preserve">: Initiate the response by assessing the situation in terms of time, place and person distribution of those affected, routes of transmission, its impact on critical infrastructure and health facilities, the agencies and organizations involved in responding to the event, communicate to the public health responders, local, state and national level emergency operation centres for event management etc. (ii) </w:t>
      </w:r>
      <w:r>
        <w:rPr>
          <w:u w:val="single"/>
        </w:rPr>
        <w:t>Contact key health personnel</w:t>
      </w:r>
      <w:r>
        <w:rPr>
          <w:sz w:val="10"/>
        </w:rPr>
        <w:t xml:space="preserve">: Contact and coordinate with personnel within the health department that have emergency response roles and responsibilities. Record all contacts and follow-up actions. (iii) </w:t>
      </w:r>
      <w:r>
        <w:rPr>
          <w:u w:val="single"/>
        </w:rPr>
        <w:t>Develop action plan</w:t>
      </w:r>
      <w:r>
        <w:rPr>
          <w:sz w:val="10"/>
        </w:rPr>
        <w:t xml:space="preserve">: Develop initial health response objectives that are specific, measurable and achievable. Establish an action plan based on the assessment of the situation. Assign responsibilities and record all actions. (iv) </w:t>
      </w:r>
      <w:r>
        <w:rPr>
          <w:u w:val="single"/>
        </w:rPr>
        <w:t>Implementation of the action plan</w:t>
      </w:r>
      <w:r>
        <w:rPr>
          <w:sz w:val="10"/>
        </w:rPr>
        <w:t xml:space="preserve">: The RRTs/QRMTs investigate the outbreak/increase in the disease incidence, collect samples and send it to the identified state/national laboratory for testing. Hospitals are alerted for receiving the patients and their treatment. If necessary tented hospitals are set up. Methods to control the disease and quarantine measures are instituted. Once the disease is identified, treatment protocols are sent to all concerned by the fastest possible means. Standard operating procedures (SOP) for laboratory testing is made by the identified laboratory and the same is sent to all the hospital laboratories and district hospitals for implementation. Laboratory reagents are distributed to the concerned laboratories. Public is taken into confidence to prevent any panic. The list of ‘Do's and Don'ts’ are circulated thorough the print and electronic media. Hospitals ensure appropriate isolation, quarantine, waste disposal and personal protective measures. All contaminated clothing and equipment are carefully disposed of by incineration. An impact assessment team assesses the impact of the attacks on humans, animals and plants. Table 4 Epidemiologic response to suspected/confirmed bioterrorism events The epidemiologic preparedness and investigation checklists may be useful in the epidemiologic response planning process: (a) Confirmation Specimens to be forwarded to a reference laboratory for laboratory confirmation (b) Notification If disease scenario meets the definition for bioterrorism, local, state and central bioterrorism response partners will be notified, the RRTs/QRMTs will be activated and serve as the core epidemiologic rapid response team (c) Coordination Several types of personnel may be required for the epidemiological investigation like interviewers, environmental health inspectors, disease control investigators, epidemiologists, data entry operators and data managers (d) Communication Information from the outbreak investigation is communicated to other bioterrorism response partners (e) Epidemiological Investigation 1 Hypothesis generating interviews with the initial cases 2 Case definition based on initial hypothesis-generating interviews 3 Case finding by local and state public health officials through alerts to multiple potential reporting sources 4 Case interviews using a uniform questionnaire 5 Data analysis for epidemiologic investigation and contact tracing activities in a coordinated manner (f) Contact tracing For diseases transmissible from person-to-person, all possible contacts are identified and interviewed All clinical and epidemiologic information is entered into a database All contacts are referred for vaccination, prophylaxis, isolation and/or quarantine as appropriate and kept under active surveillance (g) Laboratories Questions regarding specimen collection, packaging, storage and shipment should be clear (h) Expanded surveillance If the disease outbreak is thought to involve animals, public health officials from the vector borne / veterinary health will be informed (j) Overt or announced bioterrorism threat This is guided by the intelligence and law enforcement agency which coordinates the epidemiologic investigation All information e.g. time, place, mode and/or contents of the release made available to public health personnel Open in a separate window (e) </w:t>
      </w:r>
      <w:r>
        <w:rPr>
          <w:u w:val="single"/>
        </w:rPr>
        <w:t>Recovery Phase</w:t>
      </w:r>
      <w:r>
        <w:rPr>
          <w:sz w:val="10"/>
        </w:rPr>
        <w:t>: The setbacks suffered as a result of the bioterrorist attack are restored and lessons learnt in this phase are incorporated in the future preparedness plans. The damage done to the public health facilities and the essential items utilized during the response phase are replenished. Public advisories are issued regarding restoration of normalcy. The RRTs compile and analyze data to identify the deficiencies experienced in the implementation of the response measures. The necessary modifications are then incorporated in the contingency plan for future [11].</w:t>
      </w:r>
    </w:p>
    <w:p w14:paraId="75342CE2" w14:textId="77777777" w:rsidR="00871BAF" w:rsidRPr="00871BAF" w:rsidRDefault="00871BAF" w:rsidP="00871BAF"/>
    <w:p w14:paraId="1077D66E" w14:textId="0853AF5A" w:rsidR="00871BAF" w:rsidRDefault="00871BAF" w:rsidP="00871BAF">
      <w:pPr>
        <w:pStyle w:val="Heading3"/>
      </w:pPr>
      <w:r>
        <w:t xml:space="preserve">Civic Engagement </w:t>
      </w:r>
    </w:p>
    <w:p w14:paraId="3AC09398" w14:textId="77777777" w:rsidR="00871BAF" w:rsidRDefault="00871BAF" w:rsidP="00871BAF"/>
    <w:p w14:paraId="4284E1C1" w14:textId="77777777" w:rsidR="00871BAF" w:rsidRDefault="00871BAF" w:rsidP="00871BAF">
      <w:pPr>
        <w:pStyle w:val="Heading4"/>
        <w:rPr>
          <w:rFonts w:ascii="Calibri" w:hAnsi="Calibri"/>
        </w:rPr>
      </w:pPr>
      <w:r>
        <w:rPr>
          <w:b w:val="0"/>
        </w:rPr>
        <w:t>Civic engagement is beneficial for society – its psychologically beneficial</w:t>
      </w:r>
    </w:p>
    <w:p w14:paraId="7ED5856C" w14:textId="77777777" w:rsidR="00871BAF" w:rsidRDefault="00871BAF" w:rsidP="00871BAF">
      <w:r>
        <w:rPr>
          <w:rStyle w:val="Style13ptBold"/>
        </w:rPr>
        <w:t>Pancer No Date</w:t>
      </w:r>
      <w:r>
        <w:t>, Dr. S. Mark Pancer is Professor Emeritus of Psychology at Wilfrid Laurier University in Waterloo, Ontario, Canada., The Psychology of Citizenship and Civic Engagement, No Date, Granicus, https://granicus.com/blog/psychology-of-citizenship-and-civic-engagement/, acc 7-23-2023 //Livshits</w:t>
      </w:r>
    </w:p>
    <w:p w14:paraId="606C780B" w14:textId="77777777" w:rsidR="00871BAF" w:rsidRDefault="00871BAF" w:rsidP="00871BAF">
      <w:pPr>
        <w:rPr>
          <w:rStyle w:val="StyleUnderline"/>
        </w:rPr>
      </w:pPr>
      <w:r>
        <w:rPr>
          <w:sz w:val="16"/>
        </w:rPr>
        <w:t xml:space="preserve">This publication explores the development of civic engagement, the factors that influence its development, and the impacts of civic involvement on the individual, community, and society. The Psychology of Citizenship and Civic Engagement is about people’s connections with their communities, and the profound impact these connections can have on their health and well-being. Being active in a neighbourhood association, volunteering with a charitable organization, working for a political party, fighting for social justice on behalf of a marginalized group, or singing in a community choir all have positive outcomes. </w:t>
      </w:r>
      <w:r>
        <w:rPr>
          <w:rStyle w:val="StyleUnderline"/>
        </w:rPr>
        <w:t xml:space="preserve">Unfortunately, however, there are many, particularly among those who are poor, powerless or marginalized, who are not involved in their communities, and who don’t get a chance to realize these benefits. The Psychology of Citizenship and Civic Engagement brings together a large body of research from psychology and other social sciences to tell the story about why some individuals are engaged in their communities while others are not, and how their involvements affect not only their own well-being but the welfare of their communities and even their country. The various environments where individuals live, learn, play, pray and work also affect their community involvements. Family environments, as one might expect, have a profound influence on the civic engagement of children. Parents influence their children’s civic activities by encouraging their children’s involvement, by serving as role models of engagement, by transmitting their values through discussion with their children, and by linking them to community organizations. Studies show, for example, that children whose families discuss politics in the home are two or three times as likely to follow politics, sign petitions, and volunteer when they became adults, compared to children whose parents didn’t discuss politics. </w:t>
      </w:r>
      <w:r>
        <w:rPr>
          <w:sz w:val="16"/>
        </w:rPr>
        <w:t xml:space="preserve">School and neighbourhood environments have a similarly profound influence on young people’s civic participation. Children who attend schools that provide opportunities for students to do community service, encourage respect among students and teachers, and offer a wide range of extracurricular activities, are much more likely to become active citizens when they reach adulthood. Young people who live in neighborhoods with youth organizations such as a YM-YWCA, or a Boys and Girls Club, are also more likely to become civically engaged adults. Larger social environments, such as the state, province or country in which individuals reside also influence the extent to which they participate in civic activities. Countries that have high levels of materialism, economic inequality, and political systems in which individuals do not wield equal power in influencing government decisions, tend to have citizens that spurn government and participate less in civic life. The book then questions the impact of civic engagement on individuals by looking at how civic participation affects the well-being of young people, adults, and society in general. </w:t>
      </w:r>
      <w:r>
        <w:rPr>
          <w:rStyle w:val="StyleUnderline"/>
        </w:rPr>
        <w:t>Young people that participate in civic life by joining clubs and teams, volunteering, or participating in their church, mosque or synagogue, benefit in many ways. They are less likely to smoke, abuse drugs and alcohol, engage in delinquent acts, become pregnant, or drop out of school. They are more likely to have high self-esteem, a greater sense of social responsibility, and healthier social relationships.</w:t>
      </w:r>
      <w:r>
        <w:rPr>
          <w:sz w:val="16"/>
        </w:rPr>
        <w:t xml:space="preserve"> </w:t>
      </w:r>
      <w:r>
        <w:rPr>
          <w:rStyle w:val="StyleUnderline"/>
        </w:rPr>
        <w:t xml:space="preserve">Civically involved adults also have greater self-esteem and better personal relationships. Additionally, they have fewer illnesses, lower levels of depression, and they even live longer! Studies have shown, for example, that older individuals who volunteer in their community, compared to those who do not, experience a 40% to 50% reduction in mortality during their senior years. Civic participation affects not just individuals, but entire societies. Neighborhoods with higher levels of civic participation have a greater sense of community, lower levels of crime, and citizens who are healthier and happier. States and countries with greater proportions of civically engaged citizens have lower rates of disease, mental illness, and suicide. They, too, have lower crime rates, as well as having greater economic prosperity, better-educated children, and more effective governments. </w:t>
      </w:r>
      <w:r>
        <w:rPr>
          <w:sz w:val="16"/>
        </w:rPr>
        <w:t xml:space="preserve">The last section of the book examines the “why’s and wherefores” of civic engagement – why it has such a significant impact on well-being, and what kinds of involvements are most conducive to enhancing well-being. They also discuss the ways in which scientifically generated knowledge can be used to enhance civic engagement so that individuals and society can reap the benefits of greater involvement. </w:t>
      </w:r>
      <w:r>
        <w:rPr>
          <w:rStyle w:val="StyleUnderline"/>
        </w:rPr>
        <w:t>The scientific evidence that civic engagement is good for individuals and society is substantial and it is compelling. The task now at hand is how to use this evidence to achieve more engagement and all the benefits that follow from it.</w:t>
      </w:r>
    </w:p>
    <w:p w14:paraId="3C6D0FF1" w14:textId="77777777" w:rsidR="00871BAF" w:rsidRDefault="00871BAF" w:rsidP="00871BAF"/>
    <w:p w14:paraId="72DDBFE1" w14:textId="77777777" w:rsidR="00871BAF" w:rsidRDefault="00871BAF" w:rsidP="00871BAF"/>
    <w:p w14:paraId="50CAA8CC" w14:textId="0C8C0AF0" w:rsidR="00871BAF" w:rsidRDefault="00871BAF" w:rsidP="00871BAF">
      <w:pPr>
        <w:pStyle w:val="Heading3"/>
      </w:pPr>
      <w:r>
        <w:t xml:space="preserve">Climate Securitization </w:t>
      </w:r>
    </w:p>
    <w:p w14:paraId="67325544" w14:textId="77777777" w:rsidR="00871BAF" w:rsidRDefault="00871BAF" w:rsidP="00871BAF"/>
    <w:p w14:paraId="24F79D2D" w14:textId="77777777" w:rsidR="00871BAF" w:rsidRDefault="00871BAF" w:rsidP="00871BAF">
      <w:pPr>
        <w:pStyle w:val="Heading4"/>
        <w:rPr>
          <w:rFonts w:ascii="Calibri" w:hAnsi="Calibri"/>
        </w:rPr>
      </w:pPr>
      <w:r>
        <w:rPr>
          <w:b w:val="0"/>
        </w:rPr>
        <w:t>Discussing war is good</w:t>
      </w:r>
    </w:p>
    <w:p w14:paraId="4A5596D9" w14:textId="77777777" w:rsidR="00871BAF" w:rsidRDefault="00871BAF" w:rsidP="00871BAF">
      <w:r>
        <w:rPr>
          <w:b/>
          <w:bCs/>
          <w:sz w:val="26"/>
          <w:szCs w:val="26"/>
        </w:rPr>
        <w:t>N.E.H 23</w:t>
      </w:r>
      <w:r>
        <w:t>,</w:t>
      </w:r>
      <w:r>
        <w:rPr>
          <w:sz w:val="18"/>
          <w:szCs w:val="18"/>
        </w:rPr>
        <w:t xml:space="preserve"> National Endowment for the Humanities, The National Endowment for the Humanities (NEH) is an independent federal agency created in 1965. It is one of the largest funders of humanities programs in the United States, Because democracy demands wisdom, NEH serves and strengthens our republic by promoting excellence in the humanities and conveying the lessons of history to all Americans. The Endowment accomplishes this mission by awarding grants for top-rated proposals examined by panels of independent, external reviewers, </w:t>
      </w:r>
      <w:r>
        <w:rPr>
          <w:i/>
          <w:iCs/>
          <w:sz w:val="18"/>
          <w:szCs w:val="18"/>
        </w:rPr>
        <w:t xml:space="preserve">Dialogues on the Experience of War, </w:t>
      </w:r>
      <w:r>
        <w:rPr>
          <w:sz w:val="18"/>
          <w:szCs w:val="18"/>
        </w:rPr>
        <w:t>June 6</w:t>
      </w:r>
      <w:r>
        <w:rPr>
          <w:sz w:val="18"/>
          <w:szCs w:val="18"/>
          <w:vertAlign w:val="superscript"/>
        </w:rPr>
        <w:t>th</w:t>
      </w:r>
      <w:r>
        <w:rPr>
          <w:sz w:val="18"/>
          <w:szCs w:val="18"/>
        </w:rPr>
        <w:t>, 2023, https://www.neh.gov/grants/education/dialogues-the-experience-war[AMoss]</w:t>
      </w:r>
    </w:p>
    <w:p w14:paraId="5088D1F5" w14:textId="77777777" w:rsidR="00871BAF" w:rsidRDefault="00871BAF" w:rsidP="00871BAF">
      <w:pPr>
        <w:rPr>
          <w:sz w:val="18"/>
          <w:szCs w:val="18"/>
        </w:rPr>
      </w:pPr>
      <w:r>
        <w:rPr>
          <w:sz w:val="18"/>
          <w:szCs w:val="18"/>
        </w:rPr>
        <w:t>The </w:t>
      </w:r>
      <w:r>
        <w:rPr>
          <w:rStyle w:val="StyleUnderline"/>
          <w:highlight w:val="green"/>
        </w:rPr>
        <w:t>Dialogues on the Experience of War</w:t>
      </w:r>
      <w:r>
        <w:rPr>
          <w:sz w:val="18"/>
          <w:szCs w:val="18"/>
        </w:rPr>
        <w:t xml:space="preserve"> program </w:t>
      </w:r>
      <w:r>
        <w:rPr>
          <w:rStyle w:val="StyleUnderline"/>
          <w:highlight w:val="green"/>
        </w:rPr>
        <w:t>supports the study and discussion of</w:t>
      </w:r>
      <w:r>
        <w:rPr>
          <w:sz w:val="18"/>
          <w:szCs w:val="18"/>
        </w:rPr>
        <w:t xml:space="preserve"> </w:t>
      </w:r>
      <w:r>
        <w:rPr>
          <w:highlight w:val="green"/>
        </w:rPr>
        <w:t xml:space="preserve">humanities </w:t>
      </w:r>
      <w:r>
        <w:rPr>
          <w:rStyle w:val="StyleUnderline"/>
          <w:highlight w:val="green"/>
        </w:rPr>
        <w:t>sources that address the experiences of military service and war from a wide variety of perspectives</w:t>
      </w:r>
      <w:r>
        <w:rPr>
          <w:sz w:val="18"/>
          <w:szCs w:val="18"/>
        </w:rPr>
        <w:t xml:space="preserve">. In </w:t>
      </w:r>
      <w:r>
        <w:rPr>
          <w:rStyle w:val="StyleUnderline"/>
          <w:sz w:val="18"/>
          <w:szCs w:val="18"/>
        </w:rPr>
        <w:t xml:space="preserve">recognition of the importance of the humanities in </w:t>
      </w:r>
      <w:r>
        <w:rPr>
          <w:rStyle w:val="StyleUnderline"/>
          <w:highlight w:val="green"/>
        </w:rPr>
        <w:t>helping Americans</w:t>
      </w:r>
      <w:r>
        <w:rPr>
          <w:rStyle w:val="StyleUnderline"/>
          <w:sz w:val="18"/>
          <w:szCs w:val="18"/>
        </w:rPr>
        <w:t xml:space="preserve"> to </w:t>
      </w:r>
      <w:r>
        <w:rPr>
          <w:rStyle w:val="StyleUnderline"/>
          <w:highlight w:val="green"/>
        </w:rPr>
        <w:t>understand the meaning</w:t>
      </w:r>
      <w:r>
        <w:rPr>
          <w:rStyle w:val="StyleUnderline"/>
          <w:sz w:val="18"/>
          <w:szCs w:val="18"/>
        </w:rPr>
        <w:t xml:space="preserve"> and experiences </w:t>
      </w:r>
      <w:r>
        <w:rPr>
          <w:rStyle w:val="StyleUnderline"/>
          <w:highlight w:val="green"/>
        </w:rPr>
        <w:t>of military service and war</w:t>
      </w:r>
      <w:r>
        <w:rPr>
          <w:highlight w:val="green"/>
        </w:rPr>
        <w:t>,</w:t>
      </w:r>
      <w:r>
        <w:rPr>
          <w:sz w:val="18"/>
          <w:szCs w:val="18"/>
        </w:rPr>
        <w:t xml:space="preserve"> </w:t>
      </w:r>
      <w:r>
        <w:rPr>
          <w:rStyle w:val="StyleUnderline"/>
          <w:highlight w:val="green"/>
        </w:rPr>
        <w:t>Dialogues</w:t>
      </w:r>
      <w:r>
        <w:rPr>
          <w:sz w:val="18"/>
          <w:szCs w:val="18"/>
        </w:rPr>
        <w:t xml:space="preserve"> projects </w:t>
      </w:r>
      <w:r>
        <w:rPr>
          <w:rStyle w:val="StyleUnderline"/>
          <w:highlight w:val="green"/>
        </w:rPr>
        <w:t>encourage veterans</w:t>
      </w:r>
      <w:r>
        <w:rPr>
          <w:rStyle w:val="StyleUnderline"/>
          <w:sz w:val="18"/>
          <w:szCs w:val="18"/>
        </w:rPr>
        <w:t xml:space="preserve"> and nonveterans </w:t>
      </w:r>
      <w:r>
        <w:rPr>
          <w:rStyle w:val="StyleUnderline"/>
          <w:highlight w:val="green"/>
        </w:rPr>
        <w:t>to reflect</w:t>
      </w:r>
      <w:r>
        <w:rPr>
          <w:rStyle w:val="StyleUnderline"/>
          <w:sz w:val="18"/>
          <w:szCs w:val="18"/>
        </w:rPr>
        <w:t xml:space="preserve"> collectively </w:t>
      </w:r>
      <w:r>
        <w:rPr>
          <w:rStyle w:val="StyleUnderline"/>
          <w:highlight w:val="green"/>
        </w:rPr>
        <w:t>on such topics as</w:t>
      </w:r>
      <w:r>
        <w:rPr>
          <w:rStyle w:val="StyleUnderline"/>
          <w:sz w:val="18"/>
          <w:szCs w:val="18"/>
        </w:rPr>
        <w:t xml:space="preserve"> </w:t>
      </w:r>
      <w:r>
        <w:rPr>
          <w:rStyle w:val="StyleUnderline"/>
          <w:highlight w:val="green"/>
        </w:rPr>
        <w:t xml:space="preserve">civic engagement, veteran identity, </w:t>
      </w:r>
      <w:r>
        <w:rPr>
          <w:rStyle w:val="StyleUnderline"/>
          <w:sz w:val="18"/>
          <w:szCs w:val="18"/>
        </w:rPr>
        <w:t xml:space="preserve">the </w:t>
      </w:r>
      <w:r>
        <w:rPr>
          <w:rStyle w:val="StyleUnderline"/>
          <w:highlight w:val="green"/>
        </w:rPr>
        <w:t>legacies of war</w:t>
      </w:r>
      <w:r>
        <w:rPr>
          <w:rStyle w:val="StyleUnderline"/>
          <w:sz w:val="18"/>
          <w:szCs w:val="18"/>
        </w:rPr>
        <w:t>, service, and homecoming.</w:t>
      </w:r>
      <w:r>
        <w:rPr>
          <w:sz w:val="18"/>
          <w:szCs w:val="18"/>
        </w:rPr>
        <w:t xml:space="preserve"> Project teams should include humanities scholars, military veterans, and individuals with relevant experience.</w:t>
      </w:r>
    </w:p>
    <w:p w14:paraId="2BEB76A7" w14:textId="77777777" w:rsidR="00871BAF" w:rsidRDefault="00871BAF" w:rsidP="00871BAF">
      <w:pPr>
        <w:rPr>
          <w:sz w:val="18"/>
          <w:szCs w:val="18"/>
        </w:rPr>
      </w:pPr>
    </w:p>
    <w:p w14:paraId="0333A58F" w14:textId="77777777" w:rsidR="00871BAF" w:rsidRDefault="00871BAF" w:rsidP="00871BAF">
      <w:pPr>
        <w:pStyle w:val="Heading4"/>
        <w:rPr>
          <w:szCs w:val="26"/>
        </w:rPr>
      </w:pPr>
      <w:r>
        <w:rPr>
          <w:b w:val="0"/>
          <w:szCs w:val="26"/>
        </w:rPr>
        <w:t>Climate securitization is crucial to reaching a real solution</w:t>
      </w:r>
    </w:p>
    <w:p w14:paraId="6F631DF6" w14:textId="77777777" w:rsidR="00871BAF" w:rsidRDefault="00871BAF" w:rsidP="00871BAF">
      <w:pPr>
        <w:rPr>
          <w:sz w:val="18"/>
          <w:szCs w:val="18"/>
        </w:rPr>
      </w:pPr>
      <w:r>
        <w:rPr>
          <w:b/>
          <w:bCs/>
          <w:sz w:val="26"/>
          <w:szCs w:val="26"/>
        </w:rPr>
        <w:t>Scott 12</w:t>
      </w:r>
      <w:r>
        <w:rPr>
          <w:sz w:val="18"/>
          <w:szCs w:val="18"/>
        </w:rPr>
        <w:t xml:space="preserve">, Shirley V, Shirley Scott is a Professor of International Law and International Relations in the School of Humanities and Social Sciences at UNSW Canberra. Professor Scott is internationally-recognised for her research at the intersection of International Law and International Relations. One of her most significant contributions to scholarship has been her theory of international law as ideology, </w:t>
      </w:r>
      <w:r>
        <w:rPr>
          <w:i/>
          <w:iCs/>
          <w:sz w:val="18"/>
          <w:szCs w:val="18"/>
        </w:rPr>
        <w:t xml:space="preserve">The Securitization of Climate Change in World Politics: How Close have We Come and would Full Securitization Enhance the Efficacy of Global Climate Change Policy?, </w:t>
      </w:r>
      <w:r>
        <w:rPr>
          <w:sz w:val="18"/>
          <w:szCs w:val="18"/>
        </w:rPr>
        <w:t>November 1</w:t>
      </w:r>
      <w:r>
        <w:rPr>
          <w:sz w:val="18"/>
          <w:szCs w:val="18"/>
          <w:vertAlign w:val="superscript"/>
        </w:rPr>
        <w:t>st</w:t>
      </w:r>
      <w:r>
        <w:rPr>
          <w:sz w:val="18"/>
          <w:szCs w:val="18"/>
        </w:rPr>
        <w:t>, 2012, https://web-s-ebscohost-com.proxy.lib.umich.edu/ehost/pdfviewer/pdfviewer?vid=0&amp;sid=10516f25-65ec-46b7-a942-3ea6972a9e77%40redis[AMoss]</w:t>
      </w:r>
    </w:p>
    <w:p w14:paraId="48815D5B" w14:textId="77777777" w:rsidR="00871BAF" w:rsidRDefault="00871BAF" w:rsidP="00871BAF">
      <w:pPr>
        <w:rPr>
          <w:sz w:val="18"/>
          <w:szCs w:val="18"/>
        </w:rPr>
      </w:pPr>
      <w:r>
        <w:rPr>
          <w:rStyle w:val="StyleUnderline"/>
          <w:highlight w:val="green"/>
        </w:rPr>
        <w:t>Widespread association of climate change with security</w:t>
      </w:r>
      <w:r>
        <w:rPr>
          <w:rStyle w:val="StyleUnderline"/>
          <w:sz w:val="18"/>
          <w:szCs w:val="18"/>
        </w:rPr>
        <w:t xml:space="preserve"> means that </w:t>
      </w:r>
      <w:r>
        <w:rPr>
          <w:sz w:val="18"/>
          <w:szCs w:val="18"/>
        </w:rPr>
        <w:t xml:space="preserve">in the most general, colloquial, sense </w:t>
      </w:r>
      <w:r>
        <w:rPr>
          <w:rStyle w:val="StyleUnderline"/>
          <w:highlight w:val="green"/>
        </w:rPr>
        <w:t>climate change has already been ‘securitized</w:t>
      </w:r>
      <w:r>
        <w:rPr>
          <w:sz w:val="18"/>
          <w:szCs w:val="18"/>
        </w:rPr>
        <w:t xml:space="preserve">’ – certainly in Europe and among many in the policy community. Early reports linking security and climate change were received with considerable skepticism as doomsday scenarios dealing with a remote future, but in a relatively short space of time the link has come </w:t>
      </w:r>
      <w:r>
        <w:rPr>
          <w:highlight w:val="green"/>
        </w:rPr>
        <w:t>much</w:t>
      </w:r>
      <w:r>
        <w:rPr>
          <w:rStyle w:val="StyleUnderline"/>
          <w:highlight w:val="green"/>
        </w:rPr>
        <w:t xml:space="preserve"> closer to being accepted as part of mainstream thinking.</w:t>
      </w:r>
      <w:r>
        <w:rPr>
          <w:sz w:val="18"/>
          <w:szCs w:val="18"/>
        </w:rPr>
        <w:t xml:space="preserve"> Key proponents have been the United Kingdom and the EU, as well as small island developing States in the Pacific. If, however, one applies to climate change the theoretical postulate of the Copenhagen School that securitization has not occurred until extraordinary measures have been adopted, this would suggest that climate change will not have been fully securitized until international security institutions, led by the UN Security Council, </w:t>
      </w:r>
      <w:r>
        <w:rPr>
          <w:rStyle w:val="StyleUnderline"/>
          <w:highlight w:val="green"/>
        </w:rPr>
        <w:t>assume a lead role in</w:t>
      </w:r>
      <w:r>
        <w:rPr>
          <w:rStyle w:val="StyleUnderline"/>
          <w:sz w:val="18"/>
          <w:szCs w:val="18"/>
        </w:rPr>
        <w:t xml:space="preserve"> the </w:t>
      </w:r>
      <w:r>
        <w:rPr>
          <w:rStyle w:val="StyleUnderline"/>
          <w:highlight w:val="green"/>
        </w:rPr>
        <w:t>global policy response</w:t>
      </w:r>
      <w:r>
        <w:rPr>
          <w:sz w:val="18"/>
          <w:szCs w:val="18"/>
        </w:rPr>
        <w:t xml:space="preserve">. The Council may have nudged closer to adopting a Chapter VII decision overtly on climate change by adopting a Presidential statement on the subject at its 2011 debate on climate change, and by the enthusiasm with which the United States appeared to participate in the debate. </w:t>
      </w:r>
    </w:p>
    <w:p w14:paraId="25E747B3" w14:textId="77777777" w:rsidR="00871BAF" w:rsidRDefault="00871BAF" w:rsidP="00871BAF">
      <w:pPr>
        <w:rPr>
          <w:rStyle w:val="StyleUnderline"/>
          <w:sz w:val="18"/>
        </w:rPr>
      </w:pPr>
      <w:r>
        <w:rPr>
          <w:sz w:val="18"/>
          <w:szCs w:val="18"/>
        </w:rPr>
        <w:t>I</w:t>
      </w:r>
      <w:r>
        <w:rPr>
          <w:rStyle w:val="StyleUnderline"/>
          <w:sz w:val="18"/>
          <w:szCs w:val="18"/>
        </w:rPr>
        <w:t xml:space="preserve">f </w:t>
      </w:r>
      <w:r>
        <w:rPr>
          <w:rStyle w:val="StyleUnderline"/>
          <w:highlight w:val="green"/>
        </w:rPr>
        <w:t>climate change</w:t>
      </w:r>
      <w:r>
        <w:rPr>
          <w:rStyle w:val="StyleUnderline"/>
          <w:sz w:val="18"/>
          <w:szCs w:val="18"/>
        </w:rPr>
        <w:t xml:space="preserve"> were </w:t>
      </w:r>
      <w:r>
        <w:rPr>
          <w:rStyle w:val="StyleUnderline"/>
          <w:highlight w:val="green"/>
        </w:rPr>
        <w:t>to be fully securitized</w:t>
      </w:r>
      <w:r>
        <w:rPr>
          <w:rStyle w:val="StyleUnderline"/>
          <w:sz w:val="18"/>
          <w:szCs w:val="18"/>
        </w:rPr>
        <w:t xml:space="preserve"> and the Security Council to </w:t>
      </w:r>
      <w:r>
        <w:rPr>
          <w:rStyle w:val="StyleUnderline"/>
          <w:highlight w:val="green"/>
        </w:rPr>
        <w:t>take a lead role in the global response to climate change mitigation and adaptation</w:t>
      </w:r>
      <w:r>
        <w:rPr>
          <w:sz w:val="18"/>
          <w:szCs w:val="18"/>
        </w:rPr>
        <w:t xml:space="preserve">, </w:t>
      </w:r>
      <w:r>
        <w:rPr>
          <w:rStyle w:val="StyleUnderline"/>
          <w:sz w:val="18"/>
          <w:szCs w:val="18"/>
        </w:rPr>
        <w:t xml:space="preserve">we </w:t>
      </w:r>
      <w:r>
        <w:rPr>
          <w:rStyle w:val="StyleUnderline"/>
          <w:highlight w:val="green"/>
        </w:rPr>
        <w:t>may well witness</w:t>
      </w:r>
      <w:r>
        <w:rPr>
          <w:rStyle w:val="StyleUnderline"/>
          <w:sz w:val="18"/>
          <w:szCs w:val="18"/>
        </w:rPr>
        <w:t xml:space="preserve"> a far </w:t>
      </w:r>
      <w:r>
        <w:rPr>
          <w:rStyle w:val="StyleUnderline"/>
          <w:highlight w:val="green"/>
        </w:rPr>
        <w:t>more streamlined and efficient response.</w:t>
      </w:r>
      <w:r>
        <w:rPr>
          <w:rStyle w:val="StyleUnderline"/>
          <w:sz w:val="18"/>
          <w:szCs w:val="18"/>
        </w:rPr>
        <w:t xml:space="preserve"> We already know what needs to be done in terms of </w:t>
      </w:r>
      <w:r>
        <w:rPr>
          <w:rStyle w:val="StyleUnderline"/>
          <w:highlight w:val="green"/>
        </w:rPr>
        <w:t>minimizing the rupture in the carbon cycle</w:t>
      </w:r>
      <w:r>
        <w:rPr>
          <w:rStyle w:val="StyleUnderline"/>
          <w:sz w:val="18"/>
          <w:szCs w:val="18"/>
        </w:rPr>
        <w:t xml:space="preserve"> and </w:t>
      </w:r>
      <w:r>
        <w:rPr>
          <w:rStyle w:val="StyleUnderline"/>
          <w:highlight w:val="green"/>
        </w:rPr>
        <w:t>adapting to the changes</w:t>
      </w:r>
      <w:r>
        <w:rPr>
          <w:rStyle w:val="StyleUnderline"/>
          <w:sz w:val="18"/>
          <w:szCs w:val="18"/>
        </w:rPr>
        <w:t xml:space="preserve"> already in train. The </w:t>
      </w:r>
      <w:r>
        <w:rPr>
          <w:rStyle w:val="StyleUnderline"/>
          <w:highlight w:val="green"/>
        </w:rPr>
        <w:t>governance problem</w:t>
      </w:r>
      <w:r>
        <w:rPr>
          <w:rStyle w:val="StyleUnderline"/>
          <w:sz w:val="18"/>
          <w:szCs w:val="18"/>
        </w:rPr>
        <w:t xml:space="preserve"> with which the </w:t>
      </w:r>
      <w:r>
        <w:rPr>
          <w:rStyle w:val="StyleUnderline"/>
          <w:highlight w:val="green"/>
        </w:rPr>
        <w:t>world is struggling</w:t>
      </w:r>
      <w:r>
        <w:rPr>
          <w:rStyle w:val="StyleUnderline"/>
          <w:sz w:val="18"/>
          <w:szCs w:val="18"/>
        </w:rPr>
        <w:t xml:space="preserve"> is that of how to bring it about, particularly when the action required of wealthy countries is politically unpalatable to domestic constituencies, certainly within the timeframe needed </w:t>
      </w:r>
      <w:r>
        <w:rPr>
          <w:rStyle w:val="StyleUnderline"/>
          <w:highlight w:val="green"/>
        </w:rPr>
        <w:t>to avert catastrophic environmental change</w:t>
      </w:r>
      <w:r>
        <w:rPr>
          <w:rStyle w:val="StyleUnderline"/>
          <w:sz w:val="18"/>
          <w:szCs w:val="18"/>
        </w:rPr>
        <w:t xml:space="preserve">. </w:t>
      </w:r>
    </w:p>
    <w:p w14:paraId="7B0AE518" w14:textId="77777777" w:rsidR="00871BAF" w:rsidRDefault="00871BAF" w:rsidP="00871BAF"/>
    <w:p w14:paraId="15B4FFCA" w14:textId="77777777" w:rsidR="0051744A" w:rsidRDefault="0051744A" w:rsidP="00871BAF"/>
    <w:p w14:paraId="46919D40" w14:textId="77777777" w:rsidR="0051744A" w:rsidRDefault="0051744A" w:rsidP="00871BAF"/>
    <w:p w14:paraId="5265DF99" w14:textId="48B836DF" w:rsidR="0051744A" w:rsidRDefault="0051744A" w:rsidP="0051744A">
      <w:pPr>
        <w:pStyle w:val="Heading3"/>
      </w:pPr>
      <w:r>
        <w:t>Democracy</w:t>
      </w:r>
    </w:p>
    <w:p w14:paraId="3CD68862" w14:textId="77777777" w:rsidR="0051744A" w:rsidRDefault="0051744A" w:rsidP="0051744A"/>
    <w:p w14:paraId="6EE1765F" w14:textId="77777777" w:rsidR="0051744A" w:rsidRDefault="0051744A" w:rsidP="0051744A">
      <w:pPr>
        <w:pStyle w:val="Heading4"/>
        <w:rPr>
          <w:rFonts w:ascii="Calibri" w:hAnsi="Calibri"/>
        </w:rPr>
      </w:pPr>
      <w:r>
        <w:rPr>
          <w:b w:val="0"/>
        </w:rPr>
        <w:t>Discussing populism and threats to democracy key, we don’t know we need it until it’s gone</w:t>
      </w:r>
    </w:p>
    <w:p w14:paraId="5A871F49" w14:textId="77777777" w:rsidR="0051744A" w:rsidRDefault="0051744A" w:rsidP="0051744A">
      <w:r>
        <w:t>John</w:t>
      </w:r>
      <w:r>
        <w:rPr>
          <w:rStyle w:val="Style13ptBold"/>
        </w:rPr>
        <w:t xml:space="preserve"> Batelle et al 18,</w:t>
      </w:r>
      <w:r>
        <w:rPr>
          <w:rFonts w:ascii="Roboto" w:hAnsi="Roboto"/>
          <w:color w:val="4D5156"/>
          <w:sz w:val="21"/>
          <w:szCs w:val="21"/>
          <w:shd w:val="clear" w:color="auto" w:fill="FFFFFF"/>
        </w:rPr>
        <w:t xml:space="preserve"> </w:t>
      </w:r>
      <w:r>
        <w:t>Entrepreneur, author and journalist. Best known for his work creating media properties, Battelle helped launch Wired in the 1990s and launched The Industry Standard during the dot-com boom;</w:t>
      </w:r>
      <w:r>
        <w:rPr>
          <w:rFonts w:ascii="Noto Sans" w:hAnsi="Noto Sans" w:cs="Noto Sans"/>
          <w:shd w:val="clear" w:color="auto" w:fill="FFFFFF"/>
        </w:rPr>
        <w:t xml:space="preserve"> </w:t>
      </w:r>
      <w:r>
        <w:t>John Heilemann,</w:t>
      </w:r>
      <w:r>
        <w:rPr>
          <w:rFonts w:ascii="Roboto" w:hAnsi="Roboto"/>
          <w:color w:val="4D5156"/>
          <w:sz w:val="21"/>
          <w:szCs w:val="21"/>
          <w:shd w:val="clear" w:color="auto" w:fill="FFFFFF"/>
        </w:rPr>
        <w:t xml:space="preserve"> </w:t>
      </w:r>
      <w:r>
        <w:t>American journalist and national affairs analyst for NBC News and MSNBC; </w:t>
      </w:r>
      <w:hyperlink r:id="rId66" w:anchor="jorge-fernando-quiroga" w:tgtFrame="_blank" w:history="1">
        <w:r>
          <w:rPr>
            <w:rStyle w:val="Hyperlink"/>
          </w:rPr>
          <w:t>Jorge Fernando Quiroga</w:t>
        </w:r>
      </w:hyperlink>
      <w:r>
        <w:t>, Former President of Bolivia; </w:t>
      </w:r>
      <w:hyperlink r:id="rId67" w:anchor="vaira-vike-freiberga" w:tgtFrame="_blank" w:history="1">
        <w:r>
          <w:rPr>
            <w:rStyle w:val="Hyperlink"/>
          </w:rPr>
          <w:t>Vaira Vike-Freiberga</w:t>
        </w:r>
      </w:hyperlink>
      <w:r>
        <w:t>, Former President of Latvia; </w:t>
      </w:r>
      <w:hyperlink r:id="rId68" w:anchor="luis-almagro" w:tgtFrame="_blank" w:history="1">
        <w:r>
          <w:rPr>
            <w:rStyle w:val="Hyperlink"/>
          </w:rPr>
          <w:t>Luis Almagro</w:t>
        </w:r>
      </w:hyperlink>
      <w:r>
        <w:t xml:space="preserve">, Secretary General of Uruguay; </w:t>
      </w:r>
      <w:hyperlink r:id="rId69" w:anchor="esko-aho" w:tgtFrame="_blank" w:history="1">
        <w:r>
          <w:rPr>
            <w:rStyle w:val="Hyperlink"/>
          </w:rPr>
          <w:t>Esko Aho</w:t>
        </w:r>
      </w:hyperlink>
      <w:r>
        <w:t xml:space="preserve">, Former Prime Minister of Finland, “Is Democracy In Peril? Yes.”, </w:t>
      </w:r>
      <w:r>
        <w:rPr>
          <w:i/>
          <w:iCs/>
        </w:rPr>
        <w:t xml:space="preserve">NewCoShift, </w:t>
      </w:r>
      <w:r>
        <w:t xml:space="preserve">2018, </w:t>
      </w:r>
      <w:hyperlink r:id="rId70" w:history="1">
        <w:r>
          <w:rPr>
            <w:rStyle w:val="Hyperlink"/>
          </w:rPr>
          <w:t>https://shift.newco.co/2018/04/06/is-democracy-in-peril-yes/</w:t>
        </w:r>
      </w:hyperlink>
      <w:r>
        <w:t>, NSH-NT</w:t>
      </w:r>
    </w:p>
    <w:p w14:paraId="0CC80844" w14:textId="77777777" w:rsidR="0051744A" w:rsidRDefault="0051744A" w:rsidP="0051744A">
      <w:pPr>
        <w:rPr>
          <w:rStyle w:val="StyleUnderline"/>
        </w:rPr>
      </w:pPr>
      <w:r>
        <w:rPr>
          <w:sz w:val="16"/>
        </w:rPr>
        <w:t xml:space="preserve">I think </w:t>
      </w:r>
      <w:r>
        <w:rPr>
          <w:rStyle w:val="StyleUnderline"/>
        </w:rPr>
        <w:t>we made a mistake after 1991</w:t>
      </w:r>
      <w:r>
        <w:rPr>
          <w:sz w:val="16"/>
        </w:rPr>
        <w:t xml:space="preserve"> when the Soviet Union collapsed and the socialist system in Europe collapsed, </w:t>
      </w:r>
      <w:r>
        <w:rPr>
          <w:rStyle w:val="StyleUnderline"/>
        </w:rPr>
        <w:t>“now democracy has won.”</w:t>
      </w:r>
      <w:r>
        <w:rPr>
          <w:sz w:val="16"/>
        </w:rPr>
        <w:t xml:space="preserve"> We all know what happens when you are </w:t>
      </w:r>
      <w:r>
        <w:rPr>
          <w:rStyle w:val="StyleUnderline"/>
        </w:rPr>
        <w:t>overestimating your capacities. There is going to be a way to problems.</w:t>
      </w:r>
    </w:p>
    <w:p w14:paraId="70F1DCE3" w14:textId="77777777" w:rsidR="0051744A" w:rsidRDefault="0051744A" w:rsidP="0051744A">
      <w:pPr>
        <w:rPr>
          <w:rStyle w:val="Emphasis"/>
        </w:rPr>
      </w:pPr>
      <w:r>
        <w:rPr>
          <w:sz w:val="16"/>
        </w:rPr>
        <w:t xml:space="preserve">Now we have faced rather </w:t>
      </w:r>
      <w:r>
        <w:rPr>
          <w:rStyle w:val="StyleUnderline"/>
        </w:rPr>
        <w:t>substantial problems, not only in Europe but here in the United States</w:t>
      </w:r>
      <w:r>
        <w:rPr>
          <w:sz w:val="16"/>
        </w:rPr>
        <w:t xml:space="preserve"> as well. </w:t>
      </w:r>
      <w:r>
        <w:rPr>
          <w:rStyle w:val="Emphasis"/>
        </w:rPr>
        <w:t>Democratic institutions</w:t>
      </w:r>
      <w:r>
        <w:rPr>
          <w:rStyle w:val="StyleUnderline"/>
        </w:rPr>
        <w:t xml:space="preserve"> are not working like they should. </w:t>
      </w:r>
      <w:r>
        <w:rPr>
          <w:rStyle w:val="Emphasis"/>
        </w:rPr>
        <w:t>Trust</w:t>
      </w:r>
      <w:r>
        <w:rPr>
          <w:rStyle w:val="StyleUnderline"/>
        </w:rPr>
        <w:t xml:space="preserve"> in democratic institution is on the </w:t>
      </w:r>
      <w:r>
        <w:rPr>
          <w:rStyle w:val="Emphasis"/>
        </w:rPr>
        <w:t>low level.</w:t>
      </w:r>
    </w:p>
    <w:p w14:paraId="09B3D58C" w14:textId="77777777" w:rsidR="0051744A" w:rsidRDefault="0051744A" w:rsidP="0051744A">
      <w:pPr>
        <w:rPr>
          <w:sz w:val="16"/>
        </w:rPr>
      </w:pPr>
      <w:r>
        <w:rPr>
          <w:sz w:val="16"/>
        </w:rPr>
        <w:t xml:space="preserve">Sometimes, </w:t>
      </w:r>
      <w:r>
        <w:rPr>
          <w:rStyle w:val="Emphasis"/>
        </w:rPr>
        <w:t>democracy is like health</w:t>
      </w:r>
      <w:r>
        <w:rPr>
          <w:sz w:val="16"/>
        </w:rPr>
        <w:t xml:space="preserve">. </w:t>
      </w:r>
      <w:r>
        <w:rPr>
          <w:rStyle w:val="StyleUnderline"/>
        </w:rPr>
        <w:t>When</w:t>
      </w:r>
      <w:r>
        <w:rPr>
          <w:rStyle w:val="Emphasis"/>
        </w:rPr>
        <w:t xml:space="preserve"> everything goes fine, we don’t give any value</w:t>
      </w:r>
      <w:r>
        <w:rPr>
          <w:rStyle w:val="StyleUnderline"/>
        </w:rPr>
        <w:t xml:space="preserve"> for that.</w:t>
      </w:r>
      <w:r>
        <w:rPr>
          <w:sz w:val="16"/>
        </w:rPr>
        <w:t xml:space="preserve"> The day </w:t>
      </w:r>
      <w:r>
        <w:rPr>
          <w:rStyle w:val="Emphasis"/>
        </w:rPr>
        <w:t>when we are starting to recognize</w:t>
      </w:r>
      <w:r>
        <w:rPr>
          <w:rStyle w:val="StyleUnderline"/>
        </w:rPr>
        <w:t xml:space="preserve"> that </w:t>
      </w:r>
      <w:r>
        <w:rPr>
          <w:rStyle w:val="Emphasis"/>
        </w:rPr>
        <w:t>something goes wrong</w:t>
      </w:r>
      <w:r>
        <w:rPr>
          <w:rStyle w:val="StyleUnderline"/>
        </w:rPr>
        <w:t xml:space="preserve">, hopefully, also with democracy </w:t>
      </w:r>
      <w:r>
        <w:rPr>
          <w:rStyle w:val="Emphasis"/>
        </w:rPr>
        <w:t>we start to understand that we have to work for that</w:t>
      </w:r>
      <w:r>
        <w:rPr>
          <w:rStyle w:val="StyleUnderline"/>
        </w:rPr>
        <w:t>.</w:t>
      </w:r>
      <w:r>
        <w:rPr>
          <w:sz w:val="16"/>
        </w:rPr>
        <w:t xml:space="preserve"> </w:t>
      </w:r>
      <w:r>
        <w:rPr>
          <w:rStyle w:val="StyleUnderline"/>
        </w:rPr>
        <w:t>We have to improve the performance of democratic institutions</w:t>
      </w:r>
      <w:r>
        <w:rPr>
          <w:sz w:val="16"/>
        </w:rPr>
        <w:t>.</w:t>
      </w:r>
    </w:p>
    <w:p w14:paraId="531410AF" w14:textId="77777777" w:rsidR="0051744A" w:rsidRDefault="0051744A" w:rsidP="0051744A">
      <w:pPr>
        <w:rPr>
          <w:rStyle w:val="StyleUnderline"/>
        </w:rPr>
      </w:pPr>
      <w:r>
        <w:rPr>
          <w:sz w:val="16"/>
        </w:rPr>
        <w:t xml:space="preserve">I’m optimistic as well. I believe that </w:t>
      </w:r>
      <w:r>
        <w:rPr>
          <w:rStyle w:val="StyleUnderline"/>
        </w:rPr>
        <w:t>we are able to improve our efficiency and democratic systems</w:t>
      </w:r>
      <w:r>
        <w:rPr>
          <w:sz w:val="16"/>
        </w:rPr>
        <w:t xml:space="preserve">. To be honest, </w:t>
      </w:r>
      <w:r>
        <w:rPr>
          <w:rStyle w:val="StyleUnderline"/>
        </w:rPr>
        <w:t>we are now challenged.</w:t>
      </w:r>
    </w:p>
    <w:p w14:paraId="43D0E596" w14:textId="77777777" w:rsidR="0051744A" w:rsidRDefault="0051744A" w:rsidP="0051744A">
      <w:pPr>
        <w:rPr>
          <w:sz w:val="12"/>
          <w:szCs w:val="12"/>
        </w:rPr>
      </w:pPr>
      <w:r>
        <w:rPr>
          <w:sz w:val="12"/>
          <w:szCs w:val="12"/>
        </w:rPr>
        <w:t>I’m going to ask you a question now. This audience is almost exclusively, not just American, but United States, North American. I want to ask and take this question and put a very fine point on it. Hopefully, I will at least one of you in trouble with the president of the United States by asking. He will be watching right now and monitoring closely. Everybody watch President Trump’s Twitter feed.</w:t>
      </w:r>
    </w:p>
    <w:p w14:paraId="4004876E" w14:textId="77777777" w:rsidR="0051744A" w:rsidRDefault="0051744A" w:rsidP="0051744A">
      <w:pPr>
        <w:rPr>
          <w:sz w:val="12"/>
          <w:szCs w:val="12"/>
        </w:rPr>
      </w:pPr>
      <w:r>
        <w:rPr>
          <w:sz w:val="12"/>
          <w:szCs w:val="12"/>
        </w:rPr>
        <w:t>Last week, Tom Friedman at the New York Times wrote a </w:t>
      </w:r>
      <w:hyperlink r:id="rId71" w:tgtFrame="_blank" w:history="1">
        <w:r>
          <w:rPr>
            <w:rStyle w:val="Hyperlink"/>
            <w:sz w:val="12"/>
            <w:szCs w:val="12"/>
          </w:rPr>
          <w:t>column</w:t>
        </w:r>
      </w:hyperlink>
      <w:r>
        <w:rPr>
          <w:sz w:val="12"/>
          <w:szCs w:val="12"/>
        </w:rPr>
        <w:t>. He felt compelled to do this even though it was not his time to be in the newspaper. He went home and wrote this column in a bit of a fever and posted it on the Web. It went crazy viral. It became the most read Tom Friedman column of all times, and one of the most read columns in the history of the New York Times.</w:t>
      </w:r>
    </w:p>
    <w:p w14:paraId="08CC5BEF" w14:textId="77777777" w:rsidR="0051744A" w:rsidRDefault="0051744A" w:rsidP="0051744A">
      <w:pPr>
        <w:rPr>
          <w:sz w:val="16"/>
        </w:rPr>
      </w:pPr>
      <w:r>
        <w:rPr>
          <w:sz w:val="16"/>
        </w:rPr>
        <w:t xml:space="preserve">That </w:t>
      </w:r>
      <w:r>
        <w:rPr>
          <w:rStyle w:val="StyleUnderline"/>
        </w:rPr>
        <w:t xml:space="preserve">column began with the sentence, “Our </w:t>
      </w:r>
      <w:r>
        <w:rPr>
          <w:rStyle w:val="Emphasis"/>
        </w:rPr>
        <w:t>democracy</w:t>
      </w:r>
      <w:r>
        <w:rPr>
          <w:rStyle w:val="StyleUnderline"/>
        </w:rPr>
        <w:t xml:space="preserve">, meaning the United States, </w:t>
      </w:r>
      <w:r>
        <w:rPr>
          <w:rStyle w:val="Emphasis"/>
        </w:rPr>
        <w:t>is in serious danger</w:t>
      </w:r>
      <w:r>
        <w:rPr>
          <w:rStyle w:val="StyleUnderline"/>
        </w:rPr>
        <w:t>.”</w:t>
      </w:r>
      <w:r>
        <w:rPr>
          <w:sz w:val="16"/>
        </w:rPr>
        <w:t xml:space="preserve"> It ended with the sentence, “The biggest threat to the integrity of our democracy today is in the Oval Office.” I’m pretty sure that’s a reference to Mr. Trump, and not to Hope Hicks or Jared Kushner.</w:t>
      </w:r>
    </w:p>
    <w:p w14:paraId="22EF928E" w14:textId="77777777" w:rsidR="0051744A" w:rsidRDefault="0051744A" w:rsidP="0051744A">
      <w:pPr>
        <w:rPr>
          <w:sz w:val="12"/>
          <w:szCs w:val="12"/>
        </w:rPr>
      </w:pPr>
      <w:r>
        <w:rPr>
          <w:sz w:val="12"/>
          <w:szCs w:val="12"/>
        </w:rPr>
        <w:t>I ask you all, none of you citizens of this country, but all close observers of it. We can’t recapitulate the entirety of Friedman’s column, but on the question of the health of democracy that you see here in the United States right now with President Trump in the Oval Office</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I</w:t>
      </w:r>
      <w:r>
        <w:rPr>
          <w:rFonts w:cs="Georgia"/>
          <w:sz w:val="12"/>
          <w:szCs w:val="12"/>
        </w:rPr>
        <w:t>’</w:t>
      </w:r>
      <w:r>
        <w:rPr>
          <w:sz w:val="12"/>
          <w:szCs w:val="12"/>
        </w:rPr>
        <w:t>ll start with you, Jorge</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are we in trouble?</w:t>
      </w:r>
    </w:p>
    <w:p w14:paraId="5BD603F0" w14:textId="77777777" w:rsidR="0051744A" w:rsidRDefault="0051744A" w:rsidP="0051744A">
      <w:pPr>
        <w:rPr>
          <w:sz w:val="16"/>
        </w:rPr>
      </w:pPr>
      <w:r>
        <w:rPr>
          <w:sz w:val="16"/>
        </w:rPr>
        <w:t xml:space="preserve">JFQ: If you want to switch places, be my guest. It’s not so bad. </w:t>
      </w:r>
      <w:r>
        <w:rPr>
          <w:rStyle w:val="StyleUnderline"/>
        </w:rPr>
        <w:t xml:space="preserve">I come from a place where </w:t>
      </w:r>
      <w:r>
        <w:rPr>
          <w:rStyle w:val="Emphasis"/>
        </w:rPr>
        <w:t>we are in real trouble</w:t>
      </w:r>
      <w:r>
        <w:rPr>
          <w:sz w:val="16"/>
        </w:rPr>
        <w:t>. We’re copycats of Venezuela. I know that you can complain for a long time. If you want to get me in trouble and deported, I’ll say the following about the US.</w:t>
      </w:r>
    </w:p>
    <w:p w14:paraId="3C61EA6D" w14:textId="77777777" w:rsidR="0051744A" w:rsidRDefault="0051744A" w:rsidP="0051744A">
      <w:pPr>
        <w:rPr>
          <w:sz w:val="12"/>
          <w:szCs w:val="12"/>
        </w:rPr>
      </w:pPr>
      <w:r>
        <w:rPr>
          <w:sz w:val="12"/>
          <w:szCs w:val="12"/>
        </w:rPr>
        <w:t>Generally, in Latin America we’d always be asked (about a US election), “Which one do you prefer, Democrats or Republicans?” I would ask for the blender. Generally speaking, Democrats were more open to our people, not our products. Republicans, generally speaking, were open to our products, not our people. Lo and behold, here we are. I got the blender. [laughter]</w:t>
      </w:r>
    </w:p>
    <w:p w14:paraId="136B2214" w14:textId="77777777" w:rsidR="0051744A" w:rsidRDefault="0051744A" w:rsidP="0051744A">
      <w:pPr>
        <w:rPr>
          <w:sz w:val="12"/>
          <w:szCs w:val="12"/>
        </w:rPr>
      </w:pPr>
      <w:r>
        <w:rPr>
          <w:sz w:val="12"/>
          <w:szCs w:val="12"/>
        </w:rPr>
        <w:t>For the first time ever, we have someone who doesn’t want our people or our products. That was a heavy-duty campaign platform. [laughter][applause]</w:t>
      </w:r>
    </w:p>
    <w:p w14:paraId="100721E0" w14:textId="77777777" w:rsidR="0051744A" w:rsidRDefault="0051744A" w:rsidP="0051744A">
      <w:pPr>
        <w:rPr>
          <w:sz w:val="12"/>
          <w:szCs w:val="12"/>
        </w:rPr>
      </w:pPr>
      <w:r>
        <w:rPr>
          <w:sz w:val="12"/>
          <w:szCs w:val="12"/>
        </w:rPr>
        <w:t>I’m going to be deported now. It hasn’t been delivered on, but it’s certainly worrisome, particularly if you consider that in 2018 we have a heavy-duty election cycle in Latin America. In Mexico, Brazil, Colombia. We have elections. We’ll see what the denouement of what at least was proposed in the campaign, vis-à-vis trade and migration.</w:t>
      </w:r>
    </w:p>
    <w:p w14:paraId="7CAB4239" w14:textId="77777777" w:rsidR="0051744A" w:rsidRDefault="0051744A" w:rsidP="0051744A">
      <w:pPr>
        <w:rPr>
          <w:sz w:val="12"/>
          <w:szCs w:val="12"/>
        </w:rPr>
      </w:pPr>
      <w:r>
        <w:rPr>
          <w:sz w:val="12"/>
          <w:szCs w:val="12"/>
        </w:rPr>
        <w:t>It is difficult. I almost got in trouble one time. I came to express those concerns. I was asked at a fine American university to not name any names. I did not. But I said I was worried about T-R-U-M-P, a proposal based on taking out</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deporting</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 xml:space="preserve">11 million Latinos, remittances that could be seized in the U-S-A, and the </w:t>
      </w:r>
      <w:r>
        <w:rPr>
          <w:rFonts w:cs="Georgia"/>
          <w:sz w:val="12"/>
          <w:szCs w:val="12"/>
        </w:rPr>
        <w:t>“</w:t>
      </w:r>
      <w:r>
        <w:rPr>
          <w:sz w:val="12"/>
          <w:szCs w:val="12"/>
        </w:rPr>
        <w:t>Muro,</w:t>
      </w:r>
      <w:r>
        <w:rPr>
          <w:rFonts w:cs="Georgia"/>
          <w:sz w:val="12"/>
          <w:szCs w:val="12"/>
        </w:rPr>
        <w:t>”</w:t>
      </w:r>
      <w:r>
        <w:rPr>
          <w:sz w:val="12"/>
          <w:szCs w:val="12"/>
        </w:rPr>
        <w:t xml:space="preserve"> the wall, the first one in the history of humanity that has to be paid by the aggrieved party</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the Russians were nice enough to pay for their own wall</w:t>
      </w:r>
      <w:r>
        <w:rPr>
          <w:rFonts w:ascii="Times New Roman" w:hAnsi="Times New Roman" w:cs="Times New Roman"/>
          <w:sz w:val="12"/>
          <w:szCs w:val="12"/>
        </w:rPr>
        <w:t> </w:t>
      </w:r>
      <w:r>
        <w:rPr>
          <w:rFonts w:cs="Georgia"/>
          <w:sz w:val="12"/>
          <w:szCs w:val="12"/>
        </w:rPr>
        <w:t>—</w:t>
      </w:r>
      <w:r>
        <w:rPr>
          <w:rFonts w:ascii="Times New Roman" w:hAnsi="Times New Roman" w:cs="Times New Roman"/>
          <w:sz w:val="12"/>
          <w:szCs w:val="12"/>
        </w:rPr>
        <w:t> </w:t>
      </w:r>
      <w:r>
        <w:rPr>
          <w:sz w:val="12"/>
          <w:szCs w:val="12"/>
        </w:rPr>
        <w:t>and P, protectionism.</w:t>
      </w:r>
    </w:p>
    <w:p w14:paraId="51187938" w14:textId="77777777" w:rsidR="0051744A" w:rsidRDefault="0051744A" w:rsidP="0051744A">
      <w:pPr>
        <w:rPr>
          <w:rStyle w:val="StyleUnderline"/>
        </w:rPr>
      </w:pPr>
      <w:r>
        <w:rPr>
          <w:sz w:val="16"/>
        </w:rPr>
        <w:t xml:space="preserve">I think it is a </w:t>
      </w:r>
      <w:r>
        <w:rPr>
          <w:rStyle w:val="StyleUnderline"/>
        </w:rPr>
        <w:t>worrisome agenda and it could create friction</w:t>
      </w:r>
      <w:r>
        <w:rPr>
          <w:sz w:val="16"/>
        </w:rPr>
        <w:t xml:space="preserve">. The sad part is, it comes at a time when in this city you have American leadership of the corporate kind that is admired in Latin America. The soft power that’s represented in rooms like this, the low cost of energy, the integration. </w:t>
      </w:r>
      <w:r>
        <w:rPr>
          <w:rStyle w:val="StyleUnderline"/>
        </w:rPr>
        <w:t>There’s plenty of opportunities.</w:t>
      </w:r>
    </w:p>
    <w:p w14:paraId="32EF4491" w14:textId="77777777" w:rsidR="0051744A" w:rsidRDefault="0051744A" w:rsidP="0051744A">
      <w:pPr>
        <w:rPr>
          <w:sz w:val="12"/>
          <w:szCs w:val="12"/>
        </w:rPr>
      </w:pPr>
      <w:r>
        <w:rPr>
          <w:sz w:val="12"/>
          <w:szCs w:val="12"/>
        </w:rPr>
        <w:t>But I think Winston Churchill was always right. America will always do the right thing after exhausting all the other alternatives, so, hopefully, you will [laughter [applause]</w:t>
      </w:r>
    </w:p>
    <w:p w14:paraId="202645BF" w14:textId="77777777" w:rsidR="0051744A" w:rsidRDefault="0051744A" w:rsidP="0051744A">
      <w:pPr>
        <w:rPr>
          <w:sz w:val="12"/>
          <w:szCs w:val="12"/>
        </w:rPr>
      </w:pPr>
      <w:r>
        <w:rPr>
          <w:sz w:val="12"/>
          <w:szCs w:val="12"/>
        </w:rPr>
        <w:t>Whoever’s doing security in the back, tell the ICE agents to wait until about half an hour. Then he’ll be free at that point. Luis, I’m going to stick with you, just to stay in the Americas. I’ll get to the Europeans in a moment. Trump, how big a problem for the state of American democracy, if any?</w:t>
      </w:r>
    </w:p>
    <w:p w14:paraId="774E6668" w14:textId="77777777" w:rsidR="0051744A" w:rsidRDefault="0051744A" w:rsidP="0051744A">
      <w:pPr>
        <w:rPr>
          <w:sz w:val="16"/>
        </w:rPr>
      </w:pPr>
      <w:r>
        <w:rPr>
          <w:sz w:val="16"/>
        </w:rPr>
        <w:t xml:space="preserve">LA: The article you referred to refers specifically to the </w:t>
      </w:r>
      <w:r>
        <w:rPr>
          <w:rStyle w:val="StyleUnderline"/>
        </w:rPr>
        <w:t>involvement</w:t>
      </w:r>
      <w:r>
        <w:rPr>
          <w:sz w:val="16"/>
        </w:rPr>
        <w:t xml:space="preserve"> maybe </w:t>
      </w:r>
      <w:r>
        <w:rPr>
          <w:rStyle w:val="StyleUnderline"/>
        </w:rPr>
        <w:t>of Russia in the electoral process</w:t>
      </w:r>
      <w:r>
        <w:rPr>
          <w:sz w:val="16"/>
        </w:rPr>
        <w:t xml:space="preserve">. Then </w:t>
      </w:r>
      <w:r>
        <w:rPr>
          <w:rStyle w:val="Emphasis"/>
        </w:rPr>
        <w:t>we have to talk about the electoral integrity of any process in the continent, especially in the United States</w:t>
      </w:r>
      <w:r>
        <w:rPr>
          <w:sz w:val="16"/>
        </w:rPr>
        <w:t>. So far, we don’t have enough elements in order to have a definition like the one you’re trying to have.</w:t>
      </w:r>
    </w:p>
    <w:p w14:paraId="15BBA290" w14:textId="77777777" w:rsidR="0051744A" w:rsidRDefault="0051744A" w:rsidP="0051744A">
      <w:pPr>
        <w:rPr>
          <w:sz w:val="16"/>
        </w:rPr>
      </w:pPr>
      <w:r>
        <w:rPr>
          <w:sz w:val="16"/>
        </w:rPr>
        <w:t xml:space="preserve">What I’m trying to say is that, for us, for Latin Americans, </w:t>
      </w:r>
      <w:r>
        <w:rPr>
          <w:rStyle w:val="StyleUnderline"/>
        </w:rPr>
        <w:t>it is always a challenge</w:t>
      </w:r>
      <w:r>
        <w:rPr>
          <w:sz w:val="16"/>
        </w:rPr>
        <w:t>. First of all, we are experts in foreign involvement in our elections [laughter]</w:t>
      </w:r>
    </w:p>
    <w:p w14:paraId="5A582EAD" w14:textId="77777777" w:rsidR="0051744A" w:rsidRDefault="0051744A" w:rsidP="0051744A">
      <w:pPr>
        <w:rPr>
          <w:sz w:val="12"/>
          <w:szCs w:val="12"/>
        </w:rPr>
      </w:pPr>
      <w:r>
        <w:rPr>
          <w:sz w:val="12"/>
          <w:szCs w:val="12"/>
        </w:rPr>
        <w:t>That is a trademark of the continent. Second, our situation always, when there is a new American administration, is to re-adapt to accommodate the best possible that we can do, always trying to help, if possible. If not, we try to defend our interests in the best possible way. In fact, what we have is that the new administration doesn’t have such a distance with the previous administration.</w:t>
      </w:r>
    </w:p>
    <w:p w14:paraId="04037DD1" w14:textId="77777777" w:rsidR="0051744A" w:rsidRDefault="0051744A" w:rsidP="0051744A">
      <w:pPr>
        <w:rPr>
          <w:sz w:val="12"/>
          <w:szCs w:val="12"/>
        </w:rPr>
      </w:pPr>
      <w:r>
        <w:rPr>
          <w:sz w:val="12"/>
          <w:szCs w:val="12"/>
        </w:rPr>
        <w:t>Maybe, the speech is a little bit more rhetorical, but the Obama Administration deported more people than any other previous administration in the United States of America. Already it’s 600 miles of wall that costs the lives of 500 Latin Americans every year. Those are facts. They have always existed, and they are there.</w:t>
      </w:r>
    </w:p>
    <w:p w14:paraId="14FE5BAC" w14:textId="77777777" w:rsidR="0051744A" w:rsidRDefault="0051744A" w:rsidP="0051744A">
      <w:pPr>
        <w:rPr>
          <w:sz w:val="12"/>
          <w:szCs w:val="12"/>
        </w:rPr>
      </w:pPr>
      <w:r>
        <w:rPr>
          <w:sz w:val="12"/>
          <w:szCs w:val="12"/>
        </w:rPr>
        <w:t>On the contrary, what we see with this administration that they have been very committed to defend democracy in Venezuela and in Cuba. So far, that is a partner in order to reveal some democracies in the continent. I hope they will stay committed to that. In fact, my first option is always trust and move in that direction.</w:t>
      </w:r>
    </w:p>
    <w:p w14:paraId="7D0F976B" w14:textId="77777777" w:rsidR="0051744A" w:rsidRDefault="0051744A" w:rsidP="0051744A">
      <w:pPr>
        <w:rPr>
          <w:rStyle w:val="StyleUnderline"/>
        </w:rPr>
      </w:pPr>
      <w:r>
        <w:rPr>
          <w:sz w:val="16"/>
        </w:rPr>
        <w:t xml:space="preserve">Vaira, I want to ask you this question. </w:t>
      </w:r>
      <w:r>
        <w:rPr>
          <w:rStyle w:val="StyleUnderline"/>
        </w:rPr>
        <w:t>Trump does not exist in a vacuum</w:t>
      </w:r>
      <w:r>
        <w:rPr>
          <w:sz w:val="16"/>
        </w:rPr>
        <w:t xml:space="preserve">. His election was surprising to a lot of people, including me. It’s the case that we are seeing around the globe, in Europe and elsewhere, an </w:t>
      </w:r>
      <w:r>
        <w:rPr>
          <w:rStyle w:val="StyleUnderline"/>
        </w:rPr>
        <w:t xml:space="preserve">uprising of a certain kind of politics that’s </w:t>
      </w:r>
      <w:r>
        <w:rPr>
          <w:rStyle w:val="Emphasis"/>
        </w:rPr>
        <w:t>populist politics</w:t>
      </w:r>
      <w:r>
        <w:rPr>
          <w:rStyle w:val="StyleUnderline"/>
        </w:rPr>
        <w:t>, nationalist politics, protectionist politics, often nativist politics.</w:t>
      </w:r>
    </w:p>
    <w:p w14:paraId="5A30DE14" w14:textId="77777777" w:rsidR="0051744A" w:rsidRDefault="0051744A" w:rsidP="0051744A">
      <w:pPr>
        <w:rPr>
          <w:rStyle w:val="StyleUnderline"/>
        </w:rPr>
      </w:pPr>
      <w:r>
        <w:rPr>
          <w:sz w:val="16"/>
        </w:rPr>
        <w:t xml:space="preserve">This is not a </w:t>
      </w:r>
      <w:r>
        <w:rPr>
          <w:rStyle w:val="StyleUnderline"/>
        </w:rPr>
        <w:t>uniquely a Trump phenomenon</w:t>
      </w:r>
      <w:r>
        <w:rPr>
          <w:sz w:val="16"/>
        </w:rPr>
        <w:t xml:space="preserve">. It’s </w:t>
      </w:r>
      <w:r>
        <w:rPr>
          <w:rStyle w:val="StyleUnderline"/>
        </w:rPr>
        <w:t>happened in France</w:t>
      </w:r>
      <w:r>
        <w:rPr>
          <w:sz w:val="16"/>
        </w:rPr>
        <w:t xml:space="preserve">. It’s </w:t>
      </w:r>
      <w:r>
        <w:rPr>
          <w:rStyle w:val="StyleUnderline"/>
        </w:rPr>
        <w:t>happened in other places</w:t>
      </w:r>
      <w:r>
        <w:rPr>
          <w:sz w:val="16"/>
        </w:rPr>
        <w:t xml:space="preserve">. Generally, not leading to someone capturing the presidency or the prime ministership, but there’s these </w:t>
      </w:r>
      <w:r>
        <w:rPr>
          <w:rStyle w:val="Emphasis"/>
        </w:rPr>
        <w:t>movements</w:t>
      </w:r>
      <w:r>
        <w:rPr>
          <w:rStyle w:val="StyleUnderline"/>
        </w:rPr>
        <w:t xml:space="preserve"> that we see </w:t>
      </w:r>
      <w:r>
        <w:rPr>
          <w:rStyle w:val="Emphasis"/>
        </w:rPr>
        <w:t>in many Western advanced democracies</w:t>
      </w:r>
      <w:r>
        <w:rPr>
          <w:rStyle w:val="StyleUnderline"/>
        </w:rPr>
        <w:t>.</w:t>
      </w:r>
    </w:p>
    <w:p w14:paraId="1FC488FF" w14:textId="77777777" w:rsidR="0051744A" w:rsidRDefault="0051744A" w:rsidP="0051744A">
      <w:pPr>
        <w:rPr>
          <w:rStyle w:val="StyleUnderline"/>
        </w:rPr>
      </w:pPr>
      <w:r>
        <w:rPr>
          <w:sz w:val="16"/>
        </w:rPr>
        <w:t xml:space="preserve">What explains that, at this point in human history, that suddenly </w:t>
      </w:r>
      <w:r>
        <w:rPr>
          <w:rStyle w:val="StyleUnderline"/>
        </w:rPr>
        <w:t>those kinds of attitudes and that kind of politics seems to be finding traction in so many advanced, Western, rich democracies?</w:t>
      </w:r>
    </w:p>
    <w:p w14:paraId="51C86F69" w14:textId="77777777" w:rsidR="0051744A" w:rsidRDefault="0051744A" w:rsidP="0051744A">
      <w:pPr>
        <w:rPr>
          <w:sz w:val="16"/>
        </w:rPr>
      </w:pPr>
      <w:r>
        <w:rPr>
          <w:sz w:val="16"/>
        </w:rPr>
        <w:t xml:space="preserve">VVF: I would say that we should </w:t>
      </w:r>
      <w:r>
        <w:rPr>
          <w:rStyle w:val="StyleUnderline"/>
        </w:rPr>
        <w:t xml:space="preserve">consider them seriously as symptoms of an </w:t>
      </w:r>
      <w:r>
        <w:rPr>
          <w:rStyle w:val="Emphasis"/>
        </w:rPr>
        <w:t>underlying malaise</w:t>
      </w:r>
      <w:r>
        <w:rPr>
          <w:sz w:val="16"/>
        </w:rPr>
        <w:t>. People will not follow leaders that promise them the sky and then don’t even give them the ground to stand on if they didn’t feel insecure on where they’re standing.</w:t>
      </w:r>
    </w:p>
    <w:p w14:paraId="1166E1A5" w14:textId="77777777" w:rsidR="0051744A" w:rsidRDefault="0051744A" w:rsidP="0051744A">
      <w:pPr>
        <w:rPr>
          <w:rStyle w:val="StyleUnderline"/>
        </w:rPr>
      </w:pPr>
      <w:r>
        <w:t xml:space="preserve">I think Prime Minister Aho was quite right that the end of history that we thought, </w:t>
      </w:r>
      <w:r>
        <w:rPr>
          <w:rStyle w:val="StyleUnderline"/>
        </w:rPr>
        <w:t>with the collapse of communism</w:t>
      </w:r>
      <w:r>
        <w:t xml:space="preserve"> on the European continent, </w:t>
      </w:r>
      <w:r>
        <w:rPr>
          <w:rStyle w:val="Emphasis"/>
        </w:rPr>
        <w:t xml:space="preserve">did not mean </w:t>
      </w:r>
      <w:r>
        <w:rPr>
          <w:rStyle w:val="StyleUnderline"/>
        </w:rPr>
        <w:t xml:space="preserve">that there was a </w:t>
      </w:r>
      <w:r>
        <w:rPr>
          <w:rStyle w:val="Emphasis"/>
        </w:rPr>
        <w:t>definitive victory of democracy</w:t>
      </w:r>
      <w:r>
        <w:rPr>
          <w:rStyle w:val="StyleUnderline"/>
        </w:rPr>
        <w:t xml:space="preserve"> in the world, </w:t>
      </w:r>
      <w:r>
        <w:rPr>
          <w:rStyle w:val="Emphasis"/>
        </w:rPr>
        <w:t>that we could all go home, relax, and do nothing about it.</w:t>
      </w:r>
    </w:p>
    <w:p w14:paraId="32EB29E5" w14:textId="77777777" w:rsidR="0051744A" w:rsidRDefault="0051744A" w:rsidP="0051744A"/>
    <w:p w14:paraId="290E1092" w14:textId="77777777" w:rsidR="0051744A" w:rsidRDefault="0051744A" w:rsidP="0051744A"/>
    <w:p w14:paraId="07CEDD28" w14:textId="77777777" w:rsidR="0051744A" w:rsidRDefault="0051744A" w:rsidP="0051744A"/>
    <w:p w14:paraId="77B26C8C" w14:textId="5A453341" w:rsidR="0051744A" w:rsidRDefault="0051744A" w:rsidP="0051744A">
      <w:pPr>
        <w:pStyle w:val="Heading3"/>
      </w:pPr>
      <w:r>
        <w:t xml:space="preserve">Economic Decline </w:t>
      </w:r>
    </w:p>
    <w:p w14:paraId="4FCA848C" w14:textId="77777777" w:rsidR="0051744A" w:rsidRDefault="0051744A" w:rsidP="0051744A"/>
    <w:p w14:paraId="5949CF88" w14:textId="77777777" w:rsidR="0051744A" w:rsidRDefault="0051744A" w:rsidP="0051744A">
      <w:pPr>
        <w:pStyle w:val="Heading4"/>
        <w:rPr>
          <w:rFonts w:ascii="Calibri" w:hAnsi="Calibri"/>
        </w:rPr>
      </w:pPr>
      <w:r>
        <w:rPr>
          <w:b w:val="0"/>
        </w:rPr>
        <w:t>Preventing the next recession is important – economic decline disproportionately affects lesser educated people and minorities more</w:t>
      </w:r>
    </w:p>
    <w:p w14:paraId="7FAB6D31" w14:textId="77777777" w:rsidR="0051744A" w:rsidRDefault="0051744A" w:rsidP="0051744A">
      <w:r>
        <w:rPr>
          <w:rStyle w:val="Style13ptBold"/>
        </w:rPr>
        <w:t>Boushey et al. 19</w:t>
      </w:r>
      <w:r>
        <w:t xml:space="preserve"> [Heather, Ryan Nunn, Jimmy O’Donnell, Jay Shambaugh; 5/16/19; Heather is an economist who currently serves as a member of President Joe Biden's Council of Economic Advisers, Ryan is an assistant vice president for applied research in Community Development at the Federal Reserve Bank of Minneapolis, Jimmy was a Senior Research Assistant with the Hamilton Project in the Economic Studies program at Brookings, Jay is the Under Secretary for International Affairs at Treasury; Brookings Institution; “The damage done by recessions and how to respond”; </w:t>
      </w:r>
      <w:hyperlink r:id="rId72" w:history="1">
        <w:r>
          <w:rPr>
            <w:rStyle w:val="Hyperlink"/>
          </w:rPr>
          <w:t>https://www.brookings.edu/articles/the-damage-done-by-recessions-and-how-to-respond/</w:t>
        </w:r>
      </w:hyperlink>
      <w:r>
        <w:t>; accessed 7/23/23; Lowell-DC]</w:t>
      </w:r>
    </w:p>
    <w:p w14:paraId="6E88FA5E" w14:textId="77777777" w:rsidR="0051744A" w:rsidRDefault="0051744A" w:rsidP="0051744A">
      <w:pPr>
        <w:rPr>
          <w:rStyle w:val="StyleUnderline"/>
        </w:rPr>
      </w:pPr>
      <w:r>
        <w:rPr>
          <w:rStyle w:val="StyleUnderline"/>
        </w:rPr>
        <w:t>Recessions happen frequently</w:t>
      </w:r>
      <w:r>
        <w:rPr>
          <w:sz w:val="16"/>
        </w:rPr>
        <w:t xml:space="preserve">—there have been 7 recessions in the last 50 years (National Bureau of Economic Research [NBER] n.d)—and they </w:t>
      </w:r>
      <w:r>
        <w:rPr>
          <w:rStyle w:val="StyleUnderline"/>
        </w:rPr>
        <w:t>cause disruption and damage to individuals and communities.</w:t>
      </w:r>
      <w:r>
        <w:rPr>
          <w:sz w:val="16"/>
        </w:rPr>
        <w:t xml:space="preserve"> </w:t>
      </w:r>
      <w:r>
        <w:rPr>
          <w:rStyle w:val="StyleUnderline"/>
        </w:rPr>
        <w:t>The Great Recession</w:t>
      </w:r>
      <w:r>
        <w:rPr>
          <w:sz w:val="16"/>
        </w:rPr>
        <w:t xml:space="preserve"> of 2007–9 was the most-severe economic downturn since the Great Depression. It </w:t>
      </w:r>
      <w:r>
        <w:rPr>
          <w:rStyle w:val="StyleUnderline"/>
        </w:rPr>
        <w:t>did long-term damage to businesses; state, local, and federal budgets; and people’s life trajectories</w:t>
      </w:r>
      <w:r>
        <w:rPr>
          <w:sz w:val="16"/>
        </w:rPr>
        <w:t xml:space="preserve">. Its effects live on in </w:t>
      </w:r>
      <w:r>
        <w:rPr>
          <w:rStyle w:val="StyleUnderline"/>
        </w:rPr>
        <w:t>diminished prosperity for many Americans</w:t>
      </w:r>
      <w:r>
        <w:rPr>
          <w:sz w:val="16"/>
        </w:rPr>
        <w:t xml:space="preserve">. In the years since the Great Recession, economists have studied which policy responses worked and which ones did not, and two findings stand out: First, </w:t>
      </w:r>
      <w:r>
        <w:rPr>
          <w:rStyle w:val="StyleUnderline"/>
        </w:rPr>
        <w:t>fiscal policy is an important tool to combat a recession</w:t>
      </w:r>
      <w:r>
        <w:rPr>
          <w:sz w:val="16"/>
        </w:rPr>
        <w:t xml:space="preserve">; and second, it is </w:t>
      </w:r>
      <w:r>
        <w:rPr>
          <w:rStyle w:val="StyleUnderline"/>
        </w:rPr>
        <w:t>crucial to have a quick and effective response</w:t>
      </w:r>
      <w:r>
        <w:rPr>
          <w:sz w:val="16"/>
        </w:rPr>
        <w:t xml:space="preserve"> to a recession </w:t>
      </w:r>
      <w:r>
        <w:rPr>
          <w:rStyle w:val="StyleUnderline"/>
        </w:rPr>
        <w:t>to limit</w:t>
      </w:r>
      <w:r>
        <w:rPr>
          <w:sz w:val="16"/>
        </w:rPr>
        <w:t xml:space="preserve"> its </w:t>
      </w:r>
      <w:r>
        <w:rPr>
          <w:rStyle w:val="StyleUnderline"/>
        </w:rPr>
        <w:t>longest-lasting and most-severe effects.</w:t>
      </w:r>
    </w:p>
    <w:p w14:paraId="17F9D4DF" w14:textId="77777777" w:rsidR="0051744A" w:rsidRDefault="0051744A" w:rsidP="0051744A">
      <w:pPr>
        <w:rPr>
          <w:sz w:val="16"/>
        </w:rPr>
      </w:pPr>
      <w:r>
        <w:rPr>
          <w:sz w:val="16"/>
        </w:rPr>
        <w:t xml:space="preserve">Recessions cause sizable damage in the short term and lead to </w:t>
      </w:r>
      <w:r>
        <w:rPr>
          <w:rStyle w:val="StyleUnderline"/>
        </w:rPr>
        <w:t>millions of lost jobs and hundreds of billions of dollars in lost output.</w:t>
      </w:r>
      <w:r>
        <w:rPr>
          <w:sz w:val="16"/>
        </w:rPr>
        <w:t xml:space="preserve"> Over the last 4 recessions, as shown in figure 1, the </w:t>
      </w:r>
      <w:r>
        <w:rPr>
          <w:rStyle w:val="StyleUnderline"/>
        </w:rPr>
        <w:t>unemployment rate rose 2 to 5 percentage points, leaving millions of workers without jobs</w:t>
      </w:r>
      <w:r>
        <w:rPr>
          <w:sz w:val="16"/>
        </w:rPr>
        <w:t xml:space="preserve">. </w:t>
      </w:r>
      <w:r>
        <w:rPr>
          <w:rStyle w:val="StyleUnderline"/>
        </w:rPr>
        <w:t xml:space="preserve">Output </w:t>
      </w:r>
      <w:r>
        <w:rPr>
          <w:sz w:val="16"/>
        </w:rPr>
        <w:t xml:space="preserve">also </w:t>
      </w:r>
      <w:r>
        <w:rPr>
          <w:rStyle w:val="StyleUnderline"/>
        </w:rPr>
        <w:t>fell</w:t>
      </w:r>
      <w:r>
        <w:rPr>
          <w:sz w:val="16"/>
        </w:rPr>
        <w:t xml:space="preserve"> on average by about 2 percent (roughly </w:t>
      </w:r>
      <w:r>
        <w:rPr>
          <w:rStyle w:val="StyleUnderline"/>
        </w:rPr>
        <w:t>$400 billion</w:t>
      </w:r>
      <w:r>
        <w:rPr>
          <w:sz w:val="16"/>
        </w:rPr>
        <w:t xml:space="preserve"> as a share of the current economy).</w:t>
      </w:r>
    </w:p>
    <w:p w14:paraId="66683811" w14:textId="77777777" w:rsidR="0051744A" w:rsidRDefault="0051744A" w:rsidP="0051744A">
      <w:pPr>
        <w:rPr>
          <w:sz w:val="16"/>
        </w:rPr>
      </w:pPr>
      <w:r>
        <w:rPr>
          <w:sz w:val="16"/>
        </w:rPr>
        <w:t xml:space="preserve">By several measures, the </w:t>
      </w:r>
      <w:r>
        <w:rPr>
          <w:rStyle w:val="StyleUnderline"/>
        </w:rPr>
        <w:t>Great Recession left the labor market in a prolonged period of weakness that lasted many years.</w:t>
      </w:r>
      <w:r>
        <w:rPr>
          <w:sz w:val="16"/>
        </w:rPr>
        <w:t xml:space="preserve"> In October 2009 the unemployment rate peaked at 10 percent, double the rate in 2007 and a level unmatched since 1983. The unemployment rate did not fall back below 5 percent until late 2016—over seven years after the recession officially ended. The long-term unemployment rate—defined as the fraction of people in the labor force who have been searching for at least 27 weeks—rose well above its December 2007 level of 0.9 percent and its previous high (in June 1983) of 2.6 percent, reaching an April 2010 peak of 4.4 percent. The </w:t>
      </w:r>
      <w:r>
        <w:rPr>
          <w:rStyle w:val="StyleUnderline"/>
        </w:rPr>
        <w:t>long-term</w:t>
      </w:r>
      <w:r>
        <w:rPr>
          <w:sz w:val="16"/>
        </w:rPr>
        <w:t xml:space="preserve"> &lt;&lt;Figure 1 omitted&gt;&gt; </w:t>
      </w:r>
      <w:r>
        <w:rPr>
          <w:rStyle w:val="StyleUnderline"/>
        </w:rPr>
        <w:t xml:space="preserve">unemployment rate did not fall below its prerecession level until </w:t>
      </w:r>
      <w:r>
        <w:rPr>
          <w:sz w:val="16"/>
        </w:rPr>
        <w:t xml:space="preserve">March </w:t>
      </w:r>
      <w:r>
        <w:rPr>
          <w:rStyle w:val="StyleUnderline"/>
        </w:rPr>
        <w:t>2018</w:t>
      </w:r>
      <w:r>
        <w:rPr>
          <w:sz w:val="16"/>
        </w:rPr>
        <w:t xml:space="preserve">; it currently stands at 0.8 percent (see figure 2). A broader measure of unemployment—which includes those without jobs who are not actively seeking work but who want a job and have searched for one in the past 12 months, and those who are working part time but want a full-time job—peaked at just above 17 percent in late 2009 and early 2010, and remained above 10 percent well into 2015 (Bureau of Labor Statistics [BLS] 2009–15; authors’ calculations). </w:t>
      </w:r>
    </w:p>
    <w:p w14:paraId="473BC1D6" w14:textId="77777777" w:rsidR="0051744A" w:rsidRDefault="0051744A" w:rsidP="0051744A">
      <w:pPr>
        <w:rPr>
          <w:rStyle w:val="Emphasis"/>
        </w:rPr>
      </w:pPr>
      <w:r>
        <w:rPr>
          <w:rStyle w:val="StyleUnderline"/>
        </w:rPr>
        <w:t>UNEQUAL EFFECTS OF RECESSIONS</w:t>
      </w:r>
      <w:r>
        <w:rPr>
          <w:sz w:val="16"/>
        </w:rPr>
        <w:t xml:space="preserve"> The effects of this </w:t>
      </w:r>
      <w:r>
        <w:rPr>
          <w:rStyle w:val="StyleUnderline"/>
        </w:rPr>
        <w:t>broad joblessness impose steep costs on the most vulnerable individuals.</w:t>
      </w:r>
      <w:r>
        <w:rPr>
          <w:sz w:val="16"/>
        </w:rPr>
        <w:t xml:space="preserve"> When jobs are harder to come by, they are </w:t>
      </w:r>
      <w:r>
        <w:rPr>
          <w:rStyle w:val="StyleUnderline"/>
        </w:rPr>
        <w:t xml:space="preserve">especially difficult to obtain for workers who face </w:t>
      </w:r>
      <w:r>
        <w:rPr>
          <w:rStyle w:val="Emphasis"/>
        </w:rPr>
        <w:t>structural disadvantages.</w:t>
      </w:r>
      <w:r>
        <w:rPr>
          <w:sz w:val="16"/>
        </w:rPr>
        <w:t xml:space="preserve"> </w:t>
      </w:r>
      <w:r>
        <w:rPr>
          <w:rStyle w:val="StyleUnderline"/>
        </w:rPr>
        <w:t xml:space="preserve">Unemployment rates for </w:t>
      </w:r>
      <w:r>
        <w:rPr>
          <w:rStyle w:val="Emphasis"/>
        </w:rPr>
        <w:t>blacks and Hispanics</w:t>
      </w:r>
      <w:r>
        <w:rPr>
          <w:rStyle w:val="StyleUnderline"/>
        </w:rPr>
        <w:t xml:space="preserve"> are </w:t>
      </w:r>
      <w:r>
        <w:rPr>
          <w:rStyle w:val="Emphasis"/>
        </w:rPr>
        <w:t>higher</w:t>
      </w:r>
      <w:r>
        <w:rPr>
          <w:rStyle w:val="StyleUnderline"/>
        </w:rPr>
        <w:t xml:space="preserve"> than for whites</w:t>
      </w:r>
      <w:r>
        <w:rPr>
          <w:sz w:val="16"/>
        </w:rPr>
        <w:t xml:space="preserve"> in both good and bad economic times, but </w:t>
      </w:r>
      <w:r>
        <w:rPr>
          <w:rStyle w:val="StyleUnderline"/>
        </w:rPr>
        <w:t xml:space="preserve">when a recession strikes, the costs fall even more </w:t>
      </w:r>
      <w:r>
        <w:rPr>
          <w:rStyle w:val="Emphasis"/>
        </w:rPr>
        <w:t>sharply on minorities</w:t>
      </w:r>
      <w:r>
        <w:rPr>
          <w:sz w:val="16"/>
        </w:rPr>
        <w:t xml:space="preserve">. For example, the </w:t>
      </w:r>
      <w:r>
        <w:rPr>
          <w:rStyle w:val="StyleUnderline"/>
        </w:rPr>
        <w:t>unemployment rate for blacks tends to be twice the rate for whites,</w:t>
      </w:r>
      <w:r>
        <w:rPr>
          <w:sz w:val="16"/>
        </w:rPr>
        <w:t xml:space="preserve"> and we can see this in the data: in 2007, the average black unemployment rate was 8.3 percent, more than double the 4.1 percent rate for whites. When the unemployment rate hit its peak of 10 percent in October 2009, </w:t>
      </w:r>
      <w:r>
        <w:rPr>
          <w:rStyle w:val="StyleUnderline"/>
        </w:rPr>
        <w:t>white unemployment reached 9.2</w:t>
      </w:r>
      <w:r>
        <w:rPr>
          <w:sz w:val="16"/>
        </w:rPr>
        <w:t xml:space="preserve"> &lt;&lt; Figure 2 omitted&gt;&gt; &lt;&lt;Figure 3 omitted&gt;&gt; &lt;&lt;Figure 4 omitted&gt;&gt; percent </w:t>
      </w:r>
      <w:r>
        <w:rPr>
          <w:rStyle w:val="StyleUnderline"/>
        </w:rPr>
        <w:t xml:space="preserve">while </w:t>
      </w:r>
      <w:r>
        <w:rPr>
          <w:rStyle w:val="Emphasis"/>
        </w:rPr>
        <w:t>black unemployment hit a shockingly high 15.8 percent</w:t>
      </w:r>
      <w:r>
        <w:rPr>
          <w:sz w:val="16"/>
        </w:rPr>
        <w:t xml:space="preserve"> (see figure 3).1 The </w:t>
      </w:r>
      <w:r>
        <w:rPr>
          <w:rStyle w:val="StyleUnderline"/>
        </w:rPr>
        <w:t>unemployment gap between the educated and the less educated also widened during the Great Recession</w:t>
      </w:r>
      <w:r>
        <w:rPr>
          <w:sz w:val="16"/>
        </w:rPr>
        <w:t xml:space="preserve"> (see figure 4). Between 2007 and 2010, the unemployment rate for </w:t>
      </w:r>
      <w:r>
        <w:rPr>
          <w:rStyle w:val="StyleUnderline"/>
        </w:rPr>
        <w:t>college graduates rose from 2.0 percent to 4.7 percen</w:t>
      </w:r>
      <w:r>
        <w:rPr>
          <w:sz w:val="16"/>
        </w:rPr>
        <w:t xml:space="preserve">t. For those with </w:t>
      </w:r>
      <w:r>
        <w:rPr>
          <w:rStyle w:val="StyleUnderline"/>
        </w:rPr>
        <w:t>some college experience</w:t>
      </w:r>
      <w:r>
        <w:rPr>
          <w:sz w:val="16"/>
        </w:rPr>
        <w:t xml:space="preserve"> but not a four-year degree, the unemployment </w:t>
      </w:r>
      <w:r>
        <w:rPr>
          <w:rStyle w:val="StyleUnderline"/>
        </w:rPr>
        <w:t>rate rose from 3.6 percent to 8.4 percent</w:t>
      </w:r>
      <w:r>
        <w:rPr>
          <w:sz w:val="16"/>
        </w:rPr>
        <w:t xml:space="preserve">. For </w:t>
      </w:r>
      <w:r>
        <w:rPr>
          <w:rStyle w:val="StyleUnderline"/>
        </w:rPr>
        <w:t>high school graduates</w:t>
      </w:r>
      <w:r>
        <w:rPr>
          <w:sz w:val="16"/>
        </w:rPr>
        <w:t xml:space="preserve"> who never attended college, the </w:t>
      </w:r>
      <w:r>
        <w:rPr>
          <w:rStyle w:val="StyleUnderline"/>
        </w:rPr>
        <w:t xml:space="preserve">unemployment rate rose from 4.4 percent to 10.3 percent. </w:t>
      </w:r>
      <w:r>
        <w:rPr>
          <w:sz w:val="16"/>
        </w:rPr>
        <w:t xml:space="preserve">And for </w:t>
      </w:r>
      <w:r>
        <w:rPr>
          <w:rStyle w:val="StyleUnderline"/>
        </w:rPr>
        <w:t xml:space="preserve">high school dropouts, the unemployment rate spiked from 7.1 percent to 14.8 </w:t>
      </w:r>
      <w:r>
        <w:rPr>
          <w:sz w:val="16"/>
        </w:rPr>
        <w:t>percent. The gap in unemployment rates between those with a college degree and those with less than a high school degree rose from 5 to 10 percentage points—</w:t>
      </w:r>
      <w:r>
        <w:rPr>
          <w:rStyle w:val="Emphasis"/>
        </w:rPr>
        <w:t>evidence that the most vulnerable are most in danger of losing their jobs in a recession.</w:t>
      </w:r>
    </w:p>
    <w:p w14:paraId="20D2730A" w14:textId="77777777" w:rsidR="0051744A" w:rsidRPr="0051744A" w:rsidRDefault="0051744A" w:rsidP="0051744A"/>
    <w:p w14:paraId="48C74637" w14:textId="77777777" w:rsidR="0051744A" w:rsidRPr="0051744A" w:rsidRDefault="0051744A" w:rsidP="0051744A"/>
    <w:p w14:paraId="0EE9670C" w14:textId="078D700F" w:rsidR="0051744A" w:rsidRDefault="0051744A" w:rsidP="0051744A">
      <w:pPr>
        <w:pStyle w:val="Heading3"/>
      </w:pPr>
      <w:r>
        <w:t xml:space="preserve">Empiricism </w:t>
      </w:r>
    </w:p>
    <w:p w14:paraId="0F392770" w14:textId="77777777" w:rsidR="0051744A" w:rsidRDefault="0051744A" w:rsidP="0051744A"/>
    <w:p w14:paraId="32B99959" w14:textId="77777777" w:rsidR="0051744A" w:rsidRDefault="0051744A" w:rsidP="0051744A">
      <w:pPr>
        <w:pStyle w:val="Heading4"/>
        <w:rPr>
          <w:rStyle w:val="StyleUnderline"/>
          <w:rFonts w:ascii="Calibri" w:hAnsi="Calibri"/>
          <w:bCs/>
          <w:iCs w:val="0"/>
          <w:szCs w:val="26"/>
        </w:rPr>
      </w:pPr>
      <w:r>
        <w:rPr>
          <w:rStyle w:val="StyleUnderline"/>
          <w:b w:val="0"/>
          <w:bCs/>
          <w:iCs w:val="0"/>
          <w:szCs w:val="26"/>
        </w:rPr>
        <w:t>Empiricism is epistemologically sound</w:t>
      </w:r>
    </w:p>
    <w:p w14:paraId="153CA6FA" w14:textId="77777777" w:rsidR="0051744A" w:rsidRDefault="0051744A" w:rsidP="0051744A">
      <w:pPr>
        <w:rPr>
          <w:rStyle w:val="StyleUnderline"/>
        </w:rPr>
      </w:pPr>
      <w:r>
        <w:rPr>
          <w:rStyle w:val="Style13ptBold"/>
        </w:rPr>
        <w:t xml:space="preserve">Ross 15 </w:t>
      </w:r>
      <w:r>
        <w:rPr>
          <w:rStyle w:val="StyleUnderline"/>
        </w:rPr>
        <w:t xml:space="preserve">[Ryan D.; MA in Philosophy; approved for the Department of Philosophy and the College of Arts and Sciences at Ohio State University by John W. Bender, Professor of Philosophy, Robert Frank Dean, College of Arts and Sciences; 2015; "In Defense of Radical Empiricism”; http://rave.ohiolink.edu/etdc/view?acc_num=ohiou1429029776; Accessed 7-23-2023; AW] </w:t>
      </w:r>
    </w:p>
    <w:p w14:paraId="52DE8EC6" w14:textId="77777777" w:rsidR="0051744A" w:rsidRDefault="0051744A" w:rsidP="0051744A">
      <w:pPr>
        <w:rPr>
          <w:sz w:val="16"/>
        </w:rPr>
      </w:pPr>
      <w:r>
        <w:rPr>
          <w:sz w:val="16"/>
        </w:rPr>
        <w:t xml:space="preserve">The plausible assumption behind Devitt’s questions is that </w:t>
      </w:r>
      <w:r>
        <w:rPr>
          <w:rStyle w:val="StyleUnderline"/>
        </w:rPr>
        <w:t>S is justified in believing any claim about the world only if there is some link through which information from the world makes its way to S’s mind. For a posteriori justification, this link is experience. We have a fairly clear idea of how experience relates us to the world</w:t>
      </w:r>
      <w:r>
        <w:rPr>
          <w:sz w:val="16"/>
        </w:rPr>
        <w:t xml:space="preserve">: we have </w:t>
      </w:r>
      <w:r>
        <w:rPr>
          <w:rStyle w:val="StyleUnderline"/>
        </w:rPr>
        <w:t>sensory organs</w:t>
      </w:r>
      <w:r>
        <w:rPr>
          <w:sz w:val="16"/>
        </w:rPr>
        <w:t xml:space="preserve"> that, via causal processes, </w:t>
      </w:r>
      <w:r>
        <w:rPr>
          <w:rStyle w:val="StyleUnderline"/>
        </w:rPr>
        <w:t>receive information from the world and</w:t>
      </w:r>
      <w:r>
        <w:rPr>
          <w:sz w:val="16"/>
        </w:rPr>
        <w:t xml:space="preserve"> then somehow </w:t>
      </w:r>
      <w:r>
        <w:rPr>
          <w:rStyle w:val="StyleUnderline"/>
        </w:rPr>
        <w:t>we represent that information in the form of sense-perception.</w:t>
      </w:r>
      <w:r>
        <w:rPr>
          <w:sz w:val="16"/>
        </w:rPr>
        <w:t xml:space="preserve"> It is currently not clear exactly how the brain produces sense-perceptions, but there should be little doubt that science will eventually have a good answer about this.  However, </w:t>
      </w:r>
      <w:r>
        <w:rPr>
          <w:rStyle w:val="StyleUnderline"/>
        </w:rPr>
        <w:t>matters are less clear with a priori justification.</w:t>
      </w:r>
      <w:r>
        <w:rPr>
          <w:sz w:val="16"/>
        </w:rPr>
        <w:t xml:space="preserve"> According to rationalists, </w:t>
      </w:r>
      <w:r>
        <w:rPr>
          <w:rStyle w:val="StyleUnderline"/>
        </w:rPr>
        <w:t>a priori justified beliefs are about the world, not meanings or concepts. So, S has a priori justified beliefs only if there is some non-experiential link through which the information about the world travels to S’s mind. What is this link?</w:t>
      </w:r>
      <w:r>
        <w:rPr>
          <w:sz w:val="16"/>
        </w:rPr>
        <w:t xml:space="preserve"> BonJour’s answer is “apparent rational insight.” However, beyond giving the alleged non-experiential connection a name, he says little that is very informative. </w:t>
      </w:r>
      <w:r>
        <w:rPr>
          <w:rStyle w:val="StyleUnderline"/>
        </w:rPr>
        <w:t>The empiricist’s story about experience is good for two main reason:</w:t>
      </w:r>
      <w:r>
        <w:rPr>
          <w:rStyle w:val="StyleUnderline"/>
          <w:sz w:val="16"/>
        </w:rPr>
        <w:t xml:space="preserve"> </w:t>
      </w:r>
      <w:r>
        <w:rPr>
          <w:sz w:val="16"/>
        </w:rPr>
        <w:t>first</w:t>
      </w:r>
      <w:r>
        <w:rPr>
          <w:rStyle w:val="StyleUnderline"/>
          <w:sz w:val="16"/>
        </w:rPr>
        <w:t xml:space="preserve">, </w:t>
      </w:r>
      <w:r>
        <w:rPr>
          <w:rStyle w:val="StyleUnderline"/>
        </w:rPr>
        <w:t>we have a fairly clear idea of what experience is phenomenologically</w:t>
      </w:r>
      <w:r>
        <w:rPr>
          <w:sz w:val="16"/>
        </w:rPr>
        <w:t xml:space="preserve"> (it involves raw feels, representations, etc.) </w:t>
      </w:r>
      <w:r>
        <w:rPr>
          <w:rStyle w:val="StyleUnderline"/>
        </w:rPr>
        <w:t>and</w:t>
      </w:r>
      <w:r>
        <w:rPr>
          <w:sz w:val="16"/>
        </w:rPr>
        <w:t xml:space="preserve">,   24    second, </w:t>
      </w:r>
      <w:r>
        <w:rPr>
          <w:rStyle w:val="StyleUnderline"/>
        </w:rPr>
        <w:t>we have a causal account of how it connects us to the world. However, the phenomenological evidence for rational insight is much weaker than it is for experience</w:t>
      </w:r>
      <w:r>
        <w:rPr>
          <w:sz w:val="16"/>
        </w:rPr>
        <w:t xml:space="preserve">, and </w:t>
      </w:r>
      <w:r>
        <w:rPr>
          <w:rStyle w:val="StyleUnderline"/>
        </w:rPr>
        <w:t>it is unclear how rational insight fits with our metaphysical and scientific views.</w:t>
      </w:r>
      <w:r>
        <w:rPr>
          <w:sz w:val="16"/>
        </w:rPr>
        <w:t xml:space="preserve"> The basic objection, then, is this: </w:t>
      </w:r>
      <w:r>
        <w:rPr>
          <w:rStyle w:val="StyleUnderline"/>
        </w:rPr>
        <w:t>we have an answer for how experience connects us to the information from the world in the way required for justification, but no answer for how anything other than experience could connect us to the world in this way.</w:t>
      </w:r>
      <w:r>
        <w:rPr>
          <w:sz w:val="16"/>
        </w:rPr>
        <w:t xml:space="preserve"> Hoping to avoid this anomaly, the radical empiricist tries to show that experience can function as our link to all information from the world. Devitt takes these two considerations to establish a “nice abduction,” according to which </w:t>
      </w:r>
      <w:r>
        <w:rPr>
          <w:rStyle w:val="StyleUnderline"/>
        </w:rPr>
        <w:t>radical empiricism is the best explanation of how we know what we know</w:t>
      </w:r>
      <w:r>
        <w:rPr>
          <w:sz w:val="16"/>
        </w:rPr>
        <w:t xml:space="preserve"> (Devitt 2005, 106).</w:t>
      </w:r>
    </w:p>
    <w:p w14:paraId="3F18267C" w14:textId="77777777" w:rsidR="0051744A" w:rsidRDefault="0051744A" w:rsidP="0051744A">
      <w:pPr>
        <w:rPr>
          <w:sz w:val="16"/>
        </w:rPr>
      </w:pPr>
    </w:p>
    <w:p w14:paraId="1C8933BF" w14:textId="77777777" w:rsidR="0051744A" w:rsidRDefault="0051744A" w:rsidP="0051744A">
      <w:pPr>
        <w:pStyle w:val="Heading4"/>
      </w:pPr>
      <w:r>
        <w:rPr>
          <w:b w:val="0"/>
        </w:rPr>
        <w:t>Empiricism won’t devolve into skepticism and doesn’t force epistemic attitudes towards observations</w:t>
      </w:r>
    </w:p>
    <w:p w14:paraId="5692F1EA" w14:textId="77777777" w:rsidR="0051744A" w:rsidRDefault="0051744A" w:rsidP="0051744A">
      <w:r>
        <w:rPr>
          <w:rStyle w:val="Style13ptBold"/>
        </w:rPr>
        <w:t>Nagel 06</w:t>
      </w:r>
      <w:r>
        <w:t xml:space="preserve"> [Jennifer; Professor of Philosophy at the University of Toronto; 2006; "Empiricism”; The Philosophy of Science: An Encyclopedia; http://individual.utoronto.ca/jnagel/empiricism.pdf; Accessed 7-23-2023; AW] </w:t>
      </w:r>
    </w:p>
    <w:p w14:paraId="5E577B71" w14:textId="77777777" w:rsidR="0051744A" w:rsidRDefault="0051744A" w:rsidP="0051744A">
      <w:pPr>
        <w:rPr>
          <w:rStyle w:val="StyleUnderline"/>
        </w:rPr>
      </w:pPr>
      <w:r>
        <w:rPr>
          <w:sz w:val="16"/>
        </w:rPr>
        <w:t xml:space="preserve">In this version of empiricism, </w:t>
      </w:r>
      <w:r>
        <w:rPr>
          <w:rStyle w:val="StyleUnderline"/>
        </w:rPr>
        <w:t>empiricism is insulated from scepticism by setting its focus on the manner in which we update our beliefs, and not on their initial formation.</w:t>
      </w:r>
      <w:r>
        <w:rPr>
          <w:sz w:val="16"/>
        </w:rPr>
        <w:t xml:space="preserve">  According to van Fraassen,  “</w:t>
      </w:r>
      <w:r>
        <w:rPr>
          <w:rStyle w:val="StyleUnderline"/>
        </w:rPr>
        <w:t>It is possible to remain an empiricist without sliding into scepticism, exactly by rejecting the sceptics’ pious demands for justification where none is to be had.”</w:t>
      </w:r>
      <w:r>
        <w:rPr>
          <w:sz w:val="16"/>
        </w:rPr>
        <w:t xml:space="preserve"> (1989, 178)  Once we are committed to the general framework of observable phenomena we will be in a position critically to examine the ways in which we change our beliefs, but </w:t>
      </w:r>
      <w:r>
        <w:rPr>
          <w:rStyle w:val="StyleUnderline"/>
        </w:rPr>
        <w:t>there is no useful prospect of a critical examination</w:t>
      </w:r>
      <w:r>
        <w:rPr>
          <w:sz w:val="16"/>
        </w:rPr>
        <w:t xml:space="preserve"> of our initial commitments.  Critics of empiricism can wonder whether this pessimism about the scope of epistemology is justified, and whether van Fraassen is right to characterize of our initial position as involving no commitments other than commitments to observables.  It has also been suggested that what is in dispute between empiricism and realism may not be decidable on the basis of considerations acceptable to both sides, and this has generated some scepticism about the legitimacy of this conflict.  Penultimate draft of article published in The Philosophy of Science: An Encyclopedia, Sarkar and Pfeifer, eds. (Routledge, 2006), 235-243.   19 5. Scepticism about empiricism  </w:t>
      </w:r>
      <w:r>
        <w:rPr>
          <w:rStyle w:val="StyleUnderline"/>
        </w:rPr>
        <w:t>Both the empiricist and the realist are committed to the project of giving a philosophical analysis of the aim of science</w:t>
      </w:r>
      <w:r>
        <w:rPr>
          <w:sz w:val="16"/>
        </w:rPr>
        <w:t xml:space="preserve">; Arthur Fine argues that there is something wrong with that project.  According to Fine, realists and empiricists are mistaken in supposing that science has a single essence amenable to philosophical examination.  There is nothing in scientific practice itself, Fine argues, that requires our possession of a philosophical theory of the point of science, and nothing in the deliverances of scientific enquiry yields an answer to whether empiricism or realism is correct. As an alternative, Fine advocates what he calls the natural ontological attitude, according to which we allow science to ‘speak for itself’, and refrain from attempting to construct a notion of truth that goes beyond that ‘already in use in science.’ Of course </w:t>
      </w:r>
      <w:r>
        <w:rPr>
          <w:rStyle w:val="StyleUnderline"/>
        </w:rPr>
        <w:t xml:space="preserve">both realists and empiricists take themselves to be articulating exactly that conception of truth that is already in use in science; Fine’s contention is that they do not have any neutral or unprejudiced perspective from which to pass judgment on what science involves. </w:t>
      </w:r>
      <w:r>
        <w:rPr>
          <w:sz w:val="16"/>
        </w:rPr>
        <w:t xml:space="preserve">One of Fine’s central criticisms of empiricism is that the empiricist’s effort to create a special epistemic status for our claims about observables could only be based on a priori commitments that do not square well with the basic orientation of empiricism.  </w:t>
      </w:r>
      <w:r>
        <w:rPr>
          <w:rStyle w:val="StyleUnderline"/>
        </w:rPr>
        <w:t>Our observations alone do not force upon us any particular epistemic attitude to observation.  If Fine is right about that, then the empiricist has some reason to resist the naturalist suggestion that the claims we advance in epistemology are, like the claims of empirical science, themselves warranted only by experience.</w:t>
      </w:r>
      <w:r>
        <w:rPr>
          <w:sz w:val="16"/>
        </w:rPr>
        <w:t xml:space="preserve"> (See van Fraassen 1995 for an argument along these lines.)  </w:t>
      </w:r>
      <w:r>
        <w:rPr>
          <w:rStyle w:val="StyleUnderline"/>
        </w:rPr>
        <w:t>Empiricism is then a theory about what claims are warranted within science; the separate question of what claims are warranted within epistemology would lie beyond the scope of empiricism itself.</w:t>
      </w:r>
    </w:p>
    <w:p w14:paraId="5D278B4B" w14:textId="77777777" w:rsidR="0051744A" w:rsidRDefault="0051744A" w:rsidP="0051744A">
      <w:pPr>
        <w:rPr>
          <w:rStyle w:val="StyleUnderline"/>
        </w:rPr>
      </w:pPr>
    </w:p>
    <w:p w14:paraId="17933D20" w14:textId="77777777" w:rsidR="0051744A" w:rsidRPr="0051744A" w:rsidRDefault="0051744A" w:rsidP="0051744A"/>
    <w:p w14:paraId="534C4870" w14:textId="77777777" w:rsidR="00871BAF" w:rsidRPr="00871BAF" w:rsidRDefault="00871BAF" w:rsidP="00871BAF"/>
    <w:p w14:paraId="79B5A68C" w14:textId="05EFC644" w:rsidR="00871BAF" w:rsidRDefault="00871BAF" w:rsidP="00871BAF">
      <w:pPr>
        <w:pStyle w:val="Heading3"/>
      </w:pPr>
      <w:r>
        <w:t>Free Trade</w:t>
      </w:r>
    </w:p>
    <w:p w14:paraId="2A0AF49C" w14:textId="77777777" w:rsidR="00871BAF" w:rsidRDefault="00871BAF" w:rsidP="00871BAF"/>
    <w:p w14:paraId="198029FA" w14:textId="77777777" w:rsidR="00871BAF" w:rsidRDefault="00871BAF" w:rsidP="00871BAF">
      <w:pPr>
        <w:pStyle w:val="Heading4"/>
        <w:rPr>
          <w:rFonts w:ascii="Calibri" w:hAnsi="Calibri"/>
        </w:rPr>
      </w:pPr>
      <w:r>
        <w:rPr>
          <w:b w:val="0"/>
        </w:rPr>
        <w:t xml:space="preserve">Discourse over free trade is key to preventing protectionism </w:t>
      </w:r>
    </w:p>
    <w:p w14:paraId="64D711FE" w14:textId="77777777" w:rsidR="00871BAF" w:rsidRDefault="00871BAF" w:rsidP="00871BAF">
      <w:r>
        <w:rPr>
          <w:b/>
          <w:bCs/>
        </w:rPr>
        <w:t xml:space="preserve">Siles-Brügge 11 </w:t>
      </w:r>
      <w:r>
        <w:rPr>
          <w:sz w:val="16"/>
          <w:szCs w:val="16"/>
        </w:rPr>
        <w:t xml:space="preserve">(Gabriel Siles-Brügge, Lecturer in Politics at the University of Manchester, UK, Resisting “Protectionism after the Crisis: Strategic Economic Discourse and the EU–Korea Free Trade Agreement”, </w:t>
      </w:r>
      <w:hyperlink r:id="rId73" w:history="1">
        <w:r>
          <w:rPr>
            <w:rStyle w:val="Hyperlink"/>
            <w:sz w:val="16"/>
            <w:szCs w:val="16"/>
          </w:rPr>
          <w:t>https://www.tandfonline.com/doi/full/10.1080/13563467.2011.602187?casa_token=4jSsI00L1msAAAAA%3AxtrUpfnDf4cXeO5XF1C1hMbClH3mn6kRJLWPCfQ8vKUBUOqQwD0KDmUERVtB3nXFAZDvg-GBc8o</w:t>
        </w:r>
      </w:hyperlink>
      <w:r>
        <w:rPr>
          <w:sz w:val="16"/>
          <w:szCs w:val="16"/>
        </w:rPr>
        <w:t xml:space="preserve">, </w:t>
      </w:r>
      <w:r>
        <w:rPr>
          <w:i/>
          <w:iCs/>
          <w:sz w:val="16"/>
          <w:szCs w:val="16"/>
        </w:rPr>
        <w:t>New Political Economy,</w:t>
      </w:r>
      <w:r>
        <w:rPr>
          <w:sz w:val="16"/>
          <w:szCs w:val="16"/>
        </w:rPr>
        <w:t xml:space="preserve"> 8/30/11 – gm)</w:t>
      </w:r>
      <w:r>
        <w:t xml:space="preserve"> </w:t>
      </w:r>
    </w:p>
    <w:p w14:paraId="29DA23A1" w14:textId="77777777" w:rsidR="00871BAF" w:rsidRDefault="00871BAF" w:rsidP="00871BAF">
      <w:pPr>
        <w:rPr>
          <w:sz w:val="16"/>
        </w:rPr>
      </w:pPr>
      <w:r>
        <w:rPr>
          <w:rStyle w:val="StyleUnderline"/>
        </w:rPr>
        <w:t xml:space="preserve">In October 2009, </w:t>
      </w:r>
      <w:r>
        <w:rPr>
          <w:rStyle w:val="Emphasis"/>
        </w:rPr>
        <w:t xml:space="preserve">after a series of controversial talks, </w:t>
      </w:r>
      <w:r>
        <w:rPr>
          <w:rStyle w:val="StyleUnderline"/>
        </w:rPr>
        <w:t>the European Union (EU) and South Korea finally initialled the Free Trade Agreement (FTA) they had been negotiating for just over two years.</w:t>
      </w:r>
      <w:r>
        <w:rPr>
          <w:sz w:val="16"/>
        </w:rPr>
        <w:t xml:space="preserve"> This will serve as the most visible expression so far of the Global Europe communication, which was announced in October 2006 by the Commission's Directorate-General (DG) for Trade. </w:t>
      </w:r>
      <w:r>
        <w:rPr>
          <w:rStyle w:val="StyleUnderline"/>
        </w:rPr>
        <w:t xml:space="preserve">The strategy spelled the </w:t>
      </w:r>
      <w:r>
        <w:rPr>
          <w:rStyle w:val="Emphasis"/>
        </w:rPr>
        <w:t>end of the ‘moratorium’ on new FTA initiatives</w:t>
      </w:r>
      <w:r>
        <w:rPr>
          <w:rStyle w:val="StyleUnderline"/>
        </w:rPr>
        <w:t xml:space="preserve"> that had been at the heart of EU trade policy since 1999 with a new emphasis on negotiating bilateral trade agreements with emerging (and largely Asian) economies</w:t>
      </w:r>
      <w:r>
        <w:rPr>
          <w:sz w:val="16"/>
        </w:rPr>
        <w:t xml:space="preserve">. More importantly, Global Europe stressed the need for a ‘rejection of protectionism at home’ implicitly targeting Europe's few remaining ‘pockets of protection’ (European Commission Citation2006b). </w:t>
      </w:r>
      <w:r>
        <w:rPr>
          <w:rStyle w:val="StyleUnderline"/>
        </w:rPr>
        <w:t>In exchange for offering trade partners liberalisation in these areas, the European Commission was to seek reciprocal concessions where EU firms were competitive. The EU–Korea FTA is a case in point, obtaining substantial gains for European service suppliers and investors in Korea in exchange for a significant opening of the automobile sector</w:t>
      </w:r>
      <w:r>
        <w:rPr>
          <w:sz w:val="16"/>
        </w:rPr>
        <w:t>, which was still reeling from the effects of the economic crisis.</w:t>
      </w:r>
    </w:p>
    <w:p w14:paraId="30958F9C" w14:textId="77777777" w:rsidR="00871BAF" w:rsidRDefault="00871BAF" w:rsidP="00871BAF">
      <w:pPr>
        <w:rPr>
          <w:sz w:val="16"/>
        </w:rPr>
      </w:pPr>
      <w:r>
        <w:rPr>
          <w:rStyle w:val="StyleUnderline"/>
        </w:rPr>
        <w:t xml:space="preserve">In light of the collective action problem identified by the literature on the domestic sources of trade policy (Baldwin Citation1985; Hillman Citation1989; Grossman and Helpman Citation1994; Hiscox Citation2002) – that protectionists are more likely to mobilise and shape policy than the ‘winners’ from liberalisation, due to the concentrated and more immediate nature of the losses incurred and the greater diffusion of the benefits </w:t>
      </w:r>
      <w:r>
        <w:rPr>
          <w:sz w:val="16"/>
        </w:rPr>
        <w:t>(see Olson Citation1965, Citation1983) – accounting for liberal trade policy outcomes has often been seen as an intellectual puzzle for scholars of International Political Economy (IPE) (see, e.g. Dür Citation2010). In this vein, the literature on EU trade policy often points to the institutional insulation of policy-makers from protectionist pressures (Meunier and Nicolaïdis 1999; Meunier Citation2005; this argument is also made for the USA, see Destler Citation2005; Chorev Citation2007). However, in our view, this is not a sufficient explanation of the EU–Korea FTA since the evidence suggests that import-competing interests enjoyed good access to key officials during both the negotiation and ratification of the agreement</w:t>
      </w:r>
      <w:r>
        <w:rPr>
          <w:rStyle w:val="StyleUnderline"/>
        </w:rPr>
        <w:t>. Although the elected European Parliament (EP) was the focal point of many of their high-profile interventions, protectionists were also shown to have access to supposedly more insulated policy-makers in Member States and the Commission itself, particularly in DG Enterprise and Industry. This suggests that even in politically insulated policy structures, decision-makers cannot avoid the distributive politics of liberalisation</w:t>
      </w:r>
      <w:r>
        <w:rPr>
          <w:sz w:val="16"/>
        </w:rPr>
        <w:t>. This point is rendered all the more poignant by the advent of the 2008 Financial Crisis which galvanised opposition to the FTA, especially from the powerful automobile sector. This did not stop the EU, however, from signing the agreement in October 2010 and then ratifying it without significant revisions in February 2011. In sum, as there was a strong mobilisation of protectionists with good access to policy-makers, this liberal policy outcome cannot be explained purely in terms of institutional insulation nor be simply ‘read off’ from the material interests of societal actors.</w:t>
      </w:r>
    </w:p>
    <w:p w14:paraId="74B32F62" w14:textId="77777777" w:rsidR="00871BAF" w:rsidRDefault="00871BAF" w:rsidP="00871BAF">
      <w:pPr>
        <w:rPr>
          <w:sz w:val="16"/>
        </w:rPr>
      </w:pPr>
      <w:r>
        <w:rPr>
          <w:sz w:val="16"/>
        </w:rPr>
        <w:t xml:space="preserve">This article seeks to answer two related questions that this </w:t>
      </w:r>
      <w:r>
        <w:rPr>
          <w:rStyle w:val="StyleUnderline"/>
        </w:rPr>
        <w:t xml:space="preserve">raises. For one, there is the issue of explaining why the Commission chose to pursue the controversial trade-offs envisaged by the Global Europe strategy and put into action in the EU–Korea FTA. </w:t>
      </w:r>
      <w:r>
        <w:rPr>
          <w:sz w:val="16"/>
        </w:rPr>
        <w:t xml:space="preserve">A second, more important puzzle is the question of how the </w:t>
      </w:r>
      <w:r>
        <w:rPr>
          <w:rStyle w:val="StyleUnderline"/>
        </w:rPr>
        <w:t>Commission was able to overcome the major opposition mounted against the trade agreement with Korea</w:t>
      </w:r>
      <w:r>
        <w:rPr>
          <w:sz w:val="16"/>
        </w:rPr>
        <w:t xml:space="preserve">. Given the difficulties associated with the rational/material approaches reviewed above, this article develops a constructivist framework to study the role of ideas in trade policy-making. In particular, it seeks to broaden our understanding of the power of strategically invoked economic discourses, going beyond the existing constructivist literature's focus on ‘globalisation discourse’. Moreover, given that this literature has sometimes struggled to identify the strategic nature of appeals to external economic imperatives, we also develop a novel analytical strategy to determine whether an actor has disingenuously invoked such discursive constraints to legitimate unpopular policy decisions. </w:t>
      </w:r>
      <w:r>
        <w:rPr>
          <w:rStyle w:val="StyleUnderline"/>
        </w:rPr>
        <w:t>As a result, we are able to show how DG Trade constructed an ideational imperative for liberalisation to legitimate the trade-offs inherent to Global Europe and the EU–Korea FTA.</w:t>
      </w:r>
      <w:r>
        <w:rPr>
          <w:sz w:val="16"/>
        </w:rPr>
        <w:t xml:space="preserve">Footnote1 This, it is argued, was a reflection of neoliberal ideas about the market held by policy-makers, who saw in liberalisation a desirable outcome in itself. It is important at this stage to emphasise that we are not saying that conventional accounts of trade policy cannot explain the EU–Korea FTA. Rather, </w:t>
      </w:r>
      <w:r>
        <w:rPr>
          <w:rStyle w:val="Emphasis"/>
        </w:rPr>
        <w:t>our analysis suggests that ideas and language play an important role in constructing economic narratives that enable policy-makers to achieve free trade outcomes – even in the face of protectionist pressures</w:t>
      </w:r>
      <w:r>
        <w:rPr>
          <w:sz w:val="16"/>
        </w:rPr>
        <w:t xml:space="preserve"> (which in theory could, and in practice did, overcome policy insulation).</w:t>
      </w:r>
    </w:p>
    <w:p w14:paraId="192DA908" w14:textId="77777777" w:rsidR="00871BAF" w:rsidRDefault="00871BAF" w:rsidP="00871BAF"/>
    <w:p w14:paraId="04115D2C" w14:textId="77777777" w:rsidR="00871BAF" w:rsidRDefault="00871BAF" w:rsidP="00871BAF"/>
    <w:p w14:paraId="3684CDE8" w14:textId="0EA242E1" w:rsidR="00871BAF" w:rsidRDefault="00871BAF" w:rsidP="00871BAF">
      <w:pPr>
        <w:pStyle w:val="Heading3"/>
      </w:pPr>
      <w:r>
        <w:t xml:space="preserve">Grid </w:t>
      </w:r>
    </w:p>
    <w:p w14:paraId="6358B325" w14:textId="77777777" w:rsidR="00871BAF" w:rsidRDefault="00871BAF" w:rsidP="00871BAF"/>
    <w:p w14:paraId="73EFAEFD" w14:textId="77777777" w:rsidR="00871BAF" w:rsidRDefault="00871BAF" w:rsidP="00871BAF">
      <w:pPr>
        <w:pStyle w:val="Heading4"/>
        <w:rPr>
          <w:rFonts w:ascii="Calibri" w:hAnsi="Calibri"/>
          <w:bCs/>
        </w:rPr>
      </w:pPr>
      <w:r>
        <w:rPr>
          <w:b w:val="0"/>
          <w:bCs/>
        </w:rPr>
        <w:t>Our framing of power grids is key to prevent error replication</w:t>
      </w:r>
    </w:p>
    <w:p w14:paraId="4D1909B5" w14:textId="77777777" w:rsidR="00871BAF" w:rsidRDefault="00871BAF" w:rsidP="00871BAF">
      <w:pPr>
        <w:rPr>
          <w:rFonts w:ascii="Times New Roman" w:eastAsia="Times New Roman" w:hAnsi="Times New Roman" w:cs="Times New Roman"/>
          <w:sz w:val="24"/>
        </w:rPr>
      </w:pPr>
      <w:r>
        <w:t xml:space="preserve">Russell </w:t>
      </w:r>
      <w:r>
        <w:rPr>
          <w:rStyle w:val="Style13ptBold"/>
        </w:rPr>
        <w:t>Gold</w:t>
      </w:r>
      <w:r>
        <w:t xml:space="preserve">, </w:t>
      </w:r>
      <w:r>
        <w:rPr>
          <w:rStyle w:val="Style13ptBold"/>
        </w:rPr>
        <w:t>22</w:t>
      </w:r>
      <w:r>
        <w:t>, 1-18-2022, Senior editor Russell Gold was born somewhere east of the Sabine River, but has lived in Austin, Dallas, and San Antonio since 1996 He has spent most of that time writing about energy in its many forms. He has dodged polar bears on Alaska’s North Slope, climbed a wind turbine in Oklahoma, and spent time on frac pads from Carrizo Springs to Fort Worth and Odessa to Carthage. He worked at the San Antonio Express-News before joining the Wall Street Journal, where he worked from 2000 to 2021. Gold has won multiple business-writing awards and was a Pulitzer Prize finalist for his coverage of the Deepwater Horizon oil spill and the electric line–caused Camp Fire in California. His 2014 book, The Boom, was long-listed for the FT Goldman Sachs Business Book of the Year prize. His 2019 book, Superpower, wasn’t—but it is even better. It profiles Houstonian Michael Skelly’s attempt to build a very, very long extension cord. Gold joined Texas Monthly in 2021 to write about the business of Texas. He lives with his wife in Austin,"The Texas Electric Grid Failure Was a Warm-up," Texas Monthly, https://www.texasmonthly.com/news-politics/texas-electric-grid-failure-warm-up/ /// KirK</w:t>
      </w:r>
    </w:p>
    <w:p w14:paraId="549650E0" w14:textId="77777777" w:rsidR="00871BAF" w:rsidRDefault="00871BAF" w:rsidP="00871BAF">
      <w:pPr>
        <w:rPr>
          <w:rFonts w:ascii="Calibri" w:eastAsiaTheme="minorEastAsia" w:hAnsi="Calibri"/>
          <w:sz w:val="18"/>
        </w:rPr>
      </w:pPr>
      <w:r>
        <w:t>Anthony Mecke had drifted to sleep in the break room when a loud knock roused him at 1:23 a.m. “We just got the call,” a coworker said.</w:t>
      </w:r>
    </w:p>
    <w:p w14:paraId="25A97F56" w14:textId="77777777" w:rsidR="00871BAF" w:rsidRDefault="00871BAF" w:rsidP="00871BAF">
      <w:r>
        <w:t>Mecke, a moonfaced 45-year-old, is the manager of systems operation training at CPS Energy, the city-owned electricity provider that serves San Antonio. He started at the company not long after high school, working at one point as a cable splicer, a job he performed in hot tunnels beneath the sidewalks of San Antonio. He thought he’d seen it all. But when he hustled from the break room, where he’d sneaked in a power nap after an all-day shift, into the company’s cavernous control room, housed in a tornado-proof building on the city’s East Side, what he witnessed unsettled him. </w:t>
      </w:r>
    </w:p>
    <w:p w14:paraId="7286D789" w14:textId="77777777" w:rsidR="00871BAF" w:rsidRDefault="00871BAF" w:rsidP="00871BAF">
      <w:pPr>
        <w:rPr>
          <w:rStyle w:val="StyleUnderline"/>
        </w:rPr>
      </w:pPr>
      <w:r>
        <w:rPr>
          <w:sz w:val="16"/>
        </w:rPr>
        <w:t xml:space="preserve">This was Monday, February 15, 2021. A </w:t>
      </w:r>
      <w:r>
        <w:rPr>
          <w:rStyle w:val="StyleUnderline"/>
        </w:rPr>
        <w:t>winter storm had brought unusually frigid temperatures</w:t>
      </w:r>
      <w:r>
        <w:rPr>
          <w:sz w:val="16"/>
        </w:rPr>
        <w:t xml:space="preserve"> to the entire middle swath of the United States, from the Canadian border to the Rio Grande. In San Antonio, it dropped to 9 degrees. In Fort Worth, the storm’s icy arrival a few days earlier had led to a 133-vehicle pileup that left 6 dead. Abilene and Pflugerville had advised </w:t>
      </w:r>
      <w:r>
        <w:rPr>
          <w:rStyle w:val="StyleUnderline"/>
        </w:rPr>
        <w:t>residents to boil their water, the first of thousands of such warnings that would eventually affect 17 million Texans</w:t>
      </w:r>
      <w:r>
        <w:rPr>
          <w:sz w:val="16"/>
        </w:rPr>
        <w:t>. Across the state</w:t>
      </w:r>
      <w:r>
        <w:rPr>
          <w:rStyle w:val="StyleUnderline"/>
        </w:rPr>
        <w:t>, families hunkered down and did anything they could to stay warm. The overwhelming majority of Texas homes are outfitted with electric heaters that are the technological equivalent of a toaster oven. During the most severe cold fronts, residents crank up those inefficient units, and some even turn on and open electric ovens and use hair dryers.     </w:t>
      </w:r>
    </w:p>
    <w:p w14:paraId="3A07A60B" w14:textId="77777777" w:rsidR="00871BAF" w:rsidRDefault="00871BAF" w:rsidP="00871BAF">
      <w:pPr>
        <w:rPr>
          <w:rStyle w:val="StyleUnderline"/>
        </w:rPr>
      </w:pPr>
      <w:r>
        <w:rPr>
          <w:sz w:val="16"/>
        </w:rPr>
        <w:t xml:space="preserve">Mecke could track the spiking energy use in real time. One wall of the control room is covered in enormous computer monitors displaying maps and data. He scanned for one particular piece of information. The state’s electricity reserves, which are tapped to prevent emergencies, were already depleted. </w:t>
      </w:r>
      <w:r>
        <w:rPr>
          <w:rStyle w:val="StyleUnderline"/>
        </w:rPr>
        <w:t>The problem wasn’t just surging demand.</w:t>
      </w:r>
      <w:r>
        <w:rPr>
          <w:sz w:val="16"/>
        </w:rPr>
        <w:t xml:space="preserve"> </w:t>
      </w:r>
      <w:r>
        <w:rPr>
          <w:rStyle w:val="Emphasis"/>
        </w:rPr>
        <w:t>Power plants all across the grid were shutting off,</w:t>
      </w:r>
      <w:r>
        <w:rPr>
          <w:rStyle w:val="StyleUnderline"/>
        </w:rPr>
        <w:t xml:space="preserve"> incapacitated by frozen equipment and a dearth of natural gas, the primary source of fuel.</w:t>
      </w:r>
    </w:p>
    <w:p w14:paraId="5279D6D3" w14:textId="77777777" w:rsidR="00871BAF" w:rsidRDefault="00871BAF" w:rsidP="00871BAF">
      <w:pPr>
        <w:rPr>
          <w:rStyle w:val="StyleUnderline"/>
        </w:rPr>
      </w:pPr>
      <w:r>
        <w:rPr>
          <w:sz w:val="16"/>
        </w:rPr>
        <w:t xml:space="preserve">The Texas </w:t>
      </w:r>
      <w:r>
        <w:rPr>
          <w:rStyle w:val="StyleUnderline"/>
        </w:rPr>
        <w:t>power grid was, at that moment, like an airplane low on fuel that needed to jettison cargo to stay aloft. That’s what the call had been about.</w:t>
      </w:r>
      <w:r>
        <w:rPr>
          <w:sz w:val="16"/>
        </w:rPr>
        <w:t xml:space="preserve"> The state’s grid operator, the Electric Reliability Council of Texas, or ERCOT, had just told CPS Energy and fifteen of the state’s other electric utility companies </w:t>
      </w:r>
      <w:hyperlink r:id="rId74" w:history="1">
        <w:r>
          <w:rPr>
            <w:rStyle w:val="Hyperlink"/>
            <w:sz w:val="16"/>
          </w:rPr>
          <w:t>to immediately begin turning off power</w:t>
        </w:r>
      </w:hyperlink>
      <w:r>
        <w:rPr>
          <w:sz w:val="16"/>
        </w:rPr>
        <w:t xml:space="preserve"> for portions of their service areas. </w:t>
      </w:r>
      <w:r>
        <w:rPr>
          <w:rStyle w:val="StyleUnderline"/>
        </w:rPr>
        <w:t>The result would be blackouts.</w:t>
      </w:r>
    </w:p>
    <w:p w14:paraId="27334CE6" w14:textId="77777777" w:rsidR="00871BAF" w:rsidRDefault="00871BAF" w:rsidP="00871BAF">
      <w:pPr>
        <w:rPr>
          <w:rStyle w:val="StyleUnderline"/>
        </w:rPr>
      </w:pPr>
      <w:r>
        <w:rPr>
          <w:rStyle w:val="StyleUnderline"/>
        </w:rPr>
        <w:t xml:space="preserve">Nobody yet knew just how widespread the blackouts would become—that they would spread across almost the entire state, leave an unprecedented </w:t>
      </w:r>
      <w:r>
        <w:rPr>
          <w:rStyle w:val="Emphasis"/>
        </w:rPr>
        <w:t xml:space="preserve">11 million </w:t>
      </w:r>
      <w:r>
        <w:rPr>
          <w:rStyle w:val="StyleUnderline"/>
        </w:rPr>
        <w:t>Texans</w:t>
      </w:r>
      <w:r>
        <w:rPr>
          <w:rStyle w:val="Emphasis"/>
        </w:rPr>
        <w:t xml:space="preserve"> freezing</w:t>
      </w:r>
      <w:r>
        <w:rPr>
          <w:rStyle w:val="StyleUnderline"/>
        </w:rPr>
        <w:t xml:space="preserve"> in the dark for as long as three days, and result in as many as </w:t>
      </w:r>
      <w:hyperlink r:id="rId75" w:history="1">
        <w:r>
          <w:rPr>
            <w:rStyle w:val="Emphasis"/>
          </w:rPr>
          <w:t>seven hundred deaths</w:t>
        </w:r>
      </w:hyperlink>
      <w:r>
        <w:rPr>
          <w:sz w:val="16"/>
        </w:rPr>
        <w:t xml:space="preserve">. But neither could the governor, legislators, and regulators who are supposed to oversee the state’s electric grid claim to be surprised. </w:t>
      </w:r>
      <w:r>
        <w:rPr>
          <w:rStyle w:val="StyleUnderline"/>
        </w:rPr>
        <w:t>They had been warned repeatedly, by experts and by previous calamities—including a major blackout in 2011—that the grid was uniquely vulnerable to cold weather. </w:t>
      </w:r>
    </w:p>
    <w:p w14:paraId="7619CAC6" w14:textId="77777777" w:rsidR="00871BAF" w:rsidRDefault="00871BAF" w:rsidP="00871BAF">
      <w:pPr>
        <w:rPr>
          <w:sz w:val="16"/>
        </w:rPr>
      </w:pPr>
      <w:r>
        <w:rPr>
          <w:sz w:val="16"/>
        </w:rPr>
        <w:t xml:space="preserve">Unlike most other states that safely endured the February 2021 storm, Texas had stubbornly declined to require winterization of its power plants and, just as critically, its natural gas facilities. In large part, that’s because the state’s politicians and the regulators they appoint are often captive to the oil and gas industry, which lavishes them with millions of dollars a year in campaign contributions. During the February freeze, </w:t>
      </w:r>
      <w:r>
        <w:rPr>
          <w:rStyle w:val="StyleUnderline"/>
        </w:rPr>
        <w:t>the gas industry failed to deliver critically needed fuel, and while Texans of all stripes suffered, the gas industry scored windfall profits of about $11 billion</w:t>
      </w:r>
      <w:r>
        <w:rPr>
          <w:sz w:val="16"/>
        </w:rPr>
        <w:t>—creating debts that residents and businesses will pay for at least the next decade.</w:t>
      </w:r>
    </w:p>
    <w:p w14:paraId="5685091C" w14:textId="77777777" w:rsidR="00871BAF" w:rsidRDefault="00871BAF" w:rsidP="00871BAF">
      <w:pPr>
        <w:rPr>
          <w:sz w:val="16"/>
        </w:rPr>
      </w:pPr>
      <w:r>
        <w:rPr>
          <w:sz w:val="16"/>
        </w:rPr>
        <w:t xml:space="preserve">Since last February, the state has appointed new regulators and tweaked some of its statutes. But </w:t>
      </w:r>
      <w:r>
        <w:rPr>
          <w:rStyle w:val="Emphasis"/>
        </w:rPr>
        <w:t>despite the misery, death, economic disruption, and embarrassment</w:t>
      </w:r>
      <w:r>
        <w:rPr>
          <w:rStyle w:val="StyleUnderline"/>
        </w:rPr>
        <w:t xml:space="preserve"> that Texas suffered, </w:t>
      </w:r>
      <w:hyperlink r:id="rId76" w:history="1">
        <w:r>
          <w:rPr>
            <w:rStyle w:val="Emphasis"/>
            <w:szCs w:val="32"/>
          </w:rPr>
          <w:t>little has changed</w:t>
        </w:r>
      </w:hyperlink>
      <w:r>
        <w:rPr>
          <w:rStyle w:val="StyleUnderline"/>
        </w:rPr>
        <w:t xml:space="preserve">. </w:t>
      </w:r>
      <w:r>
        <w:rPr>
          <w:sz w:val="16"/>
        </w:rPr>
        <w:t>The state </w:t>
      </w:r>
      <w:hyperlink r:id="rId77" w:tgtFrame="_blank" w:history="1">
        <w:r>
          <w:rPr>
            <w:rStyle w:val="Hyperlink"/>
            <w:sz w:val="16"/>
          </w:rPr>
          <w:t>remains susceptible to the threat that another winter storm could inflict blackouts</w:t>
        </w:r>
      </w:hyperlink>
      <w:r>
        <w:rPr>
          <w:sz w:val="16"/>
        </w:rPr>
        <w:t> as bad as—or even worse than—last year’s catastrophe. Despite promises from public officials to rectify these problems, we remain largely defenseless and can only hope we aren’t thrashed by another Arctic blast. Even as forecasters predict a relatively warm winter on average, </w:t>
      </w:r>
      <w:hyperlink r:id="rId78" w:tgtFrame="_blank" w:history="1">
        <w:r>
          <w:rPr>
            <w:rStyle w:val="Hyperlink"/>
            <w:sz w:val="16"/>
          </w:rPr>
          <w:t>there is compelling evidence</w:t>
        </w:r>
      </w:hyperlink>
      <w:r>
        <w:rPr>
          <w:sz w:val="16"/>
        </w:rPr>
        <w:t> that such extreme weather phenomena are </w:t>
      </w:r>
      <w:hyperlink r:id="rId79" w:tgtFrame="_blank" w:history="1">
        <w:r>
          <w:rPr>
            <w:rStyle w:val="Hyperlink"/>
            <w:sz w:val="16"/>
          </w:rPr>
          <w:t>becoming more common</w:t>
        </w:r>
      </w:hyperlink>
      <w:r>
        <w:rPr>
          <w:sz w:val="16"/>
        </w:rPr>
        <w:t>. To understand the danger, it’s worth examining how close the Texas grid came last year to a meltdown that could have left much of the state without power for several weeks, or even months.</w:t>
      </w:r>
      <w:r>
        <w:rPr>
          <w:sz w:val="16"/>
        </w:rPr>
        <w:br/>
        <w:t>Two days before Mecke was awakened in his office, ERCOT had held an emergency conference call to warn the state’s utilities and rural electric cooperatives that blackouts were likely. ERCOT officials said the grid might have to shed as much as 7,500 megawatts—effectively darkening roughly one of every eight homes in the state. That’s nearly twice as much as the last controlled load shed, in 2011, when rolling blackouts had lasted as long as eight hours, which in turn was four times longer than the previous large-scale blackout, in 2006. </w:t>
      </w:r>
    </w:p>
    <w:p w14:paraId="48BB68B0" w14:textId="77777777" w:rsidR="00871BAF" w:rsidRDefault="00871BAF" w:rsidP="00871BAF">
      <w:pPr>
        <w:rPr>
          <w:sz w:val="16"/>
        </w:rPr>
      </w:pPr>
      <w:r>
        <w:rPr>
          <w:sz w:val="16"/>
        </w:rPr>
        <w:t xml:space="preserve">The worst-case scenario ERCOT had gamed out, what it called “extreme winter,” contemplated a record-setting demand of 67.2 gigawatts. </w:t>
      </w:r>
      <w:r>
        <w:rPr>
          <w:rStyle w:val="StyleUnderline"/>
        </w:rPr>
        <w:t>Electricity consumption blew past that mark at 7 p.m. on February 14</w:t>
      </w:r>
      <w:r>
        <w:rPr>
          <w:sz w:val="16"/>
        </w:rPr>
        <w:t>. Meanwhile, electricity supply continued to dwindle as underinsulated power plants went down, one after another.</w:t>
      </w:r>
    </w:p>
    <w:p w14:paraId="58AC08E5" w14:textId="77777777" w:rsidR="00871BAF" w:rsidRDefault="00871BAF" w:rsidP="00871BAF">
      <w:pPr>
        <w:rPr>
          <w:sz w:val="18"/>
        </w:rPr>
      </w:pPr>
      <w:r>
        <w:t>For the grid to function properly, the supply of electricity must always match demand; this equilibrium is reflected in the grid’s frequency, which usually remains steady at 60 hertz. Power plants across the state are tuned in to the frequency, and they automatically increase or decrease generation to maintain equilibrium. The grid is like a giant synchronized machine, its components linked across hundreds of miles, from Midland to Houston, from Amarillo to Brownsville. On this night, as demand drastically outpaced supply, the frequency dropped and the vast machine began churning faster. But eventually it couldn’t compensate on its own.</w:t>
      </w:r>
    </w:p>
    <w:p w14:paraId="5ADE14AD" w14:textId="77777777" w:rsidR="00871BAF" w:rsidRDefault="00871BAF" w:rsidP="00871BAF">
      <w:pPr>
        <w:pStyle w:val="Heading4"/>
        <w:rPr>
          <w:bCs/>
        </w:rPr>
      </w:pPr>
      <w:r>
        <w:rPr>
          <w:b w:val="0"/>
          <w:bCs/>
        </w:rPr>
        <w:t>Squo fails – issues not being talked about in the squo, plan key.</w:t>
      </w:r>
    </w:p>
    <w:p w14:paraId="14CC28BC" w14:textId="77777777" w:rsidR="00871BAF" w:rsidRDefault="00871BAF" w:rsidP="00871BAF">
      <w:pPr>
        <w:rPr>
          <w:rFonts w:ascii="Times New Roman" w:eastAsia="Times New Roman" w:hAnsi="Times New Roman" w:cs="Times New Roman"/>
          <w:sz w:val="24"/>
        </w:rPr>
      </w:pPr>
      <w:r>
        <w:t xml:space="preserve">René </w:t>
      </w:r>
      <w:r>
        <w:rPr>
          <w:rStyle w:val="Style13ptBold"/>
        </w:rPr>
        <w:t>Marsh</w:t>
      </w:r>
      <w:r>
        <w:t xml:space="preserve">, </w:t>
      </w:r>
      <w:r>
        <w:rPr>
          <w:rStyle w:val="Style13ptBold"/>
        </w:rPr>
        <w:t>22</w:t>
      </w:r>
      <w:r>
        <w:t>, 6-2-2022, national correspondent for CNN, based in the network's Washington bureau, Energy experts sound alarm about US electric grid: 'Not designed to withstand the impacts of climate change', CNN, https://www.cnn.com/2022/05/31/us/power-outages-electric-grid-climate-change/index.html /// KirK</w:t>
      </w:r>
    </w:p>
    <w:p w14:paraId="77437FBF" w14:textId="77777777" w:rsidR="00871BAF" w:rsidRDefault="00871BAF" w:rsidP="00871BAF">
      <w:pPr>
        <w:rPr>
          <w:rFonts w:ascii="Calibri" w:eastAsiaTheme="minorEastAsia" w:hAnsi="Calibri"/>
          <w:sz w:val="16"/>
        </w:rPr>
      </w:pPr>
      <w:r>
        <w:rPr>
          <w:sz w:val="16"/>
        </w:rPr>
        <w:t xml:space="preserve">As heat ramps up ahead of what </w:t>
      </w:r>
      <w:r>
        <w:rPr>
          <w:rStyle w:val="StyleUnderline"/>
        </w:rPr>
        <w:t>forecasters say will be a </w:t>
      </w:r>
      <w:hyperlink r:id="rId80" w:tgtFrame="_blank" w:history="1">
        <w:r>
          <w:rPr>
            <w:rStyle w:val="StyleUnderline"/>
          </w:rPr>
          <w:t>hotter than normal summer</w:t>
        </w:r>
      </w:hyperlink>
      <w:r>
        <w:rPr>
          <w:sz w:val="16"/>
        </w:rPr>
        <w:t xml:space="preserve">, electricity experts and officials are </w:t>
      </w:r>
      <w:r>
        <w:rPr>
          <w:rStyle w:val="StyleUnderline"/>
        </w:rPr>
        <w:t>warning that states </w:t>
      </w:r>
      <w:hyperlink r:id="rId81" w:tgtFrame="_blank" w:history="1">
        <w:r>
          <w:rPr>
            <w:rStyle w:val="StyleUnderline"/>
          </w:rPr>
          <w:t>may not have enough power</w:t>
        </w:r>
      </w:hyperlink>
      <w:r>
        <w:rPr>
          <w:rStyle w:val="StyleUnderline"/>
        </w:rPr>
        <w:t> to meet demand in the coming months</w:t>
      </w:r>
      <w:r>
        <w:rPr>
          <w:sz w:val="16"/>
        </w:rPr>
        <w:t xml:space="preserve">. And many of the nation’s </w:t>
      </w:r>
      <w:r>
        <w:rPr>
          <w:rStyle w:val="StyleUnderline"/>
        </w:rPr>
        <w:t>grid operators are also not taking climate change into account</w:t>
      </w:r>
      <w:r>
        <w:rPr>
          <w:sz w:val="16"/>
        </w:rPr>
        <w:t xml:space="preserve"> in their planning, </w:t>
      </w:r>
      <w:r>
        <w:rPr>
          <w:rStyle w:val="StyleUnderline"/>
        </w:rPr>
        <w:t>even as extreme weather becomes more frequent and more severe</w:t>
      </w:r>
      <w:r>
        <w:rPr>
          <w:sz w:val="16"/>
        </w:rPr>
        <w:t>.</w:t>
      </w:r>
    </w:p>
    <w:p w14:paraId="7388BF37" w14:textId="77777777" w:rsidR="00871BAF" w:rsidRDefault="00871BAF" w:rsidP="00871BAF">
      <w:pPr>
        <w:rPr>
          <w:sz w:val="18"/>
        </w:rPr>
      </w:pPr>
      <w:r>
        <w:t>All of this suggests that more power outages are on the way, not only this summer but in the coming years as well.</w:t>
      </w:r>
    </w:p>
    <w:p w14:paraId="601C927F" w14:textId="77777777" w:rsidR="00871BAF" w:rsidRDefault="00871BAF" w:rsidP="00871BAF">
      <w:pPr>
        <w:rPr>
          <w:sz w:val="16"/>
        </w:rPr>
      </w:pPr>
      <w:r>
        <w:rPr>
          <w:sz w:val="16"/>
        </w:rPr>
        <w:t>Power operators in the Central US, in their </w:t>
      </w:r>
      <w:hyperlink r:id="rId82" w:tgtFrame="_blank" w:history="1">
        <w:r>
          <w:rPr>
            <w:rStyle w:val="Hyperlink"/>
            <w:sz w:val="16"/>
          </w:rPr>
          <w:t>summer readiness report</w:t>
        </w:r>
      </w:hyperlink>
      <w:r>
        <w:rPr>
          <w:sz w:val="16"/>
        </w:rPr>
        <w:t>, have already predicted “</w:t>
      </w:r>
      <w:r>
        <w:rPr>
          <w:rStyle w:val="StyleUnderline"/>
        </w:rPr>
        <w:t>insufficient firm resources to cover summer peak forecasts</w:t>
      </w:r>
      <w:r>
        <w:rPr>
          <w:sz w:val="16"/>
        </w:rPr>
        <w:t>.” That assessment accounted for historical weather and the latest NOAA outlook that projects for more extreme weather this summer.</w:t>
      </w:r>
    </w:p>
    <w:p w14:paraId="432CF32B" w14:textId="77777777" w:rsidR="00871BAF" w:rsidRDefault="00871BAF" w:rsidP="00871BAF">
      <w:pPr>
        <w:rPr>
          <w:sz w:val="16"/>
        </w:rPr>
      </w:pPr>
      <w:r>
        <w:rPr>
          <w:sz w:val="16"/>
        </w:rPr>
        <w:t xml:space="preserve">But energy experts tell CNN that some </w:t>
      </w:r>
      <w:r>
        <w:rPr>
          <w:rStyle w:val="Emphasis"/>
        </w:rPr>
        <w:t>power grid operators are not considering how the climate crisis is changing our weather</w:t>
      </w:r>
      <w:r>
        <w:rPr>
          <w:sz w:val="16"/>
        </w:rPr>
        <w:t xml:space="preserve"> — including more frequent extreme events — and </w:t>
      </w:r>
      <w:hyperlink r:id="rId83" w:tgtFrame="_blank" w:history="1">
        <w:r>
          <w:rPr>
            <w:rStyle w:val="Hyperlink"/>
            <w:sz w:val="16"/>
          </w:rPr>
          <w:t>that is a problem</w:t>
        </w:r>
      </w:hyperlink>
      <w:r>
        <w:rPr>
          <w:sz w:val="16"/>
        </w:rPr>
        <w:t> if the intent is to build a reliable power grid.</w:t>
      </w:r>
    </w:p>
    <w:p w14:paraId="2E799B14" w14:textId="77777777" w:rsidR="00871BAF" w:rsidRDefault="00871BAF" w:rsidP="00871BAF">
      <w:pPr>
        <w:rPr>
          <w:sz w:val="16"/>
        </w:rPr>
      </w:pPr>
      <w:r>
        <w:rPr>
          <w:sz w:val="16"/>
        </w:rPr>
        <w:t xml:space="preserve">“The reality is the </w:t>
      </w:r>
      <w:r>
        <w:rPr>
          <w:rStyle w:val="StyleUnderline"/>
        </w:rPr>
        <w:t>electricity system is old and a lot of the infrastructure was built before we started thinking about climate change</w:t>
      </w:r>
      <w:r>
        <w:rPr>
          <w:sz w:val="16"/>
        </w:rPr>
        <w:t xml:space="preserve">,” </w:t>
      </w:r>
      <w:r>
        <w:rPr>
          <w:rStyle w:val="StyleUnderline"/>
        </w:rPr>
        <w:t>said</w:t>
      </w:r>
      <w:r>
        <w:rPr>
          <w:sz w:val="16"/>
        </w:rPr>
        <w:t xml:space="preserve"> Romany </w:t>
      </w:r>
      <w:r>
        <w:rPr>
          <w:rStyle w:val="StyleUnderline"/>
        </w:rPr>
        <w:t>Webb</w:t>
      </w:r>
      <w:r>
        <w:rPr>
          <w:sz w:val="16"/>
        </w:rPr>
        <w:t>, a researcher at Columbia University’s Sabin Center for Climate Change Law. “</w:t>
      </w:r>
      <w:r>
        <w:rPr>
          <w:rStyle w:val="StyleUnderline"/>
        </w:rPr>
        <w:t>It’s not designed to withstand the impacts of climate change</w:t>
      </w:r>
      <w:r>
        <w:rPr>
          <w:sz w:val="16"/>
        </w:rPr>
        <w:t>.”</w:t>
      </w:r>
    </w:p>
    <w:p w14:paraId="0A3F1BAC" w14:textId="77777777" w:rsidR="00871BAF" w:rsidRDefault="00871BAF" w:rsidP="00871BAF">
      <w:pPr>
        <w:rPr>
          <w:sz w:val="16"/>
        </w:rPr>
      </w:pPr>
      <w:r>
        <w:rPr>
          <w:sz w:val="16"/>
        </w:rPr>
        <w:t xml:space="preserve">Webb says many power grid operators use historical weather to make investment decisions, rather than the more dire climate projections, simply because they want to avoid the possibility of financial loss for investing in what might happen versus what has already happened. She said it’s the </w:t>
      </w:r>
      <w:r>
        <w:rPr>
          <w:rStyle w:val="StyleUnderline"/>
        </w:rPr>
        <w:t>wrong approach and it makes the grid vulnerable.</w:t>
      </w:r>
    </w:p>
    <w:p w14:paraId="32153AF3" w14:textId="77777777" w:rsidR="00871BAF" w:rsidRDefault="00871BAF" w:rsidP="00871BAF">
      <w:pPr>
        <w:rPr>
          <w:sz w:val="16"/>
        </w:rPr>
      </w:pPr>
      <w:r>
        <w:rPr>
          <w:sz w:val="16"/>
        </w:rPr>
        <w:t>“We have seen a reluctance on the part of many utilities to factor climate change into their planning processes because they say the science around climate change is too uncertain,” Webb said. “</w:t>
      </w:r>
      <w:r>
        <w:rPr>
          <w:rStyle w:val="StyleUnderline"/>
        </w:rPr>
        <w:t>The reality is we know climate change is happening, we know the impact it has in terms of more severe heatwaves, hurricanes, drought, and we know that all of those things affect the electricity system so ignoring those impacts just makes the problems worse</w:t>
      </w:r>
      <w:r>
        <w:rPr>
          <w:sz w:val="16"/>
        </w:rPr>
        <w:t>.”</w:t>
      </w:r>
    </w:p>
    <w:p w14:paraId="73834F38" w14:textId="77777777" w:rsidR="00871BAF" w:rsidRDefault="00871BAF" w:rsidP="00871BAF">
      <w:pPr>
        <w:rPr>
          <w:rStyle w:val="StyleUnderline"/>
        </w:rPr>
      </w:pPr>
      <w:r>
        <w:rPr>
          <w:rStyle w:val="StyleUnderline"/>
        </w:rPr>
        <w:t>An early heatwave </w:t>
      </w:r>
      <w:hyperlink r:id="rId84" w:tgtFrame="_blank" w:history="1">
        <w:r>
          <w:rPr>
            <w:rStyle w:val="StyleUnderline"/>
          </w:rPr>
          <w:t>knocked six power plants offline in Texas</w:t>
        </w:r>
      </w:hyperlink>
      <w:r>
        <w:rPr>
          <w:rStyle w:val="StyleUnderline"/>
        </w:rPr>
        <w:t> earlier this month.</w:t>
      </w:r>
      <w:r>
        <w:rPr>
          <w:sz w:val="16"/>
        </w:rPr>
        <w:t xml:space="preserve"> Residents were </w:t>
      </w:r>
      <w:r>
        <w:rPr>
          <w:rStyle w:val="StyleUnderline"/>
        </w:rPr>
        <w:t xml:space="preserve">asked to limit electricity use, keeping thermostats at 78 degrees or higher and avoid using large appliances at peak times. </w:t>
      </w:r>
      <w:r>
        <w:rPr>
          <w:sz w:val="16"/>
        </w:rPr>
        <w:t xml:space="preserve">The Electric Reliability Council of Texas, or ERCOT, in its seasonal reliability report, said the </w:t>
      </w:r>
      <w:r>
        <w:rPr>
          <w:rStyle w:val="StyleUnderline"/>
        </w:rPr>
        <w:t>state’s power grid is prepared for the summer and has “sufficient” power for “normal” summer conditions, based on average weather from 2006 to 2020.</w:t>
      </w:r>
    </w:p>
    <w:p w14:paraId="0F831A79" w14:textId="77777777" w:rsidR="00871BAF" w:rsidRDefault="00871BAF" w:rsidP="00871BAF">
      <w:pPr>
        <w:rPr>
          <w:sz w:val="18"/>
        </w:rPr>
      </w:pPr>
      <w:r>
        <w:t>But NOAA’s recently released </w:t>
      </w:r>
      <w:hyperlink r:id="rId85" w:tgtFrame="_blank" w:history="1">
        <w:r>
          <w:rPr>
            <w:rStyle w:val="Hyperlink"/>
          </w:rPr>
          <w:t>summer outlook</w:t>
        </w:r>
      </w:hyperlink>
      <w:r>
        <w:t> forecasts above average temperatures for every county in the nation.</w:t>
      </w:r>
    </w:p>
    <w:p w14:paraId="339B42A3" w14:textId="77777777" w:rsidR="00871BAF" w:rsidRDefault="00871BAF" w:rsidP="00871BAF">
      <w:pPr>
        <w:rPr>
          <w:sz w:val="16"/>
        </w:rPr>
      </w:pPr>
      <w:r>
        <w:rPr>
          <w:sz w:val="16"/>
        </w:rPr>
        <w:t xml:space="preserve">“We are continuing to design and site facilities based on </w:t>
      </w:r>
      <w:r>
        <w:rPr>
          <w:rStyle w:val="StyleUnderline"/>
        </w:rPr>
        <w:t>historical weather patterns that we know in the age of climate change are not a good proxy for future conditions</w:t>
      </w:r>
      <w:r>
        <w:rPr>
          <w:sz w:val="16"/>
        </w:rPr>
        <w:t>,” Webb told CNN.</w:t>
      </w:r>
    </w:p>
    <w:p w14:paraId="66584745" w14:textId="77777777" w:rsidR="00871BAF" w:rsidRDefault="00871BAF" w:rsidP="00871BAF">
      <w:pPr>
        <w:rPr>
          <w:sz w:val="16"/>
        </w:rPr>
      </w:pPr>
      <w:r>
        <w:rPr>
          <w:sz w:val="16"/>
        </w:rPr>
        <w:t>When asked if the agency is creating a blind spot for itself by not accounting for extreme weather predictions, an ERCOT spokesperson told CNN the report “</w:t>
      </w:r>
      <w:r>
        <w:rPr>
          <w:rStyle w:val="StyleUnderline"/>
        </w:rPr>
        <w:t>uses a scenario approach to illustrate a range of resource adequacy outcomes based on extreme system conditions, including some extreme weather scenarios</w:t>
      </w:r>
      <w:r>
        <w:rPr>
          <w:sz w:val="16"/>
        </w:rPr>
        <w:t>.”</w:t>
      </w:r>
    </w:p>
    <w:p w14:paraId="63B31D06" w14:textId="77777777" w:rsidR="00871BAF" w:rsidRDefault="00871BAF" w:rsidP="00871BAF">
      <w:pPr>
        <w:rPr>
          <w:sz w:val="16"/>
        </w:rPr>
      </w:pPr>
      <w:r>
        <w:rPr>
          <w:sz w:val="16"/>
        </w:rPr>
        <w:t xml:space="preserve">The North American Electric Reliability Corporation, or NERC — a regulating authority that oversees the health of the nation’s electrical infrastructure — has a </w:t>
      </w:r>
      <w:r>
        <w:rPr>
          <w:rStyle w:val="StyleUnderline"/>
        </w:rPr>
        <w:t>less optimistic projection</w:t>
      </w:r>
      <w:r>
        <w:rPr>
          <w:sz w:val="16"/>
        </w:rPr>
        <w:t>.</w:t>
      </w:r>
    </w:p>
    <w:p w14:paraId="696D4BCA" w14:textId="77777777" w:rsidR="00871BAF" w:rsidRDefault="00871BAF" w:rsidP="00871BAF">
      <w:pPr>
        <w:rPr>
          <w:rStyle w:val="StyleUnderline"/>
        </w:rPr>
      </w:pPr>
      <w:r>
        <w:rPr>
          <w:sz w:val="16"/>
        </w:rPr>
        <w:t xml:space="preserve">In a recent seasonal reliability report, NERC placed </w:t>
      </w:r>
      <w:r>
        <w:rPr>
          <w:rStyle w:val="StyleUnderline"/>
        </w:rPr>
        <w:t>Texas at “elevated risk” for blackouts this summer</w:t>
      </w:r>
      <w:r>
        <w:rPr>
          <w:sz w:val="16"/>
        </w:rPr>
        <w:t xml:space="preserve">. It also reported that while much of the nation will have adequate electricity this summer, </w:t>
      </w:r>
      <w:r>
        <w:rPr>
          <w:rStyle w:val="StyleUnderline"/>
        </w:rPr>
        <w:t>several markets are at risk of energy emergencies.</w:t>
      </w:r>
    </w:p>
    <w:p w14:paraId="210171B5" w14:textId="77777777" w:rsidR="00871BAF" w:rsidRDefault="00871BAF" w:rsidP="00871BAF">
      <w:pPr>
        <w:rPr>
          <w:sz w:val="18"/>
        </w:rPr>
      </w:pPr>
      <w:r>
        <w:t>California grid operators in its summer reliability report also based its readiness analysis on “the most recent 20 years of historical weather data.” The report also notes the assessment “does not fully reflect more extreme climate induced load and supply uncertainties.”</w:t>
      </w:r>
    </w:p>
    <w:p w14:paraId="4F73E0C1" w14:textId="77777777" w:rsidR="00871BAF" w:rsidRDefault="00871BAF" w:rsidP="00871BAF">
      <w:pPr>
        <w:rPr>
          <w:sz w:val="16"/>
        </w:rPr>
      </w:pPr>
      <w:r>
        <w:rPr>
          <w:sz w:val="16"/>
        </w:rPr>
        <w:t>Compounding the US power grid’s supply and demand problem is </w:t>
      </w:r>
      <w:hyperlink r:id="rId86" w:tgtFrame="_blank" w:history="1">
        <w:r>
          <w:rPr>
            <w:rStyle w:val="Hyperlink"/>
            <w:sz w:val="16"/>
          </w:rPr>
          <w:t>drought</w:t>
        </w:r>
      </w:hyperlink>
      <w:r>
        <w:rPr>
          <w:sz w:val="16"/>
        </w:rPr>
        <w:t xml:space="preserve">: NERC tells CNN there’s been a </w:t>
      </w:r>
      <w:r>
        <w:rPr>
          <w:rStyle w:val="StyleUnderline"/>
        </w:rPr>
        <w:t>2% loss of reliable hydropower from the nation’s </w:t>
      </w:r>
      <w:hyperlink r:id="rId87" w:tgtFrame="_blank" w:history="1">
        <w:r>
          <w:rPr>
            <w:rStyle w:val="StyleUnderline"/>
          </w:rPr>
          <w:t>power-producing dams</w:t>
        </w:r>
      </w:hyperlink>
      <w:r>
        <w:rPr>
          <w:sz w:val="16"/>
        </w:rPr>
        <w:t xml:space="preserve">. </w:t>
      </w:r>
      <w:r>
        <w:rPr>
          <w:rStyle w:val="StyleUnderline"/>
        </w:rPr>
        <w:t>Add to that the rapid retirement of many coal power plants — all while nearly everything from toothbrushes to cars are now electrified</w:t>
      </w:r>
      <w:r>
        <w:rPr>
          <w:sz w:val="16"/>
        </w:rPr>
        <w:t>. Energy experts say adding more renewables into the mix will have the dual impact of cutting climate change inducing greenhouse gas emissions but also increasing the nation’s power supply.</w:t>
      </w:r>
    </w:p>
    <w:p w14:paraId="2B822834" w14:textId="77777777" w:rsidR="00871BAF" w:rsidRDefault="00871BAF" w:rsidP="00871BAF">
      <w:pPr>
        <w:rPr>
          <w:rStyle w:val="StyleUnderline"/>
        </w:rPr>
      </w:pPr>
      <w:r>
        <w:rPr>
          <w:rStyle w:val="StyleUnderline"/>
        </w:rPr>
        <w:t>One Chicago neighborhood is already making plans for how to keep the lights, air conditioning and heat on when the larger grid fails.</w:t>
      </w:r>
    </w:p>
    <w:p w14:paraId="3B4D0F6F" w14:textId="77777777" w:rsidR="00871BAF" w:rsidRDefault="00871BAF" w:rsidP="00871BAF">
      <w:pPr>
        <w:rPr>
          <w:sz w:val="16"/>
        </w:rPr>
      </w:pPr>
      <w:r>
        <w:rPr>
          <w:sz w:val="16"/>
        </w:rPr>
        <w:t xml:space="preserve">In the Bronzeville neighborhood on Chicago’s South Side, </w:t>
      </w:r>
      <w:r>
        <w:rPr>
          <w:rStyle w:val="StyleUnderline"/>
        </w:rPr>
        <w:t>solar panels dot the rooftop of a public housing complex.</w:t>
      </w:r>
      <w:r>
        <w:rPr>
          <w:sz w:val="16"/>
        </w:rPr>
        <w:t xml:space="preserve"> A short drive away, a a giant battery stores energy from the solar panels as well as natural gas generators, creating a micro grid. Ilinois-based energy company, Commonwealth Edison, is working with community members to make the neighborhood energy independent.</w:t>
      </w:r>
    </w:p>
    <w:p w14:paraId="1655E62D" w14:textId="77777777" w:rsidR="00871BAF" w:rsidRDefault="00871BAF" w:rsidP="00871BAF">
      <w:pPr>
        <w:rPr>
          <w:sz w:val="16"/>
        </w:rPr>
      </w:pPr>
      <w:r>
        <w:rPr>
          <w:sz w:val="16"/>
        </w:rPr>
        <w:t>“</w:t>
      </w:r>
      <w:r>
        <w:rPr>
          <w:rStyle w:val="StyleUnderline"/>
        </w:rPr>
        <w:t>Without power we are talking about potential life-threatening situations, so this micro grid provides that backup to be able to deliver power even when the [main] grid isn’t there</w:t>
      </w:r>
      <w:r>
        <w:rPr>
          <w:sz w:val="16"/>
        </w:rPr>
        <w:t>,” said Paul Pabst, an engineer for Commonwealth Edison.</w:t>
      </w:r>
    </w:p>
    <w:p w14:paraId="786BFF72" w14:textId="77777777" w:rsidR="00871BAF" w:rsidRDefault="00871BAF" w:rsidP="00871BAF">
      <w:pPr>
        <w:rPr>
          <w:sz w:val="14"/>
        </w:rPr>
      </w:pPr>
      <w:r>
        <w:rPr>
          <w:sz w:val="14"/>
        </w:rPr>
        <w:t xml:space="preserve">The project is pending approval but once it’s operating, the </w:t>
      </w:r>
      <w:r>
        <w:rPr>
          <w:rStyle w:val="StyleUnderline"/>
        </w:rPr>
        <w:t>micro grid can connect and share power with the main grid. In the event of a blackout</w:t>
      </w:r>
      <w:r>
        <w:rPr>
          <w:sz w:val="14"/>
        </w:rPr>
        <w:t>, it can disconnect and operate independently, tapping its stored battery energy to power the homes, police station and hospital in the area for four hours.</w:t>
      </w:r>
    </w:p>
    <w:p w14:paraId="6233B3F8" w14:textId="77777777" w:rsidR="00871BAF" w:rsidRDefault="00871BAF" w:rsidP="00871BAF">
      <w:pPr>
        <w:rPr>
          <w:sz w:val="18"/>
        </w:rPr>
      </w:pPr>
      <w:r>
        <w:t>Yami Newell is a Bronzeville resident and energy advocate. She has seen the cascading effects of an unreliable power grid in Chicago, a place that’s no stranger to weather-related outages from both extreme cold and extreme heat. Losing power in a heatwave can create a dangerous health situation, and for families on a fixed income, losing all of the food in their refrigerator can be financially devastating.</w:t>
      </w:r>
    </w:p>
    <w:p w14:paraId="748C1F29" w14:textId="77777777" w:rsidR="00871BAF" w:rsidRDefault="00871BAF" w:rsidP="00871BAF">
      <w:pPr>
        <w:rPr>
          <w:sz w:val="14"/>
        </w:rPr>
      </w:pPr>
      <w:r>
        <w:rPr>
          <w:sz w:val="14"/>
        </w:rPr>
        <w:t>“</w:t>
      </w:r>
      <w:r>
        <w:rPr>
          <w:rStyle w:val="StyleUnderline"/>
        </w:rPr>
        <w:t>An energy crisis can become a public health crisis</w:t>
      </w:r>
      <w:r>
        <w:rPr>
          <w:sz w:val="14"/>
        </w:rPr>
        <w:t>,” Newell told CNN. “</w:t>
      </w:r>
      <w:r>
        <w:rPr>
          <w:rStyle w:val="StyleUnderline"/>
        </w:rPr>
        <w:t>It can become a food crisis</w:t>
      </w:r>
      <w:r>
        <w:rPr>
          <w:sz w:val="14"/>
        </w:rPr>
        <w:t>.”</w:t>
      </w:r>
    </w:p>
    <w:p w14:paraId="3E946194" w14:textId="77777777" w:rsidR="00871BAF" w:rsidRDefault="00871BAF" w:rsidP="00871BAF">
      <w:pPr>
        <w:rPr>
          <w:rStyle w:val="StyleUnderline"/>
        </w:rPr>
      </w:pPr>
      <w:r>
        <w:rPr>
          <w:sz w:val="14"/>
        </w:rPr>
        <w:t xml:space="preserve">As communities look for innovative ways to build a more resilient grid, Bronzeville is one possible blueprint. </w:t>
      </w:r>
      <w:r>
        <w:rPr>
          <w:rStyle w:val="StyleUnderline"/>
        </w:rPr>
        <w:t>Until states build a more resilient power grid, climate change will force energy companies to continue to take emergency actions, like asking people to limit electricity use or forced rolling blackouts to manage the grid when supply can’t meet demand.</w:t>
      </w:r>
    </w:p>
    <w:p w14:paraId="379277AF" w14:textId="77777777" w:rsidR="00871BAF" w:rsidRPr="00871BAF" w:rsidRDefault="00871BAF" w:rsidP="00871BAF"/>
    <w:p w14:paraId="78534AEB" w14:textId="77777777" w:rsidR="00871BAF" w:rsidRPr="00871BAF" w:rsidRDefault="00871BAF" w:rsidP="00871BAF"/>
    <w:p w14:paraId="5404A3B0" w14:textId="2A577F26" w:rsidR="00871BAF" w:rsidRDefault="00871BAF" w:rsidP="00871BAF">
      <w:pPr>
        <w:pStyle w:val="Heading3"/>
      </w:pPr>
      <w:r>
        <w:t>Hegemony</w:t>
      </w:r>
    </w:p>
    <w:p w14:paraId="2798D1B0" w14:textId="77777777" w:rsidR="00871BAF" w:rsidRDefault="00871BAF" w:rsidP="00871BAF">
      <w:pPr>
        <w:pStyle w:val="Heading4"/>
        <w:rPr>
          <w:rFonts w:ascii="Calibri" w:hAnsi="Calibri"/>
          <w:bCs/>
        </w:rPr>
      </w:pPr>
      <w:r>
        <w:rPr>
          <w:b w:val="0"/>
          <w:bCs/>
        </w:rPr>
        <w:t>Talking about hegemony helps to gauge preferences of other states and how their behavior is likely to affect those of other states – leads them to independence and free movement from obligations in the international realm</w:t>
      </w:r>
    </w:p>
    <w:p w14:paraId="2CB105F6" w14:textId="77777777" w:rsidR="00871BAF" w:rsidRDefault="00871BAF" w:rsidP="00871BAF">
      <w:r>
        <w:rPr>
          <w:rStyle w:val="Style13ptBold"/>
        </w:rPr>
        <w:t>Geostrata 22</w:t>
      </w:r>
      <w:r>
        <w:t xml:space="preserve"> -- independent policy and research think tank (“Hegemony, The United States, and The World”, The Geostrata, 10-31-2022, https://www.thegeostrata.com/post/hegemony-the-united-states-and-the-world, 7-23-2023) //TCM</w:t>
      </w:r>
    </w:p>
    <w:p w14:paraId="1E3E6A9D" w14:textId="77777777" w:rsidR="00871BAF" w:rsidRDefault="00871BAF" w:rsidP="00871BAF">
      <w:pPr>
        <w:rPr>
          <w:sz w:val="14"/>
        </w:rPr>
      </w:pPr>
      <w:r>
        <w:rPr>
          <w:sz w:val="14"/>
        </w:rPr>
        <w:t xml:space="preserve">HEGEMONY AND THE UNITED STATES </w:t>
      </w:r>
      <w:r>
        <w:rPr>
          <w:rStyle w:val="StyleUnderline"/>
        </w:rPr>
        <w:t>The United States</w:t>
      </w:r>
      <w:r>
        <w:rPr>
          <w:sz w:val="14"/>
        </w:rPr>
        <w:t xml:space="preserve"> has arguably been and continues to be one of the most influential and powerful states in the international system. After the end of the Cold War, it </w:t>
      </w:r>
      <w:r>
        <w:rPr>
          <w:rStyle w:val="StyleUnderline"/>
        </w:rPr>
        <w:t>is the only state to have had a truly global circle of influence and control in almost all aspects of international relations and global affairs</w:t>
      </w:r>
      <w:r>
        <w:rPr>
          <w:sz w:val="14"/>
        </w:rPr>
        <w:t xml:space="preserve">. Mearsheimer argues that there are five assumptions that prove that the world is a realist one. I argue that three of these assumptions in context with the United States argue that not only are these assumptions correct, but a hegemon also goes one extra step than a state in doing so. Mearsheimer’s assumptions are somewhat hard-lined and definitive; however, for these assumptions, I will characterize factors into two groups: fundamental and sentimental. </w:t>
      </w:r>
      <w:r>
        <w:rPr>
          <w:rStyle w:val="StyleUnderline"/>
        </w:rPr>
        <w:t>Fundamental factors include more realistic ones, for instance, military strength and wealth. Sentimental factors are inclined towards the more soft forms of power such as popular culture, international standing in global organizations, etc.</w:t>
      </w:r>
      <w:r>
        <w:rPr>
          <w:sz w:val="14"/>
        </w:rPr>
        <w:t xml:space="preserve"> Firstly, “</w:t>
      </w:r>
      <w:r>
        <w:rPr>
          <w:rStyle w:val="StyleUnderline"/>
        </w:rPr>
        <w:t>The second assumption is that great powers inherently possess some offensive military capability, which gives them the wherewithal to hurt and possibly destroy each other”</w:t>
      </w:r>
      <w:r>
        <w:rPr>
          <w:sz w:val="14"/>
        </w:rPr>
        <w:t xml:space="preserve"> (Mearsheimer, 2001, ch. 10), this assumption gives an insight into the military and economic character of a hegemon. </w:t>
      </w:r>
      <w:r>
        <w:rPr>
          <w:rStyle w:val="StyleUnderline"/>
        </w:rPr>
        <w:t>The United States has the largest and the most advanced military in the world.</w:t>
      </w:r>
      <w:r>
        <w:rPr>
          <w:sz w:val="14"/>
        </w:rPr>
        <w:t xml:space="preserve"> The United States government after the terrorist attacks of 9/11 changed its attitude towards military interventions, wars, and armed conflicts dramatically (Herring, 2008). The amount of wealth that goes into maintaining and developing such an enormous military is no small amount either. One observes that other great powers such as Russia and China also pour considerable funds into their military but not to such an extent as the United States does (Mearsheimer, 2001, ch. 10). This shows that for a hegemon, military strength and capability are of the foundational parts of ensuring complete hegemony. The United States clearly endorses this ideology and though diplomatic ways are preferred, it is good to know that it can fall back on its militaristic strength. The very fact the States endorsed the methodology of “preemptive war” and the message of “good versus evil” after 9/11 shows how much trust it had in its military and technology (Herring, 2008) (Ikenberry, 2011). This fundamental factor is one of the biggest reasons that ensure US hegemony to date. The amount of American troops offshore continues to be an intimidating factor for other states who may or may not have conflicting intentions (Mearsheimer, 2001, ch. 10). Secondly, the assumption that Mearsheimer works with is that “survival is the main goal of the state”. The United States embodies this perfectly and then some more. </w:t>
      </w:r>
      <w:r>
        <w:rPr>
          <w:rStyle w:val="StyleUnderline"/>
        </w:rPr>
        <w:t xml:space="preserve">While the majority of the states focus on survival and basic economic growth, the United States has continued to experience unprecedented economic and financial growth. </w:t>
      </w:r>
      <w:r>
        <w:rPr>
          <w:sz w:val="14"/>
        </w:rPr>
        <w:t xml:space="preserve">Its currency is widely accepted and demanded throughout the world, adding all the more to it. American investments and companies have risen dramatically since the 1990s. The amount of foreign investments made by Americans that are tied in other states is humongous and some technological and real estate giants make up large parts of it. </w:t>
      </w:r>
      <w:r>
        <w:rPr>
          <w:rStyle w:val="StyleUnderline"/>
        </w:rPr>
        <w:t>On this account, even Liberals agree with the realists, that economic leverage is a clear and proper tool wielded by a state to gain power and position</w:t>
      </w:r>
      <w:r>
        <w:rPr>
          <w:sz w:val="14"/>
        </w:rPr>
        <w:t xml:space="preserve"> (Keohane, 1984). This is a fundamental factor mixed with parts of being a sentimental one. Since, economic might can be gained through channels such as cultural imports in form of films, fashion, and art, economic gains, and their use become subject to public opinion and become more sentimental in nature (Keohane, 1984). Finally, the assumption that is made is that “states are rational actors” is intensified in the case of hegemons (Mearsheimer, 2001, ch. 2). No hegemon will want to get tied down to agreements and alliances that it cannot ever break or which might someday curb its own ambition. </w:t>
      </w:r>
      <w:r>
        <w:rPr>
          <w:rStyle w:val="StyleUnderline"/>
        </w:rPr>
        <w:t>Great powers do often lead towards a particular set of ideologies as witnessed during the Cold War, yet at the same time, they act with diplomatic tact in order to ensure their independence and free movement from obligations in the international realm.</w:t>
      </w:r>
      <w:r>
        <w:rPr>
          <w:sz w:val="14"/>
        </w:rPr>
        <w:t>'' They are aware of their external environment and they think intelligently about how to maximize their prospects for survival</w:t>
      </w:r>
      <w:r>
        <w:rPr>
          <w:rStyle w:val="StyleUnderline"/>
        </w:rPr>
        <w:t xml:space="preserve">. In particular, they try to gauge the preferences of other states and how their own behavior is likely to affect the actions of those other states, as well as how the behavior of those other states is likely to affect their own strategy. When they look at the different strategies that they have to choose between, they assess the likelihood of success as well as the costs and benefits of each one. </w:t>
      </w:r>
      <w:r>
        <w:rPr>
          <w:sz w:val="14"/>
        </w:rPr>
        <w:t xml:space="preserve">Finally, </w:t>
      </w:r>
      <w:r>
        <w:rPr>
          <w:rStyle w:val="StyleUnderline"/>
        </w:rPr>
        <w:t>states pay attention not only to the immediate consequences of their actions but to the long-term effects as well</w:t>
      </w:r>
      <w:r>
        <w:rPr>
          <w:sz w:val="14"/>
        </w:rPr>
        <w:t xml:space="preserve">” (Mearsheimer, 2009). This describes how states care about their long-term goals and interests more than sticking to one set of methods and ideas. This helps in gaining sentimental solidarity with the masses. The United States which sees itself as the harbinger of “peace” and “democracy” throughout the world has used such tactics time and time again (Mathews, 2021). It uses the more sentimental ideas around democracy and liberty to justify its actions and gain a certain kind of power with its own and foreign populations. This can also be seen as a sort of hegemony of ideas and preferences where the majority of the people in the world would want US values and laws in their own states. Thus, we see that the United States is a hegemonic power in the 21st century. Although, how certain its future is, is still very much up for debate. </w:t>
      </w:r>
    </w:p>
    <w:p w14:paraId="53028020" w14:textId="77777777" w:rsidR="00871BAF" w:rsidRDefault="00871BAF" w:rsidP="00871BAF">
      <w:pPr>
        <w:rPr>
          <w:sz w:val="14"/>
        </w:rPr>
      </w:pPr>
    </w:p>
    <w:p w14:paraId="16A11F34" w14:textId="77777777" w:rsidR="00871BAF" w:rsidRDefault="00871BAF" w:rsidP="00871BAF">
      <w:pPr>
        <w:rPr>
          <w:sz w:val="14"/>
        </w:rPr>
      </w:pPr>
    </w:p>
    <w:p w14:paraId="5859C5A7" w14:textId="509BD1D7" w:rsidR="00871BAF" w:rsidRDefault="00871BAF" w:rsidP="00871BAF">
      <w:pPr>
        <w:pStyle w:val="Heading3"/>
      </w:pPr>
      <w:r>
        <w:t xml:space="preserve">Leadership </w:t>
      </w:r>
    </w:p>
    <w:p w14:paraId="6C9528C6" w14:textId="77777777" w:rsidR="00871BAF" w:rsidRDefault="00871BAF" w:rsidP="00871BAF"/>
    <w:p w14:paraId="1BFCFE85" w14:textId="77777777" w:rsidR="00871BAF" w:rsidRDefault="00871BAF" w:rsidP="00871BAF">
      <w:pPr>
        <w:pStyle w:val="Heading4"/>
        <w:rPr>
          <w:rFonts w:ascii="Calibri" w:hAnsi="Calibri"/>
        </w:rPr>
      </w:pPr>
      <w:r>
        <w:rPr>
          <w:b w:val="0"/>
        </w:rPr>
        <w:t xml:space="preserve">Defending American Leadership is an ethical representation --- global US leadership emboldens the rights and liberties of women and the feminist movement broadly. </w:t>
      </w:r>
    </w:p>
    <w:p w14:paraId="53BCE265" w14:textId="77777777" w:rsidR="00871BAF" w:rsidRDefault="00871BAF" w:rsidP="00871BAF">
      <w:r>
        <w:t xml:space="preserve">Former Reps. Marjorie </w:t>
      </w:r>
      <w:r>
        <w:rPr>
          <w:rStyle w:val="Style13ptBold"/>
        </w:rPr>
        <w:t>Margolies</w:t>
      </w:r>
      <w:r>
        <w:t xml:space="preserve"> (D-Pa.), Lynn </w:t>
      </w:r>
      <w:r>
        <w:rPr>
          <w:rStyle w:val="Style13ptBold"/>
        </w:rPr>
        <w:t>Jenkins</w:t>
      </w:r>
      <w:r>
        <w:t xml:space="preserve"> (R-Kan.), Barbara </w:t>
      </w:r>
      <w:r>
        <w:rPr>
          <w:rStyle w:val="Style13ptBold"/>
        </w:rPr>
        <w:t>Comstock</w:t>
      </w:r>
      <w:r>
        <w:t xml:space="preserve"> (R-Va.),</w:t>
      </w:r>
      <w:r>
        <w:rPr>
          <w:rFonts w:ascii="Times New Roman" w:hAnsi="Times New Roman" w:cs="Times New Roman"/>
        </w:rPr>
        <w:t> </w:t>
      </w:r>
      <w:r>
        <w:t xml:space="preserve">Jill Long </w:t>
      </w:r>
      <w:r>
        <w:rPr>
          <w:rStyle w:val="Style13ptBold"/>
        </w:rPr>
        <w:t>Thompson</w:t>
      </w:r>
      <w:r>
        <w:t xml:space="preserve"> (D-Ind.), Opinion Contributors, 3-31-2023, America’s leadership means stronger women around the world , Hill, https://thehill.com/opinion/congress-blog/3928450-americas-leadership-means-stronger-women-around-the-world/, Accessed: 7-23-2023, //ONHS IF</w:t>
      </w:r>
    </w:p>
    <w:p w14:paraId="104631BC" w14:textId="77777777" w:rsidR="00871BAF" w:rsidRDefault="00871BAF" w:rsidP="00871BAF">
      <w:pPr>
        <w:rPr>
          <w:sz w:val="16"/>
        </w:rPr>
      </w:pPr>
      <w:r>
        <w:rPr>
          <w:sz w:val="16"/>
        </w:rPr>
        <w:t xml:space="preserve">In our own lives and careers, we have seen remarkable changes in women’s empowerment and opportunity, not only here in America but around the world. </w:t>
      </w:r>
      <w:r>
        <w:rPr>
          <w:rStyle w:val="StyleUnderline"/>
        </w:rPr>
        <w:t>Healthier women with access to education and the opportunity to use that knowledge in starting a business or running for office has meant less poverty, more stability, and more fair and equal societies</w:t>
      </w:r>
      <w:r>
        <w:rPr>
          <w:sz w:val="16"/>
        </w:rPr>
        <w:t>. But, due in part to the pandemic and the recent democratic backsliding around the world, so much of what we gained is being undone. As UN Secretary General António Guterres told delegates earlier this month, the “</w:t>
      </w:r>
      <w:r>
        <w:rPr>
          <w:rStyle w:val="StyleUnderline"/>
        </w:rPr>
        <w:t>progress won over decades is vanishing before our eyes”. These setbacks mean that women’s equality is now at an estimated 300 years away.</w:t>
      </w:r>
      <w:r>
        <w:rPr>
          <w:sz w:val="16"/>
        </w:rPr>
        <w:t xml:space="preserve"> But while the setback is disheartening, we must respond with resolve, not remorse. From our own time in Congress, we’ve seen the change just a small investment can make, and </w:t>
      </w:r>
      <w:r>
        <w:rPr>
          <w:rStyle w:val="StyleUnderline"/>
        </w:rPr>
        <w:t>we do not need to wait another 300 years to make a difference in the lives of girls and women. With American investments and partnerships, we can close the gap and help put this and the next generation of women on a path to opportunity and equality</w:t>
      </w:r>
      <w:r>
        <w:rPr>
          <w:sz w:val="16"/>
        </w:rPr>
        <w:t xml:space="preserve">. This Women’s History Month, we have an opportunity to prepare for a more equitable future by uplifting the ways America’s leadership can have a global impact, as well as here at home. That is why we believe this is a unique moment for bipartisan solidarity for American’s investments in women globally. </w:t>
      </w:r>
      <w:r>
        <w:rPr>
          <w:rStyle w:val="StyleUnderline"/>
        </w:rPr>
        <w:t>As former members of the U.S. Congress, we know what it takes for America to lead, and we also know that women and are trailblazers in our own right.</w:t>
      </w:r>
      <w:r>
        <w:rPr>
          <w:sz w:val="16"/>
        </w:rPr>
        <w:t xml:space="preserve"> Rep. Jenkins has written about women’s leadership in her home state and has supported the reauthorization of the Violence Against Women Act. Rep. Long Thompson represented women on the Agriculture Committee and sponsored National Women in Agriculture Day. Rep. Margolies was dedicated to women’s health, both in her time in Congress and after when she served as the director and deputy chair of the U.S. delegation to the United Nations Fourth World Conference on Women. And Rep. Comstock has been a longtime supporter of women’s leadership sponsoring an ongoing program for young women and in 2017 authored legislation requiring anti-discrimination and anti-harassment training during each session of Congress. </w:t>
      </w:r>
      <w:r>
        <w:rPr>
          <w:rStyle w:val="StyleUnderline"/>
        </w:rPr>
        <w:t xml:space="preserve">Now, at a time when global threats and crises are impacting women more and more severely, we believe we need to redouble our support for these programs. </w:t>
      </w:r>
      <w:r>
        <w:rPr>
          <w:rStyle w:val="Emphasis"/>
        </w:rPr>
        <w:t>Strengthening American investments</w:t>
      </w:r>
      <w:r>
        <w:rPr>
          <w:rStyle w:val="StyleUnderline"/>
        </w:rPr>
        <w:t xml:space="preserve"> in diplomacy and global development </w:t>
      </w:r>
      <w:r>
        <w:rPr>
          <w:rStyle w:val="Emphasis"/>
        </w:rPr>
        <w:t>is critical for strengthening women’s equality</w:t>
      </w:r>
      <w:r>
        <w:rPr>
          <w:sz w:val="16"/>
        </w:rPr>
        <w:t>. From ensuring access to clean, drinkable water, to protecting a girl’s right to go to school, we know these investments all lead us to healthier communities, more stable countries, and a safer and more prosperous world. With America’s support, women are beginning to start and scale businesses at the same rate as men, potentially adding $6 trillion to the global economy. Programs such as</w:t>
      </w:r>
      <w:r>
        <w:rPr>
          <w:rFonts w:ascii="Times New Roman" w:hAnsi="Times New Roman" w:cs="Times New Roman"/>
          <w:sz w:val="16"/>
        </w:rPr>
        <w:t> </w:t>
      </w:r>
      <w:r>
        <w:rPr>
          <w:sz w:val="16"/>
        </w:rPr>
        <w:t>We-Fi, supported by the U.S. Department of State, and the</w:t>
      </w:r>
      <w:r>
        <w:rPr>
          <w:rFonts w:ascii="Times New Roman" w:hAnsi="Times New Roman" w:cs="Times New Roman"/>
          <w:sz w:val="16"/>
        </w:rPr>
        <w:t> </w:t>
      </w:r>
      <w:r>
        <w:rPr>
          <w:sz w:val="16"/>
        </w:rPr>
        <w:t>2x Women</w:t>
      </w:r>
      <w:r>
        <w:rPr>
          <w:rFonts w:cs="Georgia"/>
          <w:sz w:val="16"/>
        </w:rPr>
        <w:t>’</w:t>
      </w:r>
      <w:r>
        <w:rPr>
          <w:sz w:val="16"/>
        </w:rPr>
        <w:t>s Initiative</w:t>
      </w:r>
      <w:r>
        <w:rPr>
          <w:rFonts w:ascii="Times New Roman" w:hAnsi="Times New Roman" w:cs="Times New Roman"/>
          <w:sz w:val="16"/>
        </w:rPr>
        <w:t> </w:t>
      </w:r>
      <w:r>
        <w:rPr>
          <w:sz w:val="16"/>
        </w:rPr>
        <w:t xml:space="preserve">are reaching women all over the world to support them and their brighter futures. </w:t>
      </w:r>
      <w:r>
        <w:rPr>
          <w:rStyle w:val="StyleUnderline"/>
        </w:rPr>
        <w:t>America’s contributions are also helping women around the world gain access to education, health care, and the safety needed to enter more leadership roles</w:t>
      </w:r>
      <w:r>
        <w:rPr>
          <w:sz w:val="16"/>
        </w:rPr>
        <w:t>. America’s investments in programs such as the President’s Emergency Plan for AIDS Relief (PEPFAR) have contributed to reducing the child mortality rate by 35 percent and the</w:t>
      </w:r>
      <w:r>
        <w:rPr>
          <w:rFonts w:ascii="Times New Roman" w:hAnsi="Times New Roman" w:cs="Times New Roman"/>
          <w:sz w:val="16"/>
        </w:rPr>
        <w:t> </w:t>
      </w:r>
      <w:r>
        <w:rPr>
          <w:sz w:val="16"/>
        </w:rPr>
        <w:t>maternal mortality rate by 25 percent between 2004-2018. In addition to women</w:t>
      </w:r>
      <w:r>
        <w:rPr>
          <w:rFonts w:cs="Georgia"/>
          <w:sz w:val="16"/>
        </w:rPr>
        <w:t>’</w:t>
      </w:r>
      <w:r>
        <w:rPr>
          <w:sz w:val="16"/>
        </w:rPr>
        <w:t xml:space="preserve">s health, </w:t>
      </w:r>
      <w:r>
        <w:rPr>
          <w:rStyle w:val="StyleUnderline"/>
        </w:rPr>
        <w:t>investments in women as leaders is helping them attain more leadership roles in both the public and the private spheres</w:t>
      </w:r>
      <w:r>
        <w:rPr>
          <w:sz w:val="16"/>
        </w:rPr>
        <w:t xml:space="preserve">. In 1995, just 11 percent of the world’s parliamentarians and legislators were women. By 2022, that was up to 26 percent and climbing as women continue to break down barriers and claim their power. That means that in the past 30 years, the percentage of female legislators in parliaments worldwide has grown by over 135 percent. We are living proof of this. </w:t>
      </w:r>
      <w:r>
        <w:rPr>
          <w:rStyle w:val="StyleUnderline"/>
        </w:rPr>
        <w:t>Despite America’s investments in women domestically and internationally, there is so much work left to be done towards strengthening women’s health, promoting economic prosperity, and securing equal rights for American women, as well as for women around the world. First, that means a whole-of-government approach to Women, Peace, and Security policies that advances security for women globally. Second, we must encourage greater participation for women across all facets of security, leadership, and developmen</w:t>
      </w:r>
      <w:r>
        <w:rPr>
          <w:sz w:val="16"/>
        </w:rPr>
        <w:t xml:space="preserve">t. A 135 percent increase in participation over a decade is impressive, but it is clear there is so much further to go until we hit 50 percent participation. And finally, we need policies that help women participate more in and benefit from global trade, making it not just an avenue for economic growth but also an opportunity for economic justice. </w:t>
      </w:r>
      <w:r>
        <w:rPr>
          <w:rStyle w:val="StyleUnderline"/>
        </w:rPr>
        <w:t>Women and girls experience higher rates of poverty than men and we need to turn that tide not only to bring prosperity to the global economy but to right economic injustices that have been perpetrated against women for centuries. We can achieve all of these goals, and advance women’s equality, by investing resources in diplomacy and development around the world</w:t>
      </w:r>
      <w:r>
        <w:rPr>
          <w:sz w:val="16"/>
        </w:rPr>
        <w:t xml:space="preserve">. But we cannot be alone in this fight. As America steps up, this is also an opportunity for us to rally all the allies and partners that we can to do more for women’s lives everywhere. </w:t>
      </w:r>
      <w:r>
        <w:rPr>
          <w:rStyle w:val="StyleUnderline"/>
        </w:rPr>
        <w:t>The U.S. International Affairs Budget supports programs that are critical for promoting efforts such as furthering education opportunities for women and girls, and fostering growing businesses, and maternal and child health</w:t>
      </w:r>
      <w:r>
        <w:rPr>
          <w:sz w:val="16"/>
        </w:rPr>
        <w:t xml:space="preserve">. As former congresswomen, we call on our colleagues to make the investment and fully fund the International Affairs budget. We’re now in budget season, and as Congress begins its work, we must ensure that this investment for women — both here at home and around the world — is robust. </w:t>
      </w:r>
      <w:r>
        <w:rPr>
          <w:rStyle w:val="StyleUnderline"/>
        </w:rPr>
        <w:t>Americans</w:t>
      </w:r>
      <w:r>
        <w:rPr>
          <w:sz w:val="16"/>
        </w:rPr>
        <w:t xml:space="preserve"> of all political stripes — Democrats, Republicans, and Independents — </w:t>
      </w:r>
      <w:r>
        <w:rPr>
          <w:rStyle w:val="StyleUnderline"/>
        </w:rPr>
        <w:t>can feel proud that their country is taking a leadership role and working to build strong diplomatic and development initiatives that help women prosper</w:t>
      </w:r>
      <w:r>
        <w:rPr>
          <w:sz w:val="16"/>
        </w:rPr>
        <w:t>. Working to better empower half of our population is the right thing</w:t>
      </w:r>
      <w:r>
        <w:rPr>
          <w:rFonts w:ascii="Times New Roman" w:hAnsi="Times New Roman" w:cs="Times New Roman"/>
          <w:sz w:val="16"/>
        </w:rPr>
        <w:t> </w:t>
      </w:r>
      <w:r>
        <w:rPr>
          <w:sz w:val="16"/>
        </w:rPr>
        <w:t>and</w:t>
      </w:r>
      <w:r>
        <w:rPr>
          <w:rFonts w:ascii="Times New Roman" w:hAnsi="Times New Roman" w:cs="Times New Roman"/>
          <w:sz w:val="16"/>
        </w:rPr>
        <w:t> </w:t>
      </w:r>
      <w:r>
        <w:rPr>
          <w:sz w:val="16"/>
        </w:rPr>
        <w:t xml:space="preserve">the smart thing to do </w:t>
      </w:r>
      <w:r>
        <w:rPr>
          <w:rFonts w:cs="Georgia"/>
          <w:sz w:val="16"/>
        </w:rPr>
        <w:t>—</w:t>
      </w:r>
      <w:r>
        <w:rPr>
          <w:sz w:val="16"/>
        </w:rPr>
        <w:t xml:space="preserve"> for communities, for the U.S., and for women across the world.</w:t>
      </w:r>
    </w:p>
    <w:p w14:paraId="6FEEA221" w14:textId="77777777" w:rsidR="00871BAF" w:rsidRDefault="00871BAF" w:rsidP="00871BAF">
      <w:pPr>
        <w:rPr>
          <w:sz w:val="16"/>
        </w:rPr>
      </w:pPr>
    </w:p>
    <w:p w14:paraId="30CECBF8" w14:textId="77777777" w:rsidR="00871BAF" w:rsidRDefault="00871BAF" w:rsidP="00871BAF">
      <w:pPr>
        <w:pStyle w:val="Heading4"/>
      </w:pPr>
      <w:r>
        <w:rPr>
          <w:b w:val="0"/>
        </w:rPr>
        <w:t xml:space="preserve">Framing US leadership as important in the context of fiscal policy is </w:t>
      </w:r>
      <w:r>
        <w:rPr>
          <w:b w:val="0"/>
          <w:u w:val="single"/>
        </w:rPr>
        <w:t>good</w:t>
      </w:r>
      <w:r>
        <w:rPr>
          <w:b w:val="0"/>
        </w:rPr>
        <w:t xml:space="preserve"> --- economic reforms that target the root of inequality are likely to spill over </w:t>
      </w:r>
      <w:r>
        <w:rPr>
          <w:b w:val="0"/>
          <w:u w:val="single"/>
        </w:rPr>
        <w:t>globally</w:t>
      </w:r>
      <w:r>
        <w:rPr>
          <w:b w:val="0"/>
        </w:rPr>
        <w:t xml:space="preserve"> which lessens the real-world impacts of poverty for the </w:t>
      </w:r>
      <w:r>
        <w:rPr>
          <w:b w:val="0"/>
          <w:u w:val="single"/>
        </w:rPr>
        <w:t>most</w:t>
      </w:r>
      <w:r>
        <w:rPr>
          <w:b w:val="0"/>
        </w:rPr>
        <w:t xml:space="preserve"> amount of people. </w:t>
      </w:r>
    </w:p>
    <w:p w14:paraId="0873A5DD" w14:textId="77777777" w:rsidR="00871BAF" w:rsidRDefault="00871BAF" w:rsidP="00871BAF">
      <w:r>
        <w:t xml:space="preserve">Ayobami E. </w:t>
      </w:r>
      <w:r>
        <w:rPr>
          <w:rStyle w:val="Style13ptBold"/>
        </w:rPr>
        <w:t>Ilori</w:t>
      </w:r>
      <w:r>
        <w:t xml:space="preserve">, Juan </w:t>
      </w:r>
      <w:r>
        <w:rPr>
          <w:rStyle w:val="Style13ptBold"/>
        </w:rPr>
        <w:t>Paez-Farrell</w:t>
      </w:r>
      <w:r>
        <w:t xml:space="preserve">, Christoph </w:t>
      </w:r>
      <w:r>
        <w:rPr>
          <w:rStyle w:val="Style13ptBold"/>
        </w:rPr>
        <w:t>Thoenissen</w:t>
      </w:r>
      <w:r>
        <w:t xml:space="preserve">, ‘Fiscal policy shocks and international spillovers’, European Economic Review, Volume 141, </w:t>
      </w:r>
      <w:r>
        <w:rPr>
          <w:rStyle w:val="Style13ptBold"/>
        </w:rPr>
        <w:t>2022</w:t>
      </w:r>
      <w:r>
        <w:t xml:space="preserve">, 103969, ISSN 0014-2921, </w:t>
      </w:r>
      <w:hyperlink r:id="rId88" w:history="1">
        <w:r>
          <w:rPr>
            <w:rStyle w:val="Hyperlink"/>
          </w:rPr>
          <w:t>https://doi.org/10.1016/j.euroecorev.2021.103969</w:t>
        </w:r>
      </w:hyperlink>
      <w:r>
        <w:t>, (</w:t>
      </w:r>
      <w:hyperlink r:id="rId89" w:history="1">
        <w:r>
          <w:rPr>
            <w:rStyle w:val="Hyperlink"/>
          </w:rPr>
          <w:t>https://www.sciencedirect.com/science/article/pii/S001429212100252X</w:t>
        </w:r>
      </w:hyperlink>
      <w:r>
        <w:t>), Accessed 7/23/23, //ONHS IF</w:t>
      </w:r>
    </w:p>
    <w:p w14:paraId="066E51B9" w14:textId="57AECEAC" w:rsidR="00871BAF" w:rsidRPr="00871BAF" w:rsidRDefault="00871BAF" w:rsidP="00871BAF">
      <w:r>
        <w:rPr>
          <w:sz w:val="16"/>
        </w:rPr>
        <w:t xml:space="preserve">Using data from the late 1990s until 2019 for the United States and Germany, we find that </w:t>
      </w:r>
      <w:r>
        <w:rPr>
          <w:rStyle w:val="StyleUnderline"/>
        </w:rPr>
        <w:t>an increase in government spending is expansionary. It raises output, consumption and crowds in private sector investment.</w:t>
      </w:r>
      <w:r>
        <w:rPr>
          <w:sz w:val="16"/>
        </w:rPr>
        <w:t xml:space="preserve"> The increase in domestic absorption does not come at the cost of an appreciated real exchange rate. Indeed, the relative price of home-produced goods actually falls, causing the real exchange rate and terms of trade to depreciate. The </w:t>
      </w:r>
      <w:r>
        <w:rPr>
          <w:rStyle w:val="StyleUnderline"/>
        </w:rPr>
        <w:t>expansionary effects of government spending are not confined to the home economy. Spillovers between the US and the G7 countries are positive, as are those between Germany and her European neighbours</w:t>
      </w:r>
      <w:r>
        <w:rPr>
          <w:sz w:val="16"/>
        </w:rPr>
        <w:t xml:space="preserve">. The dynamics of the macroeconomy implied by the BVAR pose a challenge for macroeconomic modelling, with most existing studies finding negligible or even negative spillovers, as pointed out by Cwik and Wieland (2011). We show that a model with heterogeneous households, firms facing borrowing constraints and nominal rigidities can explain the key salient empirical features following a government spending shock. The model sheds light on potential factors determining the size of international spillovers in response to fiscal shocks. Relative country size matters, with bigger economies generating larger spillovers, as does openness to trade and the import content of government spending. </w:t>
      </w:r>
      <w:r>
        <w:rPr>
          <w:rStyle w:val="StyleUnderline"/>
        </w:rPr>
        <w:t>The monetary policy response to fiscal policy also matters; a delayed monetary tightening to what is an inflationary fiscal expansion greatly increases the size of the international spillover.</w:t>
      </w:r>
      <w:r>
        <w:rPr>
          <w:sz w:val="16"/>
        </w:rPr>
        <w:t xml:space="preserve"> Neither the empirical evidence, nor the theoretical model, suggest an important role for the exchange rate regime in determining the size of the spillover effects of fiscal policy shocks. </w:t>
      </w:r>
      <w:r>
        <w:rPr>
          <w:rStyle w:val="StyleUnderline"/>
        </w:rPr>
        <w:t xml:space="preserve">Criticism of policy proposals for fiscal coordination often hinge on the lack of supporting evidence for international spillovers. Our findings shed new light on this topic by showing not only that the estimated foreign output effects of domestic spending shocks are large </w:t>
      </w:r>
      <w:r>
        <w:rPr>
          <w:sz w:val="16"/>
        </w:rPr>
        <w:t>but also, that these ca</w:t>
      </w:r>
    </w:p>
    <w:p w14:paraId="32C2841B" w14:textId="77777777" w:rsidR="00871BAF" w:rsidRPr="00871BAF" w:rsidRDefault="00871BAF" w:rsidP="00871BAF"/>
    <w:p w14:paraId="58B14FB5" w14:textId="48E3536F" w:rsidR="00871BAF" w:rsidRDefault="00871BAF" w:rsidP="00871BAF">
      <w:pPr>
        <w:pStyle w:val="Heading3"/>
      </w:pPr>
      <w:r>
        <w:t>LIO</w:t>
      </w:r>
    </w:p>
    <w:p w14:paraId="09E3F1BC" w14:textId="77777777" w:rsidR="00871BAF" w:rsidRDefault="00871BAF" w:rsidP="00871BAF">
      <w:pPr>
        <w:pStyle w:val="Heading4"/>
        <w:rPr>
          <w:rFonts w:ascii="Calibri" w:hAnsi="Calibri"/>
          <w:u w:val="single"/>
        </w:rPr>
      </w:pPr>
      <w:r>
        <w:rPr>
          <w:b w:val="0"/>
        </w:rPr>
        <w:t xml:space="preserve">Speech acts </w:t>
      </w:r>
      <w:r>
        <w:rPr>
          <w:b w:val="0"/>
          <w:u w:val="single"/>
        </w:rPr>
        <w:t>defending</w:t>
      </w:r>
      <w:r>
        <w:rPr>
          <w:b w:val="0"/>
        </w:rPr>
        <w:t xml:space="preserve"> the LIO are </w:t>
      </w:r>
      <w:r>
        <w:rPr>
          <w:b w:val="0"/>
          <w:u w:val="single"/>
        </w:rPr>
        <w:t>key</w:t>
      </w:r>
      <w:r>
        <w:rPr>
          <w:b w:val="0"/>
        </w:rPr>
        <w:t xml:space="preserve"> to its long term stability and </w:t>
      </w:r>
      <w:r>
        <w:rPr>
          <w:b w:val="0"/>
          <w:u w:val="single"/>
        </w:rPr>
        <w:t>peace.</w:t>
      </w:r>
    </w:p>
    <w:p w14:paraId="08BD637C" w14:textId="77777777" w:rsidR="00871BAF" w:rsidRDefault="00871BAF" w:rsidP="00871BAF">
      <w:r>
        <w:t xml:space="preserve">Hal </w:t>
      </w:r>
      <w:r>
        <w:rPr>
          <w:rStyle w:val="Style13ptBold"/>
        </w:rPr>
        <w:t>Brands 18</w:t>
      </w:r>
      <w:r>
        <w:t xml:space="preserve">, Hal Brands is the Henry A. Kissinger Distinguished Professor of Global Affairs at the Johns Hopkins School of Advanced International Studies and a Senior Fellow at the Center for Strategic and Budgetary Assessments, 01/16/2018, “American Grand Strategy in the Age of Trump”, pg. 30 in my PDF, section titled “KEEPING A GOOD THING GOING”, </w:t>
      </w:r>
      <w:hyperlink r:id="rId90" w:history="1">
        <w:r>
          <w:rPr>
            <w:rStyle w:val="Hyperlink"/>
          </w:rPr>
          <w:t>https://www.brookings.edu/books/american-grand-strategy-in-the-age-of-trump/</w:t>
        </w:r>
      </w:hyperlink>
      <w:r>
        <w:t>, RMazhankou</w:t>
      </w:r>
    </w:p>
    <w:p w14:paraId="649E49A3" w14:textId="77777777" w:rsidR="00871BAF" w:rsidRDefault="00871BAF" w:rsidP="00871BAF">
      <w:pPr>
        <w:rPr>
          <w:u w:val="single"/>
        </w:rPr>
      </w:pPr>
      <w:r>
        <w:rPr>
          <w:sz w:val="16"/>
        </w:rPr>
        <w:t xml:space="preserve">Fifth and finally, </w:t>
      </w:r>
      <w:r>
        <w:rPr>
          <w:highlight w:val="cyan"/>
          <w:u w:val="single"/>
        </w:rPr>
        <w:t>sustaining America’s</w:t>
      </w:r>
      <w:r>
        <w:rPr>
          <w:u w:val="single"/>
        </w:rPr>
        <w:t xml:space="preserve"> post–Cold War </w:t>
      </w:r>
      <w:r>
        <w:rPr>
          <w:highlight w:val="cyan"/>
          <w:u w:val="single"/>
        </w:rPr>
        <w:t xml:space="preserve">strategy entails </w:t>
      </w:r>
      <w:r>
        <w:rPr>
          <w:b/>
          <w:highlight w:val="cyan"/>
          <w:u w:val="single"/>
        </w:rPr>
        <w:t>persuading</w:t>
      </w:r>
      <w:r>
        <w:rPr>
          <w:u w:val="single"/>
        </w:rPr>
        <w:t xml:space="preserve"> the American </w:t>
      </w:r>
      <w:r>
        <w:rPr>
          <w:highlight w:val="cyan"/>
          <w:u w:val="single"/>
        </w:rPr>
        <w:t>public to recommit</w:t>
      </w:r>
      <w:r>
        <w:rPr>
          <w:u w:val="single"/>
        </w:rPr>
        <w:t xml:space="preserve"> to that strategy and the investments it requires</w:t>
      </w:r>
      <w:r>
        <w:rPr>
          <w:sz w:val="16"/>
        </w:rPr>
        <w:t xml:space="preserve">. The </w:t>
      </w:r>
      <w:r>
        <w:rPr>
          <w:u w:val="single"/>
        </w:rPr>
        <w:t xml:space="preserve">state of American </w:t>
      </w:r>
      <w:r>
        <w:rPr>
          <w:highlight w:val="cyan"/>
          <w:u w:val="single"/>
        </w:rPr>
        <w:t>opinion</w:t>
      </w:r>
      <w:r>
        <w:rPr>
          <w:u w:val="single"/>
        </w:rPr>
        <w:t xml:space="preserve"> on that subject is </w:t>
      </w:r>
      <w:r>
        <w:rPr>
          <w:b/>
          <w:highlight w:val="cyan"/>
          <w:u w:val="single"/>
        </w:rPr>
        <w:t>currently ambiguous</w:t>
      </w:r>
      <w:r>
        <w:rPr>
          <w:sz w:val="16"/>
        </w:rPr>
        <w:t xml:space="preserve">. Polling data indicates that public support for most key aspects of American internationalism has recovered somewhat from where it was in 2012–13, and is again at or near postwar averages.32 But the </w:t>
      </w:r>
      <w:r>
        <w:rPr>
          <w:highlight w:val="cyan"/>
          <w:u w:val="single"/>
        </w:rPr>
        <w:t>2016</w:t>
      </w:r>
      <w:r>
        <w:rPr>
          <w:u w:val="single"/>
        </w:rPr>
        <w:t xml:space="preserve"> election cycle and its eventual outcome </w:t>
      </w:r>
      <w:r>
        <w:rPr>
          <w:highlight w:val="cyan"/>
          <w:u w:val="single"/>
        </w:rPr>
        <w:t xml:space="preserve">revealed </w:t>
      </w:r>
      <w:r>
        <w:rPr>
          <w:b/>
          <w:highlight w:val="cyan"/>
          <w:u w:val="single"/>
        </w:rPr>
        <w:t>strong support</w:t>
      </w:r>
      <w:r>
        <w:rPr>
          <w:highlight w:val="cyan"/>
          <w:u w:val="single"/>
        </w:rPr>
        <w:t xml:space="preserve"> for candidates who advocated rolling back key</w:t>
      </w:r>
      <w:r>
        <w:rPr>
          <w:u w:val="single"/>
        </w:rPr>
        <w:t xml:space="preserve"> elements of post–Cold War (and post–World War II) grand </w:t>
      </w:r>
      <w:r>
        <w:rPr>
          <w:highlight w:val="cyan"/>
          <w:u w:val="single"/>
        </w:rPr>
        <w:t>strategy</w:t>
      </w:r>
      <w:r>
        <w:rPr>
          <w:u w:val="single"/>
        </w:rPr>
        <w:t xml:space="preserve">, from free trade to U.S. alliances. This atmosphere </w:t>
      </w:r>
      <w:r>
        <w:rPr>
          <w:highlight w:val="cyan"/>
          <w:u w:val="single"/>
        </w:rPr>
        <w:t xml:space="preserve">reflects </w:t>
      </w:r>
      <w:r>
        <w:rPr>
          <w:b/>
          <w:highlight w:val="cyan"/>
          <w:u w:val="single"/>
        </w:rPr>
        <w:t>discontent</w:t>
      </w:r>
      <w:r>
        <w:rPr>
          <w:sz w:val="16"/>
        </w:rPr>
        <w:t xml:space="preserve"> with the failures and frustrations of U.S. grand strategy in the post–Cold War era, no doubt, yet it also reflects the fact that </w:t>
      </w:r>
      <w:r>
        <w:rPr>
          <w:u w:val="single"/>
        </w:rPr>
        <w:t>American strategy seems at risk of becoming a victim of its own success</w:t>
      </w:r>
      <w:r>
        <w:rPr>
          <w:sz w:val="16"/>
        </w:rPr>
        <w:t xml:space="preserve">.33 By helping to foster a comparatively stable and congenial environment, American policies have made it more difficult for Americans to remember why significant investments in the global order are needed in the first place. Today, this </w:t>
      </w:r>
      <w:r>
        <w:rPr>
          <w:highlight w:val="cyan"/>
          <w:u w:val="single"/>
        </w:rPr>
        <w:t>ambivalence</w:t>
      </w:r>
      <w:r>
        <w:rPr>
          <w:u w:val="single"/>
        </w:rPr>
        <w:t xml:space="preserve"> is </w:t>
      </w:r>
      <w:r>
        <w:rPr>
          <w:highlight w:val="cyan"/>
          <w:u w:val="single"/>
        </w:rPr>
        <w:t>becoming</w:t>
      </w:r>
      <w:r>
        <w:rPr>
          <w:u w:val="single"/>
        </w:rPr>
        <w:t xml:space="preserve"> increasingly </w:t>
      </w:r>
      <w:r>
        <w:rPr>
          <w:b/>
          <w:highlight w:val="cyan"/>
          <w:u w:val="single"/>
        </w:rPr>
        <w:t>problematic</w:t>
      </w:r>
      <w:r>
        <w:rPr>
          <w:u w:val="single"/>
        </w:rPr>
        <w:t xml:space="preserve">, for the simple reason that </w:t>
      </w:r>
      <w:r>
        <w:rPr>
          <w:highlight w:val="cyan"/>
          <w:u w:val="single"/>
        </w:rPr>
        <w:t>properly resourcing</w:t>
      </w:r>
      <w:r>
        <w:rPr>
          <w:u w:val="single"/>
        </w:rPr>
        <w:t xml:space="preserve"> American </w:t>
      </w:r>
      <w:r>
        <w:rPr>
          <w:highlight w:val="cyan"/>
          <w:u w:val="single"/>
        </w:rPr>
        <w:t xml:space="preserve">strategy </w:t>
      </w:r>
      <w:r>
        <w:rPr>
          <w:b/>
          <w:highlight w:val="cyan"/>
          <w:u w:val="single"/>
        </w:rPr>
        <w:t>requires</w:t>
      </w:r>
      <w:r>
        <w:rPr>
          <w:u w:val="single"/>
        </w:rPr>
        <w:t xml:space="preserve"> making politically </w:t>
      </w:r>
      <w:r>
        <w:rPr>
          <w:highlight w:val="cyan"/>
          <w:u w:val="single"/>
        </w:rPr>
        <w:t>difficult trade-offs</w:t>
      </w:r>
      <w:r>
        <w:rPr>
          <w:u w:val="single"/>
        </w:rPr>
        <w:t xml:space="preserve"> with respect to entitlements and other ballooning domestic costs</w:t>
      </w:r>
      <w:r>
        <w:rPr>
          <w:sz w:val="16"/>
        </w:rPr>
        <w:t xml:space="preserve">. It is also becoming problematic, of course, because even if the American public seems to support particular aspects of American grand strategy, the </w:t>
      </w:r>
      <w:r>
        <w:rPr>
          <w:highlight w:val="cyan"/>
          <w:u w:val="single"/>
        </w:rPr>
        <w:t>public</w:t>
      </w:r>
      <w:r>
        <w:rPr>
          <w:u w:val="single"/>
        </w:rPr>
        <w:t xml:space="preserve"> has </w:t>
      </w:r>
      <w:r>
        <w:rPr>
          <w:highlight w:val="cyan"/>
          <w:u w:val="single"/>
        </w:rPr>
        <w:t>shown itself willing to elect a president who</w:t>
      </w:r>
      <w:r>
        <w:rPr>
          <w:u w:val="single"/>
        </w:rPr>
        <w:t xml:space="preserve"> appears to </w:t>
      </w:r>
      <w:r>
        <w:rPr>
          <w:b/>
          <w:highlight w:val="cyan"/>
          <w:u w:val="single"/>
        </w:rPr>
        <w:t>care little</w:t>
      </w:r>
      <w:r>
        <w:rPr>
          <w:highlight w:val="cyan"/>
          <w:u w:val="single"/>
        </w:rPr>
        <w:t xml:space="preserve"> for</w:t>
      </w:r>
      <w:r>
        <w:rPr>
          <w:u w:val="single"/>
        </w:rPr>
        <w:t xml:space="preserve"> the </w:t>
      </w:r>
      <w:r>
        <w:rPr>
          <w:highlight w:val="cyan"/>
          <w:u w:val="single"/>
        </w:rPr>
        <w:t>successful</w:t>
      </w:r>
      <w:r>
        <w:rPr>
          <w:u w:val="single"/>
        </w:rPr>
        <w:t xml:space="preserve"> </w:t>
      </w:r>
      <w:r>
        <w:rPr>
          <w:highlight w:val="cyan"/>
          <w:u w:val="single"/>
        </w:rPr>
        <w:t>postwar</w:t>
      </w:r>
      <w:r>
        <w:rPr>
          <w:u w:val="single"/>
        </w:rPr>
        <w:t xml:space="preserve"> and post– Cold War </w:t>
      </w:r>
      <w:r>
        <w:rPr>
          <w:highlight w:val="cyan"/>
          <w:u w:val="single"/>
        </w:rPr>
        <w:t>tradition</w:t>
      </w:r>
      <w:r>
        <w:rPr>
          <w:u w:val="single"/>
        </w:rPr>
        <w:t xml:space="preserve">, </w:t>
      </w:r>
      <w:r>
        <w:rPr>
          <w:sz w:val="16"/>
          <w:szCs w:val="16"/>
        </w:rPr>
        <w:t>even if he has, so far, maintained more aspects of that tradition as president than his campaign rhetoric might have led one to expect. In the future—and indeed, looking beyond Trump’s presidency—</w:t>
      </w:r>
      <w:r>
        <w:rPr>
          <w:u w:val="single"/>
        </w:rPr>
        <w:t xml:space="preserve"> </w:t>
      </w:r>
      <w:r>
        <w:rPr>
          <w:highlight w:val="cyan"/>
          <w:u w:val="single"/>
        </w:rPr>
        <w:t>sustaining</w:t>
      </w:r>
      <w:r>
        <w:rPr>
          <w:u w:val="single"/>
        </w:rPr>
        <w:t xml:space="preserve"> American grand </w:t>
      </w:r>
      <w:r>
        <w:rPr>
          <w:highlight w:val="cyan"/>
          <w:u w:val="single"/>
        </w:rPr>
        <w:t>strategy</w:t>
      </w:r>
      <w:r>
        <w:rPr>
          <w:u w:val="single"/>
        </w:rPr>
        <w:t xml:space="preserve"> will thus </w:t>
      </w:r>
      <w:r>
        <w:rPr>
          <w:b/>
          <w:highlight w:val="cyan"/>
          <w:u w:val="single"/>
        </w:rPr>
        <w:t>require</w:t>
      </w:r>
      <w:r>
        <w:rPr>
          <w:u w:val="single"/>
        </w:rPr>
        <w:t xml:space="preserve"> more </w:t>
      </w:r>
      <w:r>
        <w:rPr>
          <w:highlight w:val="cyan"/>
          <w:u w:val="single"/>
        </w:rPr>
        <w:t>intensive political efforts</w:t>
      </w:r>
      <w:r>
        <w:rPr>
          <w:sz w:val="16"/>
        </w:rPr>
        <w:t xml:space="preserve">. American </w:t>
      </w:r>
      <w:r>
        <w:rPr>
          <w:u w:val="single"/>
        </w:rPr>
        <w:t xml:space="preserve">leaders will need to more </w:t>
      </w:r>
      <w:r>
        <w:rPr>
          <w:b/>
          <w:highlight w:val="cyan"/>
          <w:u w:val="single"/>
        </w:rPr>
        <w:t>effectively make the case</w:t>
      </w:r>
      <w:r>
        <w:rPr>
          <w:highlight w:val="cyan"/>
          <w:u w:val="single"/>
        </w:rPr>
        <w:t xml:space="preserve"> for controversial but</w:t>
      </w:r>
      <w:r>
        <w:rPr>
          <w:u w:val="single"/>
        </w:rPr>
        <w:t xml:space="preserve"> broadly </w:t>
      </w:r>
      <w:r>
        <w:rPr>
          <w:highlight w:val="cyan"/>
          <w:u w:val="single"/>
        </w:rPr>
        <w:t>beneficial policies</w:t>
      </w:r>
      <w:r>
        <w:rPr>
          <w:u w:val="single"/>
        </w:rPr>
        <w:t xml:space="preserve"> such as free trade</w:t>
      </w:r>
      <w:r>
        <w:rPr>
          <w:sz w:val="16"/>
        </w:rPr>
        <w:t xml:space="preserve">, while also addressing the inevitable socioeconomic dislocations such policies cause.34 They </w:t>
      </w:r>
      <w:r>
        <w:rPr>
          <w:u w:val="single"/>
        </w:rPr>
        <w:t xml:space="preserve">will need to more fully </w:t>
      </w:r>
      <w:r>
        <w:rPr>
          <w:highlight w:val="cyan"/>
          <w:u w:val="single"/>
        </w:rPr>
        <w:t>articulate</w:t>
      </w:r>
      <w:r>
        <w:rPr>
          <w:u w:val="single"/>
        </w:rPr>
        <w:t xml:space="preserve"> the underlying </w:t>
      </w:r>
      <w:r>
        <w:rPr>
          <w:b/>
          <w:highlight w:val="cyan"/>
          <w:u w:val="single"/>
        </w:rPr>
        <w:t>logic</w:t>
      </w:r>
      <w:r>
        <w:rPr>
          <w:highlight w:val="cyan"/>
          <w:u w:val="single"/>
        </w:rPr>
        <w:t xml:space="preserve"> </w:t>
      </w:r>
      <w:r>
        <w:rPr>
          <w:u w:val="single"/>
        </w:rPr>
        <w:t xml:space="preserve">and value </w:t>
      </w:r>
      <w:r>
        <w:rPr>
          <w:highlight w:val="cyan"/>
          <w:u w:val="single"/>
        </w:rPr>
        <w:t>of alliances</w:t>
      </w:r>
      <w:r>
        <w:rPr>
          <w:u w:val="single"/>
        </w:rPr>
        <w:t xml:space="preserve"> and other commitments whose costs are often more visible</w:t>
      </w:r>
      <w:r>
        <w:rPr>
          <w:sz w:val="16"/>
        </w:rPr>
        <w:t>—not to say greater—</w:t>
      </w:r>
      <w:r>
        <w:rPr>
          <w:u w:val="single"/>
        </w:rPr>
        <w:t>than their benefits</w:t>
      </w:r>
      <w:r>
        <w:rPr>
          <w:sz w:val="16"/>
        </w:rPr>
        <w:t xml:space="preserve">. They will </w:t>
      </w:r>
      <w:r>
        <w:rPr>
          <w:u w:val="single"/>
        </w:rPr>
        <w:t xml:space="preserve">need to </w:t>
      </w:r>
      <w:r>
        <w:rPr>
          <w:b/>
          <w:highlight w:val="cyan"/>
          <w:u w:val="single"/>
        </w:rPr>
        <w:t>remind</w:t>
      </w:r>
      <w:r>
        <w:rPr>
          <w:highlight w:val="cyan"/>
          <w:u w:val="single"/>
        </w:rPr>
        <w:t xml:space="preserve"> Americans that</w:t>
      </w:r>
      <w:r>
        <w:rPr>
          <w:u w:val="single"/>
        </w:rPr>
        <w:t xml:space="preserve"> their country’s </w:t>
      </w:r>
      <w:r>
        <w:rPr>
          <w:highlight w:val="cyan"/>
          <w:u w:val="single"/>
        </w:rPr>
        <w:t>leadership</w:t>
      </w:r>
      <w:r>
        <w:rPr>
          <w:u w:val="single"/>
        </w:rPr>
        <w:t xml:space="preserve"> has not been a matter of charity</w:t>
      </w:r>
      <w:r>
        <w:rPr>
          <w:sz w:val="16"/>
        </w:rPr>
        <w:t xml:space="preserve">; it has </w:t>
      </w:r>
      <w:r>
        <w:rPr>
          <w:u w:val="single"/>
        </w:rPr>
        <w:t xml:space="preserve">helped </w:t>
      </w:r>
      <w:r>
        <w:rPr>
          <w:highlight w:val="cyan"/>
          <w:u w:val="single"/>
        </w:rPr>
        <w:t xml:space="preserve">produce an </w:t>
      </w:r>
      <w:r>
        <w:rPr>
          <w:b/>
          <w:highlight w:val="cyan"/>
          <w:u w:val="single"/>
        </w:rPr>
        <w:t>international order</w:t>
      </w:r>
      <w:r>
        <w:rPr>
          <w:u w:val="single"/>
        </w:rPr>
        <w:t xml:space="preserve"> that is </w:t>
      </w:r>
      <w:r>
        <w:rPr>
          <w:b/>
          <w:highlight w:val="cyan"/>
          <w:u w:val="single"/>
        </w:rPr>
        <w:t>exceptional</w:t>
      </w:r>
      <w:r>
        <w:rPr>
          <w:highlight w:val="cyan"/>
          <w:u w:val="single"/>
        </w:rPr>
        <w:t xml:space="preserve"> in its stability,</w:t>
      </w:r>
      <w:r>
        <w:rPr>
          <w:u w:val="single"/>
        </w:rPr>
        <w:t xml:space="preserve"> </w:t>
      </w:r>
      <w:r>
        <w:rPr>
          <w:b/>
          <w:highlight w:val="cyan"/>
          <w:u w:val="single"/>
        </w:rPr>
        <w:t>liberalism</w:t>
      </w:r>
      <w:r>
        <w:rPr>
          <w:highlight w:val="cyan"/>
          <w:u w:val="single"/>
        </w:rPr>
        <w:t>, and benefits</w:t>
      </w:r>
      <w:r>
        <w:rPr>
          <w:u w:val="single"/>
        </w:rPr>
        <w:t xml:space="preserve"> for the United States</w:t>
      </w:r>
      <w:r>
        <w:rPr>
          <w:sz w:val="16"/>
        </w:rPr>
        <w:t xml:space="preserve">. Not least, they will need to make the case that the costs that the country has borne in support of that order are designed to avoid the necessity of bearing vastly higher costs if the international scene returned to a more tumultuous state. After all, the </w:t>
      </w:r>
      <w:r>
        <w:rPr>
          <w:u w:val="single"/>
        </w:rPr>
        <w:t xml:space="preserve">success of American statecraft is often reflected in the bad things that don’t happen as well as in the good things that do. Making this </w:t>
      </w:r>
      <w:r>
        <w:rPr>
          <w:highlight w:val="cyan"/>
          <w:u w:val="single"/>
        </w:rPr>
        <w:t xml:space="preserve">point is </w:t>
      </w:r>
      <w:r>
        <w:rPr>
          <w:b/>
          <w:highlight w:val="cyan"/>
          <w:u w:val="single"/>
        </w:rPr>
        <w:t>essential</w:t>
      </w:r>
      <w:r>
        <w:rPr>
          <w:highlight w:val="cyan"/>
          <w:u w:val="single"/>
        </w:rPr>
        <w:t xml:space="preserve"> to</w:t>
      </w:r>
      <w:r>
        <w:rPr>
          <w:u w:val="single"/>
        </w:rPr>
        <w:t xml:space="preserve"> </w:t>
      </w:r>
      <w:r>
        <w:rPr>
          <w:highlight w:val="cyan"/>
          <w:u w:val="single"/>
        </w:rPr>
        <w:t>reconsolidating domestic support</w:t>
      </w:r>
      <w:r>
        <w:rPr>
          <w:u w:val="single"/>
        </w:rPr>
        <w:t xml:space="preserve"> now and in the future—and to </w:t>
      </w:r>
      <w:r>
        <w:rPr>
          <w:highlight w:val="cyan"/>
          <w:u w:val="single"/>
        </w:rPr>
        <w:t>preserving a grand strategy that has delivere</w:t>
      </w:r>
      <w:r>
        <w:rPr>
          <w:u w:val="single"/>
        </w:rPr>
        <w:t xml:space="preserve">d pretty </w:t>
      </w:r>
      <w:r>
        <w:rPr>
          <w:b/>
          <w:highlight w:val="cyan"/>
          <w:u w:val="single"/>
        </w:rPr>
        <w:t>good results</w:t>
      </w:r>
      <w:r>
        <w:rPr>
          <w:u w:val="single"/>
        </w:rPr>
        <w:t xml:space="preserve"> for a quarter century.</w:t>
      </w:r>
    </w:p>
    <w:p w14:paraId="6292AD30" w14:textId="77777777" w:rsidR="00871BAF" w:rsidRDefault="00871BAF" w:rsidP="00871BAF">
      <w:pPr>
        <w:rPr>
          <w:u w:val="single"/>
        </w:rPr>
      </w:pPr>
    </w:p>
    <w:p w14:paraId="3062413F" w14:textId="77777777" w:rsidR="00871BAF" w:rsidRPr="00871BAF" w:rsidRDefault="00871BAF" w:rsidP="00871BAF"/>
    <w:p w14:paraId="44F5980C" w14:textId="77777777" w:rsidR="00871BAF" w:rsidRPr="00871BAF" w:rsidRDefault="00871BAF" w:rsidP="00871BAF"/>
    <w:p w14:paraId="7A92B6A3" w14:textId="1C4CE8F9" w:rsidR="00871BAF" w:rsidRDefault="00871BAF" w:rsidP="00871BAF">
      <w:pPr>
        <w:pStyle w:val="Heading3"/>
      </w:pPr>
      <w:r>
        <w:t xml:space="preserve">Markets </w:t>
      </w:r>
    </w:p>
    <w:p w14:paraId="013B58B5" w14:textId="77777777" w:rsidR="00871BAF" w:rsidRDefault="00871BAF" w:rsidP="00871BAF"/>
    <w:p w14:paraId="3BF3C4CF" w14:textId="77777777" w:rsidR="00871BAF" w:rsidRDefault="00871BAF" w:rsidP="00871BAF">
      <w:pPr>
        <w:pStyle w:val="Heading4"/>
        <w:rPr>
          <w:b w:val="0"/>
        </w:rPr>
      </w:pPr>
      <w:r>
        <w:rPr>
          <w:b w:val="0"/>
        </w:rPr>
        <w:t xml:space="preserve">Market logic is a </w:t>
      </w:r>
      <w:r>
        <w:rPr>
          <w:b w:val="0"/>
          <w:u w:val="single"/>
        </w:rPr>
        <w:t>beneficial model</w:t>
      </w:r>
      <w:r>
        <w:rPr>
          <w:b w:val="0"/>
        </w:rPr>
        <w:t xml:space="preserve"> and sufficient to generate </w:t>
      </w:r>
      <w:r>
        <w:rPr>
          <w:b w:val="0"/>
          <w:u w:val="single"/>
        </w:rPr>
        <w:t>accurate</w:t>
      </w:r>
      <w:r>
        <w:rPr>
          <w:b w:val="0"/>
        </w:rPr>
        <w:t xml:space="preserve"> predictions – it’s also </w:t>
      </w:r>
      <w:r>
        <w:rPr>
          <w:b w:val="0"/>
          <w:u w:val="single"/>
        </w:rPr>
        <w:t xml:space="preserve">inevitable. </w:t>
      </w:r>
    </w:p>
    <w:p w14:paraId="11D21956" w14:textId="77777777" w:rsidR="00871BAF" w:rsidRDefault="00871BAF" w:rsidP="00871BAF">
      <w:pPr>
        <w:rPr>
          <w:color w:val="000000"/>
          <w:shd w:val="clear" w:color="auto" w:fill="FFFFFF"/>
        </w:rPr>
      </w:pPr>
      <w:r>
        <w:rPr>
          <w:b/>
          <w:bCs/>
          <w:color w:val="000000"/>
          <w:sz w:val="24"/>
          <w:szCs w:val="24"/>
          <w:shd w:val="clear" w:color="auto" w:fill="FFFFFF"/>
        </w:rPr>
        <w:t>Crimson Brand 14</w:t>
      </w:r>
      <w:r>
        <w:rPr>
          <w:color w:val="000000"/>
          <w:shd w:val="clear" w:color="auto" w:fill="FFFFFF"/>
        </w:rPr>
        <w:t xml:space="preserve"> Studio, The Crimson Brand. "Meet Homo Economicus | Opinion | The Harvard Crimson." </w:t>
      </w:r>
      <w:r>
        <w:rPr>
          <w:i/>
          <w:iCs/>
          <w:color w:val="000000"/>
          <w:shd w:val="clear" w:color="auto" w:fill="FFFFFF"/>
        </w:rPr>
        <w:t>The Harvard Crimson</w:t>
      </w:r>
      <w:r>
        <w:rPr>
          <w:color w:val="000000"/>
          <w:shd w:val="clear" w:color="auto" w:fill="FFFFFF"/>
        </w:rPr>
        <w:t xml:space="preserve">, 19 September 2014, </w:t>
      </w:r>
      <w:hyperlink r:id="rId91" w:history="1">
        <w:r>
          <w:rPr>
            <w:rStyle w:val="Hyperlink"/>
            <w:shd w:val="clear" w:color="auto" w:fill="FFFFFF"/>
          </w:rPr>
          <w:t>https://www.thecrimson.com/column/homo-economicus/article/2014/9/19/Harvard-homo-economicus-fiction/</w:t>
        </w:r>
      </w:hyperlink>
      <w:r>
        <w:rPr>
          <w:color w:val="000000"/>
          <w:shd w:val="clear" w:color="auto" w:fill="FFFFFF"/>
        </w:rPr>
        <w:t>.</w:t>
      </w:r>
    </w:p>
    <w:p w14:paraId="5F2CECE7" w14:textId="57E84F1B" w:rsidR="00871BAF" w:rsidRPr="00871BAF" w:rsidRDefault="00871BAF" w:rsidP="00871BAF">
      <w:pPr>
        <w:jc w:val="both"/>
        <w:rPr>
          <w:color w:val="000000"/>
          <w:shd w:val="clear" w:color="auto" w:fill="FFFFFF"/>
        </w:rPr>
      </w:pPr>
      <w:r>
        <w:rPr>
          <w:color w:val="000000"/>
          <w:shd w:val="clear" w:color="auto" w:fill="FFFFFF"/>
        </w:rPr>
        <w:t xml:space="preserve">But few of economics’ conceits raise the ire of its critics more than </w:t>
      </w:r>
      <w:r>
        <w:rPr>
          <w:b/>
          <w:bCs/>
          <w:color w:val="000000"/>
          <w:highlight w:val="yellow"/>
          <w:u w:val="single"/>
          <w:shd w:val="clear" w:color="auto" w:fill="FFFFFF"/>
        </w:rPr>
        <w:t>Homo economicus</w:t>
      </w:r>
      <w:r>
        <w:rPr>
          <w:color w:val="000000"/>
          <w:shd w:val="clear" w:color="auto" w:fill="FFFFFF"/>
        </w:rPr>
        <w:t xml:space="preserve">, the rationally self-interested actor lurking at the core of mainstream economic theory. Indeed, Homo economicus </w:t>
      </w:r>
      <w:r>
        <w:rPr>
          <w:b/>
          <w:bCs/>
          <w:color w:val="000000"/>
          <w:highlight w:val="yellow"/>
          <w:u w:val="single"/>
          <w:shd w:val="clear" w:color="auto" w:fill="FFFFFF"/>
        </w:rPr>
        <w:t>has become a favorite</w:t>
      </w:r>
      <w:r>
        <w:rPr>
          <w:color w:val="000000"/>
          <w:shd w:val="clear" w:color="auto" w:fill="FFFFFF"/>
        </w:rPr>
        <w:t xml:space="preserve"> whipping boy </w:t>
      </w:r>
      <w:r>
        <w:rPr>
          <w:b/>
          <w:bCs/>
          <w:color w:val="000000"/>
          <w:highlight w:val="yellow"/>
          <w:u w:val="single"/>
          <w:shd w:val="clear" w:color="auto" w:fill="FFFFFF"/>
        </w:rPr>
        <w:t>for critics</w:t>
      </w:r>
      <w:r>
        <w:rPr>
          <w:b/>
          <w:bCs/>
          <w:color w:val="000000"/>
          <w:u w:val="single"/>
          <w:shd w:val="clear" w:color="auto" w:fill="FFFFFF"/>
        </w:rPr>
        <w:t xml:space="preserve"> of the dismal science. In taking over this column from the superb stewardship</w:t>
      </w:r>
      <w:r>
        <w:rPr>
          <w:color w:val="000000"/>
          <w:shd w:val="clear" w:color="auto" w:fill="FFFFFF"/>
        </w:rPr>
        <w:t xml:space="preserve"> of Jonathan Zhou, I thought it would be appropriate to examine its controversial namesake. Our subject is a selfish, single-minded creature: her sole concern is the minimization of cost and the maximization of her own utility. </w:t>
      </w:r>
      <w:r>
        <w:rPr>
          <w:color w:val="000000"/>
          <w:u w:val="single"/>
          <w:shd w:val="clear" w:color="auto" w:fill="FFFFFF"/>
        </w:rPr>
        <w:t>Economists assume that she is fully informed at all times, makes no mistakes, and is able to instantaneously make complex optimization decisions.</w:t>
      </w:r>
      <w:r>
        <w:rPr>
          <w:color w:val="000000"/>
          <w:shd w:val="clear" w:color="auto" w:fill="FFFFFF"/>
        </w:rPr>
        <w:t xml:space="preserve"> With these outlandish assumptions, you can probably see why </w:t>
      </w:r>
      <w:r>
        <w:rPr>
          <w:b/>
          <w:bCs/>
          <w:color w:val="000000"/>
          <w:u w:val="single"/>
          <w:shd w:val="clear" w:color="auto" w:fill="FFFFFF"/>
        </w:rPr>
        <w:t xml:space="preserve">critiques of Homo economicus </w:t>
      </w:r>
      <w:r>
        <w:rPr>
          <w:b/>
          <w:bCs/>
          <w:color w:val="000000"/>
          <w:highlight w:val="yellow"/>
          <w:u w:val="single"/>
          <w:shd w:val="clear" w:color="auto" w:fill="FFFFFF"/>
        </w:rPr>
        <w:t>come from all angles</w:t>
      </w:r>
      <w:r>
        <w:rPr>
          <w:color w:val="000000"/>
          <w:shd w:val="clear" w:color="auto" w:fill="FFFFFF"/>
        </w:rPr>
        <w:t>.</w:t>
      </w:r>
      <w:r>
        <w:rPr>
          <w:b/>
          <w:bCs/>
          <w:color w:val="000000"/>
          <w:u w:val="single"/>
          <w:shd w:val="clear" w:color="auto" w:fill="FFFFFF"/>
        </w:rPr>
        <w:t xml:space="preserve"> </w:t>
      </w:r>
      <w:r>
        <w:rPr>
          <w:b/>
          <w:bCs/>
          <w:color w:val="000000"/>
          <w:highlight w:val="yellow"/>
          <w:u w:val="single"/>
          <w:shd w:val="clear" w:color="auto" w:fill="FFFFFF"/>
        </w:rPr>
        <w:t>Economists since Keynes have argued that total rationality and complete knowledge are poor assumptions</w:t>
      </w:r>
      <w:r>
        <w:rPr>
          <w:b/>
          <w:bCs/>
          <w:color w:val="000000"/>
          <w:shd w:val="clear" w:color="auto" w:fill="FFFFFF"/>
        </w:rPr>
        <w:t>:</w:t>
      </w:r>
      <w:r>
        <w:rPr>
          <w:color w:val="000000"/>
          <w:shd w:val="clear" w:color="auto" w:fill="FFFFFF"/>
        </w:rPr>
        <w:t xml:space="preserve"> real people have limited time to process information and make optimal choices; </w:t>
      </w:r>
      <w:r>
        <w:rPr>
          <w:b/>
          <w:bCs/>
          <w:color w:val="000000"/>
          <w:u w:val="single"/>
          <w:shd w:val="clear" w:color="auto" w:fill="FFFFFF"/>
        </w:rPr>
        <w:t xml:space="preserve">in most situations, a </w:t>
      </w:r>
      <w:r>
        <w:rPr>
          <w:b/>
          <w:bCs/>
          <w:color w:val="000000"/>
          <w:highlight w:val="yellow"/>
          <w:u w:val="single"/>
          <w:shd w:val="clear" w:color="auto" w:fill="FFFFFF"/>
        </w:rPr>
        <w:t>rough guess is good enough</w:t>
      </w:r>
      <w:r>
        <w:rPr>
          <w:color w:val="000000"/>
          <w:shd w:val="clear" w:color="auto" w:fill="FFFFFF"/>
        </w:rPr>
        <w:t xml:space="preserve">. Psychologists and </w:t>
      </w:r>
      <w:r>
        <w:rPr>
          <w:b/>
          <w:bCs/>
          <w:color w:val="000000"/>
          <w:u w:val="single"/>
          <w:shd w:val="clear" w:color="auto" w:fill="FFFFFF"/>
        </w:rPr>
        <w:t>behavioral economists criticize Homo economicus’s</w:t>
      </w:r>
      <w:r>
        <w:rPr>
          <w:color w:val="000000"/>
          <w:shd w:val="clear" w:color="auto" w:fill="FFFFFF"/>
        </w:rPr>
        <w:t xml:space="preserve"> selfish </w:t>
      </w:r>
      <w:r>
        <w:rPr>
          <w:b/>
          <w:bCs/>
          <w:color w:val="000000"/>
          <w:u w:val="single"/>
          <w:shd w:val="clear" w:color="auto" w:fill="FFFFFF"/>
        </w:rPr>
        <w:t>motivations</w:t>
      </w:r>
      <w:r>
        <w:rPr>
          <w:color w:val="000000"/>
          <w:shd w:val="clear" w:color="auto" w:fill="FFFFFF"/>
        </w:rPr>
        <w:t xml:space="preserve">: laboratory </w:t>
      </w:r>
      <w:r>
        <w:rPr>
          <w:b/>
          <w:bCs/>
          <w:color w:val="000000"/>
          <w:highlight w:val="yellow"/>
          <w:u w:val="single"/>
          <w:shd w:val="clear" w:color="auto" w:fill="FFFFFF"/>
        </w:rPr>
        <w:t>experiments have shown that people care about fairness and occasionally even act altruistically</w:t>
      </w:r>
      <w:r>
        <w:rPr>
          <w:color w:val="000000"/>
          <w:shd w:val="clear" w:color="auto" w:fill="FFFFFF"/>
        </w:rPr>
        <w:t xml:space="preserve">. All of these criticisms have their merits. But here’s a confession: Homo economicus is at most a useful fiction—in economic jargon, a model. </w:t>
      </w:r>
      <w:r>
        <w:rPr>
          <w:color w:val="000000"/>
          <w:u w:val="single"/>
          <w:shd w:val="clear" w:color="auto" w:fill="FFFFFF"/>
        </w:rPr>
        <w:t>Human beings do not actually think like Scrooge McDuck</w:t>
      </w:r>
      <w:r>
        <w:rPr>
          <w:color w:val="000000"/>
          <w:shd w:val="clear" w:color="auto" w:fill="FFFFFF"/>
        </w:rPr>
        <w:t xml:space="preserve">, </w:t>
      </w:r>
      <w:r>
        <w:rPr>
          <w:color w:val="000000"/>
          <w:u w:val="single"/>
          <w:shd w:val="clear" w:color="auto" w:fill="FFFFFF"/>
        </w:rPr>
        <w:t>but, in approximation and in aggregate</w:t>
      </w:r>
      <w:r>
        <w:rPr>
          <w:color w:val="000000"/>
          <w:shd w:val="clear" w:color="auto" w:fill="FFFFFF"/>
        </w:rPr>
        <w:t xml:space="preserve">, we often </w:t>
      </w:r>
      <w:r>
        <w:rPr>
          <w:color w:val="000000"/>
          <w:u w:val="single"/>
          <w:shd w:val="clear" w:color="auto" w:fill="FFFFFF"/>
        </w:rPr>
        <w:t>behave like we do</w:t>
      </w:r>
      <w:r>
        <w:rPr>
          <w:color w:val="000000"/>
          <w:shd w:val="clear" w:color="auto" w:fill="FFFFFF"/>
        </w:rPr>
        <w:t xml:space="preserve">. Just </w:t>
      </w:r>
      <w:r>
        <w:rPr>
          <w:b/>
          <w:bCs/>
          <w:color w:val="000000"/>
          <w:u w:val="single"/>
          <w:shd w:val="clear" w:color="auto" w:fill="FFFFFF"/>
        </w:rPr>
        <w:t xml:space="preserve">as </w:t>
      </w:r>
      <w:r>
        <w:rPr>
          <w:color w:val="000000"/>
          <w:u w:val="single"/>
          <w:shd w:val="clear" w:color="auto" w:fill="FFFFFF"/>
        </w:rPr>
        <w:t>maps simplify the terrain</w:t>
      </w:r>
      <w:r>
        <w:rPr>
          <w:color w:val="000000"/>
          <w:shd w:val="clear" w:color="auto" w:fill="FFFFFF"/>
        </w:rPr>
        <w:t xml:space="preserve">, economic </w:t>
      </w:r>
      <w:r>
        <w:rPr>
          <w:b/>
          <w:bCs/>
          <w:color w:val="000000"/>
          <w:highlight w:val="yellow"/>
          <w:u w:val="single"/>
          <w:shd w:val="clear" w:color="auto" w:fill="FFFFFF"/>
        </w:rPr>
        <w:t>models shed extraneous detail to focus on the features that are analytically relevant</w:t>
      </w:r>
      <w:r>
        <w:rPr>
          <w:color w:val="000000"/>
          <w:shd w:val="clear" w:color="auto" w:fill="FFFFFF"/>
        </w:rPr>
        <w:t xml:space="preserve">. This simplification makes complex problems tractable. Consider the humble swai fish sitting on your dining hall plate. The chain of economic relationships necessary that takes this fish from Vietnamese farmers on the Mekong to the HUDS cooks who prepare it is an immense feat of social organization. </w:t>
      </w:r>
      <w:r>
        <w:rPr>
          <w:color w:val="000000"/>
          <w:highlight w:val="yellow"/>
          <w:u w:val="single"/>
          <w:shd w:val="clear" w:color="auto" w:fill="FFFFFF"/>
        </w:rPr>
        <w:t>Starting</w:t>
      </w:r>
      <w:r>
        <w:rPr>
          <w:color w:val="000000"/>
          <w:u w:val="single"/>
          <w:shd w:val="clear" w:color="auto" w:fill="FFFFFF"/>
        </w:rPr>
        <w:t xml:space="preserve"> our analysis by invoking altruism or </w:t>
      </w:r>
      <w:r>
        <w:rPr>
          <w:color w:val="000000"/>
          <w:highlight w:val="yellow"/>
          <w:u w:val="single"/>
          <w:shd w:val="clear" w:color="auto" w:fill="FFFFFF"/>
        </w:rPr>
        <w:t>the behavioral idiosyncrasies</w:t>
      </w:r>
      <w:r>
        <w:rPr>
          <w:color w:val="000000"/>
          <w:shd w:val="clear" w:color="auto" w:fill="FFFFFF"/>
        </w:rPr>
        <w:t xml:space="preserve"> of Vietnamese farmers </w:t>
      </w:r>
      <w:r>
        <w:rPr>
          <w:color w:val="000000"/>
          <w:u w:val="single"/>
          <w:shd w:val="clear" w:color="auto" w:fill="FFFFFF"/>
        </w:rPr>
        <w:t xml:space="preserve">quickly </w:t>
      </w:r>
      <w:r>
        <w:rPr>
          <w:color w:val="000000"/>
          <w:highlight w:val="yellow"/>
          <w:u w:val="single"/>
          <w:shd w:val="clear" w:color="auto" w:fill="FFFFFF"/>
        </w:rPr>
        <w:t>gets us lost</w:t>
      </w:r>
      <w:r>
        <w:rPr>
          <w:color w:val="000000"/>
          <w:u w:val="single"/>
          <w:shd w:val="clear" w:color="auto" w:fill="FFFFFF"/>
        </w:rPr>
        <w:t xml:space="preserve"> in the theoretical weeds</w:t>
      </w:r>
      <w:r>
        <w:rPr>
          <w:color w:val="000000"/>
          <w:shd w:val="clear" w:color="auto" w:fill="FFFFFF"/>
        </w:rPr>
        <w:t xml:space="preserve">. But make the simple </w:t>
      </w:r>
      <w:r>
        <w:rPr>
          <w:b/>
          <w:bCs/>
          <w:color w:val="000000"/>
          <w:highlight w:val="yellow"/>
          <w:u w:val="single"/>
          <w:shd w:val="clear" w:color="auto" w:fill="FFFFFF"/>
        </w:rPr>
        <w:t>assumption of rational self-interest, and the toil and effort that goes into producing those</w:t>
      </w:r>
      <w:r>
        <w:rPr>
          <w:color w:val="000000"/>
          <w:shd w:val="clear" w:color="auto" w:fill="FFFFFF"/>
        </w:rPr>
        <w:t xml:space="preserve"> little beige fillets </w:t>
      </w:r>
      <w:r>
        <w:rPr>
          <w:color w:val="000000"/>
          <w:highlight w:val="yellow"/>
          <w:shd w:val="clear" w:color="auto" w:fill="FFFFFF"/>
        </w:rPr>
        <w:t>make sense</w:t>
      </w:r>
      <w:r>
        <w:rPr>
          <w:color w:val="000000"/>
          <w:shd w:val="clear" w:color="auto" w:fill="FFFFFF"/>
        </w:rPr>
        <w:t xml:space="preserve"> (at least for those who don’t have to eat it). To borrow a phrase, it is not from the benevolence of the swai farmer, the truck driver, or the HUDS dining hall worker that we expect our dinner, but from their regard to their own self-interest. The </w:t>
      </w:r>
      <w:r>
        <w:rPr>
          <w:b/>
          <w:bCs/>
          <w:color w:val="000000"/>
          <w:highlight w:val="yellow"/>
          <w:u w:val="single"/>
          <w:shd w:val="clear" w:color="auto" w:fill="FFFFFF"/>
        </w:rPr>
        <w:t>utility</w:t>
      </w:r>
      <w:r>
        <w:rPr>
          <w:color w:val="000000"/>
          <w:shd w:val="clear" w:color="auto" w:fill="FFFFFF"/>
        </w:rPr>
        <w:t xml:space="preserve"> of Homo economicus </w:t>
      </w:r>
      <w:r>
        <w:rPr>
          <w:color w:val="000000"/>
          <w:u w:val="single"/>
          <w:shd w:val="clear" w:color="auto" w:fill="FFFFFF"/>
        </w:rPr>
        <w:t xml:space="preserve">is </w:t>
      </w:r>
      <w:r>
        <w:rPr>
          <w:color w:val="000000"/>
          <w:highlight w:val="yellow"/>
          <w:u w:val="single"/>
          <w:shd w:val="clear" w:color="auto" w:fill="FFFFFF"/>
        </w:rPr>
        <w:t>not limited to money and product markets</w:t>
      </w:r>
      <w:r>
        <w:rPr>
          <w:color w:val="000000"/>
          <w:u w:val="single"/>
          <w:shd w:val="clear" w:color="auto" w:fill="FFFFFF"/>
        </w:rPr>
        <w:t>. One of the major contributions of the Nobel Prize-winning economist Gary Becker, who died earlier this year, was to apply the logic of Homo economicus to the phenomenon of crime</w:t>
      </w:r>
      <w:r>
        <w:rPr>
          <w:color w:val="000000"/>
          <w:shd w:val="clear" w:color="auto" w:fill="FFFFFF"/>
        </w:rPr>
        <w:t xml:space="preserve">. As Becker points out, </w:t>
      </w:r>
      <w:r>
        <w:rPr>
          <w:color w:val="000000"/>
          <w:highlight w:val="yellow"/>
          <w:u w:val="single"/>
          <w:shd w:val="clear" w:color="auto" w:fill="FFFFFF"/>
        </w:rPr>
        <w:t>people commit crimes not</w:t>
      </w:r>
      <w:r>
        <w:rPr>
          <w:color w:val="000000"/>
          <w:u w:val="single"/>
          <w:shd w:val="clear" w:color="auto" w:fill="FFFFFF"/>
        </w:rPr>
        <w:t xml:space="preserve"> necessarily because they are </w:t>
      </w:r>
      <w:r>
        <w:rPr>
          <w:color w:val="000000"/>
          <w:highlight w:val="yellow"/>
          <w:u w:val="single"/>
          <w:shd w:val="clear" w:color="auto" w:fill="FFFFFF"/>
        </w:rPr>
        <w:t>morally deficient</w:t>
      </w:r>
      <w:r>
        <w:rPr>
          <w:color w:val="000000"/>
          <w:u w:val="single"/>
          <w:shd w:val="clear" w:color="auto" w:fill="FFFFFF"/>
        </w:rPr>
        <w:t xml:space="preserve">, but simply because the </w:t>
      </w:r>
      <w:r>
        <w:rPr>
          <w:color w:val="000000"/>
          <w:highlight w:val="yellow"/>
          <w:u w:val="single"/>
          <w:shd w:val="clear" w:color="auto" w:fill="FFFFFF"/>
        </w:rPr>
        <w:t>benefits of crime outweigh the costs</w:t>
      </w:r>
      <w:r>
        <w:rPr>
          <w:color w:val="000000"/>
          <w:highlight w:val="yellow"/>
          <w:shd w:val="clear" w:color="auto" w:fill="FFFFFF"/>
        </w:rPr>
        <w:t>.</w:t>
      </w:r>
      <w:r>
        <w:rPr>
          <w:color w:val="000000"/>
          <w:shd w:val="clear" w:color="auto" w:fill="FFFFFF"/>
        </w:rPr>
        <w:t xml:space="preserve"> Society can modulate the level of crime by altering the incentives; for instance, </w:t>
      </w:r>
      <w:r>
        <w:rPr>
          <w:color w:val="000000"/>
          <w:u w:val="single"/>
          <w:shd w:val="clear" w:color="auto" w:fill="FFFFFF"/>
        </w:rPr>
        <w:t xml:space="preserve">as the </w:t>
      </w:r>
      <w:r>
        <w:rPr>
          <w:color w:val="000000"/>
          <w:highlight w:val="yellow"/>
          <w:u w:val="single"/>
          <w:shd w:val="clear" w:color="auto" w:fill="FFFFFF"/>
        </w:rPr>
        <w:t>probability of conviction increases</w:t>
      </w:r>
      <w:r>
        <w:rPr>
          <w:color w:val="000000"/>
          <w:u w:val="single"/>
          <w:shd w:val="clear" w:color="auto" w:fill="FFFFFF"/>
        </w:rPr>
        <w:t xml:space="preserve">, Becker’s model predicts that </w:t>
      </w:r>
      <w:r>
        <w:rPr>
          <w:color w:val="000000"/>
          <w:highlight w:val="yellow"/>
          <w:u w:val="single"/>
          <w:shd w:val="clear" w:color="auto" w:fill="FFFFFF"/>
        </w:rPr>
        <w:t>crime will fall</w:t>
      </w:r>
      <w:r>
        <w:rPr>
          <w:color w:val="000000"/>
          <w:highlight w:val="yellow"/>
          <w:shd w:val="clear" w:color="auto" w:fill="FFFFFF"/>
        </w:rPr>
        <w:t>.</w:t>
      </w:r>
      <w:r>
        <w:t xml:space="preserve"> </w:t>
      </w:r>
      <w:r>
        <w:rPr>
          <w:color w:val="000000"/>
          <w:shd w:val="clear" w:color="auto" w:fill="FFFFFF"/>
        </w:rPr>
        <w:t xml:space="preserve">Though simplistic, this </w:t>
      </w:r>
      <w:r>
        <w:rPr>
          <w:color w:val="000000"/>
          <w:u w:val="single"/>
          <w:shd w:val="clear" w:color="auto" w:fill="FFFFFF"/>
        </w:rPr>
        <w:t>model is</w:t>
      </w:r>
      <w:r>
        <w:rPr>
          <w:color w:val="000000"/>
          <w:shd w:val="clear" w:color="auto" w:fill="FFFFFF"/>
        </w:rPr>
        <w:t xml:space="preserve"> far </w:t>
      </w:r>
      <w:r>
        <w:rPr>
          <w:color w:val="000000"/>
          <w:highlight w:val="yellow"/>
          <w:u w:val="single"/>
          <w:shd w:val="clear" w:color="auto" w:fill="FFFFFF"/>
        </w:rPr>
        <w:t>superior</w:t>
      </w:r>
      <w:r>
        <w:rPr>
          <w:color w:val="000000"/>
          <w:shd w:val="clear" w:color="auto" w:fill="FFFFFF"/>
        </w:rPr>
        <w:t xml:space="preserve"> to the categorical view </w:t>
      </w:r>
      <w:r>
        <w:rPr>
          <w:color w:val="000000"/>
          <w:highlight w:val="yellow"/>
          <w:u w:val="single"/>
          <w:shd w:val="clear" w:color="auto" w:fill="FFFFFF"/>
        </w:rPr>
        <w:t>that all criminals are moral failures</w:t>
      </w:r>
      <w:r>
        <w:rPr>
          <w:color w:val="000000"/>
          <w:shd w:val="clear" w:color="auto" w:fill="FFFFFF"/>
        </w:rPr>
        <w:t xml:space="preserve">. In fact, this analytical tool so often accused of being dehumanizing </w:t>
      </w:r>
      <w:r>
        <w:rPr>
          <w:b/>
          <w:bCs/>
          <w:color w:val="000000"/>
          <w:highlight w:val="yellow"/>
          <w:u w:val="single"/>
          <w:shd w:val="clear" w:color="auto" w:fill="FFFFFF"/>
        </w:rPr>
        <w:t>can serve as a conduit for empathy</w:t>
      </w:r>
      <w:r>
        <w:rPr>
          <w:color w:val="000000"/>
          <w:shd w:val="clear" w:color="auto" w:fill="FFFFFF"/>
        </w:rPr>
        <w:t>. It turns out that there may be a bit of Scrooge McDuck in all of us.</w:t>
      </w:r>
    </w:p>
    <w:p w14:paraId="59894D4E" w14:textId="77777777" w:rsidR="00871BAF" w:rsidRDefault="00871BAF" w:rsidP="00871BAF">
      <w:pPr>
        <w:pStyle w:val="Heading4"/>
        <w:rPr>
          <w:b w:val="0"/>
          <w:shd w:val="clear" w:color="auto" w:fill="FFFFFF"/>
        </w:rPr>
      </w:pPr>
      <w:r>
        <w:rPr>
          <w:b w:val="0"/>
          <w:shd w:val="clear" w:color="auto" w:fill="FFFFFF"/>
        </w:rPr>
        <w:t xml:space="preserve">Even if they win their alt, it cannot be </w:t>
      </w:r>
      <w:r>
        <w:rPr>
          <w:b w:val="0"/>
          <w:u w:val="single"/>
          <w:shd w:val="clear" w:color="auto" w:fill="FFFFFF"/>
        </w:rPr>
        <w:t>distanced</w:t>
      </w:r>
      <w:r>
        <w:rPr>
          <w:b w:val="0"/>
          <w:shd w:val="clear" w:color="auto" w:fill="FFFFFF"/>
        </w:rPr>
        <w:t xml:space="preserve"> from market logic -- otherwise makes it impossible for them to solve. </w:t>
      </w:r>
    </w:p>
    <w:p w14:paraId="03679F0D" w14:textId="77777777" w:rsidR="00871BAF" w:rsidRDefault="00871BAF" w:rsidP="00871BAF">
      <w:pPr>
        <w:jc w:val="both"/>
        <w:rPr>
          <w:b/>
          <w:bCs/>
          <w:color w:val="000000"/>
          <w:shd w:val="clear" w:color="auto" w:fill="FFFFFF"/>
        </w:rPr>
      </w:pPr>
      <w:r>
        <w:rPr>
          <w:b/>
          <w:bCs/>
          <w:color w:val="000000"/>
          <w:shd w:val="clear" w:color="auto" w:fill="FFFFFF"/>
        </w:rPr>
        <w:t xml:space="preserve">Goldmann 23 </w:t>
      </w:r>
    </w:p>
    <w:p w14:paraId="394D76E9" w14:textId="77777777" w:rsidR="00871BAF" w:rsidRDefault="00871BAF" w:rsidP="00871BAF">
      <w:pPr>
        <w:jc w:val="both"/>
        <w:rPr>
          <w:color w:val="000000"/>
          <w:shd w:val="clear" w:color="auto" w:fill="FFFFFF"/>
        </w:rPr>
      </w:pPr>
      <w:r>
        <w:rPr>
          <w:color w:val="000000"/>
          <w:shd w:val="clear" w:color="auto" w:fill="FFFFFF"/>
        </w:rPr>
        <w:t xml:space="preserve">Goldman, Addis. "The Socialist Calculation Debate | Addis Goldman." </w:t>
      </w:r>
      <w:r>
        <w:rPr>
          <w:i/>
          <w:iCs/>
          <w:color w:val="000000"/>
          <w:shd w:val="clear" w:color="auto" w:fill="FFFFFF"/>
        </w:rPr>
        <w:t>Lapham’s Quarterly</w:t>
      </w:r>
      <w:r>
        <w:rPr>
          <w:color w:val="000000"/>
          <w:shd w:val="clear" w:color="auto" w:fill="FFFFFF"/>
        </w:rPr>
        <w:t>, 1 May 2023, https://www.laphamsquarterly.org/roundtable/socialist-calculation-debate.</w:t>
      </w:r>
    </w:p>
    <w:p w14:paraId="6BD7A388" w14:textId="77777777" w:rsidR="00871BAF" w:rsidRDefault="00871BAF" w:rsidP="00871BAF">
      <w:pPr>
        <w:jc w:val="both"/>
        <w:rPr>
          <w:color w:val="000000"/>
          <w:shd w:val="clear" w:color="auto" w:fill="FFFFFF"/>
        </w:rPr>
      </w:pPr>
      <w:r>
        <w:rPr>
          <w:color w:val="000000"/>
          <w:shd w:val="clear" w:color="auto" w:fill="FFFFFF"/>
        </w:rPr>
        <w:t xml:space="preserve">According to historians Allin Cottrell and Paul Cockshott, the </w:t>
      </w:r>
      <w:r>
        <w:rPr>
          <w:color w:val="000000"/>
          <w:highlight w:val="yellow"/>
          <w:u w:val="single"/>
          <w:shd w:val="clear" w:color="auto" w:fill="FFFFFF"/>
        </w:rPr>
        <w:t>conceptual viability of “market socialism</w:t>
      </w:r>
      <w:r>
        <w:rPr>
          <w:b/>
          <w:bCs/>
          <w:color w:val="000000"/>
          <w:u w:val="single"/>
          <w:shd w:val="clear" w:color="auto" w:fill="FFFFFF"/>
        </w:rPr>
        <w:t>”</w:t>
      </w:r>
      <w:r>
        <w:rPr>
          <w:color w:val="000000"/>
          <w:shd w:val="clear" w:color="auto" w:fill="FFFFFF"/>
        </w:rPr>
        <w:t xml:space="preserve"> (a term Lange never used) already </w:t>
      </w:r>
      <w:r>
        <w:rPr>
          <w:color w:val="000000"/>
          <w:u w:val="single"/>
          <w:shd w:val="clear" w:color="auto" w:fill="FFFFFF"/>
        </w:rPr>
        <w:t>had been established</w:t>
      </w:r>
      <w:r>
        <w:rPr>
          <w:color w:val="000000"/>
          <w:shd w:val="clear" w:color="auto" w:fill="FFFFFF"/>
        </w:rPr>
        <w:t xml:space="preserve"> by the Italian economists Vilfredo Pareto and Enrico Barone in the early twentieth century, </w:t>
      </w:r>
      <w:r>
        <w:rPr>
          <w:color w:val="000000"/>
          <w:u w:val="single"/>
          <w:shd w:val="clear" w:color="auto" w:fill="FFFFFF"/>
        </w:rPr>
        <w:t>when they purportedly demonstrated</w:t>
      </w:r>
      <w:r>
        <w:rPr>
          <w:color w:val="000000"/>
          <w:shd w:val="clear" w:color="auto" w:fill="FFFFFF"/>
        </w:rPr>
        <w:t xml:space="preserve"> “the formal equivalence between </w:t>
      </w:r>
      <w:r>
        <w:rPr>
          <w:color w:val="000000"/>
          <w:u w:val="single"/>
          <w:shd w:val="clear" w:color="auto" w:fill="FFFFFF"/>
        </w:rPr>
        <w:t>the optimal allocation of resources in a socialist economy and the equilibrium of a perfectly competitive market system</w:t>
      </w:r>
      <w:r>
        <w:rPr>
          <w:color w:val="000000"/>
          <w:shd w:val="clear" w:color="auto" w:fill="FFFFFF"/>
        </w:rPr>
        <w:t xml:space="preserve">.” Lange’s </w:t>
      </w:r>
      <w:r>
        <w:rPr>
          <w:color w:val="000000"/>
          <w:u w:val="single"/>
          <w:shd w:val="clear" w:color="auto" w:fill="FFFFFF"/>
        </w:rPr>
        <w:t>designs</w:t>
      </w:r>
      <w:r>
        <w:rPr>
          <w:color w:val="000000"/>
          <w:shd w:val="clear" w:color="auto" w:fill="FFFFFF"/>
        </w:rPr>
        <w:t xml:space="preserve"> nonetheless seemed to constitute a fresh rejoinder to the strong Austrian School claim that rational economic activity under socialism was impossible. The Russian-born American–British economist Abba P. Lerner, a social democratic thinker who would go on to collaborate with Lange, agreed that </w:t>
      </w:r>
      <w:r>
        <w:rPr>
          <w:color w:val="000000"/>
          <w:u w:val="single"/>
          <w:shd w:val="clear" w:color="auto" w:fill="FFFFFF"/>
        </w:rPr>
        <w:t>socialist systems would benefit from incorporating market logic into their designs</w:t>
      </w:r>
      <w:r>
        <w:rPr>
          <w:color w:val="000000"/>
          <w:shd w:val="clear" w:color="auto" w:fill="FFFFFF"/>
        </w:rPr>
        <w:t xml:space="preserve"> (as did the British economist H.D. Dickinson), arguing by the mid-1930s, “</w:t>
      </w:r>
      <w:r>
        <w:rPr>
          <w:b/>
          <w:bCs/>
          <w:color w:val="000000"/>
          <w:highlight w:val="yellow"/>
          <w:u w:val="single"/>
          <w:shd w:val="clear" w:color="auto" w:fill="FFFFFF"/>
        </w:rPr>
        <w:t>without the pricing system…it is impossible for an economic system of any complexity to function with any</w:t>
      </w:r>
      <w:r>
        <w:rPr>
          <w:b/>
          <w:bCs/>
          <w:color w:val="000000"/>
          <w:u w:val="single"/>
          <w:shd w:val="clear" w:color="auto" w:fill="FFFFFF"/>
        </w:rPr>
        <w:t xml:space="preserve"> reasonable </w:t>
      </w:r>
      <w:r>
        <w:rPr>
          <w:b/>
          <w:bCs/>
          <w:color w:val="000000"/>
          <w:highlight w:val="yellow"/>
          <w:u w:val="single"/>
          <w:shd w:val="clear" w:color="auto" w:fill="FFFFFF"/>
        </w:rPr>
        <w:t>degree</w:t>
      </w:r>
      <w:r>
        <w:rPr>
          <w:b/>
          <w:bCs/>
          <w:color w:val="000000"/>
          <w:u w:val="single"/>
          <w:shd w:val="clear" w:color="auto" w:fill="FFFFFF"/>
        </w:rPr>
        <w:t xml:space="preserve"> of efficiency</w:t>
      </w:r>
      <w:r>
        <w:rPr>
          <w:color w:val="000000"/>
          <w:shd w:val="clear" w:color="auto" w:fill="FFFFFF"/>
        </w:rPr>
        <w:t xml:space="preserve">.” The neoclassical model of market socialism represented a </w:t>
      </w:r>
      <w:r>
        <w:rPr>
          <w:b/>
          <w:bCs/>
          <w:color w:val="000000"/>
          <w:u w:val="single"/>
          <w:shd w:val="clear" w:color="auto" w:fill="FFFFFF"/>
        </w:rPr>
        <w:t xml:space="preserve">partial </w:t>
      </w:r>
      <w:r>
        <w:rPr>
          <w:b/>
          <w:bCs/>
          <w:color w:val="000000"/>
          <w:highlight w:val="yellow"/>
          <w:u w:val="single"/>
          <w:shd w:val="clear" w:color="auto" w:fill="FFFFFF"/>
        </w:rPr>
        <w:t>concession</w:t>
      </w:r>
      <w:r>
        <w:rPr>
          <w:b/>
          <w:bCs/>
          <w:color w:val="000000"/>
          <w:u w:val="single"/>
          <w:shd w:val="clear" w:color="auto" w:fill="FFFFFF"/>
        </w:rPr>
        <w:t xml:space="preserve"> to the proposition </w:t>
      </w:r>
      <w:r>
        <w:rPr>
          <w:b/>
          <w:bCs/>
          <w:color w:val="000000"/>
          <w:highlight w:val="yellow"/>
          <w:u w:val="single"/>
          <w:shd w:val="clear" w:color="auto" w:fill="FFFFFF"/>
        </w:rPr>
        <w:t>that market mechanisms are indispensable</w:t>
      </w:r>
      <w:r>
        <w:rPr>
          <w:b/>
          <w:bCs/>
          <w:color w:val="000000"/>
          <w:u w:val="single"/>
          <w:shd w:val="clear" w:color="auto" w:fill="FFFFFF"/>
        </w:rPr>
        <w:t xml:space="preserve"> to the coordination of complex economic activity</w:t>
      </w:r>
      <w:r>
        <w:rPr>
          <w:color w:val="000000"/>
          <w:shd w:val="clear" w:color="auto" w:fill="FFFFFF"/>
        </w:rPr>
        <w:t xml:space="preserve">. Unsurprisingly, this conceptual development </w:t>
      </w:r>
      <w:r>
        <w:rPr>
          <w:b/>
          <w:bCs/>
          <w:color w:val="000000"/>
          <w:highlight w:val="yellow"/>
          <w:u w:val="single"/>
          <w:shd w:val="clear" w:color="auto" w:fill="FFFFFF"/>
        </w:rPr>
        <w:t>exposed a</w:t>
      </w:r>
      <w:r>
        <w:rPr>
          <w:b/>
          <w:bCs/>
          <w:color w:val="000000"/>
          <w:u w:val="single"/>
          <w:shd w:val="clear" w:color="auto" w:fill="FFFFFF"/>
        </w:rPr>
        <w:t xml:space="preserve">n intra-socialist </w:t>
      </w:r>
      <w:r>
        <w:rPr>
          <w:b/>
          <w:bCs/>
          <w:color w:val="000000"/>
          <w:highlight w:val="yellow"/>
          <w:u w:val="single"/>
          <w:shd w:val="clear" w:color="auto" w:fill="FFFFFF"/>
        </w:rPr>
        <w:t>rift</w:t>
      </w:r>
      <w:r>
        <w:rPr>
          <w:b/>
          <w:bCs/>
          <w:color w:val="000000"/>
          <w:u w:val="single"/>
          <w:shd w:val="clear" w:color="auto" w:fill="FFFFFF"/>
        </w:rPr>
        <w:t>.</w:t>
      </w:r>
      <w:r>
        <w:rPr>
          <w:color w:val="000000"/>
          <w:shd w:val="clear" w:color="auto" w:fill="FFFFFF"/>
        </w:rPr>
        <w:t xml:space="preserve"> For the Marxist economist Maurice Dobb, </w:t>
      </w:r>
      <w:r>
        <w:rPr>
          <w:b/>
          <w:bCs/>
          <w:color w:val="000000"/>
          <w:highlight w:val="yellow"/>
          <w:u w:val="single"/>
          <w:shd w:val="clear" w:color="auto" w:fill="FFFFFF"/>
        </w:rPr>
        <w:t>incorporating market principles into designs for a socialized economy was a contradiction in terms</w:t>
      </w:r>
      <w:r>
        <w:rPr>
          <w:color w:val="000000"/>
          <w:shd w:val="clear" w:color="auto" w:fill="FFFFFF"/>
        </w:rPr>
        <w:t>. Adopting the “</w:t>
      </w:r>
      <w:r>
        <w:rPr>
          <w:color w:val="000000"/>
          <w:u w:val="single"/>
          <w:shd w:val="clear" w:color="auto" w:fill="FFFFFF"/>
        </w:rPr>
        <w:t>competitive solution” only served to enshrine the principle of “consumer sovereignty</w:t>
      </w:r>
      <w:r>
        <w:rPr>
          <w:color w:val="000000"/>
          <w:shd w:val="clear" w:color="auto" w:fill="FFFFFF"/>
        </w:rPr>
        <w:t xml:space="preserve">,” which betrayed the collectivist ideal. Dobb was deeply suspicious of the analogy, drawn by free-market thinkers, between consumer choice and democratic choice. Not only did Dobb critique the fetishization of possessive individualism and “exchange value,” the oldest of Marxian hobbyhorses, implied by the incorporation of market principles into a socialized economy. In his 1933 work “Economic Theory and the Problems of a Socialist Economy,” he assailed the “purely formal character of economic theory” in the neoclassical mold, anticipating a critique that economic theorists across the political spectrum would take up throughout the mid-twentieth century: that neoclassical analysis was a disinterested science that had become detached from reality. For Dobb, </w:t>
      </w:r>
      <w:r>
        <w:rPr>
          <w:b/>
          <w:bCs/>
          <w:color w:val="000000"/>
          <w:highlight w:val="yellow"/>
          <w:u w:val="single"/>
          <w:shd w:val="clear" w:color="auto" w:fill="FFFFFF"/>
        </w:rPr>
        <w:t>neoclassical economics had nothing to say about ends, only means</w:t>
      </w:r>
      <w:r>
        <w:rPr>
          <w:color w:val="000000"/>
          <w:shd w:val="clear" w:color="auto" w:fill="FFFFFF"/>
        </w:rPr>
        <w:t>. For his part, Lerner responded that Dobb—and Soviet Communists—held “superior contempt for the tastes and judgment of the masses,” who seem to “become more and more a recalcitrant material for the weaving of social patterns pleasing to bureaucratic aesthetics.”</w:t>
      </w:r>
      <w:r>
        <w:t xml:space="preserve"> </w:t>
      </w:r>
      <w:r>
        <w:rPr>
          <w:color w:val="000000"/>
          <w:shd w:val="clear" w:color="auto" w:fill="FFFFFF"/>
        </w:rPr>
        <w:t xml:space="preserve">In the mid-to-late 1930s, with the market socialist position firmly established, free-market thinkers shifted the debate onto fresh terrain. Friedrich Hayek, the Austrian free-market guru and admiring student of Mises, had weighed in on the debate in 1935 with Collectivist Economic Planning, a collection of essays (not all his own) on socialist economic thought and the status of the calculation debate. In “The Nature and History of the Problem,” Hayek criticized historical materialists for their faith in the inexorable rise of socialism, and in “The Present State of the Debate,” he claimed that the “central direction of all economic activity presents a task which cannot be rationally solved under the complex conditions of modern life.” It was not until the late 1930s and into the 1940s, however, that Hayek refined what is often considered the ‘second line of defense’ in the Austrian position. In a series of articles published in Economica and the American Economic Review—“Economics and Knowledge” in 1937, “Socialist Calculation: The Competitive Solution” in 1940, and “The Use of Knowledge in Society” in 1945—Hayek moved away from arguments about the theoretical impossibility of rational accounting in a socialized economy, and instead emphasized the practical infeasibility of centralized economic planning, given the nature of knowledge and its dispersal. For Hayek, the beauty of capitalism—indeed, the “marvel” of the invisible hand—was that unregulated interactions between private individuals and firms, each bringing to bear on their economic decision-making processes forms of “tacit knowledge,” produce a form of “spontaneous order” that no amount of planning could simulate. </w:t>
      </w:r>
      <w:r>
        <w:rPr>
          <w:color w:val="000000"/>
          <w:u w:val="single"/>
          <w:shd w:val="clear" w:color="auto" w:fill="FFFFFF"/>
        </w:rPr>
        <w:t xml:space="preserve">Economic historian Max Hancock explains that, for Hayek, “the </w:t>
      </w:r>
      <w:r>
        <w:rPr>
          <w:color w:val="000000"/>
          <w:highlight w:val="yellow"/>
          <w:u w:val="single"/>
          <w:shd w:val="clear" w:color="auto" w:fill="FFFFFF"/>
        </w:rPr>
        <w:t>dispersal</w:t>
      </w:r>
      <w:r>
        <w:rPr>
          <w:color w:val="000000"/>
          <w:u w:val="single"/>
          <w:shd w:val="clear" w:color="auto" w:fill="FFFFFF"/>
        </w:rPr>
        <w:t xml:space="preserve"> of knowledge in society </w:t>
      </w:r>
      <w:r>
        <w:rPr>
          <w:color w:val="000000"/>
          <w:highlight w:val="yellow"/>
          <w:u w:val="single"/>
          <w:shd w:val="clear" w:color="auto" w:fill="FFFFFF"/>
        </w:rPr>
        <w:t>is so complete</w:t>
      </w:r>
      <w:r>
        <w:rPr>
          <w:color w:val="000000"/>
          <w:u w:val="single"/>
          <w:shd w:val="clear" w:color="auto" w:fill="FFFFFF"/>
        </w:rPr>
        <w:t xml:space="preserve">…and the </w:t>
      </w:r>
      <w:r>
        <w:rPr>
          <w:color w:val="000000"/>
          <w:highlight w:val="yellow"/>
          <w:u w:val="single"/>
          <w:shd w:val="clear" w:color="auto" w:fill="FFFFFF"/>
        </w:rPr>
        <w:t>mechanism by which order emerges</w:t>
      </w:r>
      <w:r>
        <w:rPr>
          <w:color w:val="000000"/>
          <w:u w:val="single"/>
          <w:shd w:val="clear" w:color="auto" w:fill="FFFFFF"/>
        </w:rPr>
        <w:t xml:space="preserve"> </w:t>
      </w:r>
      <w:r>
        <w:rPr>
          <w:color w:val="000000"/>
          <w:highlight w:val="yellow"/>
          <w:u w:val="single"/>
          <w:shd w:val="clear" w:color="auto" w:fill="FFFFFF"/>
        </w:rPr>
        <w:t>from</w:t>
      </w:r>
      <w:r>
        <w:rPr>
          <w:color w:val="000000"/>
          <w:u w:val="single"/>
          <w:shd w:val="clear" w:color="auto" w:fill="FFFFFF"/>
        </w:rPr>
        <w:t xml:space="preserve"> discrete </w:t>
      </w:r>
      <w:r>
        <w:rPr>
          <w:color w:val="000000"/>
          <w:highlight w:val="yellow"/>
          <w:u w:val="single"/>
          <w:shd w:val="clear" w:color="auto" w:fill="FFFFFF"/>
        </w:rPr>
        <w:t>transactions is so opaque</w:t>
      </w:r>
      <w:r>
        <w:rPr>
          <w:color w:val="000000"/>
          <w:u w:val="single"/>
          <w:shd w:val="clear" w:color="auto" w:fill="FFFFFF"/>
        </w:rPr>
        <w:t xml:space="preserve">, </w:t>
      </w:r>
      <w:r>
        <w:rPr>
          <w:color w:val="000000"/>
          <w:highlight w:val="yellow"/>
          <w:u w:val="single"/>
          <w:shd w:val="clear" w:color="auto" w:fill="FFFFFF"/>
        </w:rPr>
        <w:t>that it is not possible to possess</w:t>
      </w:r>
      <w:r>
        <w:rPr>
          <w:color w:val="000000"/>
          <w:u w:val="single"/>
          <w:shd w:val="clear" w:color="auto" w:fill="FFFFFF"/>
        </w:rPr>
        <w:t xml:space="preserve"> a functional </w:t>
      </w:r>
      <w:r>
        <w:rPr>
          <w:color w:val="000000"/>
          <w:highlight w:val="yellow"/>
          <w:u w:val="single"/>
          <w:shd w:val="clear" w:color="auto" w:fill="FFFFFF"/>
        </w:rPr>
        <w:t>overview of the economy</w:t>
      </w:r>
      <w:r>
        <w:rPr>
          <w:color w:val="000000"/>
          <w:shd w:val="clear" w:color="auto" w:fill="FFFFFF"/>
        </w:rPr>
        <w:t xml:space="preserve">. Ergo, </w:t>
      </w:r>
      <w:r>
        <w:rPr>
          <w:color w:val="000000"/>
          <w:highlight w:val="yellow"/>
          <w:u w:val="single"/>
          <w:shd w:val="clear" w:color="auto" w:fill="FFFFFF"/>
        </w:rPr>
        <w:t>rational economic planning is an oxymoron, and socialists cannot hope to replicate the wisdom</w:t>
      </w:r>
      <w:r>
        <w:rPr>
          <w:color w:val="000000"/>
          <w:u w:val="single"/>
          <w:shd w:val="clear" w:color="auto" w:fill="FFFFFF"/>
        </w:rPr>
        <w:t xml:space="preserve"> of the price mechanism</w:t>
      </w:r>
      <w:r>
        <w:rPr>
          <w:color w:val="000000"/>
          <w:shd w:val="clear" w:color="auto" w:fill="FFFFFF"/>
        </w:rPr>
        <w:t>.” Hayek’s concerns about economic planning—and his scorn for the Promethean visions of socialist administrators and their economic theorists—were not without precedent. By 1932 Leon Trotsky had already lambasted the Soviet bureaucracy for imagining it “had at its disposal a universal mind” that could “register simultaneously all the processes of nature and society.” In some sense, Hayek’s position rested on an inverse but similar proposition: that market society itself constituted a universal mind; markets were capable of registering simultaneously all the processes of nature and society. The notion of “spontaneous order” was not entirely new, either. Such ideas had been espoused by luminaries like Adam Smith, David Hume, Bernard Mandeville, Jeremy Bentham, Karl Polanyi, and the Chinese philosopher Zhuang Zhou in the fourth century bc. In reality, as political theorist Bernard E. Harcourt explains, “the history of modern economic thought begins with the introduction of ‘natural order’ into the field of political economy in the mid-eighteenth century: the idea that economic exchange constitutes a system that autonomously can achieve equilibrium without government intervention.” Hayek’s epistemological arguments complicated the case for economic planning and enriched the debate, but in the early 1940s, it still seemed as though market socialists had not been effectively refuted at the level of theory. The Austrian-born American economist Joseph Schumpeter, a heterodox figure famous for popularizing the term “creative destruction” to describe innovation engendered by entrepreneurship, concluded as much in his 1942 book Capitalism, Socialism, and Democracy, in which he usefully narrated the debate.</w:t>
      </w:r>
    </w:p>
    <w:p w14:paraId="4F9DBD0F" w14:textId="77777777" w:rsidR="00871BAF" w:rsidRPr="00871BAF" w:rsidRDefault="00871BAF" w:rsidP="00871BAF"/>
    <w:p w14:paraId="59D1E350" w14:textId="77777777" w:rsidR="00871BAF" w:rsidRPr="00871BAF" w:rsidRDefault="00871BAF" w:rsidP="00871BAF"/>
    <w:p w14:paraId="7E4C5B31" w14:textId="77777777" w:rsidR="00871BAF" w:rsidRPr="00871BAF" w:rsidRDefault="00871BAF" w:rsidP="00871BAF"/>
    <w:p w14:paraId="66443048" w14:textId="77777777" w:rsidR="00871BAF" w:rsidRDefault="00871BAF" w:rsidP="00871BAF">
      <w:pPr>
        <w:rPr>
          <w:sz w:val="16"/>
        </w:rPr>
      </w:pPr>
    </w:p>
    <w:p w14:paraId="5C38DE27" w14:textId="77777777" w:rsidR="00871BAF" w:rsidRPr="00871BAF" w:rsidRDefault="00871BAF" w:rsidP="00871BAF"/>
    <w:p w14:paraId="7845CD77" w14:textId="6972158A" w:rsidR="00AF4480" w:rsidRDefault="00871BAF" w:rsidP="00871BAF">
      <w:pPr>
        <w:pStyle w:val="Heading3"/>
      </w:pPr>
      <w:r>
        <w:t xml:space="preserve">Nuclear War </w:t>
      </w:r>
    </w:p>
    <w:p w14:paraId="0B24D01A" w14:textId="77777777" w:rsidR="00871BAF" w:rsidRDefault="00871BAF" w:rsidP="00871BAF"/>
    <w:p w14:paraId="476255F1" w14:textId="77777777" w:rsidR="00871BAF" w:rsidRDefault="00871BAF" w:rsidP="00871BAF">
      <w:pPr>
        <w:pStyle w:val="Heading4"/>
        <w:rPr>
          <w:rFonts w:ascii="Calibri" w:hAnsi="Calibri"/>
          <w:bCs/>
        </w:rPr>
      </w:pPr>
      <w:r>
        <w:rPr>
          <w:b w:val="0"/>
          <w:bCs/>
        </w:rPr>
        <w:t>It’s important to test and research about events that could escalate to nuclear war and the aftermath/future effects of those conflicts – the framing and risk analysis the 1AC does is both educationally valuable and important to discuss for informed policy making</w:t>
      </w:r>
    </w:p>
    <w:p w14:paraId="2287E820" w14:textId="77777777" w:rsidR="00871BAF" w:rsidRDefault="00871BAF" w:rsidP="00871BAF">
      <w:r>
        <w:rPr>
          <w:rStyle w:val="Style13ptBold"/>
        </w:rPr>
        <w:t>Baum 22</w:t>
      </w:r>
      <w:r>
        <w:t xml:space="preserve"> (Dr. Seth Baum is an American researcher involved in the field of risk research. He is the executive director of the Global Catastrophic Risk Institute (GCRI), affiliated with the Blue Marble Space Institute of Science, got a PhD in global climate policy, and completed a post-doctoral fellowship with the Columbia University Center for Research on Environmental Decisions. Baum then focused his research on global risks, including global warming and nuclear war., Future, 3/10/22, “How do researchers gauge the probability and severity of nuclear war? Catastrophic risk expert Seth Baum explains.,” </w:t>
      </w:r>
      <w:hyperlink r:id="rId92" w:history="1">
        <w:r>
          <w:rPr>
            <w:rStyle w:val="Hyperlink"/>
          </w:rPr>
          <w:t>https://www.bbc.com/future/article/20220309-how-to-evaluate-the-risk-of-nuclear-war</w:t>
        </w:r>
      </w:hyperlink>
      <w:r>
        <w:t>)//ghs-nehahah</w:t>
      </w:r>
    </w:p>
    <w:p w14:paraId="52E0EAD7" w14:textId="77777777" w:rsidR="00871BAF" w:rsidRDefault="00871BAF" w:rsidP="00871BAF">
      <w:pPr>
        <w:rPr>
          <w:sz w:val="16"/>
        </w:rPr>
      </w:pPr>
      <w:r>
        <w:rPr>
          <w:u w:val="single"/>
        </w:rPr>
        <w:t xml:space="preserve">Whether </w:t>
      </w:r>
      <w:r>
        <w:rPr>
          <w:sz w:val="16"/>
        </w:rPr>
        <w:t xml:space="preserve">the invasion of Ukraine or </w:t>
      </w:r>
      <w:r>
        <w:rPr>
          <w:u w:val="single"/>
        </w:rPr>
        <w:t xml:space="preserve">any </w:t>
      </w:r>
      <w:r>
        <w:rPr>
          <w:sz w:val="16"/>
        </w:rPr>
        <w:t xml:space="preserve">other </w:t>
      </w:r>
      <w:r>
        <w:rPr>
          <w:u w:val="single"/>
        </w:rPr>
        <w:t xml:space="preserve">event will result in nuclear war raises </w:t>
      </w:r>
      <w:r>
        <w:rPr>
          <w:sz w:val="16"/>
        </w:rPr>
        <w:t xml:space="preserve">desperately </w:t>
      </w:r>
      <w:r>
        <w:rPr>
          <w:u w:val="single"/>
        </w:rPr>
        <w:t>important questions</w:t>
      </w:r>
      <w:r>
        <w:rPr>
          <w:sz w:val="16"/>
        </w:rPr>
        <w:t xml:space="preserve">. For the individual: should I take shelter somewhere relatively safe? For human society: </w:t>
      </w:r>
      <w:r>
        <w:rPr>
          <w:u w:val="single"/>
        </w:rPr>
        <w:t xml:space="preserve">should </w:t>
      </w:r>
      <w:r>
        <w:rPr>
          <w:sz w:val="16"/>
        </w:rPr>
        <w:t xml:space="preserve">global food production </w:t>
      </w:r>
      <w:r>
        <w:rPr>
          <w:u w:val="single"/>
        </w:rPr>
        <w:t>systems prepare for nuclear winter</w:t>
      </w:r>
      <w:r>
        <w:rPr>
          <w:sz w:val="16"/>
        </w:rPr>
        <w:t xml:space="preserve">? In the worst-case scenario, a </w:t>
      </w:r>
      <w:r>
        <w:rPr>
          <w:u w:val="single"/>
        </w:rPr>
        <w:t>nuclear war may cause the collapse of global civilisation</w:t>
      </w:r>
      <w:r>
        <w:rPr>
          <w:sz w:val="16"/>
        </w:rPr>
        <w:t xml:space="preserve">, potentially resulting in massive harm into the distant future. However, whether an event will result in nuclear war is deeply uncertain, as are the consequences. Reconciling this tension between the importance of evaluating nuclear war risk and the difficulty of doing so is a primary focus of my research. So, how do we approach these uncertainties, and what can it tell us about </w:t>
      </w:r>
      <w:r>
        <w:rPr>
          <w:u w:val="single"/>
        </w:rPr>
        <w:t>how to interpret present-day events</w:t>
      </w:r>
      <w:r>
        <w:rPr>
          <w:sz w:val="16"/>
        </w:rPr>
        <w:t xml:space="preserve">? </w:t>
      </w:r>
      <w:r>
        <w:rPr>
          <w:u w:val="single"/>
        </w:rPr>
        <w:t>Risk is generally quantified as the probability of some adverse event occurring, multiplied by the severity of the event if it occurs.</w:t>
      </w:r>
      <w:r>
        <w:rPr>
          <w:sz w:val="16"/>
        </w:rPr>
        <w:t xml:space="preserve"> Common risks can be quantified using past event data. For example, to quantify the risk of you dying in a car crash, one can use abundant data on past car crashes and segment them according to various criteria such as where you live and how old you are. You personally have never died in a car crash, but many other people have, and those data make for reliable risk quantification. Without this and similar data, the insurance industry couldn't operate their business. </w:t>
      </w:r>
      <w:r>
        <w:rPr>
          <w:u w:val="single"/>
        </w:rPr>
        <w:t>The risk of you dying in a nuclear war cannot be calculated in the same way.</w:t>
      </w:r>
      <w:r>
        <w:rPr>
          <w:sz w:val="16"/>
        </w:rPr>
        <w:t xml:space="preserve"> There has only been one previous nuclear war – World War Two </w:t>
      </w:r>
      <w:r>
        <w:rPr>
          <w:sz w:val="16"/>
        </w:rPr>
        <w:softHyphen/>
        <w:t xml:space="preserve">– and one data point is not enough. Furthermore, the atomic bombings of Hiroshima and Nagasaki occurred 77 years ago, under circumstances that no longer apply. When WW2 began, nuclear weapons had not yet been invented, and when the bombings in Japan occurred, the US was the only country with nuclear weapons. There was no nuclear deterrence, no threat of mutual assured destruction. There was also no taboo against the use of nuclear weapons, nor were there any international treaties governing their use. If WW2 was all we had to go on for evaluating nuclear war risk, our understanding would be very limited. However, while there may be only one piece of data to rely on, there is also a lot of relevant information – sources of insight that can help us understand the risk. </w:t>
      </w:r>
      <w:r>
        <w:rPr>
          <w:u w:val="single"/>
        </w:rPr>
        <w:t xml:space="preserve">One example is events that went partway to nuclear war, such as the Cuban missile crisis. </w:t>
      </w:r>
      <w:r>
        <w:rPr>
          <w:sz w:val="16"/>
        </w:rPr>
        <w:t xml:space="preserve">The ongoing Russian invasion of Ukraine will hopefully turn out to be another – the only way that it won't is if it turns into an actual nuclear war. I am aware of 74 "partway" events: 59 compiled in a study my group did on the probability of nuclear war and, in a separate study, an additional 15 events in which asteroid impacts produced explosions that may have been mistaken for a nuclear attack. There are almost certainly more such events, including some for which there is no public record. Broadly speaking, there are two types of scenarios: intentional and inadvertent Another important source of information is a conceptual mapping of the various scenarios in which nuclear war could occur. Broadly speaking, there are two types of scenarios: intentional nuclear war, in which one side decides to launch a first-strike nuclear attack, such as WW2. And inadvertent nuclear war, in which one side mistakenly believes it is under nuclear attack and launches nuclear weapons. Examples include the 1983 Able Archer incident, when the USSR initially misinterpreted Nato military exercises, and the 1995 Norwegian rocket incident, when a scientific launch was briefly mistaken for a missile. Finally, there is information about specific events that may provide a guide. For example, in the ongoing Russian invasion of Ukraine, an important parameter is Vladimir Putin's mental state. Nuclear war is more likely if he is angry, temperamental, humiliated, or even suicidal. Other factors include whether Ukraine succeeds in fighting off the Russian military, whether Nato gets more involved in direct military operations, and whether any major false alarms occur. </w:t>
      </w:r>
      <w:r>
        <w:rPr>
          <w:u w:val="single"/>
        </w:rPr>
        <w:t xml:space="preserve">These sorts of details – to the extent that we are able to learn about them – are valuable for informing our understanding of the probability of this particular event resulting in nuclear war. </w:t>
      </w:r>
      <w:r>
        <w:rPr>
          <w:sz w:val="16"/>
        </w:rPr>
        <w:t xml:space="preserve">All of the above pertains to the probability of nuclear war. </w:t>
      </w:r>
      <w:r>
        <w:rPr>
          <w:u w:val="single"/>
        </w:rPr>
        <w:t xml:space="preserve">To evaluate risk, we also need the severity. </w:t>
      </w:r>
      <w:r>
        <w:rPr>
          <w:sz w:val="16"/>
        </w:rPr>
        <w:t xml:space="preserve">This has two parts. First are the details of the war itself. How many nuclear weapons are detonated? With what explosive yield? At which locations and altitudes? What other, non-nuclear attacks also occurred during the conduct of the war? </w:t>
      </w:r>
      <w:r>
        <w:rPr>
          <w:u w:val="single"/>
        </w:rPr>
        <w:t>These details determine the initial harm. The second part is what happens next. Are survivors able to maintain basic needs – food, clothing, shelter? How severe are secondary effects such as nuclear winter?</w:t>
      </w:r>
      <w:r>
        <w:rPr>
          <w:sz w:val="16"/>
        </w:rPr>
        <w:t xml:space="preserve"> Given all the various stressors, are survivors able to maintain any semblance of modern civilisation, or does civilisation collapse? If collapse does happen, do survivors or their descendants ever rebuild it? These factors determine the total, long-term harm caused by the nuclear war. </w:t>
      </w:r>
      <w:r>
        <w:rPr>
          <w:u w:val="single"/>
        </w:rPr>
        <w:t>Any nuclear war, however "small", would be catastrophic for the affected areas.</w:t>
      </w:r>
      <w:r>
        <w:rPr>
          <w:sz w:val="16"/>
        </w:rPr>
        <w:t xml:space="preserve"> </w:t>
      </w:r>
      <w:r>
        <w:rPr>
          <w:u w:val="single"/>
        </w:rPr>
        <w:t xml:space="preserve">However, what makes nuclear weapons so worrisome is not the damage that can be caused by a single explosion. That can be large in its own right, but it's still comparable to the damage that can be caused by conventional, non-nuclear explosives. </w:t>
      </w:r>
      <w:r>
        <w:rPr>
          <w:sz w:val="16"/>
        </w:rPr>
        <w:t xml:space="preserve">WW2 is illustrative: of the roughly 75 million people who died in this conflict, only around 200,000 were killed by nuclear weapons. Comparable amounts of destruction were caused by the carpet bombing of cities such as Berlin, Hamburg, and Dresden. Nuclear weapons are terrible, but so are conventional weapons used in sufficient quantity. What makes nuclear weapons so worrisome is that </w:t>
      </w:r>
      <w:r>
        <w:rPr>
          <w:u w:val="single"/>
        </w:rPr>
        <w:t xml:space="preserve">they make it so easy to cause so much devastation. </w:t>
      </w:r>
      <w:r>
        <w:rPr>
          <w:sz w:val="16"/>
        </w:rPr>
        <w:t xml:space="preserve">With a single launch order, a country can cause many times more harm than occurred in all of WW2, and they can do it without sending a single soldier overseas, by instead delivering nuclear warheads with intercontinental ballistic missiles. </w:t>
      </w:r>
      <w:r>
        <w:rPr>
          <w:u w:val="single"/>
        </w:rPr>
        <w:t>Mass destruction has long been possibl</w:t>
      </w:r>
      <w:r>
        <w:rPr>
          <w:sz w:val="20"/>
          <w:szCs w:val="32"/>
          <w:u w:val="single"/>
        </w:rPr>
        <w:t>e</w:t>
      </w:r>
      <w:r>
        <w:rPr>
          <w:sz w:val="16"/>
        </w:rPr>
        <w:t xml:space="preserve">, but it has never been so easy. This is why the taboo against the use of nuclear weapons is so important. The taboo serves to help countries resist any temptation they may have to use nuclear weapons. If it's OK to use one nuclear weapon, then maybe it's also OK to use two, or three, or four, and so on until there has been massive global destruction. In risk terms, the distinction between a "small" and a "large" nuclear war is important. Any given person – you, for example – is a lot more likely to die in a nuclear war in which 1,000 nuclear weapons are used compared to one in which only one nuclear weapon is used. Furthermore, civilisation as a whole can readily withstand a war with a single nuclear weapon or a small number of nuclear weapons, just as it did in WW2. </w:t>
      </w:r>
      <w:r>
        <w:rPr>
          <w:u w:val="single"/>
        </w:rPr>
        <w:t>At a larger number, civilisation's ability to withstand the effects would be tested</w:t>
      </w:r>
      <w:r>
        <w:rPr>
          <w:sz w:val="16"/>
        </w:rPr>
        <w:t>. If global civilisation fails, then the impacts enter a fundamentally more serious category of severity</w:t>
      </w:r>
      <w:r>
        <w:rPr>
          <w:u w:val="single"/>
        </w:rPr>
        <w:t>, a situation in which the big-picture, long-term viability of humanity is at stake.</w:t>
      </w:r>
      <w:r>
        <w:rPr>
          <w:sz w:val="16"/>
        </w:rPr>
        <w:t xml:space="preserve"> Suffice to say, the number of nuclear weapons needed to push the impacts into this category is another point of deep uncertainty. Given all this uncertainty, it is fair to consider what the risk analysis is good for. In this context, my group's research on nuclear war risk gets two common criticisms. Some people say that it is too quantitative. Other people say that it is not quantitative enough. The "too quantitative" people argue that nuclear war is a risk that inherently cannot be quantified, or at least cannot be quantified with any adequate degree of rigor, and therefore it is wrong to even try. The "not quantitative enough" people argue that risk estimates are essential for sound decision-making and that some estimate, however flawed and uncertain, is better than none. </w:t>
      </w:r>
      <w:r>
        <w:rPr>
          <w:u w:val="single"/>
        </w:rPr>
        <w:t>In my view, both perspectives have some merit, and have informed my approach to nuclear war risk analysis</w:t>
      </w:r>
      <w:r>
        <w:rPr>
          <w:sz w:val="16"/>
        </w:rPr>
        <w:t xml:space="preserve">. There are </w:t>
      </w:r>
      <w:r>
        <w:rPr>
          <w:u w:val="single"/>
        </w:rPr>
        <w:t>important decisions that hinge on the risk of nuclear war</w:t>
      </w:r>
      <w:r>
        <w:rPr>
          <w:sz w:val="16"/>
        </w:rPr>
        <w:t xml:space="preserve">, such as on how nuclear-armed countries should manage their weapons and proceed on disarmament. </w:t>
      </w:r>
      <w:r>
        <w:rPr>
          <w:u w:val="single"/>
        </w:rPr>
        <w:t>This gives us strong reason to attempt to quantify the risk.</w:t>
      </w:r>
      <w:r>
        <w:rPr>
          <w:sz w:val="16"/>
        </w:rPr>
        <w:t xml:space="preserve"> However, in so attempting, it is important to be humble and not claim to know more about the risk than we actually do. Spurious quantification of the risk creates its own risk – the risk of bad decision-making. Given the exceptionally high stakes, it is important that we get this one right. What then for the current situation, the Russian invasion of Ukraine? </w:t>
      </w:r>
      <w:r>
        <w:rPr>
          <w:u w:val="single"/>
        </w:rPr>
        <w:t>What is the risk of that resulting in nuclear war?</w:t>
      </w:r>
      <w:r>
        <w:rPr>
          <w:sz w:val="16"/>
        </w:rPr>
        <w:t xml:space="preserve"> I can't quote you a precise number due to the myriad uncertainties and the rapidly changing state of affairs. </w:t>
      </w:r>
      <w:r>
        <w:rPr>
          <w:u w:val="single"/>
        </w:rPr>
        <w:t>What I can say is that it is a prospect worth taking extremely seriously.</w:t>
      </w:r>
    </w:p>
    <w:p w14:paraId="0524AD10" w14:textId="77777777" w:rsidR="00871BAF" w:rsidRDefault="00871BAF" w:rsidP="00871BAF"/>
    <w:p w14:paraId="73A40A80" w14:textId="77777777" w:rsidR="0051744A" w:rsidRDefault="0051744A" w:rsidP="00871BAF"/>
    <w:p w14:paraId="18170F85" w14:textId="07A523C6" w:rsidR="0051744A" w:rsidRDefault="0051744A" w:rsidP="0051744A">
      <w:pPr>
        <w:pStyle w:val="Heading3"/>
      </w:pPr>
      <w:r>
        <w:t xml:space="preserve">Pragmatism </w:t>
      </w:r>
    </w:p>
    <w:p w14:paraId="4CF4DBA0" w14:textId="77777777" w:rsidR="0051744A" w:rsidRDefault="0051744A" w:rsidP="0051744A"/>
    <w:p w14:paraId="10DF7A59" w14:textId="77777777" w:rsidR="0051744A" w:rsidRDefault="0051744A" w:rsidP="0051744A">
      <w:pPr>
        <w:pStyle w:val="Heading4"/>
        <w:rPr>
          <w:rFonts w:ascii="Calibri" w:hAnsi="Calibri"/>
        </w:rPr>
      </w:pPr>
      <w:r>
        <w:rPr>
          <w:b w:val="0"/>
        </w:rPr>
        <w:t xml:space="preserve">Radical pragmatism is the best way to conduct economic policy. </w:t>
      </w:r>
    </w:p>
    <w:p w14:paraId="686554C3" w14:textId="77777777" w:rsidR="0051744A" w:rsidRDefault="0051744A" w:rsidP="0051744A">
      <w:r>
        <w:rPr>
          <w:rStyle w:val="Style13ptBold"/>
        </w:rPr>
        <w:t>Gertz and Kharas 20</w:t>
      </w:r>
      <w:r>
        <w:t xml:space="preserve"> [Geoffrey, former fellow at the Global Economy and Development program at the Brookings Institution, current Director for International Economics at the White House, Homi, senior fellow in the Center for Sustainable Development, housed in the Global Economy and Development program at Brookings, “Radical Pragmatism: Policymaking After COVID,” Democracy Journal, 10/16/2020, https://democracyjournal.org/arguments/radical-pragmatism-policymaking-after-covid/ ] cjtz </w:t>
      </w:r>
    </w:p>
    <w:p w14:paraId="1271B208" w14:textId="77777777" w:rsidR="0051744A" w:rsidRDefault="0051744A" w:rsidP="0051744A">
      <w:pPr>
        <w:rPr>
          <w:sz w:val="16"/>
        </w:rPr>
      </w:pPr>
      <w:r>
        <w:rPr>
          <w:sz w:val="16"/>
        </w:rPr>
        <w:t>Toward a Radical Pragmatism</w:t>
      </w:r>
    </w:p>
    <w:p w14:paraId="2EC793AE" w14:textId="77777777" w:rsidR="0051744A" w:rsidRDefault="0051744A" w:rsidP="0051744A">
      <w:pPr>
        <w:rPr>
          <w:sz w:val="16"/>
        </w:rPr>
      </w:pPr>
      <w:r>
        <w:rPr>
          <w:u w:val="single"/>
        </w:rPr>
        <w:t>The</w:t>
      </w:r>
      <w:r>
        <w:rPr>
          <w:rStyle w:val="StyleUnderline"/>
        </w:rPr>
        <w:t xml:space="preserve">re are many suggestions </w:t>
      </w:r>
      <w:r>
        <w:rPr>
          <w:u w:val="single"/>
        </w:rPr>
        <w:t xml:space="preserve">for </w:t>
      </w:r>
      <w:r>
        <w:rPr>
          <w:rStyle w:val="Emphasis"/>
        </w:rPr>
        <w:t>tweaking</w:t>
      </w:r>
      <w:r>
        <w:rPr>
          <w:u w:val="single"/>
        </w:rPr>
        <w:t xml:space="preserve"> the </w:t>
      </w:r>
      <w:r>
        <w:rPr>
          <w:rStyle w:val="Emphasis"/>
        </w:rPr>
        <w:t>neoclassical economic model</w:t>
      </w:r>
      <w:r>
        <w:rPr>
          <w:sz w:val="16"/>
        </w:rPr>
        <w:t>: more enforcement of competition to reduce the extent of “rentier” capitalism; a clamp-down on tax havens; worker training and a focus on skills for the twenty-first century; carbon taxes or cap-and-trade systems. Corporate CEOs are mainstreaming environmental, social, and governance issues into their business processes. Even that bastion of capitalism, the Business Roundtable, has embraced stakeholder capitalism, at least rhetorically.</w:t>
      </w:r>
    </w:p>
    <w:p w14:paraId="39794B95" w14:textId="77777777" w:rsidR="0051744A" w:rsidRDefault="0051744A" w:rsidP="0051744A">
      <w:pPr>
        <w:rPr>
          <w:sz w:val="16"/>
        </w:rPr>
      </w:pPr>
      <w:r>
        <w:rPr>
          <w:u w:val="single"/>
        </w:rPr>
        <w:t xml:space="preserve">These </w:t>
      </w:r>
      <w:r>
        <w:rPr>
          <w:rStyle w:val="Emphasis"/>
        </w:rPr>
        <w:t>adjustments</w:t>
      </w:r>
      <w:r>
        <w:rPr>
          <w:u w:val="single"/>
        </w:rPr>
        <w:t xml:space="preserve">, however, are </w:t>
      </w:r>
      <w:r>
        <w:rPr>
          <w:rStyle w:val="Emphasis"/>
        </w:rPr>
        <w:t>unlikely</w:t>
      </w:r>
      <w:r>
        <w:rPr>
          <w:u w:val="single"/>
        </w:rPr>
        <w:t xml:space="preserve"> to be enough to tackle </w:t>
      </w:r>
      <w:r>
        <w:rPr>
          <w:rStyle w:val="Emphasis"/>
        </w:rPr>
        <w:t>systemic problems</w:t>
      </w:r>
      <w:r>
        <w:rPr>
          <w:u w:val="single"/>
        </w:rPr>
        <w:t xml:space="preserve"> like </w:t>
      </w:r>
      <w:r>
        <w:rPr>
          <w:rStyle w:val="Emphasis"/>
        </w:rPr>
        <w:t>climate change</w:t>
      </w:r>
      <w:r>
        <w:rPr>
          <w:u w:val="single"/>
        </w:rPr>
        <w:t xml:space="preserve"> and </w:t>
      </w:r>
      <w:r>
        <w:rPr>
          <w:rStyle w:val="Emphasis"/>
        </w:rPr>
        <w:t>social cohesion</w:t>
      </w:r>
      <w:r>
        <w:rPr>
          <w:sz w:val="16"/>
        </w:rPr>
        <w:t xml:space="preserve">. Addressing these will require marshalling the power of technology, science, business, philanthropy, and all the other forces of society in purposeful ways. We think </w:t>
      </w:r>
      <w:r>
        <w:rPr>
          <w:u w:val="single"/>
        </w:rPr>
        <w:t xml:space="preserve">the time has come to try a </w:t>
      </w:r>
      <w:r>
        <w:rPr>
          <w:rStyle w:val="Emphasis"/>
        </w:rPr>
        <w:t>new approach</w:t>
      </w:r>
      <w:r>
        <w:rPr>
          <w:sz w:val="16"/>
        </w:rPr>
        <w:t>, one that we call “</w:t>
      </w:r>
      <w:r>
        <w:rPr>
          <w:rStyle w:val="Emphasis"/>
        </w:rPr>
        <w:t>radical pragmatism</w:t>
      </w:r>
      <w:r>
        <w:rPr>
          <w:sz w:val="16"/>
        </w:rPr>
        <w:t>,” a nod to the American philosophical tradition of rejecting representational models of reality (such as the neoliberal modelling of perfectly competitive markets with single-agent rational consumers) in favor of understanding the world through lived experiences.</w:t>
      </w:r>
    </w:p>
    <w:p w14:paraId="7D557701" w14:textId="77777777" w:rsidR="0051744A" w:rsidRDefault="0051744A" w:rsidP="0051744A">
      <w:pPr>
        <w:rPr>
          <w:sz w:val="16"/>
        </w:rPr>
      </w:pPr>
      <w:r>
        <w:rPr>
          <w:u w:val="single"/>
        </w:rPr>
        <w:t xml:space="preserve">Pragmatism does not imply squishy centrism or a compromise middle path. Rather, it starts with </w:t>
      </w:r>
      <w:r>
        <w:rPr>
          <w:rStyle w:val="Emphasis"/>
        </w:rPr>
        <w:t>defining</w:t>
      </w:r>
      <w:r>
        <w:rPr>
          <w:u w:val="single"/>
        </w:rPr>
        <w:t xml:space="preserve"> </w:t>
      </w:r>
      <w:r>
        <w:rPr>
          <w:rStyle w:val="Emphasis"/>
        </w:rPr>
        <w:t>concrete problems</w:t>
      </w:r>
      <w:r>
        <w:rPr>
          <w:u w:val="single"/>
        </w:rPr>
        <w:t xml:space="preserve">, then asks what needs to be done, by whom and by when, to </w:t>
      </w:r>
      <w:r>
        <w:rPr>
          <w:rStyle w:val="Emphasis"/>
        </w:rPr>
        <w:t>make progress</w:t>
      </w:r>
      <w:r>
        <w:rPr>
          <w:sz w:val="16"/>
        </w:rPr>
        <w:t>. A pragmatic approach should combine the allocative efficiency of markets, the regulatory powers of governments, the innovation of science and technology, and the legitimacy and accountability of civil society.</w:t>
      </w:r>
    </w:p>
    <w:p w14:paraId="52C3666F" w14:textId="77777777" w:rsidR="0051744A" w:rsidRDefault="0051744A" w:rsidP="0051744A">
      <w:pPr>
        <w:rPr>
          <w:u w:val="single"/>
        </w:rPr>
      </w:pPr>
      <w:r>
        <w:rPr>
          <w:u w:val="single"/>
        </w:rPr>
        <w:t xml:space="preserve">It is “radical” because an honest pragmatism that starts from an assessment of concrete problems will often demand quite </w:t>
      </w:r>
      <w:r>
        <w:rPr>
          <w:rStyle w:val="Emphasis"/>
        </w:rPr>
        <w:t>radical shifts</w:t>
      </w:r>
      <w:r>
        <w:rPr>
          <w:u w:val="single"/>
        </w:rPr>
        <w:t xml:space="preserve"> from the status quo. </w:t>
      </w:r>
      <w:r>
        <w:rPr>
          <w:sz w:val="16"/>
        </w:rPr>
        <w:t xml:space="preserve">Just as stopping COVID demanded radical changes in policymaking, so too may effective responses to other social and economic ills. </w:t>
      </w:r>
      <w:r>
        <w:rPr>
          <w:u w:val="single"/>
        </w:rPr>
        <w:t>Market solutions tend to favor small adaptations at the margin</w:t>
      </w:r>
      <w:r>
        <w:rPr>
          <w:sz w:val="16"/>
        </w:rPr>
        <w:t xml:space="preserve">. They overshoot and undershoot before they find the right equilibrium, </w:t>
      </w:r>
      <w:r>
        <w:rPr>
          <w:u w:val="single"/>
        </w:rPr>
        <w:t xml:space="preserve">which makes them </w:t>
      </w:r>
      <w:r>
        <w:rPr>
          <w:rStyle w:val="Emphasis"/>
        </w:rPr>
        <w:t>ill-suited</w:t>
      </w:r>
      <w:r>
        <w:rPr>
          <w:u w:val="single"/>
        </w:rPr>
        <w:t xml:space="preserve"> to tackling problems like climate change or social discontent,</w:t>
      </w:r>
      <w:r>
        <w:rPr>
          <w:sz w:val="16"/>
        </w:rPr>
        <w:t xml:space="preserve"> where history and path-dependency can make problems more acute over time and generate crises</w:t>
      </w:r>
      <w:r>
        <w:rPr>
          <w:u w:val="single"/>
        </w:rPr>
        <w:t>. In these instances, a more radical, “</w:t>
      </w:r>
      <w:r>
        <w:rPr>
          <w:rStyle w:val="Emphasis"/>
        </w:rPr>
        <w:t>whatever it takes</w:t>
      </w:r>
      <w:r>
        <w:rPr>
          <w:u w:val="single"/>
        </w:rPr>
        <w:t xml:space="preserve">” mentality to policymaking is needed to </w:t>
      </w:r>
      <w:r>
        <w:rPr>
          <w:rStyle w:val="Emphasis"/>
        </w:rPr>
        <w:t>mitigate</w:t>
      </w:r>
      <w:r>
        <w:rPr>
          <w:u w:val="single"/>
        </w:rPr>
        <w:t xml:space="preserve"> risk of a disaster.The scope of the problem should </w:t>
      </w:r>
      <w:r>
        <w:rPr>
          <w:rStyle w:val="Emphasis"/>
        </w:rPr>
        <w:t>drive</w:t>
      </w:r>
      <w:r>
        <w:rPr>
          <w:u w:val="single"/>
        </w:rPr>
        <w:t xml:space="preserve"> the scope of the policy response; </w:t>
      </w:r>
      <w:r>
        <w:rPr>
          <w:rStyle w:val="Emphasis"/>
        </w:rPr>
        <w:t>radical problems</w:t>
      </w:r>
      <w:r>
        <w:rPr>
          <w:u w:val="single"/>
        </w:rPr>
        <w:t xml:space="preserve"> call for </w:t>
      </w:r>
      <w:r>
        <w:rPr>
          <w:rStyle w:val="Emphasis"/>
        </w:rPr>
        <w:t>radical action</w:t>
      </w:r>
      <w:r>
        <w:rPr>
          <w:u w:val="single"/>
        </w:rPr>
        <w:t>.</w:t>
      </w:r>
    </w:p>
    <w:p w14:paraId="2D3DA0F1" w14:textId="77777777" w:rsidR="0051744A" w:rsidRDefault="0051744A" w:rsidP="0051744A">
      <w:pPr>
        <w:rPr>
          <w:sz w:val="16"/>
        </w:rPr>
      </w:pPr>
      <w:r>
        <w:rPr>
          <w:u w:val="single"/>
        </w:rPr>
        <w:t xml:space="preserve">Radical pragmatism privileges </w:t>
      </w:r>
      <w:r>
        <w:rPr>
          <w:rStyle w:val="Emphasis"/>
        </w:rPr>
        <w:t>empiricism over ideology</w:t>
      </w:r>
      <w:r>
        <w:rPr>
          <w:u w:val="single"/>
        </w:rPr>
        <w:t xml:space="preserve">, and agnosticism on ideological fights between states and markets. Indeed, it requires a systems approach that </w:t>
      </w:r>
      <w:r>
        <w:rPr>
          <w:rStyle w:val="Emphasis"/>
        </w:rPr>
        <w:t>goes well beyond</w:t>
      </w:r>
      <w:r>
        <w:rPr>
          <w:u w:val="single"/>
        </w:rPr>
        <w:t xml:space="preserve"> states and markets. It is an approach </w:t>
      </w:r>
      <w:r>
        <w:rPr>
          <w:rStyle w:val="Emphasis"/>
        </w:rPr>
        <w:t>well suited</w:t>
      </w:r>
      <w:r>
        <w:rPr>
          <w:u w:val="single"/>
        </w:rPr>
        <w:t xml:space="preserve"> to </w:t>
      </w:r>
      <w:r>
        <w:rPr>
          <w:rStyle w:val="Emphasis"/>
        </w:rPr>
        <w:t>large-scale problems</w:t>
      </w:r>
      <w:r>
        <w:rPr>
          <w:sz w:val="16"/>
        </w:rPr>
        <w:t>.</w:t>
      </w:r>
    </w:p>
    <w:p w14:paraId="3054179E" w14:textId="77777777" w:rsidR="0051744A" w:rsidRDefault="0051744A" w:rsidP="0051744A">
      <w:pPr>
        <w:rPr>
          <w:u w:val="single"/>
        </w:rPr>
      </w:pPr>
      <w:r>
        <w:rPr>
          <w:u w:val="single"/>
        </w:rPr>
        <w:t xml:space="preserve">The contours of a radical pragmatic agenda, and how it differs from prevailing neoliberalism, can best be understood by applying its logic to </w:t>
      </w:r>
      <w:r>
        <w:rPr>
          <w:rStyle w:val="Emphasis"/>
        </w:rPr>
        <w:t>two specific challenges</w:t>
      </w:r>
      <w:r>
        <w:rPr>
          <w:u w:val="single"/>
        </w:rPr>
        <w:t xml:space="preserve">: mitigating fallout from the </w:t>
      </w:r>
      <w:r>
        <w:rPr>
          <w:rStyle w:val="Emphasis"/>
        </w:rPr>
        <w:t>climate crisis</w:t>
      </w:r>
      <w:r>
        <w:rPr>
          <w:u w:val="single"/>
        </w:rPr>
        <w:t xml:space="preserve"> and </w:t>
      </w:r>
      <w:r>
        <w:rPr>
          <w:rStyle w:val="Emphasis"/>
        </w:rPr>
        <w:t>reviving the economic fortunes</w:t>
      </w:r>
      <w:r>
        <w:rPr>
          <w:u w:val="single"/>
        </w:rPr>
        <w:t xml:space="preserve"> of the middle class.</w:t>
      </w:r>
    </w:p>
    <w:p w14:paraId="251AC89D" w14:textId="77777777" w:rsidR="0051744A" w:rsidRDefault="0051744A" w:rsidP="0051744A">
      <w:pPr>
        <w:rPr>
          <w:sz w:val="16"/>
        </w:rPr>
      </w:pPr>
      <w:r>
        <w:rPr>
          <w:sz w:val="16"/>
        </w:rPr>
        <w:t>Mitigating Climate Change</w:t>
      </w:r>
    </w:p>
    <w:p w14:paraId="0F8EFC11" w14:textId="77777777" w:rsidR="0051744A" w:rsidRDefault="0051744A" w:rsidP="0051744A">
      <w:pPr>
        <w:rPr>
          <w:sz w:val="16"/>
        </w:rPr>
      </w:pPr>
      <w:r>
        <w:rPr>
          <w:sz w:val="16"/>
        </w:rPr>
        <w:t>A neoliberal approach to the climate crisis focuses on taxes to ensure the market price of carbon emissions (and in principle other greenhouse gases) reflects their negative externality. While this would promote market efficiency, by itself it will be insufficient. For instance, most deep decarbonization pathways emphasize the need to move to all-electric transportation. A simple carbon tax could not ensure all the investments needed to bring about such a system-wide change—a classic case of coordination failure. As importantly, markets often tend to overshoot and then correct. Yet climate change—and many other environmental challenges—is characterized by thresholds and tipping points, with abrupt and irreversible consequences. Concerted, directed policies are needed to ensure these tipping points aren’t crossed.</w:t>
      </w:r>
    </w:p>
    <w:p w14:paraId="7B68C129" w14:textId="77777777" w:rsidR="0051744A" w:rsidRDefault="0051744A" w:rsidP="0051744A">
      <w:pPr>
        <w:rPr>
          <w:sz w:val="16"/>
        </w:rPr>
      </w:pPr>
      <w:r>
        <w:rPr>
          <w:sz w:val="16"/>
        </w:rPr>
        <w:t>Moreover, to date climate policies have only tinkered at the margins of existing economic systems. For example, only about 15 percent of global carbon emissions are covered by a carbon market, and some markets, like China’s, routinely price carbon at levels below $10/ton, compared to a level of $75/ton recommended by the IMF as consistent with limiting global warming to no more than 2 degrees Celsius? above preindustrial levels. Despite a number of high-profile reports and commissions sounding the alarm from the scientific community, policy changes have remained timid—there is no feedback loop into actions.</w:t>
      </w:r>
    </w:p>
    <w:p w14:paraId="7CC72971" w14:textId="77777777" w:rsidR="0051744A" w:rsidRDefault="0051744A" w:rsidP="0051744A">
      <w:pPr>
        <w:rPr>
          <w:sz w:val="16"/>
        </w:rPr>
      </w:pPr>
      <w:r>
        <w:rPr>
          <w:sz w:val="16"/>
        </w:rPr>
        <w:t>A radical pragmatic approach, by contrast, would begin by facing the scale of the climate crisis head on. It would set a fixed timetable to reach a measurable target. The European Union’s consideration of zero net emissions by 2050 would meet this standard; Joe Biden’s campaign has embraced the same target. It would then identify the pathways to deep decarbonization. An eclectic policy toolkit is needed, one that complements carbon taxes with some combination of: public investment in clean technology research; challenges or prizes for private investment in battery storage or carbon capture; elimination of fossil fuel subsidies including incentives for exploration; mechanisms to encourage greater integration between academic and private sector organizations working to accelerate clean energy transitions; retrofitting publicly-owned assets to limit emissions; planning urban spaces to encourage limited use of personal vehicles and expanding green areas; subsidizing rail transport; regulating farms to limit emissions from animal husbandry; and improving forest and soil management. This list is by no means exhaustive, but it is indicative of a range of options including market mechanisms, direct public actions, indirect incentives, coordination mechanisms, and new social norms. Crucially, it is impossible for policymakers to know ex ante which of these options, in what combinations, will prove most effective—the only way forward is to experiment and adjust based on experience.</w:t>
      </w:r>
    </w:p>
    <w:p w14:paraId="7F8DD573" w14:textId="77777777" w:rsidR="0051744A" w:rsidRDefault="0051744A" w:rsidP="0051744A">
      <w:pPr>
        <w:rPr>
          <w:sz w:val="16"/>
        </w:rPr>
      </w:pPr>
      <w:r>
        <w:rPr>
          <w:sz w:val="16"/>
        </w:rPr>
        <w:t>A radical pragmatic approach to the climate crisis would also integrate political considerations into any strategy,because in practice politics can overwhelm policies that are optimized in theory. Environmental policies that move forward without broad public support will ultimately fall victim to public discontent, as failed attempts to reform fuel subsidies have shown. The transition costs associated with arresting climate change will be substantial, and policymakers need to think through who should bear these costs, and how they can be fairly distributed throughout society. This is one reason why advocates of a Green New Deal have linked claims of environmental justice and economic justice, in order to increase broad-based public support for the radical action that is needed.</w:t>
      </w:r>
    </w:p>
    <w:p w14:paraId="7F42914A" w14:textId="77777777" w:rsidR="0051744A" w:rsidRDefault="0051744A" w:rsidP="0051744A">
      <w:pPr>
        <w:rPr>
          <w:sz w:val="16"/>
        </w:rPr>
      </w:pPr>
      <w:r>
        <w:rPr>
          <w:sz w:val="16"/>
        </w:rPr>
        <w:t>In sum, a radical pragmatic approach would set clear time-bound goals for reduced carbon emissions, study which of the interventions is most cost-effective, and iterate and adjust if the pace of change did not live up to expectations. In the context of the climate crisis, where there are many uncertainties about new technologies, uptake, and impact, a constant focus on outcomes and adjustments to policies in the wake of new information is critical for success.</w:t>
      </w:r>
    </w:p>
    <w:p w14:paraId="37CCAF1B" w14:textId="77777777" w:rsidR="0051744A" w:rsidRDefault="0051744A" w:rsidP="0051744A">
      <w:pPr>
        <w:rPr>
          <w:sz w:val="16"/>
        </w:rPr>
      </w:pPr>
      <w:r>
        <w:rPr>
          <w:sz w:val="16"/>
        </w:rPr>
        <w:t>Delivering Economic Prosperity for the Middle Class</w:t>
      </w:r>
    </w:p>
    <w:p w14:paraId="426675F3" w14:textId="77777777" w:rsidR="0051744A" w:rsidRDefault="0051744A" w:rsidP="0051744A">
      <w:pPr>
        <w:rPr>
          <w:sz w:val="14"/>
        </w:rPr>
      </w:pPr>
      <w:r>
        <w:rPr>
          <w:u w:val="single"/>
        </w:rPr>
        <w:t xml:space="preserve">Since the mid-1970s, </w:t>
      </w:r>
      <w:r>
        <w:rPr>
          <w:rStyle w:val="Emphasis"/>
        </w:rPr>
        <w:t>wages</w:t>
      </w:r>
      <w:r>
        <w:rPr>
          <w:u w:val="single"/>
        </w:rPr>
        <w:t xml:space="preserve"> in the United States and many other countries have </w:t>
      </w:r>
      <w:r>
        <w:rPr>
          <w:rStyle w:val="Emphasis"/>
        </w:rPr>
        <w:t>stagnated</w:t>
      </w:r>
      <w:r>
        <w:rPr>
          <w:u w:val="single"/>
        </w:rPr>
        <w:t xml:space="preserve"> and </w:t>
      </w:r>
      <w:r>
        <w:rPr>
          <w:rStyle w:val="Emphasis"/>
        </w:rPr>
        <w:t>decoupled</w:t>
      </w:r>
      <w:r>
        <w:rPr>
          <w:u w:val="single"/>
        </w:rPr>
        <w:t xml:space="preserve"> from </w:t>
      </w:r>
      <w:r>
        <w:rPr>
          <w:rStyle w:val="Emphasis"/>
        </w:rPr>
        <w:t>economic growth</w:t>
      </w:r>
      <w:r>
        <w:rPr>
          <w:sz w:val="14"/>
        </w:rPr>
        <w:t xml:space="preserve">. In the United States, the share of labor in national income has fallen by about 15 percent. While rich households and capital owners have done well over the last 40 years, many middle-class families are </w:t>
      </w:r>
      <w:r>
        <w:rPr>
          <w:u w:val="single"/>
        </w:rPr>
        <w:t xml:space="preserve">struggling.  Neoclassical economists point to a </w:t>
      </w:r>
      <w:r>
        <w:rPr>
          <w:rStyle w:val="Emphasis"/>
        </w:rPr>
        <w:t>range</w:t>
      </w:r>
      <w:r>
        <w:rPr>
          <w:u w:val="single"/>
        </w:rPr>
        <w:t xml:space="preserve"> of possible explanations for this divergence: skill-biased technical change; increased business concentration and higher economic rents; globalization and pressures from low-wage trading partners such as China; falling corporate tax rates and opportunities for shifting profits to low-tax havens</w:t>
      </w:r>
      <w:r>
        <w:rPr>
          <w:sz w:val="14"/>
        </w:rPr>
        <w:t>. This in turn prompts a familiar set of policy prescriptions such as worker training and skills development, early child education, and multilateral agreements to preclude base erosion and profit shifting.</w:t>
      </w:r>
    </w:p>
    <w:p w14:paraId="6FC7CEA1" w14:textId="77777777" w:rsidR="0051744A" w:rsidRDefault="0051744A" w:rsidP="0051744A">
      <w:pPr>
        <w:rPr>
          <w:sz w:val="16"/>
        </w:rPr>
      </w:pPr>
      <w:r>
        <w:rPr>
          <w:sz w:val="16"/>
        </w:rPr>
        <w:t xml:space="preserve">By and large, however, these prescriptions made tweaks at the margin and have failed to meaningfully improve the economic outlook for the middle class. </w:t>
      </w:r>
      <w:r>
        <w:rPr>
          <w:u w:val="single"/>
        </w:rPr>
        <w:t xml:space="preserve">While a radical pragmatic approach wouldn’t necessarily abandon these policies, it would also consider </w:t>
      </w:r>
      <w:r>
        <w:rPr>
          <w:rStyle w:val="Emphasis"/>
        </w:rPr>
        <w:t>more direct interventions</w:t>
      </w:r>
      <w:r>
        <w:rPr>
          <w:u w:val="single"/>
        </w:rPr>
        <w:t xml:space="preserve"> to increase wages. For instance, minimum wages were long decried by neoliberal policymakers as an inefficient price floor that would necessarily increase unemployment for low-wage workers</w:t>
      </w:r>
      <w:r>
        <w:rPr>
          <w:sz w:val="16"/>
        </w:rPr>
        <w:t xml:space="preserve">. Yet over the past three decades, empirically oriented economists have shown that the implications of the minimum wage are much more complicated, and that there is no widespread pattern whereby higher minimum wages increase unemployment. </w:t>
      </w:r>
      <w:r>
        <w:rPr>
          <w:u w:val="single"/>
        </w:rPr>
        <w:t xml:space="preserve">In a 1993 paper, economists David Card and Alan Krueger found that higher minimum wages in New Jersey actually led to higher employment; yet </w:t>
      </w:r>
      <w:r>
        <w:rPr>
          <w:rStyle w:val="Emphasis"/>
        </w:rPr>
        <w:t>despite</w:t>
      </w:r>
      <w:r>
        <w:rPr>
          <w:u w:val="single"/>
        </w:rPr>
        <w:t xml:space="preserve"> this positive empirical finding, New Jersey’s minimum wage at the beginning of 2019 was </w:t>
      </w:r>
      <w:r>
        <w:rPr>
          <w:rStyle w:val="Emphasis"/>
        </w:rPr>
        <w:t>below</w:t>
      </w:r>
      <w:r>
        <w:rPr>
          <w:u w:val="single"/>
        </w:rPr>
        <w:t xml:space="preserve"> its 1992 level</w:t>
      </w:r>
      <w:r>
        <w:rPr>
          <w:sz w:val="16"/>
        </w:rPr>
        <w:t>. It is now programmed to rise to $15 an hour by 2024, following legislation signed into law last year.</w:t>
      </w:r>
    </w:p>
    <w:p w14:paraId="5F4EF125" w14:textId="77777777" w:rsidR="0051744A" w:rsidRDefault="0051744A" w:rsidP="0051744A">
      <w:pPr>
        <w:rPr>
          <w:u w:val="single"/>
        </w:rPr>
      </w:pPr>
      <w:r>
        <w:rPr>
          <w:u w:val="single"/>
        </w:rPr>
        <w:t xml:space="preserve">A radical pragmatic approach would also consider how </w:t>
      </w:r>
      <w:r>
        <w:rPr>
          <w:rStyle w:val="Emphasis"/>
        </w:rPr>
        <w:t>power imbalances</w:t>
      </w:r>
      <w:r>
        <w:rPr>
          <w:u w:val="single"/>
        </w:rPr>
        <w:t xml:space="preserve"> between capital and labor may have contributed to </w:t>
      </w:r>
      <w:r>
        <w:rPr>
          <w:rStyle w:val="Emphasis"/>
        </w:rPr>
        <w:t>wage decoupling</w:t>
      </w:r>
      <w:r>
        <w:rPr>
          <w:u w:val="single"/>
        </w:rPr>
        <w:t xml:space="preserve">. Specifically, as </w:t>
      </w:r>
      <w:r>
        <w:rPr>
          <w:rStyle w:val="Emphasis"/>
        </w:rPr>
        <w:t>union membership</w:t>
      </w:r>
      <w:r>
        <w:rPr>
          <w:u w:val="single"/>
        </w:rPr>
        <w:t xml:space="preserve"> has dropped precipitously in many countries, workers have been able to capture less and less of the value from production. </w:t>
      </w:r>
      <w:r>
        <w:rPr>
          <w:sz w:val="16"/>
        </w:rPr>
        <w:t xml:space="preserve">Neoliberalism viewed unions as inefficiently skewing labor markets. </w:t>
      </w:r>
      <w:r>
        <w:rPr>
          <w:u w:val="single"/>
        </w:rPr>
        <w:t xml:space="preserve">Yet interventions to improve workers’ ability to bargain collectively could </w:t>
      </w:r>
      <w:r>
        <w:rPr>
          <w:rStyle w:val="Emphasis"/>
        </w:rPr>
        <w:t>modify</w:t>
      </w:r>
      <w:r>
        <w:rPr>
          <w:u w:val="single"/>
        </w:rPr>
        <w:t xml:space="preserve"> the </w:t>
      </w:r>
      <w:r>
        <w:rPr>
          <w:rStyle w:val="Emphasis"/>
        </w:rPr>
        <w:t>power balance</w:t>
      </w:r>
      <w:r>
        <w:rPr>
          <w:u w:val="single"/>
        </w:rPr>
        <w:t xml:space="preserve"> between production workers and managers and owners, allowing low-wage workers to demand higher pay</w:t>
      </w:r>
      <w:r>
        <w:rPr>
          <w:sz w:val="16"/>
        </w:rPr>
        <w:t xml:space="preserve">. (Or they might not—we need better empirical evidence to tell.) </w:t>
      </w:r>
      <w:r>
        <w:rPr>
          <w:u w:val="single"/>
        </w:rPr>
        <w:t>Other reforms could also boost workers’ influence in firms, such as ensuring that workers have representation on corporate boards, so that their interests are reflected in company decisions.</w:t>
      </w:r>
    </w:p>
    <w:p w14:paraId="7285FF9D" w14:textId="77777777" w:rsidR="0051744A" w:rsidRDefault="0051744A" w:rsidP="0051744A">
      <w:pPr>
        <w:rPr>
          <w:sz w:val="16"/>
        </w:rPr>
      </w:pPr>
      <w:r>
        <w:rPr>
          <w:sz w:val="16"/>
        </w:rPr>
        <w:t>The point is simple</w:t>
      </w:r>
      <w:r>
        <w:rPr>
          <w:sz w:val="16"/>
        </w:rPr>
        <w:softHyphen/>
        <w:t>—</w:t>
      </w:r>
      <w:r>
        <w:rPr>
          <w:u w:val="single"/>
        </w:rPr>
        <w:t>the ideology of neoliberalism has, for the most part, triumphed over empiricism in seeking to improve wages for average workers. A radical pragmatic approach would start with the problem, namely that middle-class households are no longer sharing in the gains from economic growth.</w:t>
      </w:r>
      <w:r>
        <w:rPr>
          <w:sz w:val="16"/>
        </w:rPr>
        <w:t xml:space="preserve"> </w:t>
      </w:r>
      <w:r>
        <w:rPr>
          <w:u w:val="single"/>
        </w:rPr>
        <w:t xml:space="preserve">It would then encourage </w:t>
      </w:r>
      <w:r>
        <w:rPr>
          <w:rStyle w:val="Emphasis"/>
        </w:rPr>
        <w:t>experimentation</w:t>
      </w:r>
      <w:r>
        <w:rPr>
          <w:u w:val="single"/>
        </w:rPr>
        <w:t xml:space="preserve"> with a range of policy responses to reverse this trend, in order to </w:t>
      </w:r>
      <w:r>
        <w:rPr>
          <w:rStyle w:val="Emphasis"/>
        </w:rPr>
        <w:t>better understand</w:t>
      </w:r>
      <w:r>
        <w:rPr>
          <w:u w:val="single"/>
        </w:rPr>
        <w:t xml:space="preserve"> what works best in what context</w:t>
      </w:r>
      <w:r>
        <w:rPr>
          <w:sz w:val="16"/>
        </w:rPr>
        <w:t>. Greater experimentation will provide policymakers a wider range of experiences to draw on, iteratively working to identify what combination of policies can better deliver prosperity for middle-class workers.</w:t>
      </w:r>
    </w:p>
    <w:p w14:paraId="19AC2ED0" w14:textId="77777777" w:rsidR="0051744A" w:rsidRDefault="0051744A" w:rsidP="0051744A">
      <w:pPr>
        <w:rPr>
          <w:sz w:val="16"/>
        </w:rPr>
      </w:pPr>
      <w:r>
        <w:rPr>
          <w:sz w:val="16"/>
        </w:rPr>
        <w:t>Principles of Radical Pragmatism</w:t>
      </w:r>
    </w:p>
    <w:p w14:paraId="7D8C8FF1" w14:textId="77777777" w:rsidR="0051744A" w:rsidRDefault="0051744A" w:rsidP="0051744A">
      <w:pPr>
        <w:rPr>
          <w:rStyle w:val="StyleUnderline"/>
        </w:rPr>
      </w:pPr>
      <w:r>
        <w:rPr>
          <w:sz w:val="16"/>
        </w:rPr>
        <w:t>Drawing on these practical examples</w:t>
      </w:r>
      <w:r>
        <w:rPr>
          <w:rStyle w:val="StyleUnderline"/>
        </w:rPr>
        <w:t xml:space="preserve">, we identify </w:t>
      </w:r>
      <w:r>
        <w:rPr>
          <w:rStyle w:val="Emphasis"/>
        </w:rPr>
        <w:t>three core principles</w:t>
      </w:r>
      <w:r>
        <w:rPr>
          <w:rStyle w:val="StyleUnderline"/>
        </w:rPr>
        <w:t xml:space="preserve"> of radical pragmatism that offer a more promising approach to policymaking than neoliberalism.</w:t>
      </w:r>
    </w:p>
    <w:p w14:paraId="147AFB1A" w14:textId="77777777" w:rsidR="0051744A" w:rsidRDefault="0051744A" w:rsidP="0051744A">
      <w:pPr>
        <w:rPr>
          <w:sz w:val="16"/>
        </w:rPr>
      </w:pPr>
      <w:r>
        <w:rPr>
          <w:sz w:val="16"/>
        </w:rPr>
        <w:t>Problem-Driven Policymaking</w:t>
      </w:r>
    </w:p>
    <w:p w14:paraId="4CFFD34F" w14:textId="77777777" w:rsidR="0051744A" w:rsidRDefault="0051744A" w:rsidP="0051744A">
      <w:pPr>
        <w:rPr>
          <w:sz w:val="16"/>
        </w:rPr>
      </w:pPr>
      <w:r>
        <w:rPr>
          <w:u w:val="single"/>
        </w:rPr>
        <w:t xml:space="preserve">A pragmatic approach to economic policymaking starts from </w:t>
      </w:r>
      <w:r>
        <w:rPr>
          <w:rStyle w:val="Emphasis"/>
        </w:rPr>
        <w:t>defining</w:t>
      </w:r>
      <w:r>
        <w:rPr>
          <w:u w:val="single"/>
        </w:rPr>
        <w:t xml:space="preserve"> and </w:t>
      </w:r>
      <w:r>
        <w:rPr>
          <w:rStyle w:val="Emphasis"/>
        </w:rPr>
        <w:t>prioritizing problems</w:t>
      </w:r>
      <w:r>
        <w:rPr>
          <w:u w:val="single"/>
        </w:rPr>
        <w:t xml:space="preserve">, which will necessarily vary across places and time. This problem-driven strategy focuses on </w:t>
      </w:r>
      <w:r>
        <w:rPr>
          <w:rStyle w:val="Emphasis"/>
        </w:rPr>
        <w:t>substantive improvements</w:t>
      </w:r>
      <w:r>
        <w:rPr>
          <w:u w:val="single"/>
        </w:rPr>
        <w:t xml:space="preserve"> in citizens’ lives</w:t>
      </w:r>
      <w:r>
        <w:rPr>
          <w:sz w:val="16"/>
        </w:rPr>
        <w:t>.</w:t>
      </w:r>
    </w:p>
    <w:p w14:paraId="0D5A66C1" w14:textId="77777777" w:rsidR="0051744A" w:rsidRDefault="0051744A" w:rsidP="0051744A">
      <w:pPr>
        <w:rPr>
          <w:sz w:val="16"/>
        </w:rPr>
      </w:pPr>
      <w:r>
        <w:rPr>
          <w:sz w:val="16"/>
        </w:rPr>
        <w:t>Neoliberalism’s starting point, in contrast, was not how to solve a problem, but how to propagate a particular solution: market competition. While market competition has undoubtedly greatly advanced human welfare, over time the core neoliberal solution—market competition to create aggregate economic prosperity—has become both the means and the ends of societal vision. Faith in markets too readily leads to a blind embrace of market competition as an end in itself, collapsing efforts to define and solve problems into a single objective—how can we “free” markets to promote efficiency? This in turn suggests a particular hierarchy of social challenges, not necessarily based on what is most urgent or transformative, but what is most amenable to marketization. Privatization and market competition are held up as a panacea for everything from education and health care to prisons, banking, and the postal service, often based more on a belief in markets than in careful, critical empirical evaluations.</w:t>
      </w:r>
    </w:p>
    <w:p w14:paraId="6024A08D" w14:textId="77777777" w:rsidR="0051744A" w:rsidRDefault="0051744A" w:rsidP="0051744A">
      <w:pPr>
        <w:rPr>
          <w:sz w:val="16"/>
        </w:rPr>
      </w:pPr>
      <w:r>
        <w:rPr>
          <w:u w:val="single"/>
        </w:rPr>
        <w:t xml:space="preserve">Radical pragmatism would instead </w:t>
      </w:r>
      <w:r>
        <w:rPr>
          <w:rStyle w:val="Emphasis"/>
        </w:rPr>
        <w:t>start from problems</w:t>
      </w:r>
      <w:r>
        <w:rPr>
          <w:u w:val="single"/>
        </w:rPr>
        <w:t xml:space="preserve">, then draw upon a </w:t>
      </w:r>
      <w:r>
        <w:rPr>
          <w:rStyle w:val="Emphasis"/>
        </w:rPr>
        <w:t>range</w:t>
      </w:r>
      <w:r>
        <w:rPr>
          <w:u w:val="single"/>
        </w:rPr>
        <w:t xml:space="preserve"> of possible solutions</w:t>
      </w:r>
      <w:r>
        <w:rPr>
          <w:sz w:val="16"/>
        </w:rPr>
        <w:t xml:space="preserve">. A key question, of course, is how problems will be identified and defined, and who will have the power to set this agenda. </w:t>
      </w:r>
      <w:r>
        <w:rPr>
          <w:u w:val="single"/>
        </w:rPr>
        <w:t xml:space="preserve">One reason a radical pragmatic approach appeared more feasible during COVID was the </w:t>
      </w:r>
      <w:r>
        <w:rPr>
          <w:rStyle w:val="Emphasis"/>
        </w:rPr>
        <w:t>consensus</w:t>
      </w:r>
      <w:r>
        <w:rPr>
          <w:u w:val="single"/>
        </w:rPr>
        <w:t xml:space="preserve"> in many societies that addressing the pandemic was a </w:t>
      </w:r>
      <w:r>
        <w:rPr>
          <w:rStyle w:val="Emphasis"/>
        </w:rPr>
        <w:t>top societal priority</w:t>
      </w:r>
      <w:r>
        <w:rPr>
          <w:sz w:val="16"/>
        </w:rPr>
        <w:t>. As this consensus began to break down in the United States as a partisan conflict, momentum for action predictably waned. More generally, moments of crisis are valuable in clarifying and defining shared understandings on the biggest problems facing societies, which makes cooperative action easier. Political systems often struggle to respond to “unseen crises,” such as the climate emergency and stagnant middle-class wages.</w:t>
      </w:r>
    </w:p>
    <w:p w14:paraId="78302207" w14:textId="77777777" w:rsidR="0051744A" w:rsidRDefault="0051744A" w:rsidP="0051744A">
      <w:pPr>
        <w:rPr>
          <w:sz w:val="16"/>
        </w:rPr>
      </w:pPr>
      <w:r>
        <w:rPr>
          <w:sz w:val="16"/>
        </w:rPr>
        <w:t xml:space="preserve">Prioritizing among potential problems is an inherently political process, one that will continue to be difficult in politically polarized or otherwise fractured societies. We offer no silver bullets for these problems, nor do we pretend suchpolitical conflicts will magically disappear overnight.Yet </w:t>
      </w:r>
      <w:r>
        <w:rPr>
          <w:u w:val="single"/>
        </w:rPr>
        <w:t xml:space="preserve">a problem-driven, </w:t>
      </w:r>
      <w:r>
        <w:rPr>
          <w:rStyle w:val="Emphasis"/>
        </w:rPr>
        <w:t>pragmatic approach</w:t>
      </w:r>
      <w:r>
        <w:rPr>
          <w:u w:val="single"/>
        </w:rPr>
        <w:t xml:space="preserve"> can help elucidate where these core differences lie and </w:t>
      </w:r>
      <w:r>
        <w:rPr>
          <w:rStyle w:val="Emphasis"/>
        </w:rPr>
        <w:t>clarify</w:t>
      </w:r>
      <w:r>
        <w:rPr>
          <w:u w:val="single"/>
        </w:rPr>
        <w:t xml:space="preserve"> and </w:t>
      </w:r>
      <w:r>
        <w:rPr>
          <w:rStyle w:val="Emphasis"/>
        </w:rPr>
        <w:t>sharpen</w:t>
      </w:r>
      <w:r>
        <w:rPr>
          <w:u w:val="single"/>
        </w:rPr>
        <w:t xml:space="preserve"> the </w:t>
      </w:r>
      <w:r>
        <w:rPr>
          <w:rStyle w:val="Emphasis"/>
        </w:rPr>
        <w:t>stakes</w:t>
      </w:r>
      <w:r>
        <w:rPr>
          <w:u w:val="single"/>
        </w:rPr>
        <w:t xml:space="preserve"> of political debate</w:t>
      </w:r>
      <w:r>
        <w:rPr>
          <w:sz w:val="16"/>
        </w:rPr>
        <w:t>. In other words, we should expect ideological and interest-group cleavages over which problems facing society are most important, but not necessarily over how best to solve them.</w:t>
      </w:r>
    </w:p>
    <w:p w14:paraId="69965A74" w14:textId="77777777" w:rsidR="0051744A" w:rsidRDefault="0051744A" w:rsidP="0051744A">
      <w:pPr>
        <w:rPr>
          <w:sz w:val="16"/>
        </w:rPr>
      </w:pPr>
      <w:r>
        <w:rPr>
          <w:sz w:val="16"/>
        </w:rPr>
        <w:t>One example of problem-driven policymaking comes from New Zealand, which recently adopted a “well-being” budget. It sets out five core societal goals: on carbon emissions; managing digitalization of the economy; inclusion of indigenous groups; reducing child poverty; and supporting mental health. The national government then calls for all new public spending to address at least one of these priorities. This overarching framework does not prescribe specific market- or state-based solutions to these problems, but rather concentrates attention and effort on what has been identified as the most important challenges facing society.</w:t>
      </w:r>
    </w:p>
    <w:p w14:paraId="48191458" w14:textId="77777777" w:rsidR="0051744A" w:rsidRDefault="0051744A" w:rsidP="0051744A">
      <w:pPr>
        <w:rPr>
          <w:sz w:val="14"/>
        </w:rPr>
      </w:pPr>
      <w:r>
        <w:rPr>
          <w:sz w:val="14"/>
        </w:rPr>
        <w:t>An Iterative and Adaptive Approach to Implementation</w:t>
      </w:r>
    </w:p>
    <w:p w14:paraId="052E45A5" w14:textId="77777777" w:rsidR="0051744A" w:rsidRDefault="0051744A" w:rsidP="0051744A">
      <w:pPr>
        <w:rPr>
          <w:sz w:val="14"/>
        </w:rPr>
      </w:pPr>
      <w:r>
        <w:rPr>
          <w:sz w:val="14"/>
        </w:rPr>
        <w:t>The second core principle centers around implementation and a commitment to do what works. Rather than presume that we know what will work to address a particular problem in a particular context, policymakers need to continually iterate and adapt in response to evidence</w:t>
      </w:r>
      <w:r>
        <w:rPr>
          <w:u w:val="single"/>
        </w:rPr>
        <w:t xml:space="preserve">. A radical pragmatic approach must be </w:t>
      </w:r>
      <w:r>
        <w:rPr>
          <w:rStyle w:val="Emphasis"/>
        </w:rPr>
        <w:t>empirically rooted</w:t>
      </w:r>
      <w:r>
        <w:rPr>
          <w:u w:val="single"/>
        </w:rPr>
        <w:t xml:space="preserve"> and </w:t>
      </w:r>
      <w:r>
        <w:rPr>
          <w:rStyle w:val="Emphasis"/>
        </w:rPr>
        <w:t>humble enough</w:t>
      </w:r>
      <w:r>
        <w:rPr>
          <w:u w:val="single"/>
        </w:rPr>
        <w:t xml:space="preserve"> to adjust course when necessary</w:t>
      </w:r>
      <w:r>
        <w:rPr>
          <w:sz w:val="14"/>
        </w:rPr>
        <w:t>. It should be impossible under radical pragmatism for problems to go unresolved for decades, as has occurred with wage stagnation and carbon emissions, with little demand for a new approach.</w:t>
      </w:r>
    </w:p>
    <w:p w14:paraId="5B327DF7" w14:textId="77777777" w:rsidR="0051744A" w:rsidRDefault="0051744A" w:rsidP="0051744A">
      <w:pPr>
        <w:rPr>
          <w:u w:val="single"/>
        </w:rPr>
      </w:pPr>
      <w:r>
        <w:rPr>
          <w:sz w:val="16"/>
        </w:rPr>
        <w:t>In contrast, neoliberalism underemphasized questions of implementation, focusing instead on best practice policy advice and elegant models rather than messy empiricism</w:t>
      </w:r>
      <w:r>
        <w:rPr>
          <w:u w:val="single"/>
        </w:rPr>
        <w:t xml:space="preserve">. Yet empiricism is the </w:t>
      </w:r>
      <w:r>
        <w:rPr>
          <w:rStyle w:val="Emphasis"/>
        </w:rPr>
        <w:t>necessary corollary</w:t>
      </w:r>
      <w:r>
        <w:rPr>
          <w:u w:val="single"/>
        </w:rPr>
        <w:t xml:space="preserve"> to privileging concrete, real-world problems as the starting point for policy. We cannot simply assume policies will have intended effects based on models or theoretical implications; a </w:t>
      </w:r>
      <w:r>
        <w:rPr>
          <w:rStyle w:val="Emphasis"/>
        </w:rPr>
        <w:t>healthy skepticism</w:t>
      </w:r>
      <w:r>
        <w:rPr>
          <w:u w:val="single"/>
        </w:rPr>
        <w:t xml:space="preserve"> and agnosticism, and a </w:t>
      </w:r>
      <w:r>
        <w:rPr>
          <w:rStyle w:val="Emphasis"/>
        </w:rPr>
        <w:t>willingness to update beliefs</w:t>
      </w:r>
      <w:r>
        <w:rPr>
          <w:u w:val="single"/>
        </w:rPr>
        <w:t xml:space="preserve"> in light of new information, is required. Only by carefully studying, measuring, and describing the world as it is can policymakers understand if interventions work.</w:t>
      </w:r>
    </w:p>
    <w:p w14:paraId="3B176152" w14:textId="77777777" w:rsidR="0051744A" w:rsidRDefault="0051744A" w:rsidP="0051744A">
      <w:pPr>
        <w:rPr>
          <w:u w:val="single"/>
        </w:rPr>
      </w:pPr>
      <w:r>
        <w:rPr>
          <w:sz w:val="16"/>
        </w:rPr>
        <w:t xml:space="preserve">Such evidence will come in many forms, and we are by no means suggesting that every policy must be subjected to a randomized controlled trial. And while we recognize that empirical measurement may be simpler for some problems than for others, this cannot be an excuse to avoid problems less amenable to easy measurement. </w:t>
      </w:r>
      <w:r>
        <w:rPr>
          <w:u w:val="single"/>
        </w:rPr>
        <w:t xml:space="preserve">Radical pragmatism is a </w:t>
      </w:r>
      <w:r>
        <w:rPr>
          <w:rStyle w:val="Emphasis"/>
        </w:rPr>
        <w:t>problem-driven approach;</w:t>
      </w:r>
      <w:r>
        <w:rPr>
          <w:u w:val="single"/>
        </w:rPr>
        <w:t xml:space="preserve"> policymakers should seek out the best available evidence for the problem at hand.</w:t>
      </w:r>
    </w:p>
    <w:p w14:paraId="0AFD528C" w14:textId="77777777" w:rsidR="0051744A" w:rsidRDefault="0051744A" w:rsidP="0051744A">
      <w:r>
        <w:rPr>
          <w:u w:val="single"/>
        </w:rPr>
        <w:t xml:space="preserve">An </w:t>
      </w:r>
      <w:r>
        <w:rPr>
          <w:rStyle w:val="Emphasis"/>
        </w:rPr>
        <w:t>iterative</w:t>
      </w:r>
      <w:r>
        <w:rPr>
          <w:u w:val="single"/>
        </w:rPr>
        <w:t xml:space="preserve"> and </w:t>
      </w:r>
      <w:r>
        <w:rPr>
          <w:rStyle w:val="Emphasis"/>
        </w:rPr>
        <w:t>adaptive</w:t>
      </w:r>
      <w:r>
        <w:rPr>
          <w:u w:val="single"/>
        </w:rPr>
        <w:t xml:space="preserve"> approach will allow policymakers to learn from real-life experiences and improve on existing approaches. By doing so, they acknowledge that they cannot easily predict how economies will respond to different shocks. Indeed, because economies are so complex, </w:t>
      </w:r>
      <w:r>
        <w:rPr>
          <w:rStyle w:val="Emphasis"/>
        </w:rPr>
        <w:t>trial and error</w:t>
      </w:r>
      <w:r>
        <w:rPr>
          <w:u w:val="single"/>
        </w:rPr>
        <w:t xml:space="preserve"> is needed, as interventions may produce </w:t>
      </w:r>
      <w:r>
        <w:rPr>
          <w:rStyle w:val="Emphasis"/>
        </w:rPr>
        <w:t>unforeseen</w:t>
      </w:r>
      <w:r>
        <w:rPr>
          <w:u w:val="single"/>
        </w:rPr>
        <w:t xml:space="preserve"> outcomes, and </w:t>
      </w:r>
      <w:r>
        <w:rPr>
          <w:rStyle w:val="Emphasis"/>
        </w:rPr>
        <w:t>adjustments</w:t>
      </w:r>
      <w:r>
        <w:rPr>
          <w:u w:val="single"/>
        </w:rPr>
        <w:t xml:space="preserve"> in approach might be required in light of observed effects. And</w:t>
      </w:r>
      <w:r>
        <w:rPr>
          <w:sz w:val="16"/>
        </w:rPr>
        <w:t xml:space="preserve"> while policymakers should learn from and emulate successes in other countries and contexts, solutions will always be context-dependent; thus, continual experimentation and updating will foster improvement. (It is somewhat ironic that while successful private businesses are quick to adjust to new information and move on and learn from failure, neoliberal policymakers’ ideological commitments often blind them from the need to do the same.)</w:t>
      </w:r>
    </w:p>
    <w:p w14:paraId="33546A79" w14:textId="77777777" w:rsidR="0051744A" w:rsidRDefault="0051744A" w:rsidP="0051744A">
      <w:pPr>
        <w:rPr>
          <w:sz w:val="16"/>
        </w:rPr>
      </w:pPr>
      <w:r>
        <w:rPr>
          <w:sz w:val="16"/>
        </w:rPr>
        <w:t xml:space="preserve">Within the field of development economics, there is a recent trend toward such an approach, epitomized by the Problem-Driven Iterative Adaption (PDIA) framework championed by Harvard’s Center for International Development (and presaged in earlier work by economists such as Dani Rodrik and A. Michael Spence). </w:t>
      </w:r>
      <w:r>
        <w:rPr>
          <w:u w:val="single"/>
        </w:rPr>
        <w:t xml:space="preserve">But adaptive policymaking still </w:t>
      </w:r>
      <w:r>
        <w:rPr>
          <w:rStyle w:val="Emphasis"/>
        </w:rPr>
        <w:t>lags</w:t>
      </w:r>
      <w:r>
        <w:rPr>
          <w:u w:val="single"/>
        </w:rPr>
        <w:t xml:space="preserve"> in many public bureaucracies, perhaps especially in </w:t>
      </w:r>
      <w:r>
        <w:rPr>
          <w:rStyle w:val="Emphasis"/>
        </w:rPr>
        <w:t>advanced economies</w:t>
      </w:r>
      <w:r>
        <w:rPr>
          <w:sz w:val="16"/>
        </w:rPr>
        <w:t>.</w:t>
      </w:r>
    </w:p>
    <w:p w14:paraId="488584D7" w14:textId="77777777" w:rsidR="0051744A" w:rsidRDefault="0051744A" w:rsidP="0051744A">
      <w:pPr>
        <w:rPr>
          <w:sz w:val="16"/>
        </w:rPr>
      </w:pPr>
      <w:r>
        <w:rPr>
          <w:sz w:val="16"/>
        </w:rPr>
        <w:t>Taking Politics Seriously</w:t>
      </w:r>
    </w:p>
    <w:p w14:paraId="454600A0" w14:textId="77777777" w:rsidR="0051744A" w:rsidRDefault="0051744A" w:rsidP="0051744A">
      <w:pPr>
        <w:rPr>
          <w:u w:val="single"/>
        </w:rPr>
      </w:pPr>
      <w:r>
        <w:rPr>
          <w:sz w:val="16"/>
        </w:rPr>
        <w:t xml:space="preserve">The third principle of radical pragmatism is to not shy away from questions of power, politics, and the process of policy change. Neoliberal approaches by and large eschewed politics, focusing instead on optimization and best practices applicable in any political context. Indeed, neoliberalism’s technocratic, top-down approach sought to excise messy politics from policymaking (and, at its worst, could be outright anti-democratic). Yet the current populist backlash shows that, even if doing so were advisable, politics cannot be so easily walled off from economic models. </w:t>
      </w:r>
      <w:r>
        <w:rPr>
          <w:u w:val="single"/>
        </w:rPr>
        <w:t xml:space="preserve">Economic policy choices are </w:t>
      </w:r>
      <w:r>
        <w:rPr>
          <w:rStyle w:val="Emphasis"/>
        </w:rPr>
        <w:t>inherently political</w:t>
      </w:r>
      <w:r>
        <w:rPr>
          <w:u w:val="single"/>
        </w:rPr>
        <w:t xml:space="preserve">, and politics </w:t>
      </w:r>
      <w:r>
        <w:rPr>
          <w:rStyle w:val="Emphasis"/>
        </w:rPr>
        <w:t>shapes</w:t>
      </w:r>
      <w:r>
        <w:rPr>
          <w:u w:val="single"/>
        </w:rPr>
        <w:t xml:space="preserve"> and </w:t>
      </w:r>
      <w:r>
        <w:rPr>
          <w:rStyle w:val="Emphasis"/>
        </w:rPr>
        <w:t>constrains</w:t>
      </w:r>
      <w:r>
        <w:rPr>
          <w:u w:val="single"/>
        </w:rPr>
        <w:t xml:space="preserve"> potential policy options.</w:t>
      </w:r>
    </w:p>
    <w:p w14:paraId="2992CFC5" w14:textId="77777777" w:rsidR="0051744A" w:rsidRDefault="0051744A" w:rsidP="0051744A">
      <w:pPr>
        <w:rPr>
          <w:sz w:val="16"/>
        </w:rPr>
      </w:pPr>
      <w:r>
        <w:rPr>
          <w:sz w:val="16"/>
        </w:rPr>
        <w:t>Taking politics seriously means not only appreciating how current political forces and constellations of power influence what policy options are most likely to succeed, but also understanding how to manage political change. This is partially a question of communication—policymakers cannot simply assume that citizens will follow their lead. Even when policies are benefiting citizens, policymakers need to effectively and persuasively communicate and explain these benefits. They need to provide the vision for where societies are going, particularly in instances where short-term sacrifices might be necessary.</w:t>
      </w:r>
    </w:p>
    <w:p w14:paraId="003983A6" w14:textId="77777777" w:rsidR="0051744A" w:rsidRDefault="0051744A" w:rsidP="0051744A">
      <w:pPr>
        <w:rPr>
          <w:sz w:val="16"/>
        </w:rPr>
      </w:pPr>
      <w:r>
        <w:rPr>
          <w:sz w:val="16"/>
        </w:rPr>
        <w:t>At the same time, policymakers need to think seriously about the design of governance structures, and how to incorporate both public and private actors into the process. Governance mechanisms that bring together multiple stakeholders can benefit from the viewpoints of businesses, non-profit agencies, academia, and civil society. The challenge is designing governance structures that incorporate private information while not being captured by private interests. More generally, governance structures drive policy outcomes; where governance structures are consistently leading to inadequate policy outcomes, governance reforms may be the most pressing policy priority.</w:t>
      </w:r>
    </w:p>
    <w:p w14:paraId="397C2AEE" w14:textId="77777777" w:rsidR="0051744A" w:rsidRDefault="0051744A" w:rsidP="0051744A">
      <w:pPr>
        <w:rPr>
          <w:sz w:val="16"/>
          <w:szCs w:val="16"/>
        </w:rPr>
      </w:pPr>
      <w:r>
        <w:rPr>
          <w:sz w:val="16"/>
          <w:szCs w:val="16"/>
        </w:rPr>
        <w:t>Conclusion</w:t>
      </w:r>
    </w:p>
    <w:p w14:paraId="6B87CC12" w14:textId="77777777" w:rsidR="0051744A" w:rsidRDefault="0051744A" w:rsidP="0051744A">
      <w:pPr>
        <w:rPr>
          <w:u w:val="single"/>
        </w:rPr>
      </w:pPr>
      <w:r>
        <w:rPr>
          <w:sz w:val="16"/>
          <w:szCs w:val="16"/>
        </w:rPr>
        <w:t>The financial crisis of 2008 played a key role in sparking a new debate on the future of capitalism</w:t>
      </w:r>
      <w:r>
        <w:rPr>
          <w:sz w:val="12"/>
        </w:rPr>
        <w:t xml:space="preserve">. </w:t>
      </w:r>
      <w:r>
        <w:rPr>
          <w:u w:val="single"/>
        </w:rPr>
        <w:t xml:space="preserve">The COVID crisis of 2020 may ultimately be the </w:t>
      </w:r>
      <w:r>
        <w:rPr>
          <w:rStyle w:val="Emphasis"/>
        </w:rPr>
        <w:t>catalyst</w:t>
      </w:r>
      <w:r>
        <w:rPr>
          <w:u w:val="single"/>
        </w:rPr>
        <w:t xml:space="preserve"> that shifts this debate into </w:t>
      </w:r>
      <w:r>
        <w:rPr>
          <w:rStyle w:val="Emphasis"/>
        </w:rPr>
        <w:t>real-world policymaking</w:t>
      </w:r>
      <w:r>
        <w:rPr>
          <w:sz w:val="14"/>
        </w:rPr>
        <w:t xml:space="preserve">. </w:t>
      </w:r>
      <w:r>
        <w:rPr>
          <w:u w:val="single"/>
        </w:rPr>
        <w:t xml:space="preserve">In looking to reset after the pandemic, policymakers have an </w:t>
      </w:r>
      <w:r>
        <w:rPr>
          <w:rStyle w:val="Emphasis"/>
        </w:rPr>
        <w:t>opportunity</w:t>
      </w:r>
      <w:r>
        <w:rPr>
          <w:u w:val="single"/>
        </w:rPr>
        <w:t xml:space="preserve"> to </w:t>
      </w:r>
      <w:r>
        <w:rPr>
          <w:rStyle w:val="Emphasis"/>
        </w:rPr>
        <w:t>move beyond</w:t>
      </w:r>
      <w:r>
        <w:rPr>
          <w:u w:val="single"/>
        </w:rPr>
        <w:t xml:space="preserve"> existing economic, political, and social models, and to put aside ideological commitments that have </w:t>
      </w:r>
      <w:r>
        <w:rPr>
          <w:rStyle w:val="Emphasis"/>
        </w:rPr>
        <w:t>inhibited</w:t>
      </w:r>
      <w:r>
        <w:rPr>
          <w:u w:val="single"/>
        </w:rPr>
        <w:t xml:space="preserve"> the radical pragmatism necessary for </w:t>
      </w:r>
      <w:r>
        <w:rPr>
          <w:rStyle w:val="Emphasis"/>
        </w:rPr>
        <w:t>addressing</w:t>
      </w:r>
      <w:r>
        <w:rPr>
          <w:u w:val="single"/>
        </w:rPr>
        <w:t xml:space="preserve"> today’s pressing challenges.</w:t>
      </w:r>
    </w:p>
    <w:p w14:paraId="53ACAE12" w14:textId="77777777" w:rsidR="0051744A" w:rsidRDefault="0051744A" w:rsidP="0051744A">
      <w:pPr>
        <w:rPr>
          <w:sz w:val="16"/>
        </w:rPr>
      </w:pPr>
      <w:r>
        <w:rPr>
          <w:sz w:val="16"/>
        </w:rPr>
        <w:t>Moving beyond neoliberalism will be an arduous but essential process. We appear to have passed the stage of tinkering with the existing neoliberal paradigm, although efforts to preserve it will undoubtedly persist. Societies that embraced neoliberal economics are ill-equipped to deal with rising carbon emissions, income inequality, biodiversity loss, and many other harms inimical to long-term well-being. Market competition will of course continue to be a useful and valuable instrument for many policy challenges. But on some of the biggest long-term problems facing societies, neoliberal policies have proven unable to deliver results.</w:t>
      </w:r>
    </w:p>
    <w:p w14:paraId="229ED929" w14:textId="77777777" w:rsidR="0051744A" w:rsidRDefault="0051744A" w:rsidP="0051744A">
      <w:pPr>
        <w:rPr>
          <w:sz w:val="16"/>
        </w:rPr>
      </w:pPr>
      <w:r>
        <w:rPr>
          <w:sz w:val="16"/>
        </w:rPr>
        <w:t>Something must change. Economists and public policy analysts are already exploring new and wide-ranging questions and approaches for making sense of today’s reality. In this period of creative foment, with many novel ideas gaining traction, it is difficult to predict if a single direction or new paradigm will emerge, or simply a new pathway.</w:t>
      </w:r>
    </w:p>
    <w:p w14:paraId="42FDAD98" w14:textId="77777777" w:rsidR="0051744A" w:rsidRDefault="0051744A" w:rsidP="0051744A">
      <w:r>
        <w:rPr>
          <w:sz w:val="16"/>
        </w:rPr>
        <w:t xml:space="preserve">Yet without some guiding discipline, the energy of movements to drive change is at risk of petering out. Neoliberalism rose to prominence in part due to the backing of an organized academic and political infrastructure supporting neoliberal </w:t>
      </w:r>
      <w:r>
        <w:rPr>
          <w:u w:val="single"/>
        </w:rPr>
        <w:t xml:space="preserve">policymaking. Today we believe a similar effort is needed, a </w:t>
      </w:r>
      <w:r>
        <w:rPr>
          <w:rStyle w:val="Emphasis"/>
        </w:rPr>
        <w:t>movement</w:t>
      </w:r>
      <w:r>
        <w:rPr>
          <w:u w:val="single"/>
        </w:rPr>
        <w:t xml:space="preserve"> for radical pragmatism. Rather than trying to find consensus around a single new model or universal theory that could replace neoliberalism, the movement for radical pragmatism will seek </w:t>
      </w:r>
      <w:r>
        <w:rPr>
          <w:rStyle w:val="Emphasis"/>
        </w:rPr>
        <w:t>consensus on a method</w:t>
      </w:r>
      <w:r>
        <w:rPr>
          <w:u w:val="single"/>
        </w:rPr>
        <w:t xml:space="preserve">: one that defines and quantifies goals and targets for socio-economic development, sets practical and actionable strategies, and iteratively adjusts based on learning loops, benefitting from the increasing use of big data, while </w:t>
      </w:r>
      <w:r>
        <w:rPr>
          <w:rStyle w:val="Emphasis"/>
        </w:rPr>
        <w:t>openly acknowledging</w:t>
      </w:r>
      <w:r>
        <w:rPr>
          <w:u w:val="single"/>
        </w:rPr>
        <w:t xml:space="preserve"> that different solutions will be needed in different places to deal with different problems.</w:t>
      </w:r>
      <w:r>
        <w:rPr>
          <w:sz w:val="16"/>
        </w:rPr>
        <w:t xml:space="preserve"> </w:t>
      </w:r>
      <w:r>
        <w:rPr>
          <w:u w:val="single"/>
        </w:rPr>
        <w:t xml:space="preserve">At the </w:t>
      </w:r>
      <w:r>
        <w:rPr>
          <w:rStyle w:val="Emphasis"/>
        </w:rPr>
        <w:t>core</w:t>
      </w:r>
      <w:r>
        <w:rPr>
          <w:u w:val="single"/>
        </w:rPr>
        <w:t xml:space="preserve"> of radical pragmatism is the belief that,</w:t>
      </w:r>
      <w:r>
        <w:rPr>
          <w:sz w:val="16"/>
        </w:rPr>
        <w:t xml:space="preserve"> though political contestation over what problems society should be prioritizing will of course continue</w:t>
      </w:r>
      <w:r>
        <w:rPr>
          <w:u w:val="single"/>
        </w:rPr>
        <w:t>, debates over how to solve them can be answered empirically, and—crucially—improved upon over time.</w:t>
      </w:r>
      <w:r>
        <w:rPr>
          <w:sz w:val="16"/>
        </w:rPr>
        <w:t xml:space="preserve"> It is a movement not of left or right, state-led or market-led, but of a radical commitment to do what works to address the most salient problems of society. We believe its time has come</w:t>
      </w:r>
      <w:r>
        <w:t>.</w:t>
      </w:r>
    </w:p>
    <w:p w14:paraId="04D0BB0C" w14:textId="77777777" w:rsidR="0051744A" w:rsidRDefault="0051744A" w:rsidP="0051744A"/>
    <w:p w14:paraId="435EB59F" w14:textId="77777777" w:rsidR="0051744A" w:rsidRDefault="0051744A" w:rsidP="0051744A"/>
    <w:p w14:paraId="46CB487A" w14:textId="56738294" w:rsidR="0051744A" w:rsidRDefault="0051744A" w:rsidP="0051744A">
      <w:pPr>
        <w:pStyle w:val="Heading3"/>
      </w:pPr>
      <w:r>
        <w:t xml:space="preserve">Predictions /Economy </w:t>
      </w:r>
    </w:p>
    <w:p w14:paraId="0946794F" w14:textId="77777777" w:rsidR="0051744A" w:rsidRDefault="0051744A" w:rsidP="0051744A"/>
    <w:p w14:paraId="090A289B" w14:textId="77777777" w:rsidR="0051744A" w:rsidRDefault="0051744A" w:rsidP="0051744A">
      <w:pPr>
        <w:pStyle w:val="Heading4"/>
        <w:rPr>
          <w:rFonts w:ascii="Calibri" w:hAnsi="Calibri"/>
        </w:rPr>
      </w:pPr>
      <w:r>
        <w:rPr>
          <w:b w:val="0"/>
        </w:rPr>
        <w:t xml:space="preserve">Predictive economic forecasts are reflexive and accurate – their author’s perception of the process do not assume the complex information networks that produce results – forecasts are not just data, but rather products of many interpersonal exchanges and global communication. </w:t>
      </w:r>
    </w:p>
    <w:p w14:paraId="65C4806C" w14:textId="77777777" w:rsidR="0051744A" w:rsidRDefault="0051744A" w:rsidP="0051744A">
      <w:r>
        <w:rPr>
          <w:rStyle w:val="Style13ptBold"/>
        </w:rPr>
        <w:t>Reichmann 13</w:t>
      </w:r>
      <w:r>
        <w:t xml:space="preserve"> {“Epistemic participation: How to produce knowledge about the economic future,” Werner Reichmann (Postdoctoral sociologist at the University of Konstanz, Germany. Currently, he does research on several subfields of economics, such as economic forecasting, national debt management, and neuro-economics). Social Studies of Science, 43(6), 852–877. Published 2013, Accessed July 23, 2023. doi.org/10.1177/0306312713498641.}–CPSW–TW</w:t>
      </w:r>
    </w:p>
    <w:p w14:paraId="3E7F9F54" w14:textId="77777777" w:rsidR="0051744A" w:rsidRDefault="0051744A" w:rsidP="0051744A">
      <w:pPr>
        <w:rPr>
          <w:sz w:val="16"/>
        </w:rPr>
      </w:pPr>
      <w:r>
        <w:rPr>
          <w:sz w:val="16"/>
        </w:rPr>
        <w:t xml:space="preserve">Forms of </w:t>
      </w:r>
      <w:r>
        <w:rPr>
          <w:rStyle w:val="StyleUnderline"/>
        </w:rPr>
        <w:t>cooperation between forecasters and the economy</w:t>
      </w:r>
    </w:p>
    <w:p w14:paraId="4110292A" w14:textId="77777777" w:rsidR="0051744A" w:rsidRDefault="0051744A" w:rsidP="0051744A">
      <w:pPr>
        <w:rPr>
          <w:sz w:val="16"/>
        </w:rPr>
      </w:pPr>
      <w:r>
        <w:rPr>
          <w:sz w:val="16"/>
        </w:rPr>
        <w:t xml:space="preserve">There are </w:t>
      </w:r>
      <w:r>
        <w:rPr>
          <w:rStyle w:val="StyleUnderline"/>
        </w:rPr>
        <w:t>a number of ways of producing economic forecasts</w:t>
      </w:r>
      <w:r>
        <w:rPr>
          <w:sz w:val="16"/>
        </w:rPr>
        <w:t xml:space="preserve"> (Tichy, 1994). They mainly </w:t>
      </w:r>
      <w:r>
        <w:rPr>
          <w:rStyle w:val="StyleUnderline"/>
        </w:rPr>
        <w:t xml:space="preserve">differ depending on whether forecasters have more trust in </w:t>
      </w:r>
      <w:r>
        <w:rPr>
          <w:rStyle w:val="Emphasis"/>
        </w:rPr>
        <w:t>numbers</w:t>
      </w:r>
      <w:r>
        <w:rPr>
          <w:rStyle w:val="StyleUnderline"/>
        </w:rPr>
        <w:t>,</w:t>
      </w:r>
      <w:r>
        <w:rPr>
          <w:sz w:val="16"/>
        </w:rPr>
        <w:t xml:space="preserve"> </w:t>
      </w:r>
      <w:r>
        <w:rPr>
          <w:rStyle w:val="Emphasis"/>
        </w:rPr>
        <w:t>quantitative data</w:t>
      </w:r>
      <w:r>
        <w:rPr>
          <w:sz w:val="16"/>
        </w:rPr>
        <w:t xml:space="preserve">, </w:t>
      </w:r>
      <w:r>
        <w:rPr>
          <w:rStyle w:val="Emphasis"/>
        </w:rPr>
        <w:t>and econometric models or whether they rely more on qualitative data gathered from representatives of the economy</w:t>
      </w:r>
      <w:r>
        <w:rPr>
          <w:sz w:val="16"/>
        </w:rPr>
        <w:t xml:space="preserve"> (Evans, 1997, 1999; see also McNees, 1990).</w:t>
      </w:r>
    </w:p>
    <w:p w14:paraId="24080D52" w14:textId="77777777" w:rsidR="0051744A" w:rsidRDefault="0051744A" w:rsidP="0051744A">
      <w:pPr>
        <w:rPr>
          <w:sz w:val="16"/>
        </w:rPr>
      </w:pPr>
      <w:r>
        <w:rPr>
          <w:rStyle w:val="StyleUnderline"/>
        </w:rPr>
        <w:t>In all the years I have interviewed forecasters</w:t>
      </w:r>
      <w:r>
        <w:rPr>
          <w:sz w:val="16"/>
        </w:rPr>
        <w:t xml:space="preserve">, I have </w:t>
      </w:r>
      <w:r>
        <w:rPr>
          <w:rStyle w:val="StyleUnderline"/>
        </w:rPr>
        <w:t>never met one who purely relies on econometrics</w:t>
      </w:r>
      <w:r>
        <w:rPr>
          <w:sz w:val="16"/>
        </w:rPr>
        <w:t xml:space="preserve">. </w:t>
      </w:r>
      <w:r>
        <w:rPr>
          <w:rStyle w:val="StyleUnderline"/>
        </w:rPr>
        <w:t>Of course they use econometric models</w:t>
      </w:r>
      <w:r>
        <w:rPr>
          <w:sz w:val="16"/>
        </w:rPr>
        <w:t xml:space="preserve">, </w:t>
      </w:r>
      <w:r>
        <w:rPr>
          <w:rStyle w:val="Emphasis"/>
        </w:rPr>
        <w:t>but they see no way of produc-ing a forecast without taking other data into accoun</w:t>
      </w:r>
      <w:r>
        <w:rPr>
          <w:sz w:val="16"/>
        </w:rPr>
        <w:t xml:space="preserve">t. In fact, </w:t>
      </w:r>
      <w:r>
        <w:rPr>
          <w:rStyle w:val="Emphasis"/>
        </w:rPr>
        <w:t>econometric models play a minor role in producing an economic forecast</w:t>
      </w:r>
      <w:r>
        <w:rPr>
          <w:sz w:val="16"/>
        </w:rPr>
        <w:t xml:space="preserve">. According to my research participants, </w:t>
      </w:r>
      <w:r>
        <w:rPr>
          <w:rStyle w:val="Emphasis"/>
        </w:rPr>
        <w:t>the econometric models are taking more and more of a back seat</w:t>
      </w:r>
      <w:r>
        <w:rPr>
          <w:sz w:val="16"/>
        </w:rPr>
        <w:t xml:space="preserve">. Indeed, </w:t>
      </w:r>
      <w:r>
        <w:rPr>
          <w:rStyle w:val="Emphasis"/>
        </w:rPr>
        <w:t>the more important parts of the forecasting process now consist of something far beyond econometrics</w:t>
      </w:r>
      <w:r>
        <w:rPr>
          <w:sz w:val="16"/>
        </w:rPr>
        <w:t xml:space="preserve">. </w:t>
      </w:r>
      <w:r>
        <w:rPr>
          <w:rStyle w:val="StyleUnderline"/>
        </w:rPr>
        <w:t>They all agree with Evans’</w:t>
      </w:r>
      <w:r>
        <w:rPr>
          <w:sz w:val="16"/>
        </w:rPr>
        <w:t xml:space="preserve"> (1997) </w:t>
      </w:r>
      <w:r>
        <w:rPr>
          <w:rStyle w:val="StyleUnderline"/>
        </w:rPr>
        <w:t>claim that ‘macroeconomic models support forecasting activity, but do not actually produce forecasts’</w:t>
      </w:r>
      <w:r>
        <w:rPr>
          <w:sz w:val="16"/>
        </w:rPr>
        <w:t xml:space="preserve"> (p. 426). </w:t>
      </w:r>
      <w:r>
        <w:rPr>
          <w:rStyle w:val="StyleUnderline"/>
        </w:rPr>
        <w:t>This revelation is surprising considering the public appearance of economic forecasts</w:t>
      </w:r>
      <w:r>
        <w:rPr>
          <w:sz w:val="16"/>
        </w:rPr>
        <w:t xml:space="preserve">, </w:t>
      </w:r>
      <w:r>
        <w:rPr>
          <w:rStyle w:val="Emphasis"/>
        </w:rPr>
        <w:t>which mainly consist of tables of numbers</w:t>
      </w:r>
      <w:r>
        <w:rPr>
          <w:sz w:val="16"/>
        </w:rPr>
        <w:t>. Moreover, it leaves unanswered the question of how economic forecasts are actually made.</w:t>
      </w:r>
    </w:p>
    <w:p w14:paraId="63F3CD31" w14:textId="77777777" w:rsidR="0051744A" w:rsidRDefault="0051744A" w:rsidP="0051744A">
      <w:pPr>
        <w:rPr>
          <w:sz w:val="16"/>
        </w:rPr>
      </w:pPr>
      <w:r>
        <w:rPr>
          <w:sz w:val="16"/>
        </w:rPr>
        <w:t xml:space="preserve">Following Goffman (1959: 111), </w:t>
      </w:r>
      <w:r>
        <w:rPr>
          <w:rStyle w:val="StyleUnderline"/>
        </w:rPr>
        <w:t>people divide the space they use for their perfor-mances into a ‘</w:t>
      </w:r>
      <w:r>
        <w:rPr>
          <w:rStyle w:val="Emphasis"/>
        </w:rPr>
        <w:t>backstage’</w:t>
      </w:r>
      <w:r>
        <w:rPr>
          <w:rStyle w:val="StyleUnderline"/>
        </w:rPr>
        <w:t xml:space="preserve"> and a ‘</w:t>
      </w:r>
      <w:r>
        <w:rPr>
          <w:rStyle w:val="Emphasis"/>
        </w:rPr>
        <w:t>frontstage’</w:t>
      </w:r>
      <w:r>
        <w:rPr>
          <w:sz w:val="16"/>
        </w:rPr>
        <w:t xml:space="preserve">. Two of the characteristics Goffman attri-butes to these different arenas are central to my argumentation. First, individuals use the backstage to get prepared for the frontstage. That is, the former is used as a preliminary stage to the latter. And second, the backstage is not public; there are restrictions to par-ticipation in the backstage. Those in the frontstage control who is allowed to access the backstage. </w:t>
      </w:r>
      <w:r>
        <w:rPr>
          <w:rStyle w:val="StyleUnderline"/>
        </w:rPr>
        <w:t xml:space="preserve">This distinction between the two regions </w:t>
      </w:r>
      <w:r>
        <w:rPr>
          <w:rStyle w:val="Emphasis"/>
        </w:rPr>
        <w:t>accurately conceptualizes the work of economic forecasters</w:t>
      </w:r>
      <w:r>
        <w:rPr>
          <w:sz w:val="16"/>
        </w:rPr>
        <w:t xml:space="preserve">. </w:t>
      </w:r>
      <w:r>
        <w:rPr>
          <w:rStyle w:val="StyleUnderline"/>
        </w:rPr>
        <w:t>The frontstage</w:t>
      </w:r>
      <w:r>
        <w:rPr>
          <w:sz w:val="16"/>
        </w:rPr>
        <w:t xml:space="preserve">, </w:t>
      </w:r>
      <w:r>
        <w:rPr>
          <w:rStyle w:val="StyleUnderline"/>
        </w:rPr>
        <w:t>as seen by the public at press conferences and in scientific publications</w:t>
      </w:r>
      <w:r>
        <w:rPr>
          <w:sz w:val="16"/>
        </w:rPr>
        <w:t xml:space="preserve">, </w:t>
      </w:r>
      <w:r>
        <w:rPr>
          <w:rStyle w:val="Emphasis"/>
        </w:rPr>
        <w:t>shows a scientific field that processes quantitative data</w:t>
      </w:r>
      <w:r>
        <w:rPr>
          <w:sz w:val="16"/>
        </w:rPr>
        <w:t xml:space="preserve">, </w:t>
      </w:r>
      <w:r>
        <w:rPr>
          <w:rStyle w:val="Emphasis"/>
        </w:rPr>
        <w:t>uses econometric models</w:t>
      </w:r>
      <w:r>
        <w:rPr>
          <w:sz w:val="16"/>
        </w:rPr>
        <w:t xml:space="preserve">, </w:t>
      </w:r>
      <w:r>
        <w:rPr>
          <w:rStyle w:val="Emphasis"/>
        </w:rPr>
        <w:t>and presents ‘hard facts’.</w:t>
      </w:r>
      <w:r>
        <w:rPr>
          <w:sz w:val="16"/>
        </w:rPr>
        <w:t xml:space="preserve"> </w:t>
      </w:r>
      <w:r>
        <w:rPr>
          <w:rStyle w:val="Emphasis"/>
        </w:rPr>
        <w:t>Economic forecasters publicly present numbers</w:t>
      </w:r>
      <w:r>
        <w:rPr>
          <w:sz w:val="16"/>
        </w:rPr>
        <w:t xml:space="preserve">, </w:t>
      </w:r>
      <w:r>
        <w:rPr>
          <w:rStyle w:val="Emphasis"/>
        </w:rPr>
        <w:t>econometric models</w:t>
      </w:r>
      <w:r>
        <w:rPr>
          <w:sz w:val="16"/>
        </w:rPr>
        <w:t xml:space="preserve">, </w:t>
      </w:r>
      <w:r>
        <w:rPr>
          <w:rStyle w:val="Emphasis"/>
        </w:rPr>
        <w:t>tables</w:t>
      </w:r>
      <w:r>
        <w:rPr>
          <w:sz w:val="16"/>
        </w:rPr>
        <w:t xml:space="preserve">, </w:t>
      </w:r>
      <w:r>
        <w:rPr>
          <w:rStyle w:val="Emphasis"/>
        </w:rPr>
        <w:t>and figures representing quantities</w:t>
      </w:r>
      <w:r>
        <w:rPr>
          <w:sz w:val="16"/>
        </w:rPr>
        <w:t xml:space="preserve">. In this way, </w:t>
      </w:r>
      <w:r>
        <w:rPr>
          <w:rStyle w:val="Emphasis"/>
        </w:rPr>
        <w:t>the frontstage is represented as a hard science</w:t>
      </w:r>
      <w:r>
        <w:rPr>
          <w:sz w:val="16"/>
        </w:rPr>
        <w:t>.</w:t>
      </w:r>
    </w:p>
    <w:p w14:paraId="1B13B8CE" w14:textId="77777777" w:rsidR="0051744A" w:rsidRDefault="0051744A" w:rsidP="0051744A">
      <w:pPr>
        <w:rPr>
          <w:sz w:val="16"/>
        </w:rPr>
      </w:pPr>
      <w:r>
        <w:rPr>
          <w:rStyle w:val="StyleUnderline"/>
        </w:rPr>
        <w:t>In contrast</w:t>
      </w:r>
      <w:r>
        <w:rPr>
          <w:sz w:val="16"/>
        </w:rPr>
        <w:t xml:space="preserve">, </w:t>
      </w:r>
      <w:r>
        <w:rPr>
          <w:rStyle w:val="Emphasis"/>
        </w:rPr>
        <w:t>the backstage of economic forecasting is more complex than publicly acknowledged</w:t>
      </w:r>
      <w:r>
        <w:rPr>
          <w:sz w:val="16"/>
        </w:rPr>
        <w:t xml:space="preserve">. </w:t>
      </w:r>
      <w:r>
        <w:rPr>
          <w:rStyle w:val="Emphasis"/>
        </w:rPr>
        <w:t>The performances observed backstage have less to do with econometric models or with quantitative data at all</w:t>
      </w:r>
      <w:r>
        <w:rPr>
          <w:sz w:val="16"/>
        </w:rPr>
        <w:t xml:space="preserve">. </w:t>
      </w:r>
      <w:r>
        <w:rPr>
          <w:rStyle w:val="Emphasis"/>
        </w:rPr>
        <w:t>Rather</w:t>
      </w:r>
      <w:r>
        <w:rPr>
          <w:sz w:val="16"/>
        </w:rPr>
        <w:t xml:space="preserve">, </w:t>
      </w:r>
      <w:r>
        <w:rPr>
          <w:rStyle w:val="Emphasis"/>
        </w:rPr>
        <w:t>backstage is the arena where forecasters and others with different ‘stocks of knowledge at hand’ meet to foretalk and where what I suggest calling epistemic participation happens</w:t>
      </w:r>
      <w:r>
        <w:rPr>
          <w:sz w:val="16"/>
        </w:rPr>
        <w:t xml:space="preserve">, that is, </w:t>
      </w:r>
      <w:r>
        <w:rPr>
          <w:rStyle w:val="Emphasis"/>
        </w:rPr>
        <w:t>where the main epistemic pro-cess through which economists produce economic forecasts takes place</w:t>
      </w:r>
      <w:r>
        <w:rPr>
          <w:sz w:val="16"/>
        </w:rPr>
        <w:t>.</w:t>
      </w:r>
    </w:p>
    <w:p w14:paraId="5EA56ECE" w14:textId="77777777" w:rsidR="0051744A" w:rsidRDefault="0051744A" w:rsidP="0051744A">
      <w:pPr>
        <w:rPr>
          <w:sz w:val="16"/>
        </w:rPr>
      </w:pPr>
      <w:r>
        <w:rPr>
          <w:sz w:val="16"/>
        </w:rPr>
        <w:t xml:space="preserve">This backstage has two dimensions that exist simultaneously and in parallel. I call the first dimension </w:t>
      </w:r>
      <w:r>
        <w:rPr>
          <w:rStyle w:val="StyleUnderline"/>
        </w:rPr>
        <w:t>‘embedded participation’</w:t>
      </w:r>
      <w:r>
        <w:rPr>
          <w:sz w:val="16"/>
        </w:rPr>
        <w:t xml:space="preserve">. It </w:t>
      </w:r>
      <w:r>
        <w:rPr>
          <w:rStyle w:val="StyleUnderline"/>
        </w:rPr>
        <w:t>describes the huge network the forecasters are embedded in</w:t>
      </w:r>
      <w:r>
        <w:rPr>
          <w:sz w:val="16"/>
        </w:rPr>
        <w:t xml:space="preserve">; </w:t>
      </w:r>
      <w:r>
        <w:rPr>
          <w:rStyle w:val="StyleUnderline"/>
        </w:rPr>
        <w:t>there they gather and exchange information and foretalk with actors who themselves are embedded within additional networks comprising economics, the economy, and economic policy</w:t>
      </w:r>
      <w:r>
        <w:rPr>
          <w:sz w:val="16"/>
        </w:rPr>
        <w:t xml:space="preserve">. I call the second dimension </w:t>
      </w:r>
      <w:r>
        <w:rPr>
          <w:rStyle w:val="StyleUnderline"/>
        </w:rPr>
        <w:t>‘internal participation’</w:t>
      </w:r>
      <w:r>
        <w:rPr>
          <w:sz w:val="16"/>
        </w:rPr>
        <w:t xml:space="preserve">. This dimension </w:t>
      </w:r>
      <w:r>
        <w:rPr>
          <w:rStyle w:val="StyleUnderline"/>
        </w:rPr>
        <w:t>represents the relations between economic forecasters and their individual relationships to the economy</w:t>
      </w:r>
      <w:r>
        <w:rPr>
          <w:sz w:val="16"/>
        </w:rPr>
        <w:t xml:space="preserve">. It shows that the </w:t>
      </w:r>
      <w:r>
        <w:rPr>
          <w:rStyle w:val="StyleUnderline"/>
        </w:rPr>
        <w:t>forecasters have different ‘stocks of knowledge at hand’</w:t>
      </w:r>
      <w:r>
        <w:rPr>
          <w:sz w:val="16"/>
        </w:rPr>
        <w:t xml:space="preserve">, </w:t>
      </w:r>
      <w:r>
        <w:rPr>
          <w:rStyle w:val="StyleUnderline"/>
        </w:rPr>
        <w:t>which they access to produce a forecast</w:t>
      </w:r>
      <w:r>
        <w:rPr>
          <w:sz w:val="16"/>
        </w:rPr>
        <w:t>.</w:t>
      </w:r>
    </w:p>
    <w:p w14:paraId="0B98C8FA" w14:textId="77777777" w:rsidR="0051744A" w:rsidRDefault="0051744A" w:rsidP="0051744A">
      <w:pPr>
        <w:rPr>
          <w:sz w:val="16"/>
        </w:rPr>
      </w:pPr>
      <w:r>
        <w:rPr>
          <w:sz w:val="16"/>
        </w:rPr>
        <w:t xml:space="preserve">When I describe the two dimensions and the ongoing backstage activities during the production of an economic forecast, I produce an ideal type of the forecasting processes in the three institutes in which I conducted interviews. </w:t>
      </w:r>
      <w:r>
        <w:rPr>
          <w:rStyle w:val="StyleUnderline"/>
        </w:rPr>
        <w:t>Although the epistemic processes are not completely the same</w:t>
      </w:r>
      <w:r>
        <w:rPr>
          <w:sz w:val="16"/>
        </w:rPr>
        <w:t xml:space="preserve">, </w:t>
      </w:r>
      <w:r>
        <w:rPr>
          <w:rStyle w:val="StyleUnderline"/>
        </w:rPr>
        <w:t>they are very similar</w:t>
      </w:r>
      <w:r>
        <w:rPr>
          <w:sz w:val="16"/>
        </w:rPr>
        <w:t>. In this article, I ignore any small dif-ferences and concentrate on the similarities.</w:t>
      </w:r>
    </w:p>
    <w:p w14:paraId="7F62E71F" w14:textId="77777777" w:rsidR="0051744A" w:rsidRDefault="0051744A" w:rsidP="0051744A">
      <w:pPr>
        <w:rPr>
          <w:sz w:val="16"/>
        </w:rPr>
      </w:pPr>
      <w:r>
        <w:rPr>
          <w:sz w:val="16"/>
        </w:rPr>
        <w:t>Embedded participation: informal and formal</w:t>
      </w:r>
    </w:p>
    <w:p w14:paraId="10499B55" w14:textId="77777777" w:rsidR="0051744A" w:rsidRDefault="0051744A" w:rsidP="0051744A">
      <w:pPr>
        <w:rPr>
          <w:sz w:val="16"/>
        </w:rPr>
      </w:pPr>
      <w:r>
        <w:rPr>
          <w:rStyle w:val="StyleUnderline"/>
        </w:rPr>
        <w:t>Economic forecasting does not take place in a social vacuum</w:t>
      </w:r>
      <w:r>
        <w:rPr>
          <w:sz w:val="16"/>
        </w:rPr>
        <w:t xml:space="preserve">. </w:t>
      </w:r>
      <w:r>
        <w:rPr>
          <w:rStyle w:val="StyleUnderline"/>
        </w:rPr>
        <w:t>Forecasters have devel-oped numerous formal and informal communication channels and a permanent commu-nication flow enabling them to contact those who represent</w:t>
      </w:r>
      <w:r>
        <w:rPr>
          <w:sz w:val="16"/>
        </w:rPr>
        <w:t xml:space="preserve">, in one way or another, </w:t>
      </w:r>
      <w:r>
        <w:rPr>
          <w:rStyle w:val="StyleUnderline"/>
        </w:rPr>
        <w:t>the economy</w:t>
      </w:r>
      <w:r>
        <w:rPr>
          <w:sz w:val="16"/>
        </w:rPr>
        <w:t xml:space="preserve">. They </w:t>
      </w:r>
      <w:r>
        <w:rPr>
          <w:rStyle w:val="StyleUnderline"/>
        </w:rPr>
        <w:t xml:space="preserve">build formal and informal platforms where they meet these representa-tives to </w:t>
      </w:r>
      <w:r>
        <w:rPr>
          <w:rStyle w:val="Emphasis"/>
        </w:rPr>
        <w:t>gather data and information</w:t>
      </w:r>
      <w:r>
        <w:rPr>
          <w:sz w:val="16"/>
        </w:rPr>
        <w:t xml:space="preserve">, </w:t>
      </w:r>
      <w:r>
        <w:rPr>
          <w:rStyle w:val="Emphasis"/>
        </w:rPr>
        <w:t>and thus jointly produce knowledge about the eco-nomic future</w:t>
      </w:r>
      <w:r>
        <w:rPr>
          <w:sz w:val="16"/>
        </w:rPr>
        <w:t>.</w:t>
      </w:r>
    </w:p>
    <w:p w14:paraId="72D8C426" w14:textId="77777777" w:rsidR="0051744A" w:rsidRDefault="0051744A" w:rsidP="0051744A">
      <w:pPr>
        <w:rPr>
          <w:sz w:val="16"/>
        </w:rPr>
      </w:pPr>
      <w:r>
        <w:rPr>
          <w:sz w:val="16"/>
        </w:rPr>
        <w:t xml:space="preserve">In actuality, the forecasters can only interact with a limited number of representatives of the economy. It is not possible for them to include everyone who is part of the econ-omy in their network. Still, for the forecasters, </w:t>
      </w:r>
      <w:r>
        <w:rPr>
          <w:rStyle w:val="StyleUnderline"/>
        </w:rPr>
        <w:t>their interaction partners seem to be inter-mediaries for the economy</w:t>
      </w:r>
      <w:r>
        <w:rPr>
          <w:sz w:val="16"/>
        </w:rPr>
        <w:t>. When they talk about the network in which they participate, forecasters say things like: ‘It is very important to speak with the economy’. Although they cannot really speak to ‘the economy’ as such, they interpret their intermediaries as windows to ‘the economy’.</w:t>
      </w:r>
    </w:p>
    <w:p w14:paraId="00E9CF75" w14:textId="77777777" w:rsidR="0051744A" w:rsidRDefault="0051744A" w:rsidP="0051744A">
      <w:pPr>
        <w:rPr>
          <w:sz w:val="16"/>
        </w:rPr>
      </w:pPr>
      <w:r>
        <w:rPr>
          <w:rStyle w:val="StyleUnderline"/>
        </w:rPr>
        <w:t xml:space="preserve">Forecasters are embedded in a network that includes </w:t>
      </w:r>
      <w:r>
        <w:rPr>
          <w:rStyle w:val="Emphasis"/>
        </w:rPr>
        <w:t>economists</w:t>
      </w:r>
      <w:r>
        <w:rPr>
          <w:sz w:val="16"/>
        </w:rPr>
        <w:t xml:space="preserve">, </w:t>
      </w:r>
      <w:r>
        <w:rPr>
          <w:rStyle w:val="Emphasis"/>
        </w:rPr>
        <w:t>business representa-tives</w:t>
      </w:r>
      <w:r>
        <w:rPr>
          <w:sz w:val="16"/>
        </w:rPr>
        <w:t xml:space="preserve">, </w:t>
      </w:r>
      <w:r>
        <w:rPr>
          <w:rStyle w:val="Emphasis"/>
        </w:rPr>
        <w:t>economic politicians</w:t>
      </w:r>
      <w:r>
        <w:rPr>
          <w:sz w:val="16"/>
        </w:rPr>
        <w:t xml:space="preserve">, </w:t>
      </w:r>
      <w:r>
        <w:rPr>
          <w:rStyle w:val="Emphasis"/>
        </w:rPr>
        <w:t>and members of the government and the state administra-tions</w:t>
      </w:r>
      <w:r>
        <w:rPr>
          <w:sz w:val="16"/>
        </w:rPr>
        <w:t xml:space="preserve">. </w:t>
      </w:r>
      <w:r>
        <w:rPr>
          <w:rStyle w:val="Emphasis"/>
        </w:rPr>
        <w:t>This network is a constitutive part of the epistemic process of economic forecasting</w:t>
      </w:r>
      <w:r>
        <w:rPr>
          <w:sz w:val="16"/>
        </w:rPr>
        <w:t xml:space="preserve">. </w:t>
      </w:r>
      <w:r>
        <w:rPr>
          <w:rStyle w:val="Emphasis"/>
        </w:rPr>
        <w:t>All members of the network are transformed from ‘ordinary’ communication partners to co-producers of the economic forecasts</w:t>
      </w:r>
      <w:r>
        <w:rPr>
          <w:sz w:val="16"/>
        </w:rPr>
        <w:t xml:space="preserve">. Therefore, </w:t>
      </w:r>
      <w:r>
        <w:rPr>
          <w:rStyle w:val="Emphasis"/>
        </w:rPr>
        <w:t>the network may be called an ‘epis-temic network’</w:t>
      </w:r>
      <w:r>
        <w:rPr>
          <w:sz w:val="16"/>
        </w:rPr>
        <w:t xml:space="preserve">; </w:t>
      </w:r>
      <w:r>
        <w:rPr>
          <w:rStyle w:val="Emphasis"/>
        </w:rPr>
        <w:t>it is an active part of the epistemic process</w:t>
      </w:r>
      <w:r>
        <w:rPr>
          <w:sz w:val="16"/>
        </w:rPr>
        <w:t xml:space="preserve">. </w:t>
      </w:r>
      <w:r>
        <w:rPr>
          <w:rStyle w:val="Emphasis"/>
        </w:rPr>
        <w:t>The forecasters do not just interview or observe others in the network</w:t>
      </w:r>
      <w:r>
        <w:rPr>
          <w:sz w:val="16"/>
        </w:rPr>
        <w:t xml:space="preserve">; </w:t>
      </w:r>
      <w:r>
        <w:rPr>
          <w:rStyle w:val="Emphasis"/>
        </w:rPr>
        <w:t>they give them the chance to coproduce the forecasts</w:t>
      </w:r>
      <w:r>
        <w:rPr>
          <w:sz w:val="16"/>
        </w:rPr>
        <w:t>.</w:t>
      </w:r>
    </w:p>
    <w:p w14:paraId="24C8737A" w14:textId="77777777" w:rsidR="0051744A" w:rsidRDefault="0051744A" w:rsidP="0051744A">
      <w:pPr>
        <w:rPr>
          <w:sz w:val="16"/>
        </w:rPr>
      </w:pPr>
      <w:r>
        <w:rPr>
          <w:sz w:val="16"/>
        </w:rPr>
        <w:t xml:space="preserve">To describe this network, it is useful to differentiate between its nodes and lines. </w:t>
      </w:r>
      <w:r>
        <w:rPr>
          <w:rStyle w:val="StyleUnderline"/>
        </w:rPr>
        <w:t>The forecasters are joined to two nodes</w:t>
      </w:r>
      <w:r>
        <w:rPr>
          <w:sz w:val="16"/>
        </w:rPr>
        <w:t>: (</w:t>
      </w:r>
      <w:r>
        <w:rPr>
          <w:rStyle w:val="StyleUnderline"/>
        </w:rPr>
        <w:t>1</w:t>
      </w:r>
      <w:r>
        <w:rPr>
          <w:sz w:val="16"/>
        </w:rPr>
        <w:t xml:space="preserve">) </w:t>
      </w:r>
      <w:r>
        <w:rPr>
          <w:rStyle w:val="StyleUnderline"/>
        </w:rPr>
        <w:t>other economists and</w:t>
      </w:r>
      <w:r>
        <w:rPr>
          <w:sz w:val="16"/>
        </w:rPr>
        <w:t xml:space="preserve"> (</w:t>
      </w:r>
      <w:r>
        <w:rPr>
          <w:rStyle w:val="StyleUnderline"/>
        </w:rPr>
        <w:t>2</w:t>
      </w:r>
      <w:r>
        <w:rPr>
          <w:sz w:val="16"/>
        </w:rPr>
        <w:t xml:space="preserve">) </w:t>
      </w:r>
      <w:r>
        <w:rPr>
          <w:rStyle w:val="StyleUnderline"/>
        </w:rPr>
        <w:t>representatives of eco-nomic policy and the economy</w:t>
      </w:r>
      <w:r>
        <w:rPr>
          <w:sz w:val="16"/>
        </w:rPr>
        <w:t xml:space="preserve">. Representing either </w:t>
      </w:r>
      <w:r>
        <w:rPr>
          <w:rStyle w:val="StyleUnderline"/>
        </w:rPr>
        <w:t>formal or informal contacts</w:t>
      </w:r>
      <w:r>
        <w:rPr>
          <w:sz w:val="16"/>
        </w:rPr>
        <w:t>, the lines’ attributes also characterize the forecasters’ networks. For example, these lines are currently getting longer, connecting the forecasters with others from an increasing num-ber of foreign countries.</w:t>
      </w:r>
    </w:p>
    <w:p w14:paraId="3902DD19" w14:textId="77777777" w:rsidR="0051744A" w:rsidRDefault="0051744A" w:rsidP="0051744A">
      <w:pPr>
        <w:rPr>
          <w:sz w:val="16"/>
        </w:rPr>
      </w:pPr>
      <w:r>
        <w:rPr>
          <w:sz w:val="16"/>
        </w:rPr>
        <w:t>Other economists</w:t>
      </w:r>
    </w:p>
    <w:p w14:paraId="3DE8DBE4" w14:textId="77777777" w:rsidR="0051744A" w:rsidRDefault="0051744A" w:rsidP="0051744A">
      <w:pPr>
        <w:rPr>
          <w:sz w:val="16"/>
        </w:rPr>
      </w:pPr>
      <w:r>
        <w:rPr>
          <w:rStyle w:val="Emphasis"/>
        </w:rPr>
        <w:t>Although forecasting institutes have conflicting ideas on scientific paradigms and eco-nomic competition</w:t>
      </w:r>
      <w:r>
        <w:rPr>
          <w:sz w:val="16"/>
        </w:rPr>
        <w:t xml:space="preserve">, </w:t>
      </w:r>
      <w:r>
        <w:rPr>
          <w:rStyle w:val="Emphasis"/>
        </w:rPr>
        <w:t>they frequently cooperate</w:t>
      </w:r>
      <w:r>
        <w:rPr>
          <w:sz w:val="16"/>
        </w:rPr>
        <w:t xml:space="preserve">. </w:t>
      </w:r>
      <w:r>
        <w:rPr>
          <w:rStyle w:val="Emphasis"/>
        </w:rPr>
        <w:t>They have formal meetings where both the directors and scientific staff from various institutes meet to discuss economic topics</w:t>
      </w:r>
      <w:r>
        <w:rPr>
          <w:sz w:val="16"/>
        </w:rPr>
        <w:t>. Typically, these forms of cooperation are described as follows:</w:t>
      </w:r>
    </w:p>
    <w:p w14:paraId="294886DB" w14:textId="77777777" w:rsidR="0051744A" w:rsidRDefault="0051744A" w:rsidP="0051744A">
      <w:pPr>
        <w:ind w:left="720"/>
        <w:rPr>
          <w:sz w:val="16"/>
        </w:rPr>
      </w:pPr>
      <w:r>
        <w:rPr>
          <w:rStyle w:val="StyleUnderline"/>
        </w:rPr>
        <w:t>The economic research institutes that publish the common forecast for the government arrange meetings</w:t>
      </w:r>
      <w:r>
        <w:rPr>
          <w:sz w:val="16"/>
        </w:rPr>
        <w:t xml:space="preserve"> [...] </w:t>
      </w:r>
      <w:r>
        <w:rPr>
          <w:rStyle w:val="StyleUnderline"/>
        </w:rPr>
        <w:t>before they publish their common forecast. They want to talk in advance about how they see the current economic situation</w:t>
      </w:r>
      <w:r>
        <w:rPr>
          <w:sz w:val="16"/>
        </w:rPr>
        <w:t xml:space="preserve">, </w:t>
      </w:r>
      <w:r>
        <w:rPr>
          <w:rStyle w:val="StyleUnderline"/>
        </w:rPr>
        <w:t>this is more formal contact</w:t>
      </w:r>
      <w:r>
        <w:rPr>
          <w:sz w:val="16"/>
        </w:rPr>
        <w:t xml:space="preserve"> </w:t>
      </w:r>
      <w:r>
        <w:rPr>
          <w:rStyle w:val="StyleUnderline"/>
        </w:rPr>
        <w:t>– and then there are</w:t>
      </w:r>
      <w:r>
        <w:rPr>
          <w:sz w:val="16"/>
        </w:rPr>
        <w:t xml:space="preserve">, </w:t>
      </w:r>
      <w:r>
        <w:rPr>
          <w:rStyle w:val="StyleUnderline"/>
        </w:rPr>
        <w:t>I think every member in our institute has also loose contacts to members of other economic research institutes but also to the Federal Reserve Bank</w:t>
      </w:r>
      <w:r>
        <w:rPr>
          <w:sz w:val="16"/>
        </w:rPr>
        <w:t xml:space="preserve">, </w:t>
      </w:r>
      <w:r>
        <w:rPr>
          <w:rStyle w:val="StyleUnderline"/>
        </w:rPr>
        <w:t>for example</w:t>
      </w:r>
      <w:r>
        <w:rPr>
          <w:sz w:val="16"/>
        </w:rPr>
        <w:t>.</w:t>
      </w:r>
    </w:p>
    <w:p w14:paraId="5E6A4EE8" w14:textId="77777777" w:rsidR="0051744A" w:rsidRDefault="0051744A" w:rsidP="0051744A">
      <w:pPr>
        <w:rPr>
          <w:sz w:val="16"/>
        </w:rPr>
      </w:pPr>
      <w:r>
        <w:rPr>
          <w:sz w:val="16"/>
        </w:rPr>
        <w:t xml:space="preserve">Another research participant expressed a </w:t>
      </w:r>
      <w:r>
        <w:rPr>
          <w:rStyle w:val="StyleUnderline"/>
        </w:rPr>
        <w:t>similar form of cooperation</w:t>
      </w:r>
      <w:r>
        <w:rPr>
          <w:sz w:val="16"/>
        </w:rPr>
        <w:t>:</w:t>
      </w:r>
    </w:p>
    <w:p w14:paraId="2F6201D5" w14:textId="77777777" w:rsidR="0051744A" w:rsidRDefault="0051744A" w:rsidP="0051744A">
      <w:pPr>
        <w:ind w:left="720"/>
        <w:rPr>
          <w:sz w:val="16"/>
        </w:rPr>
      </w:pPr>
      <w:r>
        <w:rPr>
          <w:sz w:val="16"/>
        </w:rPr>
        <w:t xml:space="preserve">I just talked to a colleague who will go to the [name of a conference] in March. There, </w:t>
      </w:r>
      <w:r>
        <w:rPr>
          <w:rStyle w:val="StyleUnderline"/>
        </w:rPr>
        <w:t>the German forecasters meet and form</w:t>
      </w:r>
      <w:r>
        <w:rPr>
          <w:sz w:val="16"/>
        </w:rPr>
        <w:t xml:space="preserve">, so to say, </w:t>
      </w:r>
      <w:r>
        <w:rPr>
          <w:rStyle w:val="StyleUnderline"/>
        </w:rPr>
        <w:t>an understanding of what the main factors are at the moment and the institutes have their own working committee</w:t>
      </w:r>
      <w:r>
        <w:rPr>
          <w:sz w:val="16"/>
        </w:rPr>
        <w:t xml:space="preserve"> [...] </w:t>
      </w:r>
      <w:r>
        <w:rPr>
          <w:rStyle w:val="StyleUnderline"/>
        </w:rPr>
        <w:t>and we are also invited to their meetings</w:t>
      </w:r>
      <w:r>
        <w:rPr>
          <w:sz w:val="16"/>
        </w:rPr>
        <w:t>.</w:t>
      </w:r>
    </w:p>
    <w:p w14:paraId="5DED2344" w14:textId="77777777" w:rsidR="0051744A" w:rsidRDefault="0051744A" w:rsidP="0051744A">
      <w:pPr>
        <w:rPr>
          <w:sz w:val="16"/>
        </w:rPr>
      </w:pPr>
      <w:r>
        <w:rPr>
          <w:rStyle w:val="StyleUnderline"/>
        </w:rPr>
        <w:t>In addition to these formal contacts</w:t>
      </w:r>
      <w:r>
        <w:rPr>
          <w:sz w:val="16"/>
        </w:rPr>
        <w:t xml:space="preserve"> (e.g. </w:t>
      </w:r>
      <w:r>
        <w:rPr>
          <w:rStyle w:val="StyleUnderline"/>
        </w:rPr>
        <w:t>conferences and meetings</w:t>
      </w:r>
      <w:r>
        <w:rPr>
          <w:sz w:val="16"/>
        </w:rPr>
        <w:t xml:space="preserve">), </w:t>
      </w:r>
      <w:r>
        <w:rPr>
          <w:rStyle w:val="StyleUnderline"/>
        </w:rPr>
        <w:t>there are also infor-mal contacts between the forecasting institutes</w:t>
      </w:r>
      <w:r>
        <w:rPr>
          <w:sz w:val="16"/>
        </w:rPr>
        <w:t xml:space="preserve">. </w:t>
      </w:r>
      <w:r>
        <w:rPr>
          <w:rStyle w:val="StyleUnderline"/>
        </w:rPr>
        <w:t>Forecasters know each other from a vari-ety of activities and relationships developed outside of their formal work</w:t>
      </w:r>
      <w:r>
        <w:rPr>
          <w:sz w:val="16"/>
        </w:rPr>
        <w:t xml:space="preserve">, </w:t>
      </w:r>
      <w:r>
        <w:rPr>
          <w:rStyle w:val="StyleUnderline"/>
        </w:rPr>
        <w:t>such as from their time together as university students</w:t>
      </w:r>
      <w:r>
        <w:rPr>
          <w:sz w:val="16"/>
        </w:rPr>
        <w:t xml:space="preserve">, </w:t>
      </w:r>
      <w:r>
        <w:rPr>
          <w:rStyle w:val="StyleUnderline"/>
        </w:rPr>
        <w:t>from previous cooperations</w:t>
      </w:r>
      <w:r>
        <w:rPr>
          <w:sz w:val="16"/>
        </w:rPr>
        <w:t xml:space="preserve">, </w:t>
      </w:r>
      <w:r>
        <w:rPr>
          <w:rStyle w:val="StyleUnderline"/>
        </w:rPr>
        <w:t>from writing articles</w:t>
      </w:r>
      <w:r>
        <w:rPr>
          <w:sz w:val="16"/>
        </w:rPr>
        <w:t>, or spending their free time together. All the forecasters have their individually formed network of ‘foretalkers’ and their personal sources of information within the community of forecasters.</w:t>
      </w:r>
    </w:p>
    <w:p w14:paraId="6D6ECE34" w14:textId="77777777" w:rsidR="0051744A" w:rsidRDefault="0051744A" w:rsidP="0051744A">
      <w:pPr>
        <w:rPr>
          <w:sz w:val="16"/>
        </w:rPr>
      </w:pPr>
      <w:r>
        <w:rPr>
          <w:sz w:val="16"/>
        </w:rPr>
        <w:t xml:space="preserve">Although the economic forecasting institutes in the German-speaking countries are not affiliated with the university system, </w:t>
      </w:r>
      <w:r>
        <w:rPr>
          <w:rStyle w:val="Emphasis"/>
        </w:rPr>
        <w:t>economic forecasters themselves are part of a dense network of researchers working at academic institutions</w:t>
      </w:r>
      <w:r>
        <w:rPr>
          <w:sz w:val="16"/>
        </w:rPr>
        <w:t xml:space="preserve">. </w:t>
      </w:r>
      <w:r>
        <w:rPr>
          <w:rStyle w:val="Emphasis"/>
        </w:rPr>
        <w:t>Contact with the universities takes several forms</w:t>
      </w:r>
      <w:r>
        <w:rPr>
          <w:sz w:val="16"/>
        </w:rPr>
        <w:t xml:space="preserve">. For example, </w:t>
      </w:r>
      <w:r>
        <w:rPr>
          <w:rStyle w:val="Emphasis"/>
        </w:rPr>
        <w:t>the forecasters regularly hold lectures at universities</w:t>
      </w:r>
      <w:r>
        <w:rPr>
          <w:sz w:val="16"/>
        </w:rPr>
        <w:t xml:space="preserve">, they have </w:t>
      </w:r>
      <w:r>
        <w:rPr>
          <w:rStyle w:val="Emphasis"/>
        </w:rPr>
        <w:t>project partners in university research projects</w:t>
      </w:r>
      <w:r>
        <w:rPr>
          <w:sz w:val="16"/>
        </w:rPr>
        <w:t xml:space="preserve">, they </w:t>
      </w:r>
      <w:r>
        <w:rPr>
          <w:rStyle w:val="Emphasis"/>
        </w:rPr>
        <w:t>coau-thor papers with scholars from universities</w:t>
      </w:r>
      <w:r>
        <w:rPr>
          <w:sz w:val="16"/>
        </w:rPr>
        <w:t>, and they even receive their Habilitation3from universities.4</w:t>
      </w:r>
    </w:p>
    <w:p w14:paraId="4EE98D50" w14:textId="77777777" w:rsidR="0051744A" w:rsidRDefault="0051744A" w:rsidP="0051744A">
      <w:pPr>
        <w:rPr>
          <w:sz w:val="16"/>
        </w:rPr>
      </w:pPr>
      <w:r>
        <w:rPr>
          <w:sz w:val="16"/>
        </w:rPr>
        <w:t>There are several reasons for these close ties to universities: the forecasting institutes recruit new employees at the universities (Reichmann, 2010: 67), the network with aca-demia helps sustain the forecasters’ identity as scientists (Evans, 1997: 408), and the connection between universities and economic forecasters ensures reputation both on the individual and on the institutional level.</w:t>
      </w:r>
    </w:p>
    <w:p w14:paraId="70DF099B" w14:textId="77777777" w:rsidR="0051744A" w:rsidRDefault="0051744A" w:rsidP="0051744A">
      <w:pPr>
        <w:rPr>
          <w:sz w:val="16"/>
        </w:rPr>
      </w:pPr>
      <w:r>
        <w:rPr>
          <w:sz w:val="16"/>
        </w:rPr>
        <w:t>Politics and business</w:t>
      </w:r>
    </w:p>
    <w:p w14:paraId="37806D74" w14:textId="77777777" w:rsidR="0051744A" w:rsidRDefault="0051744A" w:rsidP="0051744A">
      <w:pPr>
        <w:rPr>
          <w:sz w:val="16"/>
        </w:rPr>
      </w:pPr>
      <w:r>
        <w:rPr>
          <w:sz w:val="16"/>
        </w:rPr>
        <w:t xml:space="preserve">In the previous two sections, I described how </w:t>
      </w:r>
      <w:r>
        <w:rPr>
          <w:rStyle w:val="StyleUnderline"/>
        </w:rPr>
        <w:t xml:space="preserve">economic forecasters regularly meet with other economists to </w:t>
      </w:r>
      <w:r>
        <w:rPr>
          <w:rStyle w:val="Emphasis"/>
        </w:rPr>
        <w:t>exchange ideas,</w:t>
      </w:r>
      <w:r>
        <w:rPr>
          <w:sz w:val="16"/>
        </w:rPr>
        <w:t xml:space="preserve"> </w:t>
      </w:r>
      <w:r>
        <w:rPr>
          <w:rStyle w:val="Emphasis"/>
        </w:rPr>
        <w:t>share new insights</w:t>
      </w:r>
      <w:r>
        <w:rPr>
          <w:sz w:val="16"/>
        </w:rPr>
        <w:t xml:space="preserve">, </w:t>
      </w:r>
      <w:r>
        <w:rPr>
          <w:rStyle w:val="Emphasis"/>
        </w:rPr>
        <w:t>and discuss problems</w:t>
      </w:r>
      <w:r>
        <w:rPr>
          <w:sz w:val="16"/>
        </w:rPr>
        <w:t xml:space="preserve">, or in Gibson’s (2011a, 2011b) words, </w:t>
      </w:r>
      <w:r>
        <w:rPr>
          <w:rStyle w:val="Emphasis"/>
        </w:rPr>
        <w:t>to foretalk</w:t>
      </w:r>
      <w:r>
        <w:rPr>
          <w:sz w:val="16"/>
        </w:rPr>
        <w:t xml:space="preserve">. As Evans (2007: 691) argues, these </w:t>
      </w:r>
      <w:r>
        <w:rPr>
          <w:rStyle w:val="Emphasis"/>
        </w:rPr>
        <w:t>‘profes-sional networks’ are the source of certain types of expertise that help overcome the uncer-tainties of econometric models and help people judge between models</w:t>
      </w:r>
      <w:r>
        <w:rPr>
          <w:sz w:val="16"/>
        </w:rPr>
        <w:t xml:space="preserve">. It is not surprising that researchers exchange ideas. It is something that may be familiar to most scientists. But </w:t>
      </w:r>
      <w:r>
        <w:rPr>
          <w:rStyle w:val="StyleUnderline"/>
        </w:rPr>
        <w:t>the forecasters’ epistemic networks include more than just economists who have a more or less homogeneous ‘stock of knowledge at hand’ they bring into the foretalk</w:t>
      </w:r>
      <w:r>
        <w:rPr>
          <w:sz w:val="16"/>
        </w:rPr>
        <w:t>. There is also a group in the network consisting of policy makers who have a ‘stock of knowledge at hand’ that is different from that of the forecasters and the other scholars.</w:t>
      </w:r>
    </w:p>
    <w:p w14:paraId="54F3D594" w14:textId="77777777" w:rsidR="0051744A" w:rsidRDefault="0051744A" w:rsidP="0051744A">
      <w:pPr>
        <w:rPr>
          <w:sz w:val="16"/>
        </w:rPr>
      </w:pPr>
      <w:r>
        <w:rPr>
          <w:sz w:val="16"/>
        </w:rPr>
        <w:t xml:space="preserve">In this section, I describe </w:t>
      </w:r>
      <w:r>
        <w:rPr>
          <w:rStyle w:val="StyleUnderline"/>
        </w:rPr>
        <w:t>the epistemic network’s second group of nodes</w:t>
      </w:r>
      <w:r>
        <w:rPr>
          <w:sz w:val="16"/>
        </w:rPr>
        <w:t xml:space="preserve">, </w:t>
      </w:r>
      <w:r>
        <w:rPr>
          <w:rStyle w:val="StyleUnderline"/>
        </w:rPr>
        <w:t xml:space="preserve">consisting of </w:t>
      </w:r>
      <w:r>
        <w:rPr>
          <w:rStyle w:val="Emphasis"/>
        </w:rPr>
        <w:t>policy makers and representatives of the economy</w:t>
      </w:r>
      <w:r>
        <w:rPr>
          <w:sz w:val="16"/>
        </w:rPr>
        <w:t xml:space="preserve">. </w:t>
      </w:r>
      <w:r>
        <w:rPr>
          <w:rStyle w:val="Emphasis"/>
        </w:rPr>
        <w:t>Economic forecasters describe this part of their network as the most important one</w:t>
      </w:r>
      <w:r>
        <w:rPr>
          <w:sz w:val="16"/>
        </w:rPr>
        <w:t xml:space="preserve">. Indeed, they say it is </w:t>
      </w:r>
      <w:r>
        <w:rPr>
          <w:rStyle w:val="Emphasis"/>
        </w:rPr>
        <w:t>more important than econometric models or academic conferences</w:t>
      </w:r>
      <w:r>
        <w:rPr>
          <w:sz w:val="16"/>
        </w:rPr>
        <w:t xml:space="preserve">. It is a place where </w:t>
      </w:r>
      <w:r>
        <w:rPr>
          <w:rStyle w:val="Emphasis"/>
        </w:rPr>
        <w:t>those who forecast future economic development meet to foretalk with those who create economic policy</w:t>
      </w:r>
      <w:r>
        <w:rPr>
          <w:sz w:val="16"/>
        </w:rPr>
        <w:t xml:space="preserve">, </w:t>
      </w:r>
      <w:r>
        <w:rPr>
          <w:rStyle w:val="Emphasis"/>
        </w:rPr>
        <w:t>shape the economic frame</w:t>
      </w:r>
      <w:r>
        <w:rPr>
          <w:sz w:val="16"/>
        </w:rPr>
        <w:t xml:space="preserve">, </w:t>
      </w:r>
      <w:r>
        <w:rPr>
          <w:rStyle w:val="Emphasis"/>
        </w:rPr>
        <w:t>and influence economic decisions</w:t>
      </w:r>
      <w:r>
        <w:rPr>
          <w:sz w:val="16"/>
        </w:rPr>
        <w:t>.</w:t>
      </w:r>
    </w:p>
    <w:p w14:paraId="295571D3" w14:textId="77777777" w:rsidR="0051744A" w:rsidRDefault="0051744A" w:rsidP="0051744A">
      <w:pPr>
        <w:rPr>
          <w:sz w:val="16"/>
        </w:rPr>
      </w:pPr>
      <w:r>
        <w:rPr>
          <w:sz w:val="16"/>
        </w:rPr>
        <w:t xml:space="preserve">Who are the policy makers in this case? When I speak of policy makers, I primarily mean </w:t>
      </w:r>
      <w:r>
        <w:rPr>
          <w:rStyle w:val="StyleUnderline"/>
        </w:rPr>
        <w:t>members of governmental units</w:t>
      </w:r>
      <w:r>
        <w:rPr>
          <w:sz w:val="16"/>
        </w:rPr>
        <w:t xml:space="preserve">, </w:t>
      </w:r>
      <w:r>
        <w:rPr>
          <w:rStyle w:val="StyleUnderline"/>
        </w:rPr>
        <w:t>ministries</w:t>
      </w:r>
      <w:r>
        <w:rPr>
          <w:sz w:val="16"/>
        </w:rPr>
        <w:t xml:space="preserve">, </w:t>
      </w:r>
      <w:r>
        <w:rPr>
          <w:rStyle w:val="StyleUnderline"/>
        </w:rPr>
        <w:t>and federal banks</w:t>
      </w:r>
      <w:r>
        <w:rPr>
          <w:sz w:val="16"/>
        </w:rPr>
        <w:t xml:space="preserve">. Additionally, </w:t>
      </w:r>
      <w:r>
        <w:rPr>
          <w:rStyle w:val="StyleUnderline"/>
        </w:rPr>
        <w:t>the policy makers also include interest groups that bundle and represent the plans and inter-ests of various economic actors</w:t>
      </w:r>
      <w:r>
        <w:rPr>
          <w:sz w:val="16"/>
        </w:rPr>
        <w:t xml:space="preserve">: </w:t>
      </w:r>
      <w:r>
        <w:rPr>
          <w:rStyle w:val="StyleUnderline"/>
        </w:rPr>
        <w:t>lobbies</w:t>
      </w:r>
      <w:r>
        <w:rPr>
          <w:sz w:val="16"/>
        </w:rPr>
        <w:t xml:space="preserve">, </w:t>
      </w:r>
      <w:r>
        <w:rPr>
          <w:rStyle w:val="StyleUnderline"/>
        </w:rPr>
        <w:t>labor unions</w:t>
      </w:r>
      <w:r>
        <w:rPr>
          <w:sz w:val="16"/>
        </w:rPr>
        <w:t xml:space="preserve">, </w:t>
      </w:r>
      <w:r>
        <w:rPr>
          <w:rStyle w:val="StyleUnderline"/>
        </w:rPr>
        <w:t>representatives of special interest groups</w:t>
      </w:r>
      <w:r>
        <w:rPr>
          <w:sz w:val="16"/>
        </w:rPr>
        <w:t xml:space="preserve">, </w:t>
      </w:r>
      <w:r>
        <w:rPr>
          <w:rStyle w:val="StyleUnderline"/>
        </w:rPr>
        <w:t>social partners</w:t>
      </w:r>
      <w:r>
        <w:rPr>
          <w:sz w:val="16"/>
        </w:rPr>
        <w:t xml:space="preserve">, </w:t>
      </w:r>
      <w:r>
        <w:rPr>
          <w:rStyle w:val="StyleUnderline"/>
        </w:rPr>
        <w:t>and stakeholders</w:t>
      </w:r>
      <w:r>
        <w:rPr>
          <w:sz w:val="16"/>
        </w:rPr>
        <w:t>. The group of policy makers also includes rep-resentatives of big corporations because they also aim to shape the conditions and the framework for economic action.</w:t>
      </w:r>
    </w:p>
    <w:p w14:paraId="4DFC6413" w14:textId="77777777" w:rsidR="0051744A" w:rsidRDefault="0051744A" w:rsidP="0051744A">
      <w:pPr>
        <w:rPr>
          <w:sz w:val="16"/>
        </w:rPr>
      </w:pPr>
      <w:r>
        <w:rPr>
          <w:sz w:val="16"/>
        </w:rPr>
        <w:t xml:space="preserve">To fully understand the role networking with policy makers plays in the economic forecasting process, it is helpful to retrace the route of the forecasting process. </w:t>
      </w:r>
      <w:r>
        <w:rPr>
          <w:rStyle w:val="StyleUnderline"/>
        </w:rPr>
        <w:t xml:space="preserve">This route can be said to start with an </w:t>
      </w:r>
      <w:r>
        <w:rPr>
          <w:rStyle w:val="Emphasis"/>
        </w:rPr>
        <w:t>econometric computer model</w:t>
      </w:r>
      <w:r>
        <w:rPr>
          <w:rStyle w:val="StyleUnderline"/>
        </w:rPr>
        <w:t xml:space="preserve"> and end with a </w:t>
      </w:r>
      <w:r>
        <w:rPr>
          <w:rStyle w:val="Emphasis"/>
        </w:rPr>
        <w:t>press confer-ence</w:t>
      </w:r>
      <w:r>
        <w:rPr>
          <w:sz w:val="16"/>
        </w:rPr>
        <w:t xml:space="preserve">. In between, </w:t>
      </w:r>
      <w:r>
        <w:rPr>
          <w:rStyle w:val="Emphasis"/>
        </w:rPr>
        <w:t>there are discursive activities</w:t>
      </w:r>
      <w:r>
        <w:rPr>
          <w:sz w:val="16"/>
        </w:rPr>
        <w:t xml:space="preserve"> (</w:t>
      </w:r>
      <w:r>
        <w:rPr>
          <w:rStyle w:val="Emphasis"/>
        </w:rPr>
        <w:t>invisible to the public</w:t>
      </w:r>
      <w:r>
        <w:rPr>
          <w:sz w:val="16"/>
        </w:rPr>
        <w:t xml:space="preserve">) </w:t>
      </w:r>
      <w:r>
        <w:rPr>
          <w:rStyle w:val="Emphasis"/>
        </w:rPr>
        <w:t>that bring together many different actors with heterogeneous ‘stocks of knowledge at hand’ to fore-talk with each other</w:t>
      </w:r>
      <w:r>
        <w:rPr>
          <w:sz w:val="16"/>
        </w:rPr>
        <w:t>.</w:t>
      </w:r>
    </w:p>
    <w:p w14:paraId="6697FE1F" w14:textId="77777777" w:rsidR="0051744A" w:rsidRDefault="0051744A" w:rsidP="0051744A">
      <w:pPr>
        <w:rPr>
          <w:sz w:val="16"/>
        </w:rPr>
      </w:pPr>
      <w:r>
        <w:rPr>
          <w:sz w:val="16"/>
        </w:rPr>
        <w:t xml:space="preserve">Again, I analyze the steps of the forecasting process separately, although, in practice, </w:t>
      </w:r>
      <w:r>
        <w:rPr>
          <w:rStyle w:val="StyleUnderline"/>
        </w:rPr>
        <w:t>the order of steps is often unclear and the boundaries between them are blurred</w:t>
      </w:r>
      <w:r>
        <w:rPr>
          <w:sz w:val="16"/>
        </w:rPr>
        <w:t xml:space="preserve">. In the first step, </w:t>
      </w:r>
      <w:r>
        <w:rPr>
          <w:rStyle w:val="StyleUnderline"/>
        </w:rPr>
        <w:t>the forecasting institute autonomously produces a forecast, which is called ‘draft forecast’</w:t>
      </w:r>
      <w:r>
        <w:rPr>
          <w:sz w:val="16"/>
        </w:rPr>
        <w:t xml:space="preserve">. </w:t>
      </w:r>
      <w:r>
        <w:rPr>
          <w:rStyle w:val="StyleUnderline"/>
        </w:rPr>
        <w:t>This first step is dominated by applying econometric models</w:t>
      </w:r>
      <w:r>
        <w:rPr>
          <w:sz w:val="16"/>
        </w:rPr>
        <w:t>, which are analyzed by Evans (1997, 1999) in detail.</w:t>
      </w:r>
    </w:p>
    <w:p w14:paraId="6FFCE791" w14:textId="77777777" w:rsidR="0051744A" w:rsidRDefault="0051744A" w:rsidP="0051744A">
      <w:pPr>
        <w:rPr>
          <w:sz w:val="16"/>
        </w:rPr>
      </w:pPr>
      <w:r>
        <w:rPr>
          <w:sz w:val="16"/>
        </w:rPr>
        <w:t xml:space="preserve">Once this is done, a </w:t>
      </w:r>
      <w:r>
        <w:rPr>
          <w:rStyle w:val="Emphasis"/>
        </w:rPr>
        <w:t>process of formal and informal discussions with experts from outside the research institutes begins</w:t>
      </w:r>
      <w:r>
        <w:rPr>
          <w:sz w:val="16"/>
        </w:rPr>
        <w:t xml:space="preserve">. Depending on the problems on the political agenda, </w:t>
      </w:r>
      <w:r>
        <w:rPr>
          <w:rStyle w:val="Emphasis"/>
        </w:rPr>
        <w:t>the forecasters contact specialized policy makers to discuss the draft forecast</w:t>
      </w:r>
      <w:r>
        <w:rPr>
          <w:sz w:val="16"/>
        </w:rPr>
        <w:t xml:space="preserve">, to </w:t>
      </w:r>
      <w:r>
        <w:rPr>
          <w:rStyle w:val="Emphasis"/>
        </w:rPr>
        <w:t>exchange their views on the ongoing economic development</w:t>
      </w:r>
      <w:r>
        <w:rPr>
          <w:sz w:val="16"/>
        </w:rPr>
        <w:t xml:space="preserve">, and to </w:t>
      </w:r>
      <w:r>
        <w:rPr>
          <w:rStyle w:val="Emphasis"/>
        </w:rPr>
        <w:t>explore the perceptions of every member of the policy-maker network</w:t>
      </w:r>
      <w:r>
        <w:rPr>
          <w:sz w:val="16"/>
        </w:rPr>
        <w:t xml:space="preserve">. This process is </w:t>
      </w:r>
      <w:r>
        <w:rPr>
          <w:rStyle w:val="Emphasis"/>
        </w:rPr>
        <w:t>generally not standardized</w:t>
      </w:r>
      <w:r>
        <w:rPr>
          <w:sz w:val="16"/>
        </w:rPr>
        <w:t xml:space="preserve">. One of the members of a special interest group </w:t>
      </w:r>
      <w:r>
        <w:rPr>
          <w:rStyle w:val="Emphasis"/>
        </w:rPr>
        <w:t>describes the permanent consultation between forecasters and his organization</w:t>
      </w:r>
      <w:r>
        <w:rPr>
          <w:sz w:val="16"/>
        </w:rPr>
        <w:t xml:space="preserve"> thus:</w:t>
      </w:r>
    </w:p>
    <w:p w14:paraId="544C8CA0" w14:textId="77777777" w:rsidR="0051744A" w:rsidRDefault="0051744A" w:rsidP="0051744A">
      <w:pPr>
        <w:ind w:left="720"/>
        <w:rPr>
          <w:sz w:val="16"/>
        </w:rPr>
      </w:pPr>
      <w:r>
        <w:rPr>
          <w:sz w:val="16"/>
        </w:rPr>
        <w:t xml:space="preserve">There are consultations, there are even </w:t>
      </w:r>
      <w:r>
        <w:rPr>
          <w:rStyle w:val="Emphasis"/>
        </w:rPr>
        <w:t>continuous consultations between us and these forecasting institutes</w:t>
      </w:r>
      <w:r>
        <w:rPr>
          <w:sz w:val="16"/>
        </w:rPr>
        <w:t xml:space="preserve">. Of course, </w:t>
      </w:r>
      <w:r>
        <w:rPr>
          <w:rStyle w:val="Emphasis"/>
        </w:rPr>
        <w:t>we do not influence the results</w:t>
      </w:r>
      <w:r>
        <w:rPr>
          <w:sz w:val="16"/>
        </w:rPr>
        <w:t xml:space="preserve">, </w:t>
      </w:r>
      <w:r>
        <w:rPr>
          <w:rStyle w:val="Emphasis"/>
        </w:rPr>
        <w:t>they are their own</w:t>
      </w:r>
      <w:r>
        <w:rPr>
          <w:sz w:val="16"/>
        </w:rPr>
        <w:t xml:space="preserve">. But </w:t>
      </w:r>
      <w:r>
        <w:rPr>
          <w:rStyle w:val="Emphasis"/>
        </w:rPr>
        <w:t>within this process of consultation</w:t>
      </w:r>
      <w:r>
        <w:rPr>
          <w:sz w:val="16"/>
        </w:rPr>
        <w:t xml:space="preserve">, actually </w:t>
      </w:r>
      <w:r>
        <w:rPr>
          <w:rStyle w:val="Emphasis"/>
        </w:rPr>
        <w:t>we are not the only one participating in this proces</w:t>
      </w:r>
      <w:r>
        <w:rPr>
          <w:sz w:val="16"/>
        </w:rPr>
        <w:t xml:space="preserve">s, the </w:t>
      </w:r>
      <w:r>
        <w:rPr>
          <w:rStyle w:val="Emphasis"/>
        </w:rPr>
        <w:t>tariff partners and the most important ministries are involved</w:t>
      </w:r>
      <w:r>
        <w:rPr>
          <w:sz w:val="16"/>
        </w:rPr>
        <w:t xml:space="preserve">, in most of the cases this is an </w:t>
      </w:r>
      <w:r>
        <w:rPr>
          <w:rStyle w:val="Emphasis"/>
        </w:rPr>
        <w:t>ongoing process</w:t>
      </w:r>
      <w:r>
        <w:rPr>
          <w:sz w:val="16"/>
        </w:rPr>
        <w:t xml:space="preserve">, but one that practically </w:t>
      </w:r>
      <w:r>
        <w:rPr>
          <w:rStyle w:val="Emphasis"/>
        </w:rPr>
        <w:t>comes to a head when the forecasts are actually produced</w:t>
      </w:r>
      <w:r>
        <w:rPr>
          <w:sz w:val="16"/>
        </w:rPr>
        <w:t xml:space="preserve">. In fact, </w:t>
      </w:r>
      <w:r>
        <w:rPr>
          <w:rStyle w:val="StyleUnderline"/>
        </w:rPr>
        <w:t>they ask us to give input</w:t>
      </w:r>
      <w:r>
        <w:rPr>
          <w:sz w:val="16"/>
        </w:rPr>
        <w:t xml:space="preserve">, to </w:t>
      </w:r>
      <w:r>
        <w:rPr>
          <w:rStyle w:val="StyleUnderline"/>
        </w:rPr>
        <w:t>make them more true</w:t>
      </w:r>
      <w:r>
        <w:rPr>
          <w:sz w:val="16"/>
        </w:rPr>
        <w:t xml:space="preserve">. Actually, </w:t>
      </w:r>
      <w:r>
        <w:rPr>
          <w:rStyle w:val="StyleUnderline"/>
        </w:rPr>
        <w:t>our insights</w:t>
      </w:r>
      <w:r>
        <w:rPr>
          <w:sz w:val="16"/>
        </w:rPr>
        <w:t xml:space="preserve">, </w:t>
      </w:r>
      <w:r>
        <w:rPr>
          <w:rStyle w:val="StyleUnderline"/>
        </w:rPr>
        <w:t>those of the economic chambers</w:t>
      </w:r>
      <w:r>
        <w:rPr>
          <w:sz w:val="16"/>
        </w:rPr>
        <w:t xml:space="preserve">, </w:t>
      </w:r>
      <w:r>
        <w:rPr>
          <w:rStyle w:val="StyleUnderline"/>
        </w:rPr>
        <w:t>and the ones of the Treasury</w:t>
      </w:r>
      <w:r>
        <w:rPr>
          <w:sz w:val="16"/>
        </w:rPr>
        <w:t xml:space="preserve">, </w:t>
      </w:r>
      <w:r>
        <w:rPr>
          <w:rStyle w:val="StyleUnderline"/>
        </w:rPr>
        <w:t>Federal Reserve Bank</w:t>
      </w:r>
      <w:r>
        <w:rPr>
          <w:sz w:val="16"/>
        </w:rPr>
        <w:t xml:space="preserve">, </w:t>
      </w:r>
      <w:r>
        <w:rPr>
          <w:rStyle w:val="StyleUnderline"/>
        </w:rPr>
        <w:t>perhaps Ministry of Economic Affairs</w:t>
      </w:r>
      <w:r>
        <w:rPr>
          <w:sz w:val="16"/>
        </w:rPr>
        <w:t xml:space="preserve">, </w:t>
      </w:r>
      <w:r>
        <w:rPr>
          <w:rStyle w:val="Emphasis"/>
        </w:rPr>
        <w:t>are extremely highly valued by the forecasters</w:t>
      </w:r>
      <w:r>
        <w:rPr>
          <w:sz w:val="16"/>
        </w:rPr>
        <w:t xml:space="preserve">. Not to say that the </w:t>
      </w:r>
      <w:r>
        <w:rPr>
          <w:rStyle w:val="StyleUnderline"/>
        </w:rPr>
        <w:t xml:space="preserve">insight of the others </w:t>
      </w:r>
      <w:r>
        <w:rPr>
          <w:sz w:val="16"/>
        </w:rPr>
        <w:t xml:space="preserve">is less valued, </w:t>
      </w:r>
      <w:r>
        <w:rPr>
          <w:rStyle w:val="StyleUnderline"/>
        </w:rPr>
        <w:t>labor unions and so on</w:t>
      </w:r>
      <w:r>
        <w:rPr>
          <w:sz w:val="16"/>
        </w:rPr>
        <w:t xml:space="preserve">, but </w:t>
      </w:r>
      <w:r>
        <w:rPr>
          <w:rStyle w:val="StyleUnderline"/>
        </w:rPr>
        <w:t>we do indeed have our own data</w:t>
      </w:r>
      <w:r>
        <w:rPr>
          <w:sz w:val="16"/>
        </w:rPr>
        <w:t xml:space="preserve">, </w:t>
      </w:r>
      <w:r>
        <w:rPr>
          <w:rStyle w:val="StyleUnderline"/>
        </w:rPr>
        <w:t>and we are very liberal with this information and we give it to the forecasters</w:t>
      </w:r>
      <w:r>
        <w:rPr>
          <w:sz w:val="16"/>
        </w:rPr>
        <w:t xml:space="preserve">, </w:t>
      </w:r>
      <w:r>
        <w:rPr>
          <w:rStyle w:val="StyleUnderline"/>
        </w:rPr>
        <w:t>and when they see that our insights are contrary to their forecast or their capital-investment-tests</w:t>
      </w:r>
      <w:r>
        <w:rPr>
          <w:sz w:val="16"/>
        </w:rPr>
        <w:t xml:space="preserve">, </w:t>
      </w:r>
      <w:r>
        <w:rPr>
          <w:rStyle w:val="StyleUnderline"/>
        </w:rPr>
        <w:t>they have to think of a response</w:t>
      </w:r>
      <w:r>
        <w:rPr>
          <w:sz w:val="16"/>
        </w:rPr>
        <w:t xml:space="preserve">. Well, this is how it works. It is an </w:t>
      </w:r>
      <w:r>
        <w:rPr>
          <w:rStyle w:val="Emphasis"/>
        </w:rPr>
        <w:t>ongoing process that obviously comes together four times a year</w:t>
      </w:r>
      <w:r>
        <w:rPr>
          <w:sz w:val="16"/>
        </w:rPr>
        <w:t xml:space="preserve">. But I think, </w:t>
      </w:r>
      <w:r>
        <w:rPr>
          <w:rStyle w:val="Emphasis"/>
        </w:rPr>
        <w:t>the real value lies in the ongoing consultancies</w:t>
      </w:r>
      <w:r>
        <w:rPr>
          <w:sz w:val="16"/>
        </w:rPr>
        <w:t>. In this official meeting, to be honest, they tell us the forecast, and those of us who already know it and were somehow consulted during the preparations nod and the others watch, that’s it.</w:t>
      </w:r>
    </w:p>
    <w:p w14:paraId="17BBC625" w14:textId="77777777" w:rsidR="0051744A" w:rsidRDefault="0051744A" w:rsidP="0051744A">
      <w:pPr>
        <w:rPr>
          <w:sz w:val="16"/>
        </w:rPr>
      </w:pPr>
      <w:r>
        <w:rPr>
          <w:sz w:val="16"/>
        </w:rPr>
        <w:t xml:space="preserve">About 1 week before the public presentation, there is a </w:t>
      </w:r>
      <w:r>
        <w:rPr>
          <w:rStyle w:val="StyleUnderline"/>
        </w:rPr>
        <w:t>formal meeting where the fore-cast is presented to a small but significant group of policy makers</w:t>
      </w:r>
      <w:r>
        <w:rPr>
          <w:sz w:val="16"/>
        </w:rPr>
        <w:t xml:space="preserve">. About 10 or so key policy makers from </w:t>
      </w:r>
      <w:r>
        <w:rPr>
          <w:rStyle w:val="StyleUnderline"/>
        </w:rPr>
        <w:t>major political institutions take part in this presentation</w:t>
      </w:r>
      <w:r>
        <w:rPr>
          <w:sz w:val="16"/>
        </w:rPr>
        <w:t xml:space="preserve">, </w:t>
      </w:r>
      <w:r>
        <w:rPr>
          <w:rStyle w:val="StyleUnderline"/>
        </w:rPr>
        <w:t>discuss the forecast</w:t>
      </w:r>
      <w:r>
        <w:rPr>
          <w:sz w:val="16"/>
        </w:rPr>
        <w:t xml:space="preserve">, and </w:t>
      </w:r>
      <w:r>
        <w:rPr>
          <w:rStyle w:val="StyleUnderline"/>
        </w:rPr>
        <w:t>check its plausibility and the external assumptions</w:t>
      </w:r>
      <w:r>
        <w:rPr>
          <w:sz w:val="16"/>
        </w:rPr>
        <w:t xml:space="preserve">. Normally those who participate in this meeting are also involved in prior discussions. However, </w:t>
      </w:r>
      <w:r>
        <w:rPr>
          <w:rStyle w:val="StyleUnderline"/>
        </w:rPr>
        <w:t>this meeting is the first official and fixed date to give the same information to everyone</w:t>
      </w:r>
      <w:r>
        <w:rPr>
          <w:sz w:val="16"/>
        </w:rPr>
        <w:t xml:space="preserve">. </w:t>
      </w:r>
      <w:r>
        <w:rPr>
          <w:rStyle w:val="StyleUnderline"/>
        </w:rPr>
        <w:t>It is up to the forecasting institute to revise the forecast after this meeting</w:t>
      </w:r>
      <w:r>
        <w:rPr>
          <w:sz w:val="16"/>
        </w:rPr>
        <w:t>, for example, if additional evidence or arguments arise.</w:t>
      </w:r>
    </w:p>
    <w:p w14:paraId="19AD4220" w14:textId="77777777" w:rsidR="0051744A" w:rsidRDefault="0051744A" w:rsidP="0051744A">
      <w:pPr>
        <w:rPr>
          <w:sz w:val="16"/>
        </w:rPr>
      </w:pPr>
      <w:r>
        <w:rPr>
          <w:rStyle w:val="StyleUnderline"/>
        </w:rPr>
        <w:t>Some hours before the forecast is presented to the public</w:t>
      </w:r>
      <w:r>
        <w:rPr>
          <w:sz w:val="16"/>
        </w:rPr>
        <w:t xml:space="preserve">, </w:t>
      </w:r>
      <w:r>
        <w:rPr>
          <w:rStyle w:val="StyleUnderline"/>
        </w:rPr>
        <w:t>it is shown to a bigger group of policy makers</w:t>
      </w:r>
      <w:r>
        <w:rPr>
          <w:sz w:val="16"/>
        </w:rPr>
        <w:t xml:space="preserve">, </w:t>
      </w:r>
      <w:r>
        <w:rPr>
          <w:rStyle w:val="StyleUnderline"/>
        </w:rPr>
        <w:t>typically about 40–50 people</w:t>
      </w:r>
      <w:r>
        <w:rPr>
          <w:sz w:val="16"/>
        </w:rPr>
        <w:t xml:space="preserve">. At this time, </w:t>
      </w:r>
      <w:r>
        <w:rPr>
          <w:rStyle w:val="StyleUnderline"/>
        </w:rPr>
        <w:t>none of the elements within the economic forecast can be changed</w:t>
      </w:r>
      <w:r>
        <w:rPr>
          <w:sz w:val="16"/>
        </w:rPr>
        <w:t xml:space="preserve">. </w:t>
      </w:r>
      <w:r>
        <w:rPr>
          <w:rStyle w:val="Emphasis"/>
        </w:rPr>
        <w:t>This meeting is an information and discussion forum that enables forecasters to gather information</w:t>
      </w:r>
      <w:r>
        <w:rPr>
          <w:sz w:val="16"/>
        </w:rPr>
        <w:t xml:space="preserve">. Moreover, </w:t>
      </w:r>
      <w:r>
        <w:rPr>
          <w:rStyle w:val="Emphasis"/>
        </w:rPr>
        <w:t>that the forecasters take their time to inform policy makers about the official economic forecast prior to releasing it to the public has political symbolism</w:t>
      </w:r>
      <w:r>
        <w:rPr>
          <w:sz w:val="16"/>
        </w:rPr>
        <w:t>.</w:t>
      </w:r>
    </w:p>
    <w:p w14:paraId="26CE8072" w14:textId="77777777" w:rsidR="0051744A" w:rsidRDefault="0051744A" w:rsidP="0051744A">
      <w:pPr>
        <w:rPr>
          <w:sz w:val="16"/>
        </w:rPr>
      </w:pPr>
      <w:r>
        <w:rPr>
          <w:rStyle w:val="StyleUnderline"/>
        </w:rPr>
        <w:t>The complete preparation of the forecast takes about 2–3 weeks</w:t>
      </w:r>
      <w:r>
        <w:rPr>
          <w:sz w:val="16"/>
        </w:rPr>
        <w:t xml:space="preserve">, </w:t>
      </w:r>
      <w:r>
        <w:rPr>
          <w:rStyle w:val="StyleUnderline"/>
        </w:rPr>
        <w:t>but the networking and the meetings</w:t>
      </w:r>
      <w:r>
        <w:rPr>
          <w:sz w:val="16"/>
        </w:rPr>
        <w:t xml:space="preserve"> – </w:t>
      </w:r>
      <w:r>
        <w:rPr>
          <w:rStyle w:val="Emphasis"/>
        </w:rPr>
        <w:t xml:space="preserve">the foretalk </w:t>
      </w:r>
      <w:r>
        <w:rPr>
          <w:sz w:val="16"/>
        </w:rPr>
        <w:t xml:space="preserve">– </w:t>
      </w:r>
      <w:r>
        <w:rPr>
          <w:rStyle w:val="Emphasis"/>
        </w:rPr>
        <w:t>constantly take place</w:t>
      </w:r>
      <w:r>
        <w:rPr>
          <w:sz w:val="16"/>
        </w:rPr>
        <w:t xml:space="preserve">. </w:t>
      </w:r>
      <w:r>
        <w:rPr>
          <w:rStyle w:val="Emphasis"/>
        </w:rPr>
        <w:t>The epistemic participants keep in permanent contact</w:t>
      </w:r>
      <w:r>
        <w:rPr>
          <w:sz w:val="16"/>
        </w:rPr>
        <w:t xml:space="preserve">, </w:t>
      </w:r>
      <w:r>
        <w:rPr>
          <w:rStyle w:val="Emphasis"/>
        </w:rPr>
        <w:t>thus ensuring that information on economic policy plans</w:t>
      </w:r>
      <w:r>
        <w:rPr>
          <w:sz w:val="16"/>
        </w:rPr>
        <w:t xml:space="preserve">, </w:t>
      </w:r>
      <w:r>
        <w:rPr>
          <w:rStyle w:val="Emphasis"/>
        </w:rPr>
        <w:t>on ‘cli-mate’ changes between political actors</w:t>
      </w:r>
      <w:r>
        <w:rPr>
          <w:sz w:val="16"/>
        </w:rPr>
        <w:t xml:space="preserve">, </w:t>
      </w:r>
      <w:r>
        <w:rPr>
          <w:rStyle w:val="Emphasis"/>
        </w:rPr>
        <w:t>and even on shifts in the economic paradigm</w:t>
      </w:r>
      <w:r>
        <w:rPr>
          <w:sz w:val="16"/>
        </w:rPr>
        <w:t xml:space="preserve">, </w:t>
      </w:r>
      <w:r>
        <w:rPr>
          <w:rStyle w:val="Emphasis"/>
        </w:rPr>
        <w:t>flows continuously</w:t>
      </w:r>
      <w:r>
        <w:rPr>
          <w:sz w:val="16"/>
        </w:rPr>
        <w:t xml:space="preserve">. As seen in the following exchange between two research partici-pants, the forecasters actually describe it as an </w:t>
      </w:r>
      <w:r>
        <w:rPr>
          <w:rStyle w:val="Emphasis"/>
        </w:rPr>
        <w:t>ongoing flow of information</w:t>
      </w:r>
    </w:p>
    <w:p w14:paraId="5B225F71" w14:textId="77777777" w:rsidR="0051744A" w:rsidRDefault="0051744A" w:rsidP="0051744A">
      <w:pPr>
        <w:ind w:left="720"/>
        <w:rPr>
          <w:sz w:val="16"/>
        </w:rPr>
      </w:pPr>
      <w:r>
        <w:rPr>
          <w:sz w:val="16"/>
        </w:rPr>
        <w:t>F1: [...] the European Union, they come to us and ask if we can meet for one after-noon or the ‘Germany Desk’ from the IMF comes here regularly to meet with us.</w:t>
      </w:r>
    </w:p>
    <w:p w14:paraId="50B45D92" w14:textId="77777777" w:rsidR="0051744A" w:rsidRDefault="0051744A" w:rsidP="0051744A">
      <w:pPr>
        <w:ind w:left="720"/>
        <w:rPr>
          <w:sz w:val="16"/>
        </w:rPr>
      </w:pPr>
      <w:r>
        <w:rPr>
          <w:sz w:val="16"/>
        </w:rPr>
        <w:t>F2: Yes, whenever they have their consultancies in Germany with the Germans, they also visit us.</w:t>
      </w:r>
    </w:p>
    <w:p w14:paraId="32769CFB" w14:textId="77777777" w:rsidR="0051744A" w:rsidRDefault="0051744A" w:rsidP="0051744A">
      <w:pPr>
        <w:ind w:left="720"/>
        <w:rPr>
          <w:sz w:val="16"/>
        </w:rPr>
      </w:pPr>
      <w:r>
        <w:rPr>
          <w:sz w:val="16"/>
        </w:rPr>
        <w:t>F1: And also from other Federal Reserve Banks, recently Norway was here.</w:t>
      </w:r>
    </w:p>
    <w:p w14:paraId="0B711517" w14:textId="77777777" w:rsidR="0051744A" w:rsidRDefault="0051744A" w:rsidP="0051744A">
      <w:pPr>
        <w:ind w:left="720"/>
        <w:rPr>
          <w:sz w:val="16"/>
        </w:rPr>
      </w:pPr>
      <w:r>
        <w:rPr>
          <w:sz w:val="16"/>
        </w:rPr>
        <w:t>F2: Norway, we meet regularly with the members of the office of the Japanese Federal Reserve Bank, um, they have an office in Frankfurt and they come [...] to exchange information about the recent economic situation.</w:t>
      </w:r>
    </w:p>
    <w:p w14:paraId="0C42C6E9" w14:textId="77777777" w:rsidR="0051744A" w:rsidRDefault="0051744A" w:rsidP="0051744A">
      <w:pPr>
        <w:rPr>
          <w:sz w:val="16"/>
        </w:rPr>
      </w:pPr>
      <w:r>
        <w:rPr>
          <w:rStyle w:val="Emphasis"/>
        </w:rPr>
        <w:t>Often</w:t>
      </w:r>
      <w:r>
        <w:rPr>
          <w:sz w:val="16"/>
        </w:rPr>
        <w:t xml:space="preserve">, </w:t>
      </w:r>
      <w:r>
        <w:rPr>
          <w:rStyle w:val="Emphasis"/>
        </w:rPr>
        <w:t>the dense network of forecasters and policy makers is misunderstood or wrongly interpreted as purely a question of political power and being able to politically influence the results and ‘order’ forecasts that fit political ideologies</w:t>
      </w:r>
      <w:r>
        <w:rPr>
          <w:sz w:val="16"/>
        </w:rPr>
        <w:t>. However</w:t>
      </w:r>
      <w:r>
        <w:rPr>
          <w:rStyle w:val="Emphasis"/>
        </w:rPr>
        <w:t>, it is really the eco-nomic forecasters who benefit most from networking with policy makers</w:t>
      </w:r>
      <w:r>
        <w:rPr>
          <w:sz w:val="16"/>
        </w:rPr>
        <w:t xml:space="preserve">. In fact, </w:t>
      </w:r>
      <w:r>
        <w:rPr>
          <w:rStyle w:val="Emphasis"/>
        </w:rPr>
        <w:t>the impact of these contacts with political actors on the quality of the epistemic process of economic forecasting cannot be overestimated</w:t>
      </w:r>
      <w:r>
        <w:rPr>
          <w:sz w:val="16"/>
        </w:rPr>
        <w:t xml:space="preserve">. </w:t>
      </w:r>
      <w:r>
        <w:rPr>
          <w:rStyle w:val="Emphasis"/>
        </w:rPr>
        <w:t>Political plans and actions affect the eco-nomic course, and the more forecasters know about policy makers’ plans</w:t>
      </w:r>
      <w:r>
        <w:rPr>
          <w:sz w:val="16"/>
        </w:rPr>
        <w:t xml:space="preserve">, </w:t>
      </w:r>
      <w:r>
        <w:rPr>
          <w:rStyle w:val="Emphasis"/>
        </w:rPr>
        <w:t>the more likely the forecasts are to be accurate</w:t>
      </w:r>
      <w:r>
        <w:rPr>
          <w:sz w:val="16"/>
        </w:rPr>
        <w:t>.</w:t>
      </w:r>
    </w:p>
    <w:p w14:paraId="78D58AEB" w14:textId="77777777" w:rsidR="0051744A" w:rsidRDefault="0051744A" w:rsidP="0051744A">
      <w:pPr>
        <w:rPr>
          <w:sz w:val="16"/>
        </w:rPr>
      </w:pPr>
      <w:r>
        <w:rPr>
          <w:sz w:val="16"/>
        </w:rPr>
        <w:t xml:space="preserve">Although they are in general less important to forecasting than are policy makers, </w:t>
      </w:r>
      <w:r>
        <w:rPr>
          <w:rStyle w:val="StyleUnderline"/>
        </w:rPr>
        <w:t>representatives of the economy itself</w:t>
      </w:r>
      <w:r>
        <w:rPr>
          <w:sz w:val="16"/>
        </w:rPr>
        <w:t xml:space="preserve">, for example, </w:t>
      </w:r>
      <w:r>
        <w:rPr>
          <w:rStyle w:val="StyleUnderline"/>
        </w:rPr>
        <w:t>CEOs, businessmen, and industrial lobbyists</w:t>
      </w:r>
      <w:r>
        <w:rPr>
          <w:sz w:val="16"/>
        </w:rPr>
        <w:t xml:space="preserve">, </w:t>
      </w:r>
      <w:r>
        <w:rPr>
          <w:rStyle w:val="StyleUnderline"/>
        </w:rPr>
        <w:t>are also involved</w:t>
      </w:r>
      <w:r>
        <w:rPr>
          <w:sz w:val="16"/>
        </w:rPr>
        <w:t>. One forecaster describes these connections in detail:</w:t>
      </w:r>
    </w:p>
    <w:p w14:paraId="333F5501" w14:textId="77777777" w:rsidR="0051744A" w:rsidRDefault="0051744A" w:rsidP="0051744A">
      <w:pPr>
        <w:ind w:left="720"/>
        <w:rPr>
          <w:sz w:val="16"/>
        </w:rPr>
      </w:pPr>
      <w:r>
        <w:rPr>
          <w:rStyle w:val="StyleUnderline"/>
        </w:rPr>
        <w:t>For business representatives we play a role as consultants</w:t>
      </w:r>
      <w:r>
        <w:rPr>
          <w:sz w:val="16"/>
        </w:rPr>
        <w:t xml:space="preserve">, </w:t>
      </w:r>
      <w:r>
        <w:rPr>
          <w:rStyle w:val="StyleUnderline"/>
        </w:rPr>
        <w:t>both for employees and employers</w:t>
      </w:r>
      <w:r>
        <w:rPr>
          <w:sz w:val="16"/>
        </w:rPr>
        <w:t xml:space="preserve">. </w:t>
      </w:r>
      <w:r>
        <w:rPr>
          <w:rStyle w:val="StyleUnderline"/>
        </w:rPr>
        <w:t>We conduct many concrete studies for them to answer any questions they are interested in</w:t>
      </w:r>
      <w:r>
        <w:rPr>
          <w:sz w:val="16"/>
        </w:rPr>
        <w:t xml:space="preserve">. In the best case they </w:t>
      </w:r>
      <w:r>
        <w:rPr>
          <w:rStyle w:val="StyleUnderline"/>
        </w:rPr>
        <w:t>order the studies together but we do it also for both sides separately</w:t>
      </w:r>
      <w:r>
        <w:rPr>
          <w:sz w:val="16"/>
        </w:rPr>
        <w:t xml:space="preserve">. And we have </w:t>
      </w:r>
      <w:r>
        <w:rPr>
          <w:rStyle w:val="StyleUnderline"/>
        </w:rPr>
        <w:t>close contacts</w:t>
      </w:r>
      <w:r>
        <w:rPr>
          <w:sz w:val="16"/>
        </w:rPr>
        <w:t xml:space="preserve"> with these guys. Most of the time </w:t>
      </w:r>
      <w:r>
        <w:rPr>
          <w:rStyle w:val="StyleUnderline"/>
        </w:rPr>
        <w:t>we give informal advice</w:t>
      </w:r>
      <w:r>
        <w:rPr>
          <w:sz w:val="16"/>
        </w:rPr>
        <w:t xml:space="preserve">, </w:t>
      </w:r>
      <w:r>
        <w:rPr>
          <w:rStyle w:val="StyleUnderline"/>
        </w:rPr>
        <w:t>appreciations</w:t>
      </w:r>
      <w:r>
        <w:rPr>
          <w:sz w:val="16"/>
        </w:rPr>
        <w:t xml:space="preserve">, </w:t>
      </w:r>
      <w:r>
        <w:rPr>
          <w:rStyle w:val="StyleUnderline"/>
        </w:rPr>
        <w:t>presentations we give there</w:t>
      </w:r>
      <w:r>
        <w:rPr>
          <w:sz w:val="16"/>
        </w:rPr>
        <w:t xml:space="preserve"> [...] </w:t>
      </w:r>
      <w:r>
        <w:rPr>
          <w:rStyle w:val="StyleUnderline"/>
        </w:rPr>
        <w:t>and the economy in the sense of businessmen</w:t>
      </w:r>
      <w:r>
        <w:rPr>
          <w:sz w:val="16"/>
        </w:rPr>
        <w:t xml:space="preserve"> [...] I think that </w:t>
      </w:r>
      <w:r>
        <w:rPr>
          <w:rStyle w:val="StyleUnderline"/>
        </w:rPr>
        <w:t>the result of our monthly ‘business cycle test’ is important for their orientation</w:t>
      </w:r>
      <w:r>
        <w:rPr>
          <w:sz w:val="16"/>
        </w:rPr>
        <w:t xml:space="preserve"> [...] they get an idea of </w:t>
      </w:r>
      <w:r>
        <w:rPr>
          <w:rStyle w:val="StyleUnderline"/>
        </w:rPr>
        <w:t>how others think about recent economic developments</w:t>
      </w:r>
      <w:r>
        <w:rPr>
          <w:sz w:val="16"/>
        </w:rPr>
        <w:t xml:space="preserve">, [...] and </w:t>
      </w:r>
      <w:r>
        <w:rPr>
          <w:rStyle w:val="StyleUnderline"/>
        </w:rPr>
        <w:t>how the whole branch sees the economic future</w:t>
      </w:r>
      <w:r>
        <w:rPr>
          <w:sz w:val="16"/>
        </w:rPr>
        <w:t xml:space="preserve">. I think this is very important for </w:t>
      </w:r>
      <w:r>
        <w:rPr>
          <w:rStyle w:val="StyleUnderline"/>
        </w:rPr>
        <w:t>corporations</w:t>
      </w:r>
      <w:r>
        <w:rPr>
          <w:sz w:val="16"/>
        </w:rPr>
        <w:t xml:space="preserve"> because they </w:t>
      </w:r>
      <w:r>
        <w:rPr>
          <w:rStyle w:val="StyleUnderline"/>
        </w:rPr>
        <w:t>act in a fog of uncertainty</w:t>
      </w:r>
      <w:r>
        <w:rPr>
          <w:sz w:val="16"/>
        </w:rPr>
        <w:t xml:space="preserve">, so to say, </w:t>
      </w:r>
      <w:r>
        <w:rPr>
          <w:rStyle w:val="StyleUnderline"/>
        </w:rPr>
        <w:t>they don’t know what happens around them</w:t>
      </w:r>
      <w:r>
        <w:rPr>
          <w:sz w:val="16"/>
        </w:rPr>
        <w:t xml:space="preserve">. </w:t>
      </w:r>
      <w:r>
        <w:rPr>
          <w:rStyle w:val="StyleUnderline"/>
        </w:rPr>
        <w:t>The more information they have</w:t>
      </w:r>
      <w:r>
        <w:rPr>
          <w:sz w:val="16"/>
        </w:rPr>
        <w:t xml:space="preserve">, </w:t>
      </w:r>
      <w:r>
        <w:rPr>
          <w:rStyle w:val="StyleUnderline"/>
        </w:rPr>
        <w:t>the more stable their expectations</w:t>
      </w:r>
      <w:r>
        <w:rPr>
          <w:sz w:val="16"/>
        </w:rPr>
        <w:t>.</w:t>
      </w:r>
    </w:p>
    <w:p w14:paraId="1FACD61D" w14:textId="77777777" w:rsidR="0051744A" w:rsidRDefault="0051744A" w:rsidP="0051744A">
      <w:pPr>
        <w:rPr>
          <w:rStyle w:val="Emphasis"/>
        </w:rPr>
      </w:pPr>
      <w:r>
        <w:rPr>
          <w:rStyle w:val="Emphasis"/>
        </w:rPr>
        <w:t>Formal and informal contacts</w:t>
      </w:r>
    </w:p>
    <w:p w14:paraId="449EECB4" w14:textId="77777777" w:rsidR="0051744A" w:rsidRDefault="0051744A" w:rsidP="0051744A">
      <w:pPr>
        <w:rPr>
          <w:sz w:val="16"/>
        </w:rPr>
      </w:pPr>
      <w:r>
        <w:rPr>
          <w:sz w:val="16"/>
        </w:rPr>
        <w:t xml:space="preserve">In the previous two sections, I showed how </w:t>
      </w:r>
      <w:r>
        <w:rPr>
          <w:rStyle w:val="Emphasis"/>
        </w:rPr>
        <w:t>economic forecasters are embedded in a network with academic</w:t>
      </w:r>
      <w:r>
        <w:rPr>
          <w:sz w:val="16"/>
        </w:rPr>
        <w:t xml:space="preserve">, </w:t>
      </w:r>
      <w:r>
        <w:rPr>
          <w:rStyle w:val="Emphasis"/>
        </w:rPr>
        <w:t>political</w:t>
      </w:r>
      <w:r>
        <w:rPr>
          <w:sz w:val="16"/>
        </w:rPr>
        <w:t xml:space="preserve">, </w:t>
      </w:r>
      <w:r>
        <w:rPr>
          <w:rStyle w:val="Emphasis"/>
        </w:rPr>
        <w:t>and economic actors.</w:t>
      </w:r>
      <w:r>
        <w:rPr>
          <w:sz w:val="16"/>
        </w:rPr>
        <w:t xml:space="preserve"> The </w:t>
      </w:r>
      <w:r>
        <w:rPr>
          <w:rStyle w:val="StyleUnderline"/>
        </w:rPr>
        <w:t>forecasters benefit from this network</w:t>
      </w:r>
      <w:r>
        <w:rPr>
          <w:sz w:val="16"/>
        </w:rPr>
        <w:t xml:space="preserve"> and, vice versa, </w:t>
      </w:r>
      <w:r>
        <w:rPr>
          <w:rStyle w:val="Emphasis"/>
        </w:rPr>
        <w:t>the network itself benefits from the forecasters’ knowledge</w:t>
      </w:r>
      <w:r>
        <w:rPr>
          <w:sz w:val="16"/>
        </w:rPr>
        <w:t xml:space="preserve">. I call this network the </w:t>
      </w:r>
      <w:r>
        <w:rPr>
          <w:rStyle w:val="Emphasis"/>
        </w:rPr>
        <w:t>‘epistemic network’ of economic forecasting because</w:t>
      </w:r>
      <w:r>
        <w:rPr>
          <w:sz w:val="16"/>
        </w:rPr>
        <w:t xml:space="preserve">, in fact, the forecast is </w:t>
      </w:r>
      <w:r>
        <w:rPr>
          <w:rStyle w:val="Emphasis"/>
        </w:rPr>
        <w:t>not made in an isolated chamber but in a permanently ongoing process of meetings and discussions</w:t>
      </w:r>
      <w:r>
        <w:rPr>
          <w:sz w:val="16"/>
        </w:rPr>
        <w:t xml:space="preserve">, </w:t>
      </w:r>
      <w:r>
        <w:rPr>
          <w:rStyle w:val="Emphasis"/>
        </w:rPr>
        <w:t>in foretalk within a network of nodes with different ‘stocks of knowledge at hand’</w:t>
      </w:r>
      <w:r>
        <w:rPr>
          <w:sz w:val="16"/>
        </w:rPr>
        <w:t>.</w:t>
      </w:r>
    </w:p>
    <w:p w14:paraId="1FEB8AE3" w14:textId="77777777" w:rsidR="0051744A" w:rsidRDefault="0051744A" w:rsidP="0051744A">
      <w:pPr>
        <w:rPr>
          <w:sz w:val="8"/>
          <w:szCs w:val="8"/>
        </w:rPr>
      </w:pPr>
      <w:r>
        <w:rPr>
          <w:sz w:val="8"/>
          <w:szCs w:val="8"/>
        </w:rPr>
        <w:t>In the next two sections, I focus on the lines between the nodes in the epistemic network. I argue first that there are formal and informal relations, and second, that catering to a globalized economy means these lines are getting longer and longer.</w:t>
      </w:r>
    </w:p>
    <w:p w14:paraId="2A3BE39C" w14:textId="77777777" w:rsidR="0051744A" w:rsidRDefault="0051744A" w:rsidP="0051744A">
      <w:pPr>
        <w:rPr>
          <w:sz w:val="8"/>
          <w:szCs w:val="8"/>
        </w:rPr>
      </w:pPr>
      <w:r>
        <w:rPr>
          <w:sz w:val="8"/>
          <w:szCs w:val="8"/>
        </w:rPr>
        <w:t>The foretalk between economic forecasters and others takes place in a wide variety of forums, including meetings and conferences, accidental chats, and in impromptu discus-sions at various occasions that range from formal official hearings to informal sports events. The formal meetings are part of the official foretalk during the forecasting pro-cess, are well organized, and are in part accurately documented with lists of all partici-pating institutions: the Employment Agency, the German Central Bank, interest groups, the Federal Pension Insurance Agency, the Ministry of Health, the Ministry of Labor, Organisation for Economic Co-operation and Development (OECD), IMF, the European Central Bank, the European Commission, the German Federal Statistical Office, and so on (e.g. Sachverständigenrat zur Begutachtung der gesamtwirtschaftlichen Entwicklung (SVR) 2008: iv–v).</w:t>
      </w:r>
    </w:p>
    <w:p w14:paraId="5697938A" w14:textId="77777777" w:rsidR="0051744A" w:rsidRDefault="0051744A" w:rsidP="0051744A">
      <w:pPr>
        <w:rPr>
          <w:sz w:val="8"/>
          <w:szCs w:val="8"/>
        </w:rPr>
      </w:pPr>
      <w:r>
        <w:rPr>
          <w:sz w:val="8"/>
          <w:szCs w:val="8"/>
        </w:rPr>
        <w:t>The informal information exchange takes place as a result of the forecasters’ loose bonds and contacts with both other economists and policy makers. A forecaster describes where she gathers and exchanges information within the research institute:</w:t>
      </w:r>
    </w:p>
    <w:p w14:paraId="1003F3FF" w14:textId="77777777" w:rsidR="0051744A" w:rsidRDefault="0051744A" w:rsidP="0051744A">
      <w:pPr>
        <w:ind w:left="720"/>
        <w:rPr>
          <w:sz w:val="8"/>
          <w:szCs w:val="8"/>
        </w:rPr>
      </w:pPr>
      <w:r>
        <w:rPr>
          <w:sz w:val="8"/>
          <w:szCs w:val="8"/>
        </w:rPr>
        <w:t>Well, we discuss, for example we have a facility in our institute which is called café. And we have lunch in the house and after lunch we meet each other or we go for a walk here in [name of a park next to the institute]. But after lunch we meet to have a coffee and this is the real discussion round. There one is informed; there is someone telling us what is happening within politics and the next one perhaps what he is currently working on. Actually, this coffee is a very important institution. Normally every scientist sits in his chamber, but for a coffee everyone meets and hears the things that are ongoing. This is, well, I think this is very important.</w:t>
      </w:r>
    </w:p>
    <w:p w14:paraId="02B42F78" w14:textId="77777777" w:rsidR="0051744A" w:rsidRDefault="0051744A" w:rsidP="0051744A">
      <w:pPr>
        <w:rPr>
          <w:sz w:val="8"/>
          <w:szCs w:val="8"/>
        </w:rPr>
      </w:pPr>
      <w:r>
        <w:rPr>
          <w:sz w:val="8"/>
          <w:szCs w:val="8"/>
        </w:rPr>
        <w:t>The informal contacts also connect members of different organizations. Normally, these contacts have grown over a long period of time and have their point of origin in past cooperations or common research activities. A member of a business interest group puts it as follows:</w:t>
      </w:r>
    </w:p>
    <w:p w14:paraId="558DBA0D" w14:textId="77777777" w:rsidR="0051744A" w:rsidRDefault="0051744A" w:rsidP="0051744A">
      <w:pPr>
        <w:ind w:left="720"/>
        <w:rPr>
          <w:sz w:val="8"/>
          <w:szCs w:val="8"/>
        </w:rPr>
      </w:pPr>
      <w:r>
        <w:rPr>
          <w:sz w:val="8"/>
          <w:szCs w:val="8"/>
        </w:rPr>
        <w:t>Well, personally, I have a relatively large number of contacts because I was in [name of a research institute] and then in a private corporation, and we did a lot together, for example with the [name of a forecasting institute] and the [name of another research unit] together, and I know these guys on a personal level very well, and I still play soccer with them. Well, currently we do not have a joint project together. But that does not mean that this is not possible in the future.</w:t>
      </w:r>
    </w:p>
    <w:p w14:paraId="39276C0D" w14:textId="77777777" w:rsidR="0051744A" w:rsidRDefault="0051744A" w:rsidP="0051744A">
      <w:pPr>
        <w:rPr>
          <w:sz w:val="8"/>
          <w:szCs w:val="8"/>
        </w:rPr>
      </w:pPr>
      <w:r>
        <w:rPr>
          <w:sz w:val="8"/>
          <w:szCs w:val="8"/>
        </w:rPr>
        <w:t>What is described in the passage above is an example of how informal contacts are estab-lished and sustained. The interviewee worked in a research institute that cooperated with forecasting institutes. In the course of her activities there, she met some of the forecasters and established contacts. At the time of the interview, she was a member of an interest group, but still played soccer with the forecasters. The informal lines of the epistemic network of economic forecasting even reach into the private lives of the network mem-bers and may stimulate new research activities.</w:t>
      </w:r>
    </w:p>
    <w:p w14:paraId="38690BB6" w14:textId="77777777" w:rsidR="0051744A" w:rsidRDefault="0051744A" w:rsidP="0051744A">
      <w:pPr>
        <w:rPr>
          <w:sz w:val="16"/>
        </w:rPr>
      </w:pPr>
      <w:r>
        <w:rPr>
          <w:rStyle w:val="StyleUnderline"/>
        </w:rPr>
        <w:t xml:space="preserve">Network members also point out that the relationships between those in politics and economic forecasters are long-lasting and </w:t>
      </w:r>
      <w:r>
        <w:rPr>
          <w:rStyle w:val="Emphasis"/>
        </w:rPr>
        <w:t>impossible for outsiders to understand</w:t>
      </w:r>
      <w:r>
        <w:rPr>
          <w:rStyle w:val="StyleUnderline"/>
        </w:rPr>
        <w:t>.</w:t>
      </w:r>
      <w:r>
        <w:rPr>
          <w:sz w:val="16"/>
        </w:rPr>
        <w:t xml:space="preserve"> As stated by another member of an interest group, ‘sometimes there are very special rela-tionships, which have grown over time and which are really not easy to explain’. Forecasters describe many </w:t>
      </w:r>
      <w:r>
        <w:rPr>
          <w:rStyle w:val="Emphasis"/>
        </w:rPr>
        <w:t>advantages of these informal contacts</w:t>
      </w:r>
      <w:r>
        <w:rPr>
          <w:sz w:val="16"/>
        </w:rPr>
        <w:t xml:space="preserve">. They value the use </w:t>
      </w:r>
      <w:r>
        <w:rPr>
          <w:rStyle w:val="Emphasis"/>
        </w:rPr>
        <w:t>of ‘short routes’ for exchanging information with relevant institutions and learning about others’ perspectives on the economic development</w:t>
      </w:r>
      <w:r>
        <w:rPr>
          <w:sz w:val="16"/>
        </w:rPr>
        <w:t xml:space="preserve">. And they prefer personal contacts because the relationships are based on trust. Normally, the contacts are with members of different organizations established with people at similar hierarchical lev-els. The directors know the directors, the scientists know other scientists, and statisti-cians know statisticians. Furthermore, these informal contacts depend highly on individuals and are hard to pass on to successors. </w:t>
      </w:r>
      <w:r>
        <w:rPr>
          <w:rStyle w:val="StyleUnderline"/>
        </w:rPr>
        <w:t>This dependency means that they are in a state of permanent flux</w:t>
      </w:r>
      <w:r>
        <w:rPr>
          <w:sz w:val="16"/>
        </w:rPr>
        <w:t xml:space="preserve">, </w:t>
      </w:r>
      <w:r>
        <w:rPr>
          <w:rStyle w:val="StyleUnderline"/>
        </w:rPr>
        <w:t>and whenever a new forecaster enters the arena</w:t>
      </w:r>
      <w:r>
        <w:rPr>
          <w:sz w:val="16"/>
        </w:rPr>
        <w:t xml:space="preserve">, </w:t>
      </w:r>
      <w:r>
        <w:rPr>
          <w:rStyle w:val="StyleUnderline"/>
        </w:rPr>
        <w:t>old con-tacts vanish and new arise</w:t>
      </w:r>
      <w:r>
        <w:rPr>
          <w:sz w:val="16"/>
        </w:rPr>
        <w:t>.</w:t>
      </w:r>
    </w:p>
    <w:p w14:paraId="30F3088E" w14:textId="77777777" w:rsidR="0051744A" w:rsidRDefault="0051744A" w:rsidP="0051744A">
      <w:pPr>
        <w:rPr>
          <w:sz w:val="16"/>
        </w:rPr>
      </w:pPr>
      <w:r>
        <w:rPr>
          <w:sz w:val="16"/>
        </w:rPr>
        <w:t>I emphasize the informal part of the network because it is at the heart of economic forecasting’s epistemic work. The forecasters permanently use these informal situations to foretalk with actors from different arenas, and it becomes clear that foretalk can take place in countless forms. The social setting of the backstage of economic forecasting is mainly characterized by these informal contacts.</w:t>
      </w:r>
    </w:p>
    <w:p w14:paraId="769BF557" w14:textId="77777777" w:rsidR="0051744A" w:rsidRDefault="0051744A" w:rsidP="0051744A">
      <w:pPr>
        <w:rPr>
          <w:rStyle w:val="Emphasis"/>
        </w:rPr>
      </w:pPr>
      <w:r>
        <w:rPr>
          <w:rStyle w:val="Emphasis"/>
        </w:rPr>
        <w:t>International information flow</w:t>
      </w:r>
    </w:p>
    <w:p w14:paraId="58200EED" w14:textId="77777777" w:rsidR="0051744A" w:rsidRDefault="0051744A" w:rsidP="0051744A">
      <w:pPr>
        <w:rPr>
          <w:sz w:val="16"/>
        </w:rPr>
      </w:pPr>
      <w:r>
        <w:rPr>
          <w:sz w:val="16"/>
        </w:rPr>
        <w:t xml:space="preserve">Economic globalization makes forecasting more difficult because the number and loca-tions of influential factors are increasing. As </w:t>
      </w:r>
      <w:r>
        <w:rPr>
          <w:rStyle w:val="StyleUnderline"/>
        </w:rPr>
        <w:t>forecasters are increasingly forced to make assumptions about global developments</w:t>
      </w:r>
      <w:r>
        <w:rPr>
          <w:sz w:val="16"/>
        </w:rPr>
        <w:t xml:space="preserve">, </w:t>
      </w:r>
      <w:r>
        <w:rPr>
          <w:rStyle w:val="Emphasis"/>
        </w:rPr>
        <w:t>they have responded by internationalizing their epistemic network</w:t>
      </w:r>
      <w:r>
        <w:rPr>
          <w:sz w:val="16"/>
        </w:rPr>
        <w:t xml:space="preserve">. They have built a </w:t>
      </w:r>
      <w:r>
        <w:rPr>
          <w:rStyle w:val="Emphasis"/>
        </w:rPr>
        <w:t>transnational forecasting community</w:t>
      </w:r>
      <w:r>
        <w:rPr>
          <w:sz w:val="16"/>
        </w:rPr>
        <w:t xml:space="preserve"> that – in one way or another – </w:t>
      </w:r>
      <w:r>
        <w:rPr>
          <w:rStyle w:val="Emphasis"/>
        </w:rPr>
        <w:t>participates in every forecasting process</w:t>
      </w:r>
      <w:r>
        <w:rPr>
          <w:sz w:val="16"/>
        </w:rPr>
        <w:t xml:space="preserve">. </w:t>
      </w:r>
      <w:r>
        <w:rPr>
          <w:rStyle w:val="Emphasis"/>
        </w:rPr>
        <w:t>Both foretalk and epistemic participation have gone global.</w:t>
      </w:r>
    </w:p>
    <w:p w14:paraId="60E991E8" w14:textId="77777777" w:rsidR="0051744A" w:rsidRDefault="0051744A" w:rsidP="0051744A">
      <w:pPr>
        <w:rPr>
          <w:sz w:val="16"/>
        </w:rPr>
      </w:pPr>
      <w:r>
        <w:rPr>
          <w:sz w:val="16"/>
        </w:rPr>
        <w:t xml:space="preserve">Again, the forms of global epistemic participation are manifold. Periodically, </w:t>
      </w:r>
      <w:r>
        <w:rPr>
          <w:rStyle w:val="Emphasis"/>
        </w:rPr>
        <w:t>eco-nomic forecasters participate in transnational meetings and conferences</w:t>
      </w:r>
      <w:r>
        <w:rPr>
          <w:sz w:val="16"/>
        </w:rPr>
        <w:t xml:space="preserve">. Furthermore, there are </w:t>
      </w:r>
      <w:r>
        <w:rPr>
          <w:rStyle w:val="Emphasis"/>
        </w:rPr>
        <w:t>associations and institutionalized platforms where forecasters meet both each other and representatives from the economy and economic policy</w:t>
      </w:r>
      <w:r>
        <w:rPr>
          <w:sz w:val="16"/>
        </w:rPr>
        <w:t xml:space="preserve">.5 There are also </w:t>
      </w:r>
      <w:r>
        <w:rPr>
          <w:rStyle w:val="Emphasis"/>
        </w:rPr>
        <w:t>inter-national organizations</w:t>
      </w:r>
      <w:r>
        <w:rPr>
          <w:sz w:val="16"/>
        </w:rPr>
        <w:t xml:space="preserve">, such as the </w:t>
      </w:r>
      <w:r>
        <w:rPr>
          <w:rStyle w:val="Emphasis"/>
        </w:rPr>
        <w:t>International Monetary Fund and the World Bank</w:t>
      </w:r>
      <w:r>
        <w:rPr>
          <w:sz w:val="16"/>
        </w:rPr>
        <w:t xml:space="preserve">, which have </w:t>
      </w:r>
      <w:r>
        <w:rPr>
          <w:rStyle w:val="Emphasis"/>
        </w:rPr>
        <w:t>economic units that produce forecasts and are part of the international net-work</w:t>
      </w:r>
      <w:r>
        <w:rPr>
          <w:sz w:val="16"/>
        </w:rPr>
        <w:t xml:space="preserve">. All of these organizations are in </w:t>
      </w:r>
      <w:r>
        <w:rPr>
          <w:rStyle w:val="Emphasis"/>
        </w:rPr>
        <w:t>permanent contact and publish forecasts on the basis of the results of the transnational network</w:t>
      </w:r>
      <w:r>
        <w:rPr>
          <w:sz w:val="16"/>
        </w:rPr>
        <w:t>.</w:t>
      </w:r>
    </w:p>
    <w:p w14:paraId="7B8F5C20" w14:textId="77777777" w:rsidR="0051744A" w:rsidRDefault="0051744A" w:rsidP="0051744A">
      <w:pPr>
        <w:rPr>
          <w:sz w:val="8"/>
          <w:szCs w:val="8"/>
        </w:rPr>
      </w:pPr>
      <w:r>
        <w:rPr>
          <w:sz w:val="8"/>
          <w:szCs w:val="8"/>
        </w:rPr>
        <w:t>How does global epistemic participation on a transnational level work in detail? How do stakeholders foretalk globally? A closer look at the meetings organized by one of the transnational forecasting platforms (called Association d’Européens de Conjuncture Economique (AIECE)5) can answer these questions. Founded in 1957 by the directors of institutes in France, Germany, and the Netherlands, AIECE produces joint short-term forecasts. In the course of time, AIECE’s activities and tasks have increased and several close cooperations between institutes have resulted from this association (Krengel, 1986: 135). Today, forecasting institutes from about 20 countries participate in AIECE’s bian-nual meetings. One of the forecasters describes these meetings:</w:t>
      </w:r>
    </w:p>
    <w:p w14:paraId="45CE3894" w14:textId="77777777" w:rsidR="0051744A" w:rsidRDefault="0051744A" w:rsidP="0051744A">
      <w:pPr>
        <w:rPr>
          <w:sz w:val="8"/>
          <w:szCs w:val="8"/>
        </w:rPr>
      </w:pPr>
      <w:r>
        <w:rPr>
          <w:sz w:val="8"/>
          <w:szCs w:val="8"/>
        </w:rPr>
        <w:t>Well, in these meetings, there is always one forecasting institute that is responsible for delivering this so-called report, that means, it sends in advance to all the other participating forecasting institutes in the network questionnaires on how they assess questions of the recent development of the business cycle, how they evaluate the state of the economy at the moment, also with forecasts and so on. And this institute writes a summary out of the responses of the other forecasting institutes. And then this report is discussed for two days. This is how it works. [...] There is this, there are always working groups on Wednesday and Thursday. Friday is the forecast-day. On Wednesday there are always working groups, mid-term development and so on. And on the last half-day there are some key aspects. But at least one and a half days are always dedicated to discussions about the business cycle and about this report.</w:t>
      </w:r>
    </w:p>
    <w:p w14:paraId="135D5079" w14:textId="77777777" w:rsidR="0051744A" w:rsidRDefault="0051744A" w:rsidP="0051744A">
      <w:pPr>
        <w:rPr>
          <w:sz w:val="8"/>
          <w:szCs w:val="8"/>
        </w:rPr>
      </w:pPr>
      <w:r>
        <w:rPr>
          <w:sz w:val="8"/>
          <w:szCs w:val="8"/>
        </w:rPr>
        <w:t>These AIECE meetings differ from common academic scientific conferences. Before the meetings take place, one of the member institutes collects data about the views and expectations of the other forecasting institutes and prepares a summarizing report, called the ‘Rapport Général’ (Krengel, 1986: 136). During the conference, the institutes discuss this report and justify the exogenous assumptions from their national perspectives, enabling the forecasters to have a transnational view. This is an example of transnational foretalk.</w:t>
      </w:r>
    </w:p>
    <w:p w14:paraId="7DE4E91A" w14:textId="77777777" w:rsidR="0051744A" w:rsidRDefault="0051744A" w:rsidP="0051744A">
      <w:pPr>
        <w:rPr>
          <w:sz w:val="16"/>
        </w:rPr>
      </w:pPr>
      <w:r>
        <w:rPr>
          <w:sz w:val="16"/>
        </w:rPr>
        <w:t xml:space="preserve">Today, </w:t>
      </w:r>
      <w:r>
        <w:rPr>
          <w:rStyle w:val="StyleUnderline"/>
        </w:rPr>
        <w:t>both foretalk and epistemic participation have gone global</w:t>
      </w:r>
      <w:r>
        <w:rPr>
          <w:sz w:val="16"/>
        </w:rPr>
        <w:t xml:space="preserve">. In practical terms, this has made the epistemic process into a big business. The number of people who are part of what forecasters define as the economy has increased enormously. Therefore, </w:t>
      </w:r>
      <w:r>
        <w:rPr>
          <w:rStyle w:val="StyleUnderline"/>
        </w:rPr>
        <w:t>the epistemic process has become more complicate</w:t>
      </w:r>
      <w:r>
        <w:rPr>
          <w:sz w:val="16"/>
        </w:rPr>
        <w:t xml:space="preserve">d. Not only has the number of talks, meetings, chats, conversations, and negotiations increased, </w:t>
      </w:r>
      <w:r>
        <w:rPr>
          <w:rStyle w:val="StyleUnderline"/>
        </w:rPr>
        <w:t>but the number of places where the epistemic process takes place also has grown enormously</w:t>
      </w:r>
    </w:p>
    <w:p w14:paraId="51CF7EA9" w14:textId="77777777" w:rsidR="0051744A" w:rsidRDefault="0051744A" w:rsidP="0051744A">
      <w:pPr>
        <w:rPr>
          <w:sz w:val="8"/>
          <w:szCs w:val="8"/>
        </w:rPr>
      </w:pPr>
      <w:r>
        <w:rPr>
          <w:sz w:val="8"/>
          <w:szCs w:val="8"/>
        </w:rPr>
        <w:t>Internal participation: negotiation, iteration, and embodiment</w:t>
      </w:r>
    </w:p>
    <w:p w14:paraId="203AE8BF" w14:textId="77777777" w:rsidR="0051744A" w:rsidRDefault="0051744A" w:rsidP="0051744A">
      <w:pPr>
        <w:rPr>
          <w:sz w:val="8"/>
          <w:szCs w:val="8"/>
        </w:rPr>
      </w:pPr>
      <w:r>
        <w:rPr>
          <w:sz w:val="8"/>
          <w:szCs w:val="8"/>
        </w:rPr>
        <w:t>To summarize all performances found in the backstage of economic forecasting, I have suggested using the notion of epistemic participation. In this section, I describe its sec-ond dimension, which I call ‘internal participation’. Thus, this section is a complement to the previous one, where I studied what I call ‘embedded participation’. Whereas embedded participation describes how economic forecasters produce their forecasts within a network of economists, policy makers, and economic actors, internal participa-tion explains how the forecasters take the economy to their offices, let the economy be part of their work, and organize the internal process of producing a forecast. Here again, both the foretalk and the economy are an integral part of the epistemic process of eco-nomic forecasting.</w:t>
      </w:r>
    </w:p>
    <w:p w14:paraId="0EFFA894" w14:textId="77777777" w:rsidR="0051744A" w:rsidRDefault="0051744A" w:rsidP="0051744A">
      <w:pPr>
        <w:rPr>
          <w:sz w:val="8"/>
          <w:szCs w:val="8"/>
        </w:rPr>
      </w:pPr>
      <w:r>
        <w:rPr>
          <w:sz w:val="8"/>
          <w:szCs w:val="8"/>
        </w:rPr>
        <w:t>The typical internal participation in a forecasting institute consists of five roles played by five economists. Each of them is responsible for a specific part of what they call the economy. The first economist is responsible for public finance and the government’s budget, the second focuses on the labor market, the third studies fiscal policy and infla-tion, and the fourth is responsible for foreign trade. The fifth role is the most important because it includes responsibility for the national economy and gathering and summariz-ing all the data, arguments, and information collected by the other economists. It refers to the ‘single person’ Evans (2007) also found in a group of econometric modelers, the one who ‘integrate(s) the disparate inputs and make(s) judgments about the wide range of factors that have impacts on the national and international economy’ (Evans, 2007: 688). The five topics represented by these five economists are the so-called main aggre-gates of the economy (Tichy, 1994).6</w:t>
      </w:r>
    </w:p>
    <w:p w14:paraId="00F2EA4B" w14:textId="77777777" w:rsidR="0051744A" w:rsidRDefault="0051744A" w:rsidP="0051744A">
      <w:pPr>
        <w:rPr>
          <w:sz w:val="8"/>
          <w:szCs w:val="8"/>
        </w:rPr>
      </w:pPr>
      <w:r>
        <w:rPr>
          <w:sz w:val="8"/>
          <w:szCs w:val="8"/>
        </w:rPr>
        <w:t>During the first step of the internal process of producing a common economic fore-cast, each of the five economists individually compiles a forecast for his or her special topic. Using both quantitative models and additional information gathered during what I described as ‘embedded participation’ in the section above, each of them produces num-bers, creates interpretations, and thinks about the assumptions underlying their results. One of the forecasters interviewed makes an interesting remark about this phase:</w:t>
      </w:r>
    </w:p>
    <w:p w14:paraId="0212FF64" w14:textId="77777777" w:rsidR="0051744A" w:rsidRDefault="0051744A" w:rsidP="0051744A">
      <w:pPr>
        <w:rPr>
          <w:sz w:val="8"/>
          <w:szCs w:val="8"/>
        </w:rPr>
      </w:pPr>
      <w:r>
        <w:rPr>
          <w:sz w:val="8"/>
          <w:szCs w:val="8"/>
        </w:rPr>
        <w:t>Our colleague [...] often deals with numbers. He finds out what was actually done [in financial politics] and summarizes the hard data and facts, asks: what is the fiscal impulse? and starts certain quantitative programs to – so to say – get a feeling for what the present development may cause at the end of the year [...]. (author’s emphasis)This first step is not just to produce a first forecast but also to ‘get a feeling’ for ‘their’ part of the economy. When another research participant talks about his colleagues who forecast public finance and tax income, he also points to their ‘feelings’. He emphasizes the role of experience necessary to develop the right ‘feeling’ for their special topics:</w:t>
      </w:r>
    </w:p>
    <w:p w14:paraId="2DDC3F07" w14:textId="77777777" w:rsidR="0051744A" w:rsidRDefault="0051744A" w:rsidP="0051744A">
      <w:pPr>
        <w:ind w:left="720"/>
        <w:rPr>
          <w:sz w:val="8"/>
          <w:szCs w:val="8"/>
        </w:rPr>
      </w:pPr>
      <w:r>
        <w:rPr>
          <w:sz w:val="8"/>
          <w:szCs w:val="8"/>
        </w:rPr>
        <w:t>Yes, there are those guys in the budget section and the tax section; they have their own feelingfor their topic because they do that for a very long time. (author’s emphasis)</w:t>
      </w:r>
    </w:p>
    <w:p w14:paraId="756AA825" w14:textId="77777777" w:rsidR="0051744A" w:rsidRDefault="0051744A" w:rsidP="0051744A">
      <w:pPr>
        <w:rPr>
          <w:rStyle w:val="StyleUnderline"/>
        </w:rPr>
      </w:pPr>
      <w:r>
        <w:rPr>
          <w:sz w:val="16"/>
        </w:rPr>
        <w:t xml:space="preserve">Here again, </w:t>
      </w:r>
      <w:r>
        <w:rPr>
          <w:rStyle w:val="StyleUnderline"/>
        </w:rPr>
        <w:t>the minor role of econometrics and quantitative models is revealed</w:t>
      </w:r>
      <w:r>
        <w:rPr>
          <w:sz w:val="16"/>
        </w:rPr>
        <w:t xml:space="preserve">. </w:t>
      </w:r>
      <w:r>
        <w:rPr>
          <w:rStyle w:val="StyleUnderline"/>
        </w:rPr>
        <w:t>They are just used as a starting point</w:t>
      </w:r>
      <w:r>
        <w:rPr>
          <w:sz w:val="16"/>
        </w:rPr>
        <w:t xml:space="preserve"> – in this example, </w:t>
      </w:r>
      <w:r>
        <w:rPr>
          <w:rStyle w:val="StyleUnderline"/>
        </w:rPr>
        <w:t>as a starting point for developing the right ‘feeling’ for the future</w:t>
      </w:r>
      <w:r>
        <w:rPr>
          <w:sz w:val="16"/>
        </w:rPr>
        <w:t xml:space="preserve"> – but </w:t>
      </w:r>
      <w:r>
        <w:rPr>
          <w:rStyle w:val="StyleUnderline"/>
        </w:rPr>
        <w:t>in the further process of producing a forecast</w:t>
      </w:r>
      <w:r>
        <w:rPr>
          <w:sz w:val="16"/>
        </w:rPr>
        <w:t xml:space="preserve">, </w:t>
      </w:r>
      <w:r>
        <w:rPr>
          <w:rStyle w:val="StyleUnderline"/>
        </w:rPr>
        <w:t>they vanish.</w:t>
      </w:r>
    </w:p>
    <w:p w14:paraId="17C198A1" w14:textId="77777777" w:rsidR="0051744A" w:rsidRDefault="0051744A" w:rsidP="0051744A">
      <w:pPr>
        <w:rPr>
          <w:sz w:val="16"/>
        </w:rPr>
      </w:pPr>
      <w:r>
        <w:rPr>
          <w:sz w:val="16"/>
        </w:rPr>
        <w:t xml:space="preserve">Having produced this first individual forecast, the five </w:t>
      </w:r>
      <w:r>
        <w:rPr>
          <w:rStyle w:val="StyleUnderline"/>
        </w:rPr>
        <w:t>forecasters then meet to dis-cuss their results.</w:t>
      </w:r>
      <w:r>
        <w:rPr>
          <w:sz w:val="16"/>
        </w:rPr>
        <w:t xml:space="preserve"> In this second step, they </w:t>
      </w:r>
      <w:r>
        <w:rPr>
          <w:rStyle w:val="StyleUnderline"/>
        </w:rPr>
        <w:t>exchange data,</w:t>
      </w:r>
      <w:r>
        <w:rPr>
          <w:sz w:val="16"/>
        </w:rPr>
        <w:t xml:space="preserve"> </w:t>
      </w:r>
      <w:r>
        <w:rPr>
          <w:rStyle w:val="StyleUnderline"/>
        </w:rPr>
        <w:t>discuss their aggregate-related forecasts</w:t>
      </w:r>
      <w:r>
        <w:rPr>
          <w:sz w:val="16"/>
        </w:rPr>
        <w:t xml:space="preserve">, and </w:t>
      </w:r>
      <w:r>
        <w:rPr>
          <w:rStyle w:val="StyleUnderline"/>
        </w:rPr>
        <w:t>describe and justify their assumptions</w:t>
      </w:r>
      <w:r>
        <w:rPr>
          <w:sz w:val="16"/>
        </w:rPr>
        <w:t xml:space="preserve">. During these discussions, </w:t>
      </w:r>
      <w:r>
        <w:rPr>
          <w:rStyle w:val="StyleUnderline"/>
        </w:rPr>
        <w:t>they try to align their forecasts</w:t>
      </w:r>
      <w:r>
        <w:rPr>
          <w:sz w:val="16"/>
        </w:rPr>
        <w:t xml:space="preserve">. They try to </w:t>
      </w:r>
      <w:r>
        <w:rPr>
          <w:rStyle w:val="StyleUnderline"/>
        </w:rPr>
        <w:t>create a forecast with no internal contradictions</w:t>
      </w:r>
      <w:r>
        <w:rPr>
          <w:sz w:val="16"/>
        </w:rPr>
        <w:t>. One of the forecasters describes what happens in this step:</w:t>
      </w:r>
    </w:p>
    <w:p w14:paraId="79091A0C" w14:textId="77777777" w:rsidR="0051744A" w:rsidRDefault="0051744A" w:rsidP="0051744A">
      <w:pPr>
        <w:ind w:left="720"/>
        <w:rPr>
          <w:sz w:val="16"/>
        </w:rPr>
      </w:pPr>
      <w:r>
        <w:rPr>
          <w:sz w:val="16"/>
        </w:rPr>
        <w:t>And if someone sees ‘Okay, this doesn’t fit here and there’, we just start again and take the information from the others and go back to our offices and we begin to re-calculate – we cut off the corners to make the calculations fit – we call it Rundrechnung.</w:t>
      </w:r>
    </w:p>
    <w:p w14:paraId="6D393C16" w14:textId="77777777" w:rsidR="0051744A" w:rsidRDefault="0051744A" w:rsidP="0051744A">
      <w:pPr>
        <w:rPr>
          <w:sz w:val="16"/>
        </w:rPr>
      </w:pPr>
      <w:r>
        <w:rPr>
          <w:sz w:val="16"/>
        </w:rPr>
        <w:t xml:space="preserve">After the common discussion, they go back to their own offices with the information and arguments from the other forecasters. They work by themselves again and try, for their respective topic, to </w:t>
      </w:r>
      <w:r>
        <w:rPr>
          <w:rStyle w:val="StyleUnderline"/>
        </w:rPr>
        <w:t>produce a new prognosis that is in line with the views of the other four forecasters</w:t>
      </w:r>
      <w:r>
        <w:rPr>
          <w:sz w:val="16"/>
        </w:rPr>
        <w:t xml:space="preserve">. After a while, they </w:t>
      </w:r>
      <w:r>
        <w:rPr>
          <w:rStyle w:val="StyleUnderline"/>
        </w:rPr>
        <w:t>meet again to discuss their results</w:t>
      </w:r>
      <w:r>
        <w:rPr>
          <w:sz w:val="16"/>
        </w:rPr>
        <w:t xml:space="preserve">. The forecasters </w:t>
      </w:r>
      <w:r>
        <w:rPr>
          <w:rStyle w:val="StyleUnderline"/>
        </w:rPr>
        <w:t>repeat this process many times</w:t>
      </w:r>
      <w:r>
        <w:rPr>
          <w:sz w:val="16"/>
        </w:rPr>
        <w:t xml:space="preserve"> – it takes about 2–3 weeks.</w:t>
      </w:r>
    </w:p>
    <w:p w14:paraId="47C31067" w14:textId="77777777" w:rsidR="0051744A" w:rsidRDefault="0051744A" w:rsidP="0051744A">
      <w:pPr>
        <w:rPr>
          <w:sz w:val="16"/>
        </w:rPr>
      </w:pPr>
      <w:r>
        <w:rPr>
          <w:sz w:val="16"/>
        </w:rPr>
        <w:t>The forecasters call this part of the forecasting process Rundrechnung. It is a phrase that is barely translatable. A literal translation of Rundrechnung may be ‘round- calculation’ or ‘circle-calculation’. It summarizes the process of several readjustments of the common forecast until it is a smooth and ‘round forecast’. This notion describes accurately how economic forecasters adjust, readjust, and re-readjust their results until the overall forecast is a ‘round image’. To them, this means that the components of the forecast fit together, that it appears theoretically harmonious, and that there are no inter-nal contradictions in the image the forecast provides. A ‘round image’ has no more cor-ners disturbing the appearance of the forecast.</w:t>
      </w:r>
    </w:p>
    <w:p w14:paraId="2159155D" w14:textId="77777777" w:rsidR="0051744A" w:rsidRDefault="0051744A" w:rsidP="0051744A">
      <w:pPr>
        <w:rPr>
          <w:sz w:val="16"/>
        </w:rPr>
      </w:pPr>
      <w:r>
        <w:rPr>
          <w:sz w:val="16"/>
        </w:rPr>
        <w:t>Again, the process described here can be understood as a repeated foretalk of actors with  different  ‘stocks  of  knowledge  at  hand’.  Every  economist  is  specialized  in  one  aggregate of the economy and experiences the economy from a certain perspective. They come together to interactionally produce a common view that would not be brought to light by any one alone.</w:t>
      </w:r>
    </w:p>
    <w:p w14:paraId="7195515F" w14:textId="77777777" w:rsidR="0051744A" w:rsidRDefault="0051744A" w:rsidP="0051744A">
      <w:pPr>
        <w:rPr>
          <w:rStyle w:val="Emphasis"/>
        </w:rPr>
      </w:pPr>
      <w:r>
        <w:rPr>
          <w:rStyle w:val="Emphasis"/>
        </w:rPr>
        <w:t>Negotiation and iteration</w:t>
      </w:r>
    </w:p>
    <w:p w14:paraId="085F9962" w14:textId="77777777" w:rsidR="0051744A" w:rsidRDefault="0051744A" w:rsidP="0051744A">
      <w:pPr>
        <w:rPr>
          <w:sz w:val="16"/>
        </w:rPr>
      </w:pPr>
      <w:r>
        <w:rPr>
          <w:rStyle w:val="StyleUnderline"/>
        </w:rPr>
        <w:t>At the beginning of the economic forecasting process</w:t>
      </w:r>
      <w:r>
        <w:rPr>
          <w:sz w:val="16"/>
        </w:rPr>
        <w:t xml:space="preserve">, </w:t>
      </w:r>
      <w:r>
        <w:rPr>
          <w:rStyle w:val="StyleUnderline"/>
        </w:rPr>
        <w:t>there are quantitative data</w:t>
      </w:r>
      <w:r>
        <w:rPr>
          <w:sz w:val="16"/>
        </w:rPr>
        <w:t xml:space="preserve">, </w:t>
      </w:r>
      <w:r>
        <w:rPr>
          <w:rStyle w:val="StyleUnderline"/>
        </w:rPr>
        <w:t>econo-metric models</w:t>
      </w:r>
      <w:r>
        <w:rPr>
          <w:sz w:val="16"/>
        </w:rPr>
        <w:t xml:space="preserve">, and </w:t>
      </w:r>
      <w:r>
        <w:rPr>
          <w:rStyle w:val="StyleUnderline"/>
        </w:rPr>
        <w:t>forecasters embedded in a network with other economists and policy makers who provide them with data and information about the economy</w:t>
      </w:r>
      <w:r>
        <w:rPr>
          <w:sz w:val="16"/>
        </w:rPr>
        <w:t xml:space="preserve">. </w:t>
      </w:r>
      <w:r>
        <w:rPr>
          <w:rStyle w:val="StyleUnderline"/>
        </w:rPr>
        <w:t>At the end of the forecasting process</w:t>
      </w:r>
      <w:r>
        <w:rPr>
          <w:sz w:val="16"/>
        </w:rPr>
        <w:t xml:space="preserve">, </w:t>
      </w:r>
      <w:r>
        <w:rPr>
          <w:rStyle w:val="StyleUnderline"/>
        </w:rPr>
        <w:t>a quantitative entity</w:t>
      </w:r>
      <w:r>
        <w:rPr>
          <w:sz w:val="16"/>
        </w:rPr>
        <w:t xml:space="preserve">, </w:t>
      </w:r>
      <w:r>
        <w:rPr>
          <w:rStyle w:val="Emphasis"/>
        </w:rPr>
        <w:t>the GDP’s growth</w:t>
      </w:r>
      <w:r>
        <w:rPr>
          <w:sz w:val="16"/>
        </w:rPr>
        <w:t xml:space="preserve">, </w:t>
      </w:r>
      <w:r>
        <w:rPr>
          <w:rStyle w:val="Emphasis"/>
        </w:rPr>
        <w:t>is the center of attention</w:t>
      </w:r>
      <w:r>
        <w:rPr>
          <w:sz w:val="16"/>
        </w:rPr>
        <w:t xml:space="preserve">. </w:t>
      </w:r>
      <w:r>
        <w:rPr>
          <w:rStyle w:val="Emphasis"/>
        </w:rPr>
        <w:t>Between these two points is a process full of negotiation</w:t>
      </w:r>
      <w:r>
        <w:rPr>
          <w:sz w:val="16"/>
        </w:rPr>
        <w:t xml:space="preserve">. </w:t>
      </w:r>
      <w:r>
        <w:rPr>
          <w:rStyle w:val="Emphasis"/>
        </w:rPr>
        <w:t>Although the final product of every forecasting process is a number</w:t>
      </w:r>
      <w:r>
        <w:rPr>
          <w:sz w:val="16"/>
        </w:rPr>
        <w:t xml:space="preserve"> (</w:t>
      </w:r>
      <w:r>
        <w:rPr>
          <w:rStyle w:val="Emphasis"/>
        </w:rPr>
        <w:t>or a series of numbers</w:t>
      </w:r>
      <w:r>
        <w:rPr>
          <w:sz w:val="16"/>
        </w:rPr>
        <w:t xml:space="preserve">), </w:t>
      </w:r>
      <w:r>
        <w:rPr>
          <w:rStyle w:val="Emphasis"/>
        </w:rPr>
        <w:t>the main epistemic pro-cess includes a discursive process</w:t>
      </w:r>
      <w:r>
        <w:rPr>
          <w:sz w:val="16"/>
        </w:rPr>
        <w:t xml:space="preserve">, what Knorr Cetina (1981) </w:t>
      </w:r>
      <w:r>
        <w:rPr>
          <w:rStyle w:val="Emphasis"/>
        </w:rPr>
        <w:t>calls ‘consensus formation and solidification of knowledge’</w:t>
      </w:r>
      <w:r>
        <w:rPr>
          <w:sz w:val="16"/>
        </w:rPr>
        <w:t xml:space="preserve"> (p. 60). </w:t>
      </w:r>
      <w:r>
        <w:rPr>
          <w:rStyle w:val="Emphasis"/>
        </w:rPr>
        <w:t>This is a phenomenon found in many scientific disciplines</w:t>
      </w:r>
      <w:r>
        <w:rPr>
          <w:sz w:val="16"/>
        </w:rPr>
        <w:t xml:space="preserve">, </w:t>
      </w:r>
      <w:r>
        <w:rPr>
          <w:rStyle w:val="Emphasis"/>
        </w:rPr>
        <w:t>and it shows that the economist is not a passive observer of the economy</w:t>
      </w:r>
      <w:r>
        <w:rPr>
          <w:sz w:val="16"/>
        </w:rPr>
        <w:t xml:space="preserve">, </w:t>
      </w:r>
      <w:r>
        <w:rPr>
          <w:rStyle w:val="Emphasis"/>
        </w:rPr>
        <w:t>but an active participant in its constitution</w:t>
      </w:r>
      <w:r>
        <w:rPr>
          <w:sz w:val="16"/>
        </w:rPr>
        <w:t>.</w:t>
      </w:r>
    </w:p>
    <w:p w14:paraId="568BFF6B" w14:textId="77777777" w:rsidR="0051744A" w:rsidRDefault="0051744A" w:rsidP="0051744A">
      <w:pPr>
        <w:rPr>
          <w:sz w:val="16"/>
        </w:rPr>
      </w:pPr>
      <w:r>
        <w:rPr>
          <w:sz w:val="16"/>
        </w:rPr>
        <w:t xml:space="preserve">Furthermore, </w:t>
      </w:r>
      <w:r>
        <w:rPr>
          <w:rStyle w:val="Emphasis"/>
        </w:rPr>
        <w:t>the economic forecast is the product of an iterative process of adjust-ment</w:t>
      </w:r>
      <w:r>
        <w:rPr>
          <w:sz w:val="16"/>
        </w:rPr>
        <w:t xml:space="preserve">, </w:t>
      </w:r>
      <w:r>
        <w:rPr>
          <w:rStyle w:val="Emphasis"/>
        </w:rPr>
        <w:t>readjustment</w:t>
      </w:r>
      <w:r>
        <w:rPr>
          <w:sz w:val="16"/>
        </w:rPr>
        <w:t xml:space="preserve">, </w:t>
      </w:r>
      <w:r>
        <w:rPr>
          <w:rStyle w:val="Emphasis"/>
        </w:rPr>
        <w:t>and re-readjustment on the basis of econometric data and</w:t>
      </w:r>
      <w:r>
        <w:rPr>
          <w:sz w:val="16"/>
        </w:rPr>
        <w:t xml:space="preserve">, </w:t>
      </w:r>
      <w:r>
        <w:rPr>
          <w:rStyle w:val="Emphasis"/>
        </w:rPr>
        <w:t>more importantly</w:t>
      </w:r>
      <w:r>
        <w:rPr>
          <w:sz w:val="16"/>
        </w:rPr>
        <w:t xml:space="preserve">, </w:t>
      </w:r>
      <w:r>
        <w:rPr>
          <w:rStyle w:val="Emphasis"/>
        </w:rPr>
        <w:t>information gathered during embedded participation</w:t>
      </w:r>
      <w:r>
        <w:rPr>
          <w:sz w:val="16"/>
        </w:rPr>
        <w:t xml:space="preserve">. In this case, </w:t>
      </w:r>
      <w:r>
        <w:rPr>
          <w:rStyle w:val="Emphasis"/>
        </w:rPr>
        <w:t>iteration means that the forecasts for parts of the economy are modified cyclically until the indi-vidual forecasts fit together to represent the whole economy</w:t>
      </w:r>
      <w:r>
        <w:rPr>
          <w:sz w:val="16"/>
        </w:rPr>
        <w:t>. One of the forecasters describes it as an iterative process and explains when a forecast is ‘round’:</w:t>
      </w:r>
    </w:p>
    <w:p w14:paraId="53D29C43" w14:textId="77777777" w:rsidR="0051744A" w:rsidRDefault="0051744A" w:rsidP="0051744A">
      <w:pPr>
        <w:ind w:left="720"/>
        <w:rPr>
          <w:sz w:val="16"/>
        </w:rPr>
      </w:pPr>
      <w:r>
        <w:rPr>
          <w:sz w:val="16"/>
        </w:rPr>
        <w:t xml:space="preserve">Well, we are in this </w:t>
      </w:r>
      <w:r>
        <w:rPr>
          <w:rStyle w:val="Emphasis"/>
        </w:rPr>
        <w:t>iterative process</w:t>
      </w:r>
      <w:r>
        <w:rPr>
          <w:sz w:val="16"/>
        </w:rPr>
        <w:t xml:space="preserve">, and </w:t>
      </w:r>
      <w:r>
        <w:rPr>
          <w:rStyle w:val="Emphasis"/>
        </w:rPr>
        <w:t>we meet again and look</w:t>
      </w:r>
      <w:r>
        <w:rPr>
          <w:sz w:val="16"/>
        </w:rPr>
        <w:t xml:space="preserve">: </w:t>
      </w:r>
      <w:r>
        <w:rPr>
          <w:rStyle w:val="StyleUnderline"/>
        </w:rPr>
        <w:t>well does that now fit together</w:t>
      </w:r>
      <w:r>
        <w:rPr>
          <w:sz w:val="16"/>
        </w:rPr>
        <w:t>? I mean, it is not possible to fit increasing prices with an extreme break down of production or something like that, that wouldn’t fit together [laughs] – then we would have different scenarios in our heads and they can’t be put together to one forecast.</w:t>
      </w:r>
    </w:p>
    <w:p w14:paraId="51C1A1DC" w14:textId="77777777" w:rsidR="0051744A" w:rsidRDefault="0051744A" w:rsidP="0051744A">
      <w:pPr>
        <w:rPr>
          <w:sz w:val="16"/>
        </w:rPr>
      </w:pPr>
      <w:r>
        <w:rPr>
          <w:rStyle w:val="Emphasis"/>
        </w:rPr>
        <w:t>This iterative process is repeated for 2–3 weeks with the aim of bringing together the different ‘scenarios’ the forecasters have in mind and achieving a ‘round’ forecast</w:t>
      </w:r>
      <w:r>
        <w:rPr>
          <w:sz w:val="16"/>
        </w:rPr>
        <w:t xml:space="preserve">. </w:t>
      </w:r>
      <w:r>
        <w:rPr>
          <w:rStyle w:val="Emphasis"/>
        </w:rPr>
        <w:t>Iteration means that the negotiating parties try to get closer and closer to each other’s forecasts and, in the end</w:t>
      </w:r>
      <w:r>
        <w:rPr>
          <w:sz w:val="16"/>
        </w:rPr>
        <w:t xml:space="preserve">, </w:t>
      </w:r>
      <w:r>
        <w:rPr>
          <w:rStyle w:val="Emphasis"/>
        </w:rPr>
        <w:t>produce a common ‘round’ forecast</w:t>
      </w:r>
      <w:r>
        <w:rPr>
          <w:sz w:val="16"/>
        </w:rPr>
        <w:t>. Thus, this procedure is close to Derrida’s (1988) idea of iteration; the iterations always differ from each other and produce something new in the end.</w:t>
      </w:r>
    </w:p>
    <w:p w14:paraId="0C6B67DE" w14:textId="77777777" w:rsidR="0051744A" w:rsidRDefault="0051744A" w:rsidP="0051744A">
      <w:pPr>
        <w:rPr>
          <w:sz w:val="8"/>
          <w:szCs w:val="8"/>
        </w:rPr>
      </w:pPr>
      <w:r>
        <w:rPr>
          <w:sz w:val="8"/>
          <w:szCs w:val="8"/>
        </w:rPr>
        <w:t>Embodiment</w:t>
      </w:r>
    </w:p>
    <w:p w14:paraId="0F7C5531" w14:textId="77777777" w:rsidR="0051744A" w:rsidRDefault="0051744A" w:rsidP="0051744A">
      <w:pPr>
        <w:rPr>
          <w:sz w:val="8"/>
          <w:szCs w:val="8"/>
        </w:rPr>
      </w:pPr>
      <w:r>
        <w:rPr>
          <w:sz w:val="8"/>
          <w:szCs w:val="8"/>
        </w:rPr>
        <w:t>When I asked one of the forecasters to describe the forecasting process, she used a sur-prising  expression.  She  said,  ‘We  are  the  model!’  She  was  describing  the  fact  that  forecasters show a high level of identification with the part of the economy for which they are responsible. I suggest calling this phenomenon the ‘embodiment’ of the econ-omy. The forecasters embody the special topic they are responsible for.</w:t>
      </w:r>
    </w:p>
    <w:p w14:paraId="2FDCEC5A" w14:textId="77777777" w:rsidR="0051744A" w:rsidRDefault="0051744A" w:rsidP="0051744A">
      <w:pPr>
        <w:rPr>
          <w:sz w:val="8"/>
          <w:szCs w:val="8"/>
        </w:rPr>
      </w:pPr>
      <w:r>
        <w:rPr>
          <w:sz w:val="8"/>
          <w:szCs w:val="8"/>
        </w:rPr>
        <w:t>Varying phenomena of embodying knowledge and scientific models are found in sev-eral social contexts. For example, Laube (2012) shows how financial market actors use their bodies to observe systematically and interpret volatile prices; he interprets the body as a comprehensive somatic observation and communication tool. In the context of the natural sciences, Knorr Cetina (1988) conceptualizes the body as an instrument for pro-cessing information within the scientific laboratory. Myers (2008, 2009) observes how chemists interested in protein molecules perform and embody models of folding proteins when teaching the invisible process of protein folding to students and thus enabling them to get a ‘feeling’ for the protein molecule. The researchers do not represent or mirror the object with their bodies. Rather, they actively perform their scientific knowledge and the images they have in mind of the invisible object taken out of nature (Myers, 2009: 185).</w:t>
      </w:r>
    </w:p>
    <w:p w14:paraId="49641156" w14:textId="77777777" w:rsidR="0051744A" w:rsidRDefault="0051744A" w:rsidP="0051744A">
      <w:pPr>
        <w:rPr>
          <w:sz w:val="8"/>
          <w:szCs w:val="8"/>
        </w:rPr>
      </w:pPr>
      <w:r>
        <w:rPr>
          <w:sz w:val="8"/>
          <w:szCs w:val="8"/>
        </w:rPr>
        <w:t>Similarly,  economic  forecasters  produce  a  final  result  through  a  process  of  social  interaction in which they embody their specific topic; they act and speak for it. From this perspective, it is no longer the economists who discuss with each other. Rather, it is the five main aggregates represented by economists that are doing the discussing. That is, the economists represent their topics and give them their voice and body. In this case, the economy, or, to be precise, a certain concept of the economy, participates in the epistemic process by occupying the forecasters’ bodies and voices.</w:t>
      </w:r>
    </w:p>
    <w:p w14:paraId="1EF9E583" w14:textId="77777777" w:rsidR="0051744A" w:rsidRDefault="0051744A" w:rsidP="0051744A">
      <w:pPr>
        <w:rPr>
          <w:sz w:val="8"/>
          <w:szCs w:val="8"/>
        </w:rPr>
      </w:pPr>
      <w:r>
        <w:rPr>
          <w:sz w:val="8"/>
          <w:szCs w:val="8"/>
        </w:rPr>
        <w:t>‘Internal participation’ is the second constitutive dimension of the epistemic work of producing economic forecasts, and from the perspective of the social studies of science, it is remarkable for three reasons: first, it is a process of negotiation, which is a ‘central analytic resource [...] for social constructivism’ (Knorr Cetina, 1993: 81); second, it is an iterative  process,  which  is  interpreted  as  a  mechanism  for  (re)producing  both  stability  (Emirbayer and Mische, 1998) and innovation (Derrida, 1988); and third, both negotia-tion and iteration take place between economists who embody the economic aggregates for  which  they  are  responsible.  Thus,  I  interpret  the  internal  forecasting  process  as  an  iterative negotiation between embodied parts of the economy.</w:t>
      </w:r>
    </w:p>
    <w:p w14:paraId="73E6A130" w14:textId="77777777" w:rsidR="0051744A" w:rsidRDefault="0051744A" w:rsidP="0051744A">
      <w:pPr>
        <w:rPr>
          <w:sz w:val="8"/>
          <w:szCs w:val="8"/>
        </w:rPr>
      </w:pPr>
      <w:r>
        <w:rPr>
          <w:sz w:val="8"/>
          <w:szCs w:val="8"/>
        </w:rPr>
        <w:t>Epistemic participation and the subject–object relationship</w:t>
      </w:r>
    </w:p>
    <w:p w14:paraId="71C29D07" w14:textId="77777777" w:rsidR="0051744A" w:rsidRDefault="0051744A" w:rsidP="0051744A">
      <w:pPr>
        <w:rPr>
          <w:sz w:val="8"/>
          <w:szCs w:val="8"/>
        </w:rPr>
      </w:pPr>
      <w:r>
        <w:rPr>
          <w:sz w:val="8"/>
          <w:szCs w:val="8"/>
        </w:rPr>
        <w:t>In the final sections of this article, I aim to clarify the term ‘epistemic participation’ and interpret it as a particular relation between subject and object, one that can be found mainly in the social sciences. The economists (who may be called the scientific subjects) offer the economy, which I treat here as a scientific object, the chance to participate in the epistemic process – this is why I suggest using the notion of epistemic participation to summarize the forecasters’ activities.</w:t>
      </w:r>
    </w:p>
    <w:p w14:paraId="520F19A4" w14:textId="77777777" w:rsidR="0051744A" w:rsidRDefault="0051744A" w:rsidP="0051744A">
      <w:pPr>
        <w:rPr>
          <w:sz w:val="8"/>
          <w:szCs w:val="8"/>
        </w:rPr>
      </w:pPr>
      <w:r>
        <w:rPr>
          <w:sz w:val="8"/>
          <w:szCs w:val="8"/>
        </w:rPr>
        <w:t>Especially for the natural sciences, traditional philosophies of science assume a strict division between scientific subject and object. The popular assumption that the natural sciences adhere to a strict division between subject and object was challenged in the 1970s and 1980s by laboratory ethnographies that showed how the scientific laboratory can be considered a space in which both subject and object are reconfigured, and where the natural order of objects and the social order of subjects intertwine (Knorr Cetina, 1981, 1995; Latour and Woolgar, 1979). However, the notion of epistemic participation goes beyond this intertwining. Physicists and atoms do not play soccer together or even go out for a beer after a hard day in the laboratory. They do not try to exchange their heterogeneous ‘stocks of knowledge at hand’ (Schutz, 1959) and ‘foretalk’ (Gibson, 2011a, 2011b) with each other to produce a commonview on how to behave in the future. Thus, there are peculiarities of epistemic partici-pation. First, it describes the close relationship between the researcher and the object being researched, a relationship that is so close that the boundaries between the two entities seem to blur. Second, it shows that epistemic participation only works in sci-entific fields with a highly reflexive object. In the case of economic forecasting, we can observe a certain reconfiguration of scientific subjects and objects, between the forecasters and what they call ‘the economy’. In this reconfiguration, what appears from the outside to be a clear separation between the economy and forecasters becomes diaphanous, unclear, and, in some phases, invisible.</w:t>
      </w:r>
    </w:p>
    <w:p w14:paraId="28578B69" w14:textId="77777777" w:rsidR="0051744A" w:rsidRDefault="0051744A" w:rsidP="0051744A">
      <w:pPr>
        <w:rPr>
          <w:sz w:val="8"/>
          <w:szCs w:val="8"/>
        </w:rPr>
      </w:pPr>
      <w:r>
        <w:rPr>
          <w:sz w:val="8"/>
          <w:szCs w:val="8"/>
        </w:rPr>
        <w:t>Let me compare epistemic participation with four other social scientific concepts focusing on their subject–object relationship. This comparison clarifies how I interpret the economic forecasters’ relationship to their object. (1) Evans (2007) shows that the practices of macroeconometric modeling depend on several sources of expertise to coun-terbalance the uncertainties of the assumptions and the estimates on which the economet-ric models are based. He argues that the modelers ‘use’ this expertise to produce forecasts. Epistemic participation goes far beyond the pure ‘use’ of expertise. It emphasizes the active role of the object within the epistemic process and its chance to contribute to the final results. It contributes the object’s interpretations of its present state and expecta-tions of future development, and it involves the subjects taking over the object’s notions and orders. In turn, the subjects tell the object their results and inform it about its future. This is more than just ‘using’ someone’s expertise. (2) Epistemic participation also means more than the traditional division of labor often found within research organiza-tions, because this division means that complementary processes are distributed to a number of producers. As a result, the product itself does not contribute anything to pro-duction processes. In contrast, in epistemic participation, parts of the production process are shared with the product itself. (3) Ethnographic fieldwork is also a research method-ology with a close relationship between subject and object. Although ethnographic ‘anal-ysis penetrates into the very body of the object’, Clifford Geertz (1973) strictly defends a border between the ‘object of study’ and ‘the study of it’ (p. 15). Its main difference to epistemic participation is that the final result, namely, ‘culture as a theoretical entity’, is a product made solely by the ethnographer and written in the ethnographers’ language. The object in the ethnographer’s case does not take active action in the epistemic pro-cess. (4) An Actor–Network Theory-inspired sociologist might argue that natural objects also speak through the scientists’ inscriptions, resist demands from the scientist, and actually shape scientific knowledge (e.g. Callon, 1986). Still, I want to point out here that epistemic participation includes the economy’s active understandings and expectations, which exist independently of any economist forecaster.</w:t>
      </w:r>
    </w:p>
    <w:p w14:paraId="418C0506" w14:textId="77777777" w:rsidR="0051744A" w:rsidRDefault="0051744A" w:rsidP="0051744A">
      <w:pPr>
        <w:rPr>
          <w:sz w:val="8"/>
          <w:szCs w:val="8"/>
        </w:rPr>
      </w:pPr>
      <w:r>
        <w:rPr>
          <w:sz w:val="8"/>
          <w:szCs w:val="8"/>
        </w:rPr>
        <w:t>To define it one more time, epistemic participation should be understood as a form of producing knowledge about an object that aims at the object itself participating in the epistemic process. It is the inclusion of an active scientific object in the epistemic process.</w:t>
      </w:r>
    </w:p>
    <w:p w14:paraId="33A994C4" w14:textId="77777777" w:rsidR="0051744A" w:rsidRDefault="0051744A" w:rsidP="0051744A">
      <w:pPr>
        <w:rPr>
          <w:sz w:val="8"/>
          <w:szCs w:val="8"/>
        </w:rPr>
      </w:pPr>
      <w:r>
        <w:rPr>
          <w:sz w:val="8"/>
          <w:szCs w:val="8"/>
        </w:rPr>
        <w:t>Conclusion</w:t>
      </w:r>
    </w:p>
    <w:p w14:paraId="0BBCF807" w14:textId="77777777" w:rsidR="0051744A" w:rsidRDefault="0051744A" w:rsidP="0051744A">
      <w:pPr>
        <w:rPr>
          <w:sz w:val="16"/>
        </w:rPr>
      </w:pPr>
      <w:r>
        <w:rPr>
          <w:rStyle w:val="Emphasis"/>
        </w:rPr>
        <w:t>Certain situations during the described forecasting process indicate that economic fore-casters use epistemic participation</w:t>
      </w:r>
      <w:r>
        <w:rPr>
          <w:sz w:val="16"/>
        </w:rPr>
        <w:t xml:space="preserve">. </w:t>
      </w:r>
      <w:r>
        <w:rPr>
          <w:rStyle w:val="StyleUnderline"/>
        </w:rPr>
        <w:t>First</w:t>
      </w:r>
      <w:r>
        <w:rPr>
          <w:sz w:val="16"/>
        </w:rPr>
        <w:t xml:space="preserve">, </w:t>
      </w:r>
      <w:r>
        <w:rPr>
          <w:rStyle w:val="StyleUnderline"/>
        </w:rPr>
        <w:t>to predict economic development</w:t>
      </w:r>
      <w:r>
        <w:rPr>
          <w:sz w:val="16"/>
        </w:rPr>
        <w:t xml:space="preserve">, </w:t>
      </w:r>
      <w:r>
        <w:rPr>
          <w:rStyle w:val="StyleUnderline"/>
        </w:rPr>
        <w:t>the forecast-ers allow policy makers and business representatives to participate in the forecasting process and ask them to be a part of the epistemic process</w:t>
      </w:r>
      <w:r>
        <w:rPr>
          <w:sz w:val="16"/>
        </w:rPr>
        <w:t xml:space="preserve">. This involvement means that </w:t>
      </w:r>
      <w:r>
        <w:rPr>
          <w:rStyle w:val="StyleUnderline"/>
        </w:rPr>
        <w:t>those who represent the object</w:t>
      </w:r>
      <w:r>
        <w:rPr>
          <w:sz w:val="16"/>
        </w:rPr>
        <w:t xml:space="preserve">, </w:t>
      </w:r>
      <w:r>
        <w:rPr>
          <w:rStyle w:val="StyleUnderline"/>
        </w:rPr>
        <w:t>the economy</w:t>
      </w:r>
      <w:r>
        <w:rPr>
          <w:rStyle w:val="Emphasis"/>
        </w:rPr>
        <w:t>, are part of the epistemic process</w:t>
      </w:r>
      <w:r>
        <w:rPr>
          <w:sz w:val="16"/>
        </w:rPr>
        <w:t xml:space="preserve">. Epistemic participation </w:t>
      </w:r>
      <w:r>
        <w:rPr>
          <w:rStyle w:val="Emphasis"/>
        </w:rPr>
        <w:t>goes beyond the forecasters just observing the economy</w:t>
      </w:r>
      <w:r>
        <w:rPr>
          <w:sz w:val="16"/>
        </w:rPr>
        <w:t xml:space="preserve">. It becomes a </w:t>
      </w:r>
      <w:r>
        <w:rPr>
          <w:rStyle w:val="Emphasis"/>
        </w:rPr>
        <w:t>con-stitutive part of producing</w:t>
      </w:r>
      <w:r>
        <w:rPr>
          <w:sz w:val="16"/>
        </w:rPr>
        <w:t xml:space="preserve">, </w:t>
      </w:r>
      <w:r>
        <w:rPr>
          <w:rStyle w:val="Emphasis"/>
        </w:rPr>
        <w:t>analyzing</w:t>
      </w:r>
      <w:r>
        <w:rPr>
          <w:sz w:val="16"/>
        </w:rPr>
        <w:t xml:space="preserve">, </w:t>
      </w:r>
      <w:r>
        <w:rPr>
          <w:rStyle w:val="Emphasis"/>
        </w:rPr>
        <w:t>monitoring</w:t>
      </w:r>
      <w:r>
        <w:rPr>
          <w:sz w:val="16"/>
        </w:rPr>
        <w:t xml:space="preserve">, </w:t>
      </w:r>
      <w:r>
        <w:rPr>
          <w:rStyle w:val="Emphasis"/>
        </w:rPr>
        <w:t>and controlling the forecasting knowl-edge</w:t>
      </w:r>
      <w:r>
        <w:rPr>
          <w:sz w:val="16"/>
        </w:rPr>
        <w:t>. Second, the borders between object and subject blur during what I call internal participation. During their Rundrechnung, the forecasters metaphorically ‘are’ the econ-omy. Forecasters define their object as the sum of five aggregates. The aggregates have been calculated by individual economists who have ‘absorbed’ the economy into their bodies. By saying ‘We are the model!’ they verbalize this aspect of their very close sub-ject–object relationship.</w:t>
      </w:r>
    </w:p>
    <w:p w14:paraId="6B83C955" w14:textId="77777777" w:rsidR="0051744A" w:rsidRDefault="0051744A" w:rsidP="0051744A">
      <w:pPr>
        <w:rPr>
          <w:sz w:val="8"/>
        </w:rPr>
      </w:pPr>
      <w:r>
        <w:rPr>
          <w:sz w:val="8"/>
        </w:rPr>
        <w:t>Epistemic participation is not possible with every kind of object. To participate in the epistemic process, the object must show a high degree of reflexivity. It must be able to think about itself, its past and present position in its environment, and about possible future developments; to follow Schutz (1967), it must possess a ‘stock of knowledge at hand’. Furthermore it must be self-aware of its relations to others and possible influ-ences, and object and subject have to be able to communicate. They have to develop a common language and a common understanding of the main notions they work with. Furthermore, Collins (2010) points out that the meaningful use of language is a precondi-tion of acting in the way humans do. To me, this seems to be a condition for epistemic participation as well.</w:t>
      </w:r>
    </w:p>
    <w:p w14:paraId="39CFA2D6" w14:textId="77777777" w:rsidR="0051744A" w:rsidRDefault="0051744A" w:rsidP="0051744A">
      <w:pPr>
        <w:rPr>
          <w:sz w:val="8"/>
        </w:rPr>
      </w:pPr>
      <w:r>
        <w:rPr>
          <w:sz w:val="8"/>
        </w:rPr>
        <w:t>Where does epistemic participation leave social studies of science? At the moment, it leads to a number of further questions not yet tackled. First, in this article, I ana-lyzed epistemic participation solely as an intra-scientific strategy. However, one could also find functions or connected phenomena outside the scientific sphere. There, questions of the legitimation and credibility of the forecasts may play a signifi-cant role. Second, it is still unclear whether epistemic participation is only possible with objects within the social sciences. Third, epistemic participation emphasizes cooperation, interaction, and common foretalk (Gibson, 2011a) instead of domina-tion, warfare, and conflict. However, social life is not always as harmonious as my case study may suggest. Where are conflicts, power, and interests in the epistemic participation model? Fourth, in this article, epistemic participation was observed in a scientific field that produces knowledge about the future, namely, the future of eco-nomic development. Knowledge about the future is a very special case because of its uncertainty, the difficulties associated with researching it empirically, and the numer-ous ways of discussing it. This means that whether or not epistemic participation is a characteristic phenomenon of producing expectations, projections, and forecasts remains an open question.</w:t>
      </w:r>
    </w:p>
    <w:p w14:paraId="6DA6C761" w14:textId="77777777" w:rsidR="0051744A" w:rsidRDefault="0051744A" w:rsidP="0051744A"/>
    <w:p w14:paraId="7D734844" w14:textId="0E7C630C" w:rsidR="0051744A" w:rsidRDefault="0051744A" w:rsidP="0051744A">
      <w:pPr>
        <w:pStyle w:val="Heading3"/>
      </w:pPr>
      <w:r>
        <w:t xml:space="preserve">Politics </w:t>
      </w:r>
    </w:p>
    <w:p w14:paraId="2ACC01BB" w14:textId="77777777" w:rsidR="0051744A" w:rsidRDefault="0051744A" w:rsidP="0051744A"/>
    <w:p w14:paraId="07F89044" w14:textId="77777777" w:rsidR="0051744A" w:rsidRDefault="0051744A" w:rsidP="0051744A">
      <w:pPr>
        <w:pStyle w:val="Heading4"/>
        <w:rPr>
          <w:rFonts w:ascii="Calibri" w:hAnsi="Calibri"/>
        </w:rPr>
      </w:pPr>
      <w:r>
        <w:rPr>
          <w:b w:val="0"/>
        </w:rPr>
        <w:t>Progress is possible through politics.</w:t>
      </w:r>
    </w:p>
    <w:p w14:paraId="65C32292" w14:textId="77777777" w:rsidR="0051744A" w:rsidRDefault="0051744A" w:rsidP="0051744A">
      <w:r>
        <w:t xml:space="preserve">Sen. </w:t>
      </w:r>
      <w:r>
        <w:rPr>
          <w:rStyle w:val="Style13ptBold"/>
        </w:rPr>
        <w:t>Chuck 20</w:t>
      </w:r>
      <w:r>
        <w:t>, Majority leader of the senate, 6-9-2020, Opinion, https://www.nbcnews.com/think/opinion/political-progress-possible-america-only-if-we-don-t-give-ncna1244855, KPR</w:t>
      </w:r>
    </w:p>
    <w:p w14:paraId="0A1218C7" w14:textId="77777777" w:rsidR="0051744A" w:rsidRDefault="0051744A" w:rsidP="0051744A">
      <w:pPr>
        <w:rPr>
          <w:sz w:val="16"/>
        </w:rPr>
      </w:pPr>
      <w:r>
        <w:rPr>
          <w:sz w:val="16"/>
        </w:rPr>
        <w:t xml:space="preserve">Dr. Mary McLeod Bethune once wrote that "the progress of the world will call for the best that all of us have to give." After everything that's happened this year, many Americans would be forgiven for questioning whether their best is good enough; </w:t>
      </w:r>
      <w:r>
        <w:rPr>
          <w:rStyle w:val="StyleUnderline"/>
        </w:rPr>
        <w:t>there are so many reasons to feel cynical about political progress right now</w:t>
      </w:r>
      <w:r>
        <w:rPr>
          <w:sz w:val="16"/>
        </w:rPr>
        <w:t>.</w:t>
      </w:r>
    </w:p>
    <w:p w14:paraId="734D46AF" w14:textId="77777777" w:rsidR="0051744A" w:rsidRDefault="0051744A" w:rsidP="0051744A">
      <w:pPr>
        <w:rPr>
          <w:sz w:val="16"/>
        </w:rPr>
      </w:pPr>
      <w:r>
        <w:rPr>
          <w:rStyle w:val="Emphasis"/>
        </w:rPr>
        <w:t>George Floyd</w:t>
      </w:r>
      <w:r>
        <w:rPr>
          <w:sz w:val="16"/>
        </w:rPr>
        <w:t xml:space="preserve">, </w:t>
      </w:r>
      <w:r>
        <w:rPr>
          <w:rStyle w:val="Emphasis"/>
        </w:rPr>
        <w:t>Breonna Taylor</w:t>
      </w:r>
      <w:r>
        <w:rPr>
          <w:sz w:val="16"/>
        </w:rPr>
        <w:t xml:space="preserve">, </w:t>
      </w:r>
      <w:r>
        <w:rPr>
          <w:rStyle w:val="Emphasis"/>
        </w:rPr>
        <w:t>Jacob Blake</w:t>
      </w:r>
      <w:r>
        <w:rPr>
          <w:rStyle w:val="StyleUnderline"/>
        </w:rPr>
        <w:t xml:space="preserve"> and too many others were harmed or killed by those who were meant to </w:t>
      </w:r>
      <w:r>
        <w:rPr>
          <w:rStyle w:val="Emphasis"/>
        </w:rPr>
        <w:t>protect</w:t>
      </w:r>
      <w:r>
        <w:rPr>
          <w:rStyle w:val="StyleUnderline"/>
        </w:rPr>
        <w:t xml:space="preserve"> and serve</w:t>
      </w:r>
      <w:r>
        <w:rPr>
          <w:sz w:val="16"/>
        </w:rPr>
        <w:t>. These tragedies occurred amid a pandemic that has taken over 226,000 lives in the U.S., devastated workers and small businesses and torn apart the fabric of American life. Racial biases entrenched in our health care system, economy and housing market increased the pain for African Americans, Hispanic Americans and Native Americans. In the face of unthinkable grief and despair, Americans of all ages, colors and creeds rose up in righteous anger to demand change.</w:t>
      </w:r>
    </w:p>
    <w:p w14:paraId="769D90D8" w14:textId="77777777" w:rsidR="0051744A" w:rsidRDefault="0051744A" w:rsidP="0051744A">
      <w:pPr>
        <w:rPr>
          <w:sz w:val="16"/>
        </w:rPr>
      </w:pPr>
      <w:r>
        <w:rPr>
          <w:sz w:val="16"/>
        </w:rPr>
        <w:t>And yet, it feels like nothing has changed.</w:t>
      </w:r>
    </w:p>
    <w:p w14:paraId="15CAB69E" w14:textId="77777777" w:rsidR="0051744A" w:rsidRDefault="0051744A" w:rsidP="0051744A">
      <w:pPr>
        <w:rPr>
          <w:sz w:val="16"/>
        </w:rPr>
      </w:pPr>
      <w:r>
        <w:rPr>
          <w:sz w:val="16"/>
        </w:rPr>
        <w:t>The investigation into Jacob Blake's shooting continues. Third-degree murder charges were dropped against Derek Chauvin by a judge last week in a setback to the prosecution in the death of George Floyd. And only a few weeks ago, a grand jury in Kentucky didn't charge three officers in the shooting of Breonna Taylor, though one faces charges for firing into a neighbor's apartment.</w:t>
      </w:r>
    </w:p>
    <w:p w14:paraId="1CCC8086" w14:textId="77777777" w:rsidR="0051744A" w:rsidRDefault="0051744A" w:rsidP="0051744A">
      <w:pPr>
        <w:rPr>
          <w:sz w:val="16"/>
        </w:rPr>
      </w:pPr>
      <w:r>
        <w:rPr>
          <w:rStyle w:val="StyleUnderline"/>
        </w:rPr>
        <w:t xml:space="preserve">Senate </w:t>
      </w:r>
      <w:r>
        <w:rPr>
          <w:rStyle w:val="Emphasis"/>
        </w:rPr>
        <w:t>Republicans</w:t>
      </w:r>
      <w:r>
        <w:rPr>
          <w:rStyle w:val="StyleUnderline"/>
        </w:rPr>
        <w:t xml:space="preserve"> had a chance this summer to </w:t>
      </w:r>
      <w:r>
        <w:rPr>
          <w:rStyle w:val="Emphasis"/>
        </w:rPr>
        <w:t>address</w:t>
      </w:r>
      <w:r>
        <w:rPr>
          <w:rStyle w:val="StyleUnderline"/>
        </w:rPr>
        <w:t xml:space="preserve"> the racial </w:t>
      </w:r>
      <w:r>
        <w:rPr>
          <w:rStyle w:val="Emphasis"/>
        </w:rPr>
        <w:t>injustice</w:t>
      </w:r>
      <w:r>
        <w:rPr>
          <w:rStyle w:val="StyleUnderline"/>
        </w:rPr>
        <w:t xml:space="preserve"> that sparked popular </w:t>
      </w:r>
      <w:r>
        <w:rPr>
          <w:rStyle w:val="Emphasis"/>
        </w:rPr>
        <w:t>demonstrations</w:t>
      </w:r>
      <w:r>
        <w:rPr>
          <w:sz w:val="16"/>
        </w:rPr>
        <w:t xml:space="preserve">. </w:t>
      </w:r>
      <w:r>
        <w:rPr>
          <w:rStyle w:val="StyleUnderline"/>
        </w:rPr>
        <w:t xml:space="preserve">But rather than </w:t>
      </w:r>
      <w:r>
        <w:rPr>
          <w:rStyle w:val="Emphasis"/>
        </w:rPr>
        <w:t>unite</w:t>
      </w:r>
      <w:r>
        <w:rPr>
          <w:rStyle w:val="StyleUnderline"/>
        </w:rPr>
        <w:t xml:space="preserve"> the </w:t>
      </w:r>
      <w:r>
        <w:rPr>
          <w:rStyle w:val="Emphasis"/>
        </w:rPr>
        <w:t>country</w:t>
      </w:r>
      <w:r>
        <w:rPr>
          <w:rStyle w:val="StyleUnderline"/>
        </w:rPr>
        <w:t xml:space="preserve"> behind a program of reform</w:t>
      </w:r>
      <w:r>
        <w:rPr>
          <w:sz w:val="16"/>
        </w:rPr>
        <w:t xml:space="preserve">, </w:t>
      </w:r>
      <w:r>
        <w:rPr>
          <w:rStyle w:val="StyleUnderline"/>
        </w:rPr>
        <w:t xml:space="preserve">President Donald Trump labeled peaceful </w:t>
      </w:r>
      <w:r>
        <w:rPr>
          <w:rStyle w:val="Emphasis"/>
        </w:rPr>
        <w:t>protesters</w:t>
      </w:r>
      <w:r>
        <w:rPr>
          <w:rStyle w:val="StyleUnderline"/>
        </w:rPr>
        <w:t xml:space="preserve"> as</w:t>
      </w:r>
      <w:r>
        <w:rPr>
          <w:sz w:val="16"/>
        </w:rPr>
        <w:t xml:space="preserve"> "</w:t>
      </w:r>
      <w:r>
        <w:rPr>
          <w:rStyle w:val="Emphasis"/>
        </w:rPr>
        <w:t>thugs</w:t>
      </w:r>
      <w:r>
        <w:rPr>
          <w:sz w:val="16"/>
        </w:rPr>
        <w:t xml:space="preserve">" </w:t>
      </w:r>
      <w:r>
        <w:rPr>
          <w:rStyle w:val="StyleUnderline"/>
        </w:rPr>
        <w:t>and</w:t>
      </w:r>
      <w:r>
        <w:rPr>
          <w:sz w:val="16"/>
        </w:rPr>
        <w:t xml:space="preserve"> "</w:t>
      </w:r>
      <w:r>
        <w:rPr>
          <w:rStyle w:val="Emphasis"/>
        </w:rPr>
        <w:t>troublemakers</w:t>
      </w:r>
      <w:r>
        <w:rPr>
          <w:sz w:val="16"/>
        </w:rPr>
        <w:t xml:space="preserve">" </w:t>
      </w:r>
      <w:r>
        <w:rPr>
          <w:rStyle w:val="StyleUnderline"/>
        </w:rPr>
        <w:t xml:space="preserve">while </w:t>
      </w:r>
      <w:r>
        <w:rPr>
          <w:rStyle w:val="Emphasis"/>
        </w:rPr>
        <w:t>fanning</w:t>
      </w:r>
      <w:r>
        <w:rPr>
          <w:rStyle w:val="StyleUnderline"/>
        </w:rPr>
        <w:t xml:space="preserve"> the </w:t>
      </w:r>
      <w:r>
        <w:rPr>
          <w:rStyle w:val="Emphasis"/>
        </w:rPr>
        <w:t>flames</w:t>
      </w:r>
      <w:r>
        <w:rPr>
          <w:rStyle w:val="StyleUnderline"/>
        </w:rPr>
        <w:t xml:space="preserve"> of violence</w:t>
      </w:r>
      <w:r>
        <w:rPr>
          <w:sz w:val="16"/>
        </w:rPr>
        <w:t xml:space="preserve">, </w:t>
      </w:r>
      <w:r>
        <w:rPr>
          <w:rStyle w:val="StyleUnderline"/>
        </w:rPr>
        <w:t>fear and racial resentment</w:t>
      </w:r>
      <w:r>
        <w:rPr>
          <w:sz w:val="16"/>
        </w:rPr>
        <w:t xml:space="preserve"> — hallmarks of his presidency. Senate Republicans, rather than work with Democrats on legislative changes to police practices, </w:t>
      </w:r>
      <w:r>
        <w:rPr>
          <w:rStyle w:val="Emphasis"/>
        </w:rPr>
        <w:t>forced</w:t>
      </w:r>
      <w:r>
        <w:rPr>
          <w:rStyle w:val="StyleUnderline"/>
        </w:rPr>
        <w:t xml:space="preserve"> a doomed </w:t>
      </w:r>
      <w:r>
        <w:rPr>
          <w:rStyle w:val="Emphasis"/>
        </w:rPr>
        <w:t>vote</w:t>
      </w:r>
      <w:r>
        <w:rPr>
          <w:rStyle w:val="StyleUnderline"/>
        </w:rPr>
        <w:t xml:space="preserve"> on a partisan policing</w:t>
      </w:r>
      <w:r>
        <w:rPr>
          <w:sz w:val="16"/>
        </w:rPr>
        <w:t xml:space="preserve"> "reform" </w:t>
      </w:r>
      <w:r>
        <w:rPr>
          <w:rStyle w:val="StyleUnderline"/>
        </w:rPr>
        <w:t>bill opposed by over 136 civil rights groups</w:t>
      </w:r>
      <w:r>
        <w:rPr>
          <w:sz w:val="16"/>
        </w:rPr>
        <w:t>.</w:t>
      </w:r>
    </w:p>
    <w:p w14:paraId="6C6B6633" w14:textId="77777777" w:rsidR="0051744A" w:rsidRDefault="0051744A" w:rsidP="0051744A">
      <w:pPr>
        <w:rPr>
          <w:sz w:val="16"/>
        </w:rPr>
      </w:pPr>
      <w:r>
        <w:rPr>
          <w:rStyle w:val="StyleUnderline"/>
        </w:rPr>
        <w:t xml:space="preserve">When </w:t>
      </w:r>
      <w:r>
        <w:rPr>
          <w:rStyle w:val="Emphasis"/>
        </w:rPr>
        <w:t>Washington</w:t>
      </w:r>
      <w:r>
        <w:rPr>
          <w:rStyle w:val="StyleUnderline"/>
        </w:rPr>
        <w:t xml:space="preserve"> fails to </w:t>
      </w:r>
      <w:r>
        <w:rPr>
          <w:rStyle w:val="Emphasis"/>
        </w:rPr>
        <w:t>act</w:t>
      </w:r>
      <w:r>
        <w:rPr>
          <w:rStyle w:val="StyleUnderline"/>
        </w:rPr>
        <w:t xml:space="preserve"> in the face of such obvious injustice</w:t>
      </w:r>
      <w:r>
        <w:rPr>
          <w:sz w:val="16"/>
        </w:rPr>
        <w:t xml:space="preserve">, </w:t>
      </w:r>
      <w:r>
        <w:rPr>
          <w:rStyle w:val="StyleUnderline"/>
        </w:rPr>
        <w:t>it's tempting to think that there's no point in speaking out</w:t>
      </w:r>
      <w:r>
        <w:rPr>
          <w:sz w:val="16"/>
        </w:rPr>
        <w:t xml:space="preserve">. </w:t>
      </w:r>
      <w:r>
        <w:rPr>
          <w:rStyle w:val="StyleUnderline"/>
        </w:rPr>
        <w:t xml:space="preserve">But </w:t>
      </w:r>
      <w:r>
        <w:rPr>
          <w:rStyle w:val="Emphasis"/>
        </w:rPr>
        <w:t>Americans</w:t>
      </w:r>
      <w:r>
        <w:rPr>
          <w:rStyle w:val="StyleUnderline"/>
        </w:rPr>
        <w:t xml:space="preserve"> must brave even the crumbling of all hopes</w:t>
      </w:r>
      <w:r>
        <w:rPr>
          <w:sz w:val="16"/>
        </w:rPr>
        <w:t>.</w:t>
      </w:r>
    </w:p>
    <w:p w14:paraId="6F3CA457" w14:textId="77777777" w:rsidR="0051744A" w:rsidRDefault="0051744A" w:rsidP="0051744A">
      <w:pPr>
        <w:rPr>
          <w:sz w:val="16"/>
        </w:rPr>
      </w:pPr>
      <w:r>
        <w:rPr>
          <w:rStyle w:val="Emphasis"/>
        </w:rPr>
        <w:t>Change</w:t>
      </w:r>
      <w:r>
        <w:rPr>
          <w:rStyle w:val="StyleUnderline"/>
        </w:rPr>
        <w:t xml:space="preserve"> is hard</w:t>
      </w:r>
      <w:r>
        <w:rPr>
          <w:sz w:val="16"/>
        </w:rPr>
        <w:t xml:space="preserve">, </w:t>
      </w:r>
      <w:r>
        <w:rPr>
          <w:rStyle w:val="StyleUnderline"/>
        </w:rPr>
        <w:t xml:space="preserve">but it is </w:t>
      </w:r>
      <w:r>
        <w:rPr>
          <w:rStyle w:val="Emphasis"/>
        </w:rPr>
        <w:t>never impossible</w:t>
      </w:r>
      <w:r>
        <w:rPr>
          <w:sz w:val="16"/>
        </w:rPr>
        <w:t xml:space="preserve">. Unlike some countries around the world, </w:t>
      </w:r>
      <w:r>
        <w:rPr>
          <w:rStyle w:val="StyleUnderline"/>
        </w:rPr>
        <w:t xml:space="preserve">when </w:t>
      </w:r>
      <w:r>
        <w:rPr>
          <w:rStyle w:val="Emphasis"/>
        </w:rPr>
        <w:t>politicians</w:t>
      </w:r>
      <w:r>
        <w:rPr>
          <w:rStyle w:val="StyleUnderline"/>
        </w:rPr>
        <w:t xml:space="preserve"> in America fail to rise to the occasion</w:t>
      </w:r>
      <w:r>
        <w:rPr>
          <w:sz w:val="16"/>
        </w:rPr>
        <w:t xml:space="preserve">, </w:t>
      </w:r>
      <w:r>
        <w:rPr>
          <w:rStyle w:val="StyleUnderline"/>
        </w:rPr>
        <w:t xml:space="preserve">we have a way to </w:t>
      </w:r>
      <w:r>
        <w:rPr>
          <w:rStyle w:val="Emphasis"/>
        </w:rPr>
        <w:t>replace</w:t>
      </w:r>
      <w:r>
        <w:rPr>
          <w:rStyle w:val="StyleUnderline"/>
        </w:rPr>
        <w:t xml:space="preserve"> them</w:t>
      </w:r>
      <w:r>
        <w:rPr>
          <w:sz w:val="16"/>
        </w:rPr>
        <w:t>: elections. On Nov. 3, Americans will have a chance to exert their power, refresh the body politic and move our country in a dramatically different direction.</w:t>
      </w:r>
    </w:p>
    <w:p w14:paraId="04799A84" w14:textId="77777777" w:rsidR="0051744A" w:rsidRDefault="0051744A" w:rsidP="0051744A">
      <w:pPr>
        <w:rPr>
          <w:sz w:val="16"/>
        </w:rPr>
      </w:pPr>
      <w:r>
        <w:rPr>
          <w:sz w:val="16"/>
        </w:rPr>
        <w:t>When politicians in America fail to rise to the occasion, we have a way to replace them: elections.</w:t>
      </w:r>
    </w:p>
    <w:p w14:paraId="482965A3" w14:textId="77777777" w:rsidR="0051744A" w:rsidRDefault="0051744A" w:rsidP="0051744A">
      <w:pPr>
        <w:rPr>
          <w:sz w:val="16"/>
        </w:rPr>
      </w:pPr>
      <w:r>
        <w:rPr>
          <w:sz w:val="16"/>
        </w:rPr>
        <w:t>Given the gravity of the issues facing our country, the Senate must confront the deep-seated problems of racial injustice and redeem our nation's promise of equality, fairness and opportunity for all people — immediately.</w:t>
      </w:r>
    </w:p>
    <w:p w14:paraId="772CF414" w14:textId="77777777" w:rsidR="0051744A" w:rsidRDefault="0051744A" w:rsidP="0051744A">
      <w:pPr>
        <w:rPr>
          <w:sz w:val="16"/>
        </w:rPr>
      </w:pPr>
      <w:r>
        <w:rPr>
          <w:sz w:val="16"/>
        </w:rPr>
        <w:t>The direction of our country will thus be shaped by the leaders we select.</w:t>
      </w:r>
    </w:p>
    <w:p w14:paraId="129CA99D" w14:textId="77777777" w:rsidR="0051744A" w:rsidRDefault="0051744A" w:rsidP="0051744A">
      <w:pPr>
        <w:rPr>
          <w:sz w:val="16"/>
        </w:rPr>
      </w:pPr>
      <w:r>
        <w:rPr>
          <w:rStyle w:val="StyleUnderline"/>
        </w:rPr>
        <w:t xml:space="preserve">I am committed to ensuring the passage of </w:t>
      </w:r>
      <w:r>
        <w:rPr>
          <w:rStyle w:val="Emphasis"/>
        </w:rPr>
        <w:t>the George Floyd Justice in Policing Act</w:t>
      </w:r>
      <w:r>
        <w:rPr>
          <w:rStyle w:val="StyleUnderline"/>
        </w:rPr>
        <w:t xml:space="preserve"> in the Senate</w:t>
      </w:r>
      <w:r>
        <w:rPr>
          <w:sz w:val="16"/>
        </w:rPr>
        <w:t xml:space="preserve">. </w:t>
      </w:r>
      <w:r>
        <w:rPr>
          <w:rStyle w:val="StyleUnderline"/>
        </w:rPr>
        <w:t>This legislation</w:t>
      </w:r>
      <w:r>
        <w:rPr>
          <w:sz w:val="16"/>
        </w:rPr>
        <w:t xml:space="preserve">, developed by Sens. Cory Booker, D-N.J., and Kamala Harris, D-Calif., as well as the Congressional Black Caucus, </w:t>
      </w:r>
      <w:r>
        <w:rPr>
          <w:rStyle w:val="StyleUnderline"/>
        </w:rPr>
        <w:t>would ban chokeholds</w:t>
      </w:r>
      <w:r>
        <w:rPr>
          <w:sz w:val="16"/>
        </w:rPr>
        <w:t>, "no knock" warrants and racial profiling while creating new tools at the state and federal levels to reform police departments engaged in systemic misconduct. It would also make it easier for Americans to hold individual officers accountable when those officers violate people's constitutional rights.</w:t>
      </w:r>
    </w:p>
    <w:p w14:paraId="1F23B9BD" w14:textId="77777777" w:rsidR="0051744A" w:rsidRDefault="0051744A" w:rsidP="0051744A">
      <w:pPr>
        <w:rPr>
          <w:sz w:val="16"/>
        </w:rPr>
      </w:pPr>
      <w:r>
        <w:rPr>
          <w:sz w:val="16"/>
        </w:rPr>
        <w:t xml:space="preserve">The challenges of racial injustice, though, extend far beyond law enforcement. More than half a century after the Voting Rights Act was signed into law, </w:t>
      </w:r>
      <w:r>
        <w:rPr>
          <w:rStyle w:val="StyleUnderline"/>
        </w:rPr>
        <w:t>Republicans are still finding ways to make it harder for Americans of color to vote</w:t>
      </w:r>
      <w:r>
        <w:rPr>
          <w:sz w:val="16"/>
        </w:rPr>
        <w:t>. In the wake of Shelby County v. Holder, Republican lawmakers have instituted draconian voter-identification laws, eliminated polling locations in the most diverse neighborhoods, purged voter rolls and drawn congressional districts with the explicit purpose of limiting the influence of African American and Hispanic voters.</w:t>
      </w:r>
    </w:p>
    <w:p w14:paraId="38994900" w14:textId="77777777" w:rsidR="0051744A" w:rsidRDefault="0051744A" w:rsidP="0051744A">
      <w:pPr>
        <w:rPr>
          <w:sz w:val="16"/>
        </w:rPr>
      </w:pPr>
      <w:r>
        <w:rPr>
          <w:sz w:val="16"/>
        </w:rPr>
        <w:t>We must put a stop to all forms of voter suppression by passing the John Lewis Voting Rights Advancement Act.</w:t>
      </w:r>
    </w:p>
    <w:p w14:paraId="6B924776" w14:textId="77777777" w:rsidR="0051744A" w:rsidRDefault="0051744A" w:rsidP="0051744A">
      <w:pPr>
        <w:rPr>
          <w:sz w:val="16"/>
        </w:rPr>
      </w:pPr>
      <w:r>
        <w:rPr>
          <w:rStyle w:val="StyleUnderline"/>
        </w:rPr>
        <w:t>It can feel disheartening that progress, so long delayed</w:t>
      </w:r>
      <w:r>
        <w:rPr>
          <w:sz w:val="16"/>
        </w:rPr>
        <w:t xml:space="preserve">, </w:t>
      </w:r>
      <w:r>
        <w:rPr>
          <w:rStyle w:val="StyleUnderline"/>
        </w:rPr>
        <w:t>has been delayed once more</w:t>
      </w:r>
      <w:r>
        <w:rPr>
          <w:sz w:val="16"/>
        </w:rPr>
        <w:t>.</w:t>
      </w:r>
    </w:p>
    <w:p w14:paraId="65CC5820" w14:textId="77777777" w:rsidR="0051744A" w:rsidRDefault="0051744A" w:rsidP="0051744A">
      <w:pPr>
        <w:rPr>
          <w:sz w:val="16"/>
        </w:rPr>
      </w:pPr>
      <w:r>
        <w:rPr>
          <w:sz w:val="16"/>
        </w:rPr>
        <w:t>Finally, we must open the doors of economic opportunity to communities that have suffered from discrimination and underinvestment for decades. Democrats this year unveiled the Economic Justice Act, a $350 billion investment in child care, mental and primary care and new job opportunities for Black communities and other communities of color. I will work to get legislation passed that would invest — substantially — in communities that have been ignored for far too long.</w:t>
      </w:r>
    </w:p>
    <w:p w14:paraId="6B5DB0F1" w14:textId="77777777" w:rsidR="0051744A" w:rsidRDefault="0051744A" w:rsidP="0051744A">
      <w:pPr>
        <w:rPr>
          <w:sz w:val="16"/>
        </w:rPr>
      </w:pPr>
      <w:r>
        <w:rPr>
          <w:sz w:val="16"/>
        </w:rPr>
        <w:t>Faced with a national reckoning over issues of civil rights, voting rights and racial justice, Senate Republicans squandered a historic opportunity to move our country closer to its highest ideals. It can feel disheartening that progress, so long delayed, has been delayed once more.</w:t>
      </w:r>
    </w:p>
    <w:p w14:paraId="045A0E48" w14:textId="77777777" w:rsidR="0051744A" w:rsidRDefault="0051744A" w:rsidP="0051744A">
      <w:pPr>
        <w:rPr>
          <w:sz w:val="16"/>
        </w:rPr>
      </w:pPr>
      <w:r>
        <w:rPr>
          <w:rStyle w:val="StyleUnderline"/>
        </w:rPr>
        <w:t xml:space="preserve">But you have the power to </w:t>
      </w:r>
      <w:r>
        <w:rPr>
          <w:rStyle w:val="Emphasis"/>
        </w:rPr>
        <w:t>change</w:t>
      </w:r>
      <w:r>
        <w:rPr>
          <w:rStyle w:val="StyleUnderline"/>
        </w:rPr>
        <w:t xml:space="preserve"> that</w:t>
      </w:r>
      <w:r>
        <w:rPr>
          <w:sz w:val="16"/>
        </w:rPr>
        <w:t>.</w:t>
      </w:r>
    </w:p>
    <w:p w14:paraId="0DE29608" w14:textId="77777777" w:rsidR="0051744A" w:rsidRDefault="0051744A" w:rsidP="0051744A">
      <w:pPr>
        <w:rPr>
          <w:sz w:val="16"/>
        </w:rPr>
      </w:pPr>
      <w:r>
        <w:rPr>
          <w:sz w:val="16"/>
        </w:rPr>
        <w:t>In a much different era, bus boycotts, lunch counter sit-ins and a march from Selma to Montgomery shook the conscience of the nation and propelled President Lyndon Johnson and a bipartisan majority in Congress to pass the Voting Rights Act — proving that when we give "the best that all of us have to give," progress is possible.</w:t>
      </w:r>
    </w:p>
    <w:p w14:paraId="48A27B63" w14:textId="77777777" w:rsidR="0051744A" w:rsidRDefault="0051744A" w:rsidP="0051744A">
      <w:pPr>
        <w:rPr>
          <w:sz w:val="16"/>
        </w:rPr>
      </w:pPr>
      <w:r>
        <w:rPr>
          <w:sz w:val="16"/>
        </w:rPr>
        <w:t>As our country confronts this once-in-a-generation pandemic and our voices are again shaking the conscience of the nation, we must take up the generations-long struggle for racial justice and equality. I and my colleagues are prepared to do it with bold and far-reaching legislation.</w:t>
      </w:r>
    </w:p>
    <w:p w14:paraId="1C644D93" w14:textId="77777777" w:rsidR="0051744A" w:rsidRDefault="0051744A" w:rsidP="0051744A">
      <w:pPr>
        <w:rPr>
          <w:sz w:val="16"/>
        </w:rPr>
      </w:pPr>
      <w:r>
        <w:rPr>
          <w:rStyle w:val="StyleUnderline"/>
        </w:rPr>
        <w:t>So don't lose hope in the fight for racial justice</w:t>
      </w:r>
      <w:r>
        <w:rPr>
          <w:sz w:val="16"/>
        </w:rPr>
        <w:t xml:space="preserve">. </w:t>
      </w:r>
      <w:r>
        <w:rPr>
          <w:rStyle w:val="Emphasis"/>
        </w:rPr>
        <w:t>Vote</w:t>
      </w:r>
      <w:r>
        <w:rPr>
          <w:sz w:val="16"/>
        </w:rPr>
        <w:t>.</w:t>
      </w:r>
    </w:p>
    <w:p w14:paraId="4F00B441" w14:textId="77777777" w:rsidR="0051744A" w:rsidRDefault="0051744A" w:rsidP="0051744A">
      <w:pPr>
        <w:rPr>
          <w:sz w:val="16"/>
        </w:rPr>
      </w:pPr>
    </w:p>
    <w:p w14:paraId="690FEFC3" w14:textId="77777777" w:rsidR="0051744A" w:rsidRDefault="0051744A" w:rsidP="0051744A">
      <w:pPr>
        <w:rPr>
          <w:sz w:val="16"/>
        </w:rPr>
      </w:pPr>
    </w:p>
    <w:p w14:paraId="7E217F74" w14:textId="77777777" w:rsidR="0051744A" w:rsidRPr="0051744A" w:rsidRDefault="0051744A" w:rsidP="0051744A"/>
    <w:p w14:paraId="30B31589" w14:textId="4D95B328" w:rsidR="0051744A" w:rsidRDefault="0051744A" w:rsidP="0051744A">
      <w:pPr>
        <w:pStyle w:val="Heading3"/>
      </w:pPr>
      <w:r>
        <w:t xml:space="preserve">Populism </w:t>
      </w:r>
    </w:p>
    <w:p w14:paraId="3960B4EF" w14:textId="77777777" w:rsidR="0051744A" w:rsidRDefault="0051744A" w:rsidP="0051744A"/>
    <w:p w14:paraId="3814EAC0" w14:textId="77777777" w:rsidR="0051744A" w:rsidRDefault="0051744A" w:rsidP="0051744A">
      <w:pPr>
        <w:pStyle w:val="Heading4"/>
        <w:rPr>
          <w:rFonts w:ascii="Calibri" w:hAnsi="Calibri"/>
        </w:rPr>
      </w:pPr>
      <w:r>
        <w:rPr>
          <w:b w:val="0"/>
        </w:rPr>
        <w:t xml:space="preserve">Our populist reps are key to avoid crisis denial </w:t>
      </w:r>
    </w:p>
    <w:p w14:paraId="157E9D2C" w14:textId="77777777" w:rsidR="0051744A" w:rsidRDefault="0051744A" w:rsidP="0051744A">
      <w:r>
        <w:rPr>
          <w:rStyle w:val="Style13ptBold"/>
        </w:rPr>
        <w:t>Staerklé 22</w:t>
      </w:r>
      <w:r>
        <w:t xml:space="preserve"> [</w:t>
      </w:r>
      <w:r>
        <w:rPr>
          <w:sz w:val="16"/>
        </w:rPr>
        <w:t>Christian Staerklé, 4-1-2022, Christian Staerklé is a professor at University of Lausanne "Common Sense as a Political Weapon: Populism, Science Skepticism, and Global Crisis</w:t>
      </w:r>
      <w:r>
        <w:rPr>
          <w:rFonts w:ascii="Times New Roman" w:hAnsi="Times New Roman" w:cs="Times New Roman"/>
          <w:sz w:val="16"/>
        </w:rPr>
        <w:t>‐</w:t>
      </w:r>
      <w:r>
        <w:rPr>
          <w:sz w:val="16"/>
        </w:rPr>
        <w:t xml:space="preserve">Solving Motivations," Wiley Online Library, https://onlinelibrary.wiley.com/doi/full/10.1111/pops.12823] // </w:t>
      </w:r>
      <w:r>
        <w:t xml:space="preserve">MYH </w:t>
      </w:r>
    </w:p>
    <w:p w14:paraId="35605729" w14:textId="01ADD816" w:rsidR="0051744A" w:rsidRPr="0051744A" w:rsidRDefault="0051744A" w:rsidP="0051744A">
      <w:pPr>
        <w:rPr>
          <w:sz w:val="16"/>
        </w:rPr>
      </w:pPr>
      <w:r w:rsidRPr="0051744A">
        <w:rPr>
          <w:sz w:val="16"/>
        </w:rPr>
        <w:t>Recent “ideational” research on populism (Hawkins et al., 2019) has demonstrated that populist beliefs are widespread in national populations. These beliefs refer to shared representations of a social order based on the competitive and antagonistic relationship between two loosely defined social categories, “the people” (represented as a morally upright but victimized group), and “the elite” (represented as a deceitful and corrupt group that takes advantage of the masses) (Mudde, 2004).</w:t>
      </w:r>
      <w:r w:rsidRPr="0051744A">
        <w:rPr>
          <w:sz w:val="12"/>
        </w:rPr>
        <w:t>¶</w:t>
      </w:r>
      <w:r w:rsidRPr="0051744A">
        <w:rPr>
          <w:sz w:val="16"/>
        </w:rPr>
        <w:t xml:space="preserve"> </w:t>
      </w:r>
      <w:r>
        <w:rPr>
          <w:rStyle w:val="StyleUnderline"/>
        </w:rPr>
        <w:t>Endorsement of populist representations has been shown to be linked with various societal and individual antecedents</w:t>
      </w:r>
      <w:r w:rsidRPr="0051744A">
        <w:rPr>
          <w:sz w:val="16"/>
        </w:rPr>
        <w:t xml:space="preserve">. At the societal level, populism has been associated with </w:t>
      </w:r>
      <w:r>
        <w:rPr>
          <w:rStyle w:val="StyleUnderline"/>
        </w:rPr>
        <w:t>weak, unstable, and corrupt governments</w:t>
      </w:r>
      <w:r w:rsidRPr="0051744A">
        <w:rPr>
          <w:sz w:val="16"/>
        </w:rPr>
        <w:t xml:space="preserve"> (Ziller &amp; Schübel, 2015), with specific events and </w:t>
      </w:r>
      <w:r>
        <w:rPr>
          <w:rStyle w:val="StyleUnderline"/>
        </w:rPr>
        <w:t>time periods such as economic or social crises</w:t>
      </w:r>
      <w:r w:rsidRPr="0051744A">
        <w:rPr>
          <w:sz w:val="16"/>
        </w:rPr>
        <w:t xml:space="preserve"> (Hernández &amp; Kriesi, 2016; Pappas &amp; Kriesi, 2015), and with negative evaluations of elite performance, and more </w:t>
      </w:r>
      <w:r>
        <w:rPr>
          <w:rStyle w:val="StyleUnderline"/>
        </w:rPr>
        <w:t>generally with dissatisfaction with democracy</w:t>
      </w:r>
      <w:r w:rsidRPr="0051744A">
        <w:rPr>
          <w:sz w:val="16"/>
        </w:rPr>
        <w:t xml:space="preserve"> (Berman, 2019). Individual factors associated with the endorsement of populist attitudes include motivational drivers such as existential uncertainty (Hogg, 2021), distrust in people and in institutions (Staerklé &amp; Green, 2018), as well as low levels of education (Arzheimer, 2009).</w:t>
      </w:r>
      <w:r w:rsidRPr="0051744A">
        <w:rPr>
          <w:sz w:val="12"/>
        </w:rPr>
        <w:t>¶</w:t>
      </w:r>
      <w:r w:rsidRPr="0051744A">
        <w:rPr>
          <w:sz w:val="16"/>
        </w:rPr>
        <w:t xml:space="preserve"> A general sense of injustice, victimization, and entitlement may underlie many of the factors that have been shown to be associated with populism. In line with this argument, studies have pointed to relative </w:t>
      </w:r>
      <w:r>
        <w:rPr>
          <w:rStyle w:val="StyleUnderline"/>
        </w:rPr>
        <w:t>deprivation as a key driver of populism</w:t>
      </w:r>
      <w:r w:rsidRPr="0051744A">
        <w:rPr>
          <w:sz w:val="16"/>
        </w:rPr>
        <w:t xml:space="preserve"> (Elchardus &amp; Spruyt, 2016). Feelings of relative deprivation are based on (often implicit) comparisons between two parties and emerge when collective circumstances are consistently perceived as unfavorable for oneself or one's group. As a result, the perceived disadvantages are seen as unfair, especially when they are seen to reflect fundamentally unfair social arrangements that provide significant privileges to some parts of the population. </w:t>
      </w:r>
      <w:r>
        <w:rPr>
          <w:rStyle w:val="StyleUnderline"/>
        </w:rPr>
        <w:t>Such perceptions of system-embedded injustice may fuel the idea of the existence of two antagonistic categories of people, those whom the system favors and those whom it does not. This representation of the social order based on the cleavage between the lucky few and the unlucky many may then form a fertile ground for populist ideas.</w:t>
      </w:r>
      <w:r w:rsidRPr="0051744A">
        <w:rPr>
          <w:rStyle w:val="StyleUnderline"/>
          <w:sz w:val="12"/>
          <w:u w:val="none"/>
        </w:rPr>
        <w:t>¶</w:t>
      </w:r>
      <w:r w:rsidRPr="0051744A">
        <w:rPr>
          <w:sz w:val="16"/>
        </w:rPr>
        <w:t xml:space="preserve"> </w:t>
      </w:r>
      <w:r>
        <w:rPr>
          <w:rStyle w:val="StyleUnderline"/>
        </w:rPr>
        <w:t>Studies in Western and industrialized countries have explored relative deprivation as a consequence of globalization processes and ensuing labor market changes and have labeled those individuals who feel relatively deprived and attracted to populism as the “losers of globalization</w:t>
      </w:r>
      <w:r w:rsidRPr="0051744A">
        <w:rPr>
          <w:sz w:val="16"/>
        </w:rPr>
        <w:t>” (Kriesi et al., 2008; Norris &amp; Inglehart, 2019). In a rapidly changing world with radically new sources of information and communication technologies, people can be more easily aware of their situation and opportunities relative to those of others. Regardless of whether comparative evaluations are true or not, they make structurally disadvantaged (that is, unemployed, underemployed, low-skilled, low-educated, and precarious) individuals believe that they are left behind, and that they are entitled to more than what they have. Relatively deprived individuals would therefore be particularly sensitive to populist arguments that both vilify elites and glorify the “forgotten” people.</w:t>
      </w:r>
      <w:r w:rsidRPr="0051744A">
        <w:rPr>
          <w:sz w:val="12"/>
        </w:rPr>
        <w:t>¶</w:t>
      </w:r>
      <w:r w:rsidRPr="0051744A">
        <w:rPr>
          <w:sz w:val="16"/>
        </w:rPr>
        <w:t xml:space="preserve"> Variants and Subdimensions of Populism: Antielitism and People Sovereignty</w:t>
      </w:r>
      <w:r w:rsidRPr="0051744A">
        <w:rPr>
          <w:sz w:val="12"/>
        </w:rPr>
        <w:t>¶</w:t>
      </w:r>
      <w:r w:rsidRPr="0051744A">
        <w:rPr>
          <w:sz w:val="16"/>
        </w:rPr>
        <w:t xml:space="preserve"> Populism is a heterogeneous political phenomenon both in terms of its multiple belief dimensions and its concrete manifestations. On one hand, prior research has evidenced the multidimensional structure of populist beliefs, organized as distinct subdimensions involving attitudes towards the elite (e.g., antielitism, elite distance) and the people (e.g., people sovereignty, people homogeneity) (Akkerman et al., 2014; Rooduijn, 2014; Schulz et al., 2018; Spruyt et al., 2016). On the other hand, as a thin ideology, populism is generally associated with broader host ideologies that connect its core claims to concrete sociopolitical issues and shape individuals' political preferences (Loew &amp; Faas, 2019).</w:t>
      </w:r>
      <w:r w:rsidRPr="0051744A">
        <w:rPr>
          <w:sz w:val="12"/>
        </w:rPr>
        <w:t>¶</w:t>
      </w:r>
      <w:r w:rsidRPr="0051744A">
        <w:rPr>
          <w:sz w:val="16"/>
        </w:rPr>
        <w:t xml:space="preserve"> </w:t>
      </w:r>
      <w:r>
        <w:rPr>
          <w:rStyle w:val="StyleUnderline"/>
        </w:rPr>
        <w:t>Regarding its multidimensional structure, research so far has not examined the specific relationships between populist subdimensions, crisis-related science skepticism, and crisis-mitigation attitudes</w:t>
      </w:r>
      <w:r w:rsidRPr="0051744A">
        <w:rPr>
          <w:sz w:val="16"/>
        </w:rPr>
        <w:t>. In the present research, we heed calls for a more refined approach to measurement of populism (Rooduijn, 2019) by differentiating two fundamental dimensions, one related to negative judgments of elites (“antielitism”), the other to decision sovereignty of the people (“people sovereignty”). These subdimensions emphasize respectively within- and between-group dynamics of populism: People sovereignty emphasizes the intrinsic moral and political credentials of the ingroup and asks for decision-making power legitimized by the “simple, naturalistic, and reliable epistemology of ordinary people” (Mede &amp; Schäfer, 2020, p. 481). Antielitism, in turn, refers to negative and often hostile attitudes toward various types of elites, including epistemic and scientific elites. Since populism is based on a moral antagonism between the people and the elites, these two subdimensions are likely to be related to each other, but in our study, we examine (1) whether relative deprivation is equally associated with them, and (2) whether they play specific roles in accounting for crisis-related science skepticism, and subsequently for crisis-mitigation attitudes.</w:t>
      </w:r>
      <w:r w:rsidRPr="0051744A">
        <w:rPr>
          <w:sz w:val="12"/>
        </w:rPr>
        <w:t>¶</w:t>
      </w:r>
      <w:r w:rsidRPr="0051744A">
        <w:rPr>
          <w:sz w:val="16"/>
        </w:rPr>
        <w:t xml:space="preserve"> The association with broader host ideologies is revealed by the left- or right-wing orientation of a given variant of populism. Left-wing populism conceives “the people” mostly in socioeconomic terms, claims their rights as a sovereign entity, and condemns the abuses of the elites towards them. The right-wing variant sees the people mostly in ethnonational terms, advocates the preservation of national culture and identity, and targets those groups that are seen as eroding these (Abts &amp; Rummens, 2007). While both focus on the people and blame the ruling elites for the misfortunes that come their way, they differ in what they consider a misfortune for the people and the groups that are responsible for them.</w:t>
      </w:r>
      <w:r w:rsidRPr="0051744A">
        <w:rPr>
          <w:sz w:val="12"/>
        </w:rPr>
        <w:t>¶</w:t>
      </w:r>
      <w:r w:rsidRPr="0051744A">
        <w:rPr>
          <w:sz w:val="16"/>
        </w:rPr>
        <w:t xml:space="preserve"> Mudde and Rovira Kaltwasser (2017) distinguished between exclusionary (right-wing) and inclusionary (left-wing) populism, based on the degree of inclusiveness of its material, political, and symbolic dimensions. Differences between these two types thus depend on which groups are included in the “people” and in the “elite.” Exclusionary populism tends to define the people in ethnonational terms, thereby othering immigrants and members of the elite who are seen as “globalized” and distanced from national culture. Inclusionary populism, in turn, puts greater emphasis on social equality and associates the people with the socioeconomic underdog (Mudde &amp; Rovira Kaltwasser, 2017). In a recent taxonomy, Zulianello (2020) adds valence populism as a third category representing a “pure” form of populism that does not interact with other ideological elements.</w:t>
      </w:r>
      <w:r w:rsidRPr="0051744A">
        <w:rPr>
          <w:sz w:val="12"/>
        </w:rPr>
        <w:t>¶</w:t>
      </w:r>
      <w:r w:rsidRPr="0051744A">
        <w:rPr>
          <w:sz w:val="16"/>
        </w:rPr>
        <w:t xml:space="preserve"> With respect to relative deprivation, political elites represent an outgroup target easy to blame for one's misfortunes. To the extent that members of political elites are thought to be advantaged in the existing social order, their actions—or lack thereof—are seen as selfishly contributing to and perpetuating the inequality between the advantaged and the disadvantaged. We therefore expect relative deprivation to be related to the antielitist subdimension of populism.</w:t>
      </w:r>
      <w:r w:rsidRPr="0051744A">
        <w:rPr>
          <w:sz w:val="12"/>
        </w:rPr>
        <w:t>¶</w:t>
      </w:r>
      <w:r w:rsidRPr="0051744A">
        <w:rPr>
          <w:sz w:val="16"/>
        </w:rPr>
        <w:t xml:space="preserve"> </w:t>
      </w:r>
      <w:r>
        <w:rPr>
          <w:rStyle w:val="StyleUnderline"/>
        </w:rPr>
        <w:t>Relative deprivation may also affect the way individuals think about the “people.” In populist discourse, the “people” is portrayed as a victimized social category suffering the detrimental impacts of self-interested elite misbehavior.</w:t>
      </w:r>
      <w:r w:rsidRPr="0051744A">
        <w:rPr>
          <w:sz w:val="16"/>
        </w:rPr>
        <w:t xml:space="preserve"> To redress this inequality, populist discourse urges the “people” to take matters into their own hands and make political decisions that are favorable for them. As a result, the “people” becomes a positively valued political identity. Hence, we expect relative deprivation to be associated with the subdimension of people sovereignty of populism.</w:t>
      </w:r>
      <w:r w:rsidRPr="0051744A">
        <w:rPr>
          <w:sz w:val="12"/>
        </w:rPr>
        <w:t>¶</w:t>
      </w:r>
      <w:r w:rsidRPr="0051744A">
        <w:rPr>
          <w:sz w:val="16"/>
        </w:rPr>
        <w:t xml:space="preserve"> Populism, Common Sense, and Science Skepticism</w:t>
      </w:r>
      <w:r w:rsidRPr="0051744A">
        <w:rPr>
          <w:sz w:val="12"/>
        </w:rPr>
        <w:t>¶</w:t>
      </w:r>
      <w:r w:rsidRPr="0051744A">
        <w:rPr>
          <w:sz w:val="16"/>
        </w:rPr>
        <w:t xml:space="preserve"> </w:t>
      </w:r>
      <w:r>
        <w:rPr>
          <w:rStyle w:val="StyleUnderline"/>
        </w:rPr>
        <w:t>As exemplified by countless science-hostile declarations by populist leaders, skeptical attitudes towards science are a key component of populist discourse. Indeed, widespread science skepticism</w:t>
      </w:r>
      <w:r w:rsidRPr="0051744A">
        <w:rPr>
          <w:sz w:val="16"/>
        </w:rPr>
        <w:t>—understood as the systematic and unwarranted rejection of scientific knowledge and its forms of production—has gained traction over the last decade to become a defining feature of contemporary zeitgeist (Rutjens et al., 2021).</w:t>
      </w:r>
      <w:r w:rsidRPr="0051744A">
        <w:rPr>
          <w:sz w:val="12"/>
        </w:rPr>
        <w:t>¶</w:t>
      </w:r>
      <w:r w:rsidRPr="0051744A">
        <w:rPr>
          <w:sz w:val="16"/>
        </w:rPr>
        <w:t xml:space="preserve"> Science skepticism has been explained in terms of an experiential discrepancy between individuals' own concrete experiences and more distant forms of knowledge that cannot be verified firsthand (Mede &amp; Schäfer, 2020). The COVID-19 pandemic has strengthened this perceptual divergence as dire media accounts of pandemic hotspots were often inconsistent with people's own experiences in (largely rural) places without a large number of infections. As a result, many citizens may have thought that the crisis was overblown and that measures of containment such as movement restrictions and lockdowns were excessive (Brubaker, 2021).</w:t>
      </w:r>
      <w:r w:rsidRPr="0051744A">
        <w:rPr>
          <w:sz w:val="12"/>
        </w:rPr>
        <w:t>¶</w:t>
      </w:r>
      <w:r w:rsidRPr="0051744A">
        <w:rPr>
          <w:sz w:val="16"/>
        </w:rPr>
        <w:t xml:space="preserve"> But more research is needed to reach a better understanding of the psychological factors underlying science skepticism. We argue that science skepticism is likely to run deeper than experiential discrepancy and may in fact reflect a fundamental epistemological cleavage between lay and expert forms of knowledge. Indeed, in populist discourse, concrete, immediate and familiar everyday thinking—“common sense”—is portrayed as a form of knowledge that is equal to, if not superior, to expert and scientific knowledge (Imhoff et al., 2018).</w:t>
      </w:r>
      <w:r w:rsidRPr="0051744A">
        <w:rPr>
          <w:sz w:val="12"/>
        </w:rPr>
        <w:t>¶</w:t>
      </w:r>
      <w:r w:rsidRPr="0051744A">
        <w:rPr>
          <w:sz w:val="16"/>
        </w:rPr>
        <w:t xml:space="preserve"> Variations of such a cleavage between everyday and scientific knowledge have been described in various disciplines. In modern anthropology, Lévi-Strauss (1962) compared the “savage” to the “scientific” mind, and in social psychology, Moscovici (1961) opposed “novice” to “expert” thinking, the former being a key feature of social representations (Moscovici &amp; Hewstone, 1983). While these various conceptualizations differ in their analysis of the nature of this epistemological discrepancy, they concur that everyday thought follows its own logic, is qualitatively different from scientific thought, and should therefore not be considered an impoverished or biased form of higher-order thinking (see Wagner &amp; Hayes, 2005, for an overview). Everyday thinking is shaped by pragmatic concerns of ordinary social life, is based on relative consensus within a social collective, and develops out of the necessity to communicate meaningfully with others (Moscovici &amp; Hewstone, 1983). In contrast to scientific thought, it signals belongingness to social groups and has therefore an important identity-generating function: We are what we believe.</w:t>
      </w:r>
      <w:r w:rsidRPr="0051744A">
        <w:rPr>
          <w:sz w:val="12"/>
        </w:rPr>
        <w:t>¶</w:t>
      </w:r>
      <w:r w:rsidRPr="0051744A">
        <w:rPr>
          <w:sz w:val="16"/>
        </w:rPr>
        <w:t xml:space="preserve"> In recent years, the antagonism between lay and scientific thinking has become increasingly politicized. Common sense—as a legitimized and emancipated form of knowledge of its own—is now mobilized as a political argument against elites. Commonsense thinking has become associated with “ordinary people” whereas scientific thinking has become associated with despised elites. In other words, common sense has become a political weapon in itself against purported elite and scientific dominance. This view suggests that the “people” are different from experts in a deeply psychological sense, namely that they think differently, and that their everyday mode of thinking is, in fact, as valid or even more valid than the cold and complicated logic of scientific and expert thinking (Mede &amp; Schäfer, 2020). This “epistemological populism” is based on assumptions according to which firsthand experience might sometimes be the more trustworthy form of knowledge and considers common sense to be virtuous and legitimate because it rests on authentic and unmediated everyday experience (Saurette &amp; Gunster, 2011).</w:t>
      </w:r>
      <w:r w:rsidRPr="0051744A">
        <w:rPr>
          <w:sz w:val="12"/>
        </w:rPr>
        <w:t>¶</w:t>
      </w:r>
      <w:r w:rsidRPr="0051744A">
        <w:rPr>
          <w:sz w:val="16"/>
        </w:rPr>
        <w:t xml:space="preserve"> Distrust in science is expressed across various domains, including climate change denial (Huber, 2020), pandemic containment policies, vaccine hesitancy and refusal (Stecula &amp; Pickup, 2021), and the rejection of evolution as a basic principle of the development of life on earth (see Rutjens, Heine, et al., 2018; Rutjens, Sutton, et al., 2018). This dimensionality is important for our analysis of the effects of politicization of the lay knowledge-science discrepancy. In the present research, we focus on skepticism towards scientists and expert knowledge on two specific global topics: climate change and the COVID-19 pandemic. This choice of a narrower approach to science skepticism implies that our results can hardly be generalized to science skepticism in general, but it has the distinct advantage of closely reflecting the crisis-related political debate of recent years, thereby providing the opportunity to examine the relationship between variants of populism and science attitudes. Indeed, an important cleavage in the populist family in their reactions to both climate change and the COVID-19 pandemic has been observed, especially in Europe (Stavrakakis &amp; Katsambekis, 2020). This study allows us to examine the ways in which the lay populist mentality predicts crisis-related skepticism in contexts where populist actors accept the “science” behind climate change and the COVID-19 pandemics.</w:t>
      </w:r>
      <w:r w:rsidRPr="0051744A">
        <w:rPr>
          <w:sz w:val="12"/>
        </w:rPr>
        <w:t>¶</w:t>
      </w:r>
      <w:r w:rsidRPr="0051744A">
        <w:rPr>
          <w:sz w:val="16"/>
        </w:rPr>
        <w:t xml:space="preserve"> We expect crisis-related science skepticism to be associated with both antielitism and people sovereignty as subdimensions of populism, but for different reasons. Scientific knowledge is incarnated by scientists (e.g., professors, researchers, academics) who can be cast as members of the “elite” by populists. Hence, negative attitudes towards elites should imply negative attitudes towards scientists and scientific institutions and therefore increase skepticism towards knowledge produced by these elite members. In this view, science skepticism would be mostly based on distrustful attitudes towards the producers of scientific knowledge rather than on the intrinsic superiority of populist epistemology. A positive relationship between people sovereignty and crisis-related science skepticism, in turn, would suggest that the “will of the people” and the request for popular sovereignty is legitimized with the purported superiority of the certain, practice-oriented, and straightforward “wisdom” of ordinary people, as opposed to abstract, out-of-touch, and uncertain scientific knowledge.</w:t>
      </w:r>
      <w:r w:rsidRPr="0051744A">
        <w:rPr>
          <w:sz w:val="12"/>
        </w:rPr>
        <w:t>¶</w:t>
      </w:r>
      <w:r w:rsidRPr="0051744A">
        <w:rPr>
          <w:sz w:val="16"/>
        </w:rPr>
        <w:t xml:space="preserve"> Science Skepticism and Crisis-Mitigation Attitudes</w:t>
      </w:r>
      <w:r w:rsidRPr="0051744A">
        <w:rPr>
          <w:sz w:val="12"/>
        </w:rPr>
        <w:t>¶</w:t>
      </w:r>
      <w:r w:rsidRPr="0051744A">
        <w:rPr>
          <w:sz w:val="16"/>
        </w:rPr>
        <w:t xml:space="preserve"> The main goal of our study is to provide a comprehensive model that explains how populist attitudes and crisis-related science skepticism are related to attitudes towards mitigation measures of global crises. We examine two outcome variables that refer to internal versus external dimensions of global crisis mitigation, namely a sense of personal responsibility (and thus an internal motivation) to fight climate change, and an attitude towards external governmental measures destined to contain the spread of the COVID-19 pandemic. This choice allows us to cover a broad spectrum of possible reactions to global crises, as both the individual and the collective level are mobilized.</w:t>
      </w:r>
      <w:r w:rsidRPr="0051744A">
        <w:rPr>
          <w:sz w:val="12"/>
        </w:rPr>
        <w:t>¶</w:t>
      </w:r>
      <w:r w:rsidRPr="0051744A">
        <w:rPr>
          <w:sz w:val="16"/>
        </w:rPr>
        <w:t xml:space="preserve"> We therefore expect crisis-related science skepticism, as a form of politicized commonsense knowledge, to be associated with a lower sense of personal responsibility to reduce climate change, and with greater opposition to a governmental measure to contain the COVID-19 pandemic. We further hypothesize that such science skepticism mediates the relationship between the two populist subdimensions (antielitism and people sovereignty) and crisis-mitigation attitudes, but it does not exclude the possibility of a direct link between both populist subdimensions and crisis-mitigation attitudes.</w:t>
      </w:r>
      <w:r w:rsidRPr="0051744A">
        <w:rPr>
          <w:sz w:val="12"/>
        </w:rPr>
        <w:t>¶</w:t>
      </w:r>
      <w:r w:rsidRPr="0051744A">
        <w:rPr>
          <w:sz w:val="16"/>
        </w:rPr>
        <w:t xml:space="preserve"> To sum up, we test a model in which relative deprivation should lead to antielitism and people sovereignty. These populist subdimensions are in turn expected to be associated with crisis-related science skepticism, which then should predict lower personal responsibility for climate change mitigation and greater opposition to a governmental COVID-19 containment policy. We leave open the possibility of a direct link between populist subdimensions and crisis-mitigation measures, without the mediating role of science skepticism (see Figure 1, Panel 1).</w:t>
      </w:r>
    </w:p>
    <w:p w14:paraId="7379D193" w14:textId="77777777" w:rsidR="0051744A" w:rsidRPr="0051744A" w:rsidRDefault="0051744A" w:rsidP="0051744A"/>
    <w:p w14:paraId="74F65BFE" w14:textId="77777777" w:rsidR="00871BAF" w:rsidRDefault="00871BAF" w:rsidP="00871BAF"/>
    <w:p w14:paraId="2E014D8D" w14:textId="64366F60" w:rsidR="00871BAF" w:rsidRDefault="00871BAF" w:rsidP="00871BAF">
      <w:pPr>
        <w:pStyle w:val="Heading3"/>
      </w:pPr>
      <w:r>
        <w:t xml:space="preserve">Realism </w:t>
      </w:r>
    </w:p>
    <w:p w14:paraId="329EC35F" w14:textId="77777777" w:rsidR="00871BAF" w:rsidRDefault="00871BAF" w:rsidP="00871BAF"/>
    <w:p w14:paraId="791430E9" w14:textId="77777777" w:rsidR="00871BAF" w:rsidRDefault="00871BAF" w:rsidP="00871BAF">
      <w:pPr>
        <w:pStyle w:val="Heading4"/>
        <w:rPr>
          <w:rFonts w:ascii="Calibri" w:hAnsi="Calibri"/>
        </w:rPr>
      </w:pPr>
      <w:r>
        <w:rPr>
          <w:b w:val="0"/>
        </w:rPr>
        <w:t>Realism is the best example of IR- all others are academic hypotheticals without true warrants.</w:t>
      </w:r>
    </w:p>
    <w:p w14:paraId="16A56200" w14:textId="77777777" w:rsidR="00871BAF" w:rsidRDefault="00871BAF" w:rsidP="00871BAF">
      <w:r>
        <w:t xml:space="preserve">Stephen </w:t>
      </w:r>
      <w:r>
        <w:rPr>
          <w:b/>
          <w:bCs/>
          <w:sz w:val="26"/>
          <w:szCs w:val="26"/>
        </w:rPr>
        <w:t>Walt 18</w:t>
      </w:r>
      <w:r>
        <w:t xml:space="preserve"> [a professor at Harvard University, “US grand strategy after the Cold War: Can realism explain it? Should realism guide it?”, 1/23/18, https://journals-sagepub-com.proxy.lib.umich.edu/doi/full/10.1177/0047117817753272, Sage Journals]//rurallion</w:t>
      </w:r>
    </w:p>
    <w:p w14:paraId="61AD5E42" w14:textId="77777777" w:rsidR="00871BAF" w:rsidRDefault="00871BAF" w:rsidP="00871BAF">
      <w:pPr>
        <w:rPr>
          <w:u w:val="single"/>
        </w:rPr>
      </w:pPr>
      <w:r>
        <w:rPr>
          <w:u w:val="single"/>
        </w:rPr>
        <w:t>Realism and foreign policy</w:t>
      </w:r>
    </w:p>
    <w:p w14:paraId="5305F606" w14:textId="77777777" w:rsidR="00871BAF" w:rsidRDefault="00871BAF" w:rsidP="00871BAF">
      <w:pPr>
        <w:rPr>
          <w:u w:val="single"/>
        </w:rPr>
      </w:pPr>
      <w:r>
        <w:rPr>
          <w:u w:val="single"/>
        </w:rPr>
        <w:t>One of the strengths of the realist school is its deep commitment to engaging with the real world, rather than focusing primarily on arcane academic disputes.</w:t>
      </w:r>
    </w:p>
    <w:p w14:paraId="26BC1B2C" w14:textId="77777777" w:rsidR="00871BAF" w:rsidRDefault="00871BAF" w:rsidP="00871BAF">
      <w:pPr>
        <w:rPr>
          <w:u w:val="single"/>
        </w:rPr>
      </w:pPr>
      <w:r>
        <w:rPr>
          <w:u w:val="single"/>
        </w:rPr>
        <w:t>This commitment is obvious in Thucydides, for example, who describes his history of the Peloponnesian War ‘not as an essay which is to win applause of the moment, but as a possession for all time’.4 It is evident in Carr, who was a veteran diplomat and deeply engaged by real-world issues throughout his long career.5 It was true of George F. Kennan, who began his career in the Foreign Service and continued to write and speak out on issues ranging from Vietnam to arms control to North Atlantic Treaty Organization (NATO) expansion until the end of his long life</w:t>
      </w:r>
      <w:r>
        <w:t>. Engagement in public life was central to Hans J. Morgenthau, whose books include several volumes prescribing what US foreign policy should be and who once participated in a televised debate with the then National Security Advisor McGeorge Bundy over the wisdom of the Vietnam War.6 Although he is something of an outlier within the realist school, a deep engagement with public affairs was obviously central to Henry Kissinger’s career as academic, policymaker, and public figure.7 </w:t>
      </w:r>
      <w:r>
        <w:rPr>
          <w:u w:val="single"/>
        </w:rPr>
        <w:t>And it was certainly true of Kenneth Waltz, although he had no interest in a government career. In addition to his landmark theoretical works, Waltz also wrote important articles on military strategy, US foreign policy, the folly of the Vietnam War, and the pros and cons of nuclear proliferation.8 Indeed, Waltz’s last published article – published shortly before his death in 2013 – was a typically provocative essay explaining why Iran should get nuclear weapons.9 A profound concern for real-world issues has inspired other realists as well, from Stephen Krasner to John Mearsheimer to William Wohlforth to Barry Posen and others.</w:t>
      </w:r>
    </w:p>
    <w:p w14:paraId="196B3C68" w14:textId="77777777" w:rsidR="00871BAF" w:rsidRDefault="00871BAF" w:rsidP="00871BAF">
      <w:r>
        <w:t>Nonetheless, scholars disagree about the ability of realist theory to explain a state’s foreign policy behavior. In Theory of International Politics, Waltz drew a sharp distinction between his realist theory of international politics and what he called ‘theories of foreign policy’. In his mind, a theory of international politics – such as balance of power theory – described the qualities of the system and offered only general hints about the behavior of individual actors. In his words:</w:t>
      </w:r>
    </w:p>
    <w:p w14:paraId="41F917F4" w14:textId="77777777" w:rsidR="00871BAF" w:rsidRDefault="00871BAF" w:rsidP="00871BAF">
      <w:r>
        <w:t>the theory makes assumptions about the interests and motives of states, rather than explaining them. What it does explain are the constraints that confine all states. The clear perception of constraints provides many clues to the expected reactions of states, but by itself the theory cannot explain those reactions.</w:t>
      </w:r>
    </w:p>
    <w:p w14:paraId="0C18D1FF" w14:textId="77777777" w:rsidR="00871BAF" w:rsidRDefault="00871BAF" w:rsidP="00871BAF">
      <w:r>
        <w:t>To explain why a particular state acted as it did, he insisted, you need a separate ‘theory of foreign policy’.10</w:t>
      </w:r>
    </w:p>
    <w:p w14:paraId="2F3CDBC2" w14:textId="77777777" w:rsidR="00871BAF" w:rsidRDefault="00871BAF" w:rsidP="00871BAF">
      <w:r>
        <w:t>Here I think Waltz was being unnecessarily ambiguous, if not ambivalent, and I am not alone in finding his position somewhat unsatisfying.11 In particular, the position quoted above is at odds with some of Waltz’s other statements, including some key passages from Theory of International Politics itself. In that book, and his subsequent clarifications, Waltz repeatedly insists that ‘international structures’ powerfully influence the behavior of units that make up the system. Indeed, that is the central point of his entire theory: to show how system-level forces affect what states actually do. As he put it in a ‘Response to Critics’ published in 1986, ‘structures shape and shove’, which can only mean that they alter the behavior of the units that make up the system in important ways. In Waltz’s own account, therefore, the system is partly determining the foreign (and domestic) policies of the units.12</w:t>
      </w:r>
    </w:p>
    <w:p w14:paraId="4CC77D30" w14:textId="77777777" w:rsidR="00871BAF" w:rsidRDefault="00871BAF" w:rsidP="00871BAF">
      <w:r>
        <w:t>Moreover, in Theory of International Politics (and other works), Waltz makes many predictions about how states will behave. He argues they will align with the weaker side when threatened, for example, thereby creating a tendency toward balance within the international system as a whole. In a competitive realm, he maintains, states will also tend to emulate successful behavior over time, further encouraging a rough equilibrium. He acknowledges states will trade with one another and cooperate in various ways, but says they will also remain sensitive to how the gains from mutual cooperation are distributed and be wary of becoming too dependent on others. Although Waltz insists one needs a separate theory of foreign policy to explain exactly what a particular state chooses to do at different moments, he also maintains that his structural theory explains ‘many big and important things’ about the conduct of the units that comprise the system.13</w:t>
      </w:r>
    </w:p>
    <w:p w14:paraId="1C1A80DE" w14:textId="77777777" w:rsidR="00871BAF" w:rsidRDefault="00871BAF" w:rsidP="00871BAF">
      <w:pPr>
        <w:rPr>
          <w:u w:val="single"/>
        </w:rPr>
      </w:pPr>
      <w:r>
        <w:t xml:space="preserve">As John Mearsheimer pointed out a few years ago, </w:t>
      </w:r>
      <w:r>
        <w:rPr>
          <w:u w:val="single"/>
        </w:rPr>
        <w:t>Waltz is led to this ambiguous position because he rejects treating states as rational actors.14 That decision is also somewhat puzzling because Waltz’s reasoning frequently relies on analogies and insights from classical microeconomics, where the rational actor assumption reigns supreme. Waltz was pulled in this direction, I believe, by his mordant and consistently skeptical views about US foreign policy</w:t>
      </w:r>
      <w:r>
        <w:t>. Waltz thought the United States often exaggerated foreign dangers and reacted to them unwisely, at considerable cost to itself and to others.15 </w:t>
      </w:r>
      <w:r>
        <w:rPr>
          <w:u w:val="single"/>
        </w:rPr>
        <w:t>But if his theory had rested on the assumption that states were rational and making intelligent responses to the environment in which they were embedded, then how could it have accounted for what he regarded as foolish behavior by his own country, especially when its follies persisted over time?</w:t>
      </w:r>
    </w:p>
    <w:p w14:paraId="3FCE83BD" w14:textId="77777777" w:rsidR="00871BAF" w:rsidRDefault="00871BAF" w:rsidP="00871BAF">
      <w:r>
        <w:t>Waltz squares this awkward circle by constructing a structural theory whose central predictions focused on the nature of the system itself (i.e. was it bipolar or multipolar, stable or unstable, etc.) and by treating all anomalies in state behavior as the product of factors lying outside his theory. But this solution is not entirely convincing, because his predictions about characteristics of different international systems require him to draw inferences about the foreign policy behavior one should expect in different structures. He deems states more likely to miscalculate in multipolar systems, for example, and suggests great powers in bipolar orders are better able to control their allies and avoid being dragged into unnecessary wars.</w:t>
      </w:r>
    </w:p>
    <w:p w14:paraId="70A0C140" w14:textId="77777777" w:rsidR="00871BAF" w:rsidRDefault="00871BAF" w:rsidP="00871BAF">
      <w:r>
        <w:t>Moreover, Waltz never identifies where system-level effects end and unit-level factors take over. In other words, what percentage of the variance in state behavior can be accounted for by structure, and what percentage arises from the characteristics of the units themselves? Waltz never offers a clear answer to this admittedly difficult question (and I am not sure a clear answer can be given), and it remains a vexing lacuna within in the realist tradition.16</w:t>
      </w:r>
    </w:p>
    <w:p w14:paraId="62229B0D" w14:textId="77777777" w:rsidR="00871BAF" w:rsidRDefault="00871BAF" w:rsidP="00871BAF">
      <w:pPr>
        <w:rPr>
          <w:u w:val="single"/>
        </w:rPr>
      </w:pPr>
      <w:r>
        <w:rPr>
          <w:u w:val="single"/>
        </w:rPr>
        <w:t>Despite this limitation, structural realism does offer one important insight into this issue. Both the offensive and defensive variants of structural realism imply that unit-level elements – which Waltz would label ‘reductionist’ and place within a ‘theory of foreign policy’ – will loom larger when states are safer and the constraining effects of anarchy are weaker.17 It follows that states placed in especially challenging international environments will be ‘shaped and shoved’ quite powerfully; by contrast, unit-level forces will exert greater weight in states whose external circumstances are more favorable. As we shall see, applying this insight to the history of America’s foreign relations is revealing.</w:t>
      </w:r>
    </w:p>
    <w:p w14:paraId="6A99E9F4" w14:textId="77777777" w:rsidR="00871BAF" w:rsidRPr="00871BAF" w:rsidRDefault="00871BAF" w:rsidP="00871BAF"/>
    <w:p w14:paraId="3C7DE0D2" w14:textId="77777777" w:rsidR="00871BAF" w:rsidRDefault="00871BAF" w:rsidP="00871BAF"/>
    <w:p w14:paraId="1947C7C9" w14:textId="5C272294" w:rsidR="00871BAF" w:rsidRDefault="00871BAF" w:rsidP="00871BAF">
      <w:pPr>
        <w:pStyle w:val="Heading3"/>
      </w:pPr>
      <w:r>
        <w:t xml:space="preserve">Redistribution </w:t>
      </w:r>
    </w:p>
    <w:p w14:paraId="4708E57D" w14:textId="77777777" w:rsidR="00871BAF" w:rsidRDefault="00871BAF" w:rsidP="00871BAF"/>
    <w:p w14:paraId="14A14CF8" w14:textId="77777777" w:rsidR="00871BAF" w:rsidRDefault="00871BAF" w:rsidP="00871BAF">
      <w:pPr>
        <w:pStyle w:val="Heading4"/>
        <w:rPr>
          <w:rFonts w:ascii="Calibri" w:hAnsi="Calibri"/>
        </w:rPr>
      </w:pPr>
      <w:r>
        <w:rPr>
          <w:b w:val="0"/>
        </w:rPr>
        <w:t>Debate is key to develop policies that solve social problems stemming from economic inequality by utilizing discourse to advance redistributive policies—empirically successful—AND rejecting the aff justifies premises of the far right</w:t>
      </w:r>
    </w:p>
    <w:p w14:paraId="0B128197" w14:textId="77777777" w:rsidR="00871BAF" w:rsidRDefault="00871BAF" w:rsidP="00871BAF">
      <w:r>
        <w:rPr>
          <w:rStyle w:val="Style13ptBold"/>
        </w:rPr>
        <w:t>DiNitto and Johnson 13</w:t>
      </w:r>
      <w:r>
        <w:t xml:space="preserve"> (Diana DiNitto is Cullen Trust Centennial Professor of Alcohol Studies and Education and Distinguished Teaching Professor at the University of Texas at Austin where she teaches courses in social welfare policy, alcohol and drug problems, research, and pedagogy and David H. Johnson was an associate professor of Social Work at Millersville University. He earned his PhD at the University of Texas in Austin; 11 June 2013; “Social Welfare Policy: Overview”; National Association of Social Workers Press and Oxforn University Press; </w:t>
      </w:r>
      <w:hyperlink r:id="rId93" w:history="1">
        <w:r>
          <w:rPr>
            <w:rStyle w:val="Hyperlink"/>
          </w:rPr>
          <w:t>https://doi.org/10.1093/acrefore/9780199975839.013.607</w:t>
        </w:r>
      </w:hyperlink>
      <w:r>
        <w:t>) // nooodless</w:t>
      </w:r>
    </w:p>
    <w:p w14:paraId="600239DF" w14:textId="77777777" w:rsidR="00871BAF" w:rsidRDefault="00871BAF" w:rsidP="00871BAF">
      <w:pPr>
        <w:rPr>
          <w:rStyle w:val="StyleUnderline"/>
        </w:rPr>
      </w:pPr>
      <w:r>
        <w:rPr>
          <w:sz w:val="14"/>
        </w:rPr>
        <w:t xml:space="preserve">Introduction and Definitions The concept of </w:t>
      </w:r>
      <w:r>
        <w:rPr>
          <w:rStyle w:val="StyleUnderline"/>
        </w:rPr>
        <w:t>social welfare refers broadly to the resources and opportunities people need to lead satisfying</w:t>
      </w:r>
      <w:r>
        <w:rPr>
          <w:sz w:val="14"/>
        </w:rPr>
        <w:t xml:space="preserve"> and productive</w:t>
      </w:r>
      <w:r>
        <w:rPr>
          <w:rStyle w:val="StyleUnderline"/>
        </w:rPr>
        <w:t xml:space="preserve"> lives </w:t>
      </w:r>
      <w:r>
        <w:rPr>
          <w:sz w:val="14"/>
        </w:rPr>
        <w:t xml:space="preserve">(Midgley &amp; Livermore, 2009). Virtually </w:t>
      </w:r>
      <w:r>
        <w:rPr>
          <w:rStyle w:val="StyleUnderline"/>
        </w:rPr>
        <w:t>everything the government does affects social welfare, from tax and national defense to education and healthcare policy, but so does government inaction; that is, the failure to respond to human need</w:t>
      </w:r>
      <w:r>
        <w:rPr>
          <w:sz w:val="14"/>
        </w:rPr>
        <w:t xml:space="preserve"> (DiNitto &amp; Johnson, 2016). More narrowly, definitions of </w:t>
      </w:r>
      <w:r>
        <w:rPr>
          <w:rStyle w:val="StyleUnderline"/>
        </w:rPr>
        <w:t xml:space="preserve">social welfare policy </w:t>
      </w:r>
      <w:r>
        <w:rPr>
          <w:sz w:val="14"/>
        </w:rPr>
        <w:t>focus on policies and programs that</w:t>
      </w:r>
      <w:r>
        <w:rPr>
          <w:rStyle w:val="StyleUnderline"/>
        </w:rPr>
        <w:t xml:space="preserve"> provide income assistance and social services to those in need. </w:t>
      </w:r>
      <w:r>
        <w:rPr>
          <w:sz w:val="14"/>
        </w:rPr>
        <w:t xml:space="preserve">In the United States, with its tradition of federalism or shared government, social welfare policy is made at local, state, and national levels. Policy is made by the legislative, executive, and judicial branches of government in the form of laws, executive orders and administrative regulations, and court decisions. </w:t>
      </w:r>
      <w:r>
        <w:rPr>
          <w:rStyle w:val="StyleUnderline"/>
        </w:rPr>
        <w:t xml:space="preserve">A broad view of social welfare policy </w:t>
      </w:r>
      <w:r>
        <w:rPr>
          <w:sz w:val="14"/>
        </w:rPr>
        <w:t>also</w:t>
      </w:r>
      <w:r>
        <w:rPr>
          <w:rStyle w:val="StyleUnderline"/>
        </w:rPr>
        <w:t xml:space="preserve"> recognizes that corporations as well as nonprofit and for-profit social service agencies make policies that affect the well-being of those they serve and the broader community and therefore have social implications. Many of </w:t>
      </w:r>
      <w:r>
        <w:rPr>
          <w:rStyle w:val="Emphasis"/>
        </w:rPr>
        <w:t>today’s social welfare policies address basic human needs</w:t>
      </w:r>
      <w:r>
        <w:rPr>
          <w:rStyle w:val="StyleUnderline"/>
        </w:rPr>
        <w:t xml:space="preserve"> such as</w:t>
      </w:r>
      <w:r>
        <w:rPr>
          <w:rStyle w:val="Emphasis"/>
        </w:rPr>
        <w:t xml:space="preserve"> food, housing, healthcare, and employment,</w:t>
      </w:r>
      <w:r>
        <w:rPr>
          <w:rStyle w:val="StyleUnderline"/>
        </w:rPr>
        <w:t xml:space="preserve"> and many of them have </w:t>
      </w:r>
      <w:r>
        <w:rPr>
          <w:rStyle w:val="Emphasis"/>
        </w:rPr>
        <w:t xml:space="preserve">roots in the New Deal </w:t>
      </w:r>
      <w:r>
        <w:rPr>
          <w:rStyle w:val="StyleUnderline"/>
        </w:rPr>
        <w:t xml:space="preserve">programs of the 1930s, which were </w:t>
      </w:r>
      <w:r>
        <w:rPr>
          <w:rStyle w:val="Emphasis"/>
        </w:rPr>
        <w:t>responses to the Great Depression.</w:t>
      </w:r>
      <w:r>
        <w:rPr>
          <w:rStyle w:val="StyleUnderline"/>
        </w:rPr>
        <w:t xml:space="preserve"> The civil unrest of the 19</w:t>
      </w:r>
      <w:r>
        <w:rPr>
          <w:rStyle w:val="Emphasis"/>
        </w:rPr>
        <w:t>60</w:t>
      </w:r>
      <w:r>
        <w:rPr>
          <w:rStyle w:val="StyleUnderline"/>
        </w:rPr>
        <w:t xml:space="preserve">s, the “Great Recession” of </w:t>
      </w:r>
      <w:r>
        <w:rPr>
          <w:rStyle w:val="Emphasis"/>
        </w:rPr>
        <w:t>2008</w:t>
      </w:r>
      <w:r>
        <w:rPr>
          <w:rStyle w:val="StyleUnderline"/>
        </w:rPr>
        <w:t xml:space="preserve">, </w:t>
      </w:r>
      <w:r>
        <w:rPr>
          <w:rStyle w:val="Emphasis"/>
        </w:rPr>
        <w:t>and</w:t>
      </w:r>
      <w:r>
        <w:rPr>
          <w:rStyle w:val="StyleUnderline"/>
        </w:rPr>
        <w:t xml:space="preserve"> the </w:t>
      </w:r>
      <w:r>
        <w:rPr>
          <w:rStyle w:val="Emphasis"/>
        </w:rPr>
        <w:t>COVID</w:t>
      </w:r>
      <w:r>
        <w:rPr>
          <w:rStyle w:val="StyleUnderline"/>
        </w:rPr>
        <w:t xml:space="preserve">-19 pandemic of 2020 have also </w:t>
      </w:r>
      <w:r>
        <w:rPr>
          <w:rStyle w:val="Emphasis"/>
        </w:rPr>
        <w:t>brought</w:t>
      </w:r>
      <w:r>
        <w:rPr>
          <w:rStyle w:val="StyleUnderline"/>
        </w:rPr>
        <w:t xml:space="preserve"> about social </w:t>
      </w:r>
      <w:r>
        <w:rPr>
          <w:rStyle w:val="Emphasis"/>
        </w:rPr>
        <w:t xml:space="preserve">policy responses. </w:t>
      </w:r>
      <w:r>
        <w:rPr>
          <w:sz w:val="14"/>
        </w:rPr>
        <w:t xml:space="preserve">Policies, including social welfare policies, rest on who has the power to make policy and how they conceptualize and respond to human need. </w:t>
      </w:r>
      <w:r>
        <w:rPr>
          <w:rStyle w:val="StyleUnderline"/>
        </w:rPr>
        <w:t>Poverty</w:t>
      </w:r>
      <w:r>
        <w:rPr>
          <w:sz w:val="14"/>
        </w:rPr>
        <w:t xml:space="preserve">, unemployment, lack of healthcare and housing, and child maltreatment </w:t>
      </w:r>
      <w:r>
        <w:rPr>
          <w:rStyle w:val="StyleUnderline"/>
        </w:rPr>
        <w:t>have been targets of social</w:t>
      </w:r>
      <w:r>
        <w:rPr>
          <w:rStyle w:val="Emphasis"/>
        </w:rPr>
        <w:t xml:space="preserve"> welfare policies</w:t>
      </w:r>
      <w:r>
        <w:rPr>
          <w:rStyle w:val="StyleUnderline"/>
        </w:rPr>
        <w:t>,</w:t>
      </w:r>
      <w:r>
        <w:rPr>
          <w:sz w:val="14"/>
        </w:rPr>
        <w:t xml:space="preserve"> but the forces that vie to influence policy often view these problems differently. The </w:t>
      </w:r>
      <w:r>
        <w:rPr>
          <w:rStyle w:val="StyleUnderline"/>
        </w:rPr>
        <w:t xml:space="preserve">same is true for policies that </w:t>
      </w:r>
      <w:r>
        <w:rPr>
          <w:rStyle w:val="Emphasis"/>
        </w:rPr>
        <w:t>affect</w:t>
      </w:r>
      <w:r>
        <w:rPr>
          <w:rStyle w:val="StyleUnderline"/>
        </w:rPr>
        <w:t xml:space="preserve"> the civil rights of people who have been disenfranchised, such as </w:t>
      </w:r>
      <w:r>
        <w:rPr>
          <w:rStyle w:val="Emphasis"/>
        </w:rPr>
        <w:t>women, p</w:t>
      </w:r>
      <w:r>
        <w:rPr>
          <w:rStyle w:val="StyleUnderline"/>
        </w:rPr>
        <w:t xml:space="preserve">eople </w:t>
      </w:r>
      <w:r>
        <w:rPr>
          <w:rStyle w:val="Emphasis"/>
        </w:rPr>
        <w:t>o</w:t>
      </w:r>
      <w:r>
        <w:rPr>
          <w:rStyle w:val="StyleUnderline"/>
        </w:rPr>
        <w:t xml:space="preserve">f </w:t>
      </w:r>
      <w:r>
        <w:rPr>
          <w:rStyle w:val="Emphasis"/>
        </w:rPr>
        <w:t>c</w:t>
      </w:r>
      <w:r>
        <w:rPr>
          <w:rStyle w:val="StyleUnderline"/>
        </w:rPr>
        <w:t xml:space="preserve">olor, </w:t>
      </w:r>
      <w:r>
        <w:rPr>
          <w:rStyle w:val="Emphasis"/>
        </w:rPr>
        <w:t>sexual minorities, and people with disabilities</w:t>
      </w:r>
      <w:r>
        <w:rPr>
          <w:rStyle w:val="StyleUnderline"/>
        </w:rPr>
        <w:t>.</w:t>
      </w:r>
      <w:r>
        <w:rPr>
          <w:sz w:val="14"/>
        </w:rPr>
        <w:t xml:space="preserve"> </w:t>
      </w:r>
      <w:r>
        <w:rPr>
          <w:rStyle w:val="StyleUnderline"/>
        </w:rPr>
        <w:t xml:space="preserve">Social workers, with their intimate knowledge of human needs, </w:t>
      </w:r>
      <w:r>
        <w:rPr>
          <w:rStyle w:val="Emphasis"/>
        </w:rPr>
        <w:t>influence</w:t>
      </w:r>
      <w:r>
        <w:rPr>
          <w:rStyle w:val="StyleUnderline"/>
        </w:rPr>
        <w:t xml:space="preserve"> </w:t>
      </w:r>
      <w:r>
        <w:rPr>
          <w:rStyle w:val="Emphasis"/>
        </w:rPr>
        <w:t xml:space="preserve">policy by </w:t>
      </w:r>
      <w:r>
        <w:rPr>
          <w:rStyle w:val="StyleUnderline"/>
        </w:rPr>
        <w:t xml:space="preserve">helping to </w:t>
      </w:r>
      <w:r>
        <w:rPr>
          <w:rStyle w:val="Emphasis"/>
        </w:rPr>
        <w:t>define</w:t>
      </w:r>
      <w:r>
        <w:rPr>
          <w:rStyle w:val="StyleUnderline"/>
        </w:rPr>
        <w:t xml:space="preserve"> social </w:t>
      </w:r>
      <w:r>
        <w:rPr>
          <w:rStyle w:val="Emphasis"/>
        </w:rPr>
        <w:t xml:space="preserve">problems and develop corresponding policy responses. </w:t>
      </w:r>
      <w:r>
        <w:rPr>
          <w:rStyle w:val="StyleUnderline"/>
        </w:rPr>
        <w:t>The National Association of Social Workers (NASW</w:t>
      </w:r>
      <w:r>
        <w:rPr>
          <w:sz w:val="14"/>
        </w:rPr>
        <w:t>)</w:t>
      </w:r>
      <w:r>
        <w:rPr>
          <w:rStyle w:val="StyleUnderline"/>
        </w:rPr>
        <w:t xml:space="preserve"> and its policy and political arms engage in the policy process, </w:t>
      </w:r>
      <w:r>
        <w:rPr>
          <w:sz w:val="14"/>
        </w:rPr>
        <w:t>and the</w:t>
      </w:r>
      <w:r>
        <w:rPr>
          <w:rStyle w:val="StyleUnderline"/>
        </w:rPr>
        <w:t xml:space="preserve"> 2013 program Grand Challenges for Social Work, initiated by the A</w:t>
      </w:r>
      <w:r>
        <w:rPr>
          <w:sz w:val="14"/>
        </w:rPr>
        <w:t xml:space="preserve">merican </w:t>
      </w:r>
      <w:r>
        <w:rPr>
          <w:rStyle w:val="StyleUnderline"/>
        </w:rPr>
        <w:t>A</w:t>
      </w:r>
      <w:r>
        <w:rPr>
          <w:sz w:val="14"/>
        </w:rPr>
        <w:t xml:space="preserve">cademy of </w:t>
      </w:r>
      <w:r>
        <w:rPr>
          <w:rStyle w:val="StyleUnderline"/>
        </w:rPr>
        <w:t>S</w:t>
      </w:r>
      <w:r>
        <w:rPr>
          <w:sz w:val="14"/>
        </w:rPr>
        <w:t xml:space="preserve">ocial </w:t>
      </w:r>
      <w:r>
        <w:rPr>
          <w:rStyle w:val="StyleUnderline"/>
        </w:rPr>
        <w:t>W</w:t>
      </w:r>
      <w:r>
        <w:rPr>
          <w:sz w:val="14"/>
        </w:rPr>
        <w:t xml:space="preserve">ork and </w:t>
      </w:r>
      <w:r>
        <w:rPr>
          <w:rStyle w:val="StyleUnderline"/>
        </w:rPr>
        <w:t>S</w:t>
      </w:r>
      <w:r>
        <w:rPr>
          <w:sz w:val="14"/>
        </w:rPr>
        <w:t xml:space="preserve">ocial </w:t>
      </w:r>
      <w:r>
        <w:rPr>
          <w:rStyle w:val="StyleUnderline"/>
        </w:rPr>
        <w:t>W</w:t>
      </w:r>
      <w:r>
        <w:rPr>
          <w:sz w:val="14"/>
        </w:rPr>
        <w:t xml:space="preserve">elfare (2021), </w:t>
      </w:r>
      <w:r>
        <w:rPr>
          <w:rStyle w:val="StyleUnderline"/>
        </w:rPr>
        <w:t>is a major response of the social work profession to addressing human needs in contemporary society</w:t>
      </w:r>
      <w:r>
        <w:rPr>
          <w:sz w:val="14"/>
        </w:rPr>
        <w:t xml:space="preserve">. To meet human needs, </w:t>
      </w:r>
      <w:r>
        <w:rPr>
          <w:rStyle w:val="StyleUnderline"/>
        </w:rPr>
        <w:t>conservatives</w:t>
      </w:r>
      <w:r>
        <w:rPr>
          <w:sz w:val="14"/>
        </w:rPr>
        <w:t xml:space="preserve"> (sometimes called neoliberals) have </w:t>
      </w:r>
      <w:r>
        <w:rPr>
          <w:rStyle w:val="StyleUnderline"/>
        </w:rPr>
        <w:t>generally supported “residual,” means-tested, time-limited social welfare policies and services, whereas liberals have argued for “universal” or “institutional” social welfare policies that provide assistance to citizens as communal rights.</w:t>
      </w:r>
      <w:r>
        <w:rPr>
          <w:sz w:val="14"/>
        </w:rPr>
        <w:t xml:space="preserve"> </w:t>
      </w:r>
      <w:r>
        <w:rPr>
          <w:rStyle w:val="Emphasis"/>
        </w:rPr>
        <w:t>Universal</w:t>
      </w:r>
      <w:r>
        <w:rPr>
          <w:sz w:val="14"/>
        </w:rPr>
        <w:t xml:space="preserve"> social insurance </w:t>
      </w:r>
      <w:r>
        <w:rPr>
          <w:rStyle w:val="Emphasis"/>
        </w:rPr>
        <w:t>programs</w:t>
      </w:r>
      <w:r>
        <w:rPr>
          <w:sz w:val="14"/>
        </w:rPr>
        <w:t xml:space="preserve"> (primarily</w:t>
      </w:r>
      <w:r>
        <w:rPr>
          <w:rStyle w:val="StyleUnderline"/>
        </w:rPr>
        <w:t xml:space="preserve"> the S</w:t>
      </w:r>
      <w:r>
        <w:rPr>
          <w:sz w:val="14"/>
        </w:rPr>
        <w:t xml:space="preserve">ocial </w:t>
      </w:r>
      <w:r>
        <w:rPr>
          <w:rStyle w:val="StyleUnderline"/>
        </w:rPr>
        <w:t>S</w:t>
      </w:r>
      <w:r>
        <w:rPr>
          <w:sz w:val="14"/>
        </w:rPr>
        <w:t xml:space="preserve">ecurity </w:t>
      </w:r>
      <w:r>
        <w:rPr>
          <w:rStyle w:val="StyleUnderline"/>
        </w:rPr>
        <w:t>retirement and disability programs and Medicare,</w:t>
      </w:r>
      <w:r>
        <w:rPr>
          <w:sz w:val="14"/>
        </w:rPr>
        <w:t xml:space="preserve"> which focus largely on helping older people) </w:t>
      </w:r>
      <w:r>
        <w:rPr>
          <w:rStyle w:val="Emphasis"/>
        </w:rPr>
        <w:t>have</w:t>
      </w:r>
      <w:r>
        <w:rPr>
          <w:rStyle w:val="StyleUnderline"/>
        </w:rPr>
        <w:t xml:space="preserve"> </w:t>
      </w:r>
      <w:r>
        <w:rPr>
          <w:rStyle w:val="Emphasis"/>
        </w:rPr>
        <w:t>become part of the fabric of the U.S. social welfare system</w:t>
      </w:r>
      <w:r>
        <w:rPr>
          <w:sz w:val="14"/>
        </w:rPr>
        <w:t xml:space="preserve">. However, </w:t>
      </w:r>
      <w:r>
        <w:rPr>
          <w:rStyle w:val="StyleUnderline"/>
        </w:rPr>
        <w:t>institutional</w:t>
      </w:r>
      <w:r>
        <w:rPr>
          <w:sz w:val="14"/>
        </w:rPr>
        <w:t xml:space="preserve"> social welfare</w:t>
      </w:r>
      <w:r>
        <w:rPr>
          <w:rStyle w:val="StyleUnderline"/>
        </w:rPr>
        <w:t xml:space="preserve"> policies adopted by other countries that can meet needs across the lifespan have never received broad political support in the United States</w:t>
      </w:r>
      <w:r>
        <w:rPr>
          <w:sz w:val="14"/>
        </w:rPr>
        <w:t xml:space="preserve">; instead, residual programs providing limited assistance to those regarded as having genuine need have been favored (Patterson, 2000). Socially constructed norms strongly influence how social issues are defined. </w:t>
      </w:r>
      <w:r>
        <w:rPr>
          <w:rStyle w:val="StyleUnderline"/>
        </w:rPr>
        <w:t xml:space="preserve">Traditions of public </w:t>
      </w:r>
      <w:r>
        <w:rPr>
          <w:rStyle w:val="Emphasis"/>
        </w:rPr>
        <w:t>debate and discourse encourage</w:t>
      </w:r>
      <w:r>
        <w:rPr>
          <w:rStyle w:val="StyleUnderline"/>
        </w:rPr>
        <w:t xml:space="preserve"> interest </w:t>
      </w:r>
      <w:r>
        <w:rPr>
          <w:rStyle w:val="Emphasis"/>
        </w:rPr>
        <w:t>groups to influence the definition of social problems</w:t>
      </w:r>
      <w:r>
        <w:rPr>
          <w:rStyle w:val="StyleUnderline"/>
        </w:rPr>
        <w:t xml:space="preserve"> and lobby for policies that will advantage their members.</w:t>
      </w:r>
      <w:r>
        <w:rPr>
          <w:sz w:val="14"/>
        </w:rPr>
        <w:t xml:space="preserve"> Sometimes</w:t>
      </w:r>
      <w:r>
        <w:rPr>
          <w:rStyle w:val="StyleUnderline"/>
        </w:rPr>
        <w:t xml:space="preserve"> social </w:t>
      </w:r>
      <w:r>
        <w:rPr>
          <w:rStyle w:val="Emphasis"/>
        </w:rPr>
        <w:t>issues are redefined in the policy arena</w:t>
      </w:r>
      <w:r>
        <w:rPr>
          <w:rStyle w:val="StyleUnderline"/>
        </w:rPr>
        <w:t>,</w:t>
      </w:r>
      <w:r>
        <w:rPr>
          <w:sz w:val="14"/>
        </w:rPr>
        <w:t xml:space="preserve"> such as in the passage of </w:t>
      </w:r>
      <w:r>
        <w:rPr>
          <w:rStyle w:val="StyleUnderline"/>
        </w:rPr>
        <w:t>Medicare and Medicaid in 1965, which allowed for government financing</w:t>
      </w:r>
      <w:r>
        <w:rPr>
          <w:sz w:val="14"/>
        </w:rPr>
        <w:t xml:space="preserve"> of healthcare programs </w:t>
      </w:r>
      <w:r>
        <w:rPr>
          <w:rStyle w:val="StyleUnderline"/>
        </w:rPr>
        <w:t>for certain populations. Before</w:t>
      </w:r>
      <w:r>
        <w:rPr>
          <w:sz w:val="14"/>
        </w:rPr>
        <w:t xml:space="preserve"> the passage of this legislation, the U.S. </w:t>
      </w:r>
      <w:r>
        <w:rPr>
          <w:rStyle w:val="StyleUnderline"/>
        </w:rPr>
        <w:t>Congress</w:t>
      </w:r>
      <w:r>
        <w:rPr>
          <w:sz w:val="14"/>
        </w:rPr>
        <w:t xml:space="preserve"> had largely </w:t>
      </w:r>
      <w:r>
        <w:rPr>
          <w:rStyle w:val="StyleUnderline"/>
        </w:rPr>
        <w:t>rejected</w:t>
      </w:r>
      <w:r>
        <w:rPr>
          <w:sz w:val="14"/>
        </w:rPr>
        <w:t xml:space="preserve"> the federal government’s </w:t>
      </w:r>
      <w:r>
        <w:rPr>
          <w:rStyle w:val="StyleUnderline"/>
        </w:rPr>
        <w:t>involvement</w:t>
      </w:r>
      <w:r>
        <w:rPr>
          <w:sz w:val="14"/>
        </w:rPr>
        <w:t xml:space="preserve"> in such programs. Sometimes it is the nine members of the U.S. Supreme Court rather than the 535 members of the U.S. Congress who resolve policy conflicts. For example, the Court’s 1896 “separate but equal” doctrine in Plessy v. Ferguson defined policies regarding race for decades, but in 1954, in Brown v. Board of Education, the court ruled that “separate educational facilities are inherently unequal” (DOCSTeach, n.d., p. 11). Debates about the meaning of “family” and “marriage” also exemplify how social policies, such as the Defense of Marriage Act of 1996, may enforce specific norms and delegitimize behavior deemed inappropriate by those who hold power. The federal government and state legislatures clashed over the meaning of marriage and whether state recognition of same-sex marriage, also labeled “marriage equality,” violated federal policy until 2015, when the U.S. Supreme Court legalized same-sex marriage nationally in Obergefell v. Hodges (Street Law, Inc., n.d.). U.S. history is rife with abuses of indigenous people and those brought as slaves and their successors who were denied the same rights as Whites, leaving a legacy of social and economic disparities. In the current social policy environment, some experts believe that corporate and business sectors have become so powerful that they dominate the policy process, making government (the president, Congress) less responsive to the social welfare needs of all but the wealthiest (Stiglitz, 2012). For example, opening public lands to oil, timber, and mineral corporations can have devastating effects for people and environments if appropriate safeguards are not in place (Gore, 2007). The dynamics of the competitive, globalized marketplace have adversely affected the industrial U.S. work force as corporations downsized, disappeared, or moved operations to other countries. The well-being of the American middle class has been affected by loss of purchasing power and reduced opportunities for upward social mobility. Tax legislation favoring the wealthiest Americans has exacerbated income inequality. The structural obstacles to social advancement faced by those with few economic resources and those who are targets of systemic discrimination remain numerous. The worldwide COVID-19 pandemic and racial protests in 2020 magnified these disparities. Discrimination can take many forms. For example, in 1941, after Japan attacked Pearl Harbor and the United States entered World War II, discrimination against people of Japanese heritage resulted in the internment of Japanese Americans in camps for fear they might act against the United States. Survivors of internment eventually received meager reparations. Recently, Asian Americans again became targets of violence over beliefs about the origins of COVID-19. The early 21st century in the United States was marked by the September 11, 2001, terrorist attacks on the World Trade Center and Pentagon and U.S. involvement in wars in Iraq and Afghanistan. In the wake of these events, the civil rights of Muslims in the United States were threatened, and more resources were allocated to national defense and homeland security. </w:t>
      </w:r>
      <w:r>
        <w:rPr>
          <w:rStyle w:val="StyleUnderline"/>
        </w:rPr>
        <w:t xml:space="preserve">Given the range and importance of policy choices, social welfare competes with all other choices for attention and resources. </w:t>
      </w:r>
      <w:r>
        <w:rPr>
          <w:rStyle w:val="Emphasis"/>
        </w:rPr>
        <w:t>Conservatives</w:t>
      </w:r>
      <w:r>
        <w:rPr>
          <w:rStyle w:val="StyleUnderline"/>
        </w:rPr>
        <w:t xml:space="preserve"> often </w:t>
      </w:r>
      <w:r>
        <w:rPr>
          <w:rStyle w:val="Emphasis"/>
        </w:rPr>
        <w:t>oppose</w:t>
      </w:r>
      <w:r>
        <w:rPr>
          <w:rStyle w:val="StyleUnderline"/>
        </w:rPr>
        <w:t xml:space="preserve"> policies and</w:t>
      </w:r>
      <w:r>
        <w:rPr>
          <w:rStyle w:val="Emphasis"/>
        </w:rPr>
        <w:t xml:space="preserve"> programs directed at public social welfare provision as ineffective and inappropriate interference in the marketplace</w:t>
      </w:r>
      <w:r>
        <w:rPr>
          <w:sz w:val="14"/>
        </w:rPr>
        <w:t>, and, at least since the Reagan administration</w:t>
      </w:r>
      <w:r>
        <w:rPr>
          <w:rStyle w:val="StyleUnderline"/>
        </w:rPr>
        <w:t xml:space="preserve">, as </w:t>
      </w:r>
      <w:r>
        <w:rPr>
          <w:rStyle w:val="Emphasis"/>
        </w:rPr>
        <w:t>causing</w:t>
      </w:r>
      <w:r>
        <w:rPr>
          <w:rStyle w:val="StyleUnderline"/>
        </w:rPr>
        <w:t xml:space="preserve"> </w:t>
      </w:r>
      <w:r>
        <w:rPr>
          <w:rStyle w:val="Emphasis"/>
        </w:rPr>
        <w:t>dependency</w:t>
      </w:r>
      <w:r>
        <w:rPr>
          <w:rStyle w:val="StyleUnderline"/>
        </w:rPr>
        <w:t xml:space="preserve">. </w:t>
      </w:r>
      <w:r>
        <w:rPr>
          <w:sz w:val="14"/>
        </w:rPr>
        <w:t xml:space="preserve">Social </w:t>
      </w:r>
      <w:r>
        <w:rPr>
          <w:rStyle w:val="StyleUnderline"/>
        </w:rPr>
        <w:t>policies that transferred and redistributed income from the wealthy to those who are poor</w:t>
      </w:r>
      <w:r>
        <w:rPr>
          <w:sz w:val="14"/>
        </w:rPr>
        <w:t xml:space="preserve">, such as programs assisting women with young children struggling at the margins, have been harshly </w:t>
      </w:r>
      <w:r>
        <w:rPr>
          <w:rStyle w:val="StyleUnderline"/>
        </w:rPr>
        <w:t>criticized</w:t>
      </w:r>
      <w:r>
        <w:rPr>
          <w:rStyle w:val="Emphasis"/>
        </w:rPr>
        <w:t xml:space="preserve"> </w:t>
      </w:r>
      <w:r>
        <w:rPr>
          <w:sz w:val="14"/>
        </w:rPr>
        <w:t xml:space="preserve">and their recipients demonized. Since George W. Bush’s administration, efforts have been made to alter the structure of the Social Security system, which is the most universal and effective U.S. social welfare program for reducing poverty. In the United States, groups such as the Poor People’s Campaign work to maintain a focus on meeting needs as social welfare policy faces continuous challenges. However, during the latter part of the 20th century, as </w:t>
      </w:r>
      <w:r>
        <w:rPr>
          <w:rStyle w:val="StyleUnderline"/>
        </w:rPr>
        <w:t xml:space="preserve">political parties continued to debate how to promote overall economic growth, </w:t>
      </w:r>
      <w:r>
        <w:rPr>
          <w:rStyle w:val="Emphasis"/>
        </w:rPr>
        <w:t>solutions</w:t>
      </w:r>
      <w:r>
        <w:rPr>
          <w:rStyle w:val="StyleUnderline"/>
        </w:rPr>
        <w:t xml:space="preserve"> to poverty and inequality largely </w:t>
      </w:r>
      <w:r>
        <w:rPr>
          <w:rStyle w:val="Emphasis"/>
        </w:rPr>
        <w:t>faded</w:t>
      </w:r>
      <w:r>
        <w:rPr>
          <w:rStyle w:val="StyleUnderline"/>
        </w:rPr>
        <w:t xml:space="preserve"> from the public policy agenda</w:t>
      </w:r>
      <w:r>
        <w:rPr>
          <w:sz w:val="14"/>
        </w:rPr>
        <w:t xml:space="preserve"> (DiNitto &amp; Johnson, 2016). The </w:t>
      </w:r>
      <w:r>
        <w:rPr>
          <w:rStyle w:val="StyleUnderline"/>
        </w:rPr>
        <w:t xml:space="preserve">economic effects of the </w:t>
      </w:r>
      <w:r>
        <w:rPr>
          <w:rStyle w:val="Emphasis"/>
        </w:rPr>
        <w:t>COVID</w:t>
      </w:r>
      <w:r>
        <w:rPr>
          <w:sz w:val="14"/>
        </w:rPr>
        <w:t xml:space="preserve">-19 pandemic </w:t>
      </w:r>
      <w:r>
        <w:rPr>
          <w:rStyle w:val="Emphasis"/>
        </w:rPr>
        <w:t>and</w:t>
      </w:r>
      <w:r>
        <w:rPr>
          <w:rStyle w:val="StyleUnderline"/>
        </w:rPr>
        <w:t xml:space="preserve"> the deaths of Blacks at the hands of</w:t>
      </w:r>
      <w:r>
        <w:rPr>
          <w:rStyle w:val="Emphasis"/>
        </w:rPr>
        <w:t xml:space="preserve"> police shed new light</w:t>
      </w:r>
      <w:r>
        <w:rPr>
          <w:sz w:val="14"/>
        </w:rPr>
        <w:t xml:space="preserve"> on these issues. Joseph R.</w:t>
      </w:r>
      <w:r>
        <w:rPr>
          <w:rStyle w:val="StyleUnderline"/>
        </w:rPr>
        <w:t xml:space="preserve"> Biden’s</w:t>
      </w:r>
      <w:r>
        <w:rPr>
          <w:sz w:val="14"/>
        </w:rPr>
        <w:t xml:space="preserve"> administration</w:t>
      </w:r>
      <w:r>
        <w:rPr>
          <w:rStyle w:val="StyleUnderline"/>
        </w:rPr>
        <w:t xml:space="preserve"> sought to address these issues by appointing a cabinet marked by racial and gender diversity</w:t>
      </w:r>
      <w:r>
        <w:rPr>
          <w:sz w:val="14"/>
        </w:rPr>
        <w:t xml:space="preserve"> and</w:t>
      </w:r>
      <w:r>
        <w:rPr>
          <w:rStyle w:val="StyleUnderline"/>
        </w:rPr>
        <w:t xml:space="preserve"> supporting legislation </w:t>
      </w:r>
      <w:r>
        <w:rPr>
          <w:sz w:val="14"/>
        </w:rPr>
        <w:t>such as a new COVID relief package called the American Rescue Plan. This legislation p</w:t>
      </w:r>
      <w:r>
        <w:rPr>
          <w:rStyle w:val="StyleUnderline"/>
        </w:rPr>
        <w:t>rovided stimulus checks to individuals and families, extended unemployment benefits, increased subsidies to help Americans afford health insurance, and aided small businesses, among other provisions</w:t>
      </w:r>
      <w:r>
        <w:rPr>
          <w:sz w:val="14"/>
        </w:rPr>
        <w:t>. Biden also accelerated the pace of administering COVID-19 vaccinations so the country could return to normalcy. While many of the plan’s provisions were short-term solutions to address the pandemic, Biden</w:t>
      </w:r>
      <w:r>
        <w:rPr>
          <w:rStyle w:val="StyleUnderline"/>
        </w:rPr>
        <w:t xml:space="preserve"> also hoped to achieve longer-term solutions that liberals or progressives identified as necessary to reduce income and wealth disparities. </w:t>
      </w:r>
      <w:r>
        <w:rPr>
          <w:sz w:val="14"/>
        </w:rPr>
        <w:t xml:space="preserve">These proposals include a </w:t>
      </w:r>
      <w:r>
        <w:rPr>
          <w:rStyle w:val="StyleUnderline"/>
        </w:rPr>
        <w:t xml:space="preserve">$15 federal minimum hourly wage; an increase in taxes for the wealthy </w:t>
      </w:r>
      <w:r>
        <w:rPr>
          <w:sz w:val="14"/>
        </w:rPr>
        <w:t>to support free prekindergarten for 3- and 4-year-olds,</w:t>
      </w:r>
      <w:r>
        <w:rPr>
          <w:rStyle w:val="StyleUnderline"/>
        </w:rPr>
        <w:t xml:space="preserve"> 2 years of free community college education, and paid medical and family leave;</w:t>
      </w:r>
      <w:r>
        <w:rPr>
          <w:sz w:val="14"/>
        </w:rPr>
        <w:t xml:space="preserve"> an extension of tax credits included in the plan; and </w:t>
      </w:r>
      <w:r>
        <w:rPr>
          <w:rStyle w:val="StyleUnderline"/>
        </w:rPr>
        <w:t xml:space="preserve">programs to help Blacks close the homeownership gap. </w:t>
      </w:r>
      <w:r>
        <w:rPr>
          <w:sz w:val="14"/>
        </w:rPr>
        <w:t>Philosophical and Ideological Underpinnings of U.S. Social Welfare Policy The notion of citizenship carries specific rights and obligations. Individualism, personal liberty, and the rights of persons to pursue activities freely and without excessive governmental intrusion are hallmarks of U.S. political philosophy that inform policymaking. Political and social conservatives support market-oriented, limited government and private activities to promote social well-being and social welfare for those who are poor. Accordingly, conservatives support social welfare policies through tax spending initiatives that focus on the private social support systems such as homeownership, small business assistance, and other programs that tend to distribute wealth upwards. Liberals also support many such initiatives. Recognizing that social conditions often limit people’s ability to access opportunities that can increase self-sufficiency,</w:t>
      </w:r>
      <w:r>
        <w:rPr>
          <w:rStyle w:val="StyleUnderline"/>
        </w:rPr>
        <w:t xml:space="preserve"> liberals also promote public social programs that offer direct support to those who are economically disadvantaged, including the country’s working poor.</w:t>
      </w:r>
      <w:r>
        <w:rPr>
          <w:sz w:val="14"/>
        </w:rPr>
        <w:t xml:space="preserve"> These programs include </w:t>
      </w:r>
      <w:r>
        <w:rPr>
          <w:rStyle w:val="StyleUnderline"/>
        </w:rPr>
        <w:t>Medicaid, T</w:t>
      </w:r>
      <w:r>
        <w:rPr>
          <w:sz w:val="14"/>
        </w:rPr>
        <w:t xml:space="preserve">emporary </w:t>
      </w:r>
      <w:r>
        <w:rPr>
          <w:rStyle w:val="StyleUnderline"/>
        </w:rPr>
        <w:t>A</w:t>
      </w:r>
      <w:r>
        <w:rPr>
          <w:sz w:val="14"/>
        </w:rPr>
        <w:t xml:space="preserve">ssistance for </w:t>
      </w:r>
      <w:r>
        <w:rPr>
          <w:rStyle w:val="StyleUnderline"/>
        </w:rPr>
        <w:t>N</w:t>
      </w:r>
      <w:r>
        <w:rPr>
          <w:sz w:val="14"/>
        </w:rPr>
        <w:t xml:space="preserve">eedy </w:t>
      </w:r>
      <w:r>
        <w:rPr>
          <w:rStyle w:val="StyleUnderline"/>
        </w:rPr>
        <w:t>F</w:t>
      </w:r>
      <w:r>
        <w:rPr>
          <w:sz w:val="14"/>
        </w:rPr>
        <w:t xml:space="preserve">amilies, </w:t>
      </w:r>
      <w:r>
        <w:rPr>
          <w:rStyle w:val="StyleUnderline"/>
        </w:rPr>
        <w:t>the S</w:t>
      </w:r>
      <w:r>
        <w:rPr>
          <w:sz w:val="14"/>
        </w:rPr>
        <w:t xml:space="preserve">upplemental </w:t>
      </w:r>
      <w:r>
        <w:rPr>
          <w:rStyle w:val="StyleUnderline"/>
        </w:rPr>
        <w:t>N</w:t>
      </w:r>
      <w:r>
        <w:rPr>
          <w:sz w:val="14"/>
        </w:rPr>
        <w:t xml:space="preserve">utrition </w:t>
      </w:r>
      <w:r>
        <w:rPr>
          <w:rStyle w:val="StyleUnderline"/>
        </w:rPr>
        <w:t>A</w:t>
      </w:r>
      <w:r>
        <w:rPr>
          <w:sz w:val="14"/>
        </w:rPr>
        <w:t>ssistance</w:t>
      </w:r>
      <w:r>
        <w:rPr>
          <w:rStyle w:val="StyleUnderline"/>
        </w:rPr>
        <w:t xml:space="preserve"> P</w:t>
      </w:r>
      <w:r>
        <w:rPr>
          <w:sz w:val="14"/>
        </w:rPr>
        <w:t>rogram (formerly the Food Stamp Program),</w:t>
      </w:r>
      <w:r>
        <w:rPr>
          <w:rStyle w:val="StyleUnderline"/>
        </w:rPr>
        <w:t xml:space="preserve"> and others that provide either direct cash or in-kind assistance and distribute wealth downward</w:t>
      </w:r>
      <w:r>
        <w:rPr>
          <w:sz w:val="14"/>
        </w:rPr>
        <w:t xml:space="preserve"> (Faricy, 2015). Both liberals and conservatives support the largest cash assistance program for lower-income workers: The </w:t>
      </w:r>
      <w:r>
        <w:rPr>
          <w:rStyle w:val="StyleUnderline"/>
        </w:rPr>
        <w:t>E</w:t>
      </w:r>
      <w:r>
        <w:rPr>
          <w:sz w:val="14"/>
        </w:rPr>
        <w:t>arned</w:t>
      </w:r>
      <w:r>
        <w:rPr>
          <w:rStyle w:val="StyleUnderline"/>
        </w:rPr>
        <w:t xml:space="preserve"> I</w:t>
      </w:r>
      <w:r>
        <w:rPr>
          <w:sz w:val="14"/>
        </w:rPr>
        <w:t xml:space="preserve">ncome </w:t>
      </w:r>
      <w:r>
        <w:rPr>
          <w:rStyle w:val="StyleUnderline"/>
        </w:rPr>
        <w:t>T</w:t>
      </w:r>
      <w:r>
        <w:rPr>
          <w:sz w:val="14"/>
        </w:rPr>
        <w:t>ax</w:t>
      </w:r>
      <w:r>
        <w:rPr>
          <w:rStyle w:val="StyleUnderline"/>
        </w:rPr>
        <w:t xml:space="preserve"> C</w:t>
      </w:r>
      <w:r>
        <w:rPr>
          <w:sz w:val="14"/>
        </w:rPr>
        <w:t>redit, which conservatives endorse because it is based on recipients’ employment and liberals endorse because it</w:t>
      </w:r>
      <w:r>
        <w:rPr>
          <w:rStyle w:val="StyleUnderline"/>
        </w:rPr>
        <w:t xml:space="preserve"> provides significant cash payments to lower-income earners.</w:t>
      </w:r>
    </w:p>
    <w:p w14:paraId="50730CCF" w14:textId="77777777" w:rsidR="00871BAF" w:rsidRDefault="00871BAF" w:rsidP="00871BAF"/>
    <w:p w14:paraId="68BF3125" w14:textId="77777777" w:rsidR="00871BAF" w:rsidRDefault="00871BAF" w:rsidP="00871BAF">
      <w:pPr>
        <w:pStyle w:val="Heading4"/>
      </w:pPr>
      <w:r>
        <w:rPr>
          <w:b w:val="0"/>
        </w:rPr>
        <w:t>Discourse of “redistribution” is not mutually exclusive with their advocacy—it’s equally necessary to address material inequality</w:t>
      </w:r>
    </w:p>
    <w:p w14:paraId="09CD5161" w14:textId="77777777" w:rsidR="00871BAF" w:rsidRDefault="00871BAF" w:rsidP="00871BAF">
      <w:r>
        <w:rPr>
          <w:rStyle w:val="Style13ptBold"/>
        </w:rPr>
        <w:t>Fraser 95</w:t>
      </w:r>
      <w:r>
        <w:t xml:space="preserve"> (NANCY FRASER is an American philosopher, critical theorist, feminist, and the Henry A. and Louise Loeb Professor of Political and Social Science and professor of philosophy at The New School in New York City.; AUG 1995; “From redistribution to recognition? Dilemmas of justice in a 'Post-Socialist' age”; New Left review; Volume: 212 Issue: 212 Page: 68-93 ISSN: 0028-6060; </w:t>
      </w:r>
      <w:hyperlink r:id="rId94" w:history="1">
        <w:r>
          <w:rPr>
            <w:rStyle w:val="Hyperlink"/>
          </w:rPr>
          <w:t>https://newleftreview.org/issues/i212/articles/nancy-fraser-from-redistribution-to-recognition-dilemmas-of-justice-in-a-post-socialist-age</w:t>
        </w:r>
      </w:hyperlink>
      <w:r>
        <w:t>) // nooodless</w:t>
      </w:r>
    </w:p>
    <w:p w14:paraId="24B7B029" w14:textId="77777777" w:rsidR="00871BAF" w:rsidRDefault="00871BAF" w:rsidP="00871BAF">
      <w:pPr>
        <w:rPr>
          <w:rStyle w:val="StyleUnderline"/>
        </w:rPr>
      </w:pPr>
      <w:r>
        <w:rPr>
          <w:rStyle w:val="StyleUnderline"/>
        </w:rPr>
        <w:t>The ‘struggle for recognition’ is fast becoming the paradigmatic form of political conflict in the late twentieth century</w:t>
      </w:r>
      <w:r>
        <w:rPr>
          <w:sz w:val="16"/>
        </w:rPr>
        <w:t>. Demands for ‘recognition of difference</w:t>
      </w:r>
      <w:r>
        <w:rPr>
          <w:rStyle w:val="StyleUnderline"/>
        </w:rPr>
        <w:t>’ fuel struggles of groups mobilized under the banners of nationality, ethnicity, ‘race’, gender, and sexuality</w:t>
      </w:r>
      <w:r>
        <w:rPr>
          <w:sz w:val="16"/>
        </w:rPr>
        <w:t>. In these ‘post-socialist’ conflicts, group identity</w:t>
      </w:r>
      <w:r>
        <w:rPr>
          <w:rStyle w:val="StyleUnderline"/>
        </w:rPr>
        <w:t xml:space="preserve"> supplants class interest</w:t>
      </w:r>
      <w:r>
        <w:rPr>
          <w:sz w:val="16"/>
        </w:rPr>
        <w:t xml:space="preserve"> as the chief medium of political mobilization. Cultural domination supplants exploitation as the fundamental injustice. And </w:t>
      </w:r>
      <w:r>
        <w:rPr>
          <w:rStyle w:val="StyleUnderline"/>
        </w:rPr>
        <w:t xml:space="preserve">cultural recognition displaces socioeconomic redistribution </w:t>
      </w:r>
      <w:r>
        <w:rPr>
          <w:sz w:val="16"/>
        </w:rPr>
        <w:t xml:space="preserve">as the remedy for injustice and the goal of political struggle. </w:t>
      </w:r>
      <w:r>
        <w:rPr>
          <w:rStyle w:val="StyleUnderline"/>
        </w:rPr>
        <w:t>That</w:t>
      </w:r>
      <w:r>
        <w:rPr>
          <w:sz w:val="16"/>
        </w:rPr>
        <w:t>, of course</w:t>
      </w:r>
      <w:r>
        <w:rPr>
          <w:rStyle w:val="StyleUnderline"/>
        </w:rPr>
        <w:t>, is not the whole story. Struggles for recognition occur in a world of exacerbated material inequality—in income and property ownership; in access to paid work, education, health care and leisure time;</w:t>
      </w:r>
      <w:r>
        <w:rPr>
          <w:sz w:val="16"/>
        </w:rPr>
        <w:t xml:space="preserve"> but also more starkly in </w:t>
      </w:r>
      <w:r>
        <w:rPr>
          <w:rStyle w:val="StyleUnderline"/>
        </w:rPr>
        <w:t>caloric intake and exposure to environmental toxicity, hence in life expectancy and rates of morbidity and mortality. Material inequality is on the rise in most of the world</w:t>
      </w:r>
      <w:r>
        <w:rPr>
          <w:sz w:val="16"/>
        </w:rPr>
        <w:t xml:space="preserve">’s countries—in the </w:t>
      </w:r>
      <w:r>
        <w:rPr>
          <w:rStyle w:val="StyleUnderline"/>
        </w:rPr>
        <w:t>U</w:t>
      </w:r>
      <w:r>
        <w:rPr>
          <w:sz w:val="16"/>
        </w:rPr>
        <w:t>nited</w:t>
      </w:r>
      <w:r>
        <w:rPr>
          <w:rStyle w:val="StyleUnderline"/>
        </w:rPr>
        <w:t xml:space="preserve"> S</w:t>
      </w:r>
      <w:r>
        <w:rPr>
          <w:sz w:val="16"/>
        </w:rPr>
        <w:t xml:space="preserve">tates and in </w:t>
      </w:r>
      <w:r>
        <w:rPr>
          <w:rStyle w:val="StyleUnderline"/>
        </w:rPr>
        <w:t>Haiti</w:t>
      </w:r>
      <w:r>
        <w:rPr>
          <w:sz w:val="16"/>
        </w:rPr>
        <w:t xml:space="preserve">, in </w:t>
      </w:r>
      <w:r>
        <w:rPr>
          <w:rStyle w:val="StyleUnderline"/>
        </w:rPr>
        <w:t>Sweden</w:t>
      </w:r>
      <w:r>
        <w:rPr>
          <w:sz w:val="16"/>
        </w:rPr>
        <w:t xml:space="preserve"> and in </w:t>
      </w:r>
      <w:r>
        <w:rPr>
          <w:rStyle w:val="StyleUnderline"/>
        </w:rPr>
        <w:t>India</w:t>
      </w:r>
      <w:r>
        <w:rPr>
          <w:sz w:val="16"/>
        </w:rPr>
        <w:t xml:space="preserve">, in </w:t>
      </w:r>
      <w:r>
        <w:rPr>
          <w:rStyle w:val="StyleUnderline"/>
        </w:rPr>
        <w:t>Russia and</w:t>
      </w:r>
      <w:r>
        <w:rPr>
          <w:sz w:val="16"/>
        </w:rPr>
        <w:t xml:space="preserve"> in </w:t>
      </w:r>
      <w:r>
        <w:rPr>
          <w:rStyle w:val="StyleUnderline"/>
        </w:rPr>
        <w:t>Brazil</w:t>
      </w:r>
      <w:r>
        <w:rPr>
          <w:sz w:val="16"/>
        </w:rPr>
        <w:t>. It is also increasing globally</w:t>
      </w:r>
      <w:r>
        <w:rPr>
          <w:rStyle w:val="StyleUnderline"/>
        </w:rPr>
        <w:t>, most dramatically across the line that divides North from South</w:t>
      </w:r>
      <w:r>
        <w:rPr>
          <w:sz w:val="16"/>
        </w:rPr>
        <w:t>. How, then, should we view the eclipse of a socialist imaginary centred on terms such as ‘interest’, ‘exploitation’, and ‘redistribution’? And what should we make of the rise of a new political imaginary centred on notions of ‘identity’, ‘difference’, ‘cultural domination’, and ‘recognition’? Does this shift represent a lapse into ‘false consciousness’? Or does it, rather, redress the culture-blindness of a materialist paradigm rightfully discredited by the collapse of Soviet Communism? Neither of those two stances is adequate, in my view. Both are too wholesale and un-nuanced</w:t>
      </w:r>
      <w:r>
        <w:rPr>
          <w:rStyle w:val="StyleUnderline"/>
        </w:rPr>
        <w:t>. Instead of simply endorsing or rejecting all of identity politics simpliciter, we should see ourselves as presented with a new intellectual and practical task:</w:t>
      </w:r>
      <w:r>
        <w:rPr>
          <w:sz w:val="16"/>
        </w:rPr>
        <w:t xml:space="preserve"> that o</w:t>
      </w:r>
      <w:r>
        <w:rPr>
          <w:rStyle w:val="StyleUnderline"/>
        </w:rPr>
        <w:t xml:space="preserve">f developing a critical theory of recognition, </w:t>
      </w:r>
      <w:r>
        <w:rPr>
          <w:sz w:val="16"/>
        </w:rPr>
        <w:t xml:space="preserve">one </w:t>
      </w:r>
      <w:r>
        <w:rPr>
          <w:rStyle w:val="StyleUnderline"/>
        </w:rPr>
        <w:t>which</w:t>
      </w:r>
      <w:r>
        <w:rPr>
          <w:sz w:val="16"/>
        </w:rPr>
        <w:t xml:space="preserve"> identifies and</w:t>
      </w:r>
      <w:r>
        <w:rPr>
          <w:rStyle w:val="StyleUnderline"/>
        </w:rPr>
        <w:t xml:space="preserve"> defends only those versions of the cultural politics of difference that can be coherently combined with the social politics of equality. </w:t>
      </w:r>
      <w:r>
        <w:rPr>
          <w:sz w:val="16"/>
        </w:rPr>
        <w:t>In formulating this project, I assume that</w:t>
      </w:r>
      <w:r>
        <w:rPr>
          <w:rStyle w:val="Emphasis"/>
        </w:rPr>
        <w:t xml:space="preserve"> justice today requires both redistribution and recognition. </w:t>
      </w:r>
      <w:r>
        <w:rPr>
          <w:sz w:val="16"/>
        </w:rPr>
        <w:t xml:space="preserve">And I propose to examine the relation between them. In part, this means figuring out how to </w:t>
      </w:r>
      <w:r>
        <w:rPr>
          <w:rStyle w:val="StyleUnderline"/>
        </w:rPr>
        <w:t>conceptualize cultural recognition and social equality in forms that support rather than undermine one another. (</w:t>
      </w:r>
      <w:r>
        <w:rPr>
          <w:sz w:val="16"/>
        </w:rPr>
        <w:t>For there are many competing conceptions of both!) It also means theorizing the ways in whic</w:t>
      </w:r>
      <w:r>
        <w:rPr>
          <w:rStyle w:val="StyleUnderline"/>
        </w:rPr>
        <w:t>h economic disadvantage and cultural disrespect are</w:t>
      </w:r>
      <w:r>
        <w:rPr>
          <w:sz w:val="16"/>
        </w:rPr>
        <w:t xml:space="preserve"> currently </w:t>
      </w:r>
      <w:r>
        <w:rPr>
          <w:rStyle w:val="StyleUnderline"/>
        </w:rPr>
        <w:t>entwined</w:t>
      </w:r>
      <w:r>
        <w:rPr>
          <w:sz w:val="16"/>
        </w:rPr>
        <w:t xml:space="preserve"> with and support one another. Then, too, it</w:t>
      </w:r>
      <w:r>
        <w:rPr>
          <w:rStyle w:val="StyleUnderline"/>
        </w:rPr>
        <w:t xml:space="preserve"> requires clarifying the political dilemmas that arise when we try to combat </w:t>
      </w:r>
      <w:r>
        <w:rPr>
          <w:sz w:val="16"/>
        </w:rPr>
        <w:t>both those</w:t>
      </w:r>
      <w:r>
        <w:rPr>
          <w:rStyle w:val="StyleUnderline"/>
        </w:rPr>
        <w:t xml:space="preserve"> injustices simultaneously. </w:t>
      </w:r>
      <w:r>
        <w:rPr>
          <w:sz w:val="16"/>
        </w:rPr>
        <w:t xml:space="preserve">My larger aim is to connect two political problematics that are currently dissociated from one other. For </w:t>
      </w:r>
      <w:r>
        <w:rPr>
          <w:rStyle w:val="StyleUnderline"/>
        </w:rPr>
        <w:t>only by</w:t>
      </w:r>
      <w:r>
        <w:rPr>
          <w:rStyle w:val="Emphasis"/>
        </w:rPr>
        <w:t xml:space="preserve"> articulating recognition and redistribution can we arrive</w:t>
      </w:r>
      <w:r>
        <w:rPr>
          <w:rStyle w:val="StyleUnderline"/>
        </w:rPr>
        <w:t xml:space="preserve"> at a critical-theoretical </w:t>
      </w:r>
      <w:r>
        <w:rPr>
          <w:rStyle w:val="Emphasis"/>
        </w:rPr>
        <w:t>framework that is adequate</w:t>
      </w:r>
      <w:r>
        <w:rPr>
          <w:rStyle w:val="StyleUnderline"/>
        </w:rPr>
        <w:t xml:space="preserve"> to the demands of our age.</w:t>
      </w:r>
      <w:r>
        <w:rPr>
          <w:sz w:val="16"/>
        </w:rPr>
        <w:t xml:space="preserve"> That, however, is far too much to take on here. In what follows, I shall consider only one aspect of the problem. Under what circumstances can a politics of recognition help support a politics of redistribution? And when is it more likely to undermine it? Which of the many varieties of identity politics best synergize with struggles for social equality? And which tend to interfere with the latter? In addressing these questions, I shall focus on</w:t>
      </w:r>
      <w:r>
        <w:rPr>
          <w:rStyle w:val="StyleUnderline"/>
        </w:rPr>
        <w:t xml:space="preserve"> axes of injustice that are simultaneously cultural and socioeconomic, paradigmatically gender and ‘race’.</w:t>
      </w:r>
      <w:r>
        <w:rPr>
          <w:sz w:val="16"/>
        </w:rPr>
        <w:t xml:space="preserve"> (I shall not say much, in contrast, about ethnicity or nationality.footnote1) And I must enter one crucial preliminary caveat: in proposing to assess recognition claims from the standpoint of social equality, I assume that varieties of recognition politics that fail to respect human rights are unacceptable even if they promote social equality.footnote2 Finally, a word about method: in what follows, I shall propose a set of analytical distinctions, for example, cultural injustices versus economic injustices, recognition versus redistribution. I</w:t>
      </w:r>
      <w:r>
        <w:rPr>
          <w:rStyle w:val="StyleUnderline"/>
        </w:rPr>
        <w:t>n the real world,</w:t>
      </w:r>
      <w:r>
        <w:rPr>
          <w:sz w:val="16"/>
        </w:rPr>
        <w:t xml:space="preserve"> of course, </w:t>
      </w:r>
      <w:r>
        <w:rPr>
          <w:rStyle w:val="StyleUnderline"/>
        </w:rPr>
        <w:t>culture and political economy are always imbricated with one another; and</w:t>
      </w:r>
      <w:r>
        <w:rPr>
          <w:rStyle w:val="Emphasis"/>
        </w:rPr>
        <w:t xml:space="preserve"> virtually every struggle against injustice,</w:t>
      </w:r>
      <w:r>
        <w:rPr>
          <w:rStyle w:val="StyleUnderline"/>
        </w:rPr>
        <w:t xml:space="preserve"> when properly understood,</w:t>
      </w:r>
      <w:r>
        <w:rPr>
          <w:rStyle w:val="Emphasis"/>
        </w:rPr>
        <w:t xml:space="preserve"> implies</w:t>
      </w:r>
      <w:r>
        <w:rPr>
          <w:rStyle w:val="StyleUnderline"/>
        </w:rPr>
        <w:t xml:space="preserve"> demands for </w:t>
      </w:r>
      <w:r>
        <w:rPr>
          <w:rStyle w:val="Emphasis"/>
        </w:rPr>
        <w:t>both</w:t>
      </w:r>
      <w:r>
        <w:rPr>
          <w:rStyle w:val="StyleUnderline"/>
        </w:rPr>
        <w:t xml:space="preserve"> </w:t>
      </w:r>
      <w:r>
        <w:rPr>
          <w:rStyle w:val="Emphasis"/>
        </w:rPr>
        <w:t>redistribution</w:t>
      </w:r>
      <w:r>
        <w:rPr>
          <w:rStyle w:val="StyleUnderline"/>
        </w:rPr>
        <w:t xml:space="preserve"> </w:t>
      </w:r>
      <w:r>
        <w:rPr>
          <w:rStyle w:val="Emphasis"/>
        </w:rPr>
        <w:t>and recognition</w:t>
      </w:r>
      <w:r>
        <w:rPr>
          <w:sz w:val="16"/>
        </w:rPr>
        <w:t>. Nevertheless, for heuristic purposes, analytical distinctions are indispensable. O</w:t>
      </w:r>
      <w:r>
        <w:rPr>
          <w:rStyle w:val="StyleUnderline"/>
        </w:rPr>
        <w:t>nly by abstracting from the complexities of the real world can we devise a conceptual schema that can illuminate it. T</w:t>
      </w:r>
      <w:r>
        <w:rPr>
          <w:sz w:val="16"/>
        </w:rPr>
        <w:t>hus, by distinguishing redistribution and recognition analytically, and by exposing their distinctive logics, I aim to clarify—and begin to resolve—some of the central political dilemmas of our age. My discussion proceeds in four parts. In section one, I conceptualize redistribution and recognition as two analytically distinct paradigms of justice, and I formulate ‘the redistribution–recognition dilemma’. In section two, I distinguish three ideal-typical modes of social collectivity in order to identify those vulnerable to the dilemma. In section three, I distinguish between ‘affirmative’ and ‘transformative’ remedies for injustice, and I examine their respective logics of collectivity. Lastly, I use these distinctions, in section four, to</w:t>
      </w:r>
      <w:r>
        <w:rPr>
          <w:rStyle w:val="StyleUnderline"/>
        </w:rPr>
        <w:t xml:space="preserve"> propose a political strategy for integrating recognition claims with redistribution claims with a minimum of mutual interference.</w:t>
      </w:r>
    </w:p>
    <w:p w14:paraId="583BB11A" w14:textId="77777777" w:rsidR="00871BAF" w:rsidRDefault="00871BAF" w:rsidP="00871BAF"/>
    <w:p w14:paraId="0E07AE71" w14:textId="77777777" w:rsidR="00871BAF" w:rsidRDefault="00871BAF" w:rsidP="00871BAF">
      <w:pPr>
        <w:pStyle w:val="Heading4"/>
        <w:rPr>
          <w:rStyle w:val="Style13ptBold"/>
          <w:rFonts w:ascii="Calibri" w:hAnsi="Calibri"/>
          <w:bCs w:val="0"/>
        </w:rPr>
      </w:pPr>
      <w:r>
        <w:rPr>
          <w:rStyle w:val="Style13ptBold"/>
          <w:b/>
        </w:rPr>
        <w:t>Public discourse surrounding redistribution are pivotal to spur material change to counteract inequality</w:t>
      </w:r>
    </w:p>
    <w:p w14:paraId="57BBDA19" w14:textId="77777777" w:rsidR="00871BAF" w:rsidRDefault="00871BAF" w:rsidP="00871BAF">
      <w:r>
        <w:rPr>
          <w:rStyle w:val="Style13ptBold"/>
        </w:rPr>
        <w:t xml:space="preserve">Neimanns 21 </w:t>
      </w:r>
      <w:r>
        <w:t>[Erik Neimanns; Max Planck Institute for the Study of Societies, Cologne, Germany, ; 11-8-2021; Welfare states, media ownership and attitudes towards redistribution; Taylor &amp; Francis; https://www.tandfonline.com/doi/full/10.1080/13501763.2021.1986117; 7-23-2023; AA]</w:t>
      </w:r>
    </w:p>
    <w:p w14:paraId="5CAAE1FF" w14:textId="77777777" w:rsidR="00871BAF" w:rsidRDefault="00871BAF" w:rsidP="00871BAF">
      <w:pPr>
        <w:rPr>
          <w:sz w:val="16"/>
        </w:rPr>
      </w:pPr>
      <w:r>
        <w:rPr>
          <w:sz w:val="16"/>
        </w:rPr>
        <w:t xml:space="preserve">Despite these advancements, we still </w:t>
      </w:r>
      <w:r>
        <w:rPr>
          <w:rStyle w:val="StyleUnderline"/>
        </w:rPr>
        <w:t>face difficulties in making sense of</w:t>
      </w:r>
      <w:r>
        <w:rPr>
          <w:sz w:val="16"/>
        </w:rPr>
        <w:t xml:space="preserve"> the large extent of cross-national variation in </w:t>
      </w:r>
      <w:r>
        <w:rPr>
          <w:rStyle w:val="StyleUnderline"/>
        </w:rPr>
        <w:t>welfare state attitudes</w:t>
      </w:r>
      <w:r>
        <w:rPr>
          <w:sz w:val="16"/>
        </w:rPr>
        <w:t xml:space="preserve"> which cannot be attributed to welfare state regimes as should be expected. I argue that cross-national variation in the characteristics of media systems plays an important role in affecting attitudes, independent of the impact of welfare state regimes. While </w:t>
      </w:r>
      <w:r>
        <w:rPr>
          <w:rStyle w:val="StyleUnderline"/>
        </w:rPr>
        <w:t>welfare states</w:t>
      </w:r>
      <w:r>
        <w:rPr>
          <w:sz w:val="16"/>
        </w:rPr>
        <w:t xml:space="preserve"> should </w:t>
      </w:r>
      <w:r>
        <w:rPr>
          <w:rStyle w:val="StyleUnderline"/>
        </w:rPr>
        <w:t>leave</w:t>
      </w:r>
      <w:r>
        <w:rPr>
          <w:sz w:val="16"/>
        </w:rPr>
        <w:t xml:space="preserve"> their imprint </w:t>
      </w:r>
      <w:r>
        <w:rPr>
          <w:rStyle w:val="StyleUnderline"/>
        </w:rPr>
        <w:t>on individual-level attitudes</w:t>
      </w:r>
      <w:r>
        <w:rPr>
          <w:sz w:val="16"/>
        </w:rPr>
        <w:t xml:space="preserve"> because individuals experience the functions of the welfare state, e.g., when becoming old, sick, or unemployed (Soss &amp; Schram, Citation2007), </w:t>
      </w:r>
      <w:r>
        <w:rPr>
          <w:rStyle w:val="StyleUnderline"/>
        </w:rPr>
        <w:t xml:space="preserve">direct contact </w:t>
      </w:r>
      <w:r>
        <w:rPr>
          <w:sz w:val="16"/>
        </w:rPr>
        <w:t xml:space="preserve">with the welfare state </w:t>
      </w:r>
      <w:r>
        <w:rPr>
          <w:rStyle w:val="StyleUnderline"/>
        </w:rPr>
        <w:t>is not the only factor shaping attitudes</w:t>
      </w:r>
      <w:r>
        <w:rPr>
          <w:sz w:val="16"/>
        </w:rPr>
        <w:t xml:space="preserve">. The way the media provides </w:t>
      </w:r>
      <w:r>
        <w:rPr>
          <w:rStyle w:val="StyleUnderline"/>
        </w:rPr>
        <w:t>info</w:t>
      </w:r>
      <w:r>
        <w:t>r</w:t>
      </w:r>
      <w:r>
        <w:rPr>
          <w:sz w:val="16"/>
        </w:rPr>
        <w:t xml:space="preserve">mation can be considered as </w:t>
      </w:r>
      <w:r>
        <w:rPr>
          <w:rStyle w:val="StyleUnderline"/>
        </w:rPr>
        <w:t>an important factor shaping support for redistribution</w:t>
      </w:r>
      <w:r>
        <w:rPr>
          <w:sz w:val="16"/>
        </w:rPr>
        <w:t xml:space="preserve"> and the welfare state (Larsen, Citation2013).</w:t>
      </w:r>
    </w:p>
    <w:p w14:paraId="22ACE993" w14:textId="77777777" w:rsidR="00871BAF" w:rsidRDefault="00871BAF" w:rsidP="00871BAF">
      <w:pPr>
        <w:rPr>
          <w:sz w:val="16"/>
        </w:rPr>
      </w:pPr>
      <w:r>
        <w:rPr>
          <w:sz w:val="16"/>
        </w:rPr>
        <w:t>Numerous, largely experimental studies have shown that media coverage of social policy and redistributive issues leaves its imprint on individual-level attitudes (e.g., Barnes &amp; Hicks, Citation2018; Hopmann et al., Citation2017; Kneafsey &amp; Regan, Citation2020; Slothuus, Citation2007).</w:t>
      </w:r>
      <w:r>
        <w:rPr>
          <w:rStyle w:val="StyleUnderline"/>
        </w:rPr>
        <w:t xml:space="preserve"> When welfare </w:t>
      </w:r>
      <w:r>
        <w:rPr>
          <w:sz w:val="16"/>
        </w:rPr>
        <w:t xml:space="preserve">state </w:t>
      </w:r>
      <w:r>
        <w:rPr>
          <w:rStyle w:val="StyleUnderline"/>
        </w:rPr>
        <w:t>recipients are portrayed as undeserving</w:t>
      </w:r>
      <w:r>
        <w:rPr>
          <w:sz w:val="16"/>
        </w:rPr>
        <w:t xml:space="preserve">, </w:t>
      </w:r>
      <w:r>
        <w:rPr>
          <w:rStyle w:val="StyleUnderline"/>
        </w:rPr>
        <w:t>support for</w:t>
      </w:r>
      <w:r>
        <w:rPr>
          <w:sz w:val="16"/>
        </w:rPr>
        <w:t xml:space="preserve"> welfare state </w:t>
      </w:r>
      <w:r>
        <w:rPr>
          <w:rStyle w:val="StyleUnderline"/>
        </w:rPr>
        <w:t>retrenchment increases</w:t>
      </w:r>
      <w:r>
        <w:rPr>
          <w:sz w:val="16"/>
        </w:rPr>
        <w:t xml:space="preserve"> (Hopmann et al., Citation2017; Slothuus, Citation2007). Barnes and Hicks (Citation2018) similarly show that how austerity was framed in the British media after the financial crisis had an impact on individual-level support for deficit reduction. However, while the strength of many of those experimental studies is their high internal validity, with regard to external validity we hardly know what drives actual variation in media coverage and how relevant it is in explaining variation in redistributive attitudes across countries.Footnote2</w:t>
      </w:r>
    </w:p>
    <w:p w14:paraId="5E89827E" w14:textId="77777777" w:rsidR="00871BAF" w:rsidRDefault="00871BAF" w:rsidP="00871BAF">
      <w:pPr>
        <w:rPr>
          <w:sz w:val="16"/>
        </w:rPr>
      </w:pPr>
      <w:r>
        <w:rPr>
          <w:sz w:val="16"/>
        </w:rPr>
        <w:t xml:space="preserve">Real-world media coverage of social inequality and redistribution tends to deviate from what one could expect based on socio-economic developments or the material interest of ordinary citizens. The media may pay disproportional attention to economic news which are relevant for more affluent individuals to the detriment of issues relevant to those with low incomes (Jacobs et al., Citation2021). </w:t>
      </w:r>
      <w:r>
        <w:rPr>
          <w:rStyle w:val="StyleUnderline"/>
        </w:rPr>
        <w:t xml:space="preserve">If the media reports about inequality, it </w:t>
      </w:r>
      <w:r>
        <w:rPr>
          <w:sz w:val="16"/>
        </w:rPr>
        <w:t xml:space="preserve">sometimes </w:t>
      </w:r>
      <w:r>
        <w:rPr>
          <w:rStyle w:val="StyleUnderline"/>
        </w:rPr>
        <w:t>frames</w:t>
      </w:r>
      <w:r>
        <w:rPr>
          <w:sz w:val="16"/>
        </w:rPr>
        <w:t xml:space="preserve"> individual </w:t>
      </w:r>
      <w:r>
        <w:rPr>
          <w:rStyle w:val="StyleUnderline"/>
        </w:rPr>
        <w:t>economic hardship as a</w:t>
      </w:r>
      <w:r>
        <w:rPr>
          <w:sz w:val="16"/>
        </w:rPr>
        <w:t xml:space="preserve"> matter of p</w:t>
      </w:r>
      <w:r>
        <w:rPr>
          <w:rStyle w:val="StyleUnderline"/>
        </w:rPr>
        <w:t>ersonal responsibility</w:t>
      </w:r>
      <w:r>
        <w:rPr>
          <w:sz w:val="16"/>
        </w:rPr>
        <w:t xml:space="preserve">, </w:t>
      </w:r>
      <w:r>
        <w:rPr>
          <w:rStyle w:val="StyleUnderline"/>
        </w:rPr>
        <w:t>which tunes down the responsibility of the government in combating inequality</w:t>
      </w:r>
      <w:r>
        <w:rPr>
          <w:sz w:val="16"/>
        </w:rPr>
        <w:t xml:space="preserve"> (Epp &amp; Jennings, Citation2021). In a detailed analysis of news coverage of social inequality in four European countries, Grisold and Preston (Citation2020) find media coverage of issues related to social inequality to be highly incomplete. Media </w:t>
      </w:r>
      <w:r>
        <w:rPr>
          <w:rStyle w:val="StyleUnderline"/>
        </w:rPr>
        <w:t>reporting on social inequality tend</w:t>
      </w:r>
      <w:r>
        <w:rPr>
          <w:sz w:val="16"/>
        </w:rPr>
        <w:t xml:space="preserve">s </w:t>
      </w:r>
      <w:r>
        <w:rPr>
          <w:rStyle w:val="StyleUnderline"/>
        </w:rPr>
        <w:t xml:space="preserve">to downplay existing power relations </w:t>
      </w:r>
      <w:r>
        <w:rPr>
          <w:sz w:val="16"/>
        </w:rPr>
        <w:t xml:space="preserve">and conflicts of interest </w:t>
      </w:r>
      <w:r>
        <w:rPr>
          <w:rStyle w:val="StyleUnderline"/>
        </w:rPr>
        <w:t>and</w:t>
      </w:r>
      <w:r>
        <w:rPr>
          <w:sz w:val="16"/>
        </w:rPr>
        <w:t xml:space="preserve"> frequently </w:t>
      </w:r>
      <w:r>
        <w:rPr>
          <w:rStyle w:val="StyleUnderline"/>
        </w:rPr>
        <w:t>stays silent with respect to concrete political measures that could be implemented</w:t>
      </w:r>
      <w:r>
        <w:rPr>
          <w:sz w:val="16"/>
        </w:rPr>
        <w:t xml:space="preserve"> to counteract rising levels of social inequality. Despite these findings, however, empirical work trying to map and explain variation in media coverage on inequality and redistribution across countries is highly limited (cf. the discussion in Grisold &amp; Preston, Citation2020).</w:t>
      </w:r>
    </w:p>
    <w:p w14:paraId="218162A5" w14:textId="77777777" w:rsidR="00871BAF" w:rsidRDefault="00871BAF" w:rsidP="00871BAF"/>
    <w:p w14:paraId="0086C22A" w14:textId="77777777" w:rsidR="00871BAF" w:rsidRDefault="00871BAF" w:rsidP="00871BAF"/>
    <w:p w14:paraId="65675184" w14:textId="7F42F39F" w:rsidR="00871BAF" w:rsidRDefault="00871BAF" w:rsidP="00871BAF">
      <w:pPr>
        <w:pStyle w:val="Heading3"/>
      </w:pPr>
      <w:r>
        <w:t xml:space="preserve">Russia War </w:t>
      </w:r>
    </w:p>
    <w:p w14:paraId="16F5CF5F" w14:textId="77777777" w:rsidR="00871BAF" w:rsidRDefault="00871BAF" w:rsidP="00871BAF"/>
    <w:p w14:paraId="60D74D6D" w14:textId="77777777" w:rsidR="00871BAF" w:rsidRDefault="00871BAF" w:rsidP="00871BAF">
      <w:pPr>
        <w:pStyle w:val="Heading4"/>
        <w:rPr>
          <w:rFonts w:ascii="Calibri" w:hAnsi="Calibri"/>
        </w:rPr>
      </w:pPr>
      <w:r>
        <w:rPr>
          <w:b w:val="0"/>
        </w:rPr>
        <w:t>Debate is key to develop policies that solve social problems stemming from economic inequality by utilizing discourse to advance redistributive policies—empirically successful—AND rejecting the aff justifies premises of the far right</w:t>
      </w:r>
    </w:p>
    <w:p w14:paraId="3EC2267D" w14:textId="77777777" w:rsidR="00871BAF" w:rsidRDefault="00871BAF" w:rsidP="00871BAF">
      <w:r>
        <w:rPr>
          <w:rStyle w:val="Style13ptBold"/>
        </w:rPr>
        <w:t>DiNitto and Johnson 13</w:t>
      </w:r>
      <w:r>
        <w:t xml:space="preserve"> (Diana DiNitto is Cullen Trust Centennial Professor of Alcohol Studies and Education and Distinguished Teaching Professor at the University of Texas at Austin where she teaches courses in social welfare policy, alcohol and drug problems, research, and pedagogy and David H. Johnson was an associate professor of Social Work at Millersville University. He earned his PhD at the University of Texas in Austin; 11 June 2013; “Social Welfare Policy: Overview”; National Association of Social Workers Press and Oxforn University Press; </w:t>
      </w:r>
      <w:hyperlink r:id="rId95" w:history="1">
        <w:r>
          <w:rPr>
            <w:rStyle w:val="Hyperlink"/>
          </w:rPr>
          <w:t>https://doi.org/10.1093/acrefore/9780199975839.013.607</w:t>
        </w:r>
      </w:hyperlink>
      <w:r>
        <w:t>) // nooodless</w:t>
      </w:r>
    </w:p>
    <w:p w14:paraId="394B65B9" w14:textId="77777777" w:rsidR="00871BAF" w:rsidRDefault="00871BAF" w:rsidP="00871BAF">
      <w:pPr>
        <w:rPr>
          <w:rStyle w:val="StyleUnderline"/>
        </w:rPr>
      </w:pPr>
      <w:r>
        <w:rPr>
          <w:sz w:val="14"/>
        </w:rPr>
        <w:t xml:space="preserve">Introduction and Definitions The concept of </w:t>
      </w:r>
      <w:r>
        <w:rPr>
          <w:rStyle w:val="StyleUnderline"/>
        </w:rPr>
        <w:t>social welfare refers broadly to the resources and opportunities people need to lead satisfying</w:t>
      </w:r>
      <w:r>
        <w:rPr>
          <w:sz w:val="14"/>
        </w:rPr>
        <w:t xml:space="preserve"> and productive</w:t>
      </w:r>
      <w:r>
        <w:rPr>
          <w:rStyle w:val="StyleUnderline"/>
        </w:rPr>
        <w:t xml:space="preserve"> lives </w:t>
      </w:r>
      <w:r>
        <w:rPr>
          <w:sz w:val="14"/>
        </w:rPr>
        <w:t xml:space="preserve">(Midgley &amp; Livermore, 2009). Virtually </w:t>
      </w:r>
      <w:r>
        <w:rPr>
          <w:rStyle w:val="StyleUnderline"/>
        </w:rPr>
        <w:t>everything the government does affects social welfare, from tax and national defense to education and healthcare policy, but so does government inaction; that is, the failure to respond to human need</w:t>
      </w:r>
      <w:r>
        <w:rPr>
          <w:sz w:val="14"/>
        </w:rPr>
        <w:t xml:space="preserve"> (DiNitto &amp; Johnson, 2016). More narrowly, definitions of </w:t>
      </w:r>
      <w:r>
        <w:rPr>
          <w:rStyle w:val="StyleUnderline"/>
        </w:rPr>
        <w:t xml:space="preserve">social welfare policy </w:t>
      </w:r>
      <w:r>
        <w:rPr>
          <w:sz w:val="14"/>
        </w:rPr>
        <w:t>focus on policies and programs that</w:t>
      </w:r>
      <w:r>
        <w:rPr>
          <w:rStyle w:val="StyleUnderline"/>
        </w:rPr>
        <w:t xml:space="preserve"> provide income assistance and social services to those in need. </w:t>
      </w:r>
      <w:r>
        <w:rPr>
          <w:sz w:val="14"/>
        </w:rPr>
        <w:t xml:space="preserve">In the United States, with its tradition of federalism or shared government, social welfare policy is made at local, state, and national levels. Policy is made by the legislative, executive, and judicial branches of government in the form of laws, executive orders and administrative regulations, and court decisions. </w:t>
      </w:r>
      <w:r>
        <w:rPr>
          <w:rStyle w:val="StyleUnderline"/>
        </w:rPr>
        <w:t xml:space="preserve">A broad view of social welfare policy </w:t>
      </w:r>
      <w:r>
        <w:rPr>
          <w:sz w:val="14"/>
        </w:rPr>
        <w:t>also</w:t>
      </w:r>
      <w:r>
        <w:rPr>
          <w:rStyle w:val="StyleUnderline"/>
        </w:rPr>
        <w:t xml:space="preserve"> recognizes that corporations as well as nonprofit and for-profit social service agencies make policies that affect the well-being of those they serve and the broader community and therefore have social implications. Many of </w:t>
      </w:r>
      <w:r>
        <w:rPr>
          <w:rStyle w:val="Emphasis"/>
        </w:rPr>
        <w:t>today’s social welfare policies address basic human needs</w:t>
      </w:r>
      <w:r>
        <w:rPr>
          <w:rStyle w:val="StyleUnderline"/>
        </w:rPr>
        <w:t xml:space="preserve"> such as</w:t>
      </w:r>
      <w:r>
        <w:rPr>
          <w:rStyle w:val="Emphasis"/>
        </w:rPr>
        <w:t xml:space="preserve"> food, housing, healthcare, and employment,</w:t>
      </w:r>
      <w:r>
        <w:rPr>
          <w:rStyle w:val="StyleUnderline"/>
        </w:rPr>
        <w:t xml:space="preserve"> and many of them have </w:t>
      </w:r>
      <w:r>
        <w:rPr>
          <w:rStyle w:val="Emphasis"/>
        </w:rPr>
        <w:t xml:space="preserve">roots in the New Deal </w:t>
      </w:r>
      <w:r>
        <w:rPr>
          <w:rStyle w:val="StyleUnderline"/>
        </w:rPr>
        <w:t xml:space="preserve">programs of the 1930s, which were </w:t>
      </w:r>
      <w:r>
        <w:rPr>
          <w:rStyle w:val="Emphasis"/>
        </w:rPr>
        <w:t>responses to the Great Depression.</w:t>
      </w:r>
      <w:r>
        <w:rPr>
          <w:rStyle w:val="StyleUnderline"/>
        </w:rPr>
        <w:t xml:space="preserve"> The civil unrest of the 19</w:t>
      </w:r>
      <w:r>
        <w:rPr>
          <w:rStyle w:val="Emphasis"/>
        </w:rPr>
        <w:t>60</w:t>
      </w:r>
      <w:r>
        <w:rPr>
          <w:rStyle w:val="StyleUnderline"/>
        </w:rPr>
        <w:t xml:space="preserve">s, the “Great Recession” of </w:t>
      </w:r>
      <w:r>
        <w:rPr>
          <w:rStyle w:val="Emphasis"/>
        </w:rPr>
        <w:t>2008</w:t>
      </w:r>
      <w:r>
        <w:rPr>
          <w:rStyle w:val="StyleUnderline"/>
        </w:rPr>
        <w:t xml:space="preserve">, </w:t>
      </w:r>
      <w:r>
        <w:rPr>
          <w:rStyle w:val="Emphasis"/>
        </w:rPr>
        <w:t>and</w:t>
      </w:r>
      <w:r>
        <w:rPr>
          <w:rStyle w:val="StyleUnderline"/>
        </w:rPr>
        <w:t xml:space="preserve"> the </w:t>
      </w:r>
      <w:r>
        <w:rPr>
          <w:rStyle w:val="Emphasis"/>
        </w:rPr>
        <w:t>COVID</w:t>
      </w:r>
      <w:r>
        <w:rPr>
          <w:rStyle w:val="StyleUnderline"/>
        </w:rPr>
        <w:t xml:space="preserve">-19 pandemic of 2020 have also </w:t>
      </w:r>
      <w:r>
        <w:rPr>
          <w:rStyle w:val="Emphasis"/>
        </w:rPr>
        <w:t>brought</w:t>
      </w:r>
      <w:r>
        <w:rPr>
          <w:rStyle w:val="StyleUnderline"/>
        </w:rPr>
        <w:t xml:space="preserve"> about social </w:t>
      </w:r>
      <w:r>
        <w:rPr>
          <w:rStyle w:val="Emphasis"/>
        </w:rPr>
        <w:t xml:space="preserve">policy responses. </w:t>
      </w:r>
      <w:r>
        <w:rPr>
          <w:sz w:val="14"/>
        </w:rPr>
        <w:t xml:space="preserve">Policies, including social welfare policies, rest on who has the power to make policy and how they conceptualize and respond to human need. </w:t>
      </w:r>
      <w:r>
        <w:rPr>
          <w:rStyle w:val="StyleUnderline"/>
        </w:rPr>
        <w:t>Poverty</w:t>
      </w:r>
      <w:r>
        <w:rPr>
          <w:sz w:val="14"/>
        </w:rPr>
        <w:t xml:space="preserve">, unemployment, lack of healthcare and housing, and child maltreatment </w:t>
      </w:r>
      <w:r>
        <w:rPr>
          <w:rStyle w:val="StyleUnderline"/>
        </w:rPr>
        <w:t>have been targets of social</w:t>
      </w:r>
      <w:r>
        <w:rPr>
          <w:rStyle w:val="Emphasis"/>
        </w:rPr>
        <w:t xml:space="preserve"> welfare policies</w:t>
      </w:r>
      <w:r>
        <w:rPr>
          <w:rStyle w:val="StyleUnderline"/>
        </w:rPr>
        <w:t>,</w:t>
      </w:r>
      <w:r>
        <w:rPr>
          <w:sz w:val="14"/>
        </w:rPr>
        <w:t xml:space="preserve"> but the forces that vie to influence policy often view these problems differently. The </w:t>
      </w:r>
      <w:r>
        <w:rPr>
          <w:rStyle w:val="StyleUnderline"/>
        </w:rPr>
        <w:t xml:space="preserve">same is true for policies that </w:t>
      </w:r>
      <w:r>
        <w:rPr>
          <w:rStyle w:val="Emphasis"/>
        </w:rPr>
        <w:t>affect</w:t>
      </w:r>
      <w:r>
        <w:rPr>
          <w:rStyle w:val="StyleUnderline"/>
        </w:rPr>
        <w:t xml:space="preserve"> the civil rights of people who have been disenfranchised, such as </w:t>
      </w:r>
      <w:r>
        <w:rPr>
          <w:rStyle w:val="Emphasis"/>
        </w:rPr>
        <w:t>women, p</w:t>
      </w:r>
      <w:r>
        <w:rPr>
          <w:rStyle w:val="StyleUnderline"/>
        </w:rPr>
        <w:t xml:space="preserve">eople </w:t>
      </w:r>
      <w:r>
        <w:rPr>
          <w:rStyle w:val="Emphasis"/>
        </w:rPr>
        <w:t>o</w:t>
      </w:r>
      <w:r>
        <w:rPr>
          <w:rStyle w:val="StyleUnderline"/>
        </w:rPr>
        <w:t xml:space="preserve">f </w:t>
      </w:r>
      <w:r>
        <w:rPr>
          <w:rStyle w:val="Emphasis"/>
        </w:rPr>
        <w:t>c</w:t>
      </w:r>
      <w:r>
        <w:rPr>
          <w:rStyle w:val="StyleUnderline"/>
        </w:rPr>
        <w:t xml:space="preserve">olor, </w:t>
      </w:r>
      <w:r>
        <w:rPr>
          <w:rStyle w:val="Emphasis"/>
        </w:rPr>
        <w:t>sexual minorities, and people with disabilities</w:t>
      </w:r>
      <w:r>
        <w:rPr>
          <w:rStyle w:val="StyleUnderline"/>
        </w:rPr>
        <w:t>.</w:t>
      </w:r>
      <w:r>
        <w:rPr>
          <w:sz w:val="14"/>
        </w:rPr>
        <w:t xml:space="preserve"> </w:t>
      </w:r>
      <w:r>
        <w:rPr>
          <w:rStyle w:val="StyleUnderline"/>
        </w:rPr>
        <w:t xml:space="preserve">Social workers, with their intimate knowledge of human needs, </w:t>
      </w:r>
      <w:r>
        <w:rPr>
          <w:rStyle w:val="Emphasis"/>
        </w:rPr>
        <w:t>influence</w:t>
      </w:r>
      <w:r>
        <w:rPr>
          <w:rStyle w:val="StyleUnderline"/>
        </w:rPr>
        <w:t xml:space="preserve"> </w:t>
      </w:r>
      <w:r>
        <w:rPr>
          <w:rStyle w:val="Emphasis"/>
        </w:rPr>
        <w:t xml:space="preserve">policy by </w:t>
      </w:r>
      <w:r>
        <w:rPr>
          <w:rStyle w:val="StyleUnderline"/>
        </w:rPr>
        <w:t xml:space="preserve">helping to </w:t>
      </w:r>
      <w:r>
        <w:rPr>
          <w:rStyle w:val="Emphasis"/>
        </w:rPr>
        <w:t>define</w:t>
      </w:r>
      <w:r>
        <w:rPr>
          <w:rStyle w:val="StyleUnderline"/>
        </w:rPr>
        <w:t xml:space="preserve"> social </w:t>
      </w:r>
      <w:r>
        <w:rPr>
          <w:rStyle w:val="Emphasis"/>
        </w:rPr>
        <w:t xml:space="preserve">problems and develop corresponding policy responses. </w:t>
      </w:r>
      <w:r>
        <w:rPr>
          <w:rStyle w:val="StyleUnderline"/>
        </w:rPr>
        <w:t>The National Association of Social Workers (NASW</w:t>
      </w:r>
      <w:r>
        <w:rPr>
          <w:sz w:val="14"/>
        </w:rPr>
        <w:t>)</w:t>
      </w:r>
      <w:r>
        <w:rPr>
          <w:rStyle w:val="StyleUnderline"/>
        </w:rPr>
        <w:t xml:space="preserve"> and its policy and political arms engage in the policy process, </w:t>
      </w:r>
      <w:r>
        <w:rPr>
          <w:sz w:val="14"/>
        </w:rPr>
        <w:t>and the</w:t>
      </w:r>
      <w:r>
        <w:rPr>
          <w:rStyle w:val="StyleUnderline"/>
        </w:rPr>
        <w:t xml:space="preserve"> 2013 program Grand Challenges for Social Work, initiated by the A</w:t>
      </w:r>
      <w:r>
        <w:rPr>
          <w:sz w:val="14"/>
        </w:rPr>
        <w:t xml:space="preserve">merican </w:t>
      </w:r>
      <w:r>
        <w:rPr>
          <w:rStyle w:val="StyleUnderline"/>
        </w:rPr>
        <w:t>A</w:t>
      </w:r>
      <w:r>
        <w:rPr>
          <w:sz w:val="14"/>
        </w:rPr>
        <w:t xml:space="preserve">cademy of </w:t>
      </w:r>
      <w:r>
        <w:rPr>
          <w:rStyle w:val="StyleUnderline"/>
        </w:rPr>
        <w:t>S</w:t>
      </w:r>
      <w:r>
        <w:rPr>
          <w:sz w:val="14"/>
        </w:rPr>
        <w:t xml:space="preserve">ocial </w:t>
      </w:r>
      <w:r>
        <w:rPr>
          <w:rStyle w:val="StyleUnderline"/>
        </w:rPr>
        <w:t>W</w:t>
      </w:r>
      <w:r>
        <w:rPr>
          <w:sz w:val="14"/>
        </w:rPr>
        <w:t xml:space="preserve">ork and </w:t>
      </w:r>
      <w:r>
        <w:rPr>
          <w:rStyle w:val="StyleUnderline"/>
        </w:rPr>
        <w:t>S</w:t>
      </w:r>
      <w:r>
        <w:rPr>
          <w:sz w:val="14"/>
        </w:rPr>
        <w:t xml:space="preserve">ocial </w:t>
      </w:r>
      <w:r>
        <w:rPr>
          <w:rStyle w:val="StyleUnderline"/>
        </w:rPr>
        <w:t>W</w:t>
      </w:r>
      <w:r>
        <w:rPr>
          <w:sz w:val="14"/>
        </w:rPr>
        <w:t xml:space="preserve">elfare (2021), </w:t>
      </w:r>
      <w:r>
        <w:rPr>
          <w:rStyle w:val="StyleUnderline"/>
        </w:rPr>
        <w:t>is a major response of the social work profession to addressing human needs in contemporary society</w:t>
      </w:r>
      <w:r>
        <w:rPr>
          <w:sz w:val="14"/>
        </w:rPr>
        <w:t xml:space="preserve">. To meet human needs, </w:t>
      </w:r>
      <w:r>
        <w:rPr>
          <w:rStyle w:val="StyleUnderline"/>
        </w:rPr>
        <w:t>conservatives</w:t>
      </w:r>
      <w:r>
        <w:rPr>
          <w:sz w:val="14"/>
        </w:rPr>
        <w:t xml:space="preserve"> (sometimes called neoliberals) have </w:t>
      </w:r>
      <w:r>
        <w:rPr>
          <w:rStyle w:val="StyleUnderline"/>
        </w:rPr>
        <w:t>generally supported “residual,” means-tested, time-limited social welfare policies and services, whereas liberals have argued for “universal” or “institutional” social welfare policies that provide assistance to citizens as communal rights.</w:t>
      </w:r>
      <w:r>
        <w:rPr>
          <w:sz w:val="14"/>
        </w:rPr>
        <w:t xml:space="preserve"> </w:t>
      </w:r>
      <w:r>
        <w:rPr>
          <w:rStyle w:val="Emphasis"/>
        </w:rPr>
        <w:t>Universal</w:t>
      </w:r>
      <w:r>
        <w:rPr>
          <w:sz w:val="14"/>
        </w:rPr>
        <w:t xml:space="preserve"> social insurance </w:t>
      </w:r>
      <w:r>
        <w:rPr>
          <w:rStyle w:val="Emphasis"/>
        </w:rPr>
        <w:t>programs</w:t>
      </w:r>
      <w:r>
        <w:rPr>
          <w:sz w:val="14"/>
        </w:rPr>
        <w:t xml:space="preserve"> (primarily</w:t>
      </w:r>
      <w:r>
        <w:rPr>
          <w:rStyle w:val="StyleUnderline"/>
        </w:rPr>
        <w:t xml:space="preserve"> the S</w:t>
      </w:r>
      <w:r>
        <w:rPr>
          <w:sz w:val="14"/>
        </w:rPr>
        <w:t xml:space="preserve">ocial </w:t>
      </w:r>
      <w:r>
        <w:rPr>
          <w:rStyle w:val="StyleUnderline"/>
        </w:rPr>
        <w:t>S</w:t>
      </w:r>
      <w:r>
        <w:rPr>
          <w:sz w:val="14"/>
        </w:rPr>
        <w:t xml:space="preserve">ecurity </w:t>
      </w:r>
      <w:r>
        <w:rPr>
          <w:rStyle w:val="StyleUnderline"/>
        </w:rPr>
        <w:t>retirement and disability programs and Medicare,</w:t>
      </w:r>
      <w:r>
        <w:rPr>
          <w:sz w:val="14"/>
        </w:rPr>
        <w:t xml:space="preserve"> which focus largely on helping older people) </w:t>
      </w:r>
      <w:r>
        <w:rPr>
          <w:rStyle w:val="Emphasis"/>
        </w:rPr>
        <w:t>have</w:t>
      </w:r>
      <w:r>
        <w:rPr>
          <w:rStyle w:val="StyleUnderline"/>
        </w:rPr>
        <w:t xml:space="preserve"> </w:t>
      </w:r>
      <w:r>
        <w:rPr>
          <w:rStyle w:val="Emphasis"/>
        </w:rPr>
        <w:t>become part of the fabric of the U.S. social welfare system</w:t>
      </w:r>
      <w:r>
        <w:rPr>
          <w:sz w:val="14"/>
        </w:rPr>
        <w:t xml:space="preserve">. However, </w:t>
      </w:r>
      <w:r>
        <w:rPr>
          <w:rStyle w:val="StyleUnderline"/>
        </w:rPr>
        <w:t>institutional</w:t>
      </w:r>
      <w:r>
        <w:rPr>
          <w:sz w:val="14"/>
        </w:rPr>
        <w:t xml:space="preserve"> social welfare</w:t>
      </w:r>
      <w:r>
        <w:rPr>
          <w:rStyle w:val="StyleUnderline"/>
        </w:rPr>
        <w:t xml:space="preserve"> policies adopted by other countries that can meet needs across the lifespan have never received broad political support in the United States</w:t>
      </w:r>
      <w:r>
        <w:rPr>
          <w:sz w:val="14"/>
        </w:rPr>
        <w:t xml:space="preserve">; instead, residual programs providing limited assistance to those regarded as having genuine need have been favored (Patterson, 2000). Socially constructed norms strongly influence how social issues are defined. </w:t>
      </w:r>
      <w:r>
        <w:rPr>
          <w:rStyle w:val="StyleUnderline"/>
        </w:rPr>
        <w:t xml:space="preserve">Traditions of public </w:t>
      </w:r>
      <w:r>
        <w:rPr>
          <w:rStyle w:val="Emphasis"/>
        </w:rPr>
        <w:t>debate and discourse encourage</w:t>
      </w:r>
      <w:r>
        <w:rPr>
          <w:rStyle w:val="StyleUnderline"/>
        </w:rPr>
        <w:t xml:space="preserve"> interest </w:t>
      </w:r>
      <w:r>
        <w:rPr>
          <w:rStyle w:val="Emphasis"/>
        </w:rPr>
        <w:t>groups to influence the definition of social problems</w:t>
      </w:r>
      <w:r>
        <w:rPr>
          <w:rStyle w:val="StyleUnderline"/>
        </w:rPr>
        <w:t xml:space="preserve"> and lobby for policies that will advantage their members.</w:t>
      </w:r>
      <w:r>
        <w:rPr>
          <w:sz w:val="14"/>
        </w:rPr>
        <w:t xml:space="preserve"> Sometimes</w:t>
      </w:r>
      <w:r>
        <w:rPr>
          <w:rStyle w:val="StyleUnderline"/>
        </w:rPr>
        <w:t xml:space="preserve"> social </w:t>
      </w:r>
      <w:r>
        <w:rPr>
          <w:rStyle w:val="Emphasis"/>
        </w:rPr>
        <w:t>issues are redefined in the policy arena</w:t>
      </w:r>
      <w:r>
        <w:rPr>
          <w:rStyle w:val="StyleUnderline"/>
        </w:rPr>
        <w:t>,</w:t>
      </w:r>
      <w:r>
        <w:rPr>
          <w:sz w:val="14"/>
        </w:rPr>
        <w:t xml:space="preserve"> such as in the passage of </w:t>
      </w:r>
      <w:r>
        <w:rPr>
          <w:rStyle w:val="StyleUnderline"/>
        </w:rPr>
        <w:t>Medicare and Medicaid in 1965, which allowed for government financing</w:t>
      </w:r>
      <w:r>
        <w:rPr>
          <w:sz w:val="14"/>
        </w:rPr>
        <w:t xml:space="preserve"> of healthcare programs </w:t>
      </w:r>
      <w:r>
        <w:rPr>
          <w:rStyle w:val="StyleUnderline"/>
        </w:rPr>
        <w:t>for certain populations. Before</w:t>
      </w:r>
      <w:r>
        <w:rPr>
          <w:sz w:val="14"/>
        </w:rPr>
        <w:t xml:space="preserve"> the passage of this legislation, the U.S. </w:t>
      </w:r>
      <w:r>
        <w:rPr>
          <w:rStyle w:val="StyleUnderline"/>
        </w:rPr>
        <w:t>Congress</w:t>
      </w:r>
      <w:r>
        <w:rPr>
          <w:sz w:val="14"/>
        </w:rPr>
        <w:t xml:space="preserve"> had largely </w:t>
      </w:r>
      <w:r>
        <w:rPr>
          <w:rStyle w:val="StyleUnderline"/>
        </w:rPr>
        <w:t>rejected</w:t>
      </w:r>
      <w:r>
        <w:rPr>
          <w:sz w:val="14"/>
        </w:rPr>
        <w:t xml:space="preserve"> the federal government’s </w:t>
      </w:r>
      <w:r>
        <w:rPr>
          <w:rStyle w:val="StyleUnderline"/>
        </w:rPr>
        <w:t>involvement</w:t>
      </w:r>
      <w:r>
        <w:rPr>
          <w:sz w:val="14"/>
        </w:rPr>
        <w:t xml:space="preserve"> in such programs. Sometimes it is the nine members of the U.S. Supreme Court rather than the 535 members of the U.S. Congress who resolve policy conflicts. For example, the Court’s 1896 “separate but equal” doctrine in Plessy v. Ferguson defined policies regarding race for decades, but in 1954, in Brown v. Board of Education, the court ruled that “separate educational facilities are inherently unequal” (DOCSTeach, n.d., p. 11). Debates about the meaning of “family” and “marriage” also exemplify how social policies, such as the Defense of Marriage Act of 1996, may enforce specific norms and delegitimize behavior deemed inappropriate by those who hold power. The federal government and state legislatures clashed over the meaning of marriage and whether state recognition of same-sex marriage, also labeled “marriage equality,” violated federal policy until 2015, when the U.S. Supreme Court legalized same-sex marriage nationally in Obergefell v. Hodges (Street Law, Inc., n.d.). U.S. history is rife with abuses of indigenous people and those brought as slaves and their successors who were denied the same rights as Whites, leaving a legacy of social and economic disparities. In the current social policy environment, some experts believe that corporate and business sectors have become so powerful that they dominate the policy process, making government (the president, Congress) less responsive to the social welfare needs of all but the wealthiest (Stiglitz, 2012). For example, opening public lands to oil, timber, and mineral corporations can have devastating effects for people and environments if appropriate safeguards are not in place (Gore, 2007). The dynamics of the competitive, globalized marketplace have adversely affected the industrial U.S. work force as corporations downsized, disappeared, or moved operations to other countries. The well-being of the American middle class has been affected by loss of purchasing power and reduced opportunities for upward social mobility. Tax legislation favoring the wealthiest Americans has exacerbated income inequality. The structural obstacles to social advancement faced by those with few economic resources and those who are targets of systemic discrimination remain numerous. The worldwide COVID-19 pandemic and racial protests in 2020 magnified these disparities. Discrimination can take many forms. For example, in 1941, after Japan attacked Pearl Harbor and the United States entered World War II, discrimination against people of Japanese heritage resulted in the internment of Japanese Americans in camps for fear they might act against the United States. Survivors of internment eventually received meager reparations. Recently, Asian Americans again became targets of violence over beliefs about the origins of COVID-19. The early 21st century in the United States was marked by the September 11, 2001, terrorist attacks on the World Trade Center and Pentagon and U.S. involvement in wars in Iraq and Afghanistan. In the wake of these events, the civil rights of Muslims in the United States were threatened, and more resources were allocated to national defense and homeland security. </w:t>
      </w:r>
      <w:r>
        <w:rPr>
          <w:rStyle w:val="StyleUnderline"/>
        </w:rPr>
        <w:t xml:space="preserve">Given the range and importance of policy choices, social welfare competes with all other choices for attention and resources. </w:t>
      </w:r>
      <w:r>
        <w:rPr>
          <w:rStyle w:val="Emphasis"/>
        </w:rPr>
        <w:t>Conservatives</w:t>
      </w:r>
      <w:r>
        <w:rPr>
          <w:rStyle w:val="StyleUnderline"/>
        </w:rPr>
        <w:t xml:space="preserve"> often </w:t>
      </w:r>
      <w:r>
        <w:rPr>
          <w:rStyle w:val="Emphasis"/>
        </w:rPr>
        <w:t>oppose</w:t>
      </w:r>
      <w:r>
        <w:rPr>
          <w:rStyle w:val="StyleUnderline"/>
        </w:rPr>
        <w:t xml:space="preserve"> policies and</w:t>
      </w:r>
      <w:r>
        <w:rPr>
          <w:rStyle w:val="Emphasis"/>
        </w:rPr>
        <w:t xml:space="preserve"> programs directed at public social welfare provision as ineffective and inappropriate interference in the marketplace</w:t>
      </w:r>
      <w:r>
        <w:rPr>
          <w:sz w:val="14"/>
        </w:rPr>
        <w:t>, and, at least since the Reagan administration</w:t>
      </w:r>
      <w:r>
        <w:rPr>
          <w:rStyle w:val="StyleUnderline"/>
        </w:rPr>
        <w:t xml:space="preserve">, as </w:t>
      </w:r>
      <w:r>
        <w:rPr>
          <w:rStyle w:val="Emphasis"/>
        </w:rPr>
        <w:t>causing</w:t>
      </w:r>
      <w:r>
        <w:rPr>
          <w:rStyle w:val="StyleUnderline"/>
        </w:rPr>
        <w:t xml:space="preserve"> </w:t>
      </w:r>
      <w:r>
        <w:rPr>
          <w:rStyle w:val="Emphasis"/>
        </w:rPr>
        <w:t>dependency</w:t>
      </w:r>
      <w:r>
        <w:rPr>
          <w:rStyle w:val="StyleUnderline"/>
        </w:rPr>
        <w:t xml:space="preserve">. </w:t>
      </w:r>
      <w:r>
        <w:rPr>
          <w:sz w:val="14"/>
        </w:rPr>
        <w:t xml:space="preserve">Social </w:t>
      </w:r>
      <w:r>
        <w:rPr>
          <w:rStyle w:val="StyleUnderline"/>
        </w:rPr>
        <w:t>policies that transferred and redistributed income from the wealthy to those who are poor</w:t>
      </w:r>
      <w:r>
        <w:rPr>
          <w:sz w:val="14"/>
        </w:rPr>
        <w:t xml:space="preserve">, such as programs assisting women with young children struggling at the margins, have been harshly </w:t>
      </w:r>
      <w:r>
        <w:rPr>
          <w:rStyle w:val="StyleUnderline"/>
        </w:rPr>
        <w:t>criticized</w:t>
      </w:r>
      <w:r>
        <w:rPr>
          <w:rStyle w:val="Emphasis"/>
        </w:rPr>
        <w:t xml:space="preserve"> </w:t>
      </w:r>
      <w:r>
        <w:rPr>
          <w:sz w:val="14"/>
        </w:rPr>
        <w:t xml:space="preserve">and their recipients demonized. Since George W. Bush’s administration, efforts have been made to alter the structure of the Social Security system, which is the most universal and effective U.S. social welfare program for reducing poverty. In the United States, groups such as the Poor People’s Campaign work to maintain a focus on meeting needs as social welfare policy faces continuous challenges. However, during the latter part of the 20th century, as </w:t>
      </w:r>
      <w:r>
        <w:rPr>
          <w:rStyle w:val="StyleUnderline"/>
        </w:rPr>
        <w:t xml:space="preserve">political parties continued to debate how to promote overall economic growth, </w:t>
      </w:r>
      <w:r>
        <w:rPr>
          <w:rStyle w:val="Emphasis"/>
        </w:rPr>
        <w:t>solutions</w:t>
      </w:r>
      <w:r>
        <w:rPr>
          <w:rStyle w:val="StyleUnderline"/>
        </w:rPr>
        <w:t xml:space="preserve"> to poverty and inequality largely </w:t>
      </w:r>
      <w:r>
        <w:rPr>
          <w:rStyle w:val="Emphasis"/>
        </w:rPr>
        <w:t>faded</w:t>
      </w:r>
      <w:r>
        <w:rPr>
          <w:rStyle w:val="StyleUnderline"/>
        </w:rPr>
        <w:t xml:space="preserve"> from the public policy agenda</w:t>
      </w:r>
      <w:r>
        <w:rPr>
          <w:sz w:val="14"/>
        </w:rPr>
        <w:t xml:space="preserve"> (DiNitto &amp; Johnson, 2016). The </w:t>
      </w:r>
      <w:r>
        <w:rPr>
          <w:rStyle w:val="StyleUnderline"/>
        </w:rPr>
        <w:t xml:space="preserve">economic effects of the </w:t>
      </w:r>
      <w:r>
        <w:rPr>
          <w:rStyle w:val="Emphasis"/>
        </w:rPr>
        <w:t>COVID</w:t>
      </w:r>
      <w:r>
        <w:rPr>
          <w:sz w:val="14"/>
        </w:rPr>
        <w:t xml:space="preserve">-19 pandemic </w:t>
      </w:r>
      <w:r>
        <w:rPr>
          <w:rStyle w:val="Emphasis"/>
        </w:rPr>
        <w:t>and</w:t>
      </w:r>
      <w:r>
        <w:rPr>
          <w:rStyle w:val="StyleUnderline"/>
        </w:rPr>
        <w:t xml:space="preserve"> the deaths of Blacks at the hands of</w:t>
      </w:r>
      <w:r>
        <w:rPr>
          <w:rStyle w:val="Emphasis"/>
        </w:rPr>
        <w:t xml:space="preserve"> police shed new light</w:t>
      </w:r>
      <w:r>
        <w:rPr>
          <w:sz w:val="14"/>
        </w:rPr>
        <w:t xml:space="preserve"> on these issues. Joseph R.</w:t>
      </w:r>
      <w:r>
        <w:rPr>
          <w:rStyle w:val="StyleUnderline"/>
        </w:rPr>
        <w:t xml:space="preserve"> Biden’s</w:t>
      </w:r>
      <w:r>
        <w:rPr>
          <w:sz w:val="14"/>
        </w:rPr>
        <w:t xml:space="preserve"> administration</w:t>
      </w:r>
      <w:r>
        <w:rPr>
          <w:rStyle w:val="StyleUnderline"/>
        </w:rPr>
        <w:t xml:space="preserve"> sought to address these issues by appointing a cabinet marked by racial and gender diversity</w:t>
      </w:r>
      <w:r>
        <w:rPr>
          <w:sz w:val="14"/>
        </w:rPr>
        <w:t xml:space="preserve"> and</w:t>
      </w:r>
      <w:r>
        <w:rPr>
          <w:rStyle w:val="StyleUnderline"/>
        </w:rPr>
        <w:t xml:space="preserve"> supporting legislation </w:t>
      </w:r>
      <w:r>
        <w:rPr>
          <w:sz w:val="14"/>
        </w:rPr>
        <w:t>such as a new COVID relief package called the American Rescue Plan. This legislation p</w:t>
      </w:r>
      <w:r>
        <w:rPr>
          <w:rStyle w:val="StyleUnderline"/>
        </w:rPr>
        <w:t>rovided stimulus checks to individuals and families, extended unemployment benefits, increased subsidies to help Americans afford health insurance, and aided small businesses, among other provisions</w:t>
      </w:r>
      <w:r>
        <w:rPr>
          <w:sz w:val="14"/>
        </w:rPr>
        <w:t>. Biden also accelerated the pace of administering COVID-19 vaccinations so the country could return to normalcy. While many of the plan’s provisions were short-term solutions to address the pandemic, Biden</w:t>
      </w:r>
      <w:r>
        <w:rPr>
          <w:rStyle w:val="StyleUnderline"/>
        </w:rPr>
        <w:t xml:space="preserve"> also hoped to achieve longer-term solutions that liberals or progressives identified as necessary to reduce income and wealth disparities. </w:t>
      </w:r>
      <w:r>
        <w:rPr>
          <w:sz w:val="14"/>
        </w:rPr>
        <w:t xml:space="preserve">These proposals include a </w:t>
      </w:r>
      <w:r>
        <w:rPr>
          <w:rStyle w:val="StyleUnderline"/>
        </w:rPr>
        <w:t xml:space="preserve">$15 federal minimum hourly wage; an increase in taxes for the wealthy </w:t>
      </w:r>
      <w:r>
        <w:rPr>
          <w:sz w:val="14"/>
        </w:rPr>
        <w:t>to support free prekindergarten for 3- and 4-year-olds,</w:t>
      </w:r>
      <w:r>
        <w:rPr>
          <w:rStyle w:val="StyleUnderline"/>
        </w:rPr>
        <w:t xml:space="preserve"> 2 years of free community college education, and paid medical and family leave;</w:t>
      </w:r>
      <w:r>
        <w:rPr>
          <w:sz w:val="14"/>
        </w:rPr>
        <w:t xml:space="preserve"> an extension of tax credits included in the plan; and </w:t>
      </w:r>
      <w:r>
        <w:rPr>
          <w:rStyle w:val="StyleUnderline"/>
        </w:rPr>
        <w:t xml:space="preserve">programs to help Blacks close the homeownership gap. </w:t>
      </w:r>
      <w:r>
        <w:rPr>
          <w:sz w:val="14"/>
        </w:rPr>
        <w:t>Philosophical and Ideological Underpinnings of U.S. Social Welfare Policy The notion of citizenship carries specific rights and obligations. Individualism, personal liberty, and the rights of persons to pursue activities freely and without excessive governmental intrusion are hallmarks of U.S. political philosophy that inform policymaking. Political and social conservatives support market-oriented, limited government and private activities to promote social well-being and social welfare for those who are poor. Accordingly, conservatives support social welfare policies through tax spending initiatives that focus on the private social support systems such as homeownership, small business assistance, and other programs that tend to distribute wealth upwards. Liberals also support many such initiatives. Recognizing that social conditions often limit people’s ability to access opportunities that can increase self-sufficiency,</w:t>
      </w:r>
      <w:r>
        <w:rPr>
          <w:rStyle w:val="StyleUnderline"/>
        </w:rPr>
        <w:t xml:space="preserve"> liberals also promote public social programs that offer direct support to those who are economically disadvantaged, including the country’s working poor.</w:t>
      </w:r>
      <w:r>
        <w:rPr>
          <w:sz w:val="14"/>
        </w:rPr>
        <w:t xml:space="preserve"> These programs include </w:t>
      </w:r>
      <w:r>
        <w:rPr>
          <w:rStyle w:val="StyleUnderline"/>
        </w:rPr>
        <w:t>Medicaid, T</w:t>
      </w:r>
      <w:r>
        <w:rPr>
          <w:sz w:val="14"/>
        </w:rPr>
        <w:t xml:space="preserve">emporary </w:t>
      </w:r>
      <w:r>
        <w:rPr>
          <w:rStyle w:val="StyleUnderline"/>
        </w:rPr>
        <w:t>A</w:t>
      </w:r>
      <w:r>
        <w:rPr>
          <w:sz w:val="14"/>
        </w:rPr>
        <w:t xml:space="preserve">ssistance for </w:t>
      </w:r>
      <w:r>
        <w:rPr>
          <w:rStyle w:val="StyleUnderline"/>
        </w:rPr>
        <w:t>N</w:t>
      </w:r>
      <w:r>
        <w:rPr>
          <w:sz w:val="14"/>
        </w:rPr>
        <w:t xml:space="preserve">eedy </w:t>
      </w:r>
      <w:r>
        <w:rPr>
          <w:rStyle w:val="StyleUnderline"/>
        </w:rPr>
        <w:t>F</w:t>
      </w:r>
      <w:r>
        <w:rPr>
          <w:sz w:val="14"/>
        </w:rPr>
        <w:t xml:space="preserve">amilies, </w:t>
      </w:r>
      <w:r>
        <w:rPr>
          <w:rStyle w:val="StyleUnderline"/>
        </w:rPr>
        <w:t>the S</w:t>
      </w:r>
      <w:r>
        <w:rPr>
          <w:sz w:val="14"/>
        </w:rPr>
        <w:t xml:space="preserve">upplemental </w:t>
      </w:r>
      <w:r>
        <w:rPr>
          <w:rStyle w:val="StyleUnderline"/>
        </w:rPr>
        <w:t>N</w:t>
      </w:r>
      <w:r>
        <w:rPr>
          <w:sz w:val="14"/>
        </w:rPr>
        <w:t xml:space="preserve">utrition </w:t>
      </w:r>
      <w:r>
        <w:rPr>
          <w:rStyle w:val="StyleUnderline"/>
        </w:rPr>
        <w:t>A</w:t>
      </w:r>
      <w:r>
        <w:rPr>
          <w:sz w:val="14"/>
        </w:rPr>
        <w:t>ssistance</w:t>
      </w:r>
      <w:r>
        <w:rPr>
          <w:rStyle w:val="StyleUnderline"/>
        </w:rPr>
        <w:t xml:space="preserve"> P</w:t>
      </w:r>
      <w:r>
        <w:rPr>
          <w:sz w:val="14"/>
        </w:rPr>
        <w:t>rogram (formerly the Food Stamp Program),</w:t>
      </w:r>
      <w:r>
        <w:rPr>
          <w:rStyle w:val="StyleUnderline"/>
        </w:rPr>
        <w:t xml:space="preserve"> and others that provide either direct cash or in-kind assistance and distribute wealth downward</w:t>
      </w:r>
      <w:r>
        <w:rPr>
          <w:sz w:val="14"/>
        </w:rPr>
        <w:t xml:space="preserve"> (Faricy, 2015). Both liberals and conservatives support the largest cash assistance program for lower-income workers: The </w:t>
      </w:r>
      <w:r>
        <w:rPr>
          <w:rStyle w:val="StyleUnderline"/>
        </w:rPr>
        <w:t>E</w:t>
      </w:r>
      <w:r>
        <w:rPr>
          <w:sz w:val="14"/>
        </w:rPr>
        <w:t>arned</w:t>
      </w:r>
      <w:r>
        <w:rPr>
          <w:rStyle w:val="StyleUnderline"/>
        </w:rPr>
        <w:t xml:space="preserve"> I</w:t>
      </w:r>
      <w:r>
        <w:rPr>
          <w:sz w:val="14"/>
        </w:rPr>
        <w:t xml:space="preserve">ncome </w:t>
      </w:r>
      <w:r>
        <w:rPr>
          <w:rStyle w:val="StyleUnderline"/>
        </w:rPr>
        <w:t>T</w:t>
      </w:r>
      <w:r>
        <w:rPr>
          <w:sz w:val="14"/>
        </w:rPr>
        <w:t>ax</w:t>
      </w:r>
      <w:r>
        <w:rPr>
          <w:rStyle w:val="StyleUnderline"/>
        </w:rPr>
        <w:t xml:space="preserve"> C</w:t>
      </w:r>
      <w:r>
        <w:rPr>
          <w:sz w:val="14"/>
        </w:rPr>
        <w:t>redit, which conservatives endorse because it is based on recipients’ employment and liberals endorse because it</w:t>
      </w:r>
      <w:r>
        <w:rPr>
          <w:rStyle w:val="StyleUnderline"/>
        </w:rPr>
        <w:t xml:space="preserve"> provides significant cash payments to lower-income earners.</w:t>
      </w:r>
    </w:p>
    <w:p w14:paraId="1C8A3BA8" w14:textId="77777777" w:rsidR="00871BAF" w:rsidRDefault="00871BAF" w:rsidP="00871BAF"/>
    <w:p w14:paraId="7E1F6083" w14:textId="77777777" w:rsidR="00871BAF" w:rsidRDefault="00871BAF" w:rsidP="00871BAF">
      <w:pPr>
        <w:pStyle w:val="Heading4"/>
      </w:pPr>
      <w:r>
        <w:rPr>
          <w:b w:val="0"/>
        </w:rPr>
        <w:t>Discourse of “redistribution” is not mutually exclusive with their advocacy—it’s equally necessary to address material inequality</w:t>
      </w:r>
    </w:p>
    <w:p w14:paraId="14C6828B" w14:textId="77777777" w:rsidR="00871BAF" w:rsidRDefault="00871BAF" w:rsidP="00871BAF">
      <w:r>
        <w:rPr>
          <w:rStyle w:val="Style13ptBold"/>
        </w:rPr>
        <w:t>Fraser 95</w:t>
      </w:r>
      <w:r>
        <w:t xml:space="preserve"> (NANCY FRASER is an American philosopher, critical theorist, feminist, and the Henry A. and Louise Loeb Professor of Political and Social Science and professor of philosophy at The New School in New York City.; AUG 1995; “From redistribution to recognition? Dilemmas of justice in a 'Post-Socialist' age”; New Left review; Volume: 212 Issue: 212 Page: 68-93 ISSN: 0028-6060; </w:t>
      </w:r>
      <w:hyperlink r:id="rId96" w:history="1">
        <w:r>
          <w:rPr>
            <w:rStyle w:val="Hyperlink"/>
          </w:rPr>
          <w:t>https://newleftreview.org/issues/i212/articles/nancy-fraser-from-redistribution-to-recognition-dilemmas-of-justice-in-a-post-socialist-age</w:t>
        </w:r>
      </w:hyperlink>
      <w:r>
        <w:t>) // nooodless</w:t>
      </w:r>
    </w:p>
    <w:p w14:paraId="1E8AD934" w14:textId="77777777" w:rsidR="00871BAF" w:rsidRDefault="00871BAF" w:rsidP="00871BAF">
      <w:pPr>
        <w:rPr>
          <w:rStyle w:val="StyleUnderline"/>
        </w:rPr>
      </w:pPr>
      <w:r>
        <w:rPr>
          <w:rStyle w:val="StyleUnderline"/>
        </w:rPr>
        <w:t>The ‘struggle for recognition’ is fast becoming the paradigmatic form of political conflict in the late twentieth century</w:t>
      </w:r>
      <w:r>
        <w:rPr>
          <w:sz w:val="16"/>
        </w:rPr>
        <w:t>. Demands for ‘recognition of difference</w:t>
      </w:r>
      <w:r>
        <w:rPr>
          <w:rStyle w:val="StyleUnderline"/>
        </w:rPr>
        <w:t>’ fuel struggles of groups mobilized under the banners of nationality, ethnicity, ‘race’, gender, and sexuality</w:t>
      </w:r>
      <w:r>
        <w:rPr>
          <w:sz w:val="16"/>
        </w:rPr>
        <w:t>. In these ‘post-socialist’ conflicts, group identity</w:t>
      </w:r>
      <w:r>
        <w:rPr>
          <w:rStyle w:val="StyleUnderline"/>
        </w:rPr>
        <w:t xml:space="preserve"> supplants class interest</w:t>
      </w:r>
      <w:r>
        <w:rPr>
          <w:sz w:val="16"/>
        </w:rPr>
        <w:t xml:space="preserve"> as the chief medium of political mobilization. Cultural domination supplants exploitation as the fundamental injustice. And </w:t>
      </w:r>
      <w:r>
        <w:rPr>
          <w:rStyle w:val="StyleUnderline"/>
        </w:rPr>
        <w:t xml:space="preserve">cultural recognition displaces socioeconomic redistribution </w:t>
      </w:r>
      <w:r>
        <w:rPr>
          <w:sz w:val="16"/>
        </w:rPr>
        <w:t xml:space="preserve">as the remedy for injustice and the goal of political struggle. </w:t>
      </w:r>
      <w:r>
        <w:rPr>
          <w:rStyle w:val="StyleUnderline"/>
        </w:rPr>
        <w:t>That</w:t>
      </w:r>
      <w:r>
        <w:rPr>
          <w:sz w:val="16"/>
        </w:rPr>
        <w:t>, of course</w:t>
      </w:r>
      <w:r>
        <w:rPr>
          <w:rStyle w:val="StyleUnderline"/>
        </w:rPr>
        <w:t>, is not the whole story. Struggles for recognition occur in a world of exacerbated material inequality—in income and property ownership; in access to paid work, education, health care and leisure time;</w:t>
      </w:r>
      <w:r>
        <w:rPr>
          <w:sz w:val="16"/>
        </w:rPr>
        <w:t xml:space="preserve"> but also more starkly in </w:t>
      </w:r>
      <w:r>
        <w:rPr>
          <w:rStyle w:val="StyleUnderline"/>
        </w:rPr>
        <w:t>caloric intake and exposure to environmental toxicity, hence in life expectancy and rates of morbidity and mortality. Material inequality is on the rise in most of the world</w:t>
      </w:r>
      <w:r>
        <w:rPr>
          <w:sz w:val="16"/>
        </w:rPr>
        <w:t xml:space="preserve">’s countries—in the </w:t>
      </w:r>
      <w:r>
        <w:rPr>
          <w:rStyle w:val="StyleUnderline"/>
        </w:rPr>
        <w:t>U</w:t>
      </w:r>
      <w:r>
        <w:rPr>
          <w:sz w:val="16"/>
        </w:rPr>
        <w:t>nited</w:t>
      </w:r>
      <w:r>
        <w:rPr>
          <w:rStyle w:val="StyleUnderline"/>
        </w:rPr>
        <w:t xml:space="preserve"> S</w:t>
      </w:r>
      <w:r>
        <w:rPr>
          <w:sz w:val="16"/>
        </w:rPr>
        <w:t xml:space="preserve">tates and in </w:t>
      </w:r>
      <w:r>
        <w:rPr>
          <w:rStyle w:val="StyleUnderline"/>
        </w:rPr>
        <w:t>Haiti</w:t>
      </w:r>
      <w:r>
        <w:rPr>
          <w:sz w:val="16"/>
        </w:rPr>
        <w:t xml:space="preserve">, in </w:t>
      </w:r>
      <w:r>
        <w:rPr>
          <w:rStyle w:val="StyleUnderline"/>
        </w:rPr>
        <w:t>Sweden</w:t>
      </w:r>
      <w:r>
        <w:rPr>
          <w:sz w:val="16"/>
        </w:rPr>
        <w:t xml:space="preserve"> and in </w:t>
      </w:r>
      <w:r>
        <w:rPr>
          <w:rStyle w:val="StyleUnderline"/>
        </w:rPr>
        <w:t>India</w:t>
      </w:r>
      <w:r>
        <w:rPr>
          <w:sz w:val="16"/>
        </w:rPr>
        <w:t xml:space="preserve">, in </w:t>
      </w:r>
      <w:r>
        <w:rPr>
          <w:rStyle w:val="StyleUnderline"/>
        </w:rPr>
        <w:t>Russia and</w:t>
      </w:r>
      <w:r>
        <w:rPr>
          <w:sz w:val="16"/>
        </w:rPr>
        <w:t xml:space="preserve"> in </w:t>
      </w:r>
      <w:r>
        <w:rPr>
          <w:rStyle w:val="StyleUnderline"/>
        </w:rPr>
        <w:t>Brazil</w:t>
      </w:r>
      <w:r>
        <w:rPr>
          <w:sz w:val="16"/>
        </w:rPr>
        <w:t>. It is also increasing globally</w:t>
      </w:r>
      <w:r>
        <w:rPr>
          <w:rStyle w:val="StyleUnderline"/>
        </w:rPr>
        <w:t>, most dramatically across the line that divides North from South</w:t>
      </w:r>
      <w:r>
        <w:rPr>
          <w:sz w:val="16"/>
        </w:rPr>
        <w:t>. How, then, should we view the eclipse of a socialist imaginary centred on terms such as ‘interest’, ‘exploitation’, and ‘redistribution’? And what should we make of the rise of a new political imaginary centred on notions of ‘identity’, ‘difference’, ‘cultural domination’, and ‘recognition’? Does this shift represent a lapse into ‘false consciousness’? Or does it, rather, redress the culture-blindness of a materialist paradigm rightfully discredited by the collapse of Soviet Communism? Neither of those two stances is adequate, in my view. Both are too wholesale and un-nuanced</w:t>
      </w:r>
      <w:r>
        <w:rPr>
          <w:rStyle w:val="StyleUnderline"/>
        </w:rPr>
        <w:t>. Instead of simply endorsing or rejecting all of identity politics simpliciter, we should see ourselves as presented with a new intellectual and practical task:</w:t>
      </w:r>
      <w:r>
        <w:rPr>
          <w:sz w:val="16"/>
        </w:rPr>
        <w:t xml:space="preserve"> that o</w:t>
      </w:r>
      <w:r>
        <w:rPr>
          <w:rStyle w:val="StyleUnderline"/>
        </w:rPr>
        <w:t xml:space="preserve">f developing a critical theory of recognition, </w:t>
      </w:r>
      <w:r>
        <w:rPr>
          <w:sz w:val="16"/>
        </w:rPr>
        <w:t xml:space="preserve">one </w:t>
      </w:r>
      <w:r>
        <w:rPr>
          <w:rStyle w:val="StyleUnderline"/>
        </w:rPr>
        <w:t>which</w:t>
      </w:r>
      <w:r>
        <w:rPr>
          <w:sz w:val="16"/>
        </w:rPr>
        <w:t xml:space="preserve"> identifies and</w:t>
      </w:r>
      <w:r>
        <w:rPr>
          <w:rStyle w:val="StyleUnderline"/>
        </w:rPr>
        <w:t xml:space="preserve"> defends only those versions of the cultural politics of difference that can be coherently combined with the social politics of equality. </w:t>
      </w:r>
      <w:r>
        <w:rPr>
          <w:sz w:val="16"/>
        </w:rPr>
        <w:t>In formulating this project, I assume that</w:t>
      </w:r>
      <w:r>
        <w:rPr>
          <w:rStyle w:val="Emphasis"/>
        </w:rPr>
        <w:t xml:space="preserve"> justice today requires both redistribution and recognition. </w:t>
      </w:r>
      <w:r>
        <w:rPr>
          <w:sz w:val="16"/>
        </w:rPr>
        <w:t xml:space="preserve">And I propose to examine the relation between them. In part, this means figuring out how to </w:t>
      </w:r>
      <w:r>
        <w:rPr>
          <w:rStyle w:val="StyleUnderline"/>
        </w:rPr>
        <w:t>conceptualize cultural recognition and social equality in forms that support rather than undermine one another. (</w:t>
      </w:r>
      <w:r>
        <w:rPr>
          <w:sz w:val="16"/>
        </w:rPr>
        <w:t>For there are many competing conceptions of both!) It also means theorizing the ways in whic</w:t>
      </w:r>
      <w:r>
        <w:rPr>
          <w:rStyle w:val="StyleUnderline"/>
        </w:rPr>
        <w:t>h economic disadvantage and cultural disrespect are</w:t>
      </w:r>
      <w:r>
        <w:rPr>
          <w:sz w:val="16"/>
        </w:rPr>
        <w:t xml:space="preserve"> currently </w:t>
      </w:r>
      <w:r>
        <w:rPr>
          <w:rStyle w:val="StyleUnderline"/>
        </w:rPr>
        <w:t>entwined</w:t>
      </w:r>
      <w:r>
        <w:rPr>
          <w:sz w:val="16"/>
        </w:rPr>
        <w:t xml:space="preserve"> with and support one another. Then, too, it</w:t>
      </w:r>
      <w:r>
        <w:rPr>
          <w:rStyle w:val="StyleUnderline"/>
        </w:rPr>
        <w:t xml:space="preserve"> requires clarifying the political dilemmas that arise when we try to combat </w:t>
      </w:r>
      <w:r>
        <w:rPr>
          <w:sz w:val="16"/>
        </w:rPr>
        <w:t>both those</w:t>
      </w:r>
      <w:r>
        <w:rPr>
          <w:rStyle w:val="StyleUnderline"/>
        </w:rPr>
        <w:t xml:space="preserve"> injustices simultaneously. </w:t>
      </w:r>
      <w:r>
        <w:rPr>
          <w:sz w:val="16"/>
        </w:rPr>
        <w:t xml:space="preserve">My larger aim is to connect two political problematics that are currently dissociated from one other. For </w:t>
      </w:r>
      <w:r>
        <w:rPr>
          <w:rStyle w:val="StyleUnderline"/>
        </w:rPr>
        <w:t>only by</w:t>
      </w:r>
      <w:r>
        <w:rPr>
          <w:rStyle w:val="Emphasis"/>
        </w:rPr>
        <w:t xml:space="preserve"> articulating recognition and redistribution can we arrive</w:t>
      </w:r>
      <w:r>
        <w:rPr>
          <w:rStyle w:val="StyleUnderline"/>
        </w:rPr>
        <w:t xml:space="preserve"> at a critical-theoretical </w:t>
      </w:r>
      <w:r>
        <w:rPr>
          <w:rStyle w:val="Emphasis"/>
        </w:rPr>
        <w:t>framework that is adequate</w:t>
      </w:r>
      <w:r>
        <w:rPr>
          <w:rStyle w:val="StyleUnderline"/>
        </w:rPr>
        <w:t xml:space="preserve"> to the demands of our age.</w:t>
      </w:r>
      <w:r>
        <w:rPr>
          <w:sz w:val="16"/>
        </w:rPr>
        <w:t xml:space="preserve"> That, however, is far too much to take on here. In what follows, I shall consider only one aspect of the problem. Under what circumstances can a politics of recognition help support a politics of redistribution? And when is it more likely to undermine it? Which of the many varieties of identity politics best synergize with struggles for social equality? And which tend to interfere with the latter? In addressing these questions, I shall focus on</w:t>
      </w:r>
      <w:r>
        <w:rPr>
          <w:rStyle w:val="StyleUnderline"/>
        </w:rPr>
        <w:t xml:space="preserve"> axes of injustice that are simultaneously cultural and socioeconomic, paradigmatically gender and ‘race’.</w:t>
      </w:r>
      <w:r>
        <w:rPr>
          <w:sz w:val="16"/>
        </w:rPr>
        <w:t xml:space="preserve"> (I shall not say much, in contrast, about ethnicity or nationality.footnote1) And I must enter one crucial preliminary caveat: in proposing to assess recognition claims from the standpoint of social equality, I assume that varieties of recognition politics that fail to respect human rights are unacceptable even if they promote social equality.footnote2 Finally, a word about method: in what follows, I shall propose a set of analytical distinctions, for example, cultural injustices versus economic injustices, recognition versus redistribution. I</w:t>
      </w:r>
      <w:r>
        <w:rPr>
          <w:rStyle w:val="StyleUnderline"/>
        </w:rPr>
        <w:t>n the real world,</w:t>
      </w:r>
      <w:r>
        <w:rPr>
          <w:sz w:val="16"/>
        </w:rPr>
        <w:t xml:space="preserve"> of course, </w:t>
      </w:r>
      <w:r>
        <w:rPr>
          <w:rStyle w:val="StyleUnderline"/>
        </w:rPr>
        <w:t>culture and political economy are always imbricated with one another; and</w:t>
      </w:r>
      <w:r>
        <w:rPr>
          <w:rStyle w:val="Emphasis"/>
        </w:rPr>
        <w:t xml:space="preserve"> virtually every struggle against injustice,</w:t>
      </w:r>
      <w:r>
        <w:rPr>
          <w:rStyle w:val="StyleUnderline"/>
        </w:rPr>
        <w:t xml:space="preserve"> when properly understood,</w:t>
      </w:r>
      <w:r>
        <w:rPr>
          <w:rStyle w:val="Emphasis"/>
        </w:rPr>
        <w:t xml:space="preserve"> implies</w:t>
      </w:r>
      <w:r>
        <w:rPr>
          <w:rStyle w:val="StyleUnderline"/>
        </w:rPr>
        <w:t xml:space="preserve"> demands for </w:t>
      </w:r>
      <w:r>
        <w:rPr>
          <w:rStyle w:val="Emphasis"/>
        </w:rPr>
        <w:t>both</w:t>
      </w:r>
      <w:r>
        <w:rPr>
          <w:rStyle w:val="StyleUnderline"/>
        </w:rPr>
        <w:t xml:space="preserve"> </w:t>
      </w:r>
      <w:r>
        <w:rPr>
          <w:rStyle w:val="Emphasis"/>
        </w:rPr>
        <w:t>redistribution</w:t>
      </w:r>
      <w:r>
        <w:rPr>
          <w:rStyle w:val="StyleUnderline"/>
        </w:rPr>
        <w:t xml:space="preserve"> </w:t>
      </w:r>
      <w:r>
        <w:rPr>
          <w:rStyle w:val="Emphasis"/>
        </w:rPr>
        <w:t>and recognition</w:t>
      </w:r>
      <w:r>
        <w:rPr>
          <w:sz w:val="16"/>
        </w:rPr>
        <w:t>. Nevertheless, for heuristic purposes, analytical distinctions are indispensable. O</w:t>
      </w:r>
      <w:r>
        <w:rPr>
          <w:rStyle w:val="StyleUnderline"/>
        </w:rPr>
        <w:t>nly by abstracting from the complexities of the real world can we devise a conceptual schema that can illuminate it. T</w:t>
      </w:r>
      <w:r>
        <w:rPr>
          <w:sz w:val="16"/>
        </w:rPr>
        <w:t>hus, by distinguishing redistribution and recognition analytically, and by exposing their distinctive logics, I aim to clarify—and begin to resolve—some of the central political dilemmas of our age. My discussion proceeds in four parts. In section one, I conceptualize redistribution and recognition as two analytically distinct paradigms of justice, and I formulate ‘the redistribution–recognition dilemma’. In section two, I distinguish three ideal-typical modes of social collectivity in order to identify those vulnerable to the dilemma. In section three, I distinguish between ‘affirmative’ and ‘transformative’ remedies for injustice, and I examine their respective logics of collectivity. Lastly, I use these distinctions, in section four, to</w:t>
      </w:r>
      <w:r>
        <w:rPr>
          <w:rStyle w:val="StyleUnderline"/>
        </w:rPr>
        <w:t xml:space="preserve"> propose a political strategy for integrating recognition claims with redistribution claims with a minimum of mutual interference.</w:t>
      </w:r>
    </w:p>
    <w:p w14:paraId="66CC241F" w14:textId="77777777" w:rsidR="00871BAF" w:rsidRDefault="00871BAF" w:rsidP="00871BAF"/>
    <w:p w14:paraId="208C98ED" w14:textId="2022B8E9" w:rsidR="00871BAF" w:rsidRDefault="00871BAF" w:rsidP="00871BAF">
      <w:pPr>
        <w:pStyle w:val="Heading3"/>
      </w:pPr>
      <w:r>
        <w:t xml:space="preserve">Secular Stagnation </w:t>
      </w:r>
    </w:p>
    <w:p w14:paraId="34D4D370" w14:textId="77777777" w:rsidR="00871BAF" w:rsidRDefault="00871BAF" w:rsidP="00871BAF"/>
    <w:p w14:paraId="65D47E85" w14:textId="77777777" w:rsidR="00871BAF" w:rsidRDefault="00871BAF" w:rsidP="00871BAF">
      <w:pPr>
        <w:pStyle w:val="Heading4"/>
        <w:rPr>
          <w:rFonts w:ascii="Arial" w:hAnsi="Arial"/>
        </w:rPr>
      </w:pPr>
      <w:r>
        <w:rPr>
          <w:b w:val="0"/>
        </w:rPr>
        <w:t xml:space="preserve">Discussions about secular stagnations are key to prevent them from catching us off-guard when they do happen. </w:t>
      </w:r>
    </w:p>
    <w:p w14:paraId="24068EAF" w14:textId="77777777" w:rsidR="00871BAF" w:rsidRDefault="00871BAF" w:rsidP="00871BAF">
      <w:r>
        <w:rPr>
          <w:rStyle w:val="Style13ptBold"/>
        </w:rPr>
        <w:t>El-Erian 14</w:t>
      </w:r>
      <w:r>
        <w:t xml:space="preserve"> [Mohamed El-Erian; Mohamed A. El-Erian is the former CEO and co-CIO of PIMCO. He is chief economic advisor to Allianz, chair of President Obama’s Global Development Council, and author of the NYT/WSJ bestseller “When Markets Collide,” 8-28-2014, "How To Survive A Secular Stagnation", https://seekingalpha.com/article/2458125-how-to-survive-a-secular-stagnation, Seeking Alpha, accessed 7-23-2023 \\pa-amad]</w:t>
      </w:r>
    </w:p>
    <w:p w14:paraId="2A9C93B0" w14:textId="77777777" w:rsidR="00871BAF" w:rsidRDefault="00871BAF" w:rsidP="00871BAF">
      <w:pPr>
        <w:rPr>
          <w:rStyle w:val="StyleUnderline"/>
        </w:rPr>
      </w:pPr>
      <w:r>
        <w:rPr>
          <w:rStyle w:val="StyleUnderline"/>
        </w:rPr>
        <w:t>Are the U.S. and Europe suffering from more than the aftermath of a major financial crisis? Might they be stuck in an unusual and prolonged equilibrium, in which frustratingly slow economic growth is the norm?</w:t>
      </w:r>
      <w:r>
        <w:rPr>
          <w:sz w:val="16"/>
        </w:rPr>
        <w:t xml:space="preserve"> These are the crucial questions addressed in a new e-book from the Center for Economic Policy Research that I would recommend to policy makers, academics and investors alike. Back in 2009, when I was working at the investment company Pimco, my colleagues and </w:t>
      </w:r>
      <w:r>
        <w:rPr>
          <w:rStyle w:val="StyleUnderline"/>
        </w:rPr>
        <w:t xml:space="preserve">I argued that economic growth in the West would fail to bounce back sharply, as it typically does after a crisis-induced downturn. Instead, Western economies would face unusually sluggish growth and persistently high unemployment. </w:t>
      </w:r>
      <w:r>
        <w:rPr>
          <w:sz w:val="16"/>
        </w:rPr>
        <w:t xml:space="preserve">We called it the “new normal.” The </w:t>
      </w:r>
      <w:r>
        <w:rPr>
          <w:rStyle w:val="StyleUnderline"/>
        </w:rPr>
        <w:t>notion was initially dismissed by many as “unrealistic” and then as too “fatalistic.”</w:t>
      </w:r>
      <w:r>
        <w:rPr>
          <w:sz w:val="16"/>
        </w:rPr>
        <w:t xml:space="preserve"> </w:t>
      </w:r>
      <w:r>
        <w:rPr>
          <w:rStyle w:val="StyleUnderline"/>
        </w:rPr>
        <w:t xml:space="preserve">Now the idea is being reinforced in a major way under the moniker “secular stagnation” </w:t>
      </w:r>
      <w:r>
        <w:rPr>
          <w:sz w:val="16"/>
        </w:rPr>
        <w:t xml:space="preserve">-- brought to public awareness by the Harvard University economist Larry Summers. In the book, the CEPR brings together respected economists from different schools of thought -- including Summers, Paul Krugman and Barry Eichengreen -- to discuss the various possible explanations, which tend to involve three elements: Structural headwinds from aging populations, poor infrastructure, heavy debt burdens, slow productivity growth and inequality; Demand that is poorly distributed around the world and in many cases inadequate as people channel money toward paying down debt instead of spending; and A "sclerosis" effect in the labor market as persistent unemployment erodes skills and youth joblessness threatens to create a lost generation. One disturbing finding is that policy measures such as central-bank stimulus may be ineffective in simultaneously delivering high growth, robust job creation, price stability and financial soundness. As Summers puts it, if the macroeconomic goals are attained, "there is likely to be a price paid in terms of financial stability.” Given the enormous stakes for current and future generations, the book rightly argues that </w:t>
      </w:r>
      <w:r>
        <w:rPr>
          <w:rStyle w:val="StyleUnderline"/>
        </w:rPr>
        <w:t>serious thinking should be devoted to developing alternative policies</w:t>
      </w:r>
      <w:r>
        <w:rPr>
          <w:sz w:val="16"/>
        </w:rPr>
        <w:t xml:space="preserve">. These </w:t>
      </w:r>
      <w:r>
        <w:rPr>
          <w:rStyle w:val="StyleUnderline"/>
        </w:rPr>
        <w:t>involve pro-growth initiatives such as investing in education and infrastructure -- ideas that have broad support among economists but have been stymied by political dysfunction</w:t>
      </w:r>
      <w:r>
        <w:rPr>
          <w:sz w:val="16"/>
        </w:rPr>
        <w:t xml:space="preserve">. A second part looks at </w:t>
      </w:r>
      <w:r>
        <w:rPr>
          <w:rStyle w:val="StyleUnderline"/>
        </w:rPr>
        <w:t xml:space="preserve">more controversial proposals for economic rethinks and institutional revamps, such as increasing central banks' inflation targets or raising the retirement age. Even today, there are people who believe that Western economies are suffering just from flesh wounds. </w:t>
      </w:r>
      <w:r>
        <w:rPr>
          <w:sz w:val="16"/>
        </w:rPr>
        <w:t xml:space="preserve">Others feel that the ongoing period of gradual healing will prove sufficient to achieve economic liftoff, supported by the steadfast policies of central banks. </w:t>
      </w:r>
      <w:r>
        <w:rPr>
          <w:rStyle w:val="StyleUnderline"/>
        </w:rPr>
        <w:t>Only a minority believe that something more worrisome may be in play</w:t>
      </w:r>
      <w:r>
        <w:rPr>
          <w:sz w:val="16"/>
        </w:rPr>
        <w:t xml:space="preserve">, which is why the CEPR's contribution is so important. Hopefully, </w:t>
      </w:r>
      <w:r>
        <w:rPr>
          <w:rStyle w:val="StyleUnderline"/>
        </w:rPr>
        <w:t>by demonstrating why new economic thinking is needed, the book will raise awareness and catalyze innovative analysis. In any case, the work is extremely relevant to markets, where much of today’s pricing seems to assume that the old thinking is still valid.</w:t>
      </w:r>
    </w:p>
    <w:p w14:paraId="63C8C697" w14:textId="77777777" w:rsidR="00871BAF" w:rsidRDefault="00871BAF" w:rsidP="00871BAF"/>
    <w:p w14:paraId="4F84779C" w14:textId="77777777" w:rsidR="0051744A" w:rsidRDefault="0051744A" w:rsidP="00871BAF"/>
    <w:p w14:paraId="5DF83AC8" w14:textId="3DB8CC34" w:rsidR="0051744A" w:rsidRDefault="0051744A" w:rsidP="0051744A">
      <w:pPr>
        <w:pStyle w:val="Heading3"/>
      </w:pPr>
      <w:r>
        <w:t xml:space="preserve">Soil Erosion </w:t>
      </w:r>
    </w:p>
    <w:p w14:paraId="1CDC7EC7" w14:textId="77777777" w:rsidR="0051744A" w:rsidRDefault="0051744A" w:rsidP="0051744A"/>
    <w:p w14:paraId="4513BACB" w14:textId="77777777" w:rsidR="0051744A" w:rsidRDefault="0051744A" w:rsidP="0051744A">
      <w:pPr>
        <w:pStyle w:val="Heading4"/>
        <w:rPr>
          <w:rFonts w:ascii="Calibri" w:hAnsi="Calibri"/>
        </w:rPr>
      </w:pPr>
      <w:r>
        <w:rPr>
          <w:b w:val="0"/>
        </w:rPr>
        <w:t xml:space="preserve">The aff’s use of models and empirical data surrounding soil erosion is key to uniform and effective policy strategies that get modeled on a </w:t>
      </w:r>
      <w:r>
        <w:rPr>
          <w:b w:val="0"/>
          <w:u w:val="single"/>
        </w:rPr>
        <w:t>global</w:t>
      </w:r>
      <w:r>
        <w:rPr>
          <w:b w:val="0"/>
        </w:rPr>
        <w:t xml:space="preserve"> scale– that empowers action but </w:t>
      </w:r>
      <w:r>
        <w:rPr>
          <w:b w:val="0"/>
          <w:u w:val="single"/>
        </w:rPr>
        <w:t>data</w:t>
      </w:r>
      <w:r>
        <w:rPr>
          <w:b w:val="0"/>
        </w:rPr>
        <w:t xml:space="preserve"> is key to strategic analysis </w:t>
      </w:r>
    </w:p>
    <w:p w14:paraId="20F1CD79" w14:textId="77777777" w:rsidR="0051744A" w:rsidRDefault="0051744A" w:rsidP="0051744A">
      <w:r>
        <w:t xml:space="preserve">Pasquale </w:t>
      </w:r>
      <w:r>
        <w:rPr>
          <w:rStyle w:val="Style13ptBold"/>
        </w:rPr>
        <w:t>Borrelli et. al 20</w:t>
      </w:r>
      <w:r>
        <w:t xml:space="preserve"> (Department of Biological Environment, Kangwon National University, David A. Robinson researches at the UK Centre for Ecology and Hydrology, Environment Centre, Panos Panagos is a researcher at European Commission, Joint Research Centre, Emanuele Lugato is a researcher at European Commission, Joint Research Centre, Jae E. Yang is a researcher at  the Department of Biological Environment, Kangwon National University, Christine Alewell is a researcher with a focus in Environmental Geosciences at University of Basel, David Wuepper is a researcher with a focus in Agricultural Economics and Policy at ETH Zurich, Luca Montanarella is a researcher at European Commission, Joint Research Centre, Cristiano Ballabio is a researcher at European Commission Joint Research Centre, 8/24/20, “Land use and climate change impacts on global soil erosion by water (2015-2070)”, https://www.ncbi.nlm.nih.gov/pmc/articles/PMC7486701/)AC</w:t>
      </w:r>
    </w:p>
    <w:p w14:paraId="7764589F" w14:textId="77777777" w:rsidR="0051744A" w:rsidRDefault="0051744A" w:rsidP="0051744A">
      <w:pPr>
        <w:rPr>
          <w:sz w:val="16"/>
        </w:rPr>
      </w:pPr>
      <w:r>
        <w:rPr>
          <w:rStyle w:val="StyleUnderline"/>
        </w:rPr>
        <w:t>Soil erosion can be mitigated using</w:t>
      </w:r>
      <w:r>
        <w:rPr>
          <w:sz w:val="16"/>
        </w:rPr>
        <w:t xml:space="preserve"> sustainable land management techniques and </w:t>
      </w:r>
      <w:r>
        <w:rPr>
          <w:rStyle w:val="StyleUnderline"/>
        </w:rPr>
        <w:t>suitable policy incentives</w:t>
      </w:r>
      <w:r>
        <w:rPr>
          <w:sz w:val="16"/>
        </w:rPr>
        <w:t xml:space="preserve">. Arable land, subject to conservation agriculture (CA) worldwide, is estimated to cover 11 to 14% (current study) or </w:t>
      </w:r>
      <w:r>
        <w:rPr>
          <w:rFonts w:ascii="Cambria Math" w:hAnsi="Cambria Math" w:cs="Cambria Math"/>
          <w:sz w:val="16"/>
        </w:rPr>
        <w:t>∼</w:t>
      </w:r>
      <w:r>
        <w:rPr>
          <w:sz w:val="16"/>
        </w:rPr>
        <w:t xml:space="preserve">1.42 billion hectares globally (20). Compared to a baseline scenario without any soil conservation practices, estimates indicate an overall global soil erosion reduction of about 7.1% under conservation practices (12). </w:t>
      </w:r>
      <w:r>
        <w:rPr>
          <w:rStyle w:val="StyleUnderline"/>
        </w:rPr>
        <w:t>The footprint that human activities have left on the world’s soils are tangible</w:t>
      </w:r>
      <w:r>
        <w:rPr>
          <w:sz w:val="16"/>
        </w:rPr>
        <w:t xml:space="preserve"> (3). Soil erosion also affects nutrient and soil carbon cycling (21). The associated </w:t>
      </w:r>
      <w:r>
        <w:rPr>
          <w:rStyle w:val="StyleUnderline"/>
        </w:rPr>
        <w:t>losses of nutrients</w:t>
      </w:r>
      <w:r>
        <w:rPr>
          <w:sz w:val="16"/>
        </w:rPr>
        <w:t xml:space="preserve">, such as nitrogen and phosphorus, and organic carbon (22) </w:t>
      </w:r>
      <w:r>
        <w:rPr>
          <w:rStyle w:val="StyleUnderline"/>
        </w:rPr>
        <w:t>have shown compromising long-term effects on the local ability of certain soils to meet agricultural production and ecosystem service demands</w:t>
      </w:r>
      <w:r>
        <w:rPr>
          <w:sz w:val="16"/>
        </w:rPr>
        <w:t xml:space="preserve"> (9). Global consumption of the three main fertilizer nutrients (N, P, and K) used to maintain, or improve, soil fertility is currently growing on a yearly average by 1.5, 2.2, and 2.4%, respectively (23). This comes along with high onsite economic costs for the land users to contain the production losses (12) and important cascading offsite environmental impacts (24). </w:t>
      </w:r>
      <w:r>
        <w:rPr>
          <w:rStyle w:val="StyleUnderline"/>
        </w:rPr>
        <w:t xml:space="preserve">The pressure on fertile soils </w:t>
      </w:r>
      <w:r>
        <w:rPr>
          <w:sz w:val="16"/>
        </w:rPr>
        <w:t>(9)</w:t>
      </w:r>
      <w:r>
        <w:rPr>
          <w:rStyle w:val="StyleUnderline"/>
        </w:rPr>
        <w:t xml:space="preserve"> through an exacerbation of soil erosion and its environmental degradation effects </w:t>
      </w:r>
      <w:r>
        <w:rPr>
          <w:sz w:val="16"/>
        </w:rPr>
        <w:t>(25)</w:t>
      </w:r>
      <w:r>
        <w:rPr>
          <w:rStyle w:val="StyleUnderline"/>
        </w:rPr>
        <w:t xml:space="preserve"> is further strained by 1) the growing population</w:t>
      </w:r>
      <w:r>
        <w:rPr>
          <w:sz w:val="16"/>
        </w:rPr>
        <w:t xml:space="preserve"> with an estimated peak of 9.4 billion in 2070 (26), 2) the trend toward meat-intensive diets, and 3) a global climate that tends toward a more vigorous hydrological cycle (27, 28) as discussed above. </w:t>
      </w:r>
      <w:r>
        <w:rPr>
          <w:rStyle w:val="Emphasis"/>
        </w:rPr>
        <w:t xml:space="preserve">These are all issues policy teams need to deal with. </w:t>
      </w:r>
      <w:r>
        <w:rPr>
          <w:rStyle w:val="StyleUnderline"/>
        </w:rPr>
        <w:t xml:space="preserve">Today, policy makers emphasize the need for an </w:t>
      </w:r>
      <w:r>
        <w:rPr>
          <w:rStyle w:val="Emphasis"/>
        </w:rPr>
        <w:t>evidence-based approach</w:t>
      </w:r>
      <w:r>
        <w:rPr>
          <w:rStyle w:val="StyleUnderline"/>
        </w:rPr>
        <w:t xml:space="preserve">. This </w:t>
      </w:r>
      <w:r>
        <w:rPr>
          <w:rStyle w:val="Emphasis"/>
        </w:rPr>
        <w:t>modeling effort</w:t>
      </w:r>
      <w:r>
        <w:rPr>
          <w:rStyle w:val="StyleUnderline"/>
        </w:rPr>
        <w:t xml:space="preserve"> forms part of a wider program</w:t>
      </w:r>
      <w:r>
        <w:rPr>
          <w:sz w:val="16"/>
        </w:rPr>
        <w:t xml:space="preserve"> of work coordinated through the United Nations </w:t>
      </w:r>
      <w:r>
        <w:rPr>
          <w:rStyle w:val="StyleUnderline"/>
        </w:rPr>
        <w:t>to inform national policy makers. Soil erosion is closely linked to gross domestic product</w:t>
      </w:r>
      <w:r>
        <w:rPr>
          <w:sz w:val="16"/>
        </w:rPr>
        <w:t xml:space="preserve"> (GDP) (12), with poorer countries often experiencing the greatest impacts. Hence this effort is designed to </w:t>
      </w:r>
      <w:r>
        <w:rPr>
          <w:rStyle w:val="StyleUnderline"/>
        </w:rPr>
        <w:t>provide a globally consistent assessment to help target policy effort.</w:t>
      </w:r>
      <w:r>
        <w:rPr>
          <w:sz w:val="16"/>
        </w:rPr>
        <w:t xml:space="preserve"> It will inform countries, especially those that are often least able to identify risk, to focus resources to mitigate degradation by erosion most efficiently and effectively. Moreover, the UN endorsed the World Overview of Conservation Approaches and Technologies (WOCAT) </w:t>
      </w:r>
      <w:r>
        <w:rPr>
          <w:rStyle w:val="StyleUnderline"/>
        </w:rPr>
        <w:t>database</w:t>
      </w:r>
      <w:r>
        <w:rPr>
          <w:sz w:val="16"/>
        </w:rPr>
        <w:t xml:space="preserve"> (29), which </w:t>
      </w:r>
      <w:r>
        <w:rPr>
          <w:rStyle w:val="StyleUnderline"/>
        </w:rPr>
        <w:t>contains</w:t>
      </w:r>
      <w:r>
        <w:rPr>
          <w:sz w:val="16"/>
        </w:rPr>
        <w:t xml:space="preserve"> </w:t>
      </w:r>
      <w:r>
        <w:rPr>
          <w:rStyle w:val="StyleUnderline"/>
        </w:rPr>
        <w:t>freely available information on sustainable land management (SLM) practices</w:t>
      </w:r>
      <w:r>
        <w:rPr>
          <w:sz w:val="16"/>
        </w:rPr>
        <w:t xml:space="preserve">. By combining the model outputs with WOCAT SLMs, the two resources give decision makers a powerful set of national scale tools to identify water erosion hotspots at appropriate scales and mitigate them locally through intervention planning. While past studies have provided insights into the possible future trends of global soil erosion by water with reference to land use and climate changes (13), they have not offered the resolution for guiding policy intervention. Unique to our study is the attempt to project future changes in soil erosion at the global level using the state-of-the-knowledge harmonized set of land use and climate scenarios developed according to the new SSP-RCP adopted by the UN Intergovernmental Panel on Climate Change (IPCC). This article is a synthesis of UN collaborative effort to tackle this important socioeconomic and environmental challenge; contributing evidence in support of the upcoming UN Decade on Ecosystem Restoration (2021 to 2030). Our hope is that </w:t>
      </w:r>
      <w:r>
        <w:rPr>
          <w:rStyle w:val="StyleUnderline"/>
        </w:rPr>
        <w:t xml:space="preserve">this contribution, along with others, will </w:t>
      </w:r>
      <w:r>
        <w:rPr>
          <w:rStyle w:val="Emphasis"/>
        </w:rPr>
        <w:t>inform and empower decision</w:t>
      </w:r>
      <w:r>
        <w:rPr>
          <w:rStyle w:val="StyleUnderline"/>
        </w:rPr>
        <w:t xml:space="preserve"> makers globally to </w:t>
      </w:r>
      <w:r>
        <w:rPr>
          <w:rStyle w:val="Emphasis"/>
        </w:rPr>
        <w:t>tackle soil threats and develop concerted global and national strategies</w:t>
      </w:r>
      <w:r>
        <w:rPr>
          <w:rStyle w:val="StyleUnderline"/>
        </w:rPr>
        <w:t xml:space="preserve"> for soil monitoring, conservation, and restoration. </w:t>
      </w:r>
      <w:r>
        <w:rPr>
          <w:sz w:val="16"/>
        </w:rPr>
        <w:t xml:space="preserve">RESULTS AND DISCUSSION Achieving the UN Sustainable Development Goals (SDGs) and the UN strategies for soil conservation (30) requires understanding of the location and magnitude of erosion at global scales, now and in the future. Here, we address this challenge, in support of decision-making, by forecasting global changes in soil erosion by water, driven by land use and climate change, until 2070. We analyze mitigation opportunities through current standards of CAand reflect on possible socioenvironmental impacts related to future changes in water erosion. We also discuss the limits of our approach, quantifying the uncertainty of our estimates. To estimate future soil erosion rates, we feed the high-resolution (250 × 250 m) RUSLE-based (12) modeling platform Global Soil Erosion Modeling (GloSEM) (SI Appendix, Soil Erosion Modeling) with future projections of land use obtained from the integrated assessment model (IAM) (30) (SI Appendix, Global Land Use/Cover and Future Change) and climate erosivity computed following the approach used in previous continental and global scale studies (18, 31) (SI Appendix, Climate and Future Change). The 250 m pixel resolution reflects land cover at the field scale, capturing the emergent mosaic of land use that facilitates or mitigates erosion processes. Multiple land use and climate scenarios, following three Representative Concentration Pathways (IMAGE SSP1-RCP2.6, MESSAGE-GLOBIOM SSP2-RCP4.5, and REMIND-MAGPIE SSP5-RCP8.5, with the numbers referring to the increase in radiative forcing in W·m−2 by 2100 (SI Appendix, Representative Concentration Pathway) greenhouse gas concentration trajectories adopted by the IPCC for its Fifth Assessment Report (AR5) in 2014, are modeled. Despite some limits and uncertainties addressed in the course of the manuscript, the modeling approach allows for a first estimation of soil displacement by water erosion due to sheet and rill erosion processes (referred to as “soil erosion” in the following technical definition in SI Appendix, Definition of Soil Erosion). These are the dominant processes on upper hill slopes because they are responsible for the largest part of soil displacement on agricultural fields and intensively used grassland (12) and found to be a fair proxy of a wider set of soil erosion processes by water (32). What is the global pattern of soil erosion? The worldwide spatial pattern of estimated soil erosion in 2015 is illustrated in Fig. 1A. Our modeling results suggest that water erosion is a common phenomenon under all climatic conditions across all observed continents. However, the distribution of the spatial soil erosion patterns suggests that soil erosion seems to threaten areas of large-scale reclamation such as major agricultural sectors, especially if it occurs in conjunction with concentrated intense rainfall events (Southern Brazil, Argentina, India, East China, Midwestern United States, Ethiopia, and Mediterranean Europe). Locally, steep slopes and high-relief topography also experience high erosion rates (e.g., Andes, Himalayas, Verkhoyansk Range, and Alaska Mountain Range) together with regions with generally sparse vegetation cover across the year. In the 2015 scenario, we estimate global soil erosion equal to 43+9.2−7 Pg yr−1. The confidence intervals account for the uncertainty of the spatial predictions estimated using a Markov Chain Monte Carlo (MCMC) approach, the uncertainty of estimating the area under CA the uncertainty related to the effectiveness of the CA practices, and the uncertainty in regional rainfall intensity-kinetic energy relationships. The increase of about ca. 8 Pg yr−1 compared to previous figures reported in Borrelli et al. (12) is a consequence of the increase in the global modeling area (from </w:t>
      </w:r>
      <w:r>
        <w:rPr>
          <w:rFonts w:ascii="Cambria Math" w:hAnsi="Cambria Math" w:cs="Cambria Math"/>
          <w:sz w:val="16"/>
        </w:rPr>
        <w:t>∼</w:t>
      </w:r>
      <w:r>
        <w:rPr>
          <w:sz w:val="16"/>
        </w:rPr>
        <w:t xml:space="preserve">84.1 to </w:t>
      </w:r>
      <w:r>
        <w:rPr>
          <w:rFonts w:ascii="Cambria Math" w:hAnsi="Cambria Math" w:cs="Cambria Math"/>
          <w:sz w:val="16"/>
        </w:rPr>
        <w:t>∼</w:t>
      </w:r>
      <w:r>
        <w:rPr>
          <w:sz w:val="16"/>
        </w:rPr>
        <w:t>95.5% of the Earth’s land surface) and to a lesser extent to the land use differences derived from adopting the land use data of Hurtt et al. (30) in the current study. This estimate is lower than the figures previously presented in the scientific literature adopting similar modeling approaches, e.g., Yang et al. (13) (ca. 132 Pg yr−1) and Ito (14) (ca. 172 Pg yr−1). It supports the findings reported in the latest reference document (6) of the UN on the status of global soil resources, which indicates a value below 50 Pg yr−1 as a more realistic quantitative figure of global soil erosion by the processes considered (6). Insights in support of the plausibility of our modeling estimates and GloSEM limitations are reported below. We provide further information on Model Performance Evaluation and Limitations of GloSEM below and in the SI Appendix. How does land use impact our estimates? Comparing soil erosion rates according to land use types, we find a decline in the estimates from croplands to forests and other forms of vegetation. Soil erosion rates are in line with field measurements (7, 33). Annual crops covered about 16% of land in 2015 and are estimated to be responsible for 41% of the total predicted soil erosion. Overall, the main agricultural lands (annual crops, permanent crops, and managed pasture) are responsible for 54% (equal to 23.4+5.3−4.1 Pg yr−1) of the total soil erosion. Future scenarios suggest that the effects of land use change may either decrease [SSP1-RCP2.6 (Fig. 1B)] or increase [SSP2-RCP4.5 (Fig. 1C), SSP5-RCP8.5 (Fig. 1D)] soil erosion by 2070. The divergent trends are the result of the possible different human development and societal choices described in the three considered SSP-RCP. The IMAGE SSP1-RCP2.6 scenario, which represents a pathway aiming at limiting the increase of global mean temperature to a maximum of 2 °C by 2100, suggests a possible contraction of the main agricultural land by 2070. The simulation of this land use scenario in GloSEM yields a potential decrease in soil erosion by water of –10% (global soil erosion equal to 38.5+8.6−6.2). The decrease in the simulated global soil erosion (</w:t>
      </w:r>
      <w:r>
        <w:rPr>
          <w:rFonts w:ascii="Cambria Math" w:hAnsi="Cambria Math" w:cs="Cambria Math"/>
          <w:sz w:val="16"/>
        </w:rPr>
        <w:t>∼</w:t>
      </w:r>
      <w:r>
        <w:rPr>
          <w:sz w:val="16"/>
        </w:rPr>
        <w:t xml:space="preserve">4.5 Pg yr−1) is the result of a global reorganization of future lands, which according to the IMAGE SSP1-RCP2.6, will tend toward an overall decrease of agricultural areas in favor of an increase in forest and seminatural vegetation areas (SI Appendix, Fig. S1A). The annual crops and managed pasture are estimated to decrease globally by ca. 0.9 and 2.7 million km2 (equal to −2.9 and −2.4 Pg yr−1 of soil erosion, respectively) under the SSP1-RCP2.6 scenario, whereas the permanent crops follow a different trend with a potential increase estimated at 1.3 million km2 (+0.2 Pg yr−1). This scenario indicates a possible reduction of the share of soil erosion in agricultural land from </w:t>
      </w:r>
      <w:r>
        <w:rPr>
          <w:rFonts w:ascii="Cambria Math" w:hAnsi="Cambria Math" w:cs="Cambria Math"/>
          <w:sz w:val="16"/>
        </w:rPr>
        <w:t>∼</w:t>
      </w:r>
      <w:r>
        <w:rPr>
          <w:sz w:val="16"/>
        </w:rPr>
        <w:t xml:space="preserve">54% in 2015 to </w:t>
      </w:r>
      <w:r>
        <w:rPr>
          <w:rFonts w:ascii="Cambria Math" w:hAnsi="Cambria Math" w:cs="Cambria Math"/>
          <w:sz w:val="16"/>
        </w:rPr>
        <w:t>∼</w:t>
      </w:r>
      <w:r>
        <w:rPr>
          <w:sz w:val="16"/>
        </w:rPr>
        <w:t>48% in 2070. By contrast, the share of soil erosion in agricultural land increases to 56% and 59% under the MESSAGE-GLOBIOM SSP2-RCP4.5 and REMIND-MAGPIE SSP5-RCP8.5 scenarios, respectively. The MESSAGE-GLOBIOM SSP2-RCP4.5 is a low stabilization scenario that stabilized radiative forcing at 4.5 W/m2 (</w:t>
      </w:r>
      <w:r>
        <w:rPr>
          <w:rFonts w:ascii="Cambria Math" w:hAnsi="Cambria Math" w:cs="Cambria Math"/>
          <w:sz w:val="16"/>
        </w:rPr>
        <w:t>∼</w:t>
      </w:r>
      <w:r>
        <w:rPr>
          <w:sz w:val="16"/>
        </w:rPr>
        <w:t xml:space="preserve">650 ppm CO2-equivalent) before 2100. Under the SSP2-RCP4.5 scenario, soil erosion by water would experience a slightly increased estimate at +2% (global soil erosion equal to 43.9+9.1−6.8), mostly driven by the expansion of annual crops estimated at 2.1 million km2 (+2.6 Pg yr−1). This increase is partially compensated for by the resulting contraction of the managed pasture (−1.2 Pg yr−1) and nonagricultural lands (−0.5 Pg yr−1). Geographically, the SSP2-RCP4.5 shows some mixed trends (SI Appendix, Fig. S1B). Major drivers of the increase can be found in Sub-Saharan Africa, Eastern Europe, some parts of Eastern Asia, and South America. The last scenario considers very high greenhouse gases (GHG) emissions (REMIND-MAGPIE SSP5-RCP8.5) and yields a possible notable increase in future soil erosion by water of +10% (global soil erosion equal to 47.3+9.5−7.3). The overall increase of soil erosion by water is estimated to be </w:t>
      </w:r>
      <w:r>
        <w:rPr>
          <w:rFonts w:ascii="Cambria Math" w:hAnsi="Cambria Math" w:cs="Cambria Math"/>
          <w:sz w:val="16"/>
        </w:rPr>
        <w:t>∼</w:t>
      </w:r>
      <w:r>
        <w:rPr>
          <w:sz w:val="16"/>
        </w:rPr>
        <w:t xml:space="preserve">4.3 Pg yr−1, primarily associated with substantial increases in agricultural areas in Sub-Saharan Africa, Brazil, India, Myanmar, and some districts of China. The land use conditions reported by the SSP5-RCP8.5 scenario (SI Appendix, Fig. S1C) for sizable agricultural districts in North America, Europe, and Russia would result in a lack of erosion reduction that characterizes the scenario SSP1-RCP2.6, and to a lesser extent in the SSP2-RCP4.5 scenario. What is the combined effect of future land use and climate projections? The </w:t>
      </w:r>
      <w:r>
        <w:rPr>
          <w:rStyle w:val="StyleUnderline"/>
        </w:rPr>
        <w:t>modeling results</w:t>
      </w:r>
      <w:r>
        <w:rPr>
          <w:sz w:val="16"/>
        </w:rPr>
        <w:t xml:space="preserve"> (Fig. 2 A and B) </w:t>
      </w:r>
      <w:r>
        <w:rPr>
          <w:rStyle w:val="StyleUnderline"/>
        </w:rPr>
        <w:t>suggest that climate change is the major driver of the change in soil erosion.</w:t>
      </w:r>
      <w:r>
        <w:rPr>
          <w:sz w:val="16"/>
        </w:rPr>
        <w:t xml:space="preserve"> The combined </w:t>
      </w:r>
      <w:r>
        <w:rPr>
          <w:rStyle w:val="StyleUnderline"/>
        </w:rPr>
        <w:t>land use and climate simulations show a potential substantial increase in average soil erosion</w:t>
      </w:r>
      <w:r>
        <w:rPr>
          <w:sz w:val="16"/>
        </w:rPr>
        <w:t xml:space="preserve"> totaling +30% (SSP1-RCP2.6), +51% (SSP2-RCP4.5), and +66% (SSP5-RCP8.5). Quantitatively, 56.1+20.6−16.4, 64.8+28.5−21.4, and 71.6+32.5−24.7 Pg yr−1 are predicted for the SSP1-RCP2.6, SSP2-RCP4.5, and SSP5-RCP8.5 scenarios. The wider confidence intervals are related to the error propagation accounting for the variability of future climate projections of the 14 GCMs used to assess future rainfall erosivity (Fig. 3) and the set of uncertainties already considered in the 2015 scenario. These large confidence intervals associated with future climate projections reflect the higher uncertainty of these estimates. The multiscenario comparison suggests that although future land use changes can notably affect global soil erosion processes through the expansion or contraction of croplands, a global climate potentially moving toward more vigorous hydrological cycles would be acting as a major driver of future increases in soil erosion (Fig. 4). All SSP-RCP climate scenarios processed in the Gaussian process regression (GPR) model (SI Appendix, Climate and Future Change) indicate possible substantial increases in future rainfall erosivity following similar spatial patterns but different intensities (Fig. 2 and SI Appendix, Fig. S2). In absolute terms, the greatest increases occur in areas with tropical climates. Countries in temperate latitudes and with subtropical climates, however, would not be spared by increases of climate erosivity and experience increase peaks up to 50%. In these climatic zones, substantial increases might interest sectors of Eastern North America, Central and Northern Europe, Middle East, and North and East Asia. </w:t>
      </w:r>
      <w:r>
        <w:rPr>
          <w:rStyle w:val="StyleUnderline"/>
        </w:rPr>
        <w:t xml:space="preserve">This provides important </w:t>
      </w:r>
      <w:r>
        <w:rPr>
          <w:rStyle w:val="Emphasis"/>
        </w:rPr>
        <w:t>insight for policy makers</w:t>
      </w:r>
      <w:r>
        <w:rPr>
          <w:rStyle w:val="StyleUnderline"/>
        </w:rPr>
        <w:t xml:space="preserve"> identifying hotspots and </w:t>
      </w:r>
      <w:r>
        <w:rPr>
          <w:rStyle w:val="Emphasis"/>
        </w:rPr>
        <w:t>trying to mitigate land degradation</w:t>
      </w:r>
      <w:r>
        <w:rPr>
          <w:rStyle w:val="StyleUnderline"/>
        </w:rPr>
        <w:t xml:space="preserve"> around the globe. </w:t>
      </w:r>
      <w:r>
        <w:rPr>
          <w:sz w:val="16"/>
        </w:rPr>
        <w:t xml:space="preserve">What are the </w:t>
      </w:r>
      <w:r>
        <w:rPr>
          <w:rStyle w:val="StyleUnderline"/>
        </w:rPr>
        <w:t>key findings for policy makers</w:t>
      </w:r>
      <w:r>
        <w:rPr>
          <w:sz w:val="16"/>
        </w:rPr>
        <w:t>? Article 1 of the UN Convention to Combat Desertification (</w:t>
      </w:r>
      <w:r>
        <w:rPr>
          <w:rStyle w:val="StyleUnderline"/>
        </w:rPr>
        <w:t>UNCCD</w:t>
      </w:r>
      <w:r>
        <w:rPr>
          <w:sz w:val="16"/>
        </w:rPr>
        <w:t xml:space="preserve">), ratified in March 2020 by 197 countries, </w:t>
      </w:r>
      <w:r>
        <w:rPr>
          <w:rStyle w:val="StyleUnderline"/>
        </w:rPr>
        <w:t>identifies soil erosion as a primary cause of land degradation, which, in turn, contributes to poverty and inequality through its negative effects on agriculture, food security, and ecosystems</w:t>
      </w:r>
      <w:r>
        <w:rPr>
          <w:sz w:val="16"/>
        </w:rPr>
        <w:t xml:space="preserve"> (34). </w:t>
      </w:r>
      <w:r>
        <w:rPr>
          <w:rStyle w:val="StyleUnderline"/>
        </w:rPr>
        <w:t>Scientific evidence suggests that global warming has already increased global economic inequality</w:t>
      </w:r>
      <w:r>
        <w:rPr>
          <w:sz w:val="16"/>
        </w:rPr>
        <w:t xml:space="preserve"> (35) and influenced immigration waves (36). The </w:t>
      </w:r>
      <w:r>
        <w:rPr>
          <w:rStyle w:val="StyleUnderline"/>
        </w:rPr>
        <w:t xml:space="preserve">remarkable increases predicted in the combined future land use and climate change scenarios could have a wide range of negative effects at global, regional, and country levels </w:t>
      </w:r>
      <w:r>
        <w:rPr>
          <w:rStyle w:val="Emphasis"/>
        </w:rPr>
        <w:t>for which this strategic analysis</w:t>
      </w:r>
      <w:r>
        <w:rPr>
          <w:rStyle w:val="StyleUnderline"/>
        </w:rPr>
        <w:t xml:space="preserve"> is intended</w:t>
      </w:r>
      <w:r>
        <w:rPr>
          <w:sz w:val="16"/>
        </w:rPr>
        <w:t xml:space="preserve">, and not the field or catchment scale. </w:t>
      </w:r>
      <w:r>
        <w:rPr>
          <w:rStyle w:val="StyleUnderline"/>
        </w:rPr>
        <w:t>The first and most obvious consideration emerging from this analysis is the possible exacerbation of the climatic conditions, which could substantially increase global soil erosion</w:t>
      </w:r>
      <w:r>
        <w:rPr>
          <w:sz w:val="16"/>
        </w:rPr>
        <w:t xml:space="preserve"> (+30%) already in the low GHG emission scenario (SSP1-RCP2.6). </w:t>
      </w:r>
      <w:r>
        <w:rPr>
          <w:rStyle w:val="StyleUnderline"/>
        </w:rPr>
        <w:t>A climate-induced increase in soil erosion, as indicated by our findings, with associated land degradation and loss of key ecosystem services</w:t>
      </w:r>
      <w:r>
        <w:rPr>
          <w:sz w:val="16"/>
        </w:rPr>
        <w:t xml:space="preserve"> (9), </w:t>
      </w:r>
      <w:r>
        <w:rPr>
          <w:rStyle w:val="StyleUnderline"/>
        </w:rPr>
        <w:t>would pose a serious threat</w:t>
      </w:r>
      <w:r>
        <w:rPr>
          <w:sz w:val="16"/>
        </w:rPr>
        <w:t xml:space="preserve"> to the achievement of a large set of targets defined by the UN strategy with the SDGs. This </w:t>
      </w:r>
      <w:r>
        <w:rPr>
          <w:rStyle w:val="StyleUnderline"/>
        </w:rPr>
        <w:t>is particularly true for achieving</w:t>
      </w:r>
      <w:r>
        <w:rPr>
          <w:sz w:val="16"/>
        </w:rPr>
        <w:t xml:space="preserve"> 1) </w:t>
      </w:r>
      <w:r>
        <w:rPr>
          <w:rStyle w:val="StyleUnderline"/>
        </w:rPr>
        <w:t>a land degradation neutral world by 2030</w:t>
      </w:r>
      <w:r>
        <w:rPr>
          <w:sz w:val="16"/>
        </w:rPr>
        <w:t xml:space="preserve"> (Goal 15; Target 15.3); 2) </w:t>
      </w:r>
      <w:r>
        <w:rPr>
          <w:rStyle w:val="StyleUnderline"/>
        </w:rPr>
        <w:t>maintaining soil quality for achieving food security</w:t>
      </w:r>
      <w:r>
        <w:rPr>
          <w:sz w:val="16"/>
        </w:rPr>
        <w:t xml:space="preserve"> (Goal 2); 3) </w:t>
      </w:r>
      <w:r>
        <w:rPr>
          <w:rStyle w:val="StyleUnderline"/>
        </w:rPr>
        <w:t>ensuring availability and sustainable management of water resources</w:t>
      </w:r>
      <w:r>
        <w:rPr>
          <w:sz w:val="16"/>
        </w:rPr>
        <w:t xml:space="preserve"> (Goal 6); </w:t>
      </w:r>
      <w:r>
        <w:rPr>
          <w:rStyle w:val="StyleUnderline"/>
        </w:rPr>
        <w:t>as well as</w:t>
      </w:r>
      <w:r>
        <w:rPr>
          <w:sz w:val="16"/>
        </w:rPr>
        <w:t xml:space="preserve"> 4) </w:t>
      </w:r>
      <w:r>
        <w:rPr>
          <w:rStyle w:val="StyleUnderline"/>
        </w:rPr>
        <w:t>ending poverty</w:t>
      </w:r>
      <w:r>
        <w:rPr>
          <w:sz w:val="16"/>
        </w:rPr>
        <w:t xml:space="preserve"> (SDG 1); 5) </w:t>
      </w:r>
      <w:r>
        <w:rPr>
          <w:rStyle w:val="StyleUnderline"/>
        </w:rPr>
        <w:t>reducing inequality</w:t>
      </w:r>
      <w:r>
        <w:rPr>
          <w:sz w:val="16"/>
        </w:rPr>
        <w:t xml:space="preserve"> (SDG 10); and 6) </w:t>
      </w:r>
      <w:r>
        <w:rPr>
          <w:rStyle w:val="StyleUnderline"/>
        </w:rPr>
        <w:t>taking action to combat global warming</w:t>
      </w:r>
      <w:r>
        <w:rPr>
          <w:sz w:val="16"/>
        </w:rPr>
        <w:t xml:space="preserve"> (SDG 13).</w:t>
      </w:r>
    </w:p>
    <w:p w14:paraId="5FA8B868" w14:textId="77777777" w:rsidR="0051744A" w:rsidRDefault="0051744A" w:rsidP="0051744A"/>
    <w:p w14:paraId="3F9BFDED" w14:textId="77777777" w:rsidR="0051744A" w:rsidRPr="0051744A" w:rsidRDefault="0051744A" w:rsidP="0051744A"/>
    <w:p w14:paraId="2A51971B" w14:textId="77777777" w:rsidR="0051744A" w:rsidRPr="00871BAF" w:rsidRDefault="0051744A" w:rsidP="00871BAF"/>
    <w:p w14:paraId="6B6E3264" w14:textId="02714194" w:rsidR="00871BAF" w:rsidRDefault="00871BAF" w:rsidP="00871BAF">
      <w:pPr>
        <w:pStyle w:val="Heading3"/>
      </w:pPr>
      <w:r>
        <w:t xml:space="preserve">Structural Violence </w:t>
      </w:r>
    </w:p>
    <w:p w14:paraId="29B7F1B8" w14:textId="77777777" w:rsidR="00871BAF" w:rsidRDefault="00871BAF" w:rsidP="00871BAF"/>
    <w:p w14:paraId="049FDFB4" w14:textId="77777777" w:rsidR="00871BAF" w:rsidRDefault="00871BAF" w:rsidP="00871BAF">
      <w:pPr>
        <w:pStyle w:val="Heading4"/>
        <w:rPr>
          <w:rFonts w:ascii="Calibri" w:hAnsi="Calibri"/>
          <w:lang w:eastAsia="zh-TW"/>
        </w:rPr>
      </w:pPr>
      <w:r>
        <w:rPr>
          <w:b w:val="0"/>
          <w:lang w:eastAsia="zh-TW"/>
        </w:rPr>
        <w:t xml:space="preserve">Discussions of structural violence in a debate space is key to increase social awareness and systemic racism </w:t>
      </w:r>
    </w:p>
    <w:p w14:paraId="0455BB42" w14:textId="77777777" w:rsidR="00871BAF" w:rsidRDefault="00871BAF" w:rsidP="00871BAF">
      <w:pPr>
        <w:rPr>
          <w:b/>
          <w:bCs/>
          <w:sz w:val="26"/>
        </w:rPr>
      </w:pPr>
      <w:r>
        <w:t>Diana </w:t>
      </w:r>
      <w:r>
        <w:rPr>
          <w:rStyle w:val="Style13ptBold"/>
        </w:rPr>
        <w:t xml:space="preserve">Rodríguez-Gómez </w:t>
      </w:r>
      <w:r>
        <w:t>and S. Garnett</w:t>
      </w:r>
      <w:r>
        <w:rPr>
          <w:rStyle w:val="Style13ptBold"/>
        </w:rPr>
        <w:t> Russell 21</w:t>
      </w:r>
      <w:r>
        <w:t>, Diana Rodríguez-Gómez is from the University of Wisconsin-Madison and S. Garnett Russell</w:t>
      </w:r>
      <w:r>
        <w:rPr>
          <w:lang w:eastAsia="zh-TW"/>
        </w:rPr>
        <w:t xml:space="preserve"> is from the</w:t>
      </w:r>
      <w:r>
        <w:t xml:space="preserve"> Columbia University, "Human Rights Violations Through Structural Violence: A Case Study of Human Rights Education in New York City," Sage Journals, https://journals.sagepub.com/doi/full/10.3102/00028312211057307//ethan</w:t>
      </w:r>
    </w:p>
    <w:p w14:paraId="67FD95A9" w14:textId="77777777" w:rsidR="00871BAF" w:rsidRDefault="00871BAF" w:rsidP="00871BAF">
      <w:r>
        <w:rPr>
          <w:rStyle w:val="Emphasis"/>
        </w:rPr>
        <w:t>Educational literature</w:t>
      </w:r>
      <w:r>
        <w:rPr>
          <w:rStyle w:val="StyleUnderline"/>
        </w:rPr>
        <w:t xml:space="preserve"> has demonstrated the </w:t>
      </w:r>
      <w:r>
        <w:rPr>
          <w:rStyle w:val="Emphasis"/>
        </w:rPr>
        <w:t>pedagogical potential of incorporating</w:t>
      </w:r>
      <w:r>
        <w:rPr>
          <w:rStyle w:val="StyleUnderline"/>
        </w:rPr>
        <w:t xml:space="preserve"> the notion of </w:t>
      </w:r>
      <w:r>
        <w:rPr>
          <w:rStyle w:val="Emphasis"/>
        </w:rPr>
        <w:t xml:space="preserve">structural violence in the classroom. </w:t>
      </w:r>
      <w:r>
        <w:t>The following studies illustrate the value when educators embrace it either as a theoretical stance to select and frame knowledge or as curriculum content developed in tandem with students.</w:t>
      </w:r>
    </w:p>
    <w:p w14:paraId="06636790" w14:textId="77777777" w:rsidR="00871BAF" w:rsidRDefault="00871BAF" w:rsidP="00871BAF">
      <w:r>
        <w:rPr>
          <w:rStyle w:val="StyleUnderline"/>
        </w:rPr>
        <w:t xml:space="preserve">Studies that account for students’ interpretations of race-based inequalities in the classroom show that the </w:t>
      </w:r>
      <w:r>
        <w:rPr>
          <w:rStyle w:val="Emphasis"/>
        </w:rPr>
        <w:t>concept of structural violence</w:t>
      </w:r>
      <w:r>
        <w:rPr>
          <w:rStyle w:val="StyleUnderline"/>
        </w:rPr>
        <w:t> supports students in situating daily</w:t>
      </w:r>
      <w:r>
        <w:rPr>
          <w:rStyle w:val="Emphasis"/>
        </w:rPr>
        <w:t xml:space="preserve"> experiences of racial discrimination </w:t>
      </w:r>
      <w:r>
        <w:rPr>
          <w:rStyle w:val="StyleUnderline"/>
        </w:rPr>
        <w:t>and the social causes that motivate it historically. This body of research analyzes the interpretations that</w:t>
      </w:r>
      <w:r>
        <w:rPr>
          <w:rStyle w:val="Emphasis"/>
        </w:rPr>
        <w:t xml:space="preserve"> students of color make of their own reality</w:t>
      </w:r>
      <w:r>
        <w:rPr>
          <w:rStyle w:val="StyleUnderline"/>
        </w:rPr>
        <w:t xml:space="preserve"> through</w:t>
      </w:r>
      <w:r>
        <w:rPr>
          <w:rStyle w:val="Emphasis"/>
        </w:rPr>
        <w:t xml:space="preserve"> learning experiences</w:t>
      </w:r>
      <w:r>
        <w:rPr>
          <w:rStyle w:val="StyleUnderline"/>
        </w:rPr>
        <w:t xml:space="preserve"> that</w:t>
      </w:r>
      <w:r>
        <w:rPr>
          <w:rStyle w:val="Emphasis"/>
        </w:rPr>
        <w:t xml:space="preserve"> prioritize a critical understanding of race-based social inequalities</w:t>
      </w:r>
      <w:r>
        <w:rPr>
          <w:rStyle w:val="StyleUnderline"/>
        </w:rPr>
        <w:t xml:space="preserve">. </w:t>
      </w:r>
      <w:r>
        <w:t>For example, </w:t>
      </w:r>
      <w:hyperlink r:id="rId97" w:anchor="bibr64-00028312211057307" w:history="1">
        <w:r>
          <w:rPr>
            <w:rStyle w:val="Hyperlink"/>
          </w:rPr>
          <w:t>Schensul and Berg (2004)</w:t>
        </w:r>
      </w:hyperlink>
      <w:r>
        <w:t> draw from an eco-critical perspective—a critical interpretation of </w:t>
      </w:r>
      <w:hyperlink r:id="rId98" w:anchor="bibr20-00028312211057307" w:history="1">
        <w:r>
          <w:rPr>
            <w:rStyle w:val="Hyperlink"/>
          </w:rPr>
          <w:t>Bronfenbrenner’s (1979)</w:t>
        </w:r>
      </w:hyperlink>
      <w:r>
        <w:t xml:space="preserve"> ecological model that situates power differentials at multiple levels—to examine how students design plans for action that target the individual, the family, and broader societal arrangements through a Youth Participatory Action Research (YPAR) project. Hope et al. (2014) also combine an eco-critical perspective with YPAR methodologies to explore how Black high school students make sense of racial discrimination in their schools. </w:t>
      </w:r>
      <w:r>
        <w:rPr>
          <w:rStyle w:val="StyleUnderline"/>
        </w:rPr>
        <w:t xml:space="preserve">Both studies highlight </w:t>
      </w:r>
      <w:r>
        <w:rPr>
          <w:rStyle w:val="Emphasis"/>
        </w:rPr>
        <w:t xml:space="preserve">structural violence as a productive avenue </w:t>
      </w:r>
      <w:r>
        <w:rPr>
          <w:rStyle w:val="StyleUnderline"/>
        </w:rPr>
        <w:t xml:space="preserve">to historicize exclusionary practices and </w:t>
      </w:r>
      <w:r>
        <w:rPr>
          <w:rStyle w:val="Emphasis"/>
        </w:rPr>
        <w:t xml:space="preserve">decode personal experiences of racism and discrimination. </w:t>
      </w:r>
      <w:r>
        <w:t>In racial literacy workshops, </w:t>
      </w:r>
      <w:hyperlink r:id="rId99" w:anchor="bibr53-00028312211057307" w:history="1">
        <w:r>
          <w:rPr>
            <w:rStyle w:val="Hyperlink"/>
          </w:rPr>
          <w:t>McArthur and Muhammad (2020)</w:t>
        </w:r>
      </w:hyperlink>
      <w:r>
        <w:t> examine how three young Black women make sense of racism in the United States. Among other points, the study finds that in a space where girls thought and wrote collectively about “power, oppression and privilege” (p. 9),</w:t>
      </w:r>
      <w:r>
        <w:rPr>
          <w:rStyle w:val="StyleUnderline"/>
        </w:rPr>
        <w:t xml:space="preserve"> they</w:t>
      </w:r>
      <w:r>
        <w:rPr>
          <w:rStyle w:val="Emphasis"/>
        </w:rPr>
        <w:t xml:space="preserve"> recognized racism’s historic and systemic dimensions</w:t>
      </w:r>
      <w:r>
        <w:rPr>
          <w:rStyle w:val="StyleUnderline"/>
        </w:rPr>
        <w:t xml:space="preserve"> and the direct implications it had over them and people who looked similar to them.</w:t>
      </w:r>
      <w:r>
        <w:t xml:space="preserve"> In a different educational scenario and through a longitudinal, mixed methods research design with more than 400 adolescents, </w:t>
      </w:r>
      <w:hyperlink r:id="rId100" w:anchor="bibr65-00028312211057307" w:history="1">
        <w:r>
          <w:rPr>
            <w:rStyle w:val="Hyperlink"/>
          </w:rPr>
          <w:t>Seider et al. (2016)</w:t>
        </w:r>
      </w:hyperlink>
      <w:r>
        <w:t> reveal that by the end of freshman year, students attending progressive schools with an explicit commitment to social justice ideals demonstrated an increased ability to analyze inequality in relation to race and socioeconomic status. Furthermore, the study shows that students were able to examine the causes of racial inequality, particularly the role of systemic factors in reproducing race-based inequality. Contrastingly, through in-depth interviews with 35 lower secondary school students and a critical discourse analysis of 20 popular textbooks used in the Republic of Ireland, </w:t>
      </w:r>
      <w:hyperlink r:id="rId101" w:anchor="bibr21-00028312211057307" w:history="1">
        <w:r>
          <w:rPr>
            <w:rStyle w:val="Hyperlink"/>
          </w:rPr>
          <w:t>Bryan (2012)</w:t>
        </w:r>
      </w:hyperlink>
      <w:r>
        <w:t> finds that curricular silences about racism’s systemic nature create the conditions for students to assume racism results from individual attitudes and traits.</w:t>
      </w:r>
    </w:p>
    <w:p w14:paraId="2E88B9C2" w14:textId="77777777" w:rsidR="00871BAF" w:rsidRDefault="00871BAF" w:rsidP="00871BAF">
      <w:pPr>
        <w:rPr>
          <w:rStyle w:val="Emphasis"/>
        </w:rPr>
      </w:pPr>
      <w:r>
        <w:t>Aligned with current conversations about structural violence, studies have also analyzed the influence of structural thinking on curriculum.</w:t>
      </w:r>
      <w:r>
        <w:rPr>
          <w:rStyle w:val="StyleUnderline"/>
        </w:rPr>
        <w:t xml:space="preserve"> For instance, </w:t>
      </w:r>
      <w:hyperlink r:id="rId102" w:anchor="bibr51-00028312211057307" w:history="1">
        <w:r>
          <w:rPr>
            <w:rStyle w:val="StyleUnderline"/>
          </w:rPr>
          <w:t>Lopez et al. (1998)</w:t>
        </w:r>
      </w:hyperlink>
      <w:r>
        <w:rPr>
          <w:rStyle w:val="StyleUnderline"/>
        </w:rPr>
        <w:t> investigate the ability of an undergraduate course, explicitly devoted to teaching first-year college students about the structural sources of group inequality and intergroup conflict,</w:t>
      </w:r>
      <w:r>
        <w:rPr>
          <w:rStyle w:val="Emphasis"/>
        </w:rPr>
        <w:t xml:space="preserve"> to increase students’ capacity to identify and think about structural causes. </w:t>
      </w:r>
      <w:r>
        <w:t>The authors show that course content that deals with historical patterns of inequality and engages with active learning enhanced students’ capacity to examine social inequality’s structural dimensions.</w:t>
      </w:r>
      <w:r>
        <w:rPr>
          <w:rStyle w:val="Emphasis"/>
        </w:rPr>
        <w:t xml:space="preserve"> Emphasis on structural thinking </w:t>
      </w:r>
      <w:r>
        <w:rPr>
          <w:rStyle w:val="StyleUnderline"/>
        </w:rPr>
        <w:t>generated a decrease in individualistic thinking and an increase on students’ understandings of</w:t>
      </w:r>
      <w:r>
        <w:rPr>
          <w:rStyle w:val="Emphasis"/>
        </w:rPr>
        <w:t xml:space="preserve"> how structural arrangements reinforce social inequality. </w:t>
      </w:r>
      <w:r>
        <w:t>Furthermore, </w:t>
      </w:r>
      <w:hyperlink r:id="rId103" w:anchor="bibr66-00028312211057307" w:history="1">
        <w:r>
          <w:rPr>
            <w:rStyle w:val="Hyperlink"/>
          </w:rPr>
          <w:t>Seider et al. (2018)</w:t>
        </w:r>
      </w:hyperlink>
      <w:r>
        <w:t xml:space="preserve"> show that students attending schools where </w:t>
      </w:r>
      <w:r>
        <w:rPr>
          <w:rStyle w:val="StyleUnderline"/>
        </w:rPr>
        <w:t xml:space="preserve">racism and racial inequality are central curricula goals tend to </w:t>
      </w:r>
      <w:r>
        <w:rPr>
          <w:rStyle w:val="Emphasis"/>
        </w:rPr>
        <w:t>demonstrate positive increases in their sociopolitical consciousness.</w:t>
      </w:r>
    </w:p>
    <w:p w14:paraId="4E4B1507" w14:textId="77777777" w:rsidR="00871BAF" w:rsidRDefault="00871BAF" w:rsidP="00871BAF">
      <w:pPr>
        <w:rPr>
          <w:rStyle w:val="StyleUnderline"/>
        </w:rPr>
      </w:pPr>
      <w:r>
        <w:rPr>
          <w:rStyle w:val="StyleUnderline"/>
        </w:rPr>
        <w:t>This body of literature reveals that a structural violence framework has great</w:t>
      </w:r>
      <w:r>
        <w:rPr>
          <w:rStyle w:val="Emphasis"/>
        </w:rPr>
        <w:t xml:space="preserve"> potential to shape inquiry.</w:t>
      </w:r>
      <w:r>
        <w:rPr>
          <w:rStyle w:val="StyleUnderline"/>
        </w:rPr>
        <w:t xml:space="preserve"> Through guided and explicit conversations young people can delve into theoretical concepts and use them to make sense of society’s systemic arrangements and </w:t>
      </w:r>
      <w:r>
        <w:rPr>
          <w:rStyle w:val="Emphasis"/>
        </w:rPr>
        <w:t>participate in society’s most crucial conversations</w:t>
      </w:r>
      <w:r>
        <w:rPr>
          <w:rStyle w:val="StyleUnderline"/>
        </w:rPr>
        <w:t xml:space="preserve"> (</w:t>
      </w:r>
      <w:hyperlink r:id="rId104" w:anchor="bibr16-00028312211057307" w:history="1">
        <w:r>
          <w:rPr>
            <w:rStyle w:val="StyleUnderline"/>
          </w:rPr>
          <w:t>Bernstein, 2000</w:t>
        </w:r>
      </w:hyperlink>
      <w:r>
        <w:rPr>
          <w:rStyle w:val="StyleUnderline"/>
        </w:rPr>
        <w:t>).</w:t>
      </w:r>
    </w:p>
    <w:p w14:paraId="3172874F" w14:textId="77777777" w:rsidR="00871BAF" w:rsidRDefault="00871BAF" w:rsidP="00871BAF"/>
    <w:p w14:paraId="533802C6" w14:textId="77777777" w:rsidR="00871BAF" w:rsidRPr="00871BAF" w:rsidRDefault="00871BAF" w:rsidP="00871BAF"/>
    <w:p w14:paraId="1E95FBFB" w14:textId="77777777" w:rsidR="00871BAF" w:rsidRDefault="00871BAF" w:rsidP="00871BAF"/>
    <w:p w14:paraId="7C660E20" w14:textId="77777777" w:rsidR="00871BAF" w:rsidRDefault="00871BAF" w:rsidP="00871BAF"/>
    <w:p w14:paraId="0A78DC8F" w14:textId="77777777" w:rsidR="00871BAF" w:rsidRDefault="00871BAF" w:rsidP="00871BAF"/>
    <w:p w14:paraId="217740B7" w14:textId="77777777" w:rsidR="00871BAF" w:rsidRDefault="00871BAF" w:rsidP="00871BAF"/>
    <w:p w14:paraId="02B81835" w14:textId="77777777" w:rsidR="00871BAF" w:rsidRDefault="00871BAF" w:rsidP="00871BAF"/>
    <w:p w14:paraId="779C3416" w14:textId="75DC1A33" w:rsidR="00871BAF" w:rsidRDefault="00871BAF" w:rsidP="00871BAF">
      <w:pPr>
        <w:pStyle w:val="Heading3"/>
      </w:pPr>
      <w:r>
        <w:t xml:space="preserve">Wealth Inequality </w:t>
      </w:r>
    </w:p>
    <w:p w14:paraId="726465D8" w14:textId="77777777" w:rsidR="00871BAF" w:rsidRDefault="00871BAF" w:rsidP="00871BAF"/>
    <w:p w14:paraId="2F9038AB" w14:textId="77777777" w:rsidR="00871BAF" w:rsidRDefault="00871BAF" w:rsidP="00871BAF">
      <w:pPr>
        <w:pStyle w:val="Heading4"/>
        <w:rPr>
          <w:rFonts w:ascii="Calibri" w:hAnsi="Calibri"/>
          <w:bCs/>
        </w:rPr>
      </w:pPr>
      <w:r>
        <w:rPr>
          <w:b w:val="0"/>
          <w:bCs/>
        </w:rPr>
        <w:t xml:space="preserve">A rethink is a prerequisite to addressing income inequality </w:t>
      </w:r>
    </w:p>
    <w:p w14:paraId="4ADAC4EC" w14:textId="77777777" w:rsidR="00871BAF" w:rsidRDefault="00871BAF" w:rsidP="00871BAF">
      <w:pPr>
        <w:rPr>
          <w:bCs/>
        </w:rPr>
      </w:pPr>
      <w:r>
        <w:rPr>
          <w:rStyle w:val="Style13ptBold"/>
        </w:rPr>
        <w:t>Georgieva 20 – </w:t>
      </w:r>
      <w:r>
        <w:rPr>
          <w:rStyle w:val="Style13ptBold"/>
          <w:bCs w:val="0"/>
        </w:rPr>
        <w:t xml:space="preserve">Kristalina Georgieva serves as Managing Director of the International Monetary Fund, holds a Ph.D in Economic Science and a M.A. in Political Economy and Sociology from the University of National and World Economy, (“Reduce Inequality To Create Opportunity”, 1/7/20, </w:t>
      </w:r>
      <w:r>
        <w:t>https://www.imf.org/en/Blogs/Articles/2020/01/07/blog-reduce-inequality-to-create-opportunity)//CG</w:t>
      </w:r>
    </w:p>
    <w:p w14:paraId="45C1728B" w14:textId="77777777" w:rsidR="00871BAF" w:rsidRDefault="00871BAF" w:rsidP="00871BAF">
      <w:pPr>
        <w:rPr>
          <w:sz w:val="16"/>
          <w:szCs w:val="24"/>
        </w:rPr>
      </w:pPr>
      <w:r>
        <w:rPr>
          <w:sz w:val="16"/>
        </w:rPr>
        <w:t xml:space="preserve">Inequality of opportunity. Inequality across generations. </w:t>
      </w:r>
      <w:r>
        <w:rPr>
          <w:rStyle w:val="StyleUnderline"/>
        </w:rPr>
        <w:t>Inequality</w:t>
      </w:r>
      <w:r>
        <w:rPr>
          <w:sz w:val="16"/>
        </w:rPr>
        <w:t xml:space="preserve"> between women and men. And, of course, inequality of income and wealth . They are all present in our societies and—unfortunately— in many countries they are </w:t>
      </w:r>
      <w:r>
        <w:rPr>
          <w:rStyle w:val="StyleUnderline"/>
        </w:rPr>
        <w:t>growing</w:t>
      </w:r>
      <w:r>
        <w:rPr>
          <w:sz w:val="16"/>
        </w:rPr>
        <w:t>.</w:t>
      </w:r>
    </w:p>
    <w:p w14:paraId="29540C0C" w14:textId="77777777" w:rsidR="00871BAF" w:rsidRDefault="00871BAF" w:rsidP="00871BAF">
      <w:pPr>
        <w:rPr>
          <w:sz w:val="16"/>
        </w:rPr>
      </w:pPr>
      <w:r>
        <w:rPr>
          <w:sz w:val="16"/>
        </w:rPr>
        <w:t xml:space="preserve">The good news </w:t>
      </w:r>
      <w:r>
        <w:rPr>
          <w:rStyle w:val="StyleUnderline"/>
        </w:rPr>
        <w:t>is we have tools to address these issues, provided we have the will to do so</w:t>
      </w:r>
      <w:r>
        <w:rPr>
          <w:sz w:val="16"/>
        </w:rPr>
        <w:t>. Despite the political difficulty of implementing reforms the payoffs for growth and productivity are worth the effort.</w:t>
      </w:r>
    </w:p>
    <w:p w14:paraId="185F0220" w14:textId="77777777" w:rsidR="00871BAF" w:rsidRDefault="00871BAF" w:rsidP="00871BAF">
      <w:pPr>
        <w:rPr>
          <w:sz w:val="16"/>
          <w:szCs w:val="16"/>
        </w:rPr>
      </w:pPr>
      <w:r>
        <w:rPr>
          <w:sz w:val="16"/>
          <w:szCs w:val="16"/>
        </w:rPr>
        <w:t>Policies to tackle inequality</w:t>
      </w:r>
    </w:p>
    <w:p w14:paraId="0FE15055" w14:textId="77777777" w:rsidR="00871BAF" w:rsidRDefault="00871BAF" w:rsidP="00871BAF">
      <w:pPr>
        <w:rPr>
          <w:rStyle w:val="StyleUnderline"/>
          <w:szCs w:val="24"/>
        </w:rPr>
      </w:pPr>
      <w:r>
        <w:rPr>
          <w:rStyle w:val="StyleUnderline"/>
        </w:rPr>
        <w:t>Tackling inequality requires a rethink. First, on fiscal policies and progressive taxation.</w:t>
      </w:r>
    </w:p>
    <w:p w14:paraId="51D38406" w14:textId="77777777" w:rsidR="00871BAF" w:rsidRDefault="00871BAF" w:rsidP="00871BAF">
      <w:pPr>
        <w:rPr>
          <w:sz w:val="16"/>
          <w:szCs w:val="16"/>
        </w:rPr>
      </w:pPr>
      <w:r>
        <w:rPr>
          <w:sz w:val="16"/>
          <w:szCs w:val="16"/>
        </w:rPr>
        <w:t>Progressive taxation is a key component of effective fiscal policy. At the top of the income distribution, our research shows that marginal tax rates can be raised without sacrificing economic growth.</w:t>
      </w:r>
    </w:p>
    <w:p w14:paraId="3A7CCE65" w14:textId="77777777" w:rsidR="00871BAF" w:rsidRDefault="00871BAF" w:rsidP="00871BAF">
      <w:pPr>
        <w:rPr>
          <w:sz w:val="16"/>
          <w:szCs w:val="16"/>
        </w:rPr>
      </w:pPr>
      <w:r>
        <w:rPr>
          <w:sz w:val="16"/>
          <w:szCs w:val="16"/>
        </w:rPr>
        <w:t>Utilizing digital tools in tax collection can also be part of a comprehensive strategy to boost domestic revenue. Reducing corruption can both improve collection and increase trust in government. Most importantly, these strategies can secure the necessary resources to invest in expanding opportunities for communities and individuals that have been falling behind.</w:t>
      </w:r>
    </w:p>
    <w:p w14:paraId="6106C7F7" w14:textId="77777777" w:rsidR="00871BAF" w:rsidRDefault="00871BAF" w:rsidP="00871BAF">
      <w:pPr>
        <w:rPr>
          <w:rStyle w:val="StyleUnderline"/>
          <w:szCs w:val="24"/>
        </w:rPr>
      </w:pPr>
      <w:r>
        <w:rPr>
          <w:sz w:val="16"/>
        </w:rPr>
        <w:t xml:space="preserve">Gender budgeting is another valuable fiscal tool in the fight to reduce inequality. While </w:t>
      </w:r>
      <w:r>
        <w:rPr>
          <w:rStyle w:val="StyleUnderline"/>
        </w:rPr>
        <w:t>many countries recognize the need for gender equality and women’s empowermen</w:t>
      </w:r>
      <w:r>
        <w:rPr>
          <w:sz w:val="16"/>
        </w:rPr>
        <w:t>t, governments can use gender budgeting to structure spending and taxation in ways to advance gender equality even further—</w:t>
      </w:r>
      <w:r>
        <w:rPr>
          <w:rStyle w:val="StyleUnderline"/>
        </w:rPr>
        <w:t>increasing women’s participation in the work force and, in turn, boosting growth and stability.</w:t>
      </w:r>
    </w:p>
    <w:p w14:paraId="5C322F50" w14:textId="77777777" w:rsidR="00871BAF" w:rsidRDefault="00871BAF" w:rsidP="00871BAF">
      <w:pPr>
        <w:rPr>
          <w:sz w:val="16"/>
        </w:rPr>
      </w:pPr>
      <w:r>
        <w:rPr>
          <w:sz w:val="16"/>
        </w:rPr>
        <w:t xml:space="preserve">Second, </w:t>
      </w:r>
      <w:r>
        <w:rPr>
          <w:rStyle w:val="StyleUnderline"/>
        </w:rPr>
        <w:t>social spending policies</w:t>
      </w:r>
      <w:r>
        <w:rPr>
          <w:sz w:val="16"/>
        </w:rPr>
        <w:t xml:space="preserve"> are increasingly relevant in tackling inequality. When done right they </w:t>
      </w:r>
      <w:r>
        <w:rPr>
          <w:rStyle w:val="StyleUnderline"/>
        </w:rPr>
        <w:t>can play a fundamental role to mitigate income inequality</w:t>
      </w:r>
      <w:r>
        <w:rPr>
          <w:sz w:val="16"/>
        </w:rPr>
        <w:t xml:space="preserve"> and its detrimental effects on inequality of opportunity and social cohesion.</w:t>
      </w:r>
    </w:p>
    <w:p w14:paraId="0C4DEF13" w14:textId="77777777" w:rsidR="00871BAF" w:rsidRDefault="00871BAF" w:rsidP="00871BAF">
      <w:pPr>
        <w:rPr>
          <w:sz w:val="16"/>
        </w:rPr>
      </w:pPr>
      <w:r>
        <w:rPr>
          <w:rStyle w:val="StyleUnderline"/>
        </w:rPr>
        <w:t>Education, for example, prepares young people to become productive adults who contribute to society.</w:t>
      </w:r>
      <w:r>
        <w:rPr>
          <w:sz w:val="16"/>
        </w:rPr>
        <w:t xml:space="preserve"> Health care saves lives and can also improve the quality of life. Pension programs can allow the elderly to preserve their dignity in old age.</w:t>
      </w:r>
    </w:p>
    <w:p w14:paraId="24D96BAB" w14:textId="77777777" w:rsidR="00871BAF" w:rsidRDefault="00871BAF" w:rsidP="00871BAF">
      <w:pPr>
        <w:rPr>
          <w:sz w:val="16"/>
          <w:szCs w:val="16"/>
        </w:rPr>
      </w:pPr>
      <w:r>
        <w:rPr>
          <w:sz w:val="16"/>
          <w:szCs w:val="16"/>
        </w:rPr>
        <w:t>The ability to scale up social spending is also essential for achieving the SDGs. A new IMF study shows that the required scaling-up varies widely across countries.</w:t>
      </w:r>
    </w:p>
    <w:p w14:paraId="440448B3" w14:textId="77777777" w:rsidR="00871BAF" w:rsidRDefault="00871BAF" w:rsidP="00871BAF">
      <w:pPr>
        <w:rPr>
          <w:sz w:val="16"/>
          <w:szCs w:val="16"/>
        </w:rPr>
      </w:pPr>
      <w:r>
        <w:rPr>
          <w:sz w:val="16"/>
          <w:szCs w:val="16"/>
        </w:rPr>
        <w:t>As an example: In key areas such as health, education, and priority infrastructure, we estimate that emerging market economies will require additional spending every year—reaching about 4 percentage points of GDP in 2030. This compares to 15 percentage points of GDP for the average low-income developing country.</w:t>
      </w:r>
    </w:p>
    <w:p w14:paraId="7365E31A" w14:textId="77777777" w:rsidR="00871BAF" w:rsidRDefault="00871BAF" w:rsidP="00871BAF">
      <w:pPr>
        <w:rPr>
          <w:rStyle w:val="StyleUnderline"/>
          <w:szCs w:val="24"/>
        </w:rPr>
      </w:pPr>
      <w:r>
        <w:rPr>
          <w:sz w:val="16"/>
        </w:rPr>
        <w:t>Third,</w:t>
      </w:r>
      <w:r>
        <w:rPr>
          <w:rStyle w:val="StyleUnderline"/>
        </w:rPr>
        <w:t xml:space="preserve"> reforms to the structure of the economy could further support efforts to reduce inequality by reducing adjustment costs, minimizing regional disparities, and preparing workers to fill a growing number of green jobs.</w:t>
      </w:r>
    </w:p>
    <w:p w14:paraId="26C641C0" w14:textId="77777777" w:rsidR="00871BAF" w:rsidRDefault="00871BAF" w:rsidP="00871BAF">
      <w:pPr>
        <w:rPr>
          <w:sz w:val="16"/>
          <w:szCs w:val="16"/>
        </w:rPr>
      </w:pPr>
      <w:r>
        <w:rPr>
          <w:sz w:val="16"/>
          <w:szCs w:val="16"/>
        </w:rPr>
        <w:t>Active labor market policies can augment workers’ skills and reduce unemployment spells. Think of job search assistance, training programs, and in some instances, wage insurance.</w:t>
      </w:r>
    </w:p>
    <w:p w14:paraId="1ED52C68" w14:textId="77777777" w:rsidR="00871BAF" w:rsidRDefault="00871BAF" w:rsidP="00871BAF">
      <w:pPr>
        <w:rPr>
          <w:rStyle w:val="StyleUnderline"/>
          <w:szCs w:val="24"/>
        </w:rPr>
      </w:pPr>
      <w:r>
        <w:rPr>
          <w:rStyle w:val="StyleUnderline"/>
        </w:rPr>
        <w:t>Facilitating worker mobility across firms, industries, and regions minimizes adjustment costs and promotes rapid re-employment. Housing, credit, and infrastructure policies can all support worker mobility.</w:t>
      </w:r>
    </w:p>
    <w:p w14:paraId="73155A75" w14:textId="77777777" w:rsidR="00871BAF" w:rsidRDefault="00871BAF" w:rsidP="00871BAF">
      <w:pPr>
        <w:rPr>
          <w:sz w:val="16"/>
          <w:szCs w:val="16"/>
        </w:rPr>
      </w:pPr>
      <w:r>
        <w:rPr>
          <w:sz w:val="16"/>
          <w:szCs w:val="16"/>
        </w:rPr>
        <w:t>Geographically-targeted policies and investments can complement existing social transfers.</w:t>
      </w:r>
    </w:p>
    <w:p w14:paraId="153C420D" w14:textId="77777777" w:rsidR="00871BAF" w:rsidRDefault="00871BAF" w:rsidP="00871BAF">
      <w:pPr>
        <w:rPr>
          <w:sz w:val="16"/>
          <w:szCs w:val="16"/>
        </w:rPr>
      </w:pPr>
      <w:r>
        <w:rPr>
          <w:sz w:val="16"/>
          <w:szCs w:val="16"/>
        </w:rPr>
        <w:t>How the IMF supports countries to reduce inequality</w:t>
      </w:r>
    </w:p>
    <w:p w14:paraId="43BEB6D4" w14:textId="77777777" w:rsidR="00871BAF" w:rsidRDefault="00871BAF" w:rsidP="00871BAF">
      <w:pPr>
        <w:rPr>
          <w:sz w:val="16"/>
          <w:szCs w:val="24"/>
        </w:rPr>
      </w:pPr>
      <w:r>
        <w:rPr>
          <w:sz w:val="16"/>
        </w:rPr>
        <w:t xml:space="preserve">Over the past decade, the </w:t>
      </w:r>
      <w:r>
        <w:rPr>
          <w:rStyle w:val="StyleUnderline"/>
        </w:rPr>
        <w:t>IMF’s</w:t>
      </w:r>
      <w:r>
        <w:rPr>
          <w:sz w:val="16"/>
        </w:rPr>
        <w:t xml:space="preserve"> efforts to tackle inequality have become embedded in our surveillance, lending, research, and capacity development work, and that will continue in the decade ahead.</w:t>
      </w:r>
    </w:p>
    <w:p w14:paraId="0678AF26" w14:textId="77777777" w:rsidR="00871BAF" w:rsidRDefault="00871BAF" w:rsidP="00871BAF">
      <w:r>
        <w:t xml:space="preserve"> </w:t>
      </w:r>
      <w:r>
        <w:rPr>
          <w:sz w:val="16"/>
          <w:szCs w:val="16"/>
        </w:rPr>
        <w:t>A cornerstone of our approach to issues of economic inclusion is our social spending strategy.</w:t>
      </w:r>
    </w:p>
    <w:p w14:paraId="5EE3E6E5" w14:textId="77777777" w:rsidR="00871BAF" w:rsidRDefault="00871BAF" w:rsidP="00871BAF">
      <w:pPr>
        <w:rPr>
          <w:sz w:val="16"/>
        </w:rPr>
      </w:pPr>
      <w:r>
        <w:rPr>
          <w:sz w:val="16"/>
        </w:rPr>
        <w:t xml:space="preserve">Our </w:t>
      </w:r>
      <w:r>
        <w:rPr>
          <w:rStyle w:val="StyleUnderline"/>
        </w:rPr>
        <w:t>engagement with countries begins from the premise that social spending needs to be adequate, yet also efficient and sustainably financed</w:t>
      </w:r>
      <w:r>
        <w:rPr>
          <w:sz w:val="16"/>
        </w:rPr>
        <w:t>. These are not just yardsticks. They are guiding principles underpinning our policy advice.</w:t>
      </w:r>
    </w:p>
    <w:p w14:paraId="681DD1D4" w14:textId="77777777" w:rsidR="00871BAF" w:rsidRDefault="00871BAF" w:rsidP="00871BAF">
      <w:pPr>
        <w:rPr>
          <w:sz w:val="16"/>
          <w:szCs w:val="16"/>
        </w:rPr>
      </w:pPr>
      <w:r>
        <w:rPr>
          <w:sz w:val="16"/>
          <w:szCs w:val="16"/>
        </w:rPr>
        <w:t>For instance, if social spending is inadequate to achieve the SDGs or to protect a significant share of poor and vulnerable households, then it needs to be increased.</w:t>
      </w:r>
    </w:p>
    <w:p w14:paraId="5B07AEC5" w14:textId="77777777" w:rsidR="00871BAF" w:rsidRDefault="00871BAF" w:rsidP="00871BAF">
      <w:pPr>
        <w:rPr>
          <w:sz w:val="16"/>
          <w:szCs w:val="16"/>
        </w:rPr>
      </w:pPr>
      <w:r>
        <w:rPr>
          <w:sz w:val="16"/>
          <w:szCs w:val="16"/>
        </w:rPr>
        <w:t>Similarly, changing demographics will push issues of fiscal sustainability to the forefront of the discussion on social spending, including health and pension spending.</w:t>
      </w:r>
    </w:p>
    <w:p w14:paraId="50C8A5F7" w14:textId="77777777" w:rsidR="00871BAF" w:rsidRDefault="00871BAF" w:rsidP="00871BAF">
      <w:pPr>
        <w:rPr>
          <w:sz w:val="16"/>
          <w:szCs w:val="24"/>
        </w:rPr>
      </w:pPr>
      <w:r>
        <w:rPr>
          <w:sz w:val="16"/>
        </w:rPr>
        <w:t>Most importantly</w:t>
      </w:r>
      <w:r>
        <w:rPr>
          <w:rStyle w:val="StyleUnderline"/>
        </w:rPr>
        <w:t>, mitigating the adverse effects of adjustment on the poor and vulnerable is now, and will continue to be, an important objective</w:t>
      </w:r>
      <w:r>
        <w:rPr>
          <w:sz w:val="16"/>
        </w:rPr>
        <w:t>.</w:t>
      </w:r>
    </w:p>
    <w:p w14:paraId="3C93CBDF" w14:textId="77777777" w:rsidR="00871BAF" w:rsidRDefault="00871BAF" w:rsidP="00871BAF">
      <w:pPr>
        <w:rPr>
          <w:sz w:val="16"/>
          <w:szCs w:val="16"/>
        </w:rPr>
      </w:pPr>
      <w:r>
        <w:rPr>
          <w:sz w:val="16"/>
          <w:szCs w:val="16"/>
        </w:rPr>
        <w:t>Implementation in practice</w:t>
      </w:r>
    </w:p>
    <w:p w14:paraId="0D010D5F" w14:textId="77777777" w:rsidR="00871BAF" w:rsidRDefault="00871BAF" w:rsidP="00871BAF">
      <w:pPr>
        <w:rPr>
          <w:sz w:val="16"/>
          <w:szCs w:val="16"/>
        </w:rPr>
      </w:pPr>
      <w:r>
        <w:rPr>
          <w:sz w:val="16"/>
          <w:szCs w:val="16"/>
        </w:rPr>
        <w:t>Recent examples of our engagement on social spending with countries offer valuable lessons:</w:t>
      </w:r>
    </w:p>
    <w:p w14:paraId="7C6AA370" w14:textId="77777777" w:rsidR="00871BAF" w:rsidRDefault="00871BAF" w:rsidP="00871BAF">
      <w:pPr>
        <w:rPr>
          <w:sz w:val="16"/>
          <w:szCs w:val="16"/>
        </w:rPr>
      </w:pPr>
      <w:r>
        <w:rPr>
          <w:sz w:val="16"/>
          <w:szCs w:val="16"/>
        </w:rPr>
        <w:t>During the implementation of the IMF-supported program, Egypt more than doubled its coverage of cash transfers, reaching 2.3 million households.</w:t>
      </w:r>
    </w:p>
    <w:p w14:paraId="220D0D27" w14:textId="77777777" w:rsidR="00871BAF" w:rsidRDefault="00871BAF" w:rsidP="00871BAF">
      <w:pPr>
        <w:rPr>
          <w:sz w:val="16"/>
          <w:szCs w:val="16"/>
        </w:rPr>
      </w:pPr>
      <w:r>
        <w:rPr>
          <w:sz w:val="16"/>
          <w:szCs w:val="16"/>
        </w:rPr>
        <w:t>In Ghana, we helped create room in the budget to increase spending on public education—so that Ghana can achieve its goal of universal secondary education.</w:t>
      </w:r>
    </w:p>
    <w:p w14:paraId="69BE689B" w14:textId="77777777" w:rsidR="00871BAF" w:rsidRDefault="00871BAF" w:rsidP="00871BAF">
      <w:pPr>
        <w:rPr>
          <w:sz w:val="16"/>
          <w:szCs w:val="16"/>
        </w:rPr>
      </w:pPr>
      <w:r>
        <w:rPr>
          <w:sz w:val="16"/>
          <w:szCs w:val="16"/>
        </w:rPr>
        <w:t>We have advised Japan on developing options for pension reform, so necessary for its aging society.</w:t>
      </w:r>
    </w:p>
    <w:p w14:paraId="48C00189" w14:textId="77777777" w:rsidR="00871BAF" w:rsidRDefault="00871BAF" w:rsidP="00871BAF">
      <w:pPr>
        <w:rPr>
          <w:sz w:val="16"/>
          <w:szCs w:val="16"/>
        </w:rPr>
      </w:pPr>
      <w:r>
        <w:rPr>
          <w:sz w:val="16"/>
          <w:szCs w:val="16"/>
        </w:rPr>
        <w:t>Importantly, we recognize that nobody benefits from another glossy report sitting on a shelf. For this reason, we are working to implement our social spending strategy by weaving it into the fabric of our work so our engagement is better tailored to country-specific preferences and circumstances.</w:t>
      </w:r>
    </w:p>
    <w:p w14:paraId="0907CEF2" w14:textId="77777777" w:rsidR="00871BAF" w:rsidRDefault="00871BAF" w:rsidP="00871BAF">
      <w:pPr>
        <w:rPr>
          <w:sz w:val="16"/>
          <w:szCs w:val="16"/>
        </w:rPr>
      </w:pPr>
      <w:r>
        <w:rPr>
          <w:sz w:val="16"/>
          <w:szCs w:val="16"/>
        </w:rPr>
        <w:t>Collaboration with partners</w:t>
      </w:r>
    </w:p>
    <w:p w14:paraId="0B9ADC27" w14:textId="77777777" w:rsidR="00871BAF" w:rsidRDefault="00871BAF" w:rsidP="00871BAF">
      <w:pPr>
        <w:rPr>
          <w:szCs w:val="24"/>
        </w:rPr>
      </w:pPr>
      <w:r>
        <w:rPr>
          <w:rStyle w:val="StyleUnderline"/>
        </w:rPr>
        <w:t>Whether it’s tackling inequality, or engaging on social spending, we know that we cannot do it alone</w:t>
      </w:r>
      <w:r>
        <w:t>.</w:t>
      </w:r>
    </w:p>
    <w:p w14:paraId="4EFC8D86" w14:textId="77777777" w:rsidR="00871BAF" w:rsidRDefault="00871BAF" w:rsidP="00871BAF">
      <w:pPr>
        <w:rPr>
          <w:sz w:val="16"/>
        </w:rPr>
      </w:pPr>
      <w:r>
        <w:rPr>
          <w:sz w:val="16"/>
        </w:rPr>
        <w:t xml:space="preserve">We </w:t>
      </w:r>
      <w:r>
        <w:rPr>
          <w:rStyle w:val="StyleUnderline"/>
        </w:rPr>
        <w:t>envision this as a partnership of international organizations</w:t>
      </w:r>
      <w:r>
        <w:rPr>
          <w:sz w:val="16"/>
        </w:rPr>
        <w:t xml:space="preserve">, academics, country authorities, </w:t>
      </w:r>
      <w:r>
        <w:rPr>
          <w:rStyle w:val="StyleUnderline"/>
        </w:rPr>
        <w:t>civil society and the private sector working together</w:t>
      </w:r>
      <w:r>
        <w:rPr>
          <w:sz w:val="16"/>
        </w:rPr>
        <w:t xml:space="preserve"> to enhance social spending policies and lay the groundwork for achieving the SDGs.</w:t>
      </w:r>
    </w:p>
    <w:p w14:paraId="49CE20DA" w14:textId="77777777" w:rsidR="00871BAF" w:rsidRDefault="00871BAF" w:rsidP="00871BAF">
      <w:pPr>
        <w:rPr>
          <w:sz w:val="16"/>
          <w:szCs w:val="16"/>
        </w:rPr>
      </w:pPr>
      <w:r>
        <w:rPr>
          <w:sz w:val="16"/>
          <w:szCs w:val="16"/>
        </w:rPr>
        <w:t>For example, I recently met with G7 Labor Ministers, who have significant expertise on social, employment, and labor issues that can inform our policy advice. And we can in turn help by raising the profile of these issues in the broader economic policy discourse surrounding stability and growth.</w:t>
      </w:r>
    </w:p>
    <w:p w14:paraId="03CF1681" w14:textId="77777777" w:rsidR="00871BAF" w:rsidRDefault="00871BAF" w:rsidP="00871BAF">
      <w:pPr>
        <w:rPr>
          <w:sz w:val="16"/>
          <w:szCs w:val="16"/>
        </w:rPr>
      </w:pPr>
      <w:r>
        <w:rPr>
          <w:sz w:val="16"/>
          <w:szCs w:val="16"/>
        </w:rPr>
        <w:t>Also, international organizations like the World Bank and International Labor Organization have an invaluable knowledge on social spending.</w:t>
      </w:r>
    </w:p>
    <w:p w14:paraId="3A9EF508" w14:textId="77777777" w:rsidR="00871BAF" w:rsidRDefault="00871BAF" w:rsidP="00871BAF">
      <w:pPr>
        <w:rPr>
          <w:rStyle w:val="StyleUnderline"/>
          <w:szCs w:val="24"/>
        </w:rPr>
      </w:pPr>
      <w:r>
        <w:rPr>
          <w:sz w:val="16"/>
        </w:rPr>
        <w:t xml:space="preserve">And </w:t>
      </w:r>
      <w:r>
        <w:rPr>
          <w:rStyle w:val="StyleUnderline"/>
        </w:rPr>
        <w:t>civil society, academics, think tanks, and labor unions all offer unique perspectives as well</w:t>
      </w:r>
      <w:r>
        <w:rPr>
          <w:sz w:val="16"/>
        </w:rPr>
        <w:t xml:space="preserve">. These </w:t>
      </w:r>
      <w:r>
        <w:rPr>
          <w:rStyle w:val="StyleUnderline"/>
        </w:rPr>
        <w:t>perspectives enrich our views, help us to resist any temptation toward groupthink, and enable us to better appreciate country-specific.</w:t>
      </w:r>
    </w:p>
    <w:p w14:paraId="01C62221" w14:textId="77777777" w:rsidR="00871BAF" w:rsidRPr="00871BAF" w:rsidRDefault="00871BAF" w:rsidP="00871BAF"/>
    <w:p w14:paraId="619613D3" w14:textId="77777777" w:rsidR="00871BAF" w:rsidRDefault="00871BAF" w:rsidP="00871BAF"/>
    <w:p w14:paraId="300C673E" w14:textId="77777777" w:rsidR="00871BAF" w:rsidRDefault="00871BAF" w:rsidP="00871BAF"/>
    <w:p w14:paraId="7500E311" w14:textId="77777777" w:rsidR="00871BAF" w:rsidRDefault="00871BAF" w:rsidP="00871BAF"/>
    <w:p w14:paraId="218D4982" w14:textId="77777777" w:rsidR="00871BAF" w:rsidRDefault="00871BAF" w:rsidP="00871BAF"/>
    <w:p w14:paraId="5A8871AC" w14:textId="77777777" w:rsidR="00871BAF" w:rsidRDefault="00871BAF" w:rsidP="00871BAF"/>
    <w:p w14:paraId="57434EB9" w14:textId="77777777" w:rsidR="00871BAF" w:rsidRDefault="00871BAF" w:rsidP="00871BAF"/>
    <w:p w14:paraId="671A4B5D" w14:textId="77777777" w:rsidR="00871BAF" w:rsidRDefault="00871BAF" w:rsidP="00871BAF"/>
    <w:p w14:paraId="419F7DF1" w14:textId="77777777" w:rsidR="00871BAF" w:rsidRDefault="00871BAF" w:rsidP="00871BAF"/>
    <w:p w14:paraId="482038DD" w14:textId="77777777" w:rsidR="00871BAF" w:rsidRDefault="00871BAF" w:rsidP="00871BAF"/>
    <w:p w14:paraId="0049EC86" w14:textId="77777777" w:rsidR="00871BAF" w:rsidRDefault="00871BAF" w:rsidP="00871BAF"/>
    <w:p w14:paraId="36EBAD72" w14:textId="77777777" w:rsidR="00871BAF" w:rsidRDefault="00871BAF" w:rsidP="00871BAF"/>
    <w:p w14:paraId="14151B3E" w14:textId="77777777" w:rsidR="00871BAF" w:rsidRDefault="00871BAF" w:rsidP="00871BAF"/>
    <w:p w14:paraId="3364D480" w14:textId="77777777" w:rsidR="00871BAF" w:rsidRDefault="00871BAF" w:rsidP="00871BAF"/>
    <w:p w14:paraId="2E7B6D31" w14:textId="77777777" w:rsidR="00871BAF" w:rsidRDefault="00871BAF" w:rsidP="00871BAF"/>
    <w:p w14:paraId="5FE3E11D" w14:textId="77777777" w:rsidR="00871BAF" w:rsidRDefault="00871BAF" w:rsidP="00871BAF"/>
    <w:p w14:paraId="6686A83F" w14:textId="77777777" w:rsidR="00871BAF" w:rsidRDefault="00871BAF" w:rsidP="00871BAF"/>
    <w:p w14:paraId="08B3B98C" w14:textId="77777777" w:rsidR="00871BAF" w:rsidRDefault="00871BAF" w:rsidP="00871BAF"/>
    <w:p w14:paraId="0442503E" w14:textId="77777777" w:rsidR="00871BAF" w:rsidRDefault="00871BAF" w:rsidP="00871BAF"/>
    <w:p w14:paraId="32DEE7AC" w14:textId="77777777" w:rsidR="00871BAF" w:rsidRDefault="00871BAF" w:rsidP="00871BAF"/>
    <w:p w14:paraId="0E644158" w14:textId="77777777" w:rsidR="00871BAF" w:rsidRDefault="00871BAF" w:rsidP="00871BAF"/>
    <w:p w14:paraId="1D528B6A" w14:textId="77777777" w:rsidR="00871BAF" w:rsidRDefault="00871BAF" w:rsidP="00871BAF"/>
    <w:p w14:paraId="5E20D938" w14:textId="77777777" w:rsidR="00871BAF" w:rsidRDefault="00871BAF" w:rsidP="00871BAF"/>
    <w:p w14:paraId="27ED9B87" w14:textId="77777777" w:rsidR="00871BAF" w:rsidRDefault="00871BAF" w:rsidP="00871BAF"/>
    <w:p w14:paraId="45B06EBC" w14:textId="77777777" w:rsidR="00871BAF" w:rsidRDefault="00871BAF" w:rsidP="00871BAF"/>
    <w:p w14:paraId="1BA4F05D" w14:textId="77777777" w:rsidR="00871BAF" w:rsidRDefault="00871BAF" w:rsidP="00871BAF"/>
    <w:p w14:paraId="71A3A323" w14:textId="77777777" w:rsidR="00871BAF" w:rsidRPr="00871BAF" w:rsidRDefault="00871BAF" w:rsidP="00871BAF"/>
    <w:sectPr w:rsidR="00871BAF" w:rsidRPr="00871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6361812">
    <w:abstractNumId w:val="13"/>
  </w:num>
  <w:num w:numId="2" w16cid:durableId="799038313">
    <w:abstractNumId w:val="9"/>
  </w:num>
  <w:num w:numId="3" w16cid:durableId="485512712">
    <w:abstractNumId w:val="7"/>
  </w:num>
  <w:num w:numId="4" w16cid:durableId="968973900">
    <w:abstractNumId w:val="6"/>
  </w:num>
  <w:num w:numId="5" w16cid:durableId="1263761969">
    <w:abstractNumId w:val="5"/>
  </w:num>
  <w:num w:numId="6" w16cid:durableId="167406341">
    <w:abstractNumId w:val="4"/>
  </w:num>
  <w:num w:numId="7" w16cid:durableId="1931893474">
    <w:abstractNumId w:val="8"/>
  </w:num>
  <w:num w:numId="8" w16cid:durableId="1719816485">
    <w:abstractNumId w:val="3"/>
  </w:num>
  <w:num w:numId="9" w16cid:durableId="1353650880">
    <w:abstractNumId w:val="2"/>
  </w:num>
  <w:num w:numId="10" w16cid:durableId="333538171">
    <w:abstractNumId w:val="1"/>
  </w:num>
  <w:num w:numId="11" w16cid:durableId="765462498">
    <w:abstractNumId w:val="0"/>
  </w:num>
  <w:num w:numId="12" w16cid:durableId="113519590">
    <w:abstractNumId w:val="12"/>
  </w:num>
  <w:num w:numId="13" w16cid:durableId="1641764902">
    <w:abstractNumId w:val="11"/>
  </w:num>
  <w:num w:numId="14" w16cid:durableId="1975526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AF"/>
    <w:rsid w:val="00061E57"/>
    <w:rsid w:val="001401B8"/>
    <w:rsid w:val="00145F0A"/>
    <w:rsid w:val="0051744A"/>
    <w:rsid w:val="00871BAF"/>
    <w:rsid w:val="00AF4480"/>
    <w:rsid w:val="00D82285"/>
    <w:rsid w:val="00E56280"/>
    <w:rsid w:val="00ED1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88CB"/>
  <w15:chartTrackingRefBased/>
  <w15:docId w15:val="{3897009A-8123-4B12-850A-F0F8222F9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F0A"/>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145F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F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5F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45F0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F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F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F0A"/>
  </w:style>
  <w:style w:type="character" w:customStyle="1" w:styleId="Heading1Char">
    <w:name w:val="Heading 1 Char"/>
    <w:aliases w:val="Pocket Char"/>
    <w:basedOn w:val="DefaultParagraphFont"/>
    <w:link w:val="Heading1"/>
    <w:rsid w:val="00145F0A"/>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45F0A"/>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45F0A"/>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145F0A"/>
    <w:rPr>
      <w:rFonts w:ascii="Georgia" w:eastAsiaTheme="majorEastAsia" w:hAnsi="Georgia" w:cstheme="majorBidi"/>
      <w:b/>
      <w:iCs/>
      <w:kern w:val="0"/>
      <w:sz w:val="26"/>
      <w14:ligatures w14:val="none"/>
    </w:rPr>
  </w:style>
  <w:style w:type="character" w:customStyle="1" w:styleId="Heading5Char">
    <w:name w:val="Heading 5 Char"/>
    <w:basedOn w:val="DefaultParagraphFont"/>
    <w:link w:val="Heading5"/>
    <w:uiPriority w:val="9"/>
    <w:semiHidden/>
    <w:rsid w:val="00145F0A"/>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s,Box"/>
    <w:basedOn w:val="DefaultParagraphFont"/>
    <w:link w:val="textbold"/>
    <w:uiPriority w:val="20"/>
    <w:qFormat/>
    <w:rsid w:val="00145F0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145F0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145F0A"/>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1"/>
    <w:qFormat/>
    <w:rsid w:val="00145F0A"/>
    <w:rPr>
      <w:b w:val="0"/>
      <w:sz w:val="22"/>
      <w:u w:val="single"/>
    </w:rPr>
  </w:style>
  <w:style w:type="character" w:styleId="Strong">
    <w:name w:val="Strong"/>
    <w:basedOn w:val="DefaultParagraphFont"/>
    <w:uiPriority w:val="22"/>
    <w:qFormat/>
    <w:rsid w:val="00145F0A"/>
    <w:rPr>
      <w:b/>
      <w:bCs/>
    </w:rPr>
  </w:style>
  <w:style w:type="character" w:styleId="BookTitle">
    <w:name w:val="Book Title"/>
    <w:basedOn w:val="DefaultParagraphFont"/>
    <w:uiPriority w:val="33"/>
    <w:qFormat/>
    <w:rsid w:val="00145F0A"/>
    <w:rPr>
      <w:b/>
      <w:bCs/>
      <w:i/>
      <w:iCs/>
      <w:spacing w:val="5"/>
    </w:rPr>
  </w:style>
  <w:style w:type="numbering" w:styleId="111111">
    <w:name w:val="Outline List 2"/>
    <w:basedOn w:val="NoList"/>
    <w:uiPriority w:val="99"/>
    <w:semiHidden/>
    <w:unhideWhenUsed/>
    <w:rsid w:val="00145F0A"/>
  </w:style>
  <w:style w:type="paragraph" w:styleId="Header">
    <w:name w:val="header"/>
    <w:basedOn w:val="Normal"/>
    <w:link w:val="HeaderChar"/>
    <w:uiPriority w:val="99"/>
    <w:semiHidden/>
    <w:rsid w:val="00145F0A"/>
    <w:pPr>
      <w:tabs>
        <w:tab w:val="center" w:pos="4680"/>
        <w:tab w:val="right" w:pos="9360"/>
      </w:tabs>
    </w:pPr>
  </w:style>
  <w:style w:type="character" w:customStyle="1" w:styleId="HeaderChar">
    <w:name w:val="Header Char"/>
    <w:basedOn w:val="DefaultParagraphFont"/>
    <w:link w:val="Header"/>
    <w:uiPriority w:val="99"/>
    <w:semiHidden/>
    <w:rsid w:val="00145F0A"/>
    <w:rPr>
      <w:rFonts w:ascii="Georgia" w:hAnsi="Georgia" w:cs="Calibri"/>
      <w:kern w:val="0"/>
      <w14:ligatures w14:val="none"/>
    </w:rPr>
  </w:style>
  <w:style w:type="paragraph" w:styleId="Footer">
    <w:name w:val="footer"/>
    <w:basedOn w:val="Normal"/>
    <w:link w:val="FooterChar"/>
    <w:uiPriority w:val="99"/>
    <w:semiHidden/>
    <w:rsid w:val="00145F0A"/>
    <w:pPr>
      <w:tabs>
        <w:tab w:val="center" w:pos="4680"/>
        <w:tab w:val="right" w:pos="9360"/>
      </w:tabs>
    </w:pPr>
  </w:style>
  <w:style w:type="character" w:customStyle="1" w:styleId="FooterChar">
    <w:name w:val="Footer Char"/>
    <w:basedOn w:val="DefaultParagraphFont"/>
    <w:link w:val="Footer"/>
    <w:uiPriority w:val="99"/>
    <w:semiHidden/>
    <w:rsid w:val="00145F0A"/>
    <w:rPr>
      <w:rFonts w:ascii="Georgia" w:hAnsi="Georgia" w:cs="Calibri"/>
      <w:kern w:val="0"/>
      <w14:ligatures w14:val="none"/>
    </w:rPr>
  </w:style>
  <w:style w:type="paragraph" w:styleId="BodyText">
    <w:name w:val="Body Text"/>
    <w:basedOn w:val="Normal"/>
    <w:link w:val="BodyTextChar"/>
    <w:uiPriority w:val="99"/>
    <w:semiHidden/>
    <w:unhideWhenUsed/>
    <w:rsid w:val="00145F0A"/>
    <w:pPr>
      <w:spacing w:after="120"/>
    </w:pPr>
  </w:style>
  <w:style w:type="character" w:customStyle="1" w:styleId="BodyTextChar">
    <w:name w:val="Body Text Char"/>
    <w:basedOn w:val="DefaultParagraphFont"/>
    <w:link w:val="BodyText"/>
    <w:uiPriority w:val="99"/>
    <w:semiHidden/>
    <w:rsid w:val="00145F0A"/>
    <w:rPr>
      <w:rFonts w:ascii="Georgia" w:hAnsi="Georgia" w:cs="Calibri"/>
      <w:kern w:val="0"/>
      <w14:ligatures w14:val="none"/>
    </w:rPr>
  </w:style>
  <w:style w:type="paragraph" w:styleId="NoSpacing">
    <w:name w:val="No Spacing"/>
    <w:link w:val="NoSpacingChar"/>
    <w:uiPriority w:val="99"/>
    <w:unhideWhenUsed/>
    <w:qFormat/>
    <w:rsid w:val="00145F0A"/>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145F0A"/>
    <w:rPr>
      <w:rFonts w:ascii="Calibri" w:hAnsi="Calibri" w:cs="Calibri"/>
      <w:kern w:val="0"/>
      <w14:ligatures w14:val="none"/>
    </w:rPr>
  </w:style>
  <w:style w:type="character" w:styleId="Hyperlink">
    <w:name w:val="Hyperlink"/>
    <w:basedOn w:val="DefaultParagraphFont"/>
    <w:uiPriority w:val="99"/>
    <w:unhideWhenUsed/>
    <w:rsid w:val="00145F0A"/>
    <w:rPr>
      <w:color w:val="0563C1" w:themeColor="hyperlink"/>
      <w:u w:val="single"/>
    </w:rPr>
  </w:style>
  <w:style w:type="character" w:styleId="UnresolvedMention">
    <w:name w:val="Unresolved Mention"/>
    <w:basedOn w:val="DefaultParagraphFont"/>
    <w:uiPriority w:val="99"/>
    <w:semiHidden/>
    <w:unhideWhenUsed/>
    <w:rsid w:val="00145F0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871BAF"/>
    <w:pPr>
      <w:spacing w:after="0" w:line="240" w:lineRule="auto"/>
    </w:pPr>
    <w:rPr>
      <w:u w:val="single"/>
    </w:rPr>
  </w:style>
  <w:style w:type="paragraph" w:customStyle="1" w:styleId="textbold">
    <w:name w:val="text bold"/>
    <w:basedOn w:val="Normal"/>
    <w:link w:val="Emphasis"/>
    <w:uiPriority w:val="20"/>
    <w:qFormat/>
    <w:rsid w:val="0051744A"/>
    <w:pPr>
      <w:framePr w:wrap="around" w:vAnchor="text" w:hAnchor="text" w:y="1"/>
      <w:pBdr>
        <w:top w:val="single" w:sz="12" w:space="0" w:color="auto"/>
        <w:left w:val="single" w:sz="12" w:space="0" w:color="auto"/>
        <w:bottom w:val="single" w:sz="12" w:space="0" w:color="auto"/>
        <w:right w:val="single" w:sz="12" w:space="0" w:color="auto"/>
      </w:pBdr>
      <w:spacing w:after="160" w:line="254" w:lineRule="auto"/>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4794">
      <w:bodyDiv w:val="1"/>
      <w:marLeft w:val="0"/>
      <w:marRight w:val="0"/>
      <w:marTop w:val="0"/>
      <w:marBottom w:val="0"/>
      <w:divBdr>
        <w:top w:val="none" w:sz="0" w:space="0" w:color="auto"/>
        <w:left w:val="none" w:sz="0" w:space="0" w:color="auto"/>
        <w:bottom w:val="none" w:sz="0" w:space="0" w:color="auto"/>
        <w:right w:val="none" w:sz="0" w:space="0" w:color="auto"/>
      </w:divBdr>
    </w:div>
    <w:div w:id="156072953">
      <w:bodyDiv w:val="1"/>
      <w:marLeft w:val="0"/>
      <w:marRight w:val="0"/>
      <w:marTop w:val="0"/>
      <w:marBottom w:val="0"/>
      <w:divBdr>
        <w:top w:val="none" w:sz="0" w:space="0" w:color="auto"/>
        <w:left w:val="none" w:sz="0" w:space="0" w:color="auto"/>
        <w:bottom w:val="none" w:sz="0" w:space="0" w:color="auto"/>
        <w:right w:val="none" w:sz="0" w:space="0" w:color="auto"/>
      </w:divBdr>
    </w:div>
    <w:div w:id="195388721">
      <w:bodyDiv w:val="1"/>
      <w:marLeft w:val="0"/>
      <w:marRight w:val="0"/>
      <w:marTop w:val="0"/>
      <w:marBottom w:val="0"/>
      <w:divBdr>
        <w:top w:val="none" w:sz="0" w:space="0" w:color="auto"/>
        <w:left w:val="none" w:sz="0" w:space="0" w:color="auto"/>
        <w:bottom w:val="none" w:sz="0" w:space="0" w:color="auto"/>
        <w:right w:val="none" w:sz="0" w:space="0" w:color="auto"/>
      </w:divBdr>
    </w:div>
    <w:div w:id="201021697">
      <w:bodyDiv w:val="1"/>
      <w:marLeft w:val="0"/>
      <w:marRight w:val="0"/>
      <w:marTop w:val="0"/>
      <w:marBottom w:val="0"/>
      <w:divBdr>
        <w:top w:val="none" w:sz="0" w:space="0" w:color="auto"/>
        <w:left w:val="none" w:sz="0" w:space="0" w:color="auto"/>
        <w:bottom w:val="none" w:sz="0" w:space="0" w:color="auto"/>
        <w:right w:val="none" w:sz="0" w:space="0" w:color="auto"/>
      </w:divBdr>
    </w:div>
    <w:div w:id="291862848">
      <w:bodyDiv w:val="1"/>
      <w:marLeft w:val="0"/>
      <w:marRight w:val="0"/>
      <w:marTop w:val="0"/>
      <w:marBottom w:val="0"/>
      <w:divBdr>
        <w:top w:val="none" w:sz="0" w:space="0" w:color="auto"/>
        <w:left w:val="none" w:sz="0" w:space="0" w:color="auto"/>
        <w:bottom w:val="none" w:sz="0" w:space="0" w:color="auto"/>
        <w:right w:val="none" w:sz="0" w:space="0" w:color="auto"/>
      </w:divBdr>
    </w:div>
    <w:div w:id="371200376">
      <w:bodyDiv w:val="1"/>
      <w:marLeft w:val="0"/>
      <w:marRight w:val="0"/>
      <w:marTop w:val="0"/>
      <w:marBottom w:val="0"/>
      <w:divBdr>
        <w:top w:val="none" w:sz="0" w:space="0" w:color="auto"/>
        <w:left w:val="none" w:sz="0" w:space="0" w:color="auto"/>
        <w:bottom w:val="none" w:sz="0" w:space="0" w:color="auto"/>
        <w:right w:val="none" w:sz="0" w:space="0" w:color="auto"/>
      </w:divBdr>
    </w:div>
    <w:div w:id="421535416">
      <w:bodyDiv w:val="1"/>
      <w:marLeft w:val="0"/>
      <w:marRight w:val="0"/>
      <w:marTop w:val="0"/>
      <w:marBottom w:val="0"/>
      <w:divBdr>
        <w:top w:val="none" w:sz="0" w:space="0" w:color="auto"/>
        <w:left w:val="none" w:sz="0" w:space="0" w:color="auto"/>
        <w:bottom w:val="none" w:sz="0" w:space="0" w:color="auto"/>
        <w:right w:val="none" w:sz="0" w:space="0" w:color="auto"/>
      </w:divBdr>
    </w:div>
    <w:div w:id="496042920">
      <w:bodyDiv w:val="1"/>
      <w:marLeft w:val="0"/>
      <w:marRight w:val="0"/>
      <w:marTop w:val="0"/>
      <w:marBottom w:val="0"/>
      <w:divBdr>
        <w:top w:val="none" w:sz="0" w:space="0" w:color="auto"/>
        <w:left w:val="none" w:sz="0" w:space="0" w:color="auto"/>
        <w:bottom w:val="none" w:sz="0" w:space="0" w:color="auto"/>
        <w:right w:val="none" w:sz="0" w:space="0" w:color="auto"/>
      </w:divBdr>
    </w:div>
    <w:div w:id="573784665">
      <w:bodyDiv w:val="1"/>
      <w:marLeft w:val="0"/>
      <w:marRight w:val="0"/>
      <w:marTop w:val="0"/>
      <w:marBottom w:val="0"/>
      <w:divBdr>
        <w:top w:val="none" w:sz="0" w:space="0" w:color="auto"/>
        <w:left w:val="none" w:sz="0" w:space="0" w:color="auto"/>
        <w:bottom w:val="none" w:sz="0" w:space="0" w:color="auto"/>
        <w:right w:val="none" w:sz="0" w:space="0" w:color="auto"/>
      </w:divBdr>
    </w:div>
    <w:div w:id="600066014">
      <w:bodyDiv w:val="1"/>
      <w:marLeft w:val="0"/>
      <w:marRight w:val="0"/>
      <w:marTop w:val="0"/>
      <w:marBottom w:val="0"/>
      <w:divBdr>
        <w:top w:val="none" w:sz="0" w:space="0" w:color="auto"/>
        <w:left w:val="none" w:sz="0" w:space="0" w:color="auto"/>
        <w:bottom w:val="none" w:sz="0" w:space="0" w:color="auto"/>
        <w:right w:val="none" w:sz="0" w:space="0" w:color="auto"/>
      </w:divBdr>
    </w:div>
    <w:div w:id="624389743">
      <w:bodyDiv w:val="1"/>
      <w:marLeft w:val="0"/>
      <w:marRight w:val="0"/>
      <w:marTop w:val="0"/>
      <w:marBottom w:val="0"/>
      <w:divBdr>
        <w:top w:val="none" w:sz="0" w:space="0" w:color="auto"/>
        <w:left w:val="none" w:sz="0" w:space="0" w:color="auto"/>
        <w:bottom w:val="none" w:sz="0" w:space="0" w:color="auto"/>
        <w:right w:val="none" w:sz="0" w:space="0" w:color="auto"/>
      </w:divBdr>
    </w:div>
    <w:div w:id="638150399">
      <w:bodyDiv w:val="1"/>
      <w:marLeft w:val="0"/>
      <w:marRight w:val="0"/>
      <w:marTop w:val="0"/>
      <w:marBottom w:val="0"/>
      <w:divBdr>
        <w:top w:val="none" w:sz="0" w:space="0" w:color="auto"/>
        <w:left w:val="none" w:sz="0" w:space="0" w:color="auto"/>
        <w:bottom w:val="none" w:sz="0" w:space="0" w:color="auto"/>
        <w:right w:val="none" w:sz="0" w:space="0" w:color="auto"/>
      </w:divBdr>
    </w:div>
    <w:div w:id="850217707">
      <w:bodyDiv w:val="1"/>
      <w:marLeft w:val="0"/>
      <w:marRight w:val="0"/>
      <w:marTop w:val="0"/>
      <w:marBottom w:val="0"/>
      <w:divBdr>
        <w:top w:val="none" w:sz="0" w:space="0" w:color="auto"/>
        <w:left w:val="none" w:sz="0" w:space="0" w:color="auto"/>
        <w:bottom w:val="none" w:sz="0" w:space="0" w:color="auto"/>
        <w:right w:val="none" w:sz="0" w:space="0" w:color="auto"/>
      </w:divBdr>
    </w:div>
    <w:div w:id="1081022060">
      <w:bodyDiv w:val="1"/>
      <w:marLeft w:val="0"/>
      <w:marRight w:val="0"/>
      <w:marTop w:val="0"/>
      <w:marBottom w:val="0"/>
      <w:divBdr>
        <w:top w:val="none" w:sz="0" w:space="0" w:color="auto"/>
        <w:left w:val="none" w:sz="0" w:space="0" w:color="auto"/>
        <w:bottom w:val="none" w:sz="0" w:space="0" w:color="auto"/>
        <w:right w:val="none" w:sz="0" w:space="0" w:color="auto"/>
      </w:divBdr>
    </w:div>
    <w:div w:id="1145929595">
      <w:bodyDiv w:val="1"/>
      <w:marLeft w:val="0"/>
      <w:marRight w:val="0"/>
      <w:marTop w:val="0"/>
      <w:marBottom w:val="0"/>
      <w:divBdr>
        <w:top w:val="none" w:sz="0" w:space="0" w:color="auto"/>
        <w:left w:val="none" w:sz="0" w:space="0" w:color="auto"/>
        <w:bottom w:val="none" w:sz="0" w:space="0" w:color="auto"/>
        <w:right w:val="none" w:sz="0" w:space="0" w:color="auto"/>
      </w:divBdr>
    </w:div>
    <w:div w:id="1205217765">
      <w:bodyDiv w:val="1"/>
      <w:marLeft w:val="0"/>
      <w:marRight w:val="0"/>
      <w:marTop w:val="0"/>
      <w:marBottom w:val="0"/>
      <w:divBdr>
        <w:top w:val="none" w:sz="0" w:space="0" w:color="auto"/>
        <w:left w:val="none" w:sz="0" w:space="0" w:color="auto"/>
        <w:bottom w:val="none" w:sz="0" w:space="0" w:color="auto"/>
        <w:right w:val="none" w:sz="0" w:space="0" w:color="auto"/>
      </w:divBdr>
    </w:div>
    <w:div w:id="1228146251">
      <w:bodyDiv w:val="1"/>
      <w:marLeft w:val="0"/>
      <w:marRight w:val="0"/>
      <w:marTop w:val="0"/>
      <w:marBottom w:val="0"/>
      <w:divBdr>
        <w:top w:val="none" w:sz="0" w:space="0" w:color="auto"/>
        <w:left w:val="none" w:sz="0" w:space="0" w:color="auto"/>
        <w:bottom w:val="none" w:sz="0" w:space="0" w:color="auto"/>
        <w:right w:val="none" w:sz="0" w:space="0" w:color="auto"/>
      </w:divBdr>
    </w:div>
    <w:div w:id="1327397088">
      <w:bodyDiv w:val="1"/>
      <w:marLeft w:val="0"/>
      <w:marRight w:val="0"/>
      <w:marTop w:val="0"/>
      <w:marBottom w:val="0"/>
      <w:divBdr>
        <w:top w:val="none" w:sz="0" w:space="0" w:color="auto"/>
        <w:left w:val="none" w:sz="0" w:space="0" w:color="auto"/>
        <w:bottom w:val="none" w:sz="0" w:space="0" w:color="auto"/>
        <w:right w:val="none" w:sz="0" w:space="0" w:color="auto"/>
      </w:divBdr>
    </w:div>
    <w:div w:id="1350795088">
      <w:bodyDiv w:val="1"/>
      <w:marLeft w:val="0"/>
      <w:marRight w:val="0"/>
      <w:marTop w:val="0"/>
      <w:marBottom w:val="0"/>
      <w:divBdr>
        <w:top w:val="none" w:sz="0" w:space="0" w:color="auto"/>
        <w:left w:val="none" w:sz="0" w:space="0" w:color="auto"/>
        <w:bottom w:val="none" w:sz="0" w:space="0" w:color="auto"/>
        <w:right w:val="none" w:sz="0" w:space="0" w:color="auto"/>
      </w:divBdr>
    </w:div>
    <w:div w:id="1376000998">
      <w:bodyDiv w:val="1"/>
      <w:marLeft w:val="0"/>
      <w:marRight w:val="0"/>
      <w:marTop w:val="0"/>
      <w:marBottom w:val="0"/>
      <w:divBdr>
        <w:top w:val="none" w:sz="0" w:space="0" w:color="auto"/>
        <w:left w:val="none" w:sz="0" w:space="0" w:color="auto"/>
        <w:bottom w:val="none" w:sz="0" w:space="0" w:color="auto"/>
        <w:right w:val="none" w:sz="0" w:space="0" w:color="auto"/>
      </w:divBdr>
    </w:div>
    <w:div w:id="1410926142">
      <w:bodyDiv w:val="1"/>
      <w:marLeft w:val="0"/>
      <w:marRight w:val="0"/>
      <w:marTop w:val="0"/>
      <w:marBottom w:val="0"/>
      <w:divBdr>
        <w:top w:val="none" w:sz="0" w:space="0" w:color="auto"/>
        <w:left w:val="none" w:sz="0" w:space="0" w:color="auto"/>
        <w:bottom w:val="none" w:sz="0" w:space="0" w:color="auto"/>
        <w:right w:val="none" w:sz="0" w:space="0" w:color="auto"/>
      </w:divBdr>
    </w:div>
    <w:div w:id="1445953257">
      <w:bodyDiv w:val="1"/>
      <w:marLeft w:val="0"/>
      <w:marRight w:val="0"/>
      <w:marTop w:val="0"/>
      <w:marBottom w:val="0"/>
      <w:divBdr>
        <w:top w:val="none" w:sz="0" w:space="0" w:color="auto"/>
        <w:left w:val="none" w:sz="0" w:space="0" w:color="auto"/>
        <w:bottom w:val="none" w:sz="0" w:space="0" w:color="auto"/>
        <w:right w:val="none" w:sz="0" w:space="0" w:color="auto"/>
      </w:divBdr>
    </w:div>
    <w:div w:id="1533762694">
      <w:bodyDiv w:val="1"/>
      <w:marLeft w:val="0"/>
      <w:marRight w:val="0"/>
      <w:marTop w:val="0"/>
      <w:marBottom w:val="0"/>
      <w:divBdr>
        <w:top w:val="none" w:sz="0" w:space="0" w:color="auto"/>
        <w:left w:val="none" w:sz="0" w:space="0" w:color="auto"/>
        <w:bottom w:val="none" w:sz="0" w:space="0" w:color="auto"/>
        <w:right w:val="none" w:sz="0" w:space="0" w:color="auto"/>
      </w:divBdr>
    </w:div>
    <w:div w:id="1574386076">
      <w:bodyDiv w:val="1"/>
      <w:marLeft w:val="0"/>
      <w:marRight w:val="0"/>
      <w:marTop w:val="0"/>
      <w:marBottom w:val="0"/>
      <w:divBdr>
        <w:top w:val="none" w:sz="0" w:space="0" w:color="auto"/>
        <w:left w:val="none" w:sz="0" w:space="0" w:color="auto"/>
        <w:bottom w:val="none" w:sz="0" w:space="0" w:color="auto"/>
        <w:right w:val="none" w:sz="0" w:space="0" w:color="auto"/>
      </w:divBdr>
    </w:div>
    <w:div w:id="1711220732">
      <w:bodyDiv w:val="1"/>
      <w:marLeft w:val="0"/>
      <w:marRight w:val="0"/>
      <w:marTop w:val="0"/>
      <w:marBottom w:val="0"/>
      <w:divBdr>
        <w:top w:val="none" w:sz="0" w:space="0" w:color="auto"/>
        <w:left w:val="none" w:sz="0" w:space="0" w:color="auto"/>
        <w:bottom w:val="none" w:sz="0" w:space="0" w:color="auto"/>
        <w:right w:val="none" w:sz="0" w:space="0" w:color="auto"/>
      </w:divBdr>
    </w:div>
    <w:div w:id="1903558966">
      <w:bodyDiv w:val="1"/>
      <w:marLeft w:val="0"/>
      <w:marRight w:val="0"/>
      <w:marTop w:val="0"/>
      <w:marBottom w:val="0"/>
      <w:divBdr>
        <w:top w:val="none" w:sz="0" w:space="0" w:color="auto"/>
        <w:left w:val="none" w:sz="0" w:space="0" w:color="auto"/>
        <w:bottom w:val="none" w:sz="0" w:space="0" w:color="auto"/>
        <w:right w:val="none" w:sz="0" w:space="0" w:color="auto"/>
      </w:divBdr>
    </w:div>
    <w:div w:id="1920171243">
      <w:bodyDiv w:val="1"/>
      <w:marLeft w:val="0"/>
      <w:marRight w:val="0"/>
      <w:marTop w:val="0"/>
      <w:marBottom w:val="0"/>
      <w:divBdr>
        <w:top w:val="none" w:sz="0" w:space="0" w:color="auto"/>
        <w:left w:val="none" w:sz="0" w:space="0" w:color="auto"/>
        <w:bottom w:val="none" w:sz="0" w:space="0" w:color="auto"/>
        <w:right w:val="none" w:sz="0" w:space="0" w:color="auto"/>
      </w:divBdr>
    </w:div>
    <w:div w:id="211309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ocialequity.duke.edu/wp-content/uploads/2020/01/what-we-get-wrong.pdf" TargetMode="External"/><Relationship Id="rId21" Type="http://schemas.openxmlformats.org/officeDocument/2006/relationships/hyperlink" Target="https://www.eenews.net/stories/1060107485" TargetMode="External"/><Relationship Id="rId42" Type="http://schemas.openxmlformats.org/officeDocument/2006/relationships/hyperlink" Target="https://www.washingtonpost.com/news/monkey-cage/wp/2016/04/18/how-the-u-s-tax-system-disadvantages-racial-minorities/" TargetMode="External"/><Relationship Id="rId47" Type="http://schemas.openxmlformats.org/officeDocument/2006/relationships/hyperlink" Target="https://www.propublica.org/article/irs-now-audits-poor-americans-at-about-the-same-rate-as-the-top-1-percent" TargetMode="External"/><Relationship Id="rId63" Type="http://schemas.openxmlformats.org/officeDocument/2006/relationships/hyperlink" Target="https://www.elgaronline.com/downloadpdf/journals/jhre/12-2/jhre.2021.02.00.pdf" TargetMode="External"/><Relationship Id="rId68" Type="http://schemas.openxmlformats.org/officeDocument/2006/relationships/hyperlink" Target="https://forum.newco.co/speakers" TargetMode="External"/><Relationship Id="rId84" Type="http://schemas.openxmlformats.org/officeDocument/2006/relationships/hyperlink" Target="https://www.cnn.com/2022/05/14/us/texas-heat-wave-ercot-conserve/index.html" TargetMode="External"/><Relationship Id="rId89" Type="http://schemas.openxmlformats.org/officeDocument/2006/relationships/hyperlink" Target="https://www.sciencedirect.com/science/article/pii/S001429212100252X" TargetMode="External"/><Relationship Id="rId16" Type="http://schemas.openxmlformats.org/officeDocument/2006/relationships/hyperlink" Target="https://redblackgreennewdeal.org/wp-content/uploads/2021/04/Fossil-Fuel-Racism-V3-RBGND-M4BL-GP.pdf" TargetMode="External"/><Relationship Id="rId11" Type="http://schemas.openxmlformats.org/officeDocument/2006/relationships/hyperlink" Target="http://www.catf.us/wp-content/uploads/2017/11/CATF_Pub_FumesAcrossTheFenceLine.pdf" TargetMode="External"/><Relationship Id="rId32" Type="http://schemas.openxmlformats.org/officeDocument/2006/relationships/hyperlink" Target="https://d1wqtxts1xzle7.cloudfront.net/45857103/Can_Baby_Bonds_Eliminate_the_Racial_Weal20160522-20195-urq65m.pdf?1463933216=&amp;response-content-disposition=inline%3B+filename%3DCan_Baby_Bonds_Eliminate_the_Racial_Weal.pdf&amp;Expires=1601660015&amp;Signature=PAH9FUPeSnQLZzcRRBTlfeMtlAgS0fH3U50TFfIj4GeFL26NszbMISjMNmREq1J-UlqvMgLNKRdvpBC938WUau-cE7OW5G8WntwgnlV4lxYhR5VjUvlNw3TC4RpZRG22zSMNA0CMsXwDJj4qwrpr1IqvccETwu6c-6aInnwBY8h8WVLhtvcUTnuLB~lFKClYLzKeBrmuSd4VpksUeZ5OLLkgfLbyMnStFuRhd1NJ6uIecsKQCyjSmusZbBxvPqTRbn0mN-JIpM-lQdcMlmNXQKdyiGmBELf1dVLto3ucrevhZbO5kM-muLwfD6viF4hgH1hOaiVn4GXZ6NjIkPsGIQ__&amp;Key-Pair-Id=APKAJLOHF5GGSLRBV4ZA" TargetMode="External"/><Relationship Id="rId37" Type="http://schemas.openxmlformats.org/officeDocument/2006/relationships/hyperlink" Target="https://www.federalreserve.gov/econres/notes/feds-notes/wealth-and-income-concentration-in-the-scf-20200928.htm" TargetMode="External"/><Relationship Id="rId53" Type="http://schemas.openxmlformats.org/officeDocument/2006/relationships/hyperlink" Target="https://d1wqtxts1xzle7.cloudfront.net/45857103/Can_Baby_Bonds_Eliminate_the_Racial_Weal20160522-20195-urq65m.pdf?1463933216=&amp;response-content-disposition=inline%3B+filename%3DCan_Baby_Bonds_Eliminate_the_Racial_Weal.pdf&amp;Expires=1602105032&amp;Signature=ce2K6ucXL0lBFjuV2GW5RIsJ3Q4Duj4AcamboLM2Fy6awtWzrXjB5IzOcpDfim7bT0OQfrmv9WZrtxHrLHFQqJfMNrZOMncpposX8RRz5J~dQlMoMH50-KO1t4Jv1jWa0dsxw1kYQdtKibF0JCEnRTj72zOzVQARDjLC~70TB51bPo~UyooW1bytKnkgstAIecGRWii~-DM5iNf4X8w6SLm9T2MP3pqKAIwipojoe3hhepc2Jq5oZFmLeLql1xBLYHjgX7y3W4Xtuwv1M21modEP2KiYx-6j4Qd8LRl9Gb1lehJ2r34Zw1hHIK1RNk0~VxQJ0ZjsI1kBBmHeljH2RA__&amp;Key-Pair-Id=APKAJLOHF5GGSLRBV4ZA" TargetMode="External"/><Relationship Id="rId58" Type="http://schemas.openxmlformats.org/officeDocument/2006/relationships/hyperlink" Target="https://papers.ssrn.com/sol3/papers.cfm?abstract_id=3231315" TargetMode="External"/><Relationship Id="rId74" Type="http://schemas.openxmlformats.org/officeDocument/2006/relationships/hyperlink" Target="https://www.texasmonthly.com/news-politics/what-went-wrong-with-texass-main-electric-grid-and-could-it-have-been-prevented/" TargetMode="External"/><Relationship Id="rId79" Type="http://schemas.openxmlformats.org/officeDocument/2006/relationships/hyperlink" Target="https://www.science.org/doi/10.1126/science.abi9167" TargetMode="External"/><Relationship Id="rId102" Type="http://schemas.openxmlformats.org/officeDocument/2006/relationships/hyperlink" Target="https://journals.sagepub.com/doi/full/10.3102/00028312211057307" TargetMode="External"/><Relationship Id="rId5" Type="http://schemas.openxmlformats.org/officeDocument/2006/relationships/hyperlink" Target="http://www.forbes.com/washington/" TargetMode="External"/><Relationship Id="rId90" Type="http://schemas.openxmlformats.org/officeDocument/2006/relationships/hyperlink" Target="https://www.brookings.edu/books/american-grand-strategy-in-the-age-of-trump/" TargetMode="External"/><Relationship Id="rId95" Type="http://schemas.openxmlformats.org/officeDocument/2006/relationships/hyperlink" Target="https://doi.org/10.1093/acrefore/9780199975839.013.607" TargetMode="External"/><Relationship Id="rId22" Type="http://schemas.openxmlformats.org/officeDocument/2006/relationships/hyperlink" Target="https://s3.us-east-2.amazonaws.com/ncsite/new_conesnsus_gnd_14_pager.pdf" TargetMode="External"/><Relationship Id="rId27" Type="http://schemas.openxmlformats.org/officeDocument/2006/relationships/hyperlink" Target="https://www.prrac.org/newsletters/marapr2006.pdf" TargetMode="External"/><Relationship Id="rId43" Type="http://schemas.openxmlformats.org/officeDocument/2006/relationships/hyperlink" Target="https://escholarship.org/content/qt7rf4g9pc/qt7rf4g9pc.pdf" TargetMode="External"/><Relationship Id="rId48" Type="http://schemas.openxmlformats.org/officeDocument/2006/relationships/hyperlink" Target="https://itep.org/why-local-jurisdictions-heavy-reliance-on-fines-and-fees-is-a-tax-policy-issue/" TargetMode="External"/><Relationship Id="rId64" Type="http://schemas.openxmlformats.org/officeDocument/2006/relationships/hyperlink" Target="https://www.tandfonline.com/doi/pdf/10.3843/Biodiv.4.2%3A1" TargetMode="External"/><Relationship Id="rId69" Type="http://schemas.openxmlformats.org/officeDocument/2006/relationships/hyperlink" Target="https://forum.newco.co/speakers" TargetMode="External"/><Relationship Id="rId80" Type="http://schemas.openxmlformats.org/officeDocument/2006/relationships/hyperlink" Target="https://www.cnn.com/2022/05/19/weather/noaa-summer-outlook-2022/index.html" TargetMode="External"/><Relationship Id="rId85" Type="http://schemas.openxmlformats.org/officeDocument/2006/relationships/hyperlink" Target="https://www.cnn.com/2022/05/19/weather/noaa-summer-outlook-2022/index.html" TargetMode="External"/><Relationship Id="rId12" Type="http://schemas.openxmlformats.org/officeDocument/2006/relationships/hyperlink" Target="https://www.latimes.com/local/la-me-1109-fumes-20131109-story.html" TargetMode="External"/><Relationship Id="rId17" Type="http://schemas.openxmlformats.org/officeDocument/2006/relationships/hyperlink" Target="https://www.youtube.com/watch?v=FRZN7IzvCVs" TargetMode="External"/><Relationship Id="rId33" Type="http://schemas.openxmlformats.org/officeDocument/2006/relationships/hyperlink" Target="http://blogs.reuters.com/great-debate/2014/06/04/why-reparations-for-slavery-could-help-boost-the-economy/" TargetMode="External"/><Relationship Id="rId38" Type="http://schemas.openxmlformats.org/officeDocument/2006/relationships/hyperlink" Target="https://www.demos.org/sites/default/files/publications/RacialWealthGap_1.pdf" TargetMode="External"/><Relationship Id="rId59" Type="http://schemas.openxmlformats.org/officeDocument/2006/relationships/hyperlink" Target="https://ctb.ku.edu/en/table-of-contents/assessment/promotion-strategies/overview/main" TargetMode="External"/><Relationship Id="rId103" Type="http://schemas.openxmlformats.org/officeDocument/2006/relationships/hyperlink" Target="https://journals.sagepub.com/doi/full/10.3102/00028312211057307" TargetMode="External"/><Relationship Id="rId20" Type="http://schemas.openxmlformats.org/officeDocument/2006/relationships/hyperlink" Target="https://www.facebook.com/sunrisemvmt/videos/371391700079920/" TargetMode="External"/><Relationship Id="rId41" Type="http://schemas.openxmlformats.org/officeDocument/2006/relationships/hyperlink" Target="https://www.nytimes.com/2020/10/04/opinion/the-american-dream-is-tax-reforms-biggest-obstacle.html" TargetMode="External"/><Relationship Id="rId54" Type="http://schemas.openxmlformats.org/officeDocument/2006/relationships/hyperlink" Target="https://www.nber.org/papers/w17616.pdf" TargetMode="External"/><Relationship Id="rId62" Type="http://schemas.openxmlformats.org/officeDocument/2006/relationships/hyperlink" Target="https://academic.oup.com/nsr/article/10/6/nwad082/7085016" TargetMode="External"/><Relationship Id="rId70" Type="http://schemas.openxmlformats.org/officeDocument/2006/relationships/hyperlink" Target="https://shift.newco.co/2018/04/06/is-democracy-in-peril-yes/" TargetMode="External"/><Relationship Id="rId75" Type="http://schemas.openxmlformats.org/officeDocument/2006/relationships/hyperlink" Target="https://www.texasmonthly.com/news-politics/texas-blackouts-a-crime/" TargetMode="External"/><Relationship Id="rId83" Type="http://schemas.openxmlformats.org/officeDocument/2006/relationships/hyperlink" Target="https://www.cnn.com/2021/02/20/weather/texas-winter-storm-power-outages-climate-change/index.html" TargetMode="External"/><Relationship Id="rId88" Type="http://schemas.openxmlformats.org/officeDocument/2006/relationships/hyperlink" Target="https://doi.org/10.1016/j.euroecorev.2021.103969" TargetMode="External"/><Relationship Id="rId91" Type="http://schemas.openxmlformats.org/officeDocument/2006/relationships/hyperlink" Target="https://www.thecrimson.com/column/homo-economicus/article/2014/9/19/Harvard-homo-economicus-fiction/" TargetMode="External"/><Relationship Id="rId96" Type="http://schemas.openxmlformats.org/officeDocument/2006/relationships/hyperlink" Target="https://newleftreview.org/issues/i212/articles/nancy-fraser-from-redistribution-to-recognition-dilemmas-of-justice-in-a-post-socialist-age" TargetMode="External"/><Relationship Id="rId1" Type="http://schemas.openxmlformats.org/officeDocument/2006/relationships/numbering" Target="numbering.xml"/><Relationship Id="rId6" Type="http://schemas.openxmlformats.org/officeDocument/2006/relationships/hyperlink" Target="http://www.forbes.com/wall-street/" TargetMode="External"/><Relationship Id="rId15" Type="http://schemas.openxmlformats.org/officeDocument/2006/relationships/hyperlink" Target="https://www.aljazeera.com/news/2019/03/27/what-is-the-green-new-deal-explaining-the-climate-proposal/" TargetMode="External"/><Relationship Id="rId23" Type="http://schemas.openxmlformats.org/officeDocument/2006/relationships/hyperlink" Target="http://www.ienearth.org/talking-points-on-the-aoc-markey-green-new-deal-gnd-resolution/" TargetMode="External"/><Relationship Id="rId28" Type="http://schemas.openxmlformats.org/officeDocument/2006/relationships/hyperlink" Target="https://www.brookings.edu/research/devaluation-of-assets-in-black-neighborhoods/" TargetMode="External"/><Relationship Id="rId36" Type="http://schemas.openxmlformats.org/officeDocument/2006/relationships/hyperlink" Target="https://www.brookings.edu/blog/up-front/2019/06/25/six-facts-about-wealth-in-the-united-states/" TargetMode="External"/><Relationship Id="rId49" Type="http://schemas.openxmlformats.org/officeDocument/2006/relationships/hyperlink" Target="https://itep.org/race-wealth-and-taxes-how-the-tax-cuts-and-jobs-act-supercharges-the-racial-wealth-divide/" TargetMode="External"/><Relationship Id="rId57" Type="http://schemas.openxmlformats.org/officeDocument/2006/relationships/hyperlink" Target="https://www.warren.senate.gov/imo/media/doc/saez-zucman-wealthtax.pdf" TargetMode="External"/><Relationship Id="rId106" Type="http://schemas.openxmlformats.org/officeDocument/2006/relationships/theme" Target="theme/theme1.xml"/><Relationship Id="rId10" Type="http://schemas.openxmlformats.org/officeDocument/2006/relationships/hyperlink" Target="https://www.nrc.gov/docs/ML1310/ML13109A339.pdf" TargetMode="External"/><Relationship Id="rId31" Type="http://schemas.openxmlformats.org/officeDocument/2006/relationships/hyperlink" Target="https://tcf.org/content/report/bridging-progressive-policy-debates-student-debt-racial-wealth-gap-reinforce/?session=1&amp;session=1" TargetMode="External"/><Relationship Id="rId44" Type="http://schemas.openxmlformats.org/officeDocument/2006/relationships/hyperlink" Target="https://context-cdn.washingtonpost.com/notes/prod/default/documents/19fd7c55-911a-448f-a089-d299c773b5fb/note/84507c99-e0be-42bc-8c01-bd105496bebb." TargetMode="External"/><Relationship Id="rId52" Type="http://schemas.openxmlformats.org/officeDocument/2006/relationships/hyperlink" Target="https://www.federalreserve.gov/econres/notes/feds-notes/wealth-and-income-concentration-in-the-scf-20200928.htm" TargetMode="External"/><Relationship Id="rId60" Type="http://schemas.openxmlformats.org/officeDocument/2006/relationships/hyperlink" Target="https://www.cbpp.org/research/poverty-and-inequality/economic-security-programs-reduce-overall-poverty-racial-and-ethnic" TargetMode="External"/><Relationship Id="rId65" Type="http://schemas.openxmlformats.org/officeDocument/2006/relationships/hyperlink" Target="https://www.ncbi.nlm.nih.gov/pmc/articles/PMC9795449/" TargetMode="External"/><Relationship Id="rId73" Type="http://schemas.openxmlformats.org/officeDocument/2006/relationships/hyperlink" Target="https://www.tandfonline.com/doi/full/10.1080/13563467.2011.602187?casa_token=4jSsI00L1msAAAAA%3AxtrUpfnDf4cXeO5XF1C1hMbClH3mn6kRJLWPCfQ8vKUBUOqQwD0KDmUERVtB3nXFAZDvg-GBc8o" TargetMode="External"/><Relationship Id="rId78" Type="http://schemas.openxmlformats.org/officeDocument/2006/relationships/hyperlink" Target="https://www.climate.gov/news-features/understanding-climate/understanding-arctic-polar-vortex" TargetMode="External"/><Relationship Id="rId81" Type="http://schemas.openxmlformats.org/officeDocument/2006/relationships/hyperlink" Target="https://www.cnn.com/2022/05/19/us/blackouts-summer-heat-extreme-weather/index.html" TargetMode="External"/><Relationship Id="rId86" Type="http://schemas.openxmlformats.org/officeDocument/2006/relationships/hyperlink" Target="https://www.cnn.com/2022/02/16/politics/west-drought-water-shortage-reclamation-touton-climate/index.html" TargetMode="External"/><Relationship Id="rId94" Type="http://schemas.openxmlformats.org/officeDocument/2006/relationships/hyperlink" Target="https://newleftreview.org/issues/i212/articles/nancy-fraser-from-redistribution-to-recognition-dilemmas-of-justice-in-a-post-socialist-age" TargetMode="External"/><Relationship Id="rId99" Type="http://schemas.openxmlformats.org/officeDocument/2006/relationships/hyperlink" Target="https://journals.sagepub.com/doi/full/10.3102/00028312211057307" TargetMode="External"/><Relationship Id="rId101" Type="http://schemas.openxmlformats.org/officeDocument/2006/relationships/hyperlink" Target="https://journals.sagepub.com/doi/full/10.3102/00028312211057307" TargetMode="External"/><Relationship Id="rId4" Type="http://schemas.openxmlformats.org/officeDocument/2006/relationships/webSettings" Target="webSettings.xml"/><Relationship Id="rId9" Type="http://schemas.openxmlformats.org/officeDocument/2006/relationships/hyperlink" Target="https://www.sierraclub.org/environmental-justice/history-environmental-justice" TargetMode="External"/><Relationship Id="rId13" Type="http://schemas.openxmlformats.org/officeDocument/2006/relationships/hyperlink" Target="https://www.aljazeera.com/news/2021/5/23/us-rallies-ahead-of-anniversary-of-george-floyd-killing" TargetMode="External"/><Relationship Id="rId18" Type="http://schemas.openxmlformats.org/officeDocument/2006/relationships/hyperlink" Target="https://www.congress.gov/bill/116th-congress/house-resolution/109/text" TargetMode="External"/><Relationship Id="rId39" Type="http://schemas.openxmlformats.org/officeDocument/2006/relationships/hyperlink" Target="https://itep.org/whopays/" TargetMode="External"/><Relationship Id="rId34" Type="http://schemas.openxmlformats.org/officeDocument/2006/relationships/image" Target="media/image2.png"/><Relationship Id="rId50" Type="http://schemas.openxmlformats.org/officeDocument/2006/relationships/hyperlink" Target="https://taxprof.typepad.com/files/kamin.pdf" TargetMode="External"/><Relationship Id="rId55" Type="http://schemas.openxmlformats.org/officeDocument/2006/relationships/hyperlink" Target="https://watermark.silverchair.com/qjw004.pdf?token=AQECAHi208BE49Ooan9kkhW_Ercy7Dm3ZL_9Cf3qfKAc485ysgAAAp0wggKZBgkqhkiG9w0BBwagggKKMIIChgIBADCCAn8GCSqGSIb3DQEHATAeBglghkgBZQMEAS4wEQQM0tS3zn9-nwubic2YAgEQgIICUC7BekjaLP7sVLcj_yurAbL2bHp_qE2frqkApCG1TTANRwgUQD8AsAsPKhtvJVuMoJS7uabAFPPnH5wxyeC5eJdxgBXJvh2SCsVVWPwHyfv8xy_qawxFWkXKFyoZeWwY-r3IYqmT6LcFMe5cIyMZBIlifUTEvYYpFbeLf03RcxPFT0KDOeUE6kSlC6pYMduHttmzqhsXWoS-arqRNIvKxY_-pkmpb07RxXg5F7FGN395a4RzcWU_0HxjTdD6JvjTfidHopl3awSmrdxPZCskVFqwJ2-xUjMnAm6bpPk426O2Rcwa93DQ5B8pTm080F7m4qM-NCRruhcEzIJM2HnxDDuRrxIaLY--fScs_0IJVeSDikA6WZX5K0wKxY6zRSVcEN-mx7-3jn6w233k904eUQNiQN_GSUGcqLObvAkNks4AUGJxapxDPDl8ejljtux7oAaTigWgtwsPWIbfdBXfZ-dd8_LT0G6D28uKs3oVpsQ7xNXGetp2TkccG5Re2RwOql5hCTvHT6EXnI5QDTRM6JEnvHqc377IFru2GWeCOKu-lstCKvvY6qvUuDT-15hiaqbX18zkyzaEHcxZBGFX7zjN3gKjqIkE5qERc0E_vU_bJ1u3LnS_nQSYHiK5twqI_3Y0fZ4Ica9qVcCbKGfIZec6vstcKYDwofSBOuRVNGwwj5t-mDJtXouLHAs9mDeqxgKcLcnBfScn3bVybfpwdqMPUxqcSXPPFdF1VTcY5AhZLVRSedLH5o7YrI7DTlv6Qf80edQJ_ErX5FJkUEzSoQ0" TargetMode="External"/><Relationship Id="rId76" Type="http://schemas.openxmlformats.org/officeDocument/2006/relationships/hyperlink" Target="https://www.texasmonthly.com/news-politics/texas-electric-grid-legislature/" TargetMode="External"/><Relationship Id="rId97" Type="http://schemas.openxmlformats.org/officeDocument/2006/relationships/hyperlink" Target="https://journals.sagepub.com/doi/full/10.3102/00028312211057307" TargetMode="External"/><Relationship Id="rId104" Type="http://schemas.openxmlformats.org/officeDocument/2006/relationships/hyperlink" Target="https://journals.sagepub.com/doi/full/10.3102/00028312211057307" TargetMode="External"/><Relationship Id="rId7" Type="http://schemas.openxmlformats.org/officeDocument/2006/relationships/hyperlink" Target="https://www.theatlantic.com/video/index/529137/environmental-racism-is-the-new-jim-crow/" TargetMode="External"/><Relationship Id="rId71" Type="http://schemas.openxmlformats.org/officeDocument/2006/relationships/hyperlink" Target="https://www.nytimes.com/2018/02/18/opinion/trump-russia-putin.html" TargetMode="External"/><Relationship Id="rId92" Type="http://schemas.openxmlformats.org/officeDocument/2006/relationships/hyperlink" Target="https://www.bbc.com/future/article/20220309-how-to-evaluate-the-risk-of-nuclear-war" TargetMode="External"/><Relationship Id="rId2" Type="http://schemas.openxmlformats.org/officeDocument/2006/relationships/styles" Target="styles.xml"/><Relationship Id="rId29" Type="http://schemas.openxmlformats.org/officeDocument/2006/relationships/hyperlink" Target="https://www.epi.org/publication/black-white-wage-gaps-expand-with-rising-wage-inequality/" TargetMode="External"/><Relationship Id="rId24" Type="http://schemas.openxmlformats.org/officeDocument/2006/relationships/image" Target="media/image1.png"/><Relationship Id="rId40" Type="http://schemas.openxmlformats.org/officeDocument/2006/relationships/hyperlink" Target="http://bostonreview.net/forum/emmanuel-saez-gabriel-zucman-taxing-superrich" TargetMode="External"/><Relationship Id="rId45" Type="http://schemas.openxmlformats.org/officeDocument/2006/relationships/hyperlink" Target="https://apps.urban.org/features/race-and-taxes/" TargetMode="External"/><Relationship Id="rId66" Type="http://schemas.openxmlformats.org/officeDocument/2006/relationships/hyperlink" Target="https://forum.newco.co/speakers" TargetMode="External"/><Relationship Id="rId87" Type="http://schemas.openxmlformats.org/officeDocument/2006/relationships/hyperlink" Target="https://www.cnn.com/2022/04/30/us/west-drought-lake-powell-hydropower-or-water-climate/index.html" TargetMode="External"/><Relationship Id="rId61" Type="http://schemas.openxmlformats.org/officeDocument/2006/relationships/hyperlink" Target="https://doi.org/10.1093/nsr/nwad082" TargetMode="External"/><Relationship Id="rId82" Type="http://schemas.openxmlformats.org/officeDocument/2006/relationships/hyperlink" Target="https://cdn.misoenergy.org/20220428%20Summer%20Readiness%20Workshop624245.pdf" TargetMode="External"/><Relationship Id="rId19" Type="http://schemas.openxmlformats.org/officeDocument/2006/relationships/hyperlink" Target="https://youtu.be/q3-QvoIfpxc?t=1047" TargetMode="External"/><Relationship Id="rId14" Type="http://schemas.openxmlformats.org/officeDocument/2006/relationships/hyperlink" Target="https://www.aljazeera.com/tag/black-lives-matter/" TargetMode="External"/><Relationship Id="rId30" Type="http://schemas.openxmlformats.org/officeDocument/2006/relationships/hyperlink" Target="https://www.brookings.edu/policy2020/bigideas/why-we-need-reparations-for-black-americans/" TargetMode="External"/><Relationship Id="rId35" Type="http://schemas.openxmlformats.org/officeDocument/2006/relationships/image" Target="media/image3.png"/><Relationship Id="rId56" Type="http://schemas.openxmlformats.org/officeDocument/2006/relationships/hyperlink" Target="http://gabriel-zucman.eu/files/saez-zucman-wealthtax-sanders.pdf" TargetMode="External"/><Relationship Id="rId77" Type="http://schemas.openxmlformats.org/officeDocument/2006/relationships/hyperlink" Target="https://www.texastribune.org/2021/11/29/texas-power-grid-winter-storm/" TargetMode="External"/><Relationship Id="rId100" Type="http://schemas.openxmlformats.org/officeDocument/2006/relationships/hyperlink" Target="https://journals.sagepub.com/doi/full/10.3102/00028312211057307" TargetMode="External"/><Relationship Id="rId105" Type="http://schemas.openxmlformats.org/officeDocument/2006/relationships/fontTable" Target="fontTable.xml"/><Relationship Id="rId8" Type="http://schemas.openxmlformats.org/officeDocument/2006/relationships/hyperlink" Target="https://www.theatlantic.com/video/index/529137/environmental-racism-is-the-new-jim-crow/" TargetMode="External"/><Relationship Id="rId51" Type="http://schemas.openxmlformats.org/officeDocument/2006/relationships/hyperlink" Target="https://www.brookings.edu/wp-content/uploads/2020/01/Batchelder_LO_FINAL.pdf" TargetMode="External"/><Relationship Id="rId72" Type="http://schemas.openxmlformats.org/officeDocument/2006/relationships/hyperlink" Target="https://www.brookings.edu/articles/the-damage-done-by-recessions-and-how-to-respond/" TargetMode="External"/><Relationship Id="rId93" Type="http://schemas.openxmlformats.org/officeDocument/2006/relationships/hyperlink" Target="https://doi.org/10.1093/acrefore/9780199975839.013.607" TargetMode="External"/><Relationship Id="rId98" Type="http://schemas.openxmlformats.org/officeDocument/2006/relationships/hyperlink" Target="https://journals.sagepub.com/doi/full/10.3102/00028312211057307" TargetMode="External"/><Relationship Id="rId3" Type="http://schemas.openxmlformats.org/officeDocument/2006/relationships/settings" Target="settings.xml"/><Relationship Id="rId25" Type="http://schemas.openxmlformats.org/officeDocument/2006/relationships/hyperlink" Target="https://papers.ssrn.com/sol3/papers.cfm?abstract_id=3579128" TargetMode="External"/><Relationship Id="rId46" Type="http://schemas.openxmlformats.org/officeDocument/2006/relationships/hyperlink" Target="https://apps.urban.org/features/race-and-taxes/" TargetMode="External"/><Relationship Id="rId67" Type="http://schemas.openxmlformats.org/officeDocument/2006/relationships/hyperlink" Target="https://forum.newco.co/spea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71752</Words>
  <Characters>408990</Characters>
  <Application>Microsoft Office Word</Application>
  <DocSecurity>0</DocSecurity>
  <Lines>3408</Lines>
  <Paragraphs>959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8</cp:revision>
  <dcterms:created xsi:type="dcterms:W3CDTF">2023-07-24T15:21:00Z</dcterms:created>
  <dcterms:modified xsi:type="dcterms:W3CDTF">2023-07-24T21:21:00Z</dcterms:modified>
</cp:coreProperties>
</file>