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2F72B" w14:textId="77777777" w:rsidR="001F1C7E" w:rsidRDefault="001F1C7E" w:rsidP="001F1C7E">
      <w:pPr>
        <w:pStyle w:val="Heading1"/>
      </w:pPr>
      <w:r>
        <w:t>Aff</w:t>
      </w:r>
    </w:p>
    <w:p w14:paraId="2A410BEE" w14:textId="77777777" w:rsidR="001F1C7E" w:rsidRDefault="001F1C7E" w:rsidP="001F1C7E">
      <w:pPr>
        <w:pStyle w:val="Heading2"/>
      </w:pPr>
      <w:r>
        <w:t>Perm</w:t>
      </w:r>
    </w:p>
    <w:p w14:paraId="1C73851A" w14:textId="77777777" w:rsidR="001F1C7E" w:rsidRPr="00F204A0" w:rsidRDefault="001F1C7E" w:rsidP="001F1C7E">
      <w:pPr>
        <w:pStyle w:val="Heading3"/>
      </w:pPr>
      <w:r>
        <w:t>PDCP</w:t>
      </w:r>
    </w:p>
    <w:p w14:paraId="16C5EF8B" w14:textId="77777777" w:rsidR="001F1C7E" w:rsidRDefault="001F1C7E" w:rsidP="001F1C7E">
      <w:pPr>
        <w:pStyle w:val="Heading4"/>
      </w:pPr>
      <w:r>
        <w:t>‘Basic income’ is universally paid, with exceptions.</w:t>
      </w:r>
    </w:p>
    <w:p w14:paraId="42836AB5" w14:textId="77777777" w:rsidR="001F1C7E" w:rsidRPr="00897EE5" w:rsidRDefault="001F1C7E" w:rsidP="001F1C7E">
      <w:r w:rsidRPr="00945831">
        <w:rPr>
          <w:rStyle w:val="Style13ptBold"/>
        </w:rPr>
        <w:t>Parijs ’4</w:t>
      </w:r>
      <w:r>
        <w:t xml:space="preserve"> [Philippe Van Parijs; March 2004; Belgian political philosopher and political economist, best known as a proponent and main defender of the concept of an unconditional basic income; Politics &amp; Society, “Basic Income: A Simple and Powerful Idea for the Twenty-First Century,” vol. 32, no. 1]</w:t>
      </w:r>
    </w:p>
    <w:p w14:paraId="46A178F8" w14:textId="77777777" w:rsidR="001F1C7E" w:rsidRDefault="001F1C7E" w:rsidP="001F1C7E">
      <w:pPr>
        <w:rPr>
          <w:rStyle w:val="Emphasis"/>
        </w:rPr>
      </w:pPr>
      <w:r w:rsidRPr="00EA5601">
        <w:rPr>
          <w:rStyle w:val="StyleUnderline"/>
        </w:rPr>
        <w:t xml:space="preserve">WHAT BASIC INCOME </w:t>
      </w:r>
      <w:r w:rsidRPr="00EA5601">
        <w:rPr>
          <w:rStyle w:val="Emphasis"/>
        </w:rPr>
        <w:t>IS</w:t>
      </w:r>
      <w:r w:rsidRPr="00EA5601">
        <w:rPr>
          <w:rStyle w:val="StyleUnderline"/>
        </w:rPr>
        <w:t xml:space="preserve"> AND WHAT IT </w:t>
      </w:r>
      <w:r w:rsidRPr="00EA5601">
        <w:rPr>
          <w:rStyle w:val="Emphasis"/>
        </w:rPr>
        <w:t>IS NOT</w:t>
      </w:r>
    </w:p>
    <w:p w14:paraId="3BAAAC6B" w14:textId="77777777" w:rsidR="001F1C7E" w:rsidRPr="00630241" w:rsidRDefault="001F1C7E" w:rsidP="001F1C7E">
      <w:pPr>
        <w:rPr>
          <w:sz w:val="10"/>
        </w:rPr>
      </w:pPr>
      <w:r w:rsidRPr="00EA5601">
        <w:rPr>
          <w:rStyle w:val="StyleUnderline"/>
        </w:rPr>
        <w:t xml:space="preserve">A basic income is an income paid by a </w:t>
      </w:r>
      <w:r w:rsidRPr="00897EE5">
        <w:rPr>
          <w:rStyle w:val="StyleUnderline"/>
        </w:rPr>
        <w:t>political community</w:t>
      </w:r>
      <w:r w:rsidRPr="00EA5601">
        <w:rPr>
          <w:rStyle w:val="StyleUnderline"/>
        </w:rPr>
        <w:t xml:space="preserve"> to </w:t>
      </w:r>
      <w:r w:rsidRPr="00EA5601">
        <w:rPr>
          <w:rStyle w:val="Emphasis"/>
        </w:rPr>
        <w:t>all</w:t>
      </w:r>
      <w:r w:rsidRPr="00EA5601">
        <w:rPr>
          <w:rStyle w:val="StyleUnderline"/>
        </w:rPr>
        <w:t xml:space="preserve"> its members on an </w:t>
      </w:r>
      <w:r w:rsidRPr="00EA5601">
        <w:rPr>
          <w:rStyle w:val="Emphasis"/>
        </w:rPr>
        <w:t>individual</w:t>
      </w:r>
      <w:r w:rsidRPr="00EA5601">
        <w:rPr>
          <w:rStyle w:val="StyleUnderline"/>
        </w:rPr>
        <w:t xml:space="preserve"> basis, </w:t>
      </w:r>
      <w:r w:rsidRPr="00EA5601">
        <w:rPr>
          <w:rStyle w:val="Emphasis"/>
        </w:rPr>
        <w:t>without</w:t>
      </w:r>
      <w:r w:rsidRPr="00EA5601">
        <w:rPr>
          <w:rStyle w:val="StyleUnderline"/>
        </w:rPr>
        <w:t xml:space="preserve"> means test </w:t>
      </w:r>
      <w:r w:rsidRPr="00EA5601">
        <w:rPr>
          <w:rStyle w:val="Emphasis"/>
        </w:rPr>
        <w:t>or</w:t>
      </w:r>
      <w:r w:rsidRPr="00EA5601">
        <w:rPr>
          <w:rStyle w:val="StyleUnderline"/>
        </w:rPr>
        <w:t xml:space="preserve"> work requirement. This is the </w:t>
      </w:r>
      <w:r w:rsidRPr="00630241">
        <w:rPr>
          <w:rStyle w:val="Emphasis"/>
          <w:highlight w:val="cyan"/>
        </w:rPr>
        <w:t>definition</w:t>
      </w:r>
      <w:r w:rsidRPr="00630241">
        <w:rPr>
          <w:sz w:val="10"/>
        </w:rPr>
        <w:t xml:space="preserve"> I shall adopt. </w:t>
      </w:r>
      <w:r w:rsidRPr="00EA5601">
        <w:rPr>
          <w:rStyle w:val="StyleUnderline"/>
        </w:rPr>
        <w:t xml:space="preserve">It </w:t>
      </w:r>
      <w:r w:rsidRPr="00630241">
        <w:rPr>
          <w:rStyle w:val="StyleUnderline"/>
          <w:highlight w:val="cyan"/>
        </w:rPr>
        <w:t xml:space="preserve">does not fit </w:t>
      </w:r>
      <w:r w:rsidRPr="00630241">
        <w:rPr>
          <w:rStyle w:val="Emphasis"/>
          <w:highlight w:val="cyan"/>
        </w:rPr>
        <w:t>all</w:t>
      </w:r>
      <w:r w:rsidRPr="00EA5601">
        <w:rPr>
          <w:rStyle w:val="StyleUnderline"/>
        </w:rPr>
        <w:t xml:space="preserve"> actual </w:t>
      </w:r>
      <w:r w:rsidRPr="00630241">
        <w:rPr>
          <w:rStyle w:val="StyleUnderline"/>
          <w:highlight w:val="cyan"/>
        </w:rPr>
        <w:t>uses</w:t>
      </w:r>
      <w:r w:rsidRPr="00EA5601">
        <w:rPr>
          <w:rStyle w:val="StyleUnderline"/>
        </w:rPr>
        <w:t xml:space="preserve"> of the English expression “basic income,”</w:t>
      </w:r>
      <w:r w:rsidRPr="00630241">
        <w:rPr>
          <w:sz w:val="10"/>
        </w:rPr>
        <w:t xml:space="preserve"> or of its most common translations into other European languages, such as Bürgergeld, allocation universelle,renta básica,reddito di cittadinanza, basisinkomen, or borgerlon. Some of these actual uses are broader: they also cover, for example, benefits whose level is affected by one’s household situation or that are administered in the form of tax credits. Other uses are narrower: they also require, for example, that the level of the basic income should match what is required to satisfy basic needs or that it should replace all other transfers. </w:t>
      </w:r>
      <w:r w:rsidRPr="00EA5601">
        <w:rPr>
          <w:rStyle w:val="StyleUnderline"/>
        </w:rPr>
        <w:t>The aim of the</w:t>
      </w:r>
      <w:r w:rsidRPr="00630241">
        <w:rPr>
          <w:sz w:val="10"/>
        </w:rPr>
        <w:t xml:space="preserve"> above </w:t>
      </w:r>
      <w:r w:rsidRPr="00EA5601">
        <w:rPr>
          <w:rStyle w:val="StyleUnderline"/>
        </w:rPr>
        <w:t>definition is</w:t>
      </w:r>
      <w:r w:rsidRPr="00630241">
        <w:rPr>
          <w:sz w:val="10"/>
        </w:rPr>
        <w:t xml:space="preserve"> not to police usage but </w:t>
      </w:r>
      <w:r w:rsidRPr="00EA5601">
        <w:rPr>
          <w:rStyle w:val="StyleUnderline"/>
        </w:rPr>
        <w:t xml:space="preserve">to </w:t>
      </w:r>
      <w:r w:rsidRPr="00EA5601">
        <w:rPr>
          <w:rStyle w:val="Emphasis"/>
        </w:rPr>
        <w:t>clarify arguments</w:t>
      </w:r>
      <w:r w:rsidRPr="00630241">
        <w:rPr>
          <w:sz w:val="10"/>
        </w:rPr>
        <w:t>. Let us briefly focus on each of its components in turn.</w:t>
      </w:r>
    </w:p>
    <w:p w14:paraId="1DA5550C" w14:textId="77777777" w:rsidR="001F1C7E" w:rsidRPr="00897EE5" w:rsidRDefault="001F1C7E" w:rsidP="001F1C7E">
      <w:pPr>
        <w:rPr>
          <w:rStyle w:val="StyleUnderline"/>
        </w:rPr>
      </w:pPr>
      <w:r w:rsidRPr="00897EE5">
        <w:rPr>
          <w:rStyle w:val="StyleUnderline"/>
        </w:rPr>
        <w:t>An Income</w:t>
      </w:r>
    </w:p>
    <w:p w14:paraId="6ABC6E78" w14:textId="77777777" w:rsidR="001F1C7E" w:rsidRPr="00630241" w:rsidRDefault="001F1C7E" w:rsidP="001F1C7E">
      <w:pPr>
        <w:rPr>
          <w:sz w:val="10"/>
        </w:rPr>
      </w:pPr>
      <w:r w:rsidRPr="00EA5601">
        <w:rPr>
          <w:rStyle w:val="StyleUnderline"/>
        </w:rPr>
        <w:t xml:space="preserve">Paid in </w:t>
      </w:r>
      <w:r w:rsidRPr="00EA5601">
        <w:rPr>
          <w:rStyle w:val="Emphasis"/>
        </w:rPr>
        <w:t>cash</w:t>
      </w:r>
      <w:r w:rsidRPr="00EA5601">
        <w:rPr>
          <w:rStyle w:val="StyleUnderline"/>
        </w:rPr>
        <w:t>, rather than in kind</w:t>
      </w:r>
      <w:r w:rsidRPr="00630241">
        <w:rPr>
          <w:sz w:val="10"/>
        </w:rPr>
        <w:t xml:space="preserve">. One can conceive of a benefit that would have all other features of a basic income but be provided in kind, for example, in the form of a standardized bundle of food or the use of a plot of land. Or it could be provided in the form of a special currency with restricted uses, for example, food stamps or housing grants, or more broadly consumption in the current period only without any possibility of saving it, as in Jacques Duboin’s “distributive economy.”1 </w:t>
      </w:r>
      <w:r w:rsidRPr="00EA5601">
        <w:rPr>
          <w:rStyle w:val="StyleUnderline"/>
        </w:rPr>
        <w:t>A basic income</w:t>
      </w:r>
      <w:r w:rsidRPr="00630241">
        <w:rPr>
          <w:sz w:val="10"/>
        </w:rPr>
        <w:t xml:space="preserve">, instead, </w:t>
      </w:r>
      <w:r w:rsidRPr="00EA5601">
        <w:rPr>
          <w:rStyle w:val="StyleUnderline"/>
        </w:rPr>
        <w:t xml:space="preserve">is provided in </w:t>
      </w:r>
      <w:r w:rsidRPr="00EA5601">
        <w:rPr>
          <w:rStyle w:val="Emphasis"/>
        </w:rPr>
        <w:t>cash</w:t>
      </w:r>
      <w:r w:rsidRPr="00EA5601">
        <w:rPr>
          <w:rStyle w:val="StyleUnderline"/>
        </w:rPr>
        <w:t xml:space="preserve">, </w:t>
      </w:r>
      <w:r w:rsidRPr="00EA5601">
        <w:rPr>
          <w:rStyle w:val="Emphasis"/>
        </w:rPr>
        <w:t>without</w:t>
      </w:r>
      <w:r w:rsidRPr="00EA5601">
        <w:rPr>
          <w:rStyle w:val="StyleUnderline"/>
        </w:rPr>
        <w:t xml:space="preserve"> any restriction as to the nature </w:t>
      </w:r>
      <w:r w:rsidRPr="00EA5601">
        <w:rPr>
          <w:rStyle w:val="Emphasis"/>
        </w:rPr>
        <w:t>or</w:t>
      </w:r>
      <w:r w:rsidRPr="00EA5601">
        <w:rPr>
          <w:rStyle w:val="StyleUnderline"/>
        </w:rPr>
        <w:t xml:space="preserve"> timing of the consumption or investment it helps fund</w:t>
      </w:r>
      <w:r w:rsidRPr="00630241">
        <w:rPr>
          <w:sz w:val="10"/>
        </w:rPr>
        <w:t>. In most variants, it supplements, rather than substitutes, existing in-kind transfers such as free education or basic health insurance.</w:t>
      </w:r>
    </w:p>
    <w:p w14:paraId="59E6EBE0" w14:textId="77777777" w:rsidR="001F1C7E" w:rsidRPr="00630241" w:rsidRDefault="001F1C7E" w:rsidP="001F1C7E">
      <w:pPr>
        <w:rPr>
          <w:sz w:val="10"/>
        </w:rPr>
      </w:pPr>
      <w:r w:rsidRPr="00EA5601">
        <w:rPr>
          <w:rStyle w:val="StyleUnderline"/>
        </w:rPr>
        <w:t xml:space="preserve">Paid on a </w:t>
      </w:r>
      <w:r w:rsidRPr="00EA5601">
        <w:rPr>
          <w:rStyle w:val="Emphasis"/>
        </w:rPr>
        <w:t>regular basis</w:t>
      </w:r>
      <w:r w:rsidRPr="00EA5601">
        <w:rPr>
          <w:rStyle w:val="StyleUnderline"/>
        </w:rPr>
        <w:t xml:space="preserve">, rather than as a one-off endowment. A basic income consists in purchasing power provided at </w:t>
      </w:r>
      <w:r w:rsidRPr="00EA5601">
        <w:rPr>
          <w:rStyle w:val="Emphasis"/>
        </w:rPr>
        <w:t>regular intervals</w:t>
      </w:r>
      <w:r w:rsidRPr="00630241">
        <w:rPr>
          <w:sz w:val="10"/>
          <w:szCs w:val="16"/>
        </w:rPr>
        <w:t xml:space="preserve">, such as a week, </w:t>
      </w:r>
      <w:r w:rsidRPr="00630241">
        <w:rPr>
          <w:sz w:val="10"/>
        </w:rPr>
        <w:t>a month, a term, or a year, depending on the proposal. One can also conceive of a benefit that would have all other features of a basic income but be provided on a one-off basis, for example, at the beginning of adult life. This has occasionally been proposed,2 for example, long ago (1796) by Thomas Paine3 and far more recently by Bruce Ackerman and Anne Alstott.4 There is a significant difference between a regular basic income and such a basic endowment. Yet it should not be overstated. Firstly, the basic endowment can be invested to generate an actuarially equivalent annual or monthly income up to the recipient’s death, which would amount to a regular basic income. If left to the insurance market, the level of this annuity would be negatively affected by the length of a person’s life expectancy. Women, for example, would receive a lower annuity than men. However, the advocates of a basic endowment (including Paine and Ackerman and Alstott) usually supplement it with a uniform basic pension from a certain age, which erases most of this difference. Secondly, while other uses can be made of a basic endowment than turning it into an annuity, the resulting difference with a basic income would be essentially annulled if the latter’s recipients could freely borrow against their future basic income stream. Even if one wisely protects basic income against seizure by creditors, the security it provides will make it easier for its beneficiaries to take loans at every stage and will thereby reduce the gap between the ranges of options opened, respectively, by a one-off basic endowment and a regular basic income.</w:t>
      </w:r>
    </w:p>
    <w:p w14:paraId="0AF3DB00" w14:textId="77777777" w:rsidR="001F1C7E" w:rsidRPr="00897EE5" w:rsidRDefault="001F1C7E" w:rsidP="001F1C7E">
      <w:pPr>
        <w:rPr>
          <w:rStyle w:val="StyleUnderline"/>
        </w:rPr>
      </w:pPr>
      <w:r w:rsidRPr="00897EE5">
        <w:rPr>
          <w:rStyle w:val="StyleUnderline"/>
        </w:rPr>
        <w:t>Paid by a Political Community</w:t>
      </w:r>
    </w:p>
    <w:p w14:paraId="482554AF" w14:textId="77777777" w:rsidR="001F1C7E" w:rsidRPr="00630241" w:rsidRDefault="001F1C7E" w:rsidP="001F1C7E">
      <w:pPr>
        <w:rPr>
          <w:sz w:val="10"/>
        </w:rPr>
      </w:pPr>
      <w:r w:rsidRPr="00EA5601">
        <w:rPr>
          <w:rStyle w:val="Emphasis"/>
        </w:rPr>
        <w:t>By definition</w:t>
      </w:r>
      <w:r w:rsidRPr="00EA5601">
        <w:rPr>
          <w:rStyle w:val="StyleUnderline"/>
        </w:rPr>
        <w:t xml:space="preserve">, </w:t>
      </w:r>
      <w:r w:rsidRPr="00630241">
        <w:rPr>
          <w:rStyle w:val="StyleUnderline"/>
        </w:rPr>
        <w:t xml:space="preserve">a basic income is paid by a </w:t>
      </w:r>
      <w:r w:rsidRPr="00630241">
        <w:rPr>
          <w:rStyle w:val="Emphasis"/>
        </w:rPr>
        <w:t>government</w:t>
      </w:r>
      <w:r w:rsidRPr="00630241">
        <w:rPr>
          <w:sz w:val="10"/>
        </w:rPr>
        <w:t xml:space="preserve"> of some sort out of publicly controlled resources. </w:t>
      </w:r>
      <w:r w:rsidRPr="00630241">
        <w:rPr>
          <w:rStyle w:val="StyleUnderline"/>
          <w:highlight w:val="cyan"/>
        </w:rPr>
        <w:t xml:space="preserve">But it </w:t>
      </w:r>
      <w:r w:rsidRPr="00630241">
        <w:rPr>
          <w:rStyle w:val="Emphasis"/>
          <w:highlight w:val="cyan"/>
        </w:rPr>
        <w:t>need not</w:t>
      </w:r>
      <w:r w:rsidRPr="00EA5601">
        <w:rPr>
          <w:rStyle w:val="StyleUnderline"/>
        </w:rPr>
        <w:t xml:space="preserve"> be paid by a Nation-state. Nor does it need to be paid out of redistributive taxation</w:t>
      </w:r>
      <w:r w:rsidRPr="00630241">
        <w:rPr>
          <w:sz w:val="10"/>
        </w:rPr>
        <w:t>.</w:t>
      </w:r>
    </w:p>
    <w:p w14:paraId="5B2E9491" w14:textId="77777777" w:rsidR="001F1C7E" w:rsidRPr="00630241" w:rsidRDefault="001F1C7E" w:rsidP="001F1C7E">
      <w:pPr>
        <w:rPr>
          <w:sz w:val="10"/>
        </w:rPr>
      </w:pPr>
      <w:r w:rsidRPr="00630241">
        <w:rPr>
          <w:sz w:val="10"/>
        </w:rPr>
        <w:t xml:space="preserve">The Nation-state, beneath and beyond. In most proposals, the basic income is supposed to be paid, and therefore funded, at the level of a Nation-state, as sometimes indicated by the very choice of such labels as “state bonus,” “national dividend,” or “citizen’s wage.” However, </w:t>
      </w:r>
      <w:r w:rsidRPr="00630241">
        <w:rPr>
          <w:sz w:val="10"/>
          <w:szCs w:val="16"/>
        </w:rPr>
        <w:t>it can in principle also be paid and funded</w:t>
      </w:r>
      <w:r w:rsidRPr="00630241">
        <w:rPr>
          <w:sz w:val="10"/>
        </w:rPr>
        <w:t xml:space="preserve"> at the level of a politically organised part of a Nation-state, such as a province or a commune. Indeed, </w:t>
      </w:r>
      <w:r w:rsidRPr="00EA5601">
        <w:rPr>
          <w:rStyle w:val="StyleUnderline"/>
        </w:rPr>
        <w:t xml:space="preserve">the only political unit that has </w:t>
      </w:r>
      <w:r w:rsidRPr="00EA5601">
        <w:rPr>
          <w:rStyle w:val="Emphasis"/>
        </w:rPr>
        <w:t>ever</w:t>
      </w:r>
      <w:r w:rsidRPr="00EA5601">
        <w:rPr>
          <w:rStyle w:val="StyleUnderline"/>
        </w:rPr>
        <w:t xml:space="preserve"> introduced a </w:t>
      </w:r>
      <w:r w:rsidRPr="00EA5601">
        <w:rPr>
          <w:rStyle w:val="Emphasis"/>
        </w:rPr>
        <w:t>genuine</w:t>
      </w:r>
      <w:r w:rsidRPr="00EA5601">
        <w:rPr>
          <w:rStyle w:val="StyleUnderline"/>
        </w:rPr>
        <w:t xml:space="preserve"> basic income</w:t>
      </w:r>
      <w:r w:rsidRPr="00630241">
        <w:rPr>
          <w:sz w:val="10"/>
        </w:rPr>
        <w:t xml:space="preserve">, as defined, </w:t>
      </w:r>
      <w:r w:rsidRPr="00EA5601">
        <w:rPr>
          <w:rStyle w:val="StyleUnderline"/>
        </w:rPr>
        <w:t>is the state of Alaska in the United States</w:t>
      </w:r>
      <w:r w:rsidRPr="00630241">
        <w:rPr>
          <w:sz w:val="10"/>
        </w:rPr>
        <w:t>.5 A basic income can also conceivably be paid by a supra-national political unit. Several proposals have been made at the level of the European Union6 and some, more speculatively, at the level of the United Nations.7</w:t>
      </w:r>
    </w:p>
    <w:p w14:paraId="25065419" w14:textId="77777777" w:rsidR="001F1C7E" w:rsidRPr="00630241" w:rsidRDefault="001F1C7E" w:rsidP="001F1C7E">
      <w:pPr>
        <w:rPr>
          <w:sz w:val="10"/>
        </w:rPr>
      </w:pPr>
      <w:r w:rsidRPr="00630241">
        <w:rPr>
          <w:sz w:val="10"/>
        </w:rPr>
        <w:t xml:space="preserve">Redistribution. </w:t>
      </w:r>
      <w:r w:rsidRPr="00EA5601">
        <w:rPr>
          <w:rStyle w:val="StyleUnderline"/>
        </w:rPr>
        <w:t xml:space="preserve">The basic income </w:t>
      </w:r>
      <w:r w:rsidRPr="00EA5601">
        <w:rPr>
          <w:rStyle w:val="Emphasis"/>
        </w:rPr>
        <w:t>may but need not</w:t>
      </w:r>
      <w:r w:rsidRPr="00EA5601">
        <w:rPr>
          <w:rStyle w:val="StyleUnderline"/>
        </w:rPr>
        <w:t xml:space="preserve"> be funded in a specific, earmarked way. If it is not, it is</w:t>
      </w:r>
      <w:r w:rsidRPr="00630241">
        <w:rPr>
          <w:sz w:val="10"/>
        </w:rPr>
        <w:t xml:space="preserve"> simply </w:t>
      </w:r>
      <w:r w:rsidRPr="00EA5601">
        <w:rPr>
          <w:rStyle w:val="StyleUnderline"/>
        </w:rPr>
        <w:t>funded along with</w:t>
      </w:r>
      <w:r w:rsidRPr="00630241">
        <w:rPr>
          <w:sz w:val="10"/>
        </w:rPr>
        <w:t xml:space="preserve"> all </w:t>
      </w:r>
      <w:r w:rsidRPr="00EA5601">
        <w:rPr>
          <w:rStyle w:val="StyleUnderline"/>
        </w:rPr>
        <w:t xml:space="preserve">other government expenditures out of a </w:t>
      </w:r>
      <w:r w:rsidRPr="00EA5601">
        <w:rPr>
          <w:rStyle w:val="Emphasis"/>
        </w:rPr>
        <w:t>common pool of revenues</w:t>
      </w:r>
      <w:r w:rsidRPr="00630241">
        <w:rPr>
          <w:sz w:val="10"/>
        </w:rPr>
        <w:t xml:space="preserve"> from a variety of sources. Among those who advocated earmarked funding, most are thinking of a specific tax. Some want it funded out of a land tax or a tax on natural resources—from Thomas Paine8 and Joseph Charlier9 to Raymond Crotty,10 Marc Davidson,11 or James Robertson,12 for example. Others prefer a specific levy on a very broadly defined income base13 or a massively expanded value-added tax.14 And some of those who are thinking of a worldwide basic income stress the potential of new tax instruments such as “Tobin taxes” on speculative capital movements15 or “bit taxes” on transfers of information.16</w:t>
      </w:r>
    </w:p>
    <w:p w14:paraId="7ED4F940" w14:textId="77777777" w:rsidR="001F1C7E" w:rsidRPr="00630241" w:rsidRDefault="001F1C7E" w:rsidP="001F1C7E">
      <w:pPr>
        <w:rPr>
          <w:sz w:val="10"/>
        </w:rPr>
      </w:pPr>
      <w:r w:rsidRPr="00630241">
        <w:rPr>
          <w:sz w:val="10"/>
        </w:rPr>
        <w:t>Distribution. Redistributive taxation, however, need not be the only source of funding. Alaska’s dividend scheme17 is funded out of part of the return on a diversified investment fund that the state built up using the royalties on Alaska’s vast oil fields. In the same vein, James Meade’s18 blueprint of a fair and efficient economy comprises a social dividend funded out of the return on publicly owned productive assets. Finally, there has been a whole sequence of proposals to fund a basic income out of money creation, from Major Douglas’s Social Credit movement19 and Jacques and Marie-Louise Duboin’s Mouvement français pour l’abondance20 to the more sophisticated (and more modest) proposals of Joseph Huber.</w:t>
      </w:r>
    </w:p>
    <w:p w14:paraId="4B6B18F7" w14:textId="77777777" w:rsidR="001F1C7E" w:rsidRPr="00EA5601" w:rsidRDefault="001F1C7E" w:rsidP="001F1C7E">
      <w:pPr>
        <w:rPr>
          <w:rStyle w:val="StyleUnderline"/>
        </w:rPr>
      </w:pPr>
      <w:r w:rsidRPr="00EA5601">
        <w:rPr>
          <w:rStyle w:val="StyleUnderline"/>
        </w:rPr>
        <w:t>To All Its Members</w:t>
      </w:r>
    </w:p>
    <w:p w14:paraId="66A99A5D" w14:textId="77777777" w:rsidR="001F1C7E" w:rsidRPr="00630241" w:rsidRDefault="001F1C7E" w:rsidP="001F1C7E">
      <w:pPr>
        <w:rPr>
          <w:sz w:val="10"/>
        </w:rPr>
      </w:pPr>
      <w:r w:rsidRPr="00630241">
        <w:rPr>
          <w:sz w:val="10"/>
        </w:rPr>
        <w:t xml:space="preserve">Non-citizens? </w:t>
      </w:r>
      <w:r w:rsidRPr="00630241">
        <w:rPr>
          <w:rStyle w:val="StyleUnderline"/>
          <w:highlight w:val="cyan"/>
        </w:rPr>
        <w:t xml:space="preserve">There can be </w:t>
      </w:r>
      <w:r w:rsidRPr="00630241">
        <w:rPr>
          <w:rStyle w:val="Emphasis"/>
          <w:highlight w:val="cyan"/>
        </w:rPr>
        <w:t>more or less inclusive</w:t>
      </w:r>
      <w:r w:rsidRPr="00630241">
        <w:rPr>
          <w:rStyle w:val="StyleUnderline"/>
          <w:highlight w:val="cyan"/>
        </w:rPr>
        <w:t xml:space="preserve"> conceptions</w:t>
      </w:r>
      <w:r w:rsidRPr="00EA5601">
        <w:rPr>
          <w:rStyle w:val="StyleUnderline"/>
        </w:rPr>
        <w:t xml:space="preserve"> </w:t>
      </w:r>
      <w:r w:rsidRPr="00630241">
        <w:rPr>
          <w:rStyle w:val="StyleUnderline"/>
          <w:highlight w:val="cyan"/>
        </w:rPr>
        <w:t>of</w:t>
      </w:r>
      <w:r w:rsidRPr="00EA5601">
        <w:rPr>
          <w:rStyle w:val="StyleUnderline"/>
        </w:rPr>
        <w:t xml:space="preserve"> the </w:t>
      </w:r>
      <w:r w:rsidRPr="00630241">
        <w:rPr>
          <w:rStyle w:val="StyleUnderline"/>
          <w:highlight w:val="cyan"/>
        </w:rPr>
        <w:t>membership</w:t>
      </w:r>
      <w:r w:rsidRPr="00EA5601">
        <w:rPr>
          <w:rStyle w:val="StyleUnderline"/>
        </w:rPr>
        <w:t xml:space="preserve"> of a political community</w:t>
      </w:r>
      <w:r w:rsidRPr="00630241">
        <w:rPr>
          <w:sz w:val="10"/>
        </w:rPr>
        <w:t xml:space="preserve">. Some, especially among those who prefer the label “citizen’s income,” conceive of membership as restricted to nationals, or citizens in a legal sense. The right to a basic income is then of a piece with the whole package of rights and duties associated with full citizenship, as in the conception of the French philosopher Jean-Marc Ferry.22 </w:t>
      </w:r>
      <w:r w:rsidRPr="00EA5601">
        <w:rPr>
          <w:rStyle w:val="StyleUnderline"/>
        </w:rPr>
        <w:t>Most advocates of basic income</w:t>
      </w:r>
      <w:r w:rsidRPr="00630241">
        <w:rPr>
          <w:sz w:val="10"/>
        </w:rPr>
        <w:t xml:space="preserve">, however, especially among those who view it as a policy against exclusion, do not want a restrictive entitlement to basic income to further deepen the dualisation of the labour market. They therefore </w:t>
      </w:r>
      <w:r w:rsidRPr="00EA5601">
        <w:rPr>
          <w:rStyle w:val="StyleUnderline"/>
        </w:rPr>
        <w:t>tend to</w:t>
      </w:r>
      <w:r w:rsidRPr="00630241">
        <w:rPr>
          <w:sz w:val="10"/>
        </w:rPr>
        <w:t xml:space="preserve"> conceive of membership in a broader sense that tends to </w:t>
      </w:r>
      <w:r w:rsidRPr="00EA5601">
        <w:rPr>
          <w:rStyle w:val="StyleUnderline"/>
        </w:rPr>
        <w:t xml:space="preserve">include </w:t>
      </w:r>
      <w:r w:rsidRPr="00EA5601">
        <w:rPr>
          <w:rStyle w:val="Emphasis"/>
        </w:rPr>
        <w:t>all</w:t>
      </w:r>
      <w:r w:rsidRPr="00EA5601">
        <w:rPr>
          <w:rStyle w:val="StyleUnderline"/>
        </w:rPr>
        <w:t xml:space="preserve"> legal permanent residents</w:t>
      </w:r>
      <w:r w:rsidRPr="00630241">
        <w:rPr>
          <w:sz w:val="10"/>
        </w:rPr>
        <w:t>. The operational criterion may be, for non-citizens, a minimum length of past residence, or it may simply be provided by the conditions that currently define residence for tax purposes, or some combination of both.</w:t>
      </w:r>
    </w:p>
    <w:p w14:paraId="1393CB70" w14:textId="77777777" w:rsidR="001F1C7E" w:rsidRPr="00630241" w:rsidRDefault="001F1C7E" w:rsidP="001F1C7E">
      <w:pPr>
        <w:rPr>
          <w:sz w:val="10"/>
        </w:rPr>
      </w:pPr>
      <w:r w:rsidRPr="00630241">
        <w:rPr>
          <w:sz w:val="10"/>
        </w:rPr>
        <w:t xml:space="preserve">Children? There can also be a more or less inclusive conception of membership along the age dimension. </w:t>
      </w:r>
      <w:r w:rsidRPr="00630241">
        <w:rPr>
          <w:rStyle w:val="StyleUnderline"/>
          <w:highlight w:val="cyan"/>
        </w:rPr>
        <w:t>Some restrict basic income</w:t>
      </w:r>
      <w:r w:rsidRPr="00153D9F">
        <w:rPr>
          <w:rStyle w:val="StyleUnderline"/>
        </w:rPr>
        <w:t xml:space="preserve">, </w:t>
      </w:r>
      <w:r w:rsidRPr="00153D9F">
        <w:rPr>
          <w:rStyle w:val="Emphasis"/>
        </w:rPr>
        <w:t>by definition</w:t>
      </w:r>
      <w:r w:rsidRPr="00153D9F">
        <w:rPr>
          <w:rStyle w:val="StyleUnderline"/>
        </w:rPr>
        <w:t>, to adult members of the population</w:t>
      </w:r>
      <w:r w:rsidRPr="00630241">
        <w:rPr>
          <w:sz w:val="10"/>
        </w:rPr>
        <w:t xml:space="preserve"> but then tend to propose it side by side with a universal, that is, non-means-tested, child benefit system, with a level of benefit that may or may not be differentiated as a (positive or negative) function of the rank of the child or as a (positive) function of the child’s age. Others conceive of basic income as an entitlement from the first to the last breath and therefore view it as a full substitute for the child benefit system. The level of the benefit then needs to be independent of the child’s family situation, in particular of his or her rank. Some also want it to be the same as for adults, and hence independent of age, as is actually the case in the modest Alaskan dividend scheme and as would be the case under some more generous proposals.23 But the majority of those who propose an integration of child benefits into the basic income scheme differentiate the latter’s level according to age, with the maximum level not being granted until majority, or later.</w:t>
      </w:r>
    </w:p>
    <w:p w14:paraId="27F03F83" w14:textId="77777777" w:rsidR="001F1C7E" w:rsidRPr="00630241" w:rsidRDefault="001F1C7E" w:rsidP="001F1C7E">
      <w:pPr>
        <w:rPr>
          <w:sz w:val="10"/>
        </w:rPr>
      </w:pPr>
      <w:r w:rsidRPr="00630241">
        <w:rPr>
          <w:sz w:val="10"/>
        </w:rPr>
        <w:t xml:space="preserve">Pensioners? Analogously, some restrict basic income to members of the population who have not reached retirement age and then see it as a natural complement to an individual, non-means-tested, non-contributory basic pension pitched at a higher level, of a sort that already exists in some European countries, like Sweden or the Netherlands. </w:t>
      </w:r>
      <w:r w:rsidRPr="00897EE5">
        <w:rPr>
          <w:rStyle w:val="StyleUnderline"/>
        </w:rPr>
        <w:t>In most proposals, however, the basic income is granted beyond retirement age</w:t>
      </w:r>
      <w:r w:rsidRPr="00630241">
        <w:rPr>
          <w:sz w:val="10"/>
        </w:rPr>
        <w:t>, either at the same level as for younger adults or at a somewhat higher level. In all cases, this basic income for the elderly can be supplemented by income from public or private contributory pension schemes, as well as from private savings and from employment.</w:t>
      </w:r>
    </w:p>
    <w:p w14:paraId="46C1446E" w14:textId="77777777" w:rsidR="001F1C7E" w:rsidRDefault="001F1C7E" w:rsidP="001F1C7E">
      <w:pPr>
        <w:rPr>
          <w:sz w:val="10"/>
        </w:rPr>
      </w:pPr>
      <w:r w:rsidRPr="00630241">
        <w:rPr>
          <w:sz w:val="10"/>
        </w:rPr>
        <w:t xml:space="preserve">Inmates? </w:t>
      </w:r>
      <w:r w:rsidRPr="00630241">
        <w:rPr>
          <w:rStyle w:val="StyleUnderline"/>
          <w:highlight w:val="cyan"/>
        </w:rPr>
        <w:t xml:space="preserve">Even on the </w:t>
      </w:r>
      <w:r w:rsidRPr="00630241">
        <w:rPr>
          <w:rStyle w:val="Emphasis"/>
          <w:highlight w:val="cyan"/>
        </w:rPr>
        <w:t>most inclusive definition</w:t>
      </w:r>
      <w:r w:rsidRPr="00897EE5">
        <w:rPr>
          <w:rStyle w:val="StyleUnderline"/>
        </w:rPr>
        <w:t xml:space="preserve"> of</w:t>
      </w:r>
      <w:r w:rsidRPr="00630241">
        <w:rPr>
          <w:sz w:val="10"/>
        </w:rPr>
        <w:t xml:space="preserve"> the relevant notion of </w:t>
      </w:r>
      <w:r w:rsidRPr="00630241">
        <w:rPr>
          <w:rStyle w:val="StyleUnderline"/>
          <w:highlight w:val="cyan"/>
        </w:rPr>
        <w:t>membership</w:t>
      </w:r>
      <w:r w:rsidRPr="00897EE5">
        <w:rPr>
          <w:rStyle w:val="StyleUnderline"/>
        </w:rPr>
        <w:t>, any population is</w:t>
      </w:r>
      <w:r w:rsidRPr="00630241">
        <w:rPr>
          <w:sz w:val="10"/>
        </w:rPr>
        <w:t xml:space="preserve"> still likely </w:t>
      </w:r>
      <w:r w:rsidRPr="00897EE5">
        <w:rPr>
          <w:rStyle w:val="StyleUnderline"/>
        </w:rPr>
        <w:t xml:space="preserve">to </w:t>
      </w:r>
      <w:r w:rsidRPr="00630241">
        <w:rPr>
          <w:rStyle w:val="StyleUnderline"/>
          <w:highlight w:val="cyan"/>
        </w:rPr>
        <w:t>contain some people who will not be paid</w:t>
      </w:r>
      <w:r w:rsidRPr="00897EE5">
        <w:rPr>
          <w:rStyle w:val="StyleUnderline"/>
        </w:rPr>
        <w:t xml:space="preserve"> a basic income</w:t>
      </w:r>
      <w:r w:rsidRPr="00630241">
        <w:rPr>
          <w:sz w:val="10"/>
        </w:rPr>
        <w:t>. Detaining criminals in prison is far more expensive to the community than paying them a modest basic income, even if full account is taken of any productive work they may be made to perform. Unless the detention turns out to have been ill-founded, it is therefore obvious that prison inmates should lose the benefit of their basic income for the duration of their imprisonment. But they can get it back as soon as they are released. The same may apply to the long-term inmates of other institutions, such as madhouses or old people’s homes, to the extent that the full cost of their stay is directly picked up by the community rather than paid for by the inmates themselves.</w:t>
      </w:r>
    </w:p>
    <w:p w14:paraId="7F6B0081" w14:textId="77777777" w:rsidR="001F1C7E" w:rsidRPr="00A9657F" w:rsidRDefault="001F1C7E" w:rsidP="001F1C7E">
      <w:pPr>
        <w:pStyle w:val="Heading4"/>
      </w:pPr>
      <w:r>
        <w:t xml:space="preserve">Universality is impossible for a BIG—alternatives create infinite PICs out of migrants or asylum seekers </w:t>
      </w:r>
    </w:p>
    <w:p w14:paraId="46FF5F2E" w14:textId="77777777" w:rsidR="001F1C7E" w:rsidRDefault="001F1C7E" w:rsidP="001F1C7E">
      <w:r w:rsidRPr="00A56AD6">
        <w:rPr>
          <w:rStyle w:val="Style13ptBold"/>
        </w:rPr>
        <w:t>Miller ’17</w:t>
      </w:r>
      <w:r>
        <w:t xml:space="preserve"> [Annie; 2017; spent the major part of her working life in the Department of Economics at Heriot-Watt University in Edinburgh teaching mainly business economics, econometrics, mathematics and statistics for economists, in 1984, Annie was a co-founder of the Basic Income Research Group (BIRG), which changed its name in 1993 to the Citizen’s Income Trust (CIT), where she has been a trustee since 1989 and is currently its Chair, contributes regularly to its Citizen’s Income Newsletter and gives talks to groups around the UK, and has presented papers on BI at conferences here in the UK, on the continent and in North America; “Migration – and giving a BI to rich people,” A Basic Income Handbook, Luath Press Limited: Edinburgh]</w:t>
      </w:r>
    </w:p>
    <w:p w14:paraId="4DF34D8A" w14:textId="77777777" w:rsidR="001F1C7E" w:rsidRDefault="001F1C7E" w:rsidP="001F1C7E">
      <w:r>
        <w:t>efining the population</w:t>
      </w:r>
    </w:p>
    <w:p w14:paraId="09F27B35" w14:textId="77777777" w:rsidR="001F1C7E" w:rsidRDefault="001F1C7E" w:rsidP="001F1C7E">
      <w:pPr>
        <w:rPr>
          <w:sz w:val="16"/>
        </w:rPr>
      </w:pPr>
      <w:r w:rsidRPr="00EA1A38">
        <w:rPr>
          <w:rStyle w:val="StyleUnderline"/>
        </w:rPr>
        <w:t xml:space="preserve">ALTHOUGH IT IS claimed that </w:t>
      </w:r>
      <w:r w:rsidRPr="00EA1A38">
        <w:rPr>
          <w:rStyle w:val="Emphasis"/>
          <w:highlight w:val="cyan"/>
        </w:rPr>
        <w:t>universality</w:t>
      </w:r>
      <w:r w:rsidRPr="00F46022">
        <w:rPr>
          <w:sz w:val="16"/>
        </w:rPr>
        <w:t xml:space="preserve"> </w:t>
      </w:r>
      <w:r w:rsidRPr="00EA1A38">
        <w:rPr>
          <w:rStyle w:val="StyleUnderline"/>
        </w:rPr>
        <w:t>is a defining feature of a BI scheme</w:t>
      </w:r>
      <w:r w:rsidRPr="00F46022">
        <w:rPr>
          <w:sz w:val="16"/>
        </w:rPr>
        <w:t xml:space="preserve">, it </w:t>
      </w:r>
      <w:r w:rsidRPr="00EA1A38">
        <w:rPr>
          <w:rStyle w:val="StyleUnderline"/>
          <w:highlight w:val="cyan"/>
        </w:rPr>
        <w:t>cannot exist</w:t>
      </w:r>
      <w:r w:rsidRPr="00EA1A38">
        <w:rPr>
          <w:rStyle w:val="StyleUnderline"/>
        </w:rPr>
        <w:t xml:space="preserve"> in reality</w:t>
      </w:r>
      <w:r w:rsidRPr="00F46022">
        <w:rPr>
          <w:sz w:val="16"/>
        </w:rPr>
        <w:t>. Atkinson (2015: 221) argues that ‘</w:t>
      </w:r>
      <w:r w:rsidRPr="00EA1A38">
        <w:rPr>
          <w:rStyle w:val="StyleUnderline"/>
        </w:rPr>
        <w:t xml:space="preserve">A </w:t>
      </w:r>
      <w:r w:rsidRPr="00EA1A38">
        <w:rPr>
          <w:rStyle w:val="Emphasis"/>
          <w:highlight w:val="cyan"/>
        </w:rPr>
        <w:t>universal income</w:t>
      </w:r>
      <w:r w:rsidRPr="00EA1A38">
        <w:rPr>
          <w:rStyle w:val="StyleUnderline"/>
          <w:highlight w:val="cyan"/>
        </w:rPr>
        <w:t xml:space="preserve"> is… a chimera</w:t>
      </w:r>
      <w:r w:rsidRPr="00F46022">
        <w:rPr>
          <w:sz w:val="16"/>
        </w:rPr>
        <w:t xml:space="preserve">. </w:t>
      </w:r>
      <w:r w:rsidRPr="00F46022">
        <w:rPr>
          <w:rStyle w:val="StyleUnderline"/>
          <w:highlight w:val="cyan"/>
        </w:rPr>
        <w:t>Any actual scheme would involve</w:t>
      </w:r>
      <w:r w:rsidRPr="00EA1A38">
        <w:rPr>
          <w:rStyle w:val="StyleUnderline"/>
        </w:rPr>
        <w:t xml:space="preserve"> a condition of </w:t>
      </w:r>
      <w:r w:rsidRPr="00F46022">
        <w:rPr>
          <w:rStyle w:val="Emphasis"/>
          <w:highlight w:val="cyan"/>
        </w:rPr>
        <w:t>eligibility</w:t>
      </w:r>
      <w:r w:rsidRPr="00F46022">
        <w:rPr>
          <w:rStyle w:val="StyleUnderline"/>
          <w:highlight w:val="cyan"/>
        </w:rPr>
        <w:t xml:space="preserve"> and</w:t>
      </w:r>
      <w:r w:rsidRPr="00EA1A38">
        <w:rPr>
          <w:rStyle w:val="StyleUnderline"/>
        </w:rPr>
        <w:t xml:space="preserve"> hence the </w:t>
      </w:r>
      <w:r w:rsidRPr="00F46022">
        <w:rPr>
          <w:rStyle w:val="StyleUnderline"/>
          <w:highlight w:val="cyan"/>
        </w:rPr>
        <w:t>risk</w:t>
      </w:r>
      <w:r w:rsidRPr="00EA1A38">
        <w:rPr>
          <w:rStyle w:val="StyleUnderline"/>
        </w:rPr>
        <w:t xml:space="preserve"> of </w:t>
      </w:r>
      <w:r w:rsidRPr="00F46022">
        <w:rPr>
          <w:rStyle w:val="Emphasis"/>
          <w:highlight w:val="cyan"/>
        </w:rPr>
        <w:t>exclusion’</w:t>
      </w:r>
      <w:r w:rsidRPr="00EA1A38">
        <w:rPr>
          <w:rStyle w:val="StyleUnderline"/>
        </w:rPr>
        <w:t>.</w:t>
      </w:r>
      <w:r w:rsidRPr="00F46022">
        <w:rPr>
          <w:sz w:val="16"/>
        </w:rPr>
        <w:t xml:space="preserve"> </w:t>
      </w:r>
      <w:r w:rsidRPr="00EA1A38">
        <w:rPr>
          <w:rStyle w:val="StyleUnderline"/>
        </w:rPr>
        <w:t>The population must be defined</w:t>
      </w:r>
      <w:r w:rsidRPr="00F46022">
        <w:rPr>
          <w:sz w:val="16"/>
        </w:rPr>
        <w:t xml:space="preserve">, and </w:t>
      </w:r>
      <w:r w:rsidRPr="00EA1A38">
        <w:rPr>
          <w:rStyle w:val="StyleUnderline"/>
        </w:rPr>
        <w:t>eligibility criteria are required</w:t>
      </w:r>
      <w:r w:rsidRPr="00F46022">
        <w:rPr>
          <w:sz w:val="16"/>
        </w:rPr>
        <w:t xml:space="preserve">. </w:t>
      </w:r>
      <w:r w:rsidRPr="00EA1A38">
        <w:rPr>
          <w:rStyle w:val="StyleUnderline"/>
        </w:rPr>
        <w:t xml:space="preserve">These are likely to be </w:t>
      </w:r>
      <w:r w:rsidRPr="00F46022">
        <w:rPr>
          <w:rStyle w:val="StyleUnderline"/>
          <w:highlight w:val="cyan"/>
        </w:rPr>
        <w:t>based on</w:t>
      </w:r>
      <w:r w:rsidRPr="00EA1A38">
        <w:rPr>
          <w:rStyle w:val="StyleUnderline"/>
        </w:rPr>
        <w:t xml:space="preserve"> a combination of </w:t>
      </w:r>
      <w:r w:rsidRPr="00F46022">
        <w:rPr>
          <w:rStyle w:val="StyleUnderline"/>
          <w:highlight w:val="cyan"/>
        </w:rPr>
        <w:t>geographical area and legal</w:t>
      </w:r>
      <w:r w:rsidRPr="00EA1A38">
        <w:rPr>
          <w:rStyle w:val="StyleUnderline"/>
        </w:rPr>
        <w:t xml:space="preserve">, including citizenship, </w:t>
      </w:r>
      <w:r w:rsidRPr="00F46022">
        <w:rPr>
          <w:rStyle w:val="StyleUnderline"/>
          <w:highlight w:val="cyan"/>
        </w:rPr>
        <w:t>rights</w:t>
      </w:r>
      <w:r w:rsidRPr="00F46022">
        <w:rPr>
          <w:sz w:val="16"/>
        </w:rPr>
        <w:t xml:space="preserve">, </w:t>
      </w:r>
      <w:r w:rsidRPr="00F46022">
        <w:rPr>
          <w:rStyle w:val="StyleUnderline"/>
        </w:rPr>
        <w:t>so that recipients can be identified</w:t>
      </w:r>
      <w:r w:rsidRPr="00F46022">
        <w:rPr>
          <w:sz w:val="16"/>
        </w:rPr>
        <w:t xml:space="preserve">. </w:t>
      </w:r>
      <w:r w:rsidRPr="00F46022">
        <w:rPr>
          <w:rStyle w:val="StyleUnderline"/>
          <w:highlight w:val="cyan"/>
        </w:rPr>
        <w:t xml:space="preserve">This will </w:t>
      </w:r>
      <w:r w:rsidRPr="00F46022">
        <w:rPr>
          <w:rStyle w:val="Emphasis"/>
          <w:highlight w:val="cyan"/>
        </w:rPr>
        <w:t>inevitably exclude some people</w:t>
      </w:r>
      <w:r w:rsidRPr="00F46022">
        <w:rPr>
          <w:sz w:val="16"/>
        </w:rPr>
        <w:t xml:space="preserve"> and needs to be addressed, </w:t>
      </w:r>
      <w:r w:rsidRPr="00F46022">
        <w:rPr>
          <w:rStyle w:val="StyleUnderline"/>
        </w:rPr>
        <w:t>whatever income maintenance system is adopted</w:t>
      </w:r>
      <w:r w:rsidRPr="00F46022">
        <w:rPr>
          <w:sz w:val="16"/>
        </w:rPr>
        <w:t>.</w:t>
      </w:r>
    </w:p>
    <w:p w14:paraId="366D4C16" w14:textId="77777777" w:rsidR="001F1C7E" w:rsidRDefault="001F1C7E" w:rsidP="001F1C7E">
      <w:pPr>
        <w:rPr>
          <w:sz w:val="16"/>
        </w:rPr>
      </w:pPr>
      <w:r w:rsidRPr="00F46022">
        <w:rPr>
          <w:sz w:val="16"/>
        </w:rPr>
        <w:t>Torry points out that ‘citizenship’ is a multifaceted concept, involving civil, political, social and economic rights and duties, and involving rights and duties in relation to cultural, local, national, regional and global levels’ (Torry, 2013: 209). For BI purposes, it should be defined in an inclusive way.</w:t>
      </w:r>
    </w:p>
    <w:p w14:paraId="1A0CCBCD" w14:textId="77777777" w:rsidR="001F1C7E" w:rsidRDefault="001F1C7E" w:rsidP="001F1C7E">
      <w:pPr>
        <w:rPr>
          <w:sz w:val="16"/>
        </w:rPr>
      </w:pPr>
      <w:r w:rsidRPr="00F46022">
        <w:rPr>
          <w:sz w:val="16"/>
        </w:rPr>
        <w:t>The Citizen’s Income Trust (CIT) (2015: 5) states ‘citizenship becomes the basis of entitlement, subject to a minimum period of legal residency in the UK, and continuing residence in the UK for most of the year’ (italics in original). CIT’s definition of citizenship is based on the legal right to permanent residence in the UK.</w:t>
      </w:r>
    </w:p>
    <w:p w14:paraId="77F328D9" w14:textId="77777777" w:rsidR="001F1C7E" w:rsidRDefault="001F1C7E" w:rsidP="001F1C7E">
      <w:pPr>
        <w:rPr>
          <w:sz w:val="16"/>
        </w:rPr>
      </w:pPr>
      <w:r w:rsidRPr="00F46022">
        <w:rPr>
          <w:sz w:val="16"/>
        </w:rPr>
        <w:t xml:space="preserve">Thus, </w:t>
      </w:r>
      <w:r w:rsidRPr="00F46022">
        <w:rPr>
          <w:rStyle w:val="StyleUnderline"/>
          <w:highlight w:val="cyan"/>
        </w:rPr>
        <w:t>a BI</w:t>
      </w:r>
      <w:r w:rsidRPr="00EA1A38">
        <w:rPr>
          <w:rStyle w:val="StyleUnderline"/>
        </w:rPr>
        <w:t xml:space="preserve"> scheme</w:t>
      </w:r>
      <w:r w:rsidRPr="00F46022">
        <w:rPr>
          <w:sz w:val="16"/>
        </w:rPr>
        <w:t xml:space="preserve"> in a country </w:t>
      </w:r>
      <w:r w:rsidRPr="00F46022">
        <w:rPr>
          <w:rStyle w:val="StyleUnderline"/>
          <w:highlight w:val="cyan"/>
        </w:rPr>
        <w:t>could be paid</w:t>
      </w:r>
      <w:r w:rsidRPr="00EA1A38">
        <w:rPr>
          <w:rStyle w:val="StyleUnderline"/>
        </w:rPr>
        <w:t xml:space="preserve"> as a right of citizenship, </w:t>
      </w:r>
      <w:r w:rsidRPr="00F46022">
        <w:rPr>
          <w:rStyle w:val="StyleUnderline"/>
          <w:highlight w:val="cyan"/>
        </w:rPr>
        <w:t>for those</w:t>
      </w:r>
      <w:r w:rsidRPr="00F46022">
        <w:rPr>
          <w:sz w:val="16"/>
        </w:rPr>
        <w:t>:</w:t>
      </w:r>
    </w:p>
    <w:p w14:paraId="46730192" w14:textId="77777777" w:rsidR="001F1C7E" w:rsidRDefault="001F1C7E" w:rsidP="001F1C7E">
      <w:pPr>
        <w:rPr>
          <w:sz w:val="16"/>
        </w:rPr>
      </w:pPr>
      <w:r w:rsidRPr="00F46022">
        <w:rPr>
          <w:sz w:val="16"/>
        </w:rPr>
        <w:t xml:space="preserve">• </w:t>
      </w:r>
      <w:r w:rsidRPr="00F46022">
        <w:rPr>
          <w:rStyle w:val="StyleUnderline"/>
          <w:highlight w:val="cyan"/>
        </w:rPr>
        <w:t>With the legal right to permanent residence</w:t>
      </w:r>
      <w:r w:rsidRPr="00EA1A38">
        <w:rPr>
          <w:rStyle w:val="StyleUnderline"/>
        </w:rPr>
        <w:t xml:space="preserve"> in the country</w:t>
      </w:r>
      <w:r w:rsidRPr="00F46022">
        <w:rPr>
          <w:sz w:val="16"/>
        </w:rPr>
        <w:t>; and</w:t>
      </w:r>
    </w:p>
    <w:p w14:paraId="451017E1" w14:textId="77777777" w:rsidR="001F1C7E" w:rsidRDefault="001F1C7E" w:rsidP="001F1C7E">
      <w:pPr>
        <w:rPr>
          <w:sz w:val="16"/>
        </w:rPr>
      </w:pPr>
      <w:r w:rsidRPr="00F46022">
        <w:rPr>
          <w:sz w:val="16"/>
        </w:rPr>
        <w:t>• Who have fulfilled a minimum period of continuous legal residency in the country prior to the commencement of payment; and</w:t>
      </w:r>
    </w:p>
    <w:p w14:paraId="1570E46A" w14:textId="77777777" w:rsidR="001F1C7E" w:rsidRDefault="001F1C7E" w:rsidP="001F1C7E">
      <w:pPr>
        <w:rPr>
          <w:sz w:val="16"/>
        </w:rPr>
      </w:pPr>
      <w:r w:rsidRPr="00F46022">
        <w:rPr>
          <w:sz w:val="16"/>
        </w:rPr>
        <w:t xml:space="preserve">• </w:t>
      </w:r>
      <w:r w:rsidRPr="00F46022">
        <w:rPr>
          <w:rStyle w:val="StyleUnderline"/>
          <w:highlight w:val="cyan"/>
        </w:rPr>
        <w:t>Who maintain a</w:t>
      </w:r>
      <w:r w:rsidRPr="00F46022">
        <w:rPr>
          <w:sz w:val="16"/>
        </w:rPr>
        <w:t xml:space="preserve"> continuing </w:t>
      </w:r>
      <w:r w:rsidRPr="00F46022">
        <w:rPr>
          <w:rStyle w:val="StyleUnderline"/>
          <w:highlight w:val="cyan"/>
        </w:rPr>
        <w:t>physical presence</w:t>
      </w:r>
      <w:r w:rsidRPr="00F46022">
        <w:rPr>
          <w:sz w:val="16"/>
        </w:rPr>
        <w:t xml:space="preserve"> in the country for </w:t>
      </w:r>
      <w:r w:rsidRPr="00F46022">
        <w:rPr>
          <w:rStyle w:val="StyleUnderline"/>
          <w:highlight w:val="cyan"/>
        </w:rPr>
        <w:t>most of each</w:t>
      </w:r>
      <w:r w:rsidRPr="00F46022">
        <w:rPr>
          <w:sz w:val="16"/>
        </w:rPr>
        <w:t xml:space="preserve"> subsequent </w:t>
      </w:r>
      <w:r w:rsidRPr="00F46022">
        <w:rPr>
          <w:rStyle w:val="StyleUnderline"/>
          <w:highlight w:val="cyan"/>
        </w:rPr>
        <w:t>year</w:t>
      </w:r>
      <w:r w:rsidRPr="00F46022">
        <w:rPr>
          <w:sz w:val="16"/>
        </w:rPr>
        <w:t>, while in receipt of the BI.</w:t>
      </w:r>
    </w:p>
    <w:p w14:paraId="26F76989" w14:textId="77777777" w:rsidR="001F1C7E" w:rsidRDefault="001F1C7E" w:rsidP="001F1C7E">
      <w:pPr>
        <w:rPr>
          <w:sz w:val="16"/>
        </w:rPr>
      </w:pPr>
      <w:r w:rsidRPr="00F46022">
        <w:rPr>
          <w:sz w:val="16"/>
        </w:rPr>
        <w:t>It soon becomes clear that the design and administration of a universal BI scheme could be more problematic than at first thought. This is discussed in more detail in chapter 8.</w:t>
      </w:r>
    </w:p>
    <w:p w14:paraId="7C987AFE" w14:textId="77777777" w:rsidR="001F1C7E" w:rsidRDefault="001F1C7E" w:rsidP="001F1C7E">
      <w:pPr>
        <w:rPr>
          <w:sz w:val="16"/>
        </w:rPr>
      </w:pPr>
      <w:r w:rsidRPr="00F46022">
        <w:rPr>
          <w:rStyle w:val="Emphasis"/>
          <w:highlight w:val="cyan"/>
        </w:rPr>
        <w:t>Criteria would</w:t>
      </w:r>
      <w:r w:rsidRPr="00F46022">
        <w:rPr>
          <w:rStyle w:val="Emphasis"/>
        </w:rPr>
        <w:t xml:space="preserve"> </w:t>
      </w:r>
      <w:r w:rsidRPr="00F46022">
        <w:rPr>
          <w:rStyle w:val="StyleUnderline"/>
        </w:rPr>
        <w:t xml:space="preserve">also </w:t>
      </w:r>
      <w:r w:rsidRPr="00F46022">
        <w:rPr>
          <w:rStyle w:val="StyleUnderline"/>
          <w:highlight w:val="cyan"/>
        </w:rPr>
        <w:t>be needed to address</w:t>
      </w:r>
      <w:r w:rsidRPr="00F46022">
        <w:rPr>
          <w:rStyle w:val="StyleUnderline"/>
        </w:rPr>
        <w:t xml:space="preserve"> specific residence situations</w:t>
      </w:r>
      <w:r w:rsidRPr="00F46022">
        <w:rPr>
          <w:sz w:val="16"/>
        </w:rPr>
        <w:t xml:space="preserve"> to stipulate the conditions in which the following four groups of people are included:</w:t>
      </w:r>
    </w:p>
    <w:p w14:paraId="00B35465" w14:textId="77777777" w:rsidR="001F1C7E" w:rsidRDefault="001F1C7E" w:rsidP="001F1C7E">
      <w:pPr>
        <w:rPr>
          <w:sz w:val="16"/>
        </w:rPr>
      </w:pPr>
      <w:r w:rsidRPr="00F46022">
        <w:rPr>
          <w:sz w:val="16"/>
        </w:rPr>
        <w:t xml:space="preserve">• </w:t>
      </w:r>
      <w:r w:rsidRPr="00F46022">
        <w:rPr>
          <w:rStyle w:val="StyleUnderline"/>
          <w:highlight w:val="cyan"/>
        </w:rPr>
        <w:t>People who</w:t>
      </w:r>
      <w:r w:rsidRPr="00EA1A38">
        <w:rPr>
          <w:rStyle w:val="StyleUnderline"/>
        </w:rPr>
        <w:t xml:space="preserve"> have the legal right to permanent residence</w:t>
      </w:r>
      <w:r w:rsidRPr="00F46022">
        <w:rPr>
          <w:sz w:val="16"/>
        </w:rPr>
        <w:t xml:space="preserve"> in the UK</w:t>
      </w:r>
      <w:r w:rsidRPr="00EA1A38">
        <w:rPr>
          <w:rStyle w:val="StyleUnderline"/>
        </w:rPr>
        <w:t>,</w:t>
      </w:r>
      <w:r w:rsidRPr="00F46022">
        <w:rPr>
          <w:sz w:val="16"/>
        </w:rPr>
        <w:t xml:space="preserve"> </w:t>
      </w:r>
      <w:r w:rsidRPr="00EA1A38">
        <w:rPr>
          <w:rStyle w:val="StyleUnderline"/>
        </w:rPr>
        <w:t xml:space="preserve">but who have </w:t>
      </w:r>
      <w:r w:rsidRPr="00F46022">
        <w:rPr>
          <w:rStyle w:val="StyleUnderline"/>
          <w:highlight w:val="cyan"/>
        </w:rPr>
        <w:t>relocated abroad</w:t>
      </w:r>
      <w:r w:rsidRPr="00F46022">
        <w:rPr>
          <w:sz w:val="16"/>
        </w:rPr>
        <w:t>, and so have not exercised that right for certain periods in their lives;</w:t>
      </w:r>
    </w:p>
    <w:p w14:paraId="7AB94C61" w14:textId="77777777" w:rsidR="001F1C7E" w:rsidRDefault="001F1C7E" w:rsidP="001F1C7E">
      <w:pPr>
        <w:rPr>
          <w:sz w:val="16"/>
        </w:rPr>
      </w:pPr>
      <w:r w:rsidRPr="00F46022">
        <w:rPr>
          <w:sz w:val="16"/>
        </w:rPr>
        <w:t xml:space="preserve">• </w:t>
      </w:r>
      <w:r w:rsidRPr="00F46022">
        <w:rPr>
          <w:rStyle w:val="StyleUnderline"/>
        </w:rPr>
        <w:t>Migrants</w:t>
      </w:r>
      <w:r w:rsidRPr="00F46022">
        <w:rPr>
          <w:sz w:val="16"/>
        </w:rPr>
        <w:t xml:space="preserve"> to the UK from parts of the EU, depending on the UK’s relationship with the EU;</w:t>
      </w:r>
    </w:p>
    <w:p w14:paraId="31B40D17" w14:textId="77777777" w:rsidR="001F1C7E" w:rsidRDefault="001F1C7E" w:rsidP="001F1C7E">
      <w:pPr>
        <w:rPr>
          <w:sz w:val="16"/>
        </w:rPr>
      </w:pPr>
      <w:r w:rsidRPr="00F46022">
        <w:rPr>
          <w:sz w:val="16"/>
        </w:rPr>
        <w:t xml:space="preserve">• </w:t>
      </w:r>
      <w:r w:rsidRPr="00F46022">
        <w:rPr>
          <w:rStyle w:val="StyleUnderline"/>
          <w:highlight w:val="cyan"/>
        </w:rPr>
        <w:t>Asylum seekers</w:t>
      </w:r>
      <w:r w:rsidRPr="00F46022">
        <w:rPr>
          <w:sz w:val="16"/>
        </w:rPr>
        <w:t xml:space="preserve"> who seek refugee status on account of persecution, war or natural disasters in their own countries; </w:t>
      </w:r>
      <w:r w:rsidRPr="00F46022">
        <w:rPr>
          <w:rStyle w:val="StyleUnderline"/>
          <w:highlight w:val="cyan"/>
        </w:rPr>
        <w:t>and</w:t>
      </w:r>
    </w:p>
    <w:p w14:paraId="6367074A" w14:textId="77777777" w:rsidR="001F1C7E" w:rsidRPr="00F46022" w:rsidRDefault="001F1C7E" w:rsidP="001F1C7E">
      <w:pPr>
        <w:rPr>
          <w:sz w:val="16"/>
        </w:rPr>
      </w:pPr>
      <w:r w:rsidRPr="00F46022">
        <w:rPr>
          <w:sz w:val="16"/>
        </w:rPr>
        <w:t xml:space="preserve">• Other </w:t>
      </w:r>
      <w:r w:rsidRPr="00F46022">
        <w:rPr>
          <w:rStyle w:val="StyleUnderline"/>
          <w:highlight w:val="cyan"/>
        </w:rPr>
        <w:t>migrants</w:t>
      </w:r>
      <w:r w:rsidRPr="00F46022">
        <w:rPr>
          <w:sz w:val="16"/>
        </w:rPr>
        <w:t xml:space="preserve"> who do not fall within any of the above categories.</w:t>
      </w:r>
    </w:p>
    <w:p w14:paraId="028F9D38" w14:textId="77777777" w:rsidR="001F1C7E" w:rsidRPr="00ED0895" w:rsidRDefault="001F1C7E" w:rsidP="001F1C7E">
      <w:pPr>
        <w:pStyle w:val="Heading4"/>
        <w:rPr>
          <w:u w:val="single"/>
        </w:rPr>
      </w:pPr>
      <w:r>
        <w:t xml:space="preserve">Their definition is </w:t>
      </w:r>
      <w:r>
        <w:rPr>
          <w:u w:val="single"/>
        </w:rPr>
        <w:t>arbitrary</w:t>
      </w:r>
      <w:r>
        <w:t xml:space="preserve">, </w:t>
      </w:r>
      <w:r>
        <w:rPr>
          <w:u w:val="single"/>
        </w:rPr>
        <w:t>unpredictable</w:t>
      </w:r>
      <w:r>
        <w:t xml:space="preserve"> and </w:t>
      </w:r>
      <w:r>
        <w:rPr>
          <w:u w:val="single"/>
        </w:rPr>
        <w:t>distorts the literature base</w:t>
      </w:r>
    </w:p>
    <w:p w14:paraId="5A8F2012" w14:textId="77777777" w:rsidR="001F1C7E" w:rsidRDefault="001F1C7E" w:rsidP="001F1C7E">
      <w:r>
        <w:t xml:space="preserve">Kate </w:t>
      </w:r>
      <w:r w:rsidRPr="00ED0895">
        <w:rPr>
          <w:rStyle w:val="Style13ptBold"/>
        </w:rPr>
        <w:t>McFarland, 17</w:t>
      </w:r>
      <w:r>
        <w:t xml:space="preserve"> - lead news writer for the Basic Income Earth Network, “Relaxing Conditions on ‘Basic Income’: A Case Against Definition” 10/23, </w:t>
      </w:r>
      <w:hyperlink r:id="rId6" w:history="1">
        <w:r w:rsidRPr="004D3DE8">
          <w:rPr>
            <w:rStyle w:val="Hyperlink"/>
          </w:rPr>
          <w:t>https://basicincome.org/news/2017/10/relaxing-conditions-on-basic-income-a-case-against-definition/</w:t>
        </w:r>
      </w:hyperlink>
    </w:p>
    <w:p w14:paraId="3FCE2B42" w14:textId="77777777" w:rsidR="001F1C7E" w:rsidRPr="00EB227C" w:rsidRDefault="001F1C7E" w:rsidP="001F1C7E">
      <w:pPr>
        <w:rPr>
          <w:b/>
          <w:bCs/>
        </w:rPr>
      </w:pPr>
      <w:r>
        <w:rPr>
          <w:b/>
          <w:bCs/>
        </w:rPr>
        <w:t>Italics in original</w:t>
      </w:r>
    </w:p>
    <w:p w14:paraId="635E4FDA" w14:textId="77777777" w:rsidR="001F1C7E" w:rsidRPr="00EB227C" w:rsidRDefault="001F1C7E" w:rsidP="001F1C7E">
      <w:pPr>
        <w:rPr>
          <w:sz w:val="16"/>
        </w:rPr>
      </w:pPr>
      <w:r w:rsidRPr="00EB227C">
        <w:rPr>
          <w:sz w:val="16"/>
        </w:rPr>
        <w:t xml:space="preserve">From a linguistic standpoint, </w:t>
      </w:r>
      <w:r w:rsidRPr="00ED0895">
        <w:rPr>
          <w:rStyle w:val="StyleUnderline"/>
          <w:highlight w:val="cyan"/>
        </w:rPr>
        <w:t>there is no one “correct” definition of</w:t>
      </w:r>
      <w:r w:rsidRPr="00EB227C">
        <w:rPr>
          <w:sz w:val="16"/>
        </w:rPr>
        <w:t xml:space="preserve"> the term </w:t>
      </w:r>
      <w:r w:rsidRPr="00EB227C">
        <w:rPr>
          <w:sz w:val="16"/>
          <w:highlight w:val="cyan"/>
        </w:rPr>
        <w:t>‘</w:t>
      </w:r>
      <w:r w:rsidRPr="00ED0895">
        <w:rPr>
          <w:rStyle w:val="StyleUnderline"/>
          <w:highlight w:val="cyan"/>
        </w:rPr>
        <w:t>basic income’</w:t>
      </w:r>
      <w:r w:rsidRPr="00EB227C">
        <w:rPr>
          <w:sz w:val="16"/>
        </w:rPr>
        <w:t xml:space="preserve"> [1]. Different groups and organizations have adopted different definitions, suitable to their purposes, and these definitions sometimes conflict with one another.</w:t>
      </w:r>
    </w:p>
    <w:p w14:paraId="342A45F9" w14:textId="77777777" w:rsidR="001F1C7E" w:rsidRPr="00EB227C" w:rsidRDefault="001F1C7E" w:rsidP="001F1C7E">
      <w:pPr>
        <w:rPr>
          <w:sz w:val="16"/>
        </w:rPr>
      </w:pPr>
      <w:r w:rsidRPr="00EB227C">
        <w:rPr>
          <w:sz w:val="16"/>
        </w:rPr>
        <w:t>BIEN, at present, coordinates affiliates who use the term differently from one another, organizes conferences to bring together individuals who use the term differently from one another, and issues news reports on varied stories in which the term is used in different ways.</w:t>
      </w:r>
    </w:p>
    <w:p w14:paraId="54CB2AE3" w14:textId="77777777" w:rsidR="001F1C7E" w:rsidRPr="00EB227C" w:rsidRDefault="001F1C7E" w:rsidP="001F1C7E">
      <w:pPr>
        <w:rPr>
          <w:sz w:val="16"/>
        </w:rPr>
      </w:pPr>
      <w:r w:rsidRPr="00EB227C">
        <w:rPr>
          <w:sz w:val="16"/>
        </w:rPr>
        <w:t xml:space="preserve">I have come to believe that, in its role as such an umbrella organization, </w:t>
      </w:r>
      <w:r w:rsidRPr="00ED0895">
        <w:rPr>
          <w:rStyle w:val="StyleUnderline"/>
          <w:highlight w:val="cyan"/>
        </w:rPr>
        <w:t>BIEN’s attempt to define</w:t>
      </w:r>
      <w:r w:rsidRPr="003858C4">
        <w:rPr>
          <w:rStyle w:val="StyleUnderline"/>
        </w:rPr>
        <w:t xml:space="preserve"> ‘basic income’ </w:t>
      </w:r>
      <w:r w:rsidRPr="00ED0895">
        <w:rPr>
          <w:rStyle w:val="StyleUnderline"/>
          <w:highlight w:val="cyan"/>
        </w:rPr>
        <w:t>does not lend clarity</w:t>
      </w:r>
      <w:r w:rsidRPr="00EB227C">
        <w:rPr>
          <w:sz w:val="16"/>
        </w:rPr>
        <w:t>. Instead, to avoid equivocation and confusion, it would do better to admit upfront this diversity in definition and shades of meaning.</w:t>
      </w:r>
    </w:p>
    <w:p w14:paraId="1139209B" w14:textId="77777777" w:rsidR="001F1C7E" w:rsidRPr="00EB227C" w:rsidRDefault="001F1C7E" w:rsidP="001F1C7E">
      <w:pPr>
        <w:rPr>
          <w:sz w:val="16"/>
        </w:rPr>
      </w:pPr>
      <w:r w:rsidRPr="00EB227C">
        <w:rPr>
          <w:sz w:val="16"/>
        </w:rPr>
        <w:t>BIEN’s Definition of ‘Basic Income’: One Among Many</w:t>
      </w:r>
    </w:p>
    <w:p w14:paraId="57A4A17D" w14:textId="77777777" w:rsidR="001F1C7E" w:rsidRPr="00EB227C" w:rsidRDefault="001F1C7E" w:rsidP="001F1C7E">
      <w:pPr>
        <w:rPr>
          <w:sz w:val="16"/>
        </w:rPr>
      </w:pPr>
      <w:r w:rsidRPr="00EB227C">
        <w:rPr>
          <w:sz w:val="16"/>
        </w:rPr>
        <w:t>At its 2016 Congress in Seoul, BIEN adopted the following definition: “A basic income is a periodic cash payment unconditionally delivered to all on an individual basis, without means-test or work requirement.”</w:t>
      </w:r>
    </w:p>
    <w:p w14:paraId="61D427AD" w14:textId="77777777" w:rsidR="001F1C7E" w:rsidRPr="00EB227C" w:rsidRDefault="001F1C7E" w:rsidP="001F1C7E">
      <w:pPr>
        <w:rPr>
          <w:sz w:val="16"/>
        </w:rPr>
      </w:pPr>
      <w:r w:rsidRPr="00EB227C">
        <w:rPr>
          <w:sz w:val="16"/>
        </w:rPr>
        <w:t>When I write for BIEN’s website, I accept this as a stipulative definition of the term, and call attention to potentially confusing differences in usage. For example, when I report on the recently launched “basic income pilot” in Ontario, I note that the program being tested–in which payments to participants are household-based and income-dependent–does not actually satisfy BIEN’s definition of ‘basic income’ (although, as I emphasize below, it does congeal with an established and widespread use of the term within Canada).</w:t>
      </w:r>
    </w:p>
    <w:p w14:paraId="23030DF0" w14:textId="77777777" w:rsidR="001F1C7E" w:rsidRPr="00EB227C" w:rsidRDefault="001F1C7E" w:rsidP="001F1C7E">
      <w:pPr>
        <w:rPr>
          <w:sz w:val="16"/>
        </w:rPr>
      </w:pPr>
      <w:r w:rsidRPr="003858C4">
        <w:rPr>
          <w:rStyle w:val="StyleUnderline"/>
        </w:rPr>
        <w:t>My comments</w:t>
      </w:r>
      <w:r w:rsidRPr="00EB227C">
        <w:rPr>
          <w:sz w:val="16"/>
        </w:rPr>
        <w:t xml:space="preserve"> in </w:t>
      </w:r>
      <w:r w:rsidRPr="003858C4">
        <w:rPr>
          <w:rStyle w:val="StyleUnderline"/>
        </w:rPr>
        <w:t>might sometimes seem to treat BIEN’s definition as</w:t>
      </w:r>
      <w:r w:rsidRPr="00EB227C">
        <w:rPr>
          <w:sz w:val="16"/>
        </w:rPr>
        <w:t xml:space="preserve"> privileged or </w:t>
      </w:r>
      <w:r w:rsidRPr="003858C4">
        <w:rPr>
          <w:rStyle w:val="StyleUnderline"/>
        </w:rPr>
        <w:t>authoritative. This,</w:t>
      </w:r>
      <w:r w:rsidRPr="00EB227C">
        <w:rPr>
          <w:sz w:val="16"/>
        </w:rPr>
        <w:t xml:space="preserve"> however, </w:t>
      </w:r>
      <w:r w:rsidRPr="003858C4">
        <w:rPr>
          <w:rStyle w:val="StyleUnderline"/>
        </w:rPr>
        <w:t xml:space="preserve">is only an artifact of </w:t>
      </w:r>
      <w:r w:rsidRPr="00EB227C">
        <w:rPr>
          <w:sz w:val="16"/>
        </w:rPr>
        <w:t>the particular context in which I am writing–</w:t>
      </w:r>
      <w:r w:rsidRPr="003858C4">
        <w:rPr>
          <w:rStyle w:val="StyleUnderline"/>
        </w:rPr>
        <w:t>BIEN’s website</w:t>
      </w:r>
      <w:r w:rsidRPr="00EB227C">
        <w:rPr>
          <w:sz w:val="16"/>
        </w:rPr>
        <w:t xml:space="preserve">–and my desire to maintain consistency within this context. </w:t>
      </w:r>
      <w:r w:rsidRPr="003858C4">
        <w:rPr>
          <w:rStyle w:val="StyleUnderline"/>
        </w:rPr>
        <w:t>I do not believe that BIEN’s definition is</w:t>
      </w:r>
      <w:r w:rsidRPr="00EB227C">
        <w:rPr>
          <w:sz w:val="16"/>
        </w:rPr>
        <w:t xml:space="preserve"> privileged in any absolute or objective sense, or that it is </w:t>
      </w:r>
      <w:r w:rsidRPr="003858C4">
        <w:rPr>
          <w:rStyle w:val="StyleUnderline"/>
        </w:rPr>
        <w:t>more “correct” than other uses that have become established within other groups</w:t>
      </w:r>
      <w:r w:rsidRPr="00EB227C">
        <w:rPr>
          <w:sz w:val="16"/>
        </w:rPr>
        <w:t xml:space="preserve">, organizations, and geographical regions.   </w:t>
      </w:r>
    </w:p>
    <w:p w14:paraId="473A6DDA" w14:textId="77777777" w:rsidR="001F1C7E" w:rsidRPr="00EB227C" w:rsidRDefault="001F1C7E" w:rsidP="001F1C7E">
      <w:pPr>
        <w:rPr>
          <w:sz w:val="16"/>
        </w:rPr>
      </w:pPr>
      <w:r w:rsidRPr="00EB227C">
        <w:rPr>
          <w:sz w:val="16"/>
        </w:rPr>
        <w:t>As I take it, my prevailing duty as a news writer is to prevent readers from believing false things. In this context, clarity and consistency in meaning are of utmost importance, and BIEN’s definition of ‘basic income’ is a burden I must bear, knowing that there will be many situations in which it will be inconsistent with the definitions employed by the parties on whom I report.</w:t>
      </w:r>
    </w:p>
    <w:p w14:paraId="279530D8" w14:textId="77777777" w:rsidR="001F1C7E" w:rsidRPr="00EB227C" w:rsidRDefault="001F1C7E" w:rsidP="001F1C7E">
      <w:pPr>
        <w:rPr>
          <w:sz w:val="16"/>
        </w:rPr>
      </w:pPr>
      <w:r w:rsidRPr="00EB227C">
        <w:rPr>
          <w:sz w:val="16"/>
        </w:rPr>
        <w:t>Two particularly important cases, in my experience, are the following two types of definitions:</w:t>
      </w:r>
    </w:p>
    <w:p w14:paraId="217F907C" w14:textId="77777777" w:rsidR="001F1C7E" w:rsidRPr="00EB227C" w:rsidRDefault="001F1C7E" w:rsidP="001F1C7E">
      <w:pPr>
        <w:rPr>
          <w:sz w:val="16"/>
        </w:rPr>
      </w:pPr>
      <w:r w:rsidRPr="00EB227C">
        <w:rPr>
          <w:sz w:val="16"/>
        </w:rPr>
        <w:t>Definitions that additionally stipulate that the amount of the periodic cash payment must be sufficient to meet basic living expenses.</w:t>
      </w:r>
    </w:p>
    <w:p w14:paraId="35D6997F" w14:textId="77777777" w:rsidR="001F1C7E" w:rsidRPr="00EB227C" w:rsidRDefault="001F1C7E" w:rsidP="001F1C7E">
      <w:pPr>
        <w:rPr>
          <w:sz w:val="16"/>
        </w:rPr>
      </w:pPr>
      <w:r w:rsidRPr="00EB227C">
        <w:rPr>
          <w:sz w:val="16"/>
        </w:rPr>
        <w:t>Definitions that lack the qualification that the payment must be (a) non-withdrawable (not means-tested) and/or (b) paid on an individual basis.</w:t>
      </w:r>
    </w:p>
    <w:p w14:paraId="04CB7CAD" w14:textId="77777777" w:rsidR="001F1C7E" w:rsidRPr="00EB227C" w:rsidRDefault="001F1C7E" w:rsidP="001F1C7E">
      <w:pPr>
        <w:rPr>
          <w:sz w:val="16"/>
        </w:rPr>
      </w:pPr>
      <w:r w:rsidRPr="00EB227C">
        <w:rPr>
          <w:sz w:val="16"/>
        </w:rPr>
        <w:t>A. Definitions stipulating that the amount of the periodic cash payment must be sufficient to meet basic living expenses.</w:t>
      </w:r>
    </w:p>
    <w:p w14:paraId="0D7A9CAB" w14:textId="77777777" w:rsidR="001F1C7E" w:rsidRPr="00EB227C" w:rsidRDefault="001F1C7E" w:rsidP="001F1C7E">
      <w:pPr>
        <w:rPr>
          <w:sz w:val="16"/>
        </w:rPr>
      </w:pPr>
      <w:r w:rsidRPr="00EB227C">
        <w:rPr>
          <w:sz w:val="16"/>
        </w:rPr>
        <w:t>Many high-profile groups and organizations have adopted definitions of ‘basic income’ with this additional necessary condition (philosophers may enjoy the opportunity to say that, on these definitions, “the ‘sufficient’ condition is a necessary condition”); for example (emphases added):</w:t>
      </w:r>
    </w:p>
    <w:p w14:paraId="33D8F8DB" w14:textId="77777777" w:rsidR="001F1C7E" w:rsidRPr="00EB227C" w:rsidRDefault="001F1C7E" w:rsidP="001F1C7E">
      <w:pPr>
        <w:rPr>
          <w:sz w:val="16"/>
        </w:rPr>
      </w:pPr>
      <w:r w:rsidRPr="00EB227C">
        <w:rPr>
          <w:sz w:val="16"/>
        </w:rPr>
        <w:t>GiveDirectly, the charity organization known in the basic income community for its impending major experiment in Kenya, defines ‘basic income’ as a type of cash transfer that is “unconditional (recipients don’t have to work or do anything else to be eligible), universal, with all members of society receiving, enough to cover basic needs, and guaranteed for the recipients’ lifetimes”.</w:t>
      </w:r>
    </w:p>
    <w:p w14:paraId="25CFADE5" w14:textId="77777777" w:rsidR="001F1C7E" w:rsidRPr="00EB227C" w:rsidRDefault="001F1C7E" w:rsidP="001F1C7E">
      <w:pPr>
        <w:rPr>
          <w:sz w:val="16"/>
        </w:rPr>
      </w:pPr>
      <w:r w:rsidRPr="00EB227C">
        <w:rPr>
          <w:sz w:val="16"/>
        </w:rPr>
        <w:t>International Basic Income Week, an annual initiative that is pursuing partnership with BIEN in 2018, stresses four conditions that must be met to use ‘basic income’ to refer to a cash transfer policy: payments must be (1) universal, (2) individual, (3) unconditional, and (4) high enough.</w:t>
      </w:r>
    </w:p>
    <w:p w14:paraId="2B4EF6D8" w14:textId="77777777" w:rsidR="001F1C7E" w:rsidRPr="00EB227C" w:rsidRDefault="001F1C7E" w:rsidP="001F1C7E">
      <w:pPr>
        <w:rPr>
          <w:sz w:val="16"/>
        </w:rPr>
      </w:pPr>
      <w:r w:rsidRPr="00EB227C">
        <w:rPr>
          <w:sz w:val="16"/>
        </w:rPr>
        <w:t xml:space="preserve">Founding members of the Economic Security Project, a major US-based initiative launched in late 2016, have decided to reserve the use of ‘basic income’ for programs in which payments are high enough to meet basic living expenses, and have endorsed the neologism ‘base income’ to refer to programs that provide universal and unconditional payments of lesser amount.  </w:t>
      </w:r>
    </w:p>
    <w:p w14:paraId="0F608F58" w14:textId="77777777" w:rsidR="001F1C7E" w:rsidRPr="00EB227C" w:rsidRDefault="001F1C7E" w:rsidP="001F1C7E">
      <w:pPr>
        <w:rPr>
          <w:sz w:val="16"/>
        </w:rPr>
      </w:pPr>
      <w:r w:rsidRPr="00EB227C">
        <w:rPr>
          <w:sz w:val="16"/>
        </w:rPr>
        <w:t>Multiple affiliates of BIEN–including groups in Australia, Austria, Canada, Germany, the Netherlands, Norway, Portugal, and Switzerland, and perhaps others–have adopted definitions of ‘basic income’ (or its translational equivalent) that include some type of condition specifying that the amount of payment must be “sufficient” or “high enough” to meet some type of minimal needs (see “Affiliate Definitions of ‘Basic Income’”).</w:t>
      </w:r>
    </w:p>
    <w:p w14:paraId="0667D267" w14:textId="77777777" w:rsidR="001F1C7E" w:rsidRPr="00EB227C" w:rsidRDefault="001F1C7E" w:rsidP="001F1C7E">
      <w:pPr>
        <w:rPr>
          <w:sz w:val="16"/>
        </w:rPr>
      </w:pPr>
      <w:r w:rsidRPr="00EB227C">
        <w:rPr>
          <w:sz w:val="16"/>
        </w:rPr>
        <w:t xml:space="preserve">The question of whether BIEN itself should include the sufficiency condition as a necessary condition (so to speak) has been the cause of previous terminological controversies within the organization, including the one that eventuated in the vote at the 2016 Congress in Seoul, in which BIEN rejected the proposal to restrict the definition of ‘basic income’ in such a manner. In a paper delivered at the 2017 BIEN Congress (“What’s a Definition? And how should we define ‘Basic Income’?”), Malcolm Torry, General Manager of BIEN and Director of the UK’s Citizen’s Basic Income Trust, defends this decision. </w:t>
      </w:r>
      <w:r w:rsidRPr="00ED0895">
        <w:rPr>
          <w:rStyle w:val="StyleUnderline"/>
          <w:highlight w:val="cyan"/>
        </w:rPr>
        <w:t xml:space="preserve">According to </w:t>
      </w:r>
      <w:r w:rsidRPr="00D25C90">
        <w:rPr>
          <w:rStyle w:val="Emphasis"/>
          <w:highlight w:val="cyan"/>
        </w:rPr>
        <w:t>Torry</w:t>
      </w:r>
      <w:r w:rsidRPr="00ED0895">
        <w:rPr>
          <w:rStyle w:val="StyleUnderline"/>
          <w:highlight w:val="cyan"/>
        </w:rPr>
        <w:t xml:space="preserve">, the </w:t>
      </w:r>
      <w:r w:rsidRPr="00D25C90">
        <w:rPr>
          <w:rStyle w:val="StyleUnderline"/>
        </w:rPr>
        <w:t xml:space="preserve">adopted </w:t>
      </w:r>
      <w:r w:rsidRPr="00ED0895">
        <w:rPr>
          <w:rStyle w:val="StyleUnderline"/>
          <w:highlight w:val="cyan"/>
        </w:rPr>
        <w:t>definition</w:t>
      </w:r>
      <w:r w:rsidRPr="00EB227C">
        <w:rPr>
          <w:sz w:val="16"/>
        </w:rPr>
        <w:t xml:space="preserve"> does not “conflict with any affiliate’s definition”, “</w:t>
      </w:r>
      <w:r w:rsidRPr="00ED0895">
        <w:rPr>
          <w:rStyle w:val="StyleUnderline"/>
          <w:highlight w:val="cyan"/>
        </w:rPr>
        <w:t>represent[s]</w:t>
      </w:r>
      <w:r w:rsidRPr="00EB227C">
        <w:rPr>
          <w:sz w:val="16"/>
        </w:rPr>
        <w:t xml:space="preserve"> the </w:t>
      </w:r>
      <w:r w:rsidRPr="00ED0895">
        <w:rPr>
          <w:rStyle w:val="StyleUnderline"/>
          <w:highlight w:val="cyan"/>
        </w:rPr>
        <w:t>consensus</w:t>
      </w:r>
      <w:r w:rsidRPr="00EB227C">
        <w:rPr>
          <w:sz w:val="16"/>
        </w:rPr>
        <w:t xml:space="preserve"> among affiliates”, and “reflect[s] common usage of the term”. </w:t>
      </w:r>
    </w:p>
    <w:p w14:paraId="57FF6C12" w14:textId="77777777" w:rsidR="001F1C7E" w:rsidRPr="00EB227C" w:rsidRDefault="001F1C7E" w:rsidP="001F1C7E">
      <w:pPr>
        <w:rPr>
          <w:sz w:val="16"/>
        </w:rPr>
      </w:pPr>
      <w:r w:rsidRPr="00EB227C">
        <w:rPr>
          <w:sz w:val="16"/>
        </w:rPr>
        <w:t xml:space="preserve">All of </w:t>
      </w:r>
      <w:r w:rsidRPr="00ED0895">
        <w:rPr>
          <w:rStyle w:val="Emphasis"/>
          <w:highlight w:val="cyan"/>
        </w:rPr>
        <w:t>these claims seem dubious</w:t>
      </w:r>
      <w:r w:rsidRPr="00EB227C">
        <w:rPr>
          <w:sz w:val="16"/>
        </w:rPr>
        <w:t>, however, especially when one considers that BIEN has aspired to provide a definition–that is, a set of necessary and sufficient conditions to use the term ‘basic income’–rather than a non-exclusive list of necessary or paradigmatic features.</w:t>
      </w:r>
    </w:p>
    <w:p w14:paraId="7CE1C048" w14:textId="77777777" w:rsidR="001F1C7E" w:rsidRPr="00EB227C" w:rsidRDefault="001F1C7E" w:rsidP="001F1C7E">
      <w:pPr>
        <w:rPr>
          <w:sz w:val="16"/>
        </w:rPr>
      </w:pPr>
      <w:r w:rsidRPr="00EB227C">
        <w:rPr>
          <w:sz w:val="16"/>
        </w:rPr>
        <w:t>First, notice that the different definitions of BIEN and some of its affiliates lead to different assignments of truth and falsity to certain sentences. For example, the sentences ‘Alaska has a basic income’ and ‘Iran once implemented a basic income’ seem to be true on BIEN’s definition [2], but they are false on definitions of ‘basic income’ that include a provision that the amount must be high enough to meet basic living expenses. The definitions disagree on whether certain core cases discussed in the basic income literature are actually cases of basic income–and this, I wager, counts as “conflict” between the definitions if anything does.</w:t>
      </w:r>
    </w:p>
    <w:p w14:paraId="7B9A90E0" w14:textId="77777777" w:rsidR="001F1C7E" w:rsidRPr="00EB227C" w:rsidRDefault="001F1C7E" w:rsidP="001F1C7E">
      <w:pPr>
        <w:rPr>
          <w:sz w:val="16"/>
        </w:rPr>
      </w:pPr>
      <w:r w:rsidRPr="00EB227C">
        <w:rPr>
          <w:sz w:val="16"/>
        </w:rPr>
        <w:t xml:space="preserve">Secondly, </w:t>
      </w:r>
      <w:r w:rsidRPr="003858C4">
        <w:rPr>
          <w:rStyle w:val="StyleUnderline"/>
        </w:rPr>
        <w:t xml:space="preserve">it would be more accurate to say that </w:t>
      </w:r>
      <w:r w:rsidRPr="00ED0895">
        <w:rPr>
          <w:rStyle w:val="StyleUnderline"/>
          <w:highlight w:val="cyan"/>
        </w:rPr>
        <w:t xml:space="preserve">BIEN’s definition reflects </w:t>
      </w:r>
      <w:r w:rsidRPr="00ED0895">
        <w:rPr>
          <w:rStyle w:val="StyleUnderline"/>
          <w:i/>
          <w:iCs/>
          <w:highlight w:val="cyan"/>
        </w:rPr>
        <w:t>a</w:t>
      </w:r>
      <w:r w:rsidRPr="00EB227C">
        <w:rPr>
          <w:sz w:val="16"/>
        </w:rPr>
        <w:t>–</w:t>
      </w:r>
      <w:r w:rsidRPr="00ED0895">
        <w:rPr>
          <w:rStyle w:val="StyleUnderline"/>
          <w:highlight w:val="cyan"/>
        </w:rPr>
        <w:t xml:space="preserve">but not </w:t>
      </w:r>
      <w:r w:rsidRPr="00ED0895">
        <w:rPr>
          <w:rStyle w:val="StyleUnderline"/>
          <w:i/>
          <w:iCs/>
          <w:highlight w:val="cyan"/>
        </w:rPr>
        <w:t>the</w:t>
      </w:r>
      <w:r w:rsidRPr="00EB227C">
        <w:rPr>
          <w:sz w:val="16"/>
        </w:rPr>
        <w:t>–</w:t>
      </w:r>
      <w:r w:rsidRPr="00ED0895">
        <w:rPr>
          <w:rStyle w:val="StyleUnderline"/>
          <w:highlight w:val="cyan"/>
        </w:rPr>
        <w:t xml:space="preserve">common usage of ‘basic income’, and that it </w:t>
      </w:r>
      <w:r w:rsidRPr="00ED0895">
        <w:rPr>
          <w:rStyle w:val="Emphasis"/>
          <w:highlight w:val="cyan"/>
        </w:rPr>
        <w:t>does not represent consensus</w:t>
      </w:r>
      <w:r w:rsidRPr="003858C4">
        <w:rPr>
          <w:rStyle w:val="StyleUnderline"/>
        </w:rPr>
        <w:t>,</w:t>
      </w:r>
      <w:r w:rsidRPr="00EB227C">
        <w:rPr>
          <w:sz w:val="16"/>
        </w:rPr>
        <w:t xml:space="preserve"> </w:t>
      </w:r>
      <w:r w:rsidRPr="00ED0895">
        <w:rPr>
          <w:rStyle w:val="StyleUnderline"/>
          <w:highlight w:val="cyan"/>
        </w:rPr>
        <w:t>even amongst BIEN’s own affiliates</w:t>
      </w:r>
      <w:r w:rsidRPr="00EB227C">
        <w:rPr>
          <w:sz w:val="16"/>
        </w:rPr>
        <w:t>. As reflected by the above list of examples (and further examples could be given), it is unquestionably typical for many speakers and organizations to restrict application of the term to policies that provide livable cash payments.</w:t>
      </w:r>
    </w:p>
    <w:p w14:paraId="73B4D1FD" w14:textId="77777777" w:rsidR="001F1C7E" w:rsidRPr="00EB227C" w:rsidRDefault="001F1C7E" w:rsidP="001F1C7E">
      <w:pPr>
        <w:rPr>
          <w:sz w:val="16"/>
        </w:rPr>
      </w:pPr>
      <w:r w:rsidRPr="00EB227C">
        <w:rPr>
          <w:sz w:val="16"/>
        </w:rPr>
        <w:t>If one still wonders why a less restrictive definition should prove contentious, it is significant to notice that the act of defining carries evaluative and expressive element: to establish a definition of a term is not merely to clarify and elucidate current usage, nor is it necessarily an attempt to honor as much of present usage as possible while introducing greater clarity and precision; to establish (and insist upon) a specific definition is often also to express what one values. Specifically, speakers sometimes choose to adopt definitions that are narrow or exclusive and reject ones that are more encompassing.</w:t>
      </w:r>
    </w:p>
    <w:p w14:paraId="7AE8D769" w14:textId="77777777" w:rsidR="001F1C7E" w:rsidRPr="00EB227C" w:rsidRDefault="001F1C7E" w:rsidP="001F1C7E">
      <w:pPr>
        <w:rPr>
          <w:sz w:val="16"/>
        </w:rPr>
      </w:pPr>
      <w:r w:rsidRPr="00EB227C">
        <w:rPr>
          <w:sz w:val="16"/>
        </w:rPr>
        <w:t>Many conservative Christians, for example, continue to resist the redefinition of ‘marriage’ to allow the term’s application to same-sex partnerships. And many pro-choice Americans were recently outraged that the US Department of Health and Human Services decided to define ‘life’ broadly to the point of conception. Or, in a somewhat lighter vein, consider cocktail purists who scoff at the practice of using ‘martini’ to refer to any mixed drink served in a v-shaped glass. In the eyes of the conservative Christian and the cocktail purist, the more inclusive definitions are simply unacceptable, for they disrespect the sanctity of marriage and martinis (as God and the International Bartenders Association intended them to be). And when the definition in question has legal or political ramifications, the choice bears substantial weight.</w:t>
      </w:r>
    </w:p>
    <w:p w14:paraId="519CC4C4" w14:textId="77777777" w:rsidR="001F1C7E" w:rsidRPr="00EB227C" w:rsidRDefault="001F1C7E" w:rsidP="001F1C7E">
      <w:pPr>
        <w:rPr>
          <w:sz w:val="16"/>
        </w:rPr>
      </w:pPr>
      <w:r w:rsidRPr="00EB227C">
        <w:rPr>
          <w:sz w:val="16"/>
        </w:rPr>
        <w:t>Likewise, in my experience in the basic income movement (especially in the US context), I have observed that many left-leaning proponents of basic income insist upon the strict definition–with the “sufficiency” condition–as a way to distance their own proposals from right-wing and libertarian schemes, such as Charles Murray’s proposal to replace all existing programs with a universal flat-rate cash payment of 10,000 USD per year. Often, champions of a narrow definition of ‘basic income’ don’t want Murray-like proposals to be assimilated into the basic income movement, and their preferred definition reflects this.</w:t>
      </w:r>
    </w:p>
    <w:p w14:paraId="06356328" w14:textId="77777777" w:rsidR="001F1C7E" w:rsidRPr="00EB227C" w:rsidRDefault="001F1C7E" w:rsidP="001F1C7E">
      <w:pPr>
        <w:rPr>
          <w:sz w:val="16"/>
        </w:rPr>
      </w:pPr>
      <w:r w:rsidRPr="00EB227C">
        <w:rPr>
          <w:sz w:val="16"/>
        </w:rPr>
        <w:t>Such activists might decry definitions like BIEN’s as unacceptable precisely because it aspires to retain neutrality on the level of the payment. If BIEN were simply to reply that the definition should be kept broad in order to accommodate all proposals for regular unconditional cash transfers, including views like Murray’s, then it would quite directly miss their point. It is their prerogative as speakers to fine-tune the meaning of terms in light of their values and interests, and they might have good strategic and political reasons to insist upon these particular definitions.</w:t>
      </w:r>
    </w:p>
    <w:p w14:paraId="4929A1BD" w14:textId="77777777" w:rsidR="001F1C7E" w:rsidRPr="00EB227C" w:rsidRDefault="001F1C7E" w:rsidP="001F1C7E">
      <w:pPr>
        <w:rPr>
          <w:sz w:val="16"/>
        </w:rPr>
      </w:pPr>
      <w:r w:rsidRPr="00EB227C">
        <w:rPr>
          <w:sz w:val="16"/>
        </w:rPr>
        <w:t>I believe that BIEN should acknowledge this difference as what it is: disagreement about word meaning–and not at all uncontentious. This disagreement threatens to present readers and newcomers with potentially confusing discrepancies, such as disagreement about the truth of such commonly heard claims like ‘Alaska has a basic income’ and ‘Finland is experimenting with a basic income for its unemployed population’. For the reader of BIEN materials, forewarned is forearmed.</w:t>
      </w:r>
    </w:p>
    <w:p w14:paraId="5D2EAFF1" w14:textId="77777777" w:rsidR="001F1C7E" w:rsidRPr="00EB227C" w:rsidRDefault="001F1C7E" w:rsidP="001F1C7E">
      <w:pPr>
        <w:rPr>
          <w:sz w:val="16"/>
        </w:rPr>
      </w:pPr>
      <w:r w:rsidRPr="00EB227C">
        <w:rPr>
          <w:sz w:val="16"/>
        </w:rPr>
        <w:t xml:space="preserve">B. </w:t>
      </w:r>
      <w:r w:rsidRPr="00ED0895">
        <w:rPr>
          <w:rStyle w:val="StyleUnderline"/>
          <w:highlight w:val="cyan"/>
        </w:rPr>
        <w:t>Definitions lacking the qualification that the payment must be</w:t>
      </w:r>
      <w:r w:rsidRPr="00EB227C">
        <w:rPr>
          <w:sz w:val="16"/>
        </w:rPr>
        <w:t xml:space="preserve"> (a) non-withdrawable (</w:t>
      </w:r>
      <w:r w:rsidRPr="00ED0895">
        <w:rPr>
          <w:rStyle w:val="StyleUnderline"/>
          <w:highlight w:val="cyan"/>
        </w:rPr>
        <w:t>not means-tested</w:t>
      </w:r>
      <w:r w:rsidRPr="00EB227C">
        <w:rPr>
          <w:sz w:val="16"/>
        </w:rPr>
        <w:t>) and/or (b) paid on an individual basis.</w:t>
      </w:r>
    </w:p>
    <w:p w14:paraId="63209A0C" w14:textId="77777777" w:rsidR="001F1C7E" w:rsidRPr="00EB227C" w:rsidRDefault="001F1C7E" w:rsidP="001F1C7E">
      <w:pPr>
        <w:rPr>
          <w:sz w:val="16"/>
        </w:rPr>
      </w:pPr>
      <w:r w:rsidRPr="00EB227C">
        <w:rPr>
          <w:sz w:val="16"/>
        </w:rPr>
        <w:t xml:space="preserve">As mentioned above, this type of definition </w:t>
      </w:r>
      <w:r w:rsidRPr="00ED0895">
        <w:rPr>
          <w:rStyle w:val="StyleUnderline"/>
          <w:highlight w:val="cyan"/>
        </w:rPr>
        <w:t>seem</w:t>
      </w:r>
      <w:r w:rsidRPr="00EB227C">
        <w:rPr>
          <w:sz w:val="16"/>
        </w:rPr>
        <w:t xml:space="preserve">s particularly </w:t>
      </w:r>
      <w:r w:rsidRPr="00ED0895">
        <w:rPr>
          <w:rStyle w:val="StyleUnderline"/>
          <w:highlight w:val="cyan"/>
        </w:rPr>
        <w:t xml:space="preserve">common in Canada, where the idea has enjoyed a </w:t>
      </w:r>
      <w:r w:rsidRPr="00D25C90">
        <w:rPr>
          <w:rStyle w:val="Emphasis"/>
          <w:highlight w:val="cyan"/>
        </w:rPr>
        <w:t>long history</w:t>
      </w:r>
      <w:r w:rsidRPr="00EB227C">
        <w:rPr>
          <w:sz w:val="16"/>
        </w:rPr>
        <w:t>, where an experiment in Manitoba in the late 1970s became one of the most famous trials of a negative income tax–or what many Canadians politicians, academics, and journalists would call a ‘basic income’.</w:t>
      </w:r>
    </w:p>
    <w:p w14:paraId="74C2B4F8" w14:textId="77777777" w:rsidR="001F1C7E" w:rsidRPr="00EB227C" w:rsidRDefault="001F1C7E" w:rsidP="001F1C7E">
      <w:pPr>
        <w:rPr>
          <w:sz w:val="16"/>
        </w:rPr>
      </w:pPr>
      <w:r w:rsidRPr="00EB227C">
        <w:rPr>
          <w:sz w:val="16"/>
        </w:rPr>
        <w:t>For example, on a page titled “About Basic Income”, BIEN’s Canadian affiliate, Basic Income Canada Network, defines ‘basic income guarantee’ (which seems to be used synonymously with ‘basic income’) as a program that “ensures everyone an income sufficient to meet basic needs and live with dignity, regardless of work status” [3] [4]. Similarly, the Government of Ontario, which has recently launched a new experiment of what it calls a ‘basic income’, defines the term as “a payment to eligible families or individuals that ensures a minimum income level, regardless of employment status” [5].</w:t>
      </w:r>
    </w:p>
    <w:p w14:paraId="6CA57C89" w14:textId="77777777" w:rsidR="001F1C7E" w:rsidRPr="00EB227C" w:rsidRDefault="001F1C7E" w:rsidP="001F1C7E">
      <w:pPr>
        <w:rPr>
          <w:sz w:val="16"/>
        </w:rPr>
      </w:pPr>
      <w:r w:rsidRPr="00EB227C">
        <w:rPr>
          <w:sz w:val="16"/>
        </w:rPr>
        <w:t>Exemplifying this usage, Canadian politician Guy Caron has introduced a proposal for what he calls ‘basic income’, which is a “top-up aimed at helping low-income Canadians to reach the ‘low-income cut-off’”, clearly not a universal and non-withdrawable payment. I submit that this proposal, like Ontario’s pilot, is not inaccurately named: it merely reflects what might be described as dialectical ambiguity with respect to the term ‘basic income’.</w:t>
      </w:r>
    </w:p>
    <w:p w14:paraId="23A78A15" w14:textId="77777777" w:rsidR="001F1C7E" w:rsidRPr="00EB227C" w:rsidRDefault="001F1C7E" w:rsidP="001F1C7E">
      <w:pPr>
        <w:rPr>
          <w:sz w:val="16"/>
        </w:rPr>
      </w:pPr>
      <w:r w:rsidRPr="00EB227C">
        <w:rPr>
          <w:sz w:val="16"/>
        </w:rPr>
        <w:t xml:space="preserve">Also in his 2017 paper, </w:t>
      </w:r>
      <w:r w:rsidRPr="00D25C90">
        <w:rPr>
          <w:rStyle w:val="StyleUnderline"/>
        </w:rPr>
        <w:t>Torry states</w:t>
      </w:r>
      <w:r w:rsidRPr="00EB227C">
        <w:rPr>
          <w:sz w:val="16"/>
        </w:rPr>
        <w:t xml:space="preserve">, speaking of the Ontario experiment, that </w:t>
      </w:r>
      <w:r w:rsidRPr="00D25C90">
        <w:rPr>
          <w:rStyle w:val="StyleUnderline"/>
        </w:rPr>
        <w:t>the payments “do not constitute a Basic Income</w:t>
      </w:r>
      <w:r w:rsidRPr="00EB227C">
        <w:rPr>
          <w:sz w:val="16"/>
        </w:rPr>
        <w:t xml:space="preserve">, and perhaps BIEN should say that”. I would contend the appropriateness of </w:t>
      </w:r>
      <w:r w:rsidRPr="00D25C90">
        <w:rPr>
          <w:rStyle w:val="StyleUnderline"/>
        </w:rPr>
        <w:t>Torry’s advice depends</w:t>
      </w:r>
      <w:r w:rsidRPr="00EB227C">
        <w:rPr>
          <w:sz w:val="16"/>
        </w:rPr>
        <w:t xml:space="preserve">, in part, </w:t>
      </w:r>
      <w:r w:rsidRPr="00D25C90">
        <w:rPr>
          <w:rStyle w:val="StyleUnderline"/>
        </w:rPr>
        <w:t>on one’s audience</w:t>
      </w:r>
      <w:r w:rsidRPr="00EB227C">
        <w:rPr>
          <w:sz w:val="16"/>
        </w:rPr>
        <w:t>. If addressing an audience of basic income activists in UK, for example, then it might indeed be important to clarify that Ontario’s pilot is “not a basic income” (assuming they endorse, and are most familiar with, the definition of ‘basic income’ adopted by BIEN, the Citizen’s Basic Income Trust, and Basic Income UK). But it would be quite presumptuous to make the same assertion to the Government of Ontario itself.</w:t>
      </w:r>
    </w:p>
    <w:p w14:paraId="6D691A46" w14:textId="77777777" w:rsidR="001F1C7E" w:rsidRPr="00EB227C" w:rsidRDefault="001F1C7E" w:rsidP="001F1C7E">
      <w:pPr>
        <w:rPr>
          <w:sz w:val="16"/>
        </w:rPr>
      </w:pPr>
      <w:r w:rsidRPr="00EB227C">
        <w:rPr>
          <w:sz w:val="16"/>
        </w:rPr>
        <w:t xml:space="preserve">By analogy, suppose a British child were to overhear an American speak of “eating biscuits with dinner before the football game”. It might be important to clarify that the food in question is “not really biscuits” and the game in question is “not really football” in order to prevent the child from forming misconceptions about the American’s selections of baked goods and sports. But it would not be appropriate, presumably, to tell the American himself that he is “not really eating biscuits or watching football” and should stop using his words like that. But </w:t>
      </w:r>
      <w:r w:rsidRPr="00D25C90">
        <w:rPr>
          <w:rStyle w:val="StyleUnderline"/>
        </w:rPr>
        <w:t xml:space="preserve">Ontarians are not </w:t>
      </w:r>
      <w:r w:rsidRPr="00EB227C">
        <w:rPr>
          <w:sz w:val="16"/>
        </w:rPr>
        <w:t xml:space="preserve">en masse </w:t>
      </w:r>
      <w:r w:rsidRPr="00D25C90">
        <w:rPr>
          <w:rStyle w:val="StyleUnderline"/>
        </w:rPr>
        <w:t>misusing the term ‘basic income’ any more that Americans are</w:t>
      </w:r>
      <w:r w:rsidRPr="00EB227C">
        <w:rPr>
          <w:sz w:val="16"/>
        </w:rPr>
        <w:t xml:space="preserve"> en masse </w:t>
      </w:r>
      <w:r w:rsidRPr="00D25C90">
        <w:rPr>
          <w:rStyle w:val="StyleUnderline"/>
        </w:rPr>
        <w:t>misusing the word</w:t>
      </w:r>
      <w:r w:rsidRPr="00EB227C">
        <w:rPr>
          <w:sz w:val="16"/>
        </w:rPr>
        <w:t>s ‘biscuit’ and ‘</w:t>
      </w:r>
      <w:r w:rsidRPr="00D25C90">
        <w:rPr>
          <w:rStyle w:val="StyleUnderline"/>
        </w:rPr>
        <w:t>football</w:t>
      </w:r>
      <w:r w:rsidRPr="00EB227C">
        <w:rPr>
          <w:sz w:val="16"/>
        </w:rPr>
        <w:t>’. The term has merely taken on a different meaning, one with antecedents dating at least to the time of the Mincome experiment in the 1970s.</w:t>
      </w:r>
    </w:p>
    <w:p w14:paraId="7421D6AE" w14:textId="77777777" w:rsidR="001F1C7E" w:rsidRPr="00EB227C" w:rsidRDefault="001F1C7E" w:rsidP="001F1C7E">
      <w:pPr>
        <w:rPr>
          <w:sz w:val="16"/>
        </w:rPr>
      </w:pPr>
      <w:r w:rsidRPr="00EB227C">
        <w:rPr>
          <w:sz w:val="16"/>
        </w:rPr>
        <w:t>Given this divergence in meaning, there is again a pronounced threat of equivocation and confusion. Widely used sentences like ‘Ontario is testing basic income’, ‘Manitoba’s Mincome was an experiment of basic income’, and ‘Milton Friedman supported basic income’ might be either true or false depending on the speaker. Indeed, the truth or falsity of such sentences can be determined only after knowing the specific definition of ‘basic income’ adopted by the speaker (or, as a clue, the speaker’s nationality).</w:t>
      </w:r>
    </w:p>
    <w:p w14:paraId="5135B6BD" w14:textId="77777777" w:rsidR="001F1C7E" w:rsidRPr="00EB227C" w:rsidRDefault="001F1C7E" w:rsidP="001F1C7E">
      <w:pPr>
        <w:rPr>
          <w:sz w:val="16"/>
        </w:rPr>
      </w:pPr>
      <w:r w:rsidRPr="00EB227C">
        <w:rPr>
          <w:sz w:val="16"/>
        </w:rPr>
        <w:t>Once again, I believe the lesson here is that a wide-scope organization like BIEN must acknowledge this diversity in word use if it wishes to ward against such confusion.</w:t>
      </w:r>
    </w:p>
    <w:p w14:paraId="14B04F4C" w14:textId="77777777" w:rsidR="001F1C7E" w:rsidRPr="00EB227C" w:rsidRDefault="001F1C7E" w:rsidP="001F1C7E">
      <w:pPr>
        <w:rPr>
          <w:sz w:val="16"/>
        </w:rPr>
      </w:pPr>
      <w:r w:rsidRPr="00EB227C">
        <w:rPr>
          <w:sz w:val="16"/>
        </w:rPr>
        <w:t>C. “Similarities Overlapping and Criss-Crossing”</w:t>
      </w:r>
    </w:p>
    <w:p w14:paraId="4ADED9E5" w14:textId="77777777" w:rsidR="001F1C7E" w:rsidRPr="00EB227C" w:rsidRDefault="001F1C7E" w:rsidP="001F1C7E">
      <w:pPr>
        <w:rPr>
          <w:sz w:val="16"/>
        </w:rPr>
      </w:pPr>
      <w:r w:rsidRPr="00EB227C">
        <w:rPr>
          <w:sz w:val="16"/>
        </w:rPr>
        <w:t xml:space="preserve">In working </w:t>
      </w:r>
      <w:r w:rsidRPr="00D25C90">
        <w:rPr>
          <w:rStyle w:val="StyleUnderline"/>
          <w:highlight w:val="cyan"/>
        </w:rPr>
        <w:t xml:space="preserve">as a reporter for Basic Income News, I </w:t>
      </w:r>
      <w:r w:rsidRPr="00D25C90">
        <w:rPr>
          <w:rStyle w:val="Emphasis"/>
          <w:highlight w:val="cyan"/>
        </w:rPr>
        <w:t>commonly</w:t>
      </w:r>
      <w:r w:rsidRPr="00D25C90">
        <w:rPr>
          <w:rStyle w:val="StyleUnderline"/>
          <w:highlight w:val="cyan"/>
        </w:rPr>
        <w:t xml:space="preserve"> observe speakers</w:t>
      </w:r>
      <w:r w:rsidRPr="00EB227C">
        <w:rPr>
          <w:sz w:val="16"/>
        </w:rPr>
        <w:t xml:space="preserve">–many of them </w:t>
      </w:r>
      <w:r w:rsidRPr="00D25C90">
        <w:rPr>
          <w:rStyle w:val="StyleUnderline"/>
          <w:highlight w:val="cyan"/>
        </w:rPr>
        <w:t xml:space="preserve">with considerable </w:t>
      </w:r>
      <w:r w:rsidRPr="00D25C90">
        <w:rPr>
          <w:rStyle w:val="StyleUnderline"/>
        </w:rPr>
        <w:t xml:space="preserve">experience and </w:t>
      </w:r>
      <w:r w:rsidRPr="00D25C90">
        <w:rPr>
          <w:rStyle w:val="StyleUnderline"/>
          <w:highlight w:val="cyan"/>
        </w:rPr>
        <w:t xml:space="preserve">expertise </w:t>
      </w:r>
      <w:r w:rsidRPr="00D25C90">
        <w:rPr>
          <w:rStyle w:val="StyleUnderline"/>
        </w:rPr>
        <w:t>in the movement</w:t>
      </w:r>
      <w:r w:rsidRPr="00D25C90">
        <w:rPr>
          <w:rStyle w:val="StyleUnderline"/>
          <w:highlight w:val="cyan"/>
        </w:rPr>
        <w:t xml:space="preserve">–use </w:t>
      </w:r>
      <w:r w:rsidRPr="00D25C90">
        <w:rPr>
          <w:rStyle w:val="StyleUnderline"/>
        </w:rPr>
        <w:t xml:space="preserve">the term </w:t>
      </w:r>
      <w:r w:rsidRPr="00D25C90">
        <w:rPr>
          <w:rStyle w:val="StyleUnderline"/>
          <w:highlight w:val="cyan"/>
        </w:rPr>
        <w:t>‘basic income’ in accordance with the two</w:t>
      </w:r>
      <w:r w:rsidRPr="00EB227C">
        <w:rPr>
          <w:sz w:val="16"/>
        </w:rPr>
        <w:t xml:space="preserve"> types of </w:t>
      </w:r>
      <w:r w:rsidRPr="00D25C90">
        <w:rPr>
          <w:rStyle w:val="StyleUnderline"/>
          <w:highlight w:val="cyan"/>
        </w:rPr>
        <w:t>definitions</w:t>
      </w:r>
      <w:r w:rsidRPr="00EB227C">
        <w:rPr>
          <w:sz w:val="16"/>
        </w:rPr>
        <w:t xml:space="preserve"> described </w:t>
      </w:r>
      <w:r w:rsidRPr="00D25C90">
        <w:rPr>
          <w:rStyle w:val="StyleUnderline"/>
          <w:highlight w:val="cyan"/>
        </w:rPr>
        <w:t>above.</w:t>
      </w:r>
      <w:r w:rsidRPr="00EB227C">
        <w:rPr>
          <w:sz w:val="16"/>
        </w:rPr>
        <w:t xml:space="preserve"> </w:t>
      </w:r>
    </w:p>
    <w:p w14:paraId="625A0460" w14:textId="77777777" w:rsidR="001F1C7E" w:rsidRPr="00EB227C" w:rsidRDefault="001F1C7E" w:rsidP="001F1C7E">
      <w:pPr>
        <w:rPr>
          <w:sz w:val="16"/>
        </w:rPr>
      </w:pPr>
      <w:r w:rsidRPr="00EB227C">
        <w:rPr>
          <w:sz w:val="16"/>
        </w:rPr>
        <w:t xml:space="preserve">In itself, such ambiguity is benign; it is a common feature of natural language that the meanings of words are shaped and honed in somewhat different fashions within different communities or groups of speakers. When a speaker realizes that a term carries multiple definitions, she knows that she must attend to context in order to resolve the ambiguity, and she knows to be cautious of drawing certain inferences if that ambiguity cannot be resolved.  </w:t>
      </w:r>
    </w:p>
    <w:p w14:paraId="3266BD14" w14:textId="77777777" w:rsidR="001F1C7E" w:rsidRPr="00EB227C" w:rsidRDefault="001F1C7E" w:rsidP="001F1C7E">
      <w:pPr>
        <w:rPr>
          <w:sz w:val="16"/>
        </w:rPr>
      </w:pPr>
      <w:r w:rsidRPr="00EB227C">
        <w:rPr>
          <w:sz w:val="16"/>
        </w:rPr>
        <w:t xml:space="preserve">Complications arise, however, when casual readers falsely assume that ‘basic income’ is well-defined and unambiguous. And, unfortunately, this is all too easy: most articles and websites that purport to introduce “the” concept of basic income do not mention that the term is used differently, and sometimes inconsistently, between different speakers. On the contrary, many authors blithely write as if the term does have a single conventional meaning, offering a gloss on a definition with no mention of the fact that others define the term somewhat differently. Thus, many casual readers might be unaware of the ambiguities that surround the use of the term–raising the specter of unintentional equivocation, confusion, and false belief (e.g. one might unwittingly come to accept falsehoods like “Alaska provides its residents with livable annual income” or “A town in Manitoba was the site of an experiment in which every resident, regardless of income, received a fixed monthly cash payment”).  </w:t>
      </w:r>
    </w:p>
    <w:p w14:paraId="2A7078D1" w14:textId="77777777" w:rsidR="001F1C7E" w:rsidRPr="00430FF1" w:rsidRDefault="001F1C7E" w:rsidP="001F1C7E">
      <w:pPr>
        <w:rPr>
          <w:sz w:val="16"/>
        </w:rPr>
      </w:pPr>
      <w:r w:rsidRPr="00D25C90">
        <w:rPr>
          <w:rStyle w:val="StyleUnderline"/>
          <w:highlight w:val="cyan"/>
        </w:rPr>
        <w:t>If</w:t>
      </w:r>
      <w:r w:rsidRPr="00EB227C">
        <w:rPr>
          <w:sz w:val="16"/>
        </w:rPr>
        <w:t xml:space="preserve"> an organization like </w:t>
      </w:r>
      <w:r w:rsidRPr="00D25C90">
        <w:rPr>
          <w:rStyle w:val="StyleUnderline"/>
          <w:highlight w:val="cyan"/>
        </w:rPr>
        <w:t>BIEN wishes to</w:t>
      </w:r>
      <w:r w:rsidRPr="00EB227C">
        <w:rPr>
          <w:sz w:val="16"/>
        </w:rPr>
        <w:t xml:space="preserve"> be a broad church, </w:t>
      </w:r>
      <w:r w:rsidRPr="00D25C90">
        <w:rPr>
          <w:rStyle w:val="StyleUnderline"/>
          <w:highlight w:val="cyan"/>
        </w:rPr>
        <w:t>facilitat</w:t>
      </w:r>
      <w:r w:rsidRPr="00EB227C">
        <w:rPr>
          <w:sz w:val="16"/>
        </w:rPr>
        <w:t xml:space="preserve">ing </w:t>
      </w:r>
      <w:r w:rsidRPr="00D25C90">
        <w:rPr>
          <w:rStyle w:val="StyleUnderline"/>
          <w:highlight w:val="cyan"/>
        </w:rPr>
        <w:t>discussion between diverse parties that</w:t>
      </w:r>
      <w:r w:rsidRPr="00EB227C">
        <w:rPr>
          <w:sz w:val="16"/>
        </w:rPr>
        <w:t xml:space="preserve"> </w:t>
      </w:r>
      <w:r w:rsidRPr="00D25C90">
        <w:rPr>
          <w:rStyle w:val="Emphasis"/>
          <w:highlight w:val="cyan"/>
        </w:rPr>
        <w:t>research</w:t>
      </w:r>
      <w:r w:rsidRPr="00EB227C">
        <w:rPr>
          <w:sz w:val="16"/>
        </w:rPr>
        <w:t xml:space="preserve"> or support something they call ‘</w:t>
      </w:r>
      <w:r w:rsidRPr="00D25C90">
        <w:rPr>
          <w:rStyle w:val="StyleUnderline"/>
          <w:highlight w:val="cyan"/>
        </w:rPr>
        <w:t>basic income’, then</w:t>
      </w:r>
      <w:r w:rsidRPr="00EB227C">
        <w:rPr>
          <w:sz w:val="16"/>
        </w:rPr>
        <w:t xml:space="preserve">, I submit, </w:t>
      </w:r>
      <w:r w:rsidRPr="00D25C90">
        <w:rPr>
          <w:rStyle w:val="StyleUnderline"/>
          <w:highlight w:val="cyan"/>
        </w:rPr>
        <w:t>it should cease to posture as if the term has a single definition</w:t>
      </w:r>
      <w:r w:rsidRPr="00EB227C">
        <w:rPr>
          <w:sz w:val="16"/>
        </w:rPr>
        <w:t>.</w:t>
      </w:r>
    </w:p>
    <w:p w14:paraId="37D7A785" w14:textId="77777777" w:rsidR="001F1C7E" w:rsidRPr="00D06446" w:rsidRDefault="001F1C7E" w:rsidP="001F1C7E">
      <w:pPr>
        <w:pStyle w:val="Heading2"/>
      </w:pPr>
      <w:r>
        <w:t>Deficits</w:t>
      </w:r>
    </w:p>
    <w:p w14:paraId="674258A1" w14:textId="77777777" w:rsidR="001F1C7E" w:rsidRDefault="001F1C7E" w:rsidP="001F1C7E">
      <w:pPr>
        <w:pStyle w:val="Heading3"/>
      </w:pPr>
      <w:r>
        <w:t>2AC – Inequality Deficit</w:t>
      </w:r>
    </w:p>
    <w:p w14:paraId="774F04FB" w14:textId="77777777" w:rsidR="001F1C7E" w:rsidRDefault="001F1C7E" w:rsidP="001F1C7E">
      <w:pPr>
        <w:pStyle w:val="Heading4"/>
      </w:pPr>
      <w:r>
        <w:t>Gendered assumptions of what “participation” look like makes it impossible for conditional models to solve inequality.</w:t>
      </w:r>
    </w:p>
    <w:p w14:paraId="2D7F11FD" w14:textId="77777777" w:rsidR="001F1C7E" w:rsidRPr="00911E0F" w:rsidRDefault="001F1C7E" w:rsidP="001F1C7E">
      <w:r w:rsidRPr="00911E0F">
        <w:rPr>
          <w:rStyle w:val="Style13ptBold"/>
        </w:rPr>
        <w:t>Zelleke 18</w:t>
      </w:r>
      <w:r>
        <w:t xml:space="preserve"> [Dr. Almaz Zelleke, PhD, is a Professor of Practice in Political Science at NYU Shanghai; “Work, Leisure, and Care: A Gender Perspective on the Participation Income”; 5/12/18; the political quarterly, vol 89, issue 2; https://onlinelibrary.wiley.com/doi/epdf/10.1111/1467-923X.12518]//dollinger</w:t>
      </w:r>
    </w:p>
    <w:p w14:paraId="7EE1D3AC" w14:textId="77777777" w:rsidR="001F1C7E" w:rsidRPr="00911E0F" w:rsidRDefault="001F1C7E" w:rsidP="001F1C7E">
      <w:pPr>
        <w:rPr>
          <w:rStyle w:val="Emphasis"/>
        </w:rPr>
      </w:pPr>
      <w:r w:rsidRPr="00911E0F">
        <w:rPr>
          <w:sz w:val="14"/>
        </w:rPr>
        <w:t xml:space="preserve">To be sure, simply </w:t>
      </w:r>
      <w:r w:rsidRPr="00911E0F">
        <w:rPr>
          <w:rStyle w:val="StyleUnderline"/>
        </w:rPr>
        <w:t>removing the participation requirement and moving from a modest PI to a modest UBI might not on its own have much effect on the distribution of care work, although any relative increase in the economic resources of carers compared to workers should increase carers’ bargaining power in negotiations over the division of labour within the family or household</w:t>
      </w:r>
      <w:r w:rsidRPr="00911E0F">
        <w:rPr>
          <w:sz w:val="14"/>
        </w:rPr>
        <w:t xml:space="preserve">. But in addition to implementing a selective reciprocity, </w:t>
      </w:r>
      <w:r w:rsidRPr="00911E0F">
        <w:rPr>
          <w:rStyle w:val="StyleUnderline"/>
        </w:rPr>
        <w:t>the PI implements a selective conditionality as well.</w:t>
      </w:r>
      <w:r w:rsidRPr="00911E0F">
        <w:rPr>
          <w:sz w:val="14"/>
        </w:rPr>
        <w:t xml:space="preserve"> </w:t>
      </w:r>
      <w:r w:rsidRPr="00911E0F">
        <w:rPr>
          <w:rStyle w:val="Emphasis"/>
        </w:rPr>
        <w:t>The ‘participation’ requirement disadvantages those with comparatively little income or wealth, for whom declining to ‘participate’ has much more serious consequences than it does for those with comparatively more</w:t>
      </w:r>
      <w:r w:rsidRPr="00911E0F">
        <w:rPr>
          <w:sz w:val="14"/>
        </w:rPr>
        <w:t xml:space="preserve">: </w:t>
      </w:r>
      <w:r w:rsidRPr="00911E0F">
        <w:rPr>
          <w:rStyle w:val="StyleUnderline"/>
        </w:rPr>
        <w:t>those with sufficient capital are free from the need to document the social utility of their daily activities while those without capital must do so in order to survive</w:t>
      </w:r>
      <w:r w:rsidRPr="00911E0F">
        <w:rPr>
          <w:sz w:val="14"/>
        </w:rPr>
        <w:t xml:space="preserve">. </w:t>
      </w:r>
      <w:r w:rsidRPr="00911E0F">
        <w:rPr>
          <w:rStyle w:val="Emphasis"/>
        </w:rPr>
        <w:t>This selective conditionality</w:t>
      </w:r>
      <w:r w:rsidRPr="00911E0F">
        <w:rPr>
          <w:sz w:val="14"/>
        </w:rPr>
        <w:t xml:space="preserve"> implicitly </w:t>
      </w:r>
      <w:r w:rsidRPr="00911E0F">
        <w:rPr>
          <w:rStyle w:val="Emphasis"/>
        </w:rPr>
        <w:t>endorses the</w:t>
      </w:r>
      <w:r w:rsidRPr="00911E0F">
        <w:rPr>
          <w:sz w:val="14"/>
        </w:rPr>
        <w:t xml:space="preserve"> basic </w:t>
      </w:r>
      <w:r w:rsidRPr="00911E0F">
        <w:rPr>
          <w:rStyle w:val="Emphasis"/>
        </w:rPr>
        <w:t>legitimacy of the status quo distribution of income and wealth as being based on merit.</w:t>
      </w:r>
    </w:p>
    <w:p w14:paraId="3882799A" w14:textId="77777777" w:rsidR="001F1C7E" w:rsidRPr="00911E0F" w:rsidRDefault="001F1C7E" w:rsidP="001F1C7E">
      <w:pPr>
        <w:rPr>
          <w:sz w:val="14"/>
        </w:rPr>
      </w:pPr>
      <w:r w:rsidRPr="00911E0F">
        <w:rPr>
          <w:sz w:val="14"/>
        </w:rPr>
        <w:t xml:space="preserve">In contrast, </w:t>
      </w:r>
      <w:r w:rsidRPr="00911E0F">
        <w:rPr>
          <w:rStyle w:val="StyleUnderline"/>
        </w:rPr>
        <w:t>the principle of unconditionality recognises that many of us are free-riding ‘surfers’ in any number of ways</w:t>
      </w:r>
      <w:r w:rsidRPr="00911E0F">
        <w:rPr>
          <w:sz w:val="14"/>
        </w:rPr>
        <w:t xml:space="preserve">: as direct or indirect beneficiaries of the unpaid care and other voluntary work that sustains and reproduces our families and communities, or as individual beneficiaries of our collectively enforced rights to private property ownership and inheritance, or as recipients of unearned ‘rents’ we collect through protected first-tier employment, luck-driven endowments at birth, or our places in economic and political power structures. </w:t>
      </w:r>
      <w:r w:rsidRPr="00911E0F">
        <w:rPr>
          <w:rStyle w:val="StyleUnderline"/>
        </w:rPr>
        <w:t>Because our relative incomes and wealth are due at least in part to these forms of free-riding, a ‘participation’ requirement that is not universal, but selectively imposed on those who require cash assistance to meet their basic needs, improperly implies that high income and wealth is a proxy for ‘participation’ that obviates the need for any further monitoring</w:t>
      </w:r>
      <w:r w:rsidRPr="00911E0F">
        <w:rPr>
          <w:sz w:val="14"/>
        </w:rPr>
        <w:t xml:space="preserve">.13 Once again, a gender perspective makes this problem clear: </w:t>
      </w:r>
      <w:r w:rsidRPr="00911E0F">
        <w:rPr>
          <w:rStyle w:val="StyleUnderline"/>
        </w:rPr>
        <w:t>women are disproportionately represented at the lower end of the income and wealth distributions,1</w:t>
      </w:r>
      <w:r w:rsidRPr="00911E0F">
        <w:rPr>
          <w:sz w:val="14"/>
        </w:rPr>
        <w:t>4 and thus disproportionately subject to the conditionality of the PI. Can it really be the case that women as a class contribute less to society than men do and thus require more monitoring of their social contributions than men?</w:t>
      </w:r>
    </w:p>
    <w:p w14:paraId="007FD633" w14:textId="77777777" w:rsidR="001F1C7E" w:rsidRPr="00911E0F" w:rsidRDefault="001F1C7E" w:rsidP="001F1C7E">
      <w:pPr>
        <w:rPr>
          <w:sz w:val="14"/>
        </w:rPr>
      </w:pPr>
      <w:r w:rsidRPr="00911E0F">
        <w:rPr>
          <w:sz w:val="14"/>
        </w:rPr>
        <w:t>Twentieth century social policy in the twenty-first century economy</w:t>
      </w:r>
    </w:p>
    <w:p w14:paraId="4349206B" w14:textId="77777777" w:rsidR="001F1C7E" w:rsidRPr="00911E0F" w:rsidRDefault="001F1C7E" w:rsidP="001F1C7E">
      <w:pPr>
        <w:rPr>
          <w:sz w:val="14"/>
        </w:rPr>
      </w:pPr>
      <w:r w:rsidRPr="00911E0F">
        <w:rPr>
          <w:rStyle w:val="StyleUnderline"/>
        </w:rPr>
        <w:t>The impulse to condition the citizen's income on a work or ‘participation requirement’ is a lingering artefact of a brief period of economic history in advanced industrial economies</w:t>
      </w:r>
      <w:r w:rsidRPr="00911E0F">
        <w:rPr>
          <w:sz w:val="14"/>
        </w:rPr>
        <w:t>—a period in which industrialisation and limits on capital mobility meant that economic growth was shared between workers and capitalists, and social norms limited the market's tendency toward income inequality. It is ironic that Atkinson maintained his insistence on a participation requirement despite his work on rising income inequality in the post-1970s era. In the 1970s and 1980s there was still little understanding that postwar trends in GDP and wage growth had changed decisively. It had been possible to believe that the wage stagnation of the 1970s, the oil price shocks, the pressures to reduce public spending, and the flow of capital and growth in manufacturing jobs outside Europe and the US were reversible anomalies. Beginning in the late 1990s, and certainly by 2015 when Atkinson published Inequality: What Can Be Done?,</w:t>
      </w:r>
      <w:r w:rsidRPr="00911E0F">
        <w:rPr>
          <w:rStyle w:val="StyleUnderline"/>
        </w:rPr>
        <w:t xml:space="preserve"> there was growing evidence that the broadly shared economic growth and expansion of the welfare state in the thirty-year postwar period was the anomaly</w:t>
      </w:r>
      <w:r w:rsidRPr="00911E0F">
        <w:rPr>
          <w:sz w:val="14"/>
        </w:rPr>
        <w:t xml:space="preserve">. Atkinson and economists like him provided that evidence in their empirical work on income inequality. By now </w:t>
      </w:r>
      <w:r w:rsidRPr="00911E0F">
        <w:rPr>
          <w:rStyle w:val="StyleUnderline"/>
        </w:rPr>
        <w:t>it is clear as well that advanced capitalist economies have settled into a two-tier system, with one group of workers enjoying stable employment, income, and employment-based benefits, and another group more precariously employed in work without fixed hours, holding short-term contracts with little job security,</w:t>
      </w:r>
      <w:r w:rsidRPr="00911E0F">
        <w:rPr>
          <w:sz w:val="14"/>
        </w:rPr>
        <w:t xml:space="preserve"> and less access to employer-provided or social insurance benefits. The data on increasing inequality of wealth is, if anything, even clearer.</w:t>
      </w:r>
    </w:p>
    <w:p w14:paraId="676D840F" w14:textId="77777777" w:rsidR="001F1C7E" w:rsidRPr="00911E0F" w:rsidRDefault="001F1C7E" w:rsidP="001F1C7E">
      <w:pPr>
        <w:rPr>
          <w:sz w:val="14"/>
        </w:rPr>
      </w:pPr>
      <w:r w:rsidRPr="00911E0F">
        <w:rPr>
          <w:sz w:val="14"/>
        </w:rPr>
        <w:t>As just one example of the challenges of changing social norms to reducing inequality that Atkinson himself notes, the postwar period was a time in which the constrained earnings opportunities for women limited household income dispersion: women's artificially compressed wages meant that working women contributed proportionately more to household income when married to low-wage men than to affluent men. Now, women's wage (and wealth) dispersion has increased, and assortative mating means that working women contribute to inequality among households.15 Atkinson suggests that changes like these are outside the realm of what can be affected by policy—but that is true only if our policies remain those that were designed for a different economy.</w:t>
      </w:r>
    </w:p>
    <w:p w14:paraId="6F701AEC" w14:textId="77777777" w:rsidR="001F1C7E" w:rsidRPr="00911E0F" w:rsidRDefault="001F1C7E" w:rsidP="001F1C7E">
      <w:pPr>
        <w:rPr>
          <w:sz w:val="14"/>
        </w:rPr>
      </w:pPr>
      <w:r w:rsidRPr="00911E0F">
        <w:rPr>
          <w:rStyle w:val="StyleUnderline"/>
        </w:rPr>
        <w:t>Unconditionality makes little sense in an economy in which all have equal pay and capital wealth, equal responsibility for care work, and equal opportunities to tailor the mix of care, work, and leisure they prefer</w:t>
      </w:r>
      <w:r w:rsidRPr="00911E0F">
        <w:rPr>
          <w:rStyle w:val="Emphasis"/>
        </w:rPr>
        <w:t>. It only makes sense in an economy which even when it functions well leaves some groups with disproportionate responsibility for unpaid labour</w:t>
      </w:r>
      <w:r w:rsidRPr="00911E0F">
        <w:rPr>
          <w:sz w:val="14"/>
        </w:rPr>
        <w:t xml:space="preserve">, and with widely dispersed levels of income and assets due more to institutional economic structures and global economic forces than to different levels of ingenuity or effort. Atkinson is right to say that ‘the differentiation involved in the typical social insurance scheme is not arbitrary’,16 but not for the reason he implied: categories of </w:t>
      </w:r>
      <w:r w:rsidRPr="00911E0F">
        <w:rPr>
          <w:rStyle w:val="StyleUnderline"/>
        </w:rPr>
        <w:t>social insurance inclusion and exclusion are not arbitrary because they encode gendered, classist, and racist notions of dependence, independence, contribution, and participation</w:t>
      </w:r>
      <w:r w:rsidRPr="00911E0F">
        <w:rPr>
          <w:sz w:val="14"/>
        </w:rPr>
        <w:t>, not because they are determined by different levels of desert.</w:t>
      </w:r>
    </w:p>
    <w:p w14:paraId="3AC5CA05" w14:textId="77777777" w:rsidR="001F1C7E" w:rsidRPr="00911E0F" w:rsidRDefault="001F1C7E" w:rsidP="001F1C7E">
      <w:pPr>
        <w:rPr>
          <w:sz w:val="14"/>
        </w:rPr>
      </w:pPr>
      <w:r w:rsidRPr="00911E0F">
        <w:rPr>
          <w:sz w:val="14"/>
        </w:rPr>
        <w:t>Conclusion</w:t>
      </w:r>
    </w:p>
    <w:p w14:paraId="50E3E613" w14:textId="77777777" w:rsidR="001F1C7E" w:rsidRPr="00911E0F" w:rsidRDefault="001F1C7E" w:rsidP="001F1C7E">
      <w:pPr>
        <w:rPr>
          <w:sz w:val="14"/>
        </w:rPr>
      </w:pPr>
      <w:r w:rsidRPr="00911E0F">
        <w:rPr>
          <w:rStyle w:val="StyleUnderline"/>
        </w:rPr>
        <w:t>Unconditionality is superior to conditionality for the citizen's income not just because it is more efficient and effective</w:t>
      </w:r>
      <w:r w:rsidRPr="00911E0F">
        <w:rPr>
          <w:sz w:val="14"/>
        </w:rPr>
        <w:t xml:space="preserve"> (although it is), </w:t>
      </w:r>
      <w:r w:rsidRPr="00911E0F">
        <w:rPr>
          <w:rStyle w:val="StyleUnderline"/>
        </w:rPr>
        <w:t>but because it is more just, asserting our universal entitlement to an unconditional share of common resources and reminding us that inequalities in access to those resources are tolerated only because, and insofar as, they lead to the common good</w:t>
      </w:r>
      <w:r w:rsidRPr="00911E0F">
        <w:rPr>
          <w:sz w:val="14"/>
        </w:rPr>
        <w:t xml:space="preserve">. The belief in a common good beyond our individual status is one reason women, or caregivers of any gender, often seem to act against their own self-interest by foregoing opportunities to maximise income and wealth. Divisions of labour, including the gender division of labour, help us to achieve more than we could if individually responsible for our own needs and wants. But </w:t>
      </w:r>
      <w:r w:rsidRPr="00911E0F">
        <w:rPr>
          <w:rStyle w:val="Emphasis"/>
        </w:rPr>
        <w:t>any division of labour between carers and earners needs to be in the interest of both groups</w:t>
      </w:r>
      <w:r w:rsidRPr="00911E0F">
        <w:rPr>
          <w:sz w:val="14"/>
        </w:rPr>
        <w:t xml:space="preserve">. Otherwise, as Nancy Fraser points out, it is </w:t>
      </w:r>
      <w:r w:rsidRPr="00911E0F">
        <w:rPr>
          <w:rStyle w:val="Emphasis"/>
        </w:rPr>
        <w:t>the earners who are the free-riders, not the other way around</w:t>
      </w:r>
      <w:r w:rsidRPr="00911E0F">
        <w:rPr>
          <w:sz w:val="14"/>
        </w:rPr>
        <w:t>.17 By requiring recipients of the citizen's income to qualify for the PI, but not those with enough economic resources to do without it, the PI reinforces and endorses the legitimacy of contemporary inequalities, rather than fighting against them.</w:t>
      </w:r>
    </w:p>
    <w:p w14:paraId="51FE52F3" w14:textId="77777777" w:rsidR="001F1C7E" w:rsidRDefault="001F1C7E" w:rsidP="001F1C7E">
      <w:pPr>
        <w:pStyle w:val="Heading3"/>
      </w:pPr>
      <w:r>
        <w:t>2AC – Administration Deficit</w:t>
      </w:r>
    </w:p>
    <w:p w14:paraId="24C10B45" w14:textId="77777777" w:rsidR="001F1C7E" w:rsidRDefault="001F1C7E" w:rsidP="001F1C7E">
      <w:pPr>
        <w:pStyle w:val="Heading4"/>
      </w:pPr>
      <w:r>
        <w:t>A three horn trilemma of administrative difficulties makes solvency impossible.</w:t>
      </w:r>
    </w:p>
    <w:p w14:paraId="1CDA2B7D" w14:textId="77777777" w:rsidR="001F1C7E" w:rsidRPr="000441F2" w:rsidRDefault="001F1C7E" w:rsidP="001F1C7E">
      <w:r w:rsidRPr="00CC40F1">
        <w:rPr>
          <w:rStyle w:val="Style13ptBold"/>
        </w:rPr>
        <w:t>Wispelaere and Striton 18</w:t>
      </w:r>
      <w:r>
        <w:t xml:space="preserve"> [Dr Jurgen De Wispelaere is a former occupational therapist turned political theorist and policy scholar. He is an ISRF Political Economy Research Fellow and a Policy Fellow at the Institute for Policy Research (University of Bath). *Dr. Lindsay Stirton, PhD, was appointed Professor of Public Law at the University of Sussex in 2015; “The Case Against Participation Income— Political, Not Merely Administrative”; 5/7/18; the political quarterly, vol 89, issue 2; https://onlinelibrary.wiley.com/doi/abs/10.1111/1467-923X.12513]//dollinger</w:t>
      </w:r>
    </w:p>
    <w:p w14:paraId="78C31095" w14:textId="77777777" w:rsidR="001F1C7E" w:rsidRPr="000441F2" w:rsidRDefault="001F1C7E" w:rsidP="001F1C7E">
      <w:pPr>
        <w:rPr>
          <w:sz w:val="16"/>
        </w:rPr>
      </w:pPr>
      <w:r w:rsidRPr="000441F2">
        <w:rPr>
          <w:rStyle w:val="StyleUnderline"/>
        </w:rPr>
        <w:t>The first horn of the trilemma consists of the requirement that PI must remain substantively inclusive if it is to satisfy the concerns of basic income advocates</w:t>
      </w:r>
      <w:r w:rsidRPr="000441F2">
        <w:rPr>
          <w:sz w:val="16"/>
        </w:rPr>
        <w:t xml:space="preserve">. </w:t>
      </w:r>
      <w:r w:rsidRPr="000441F2">
        <w:rPr>
          <w:rStyle w:val="StyleUnderline"/>
        </w:rPr>
        <w:t>The second horn is represented by the equally important requirement</w:t>
      </w:r>
      <w:r w:rsidRPr="000441F2">
        <w:rPr>
          <w:sz w:val="16"/>
        </w:rPr>
        <w:t xml:space="preserve">, insisted upon this time by reciprocity theorists and soft workfare proponents, that recipients must satisfy a genuine participation requirement. </w:t>
      </w:r>
      <w:r w:rsidRPr="000441F2">
        <w:rPr>
          <w:rStyle w:val="StyleUnderline"/>
        </w:rPr>
        <w:t>Such a requirement in turn demands that any PI scheme must be capable of differentiating between those who fulfil their social obligations</w:t>
      </w:r>
      <w:r w:rsidRPr="000441F2">
        <w:rPr>
          <w:sz w:val="16"/>
        </w:rPr>
        <w:t>, however defined</w:t>
      </w:r>
      <w:r w:rsidRPr="000441F2">
        <w:rPr>
          <w:rStyle w:val="StyleUnderline"/>
        </w:rPr>
        <w:t>, and those who do</w:t>
      </w:r>
      <w:r w:rsidRPr="000441F2">
        <w:rPr>
          <w:sz w:val="16"/>
        </w:rPr>
        <w:t xml:space="preserve"> not. Finally, the third horn is made up of the ... </w:t>
      </w:r>
      <w:r w:rsidRPr="000441F2">
        <w:rPr>
          <w:rStyle w:val="StyleUnderline"/>
        </w:rPr>
        <w:t xml:space="preserve">concerns that pertain to the economic and human costs associated with administrability. </w:t>
      </w:r>
      <w:r w:rsidRPr="000441F2">
        <w:rPr>
          <w:rStyle w:val="Emphasis"/>
        </w:rPr>
        <w:t>The trilemma arises because PI can only avoid two of three horns simultaneously</w:t>
      </w:r>
      <w:r w:rsidRPr="000441F2">
        <w:rPr>
          <w:sz w:val="16"/>
        </w:rPr>
        <w:t>. The scheme inevitably gets pinned on a third.3</w:t>
      </w:r>
    </w:p>
    <w:p w14:paraId="6E600A7A" w14:textId="77777777" w:rsidR="001F1C7E" w:rsidRPr="000441F2" w:rsidRDefault="001F1C7E" w:rsidP="001F1C7E">
      <w:pPr>
        <w:rPr>
          <w:sz w:val="16"/>
        </w:rPr>
      </w:pPr>
      <w:r w:rsidRPr="000441F2">
        <w:rPr>
          <w:sz w:val="16"/>
        </w:rPr>
        <w:t xml:space="preserve">In developing our response to Atkinson, we must first recall why the trilemma arises. Our </w:t>
      </w:r>
      <w:r w:rsidRPr="000441F2">
        <w:rPr>
          <w:rStyle w:val="StyleUnderline"/>
        </w:rPr>
        <w:t>claims are grounded in the essential features of a control system as elaborated in the administrative cybernetics literature</w:t>
      </w:r>
      <w:r w:rsidRPr="000441F2">
        <w:rPr>
          <w:sz w:val="16"/>
        </w:rPr>
        <w:t>, namely setting standards, gathering information on compliance with those standards, and modifying behaviour.4</w:t>
      </w:r>
    </w:p>
    <w:p w14:paraId="757EEF51" w14:textId="77777777" w:rsidR="001F1C7E" w:rsidRPr="000441F2" w:rsidRDefault="001F1C7E" w:rsidP="001F1C7E">
      <w:pPr>
        <w:rPr>
          <w:sz w:val="16"/>
        </w:rPr>
      </w:pPr>
      <w:r w:rsidRPr="000441F2">
        <w:rPr>
          <w:sz w:val="16"/>
        </w:rPr>
        <w:t xml:space="preserve">In order to operationalise a participation requirement, </w:t>
      </w:r>
      <w:r w:rsidRPr="000441F2">
        <w:rPr>
          <w:rStyle w:val="StyleUnderline"/>
        </w:rPr>
        <w:t>a set of criteria must be established which define and identify the intended beneficiaries</w:t>
      </w:r>
      <w:r w:rsidRPr="000441F2">
        <w:rPr>
          <w:sz w:val="16"/>
        </w:rPr>
        <w:t xml:space="preserve">. The challenge lies, following Colin Diver’s formulation of the trade-offs inherent in administrative rule-making, in ensuring that these criteria are ‘transparent’, ‘accessible’, and ‘congruent’ with underlying policy goals.5 </w:t>
      </w:r>
      <w:r w:rsidRPr="000441F2">
        <w:rPr>
          <w:rStyle w:val="Emphasis"/>
        </w:rPr>
        <w:t>Much of the difficulty springs from the fact that PI is administratively demanding in its ambition to recognise a wide range of informal and less institutionalised types of participation activities.</w:t>
      </w:r>
      <w:r w:rsidRPr="000441F2">
        <w:rPr>
          <w:sz w:val="16"/>
        </w:rPr>
        <w:t xml:space="preserve"> Atkinson accepts that ‘qualifying non-market activities would require validation’ but insists that ‘the existing social insurance system requires such machinery if it is to be brought into the twenty-first century’. 6</w:t>
      </w:r>
    </w:p>
    <w:p w14:paraId="21AFE027" w14:textId="77777777" w:rsidR="001F1C7E" w:rsidRDefault="001F1C7E" w:rsidP="001F1C7E">
      <w:pPr>
        <w:rPr>
          <w:sz w:val="16"/>
        </w:rPr>
      </w:pPr>
      <w:r w:rsidRPr="000441F2">
        <w:rPr>
          <w:sz w:val="16"/>
        </w:rPr>
        <w:t>In terms of ease of administrability</w:t>
      </w:r>
      <w:r w:rsidRPr="000441F2">
        <w:rPr>
          <w:rStyle w:val="Emphasis"/>
        </w:rPr>
        <w:t>, PI was outperformed not only by a fully unconditional basic income (BI)</w:t>
      </w:r>
      <w:r w:rsidRPr="000441F2">
        <w:rPr>
          <w:sz w:val="16"/>
        </w:rPr>
        <w:t xml:space="preserve">—which, as is well known, aims at radically simplifying administration—but paradoxically also by more restrictive workfare policies. The latter outperforms PI largely by virtue of restricting eligibility to fewer, clearly defined categories. Of course, </w:t>
      </w:r>
      <w:r w:rsidRPr="000441F2">
        <w:rPr>
          <w:rStyle w:val="StyleUnderline"/>
        </w:rPr>
        <w:t>the cost of this is paid in terms of restricting eligibility as well as reduced takeup even where potential claimants are eligibl</w:t>
      </w:r>
      <w:r w:rsidRPr="000441F2">
        <w:rPr>
          <w:sz w:val="16"/>
        </w:rPr>
        <w:t>e—a feature of conditional social protection programmes Atkinson aptly likens to ‘the (sickening) canary in the mine’ signalling a major flaw in social protection.7</w:t>
      </w:r>
    </w:p>
    <w:p w14:paraId="7336F708" w14:textId="77777777" w:rsidR="001F1C7E" w:rsidRDefault="001F1C7E" w:rsidP="001F1C7E">
      <w:pPr>
        <w:pStyle w:val="Heading3"/>
      </w:pPr>
      <w:r>
        <w:t>1AR – Administration Deficit</w:t>
      </w:r>
    </w:p>
    <w:p w14:paraId="1EAFD6F5" w14:textId="77777777" w:rsidR="001F1C7E" w:rsidRDefault="001F1C7E" w:rsidP="001F1C7E">
      <w:pPr>
        <w:pStyle w:val="Heading4"/>
      </w:pPr>
      <w:r>
        <w:t>PI cannot piggyback off existing welfare conditions.</w:t>
      </w:r>
    </w:p>
    <w:p w14:paraId="5AD641F4" w14:textId="77777777" w:rsidR="001F1C7E" w:rsidRPr="001053AE" w:rsidRDefault="001F1C7E" w:rsidP="001F1C7E">
      <w:r w:rsidRPr="001053AE">
        <w:rPr>
          <w:rStyle w:val="Style13ptBold"/>
        </w:rPr>
        <w:t>Wispelaere and Striton 18</w:t>
      </w:r>
      <w:r>
        <w:t xml:space="preserve"> [Dr Jurgen De Wispelaere is a former occupational therapist turned political theorist and policy scholar. He is an ISRF Political Economy Research Fellow and a Policy Fellow at the Institute for Policy Research (University of Bath). *Dr. Lindsay Stirton, PhD, was appointed Professor of Public Law at the University of Sussex in 2015; “The Case Against Participation Income— Political, Not Merely Administrative”; 5/7/18; the political quarterly, vol 89, issue 2; https://onlinelibrary.wiley.com/doi/abs/10.1111/1467-923X.12513]//dollinger</w:t>
      </w:r>
    </w:p>
    <w:p w14:paraId="68AD1C62" w14:textId="77777777" w:rsidR="001F1C7E" w:rsidRPr="001053AE" w:rsidRDefault="001F1C7E" w:rsidP="001F1C7E">
      <w:pPr>
        <w:rPr>
          <w:sz w:val="16"/>
        </w:rPr>
      </w:pPr>
      <w:r w:rsidRPr="001053AE">
        <w:rPr>
          <w:sz w:val="16"/>
        </w:rPr>
        <w:t xml:space="preserve">Atkinson’s first response to our trilemma amounts to denying the scale of the difficulties we identified. His main reason for this lies in the supposition that PI could piggyback on existing welfare administration. For example, Jobseeker’s Allowance (JSA) currently allows claimants to restrict their hours of work availability due to caring responsibilities. Similarly, certain types of voluntary work allow them to postpone taking up a job offer. PI would thus rely on categorical distinctions that are already familiar and widely used in current social protection schemes. While Atkinson is very alive to the complex and stigmatising administration of means-testing, he appears, in contrast, to believe that eligibility testing for programmes that only require category decisions is relatively straightforward— and would reap the administrative savings of avoiding the more challenging task of means-testing.Atkinson’s first response to our trilemma amounts to denying the scale of the difficulties we identified. </w:t>
      </w:r>
      <w:r w:rsidRPr="001053AE">
        <w:rPr>
          <w:rStyle w:val="StyleUnderline"/>
        </w:rPr>
        <w:t>His main reason for this lies in the supposition that PI could piggyback on existing welfare administration.</w:t>
      </w:r>
      <w:r w:rsidRPr="001053AE">
        <w:rPr>
          <w:sz w:val="16"/>
        </w:rPr>
        <w:t xml:space="preserve"> For example, Jobseeker’s Allowance (JSA) currently allows claimants to restrict their hours of work availability due to caring responsibilities. Similarly, certain types of voluntary work allow them to postpone taking up a job offer. PI would thus rely on categorical distinctions that are already familiar and widely used in current social protection schemes. </w:t>
      </w:r>
      <w:r w:rsidRPr="001053AE">
        <w:rPr>
          <w:rStyle w:val="StyleUnderline"/>
        </w:rPr>
        <w:t>While Atkinson is very alive to the complex and stigmatising administration of means-testing, he appears, in contrast, to believe that eligibility testing for programmes that only require category decisions is relatively straightforward</w:t>
      </w:r>
      <w:r w:rsidRPr="001053AE">
        <w:rPr>
          <w:sz w:val="16"/>
        </w:rPr>
        <w:t>— and would reap the administrative savings of avoiding the more challenging task of means-testing.</w:t>
      </w:r>
    </w:p>
    <w:p w14:paraId="5426C746" w14:textId="77777777" w:rsidR="001F1C7E" w:rsidRPr="001053AE" w:rsidRDefault="001F1C7E" w:rsidP="001F1C7E">
      <w:pPr>
        <w:rPr>
          <w:sz w:val="16"/>
        </w:rPr>
      </w:pPr>
      <w:r w:rsidRPr="001053AE">
        <w:rPr>
          <w:sz w:val="16"/>
        </w:rPr>
        <w:t xml:space="preserve">However, </w:t>
      </w:r>
      <w:r w:rsidRPr="001053AE">
        <w:rPr>
          <w:rStyle w:val="Emphasis"/>
        </w:rPr>
        <w:t>this ignores the many ways in which current benefit administration already fails</w:t>
      </w:r>
      <w:r w:rsidRPr="001053AE">
        <w:rPr>
          <w:sz w:val="16"/>
        </w:rPr>
        <w:t xml:space="preserve">—often disastrously so, at least viewed from the perspective of the claimant encountering refusal, delay or sanctions. Consider, for example, </w:t>
      </w:r>
      <w:r w:rsidRPr="001053AE">
        <w:rPr>
          <w:rStyle w:val="StyleUnderline"/>
        </w:rPr>
        <w:t>the increased manifestation of ‘hidden conditionality’ in the recent reform of disability benefits</w:t>
      </w:r>
      <w:r w:rsidRPr="001053AE">
        <w:rPr>
          <w:sz w:val="16"/>
        </w:rPr>
        <w:t xml:space="preserve"> in the UK, which has a debilitating an</w:t>
      </w:r>
      <w:r w:rsidRPr="001053AE">
        <w:rPr>
          <w:rStyle w:val="StyleUnderline"/>
        </w:rPr>
        <w:t>d stigmatising impact on disabled claimants and in many cases pushes them further into poverty and dependency.</w:t>
      </w:r>
      <w:r w:rsidRPr="001053AE">
        <w:rPr>
          <w:sz w:val="16"/>
        </w:rPr>
        <w:t>8</w:t>
      </w:r>
    </w:p>
    <w:p w14:paraId="6EB7A2F1" w14:textId="77777777" w:rsidR="001F1C7E" w:rsidRPr="001053AE" w:rsidRDefault="001F1C7E" w:rsidP="001F1C7E">
      <w:pPr>
        <w:rPr>
          <w:rStyle w:val="StyleUnderline"/>
        </w:rPr>
      </w:pPr>
      <w:r w:rsidRPr="001053AE">
        <w:rPr>
          <w:sz w:val="16"/>
        </w:rPr>
        <w:t xml:space="preserve">The processing of social security categories has become subject to a systematic process of ‘risk re-categorisation’, whereby the category of unemployment is broadened because exit routes from unemployment to alternative benefit schemes are closed off and, as a consequence, the most vulnerable and disadvantaged in the population are driven back into more precarious unemployment benefit schemes.9 </w:t>
      </w:r>
      <w:r w:rsidRPr="001053AE">
        <w:rPr>
          <w:rStyle w:val="StyleUnderline"/>
        </w:rPr>
        <w:t>The most likely effect of using existing, highly problematic, categories and distinctions as a basis for establishing eligibility for a PI would in our view be to further destabilise those categories.</w:t>
      </w:r>
    </w:p>
    <w:p w14:paraId="15F2E194" w14:textId="77777777" w:rsidR="001F1C7E" w:rsidRPr="001053AE" w:rsidRDefault="001F1C7E" w:rsidP="001F1C7E">
      <w:pPr>
        <w:rPr>
          <w:rStyle w:val="StyleUnderline"/>
        </w:rPr>
      </w:pPr>
      <w:r w:rsidRPr="001053AE">
        <w:rPr>
          <w:rStyle w:val="Emphasis"/>
        </w:rPr>
        <w:t>This difficulty is thrown into sharp focus if we consider two recent pernicious developments in social administration</w:t>
      </w:r>
      <w:r w:rsidRPr="001053AE">
        <w:rPr>
          <w:sz w:val="16"/>
        </w:rPr>
        <w:t xml:space="preserve">. In the UK and </w:t>
      </w:r>
      <w:r w:rsidRPr="001053AE">
        <w:rPr>
          <w:rStyle w:val="StyleUnderline"/>
        </w:rPr>
        <w:t>elsewhere we are witnessing extensive outsourcing of social administration to for-profit private contractors</w:t>
      </w:r>
      <w:r w:rsidRPr="001053AE">
        <w:rPr>
          <w:sz w:val="16"/>
        </w:rPr>
        <w:t xml:space="preserve">, who have come to epitomise the pinnacle of the people-processing paradigm—with all attendant problems of error, intrusion and sheer disregard for the rights and freedoms of their ‘clients’. </w:t>
      </w:r>
      <w:r w:rsidRPr="001053AE">
        <w:rPr>
          <w:rStyle w:val="StyleUnderline"/>
        </w:rPr>
        <w:t>Matters are further exacerbated by governments across Europe buying wholesale into the logic of austerity politics</w:t>
      </w:r>
      <w:r w:rsidRPr="001053AE">
        <w:rPr>
          <w:sz w:val="16"/>
        </w:rPr>
        <w:t xml:space="preserve">, pitching budget restraint as the core rationale driving policy, including the administration of benefits. The </w:t>
      </w:r>
      <w:r w:rsidRPr="001053AE">
        <w:rPr>
          <w:rStyle w:val="StyleUnderline"/>
        </w:rPr>
        <w:t>combined effect of both spells little hope in the sort of optimistic approach to bureaucratic politics implied by Atkinson’s advocacy for PI.</w:t>
      </w:r>
    </w:p>
    <w:p w14:paraId="21C49F25" w14:textId="77777777" w:rsidR="001F1C7E" w:rsidRDefault="001F1C7E" w:rsidP="001F1C7E">
      <w:pPr>
        <w:rPr>
          <w:sz w:val="16"/>
        </w:rPr>
      </w:pPr>
      <w:r w:rsidRPr="001053AE">
        <w:rPr>
          <w:sz w:val="16"/>
        </w:rPr>
        <w:t xml:space="preserve">There is a final point worth emphasising. </w:t>
      </w:r>
      <w:r w:rsidRPr="001053AE">
        <w:rPr>
          <w:rStyle w:val="StyleUnderline"/>
        </w:rPr>
        <w:t>Defining a participation requirement around categories embedded in current social administration would alienate those who embrace PI as a more inclusive type of social support</w:t>
      </w:r>
      <w:r w:rsidRPr="001053AE">
        <w:rPr>
          <w:sz w:val="16"/>
        </w:rPr>
        <w:t xml:space="preserve"> and thus fall on the first horn of the dilemma. Specifically, </w:t>
      </w:r>
      <w:r w:rsidRPr="001053AE">
        <w:rPr>
          <w:rStyle w:val="Emphasis"/>
        </w:rPr>
        <w:t>for PI to be of interest to those within the growing basic income community, it has to be the case that the participation requirement is interpreted in a very broad manner</w:t>
      </w:r>
      <w:r w:rsidRPr="001053AE">
        <w:rPr>
          <w:sz w:val="16"/>
        </w:rPr>
        <w:t xml:space="preserve">. Atkinson writes ‘[t]he criteria would exclude [only] those who devoted their lives to pure leisure’—the famous Malibu surfer in the debate between John Rawls and Philippe Van Parijs.10 </w:t>
      </w:r>
      <w:r w:rsidRPr="001053AE">
        <w:rPr>
          <w:rStyle w:val="StyleUnderline"/>
        </w:rPr>
        <w:t>But to achieve this would require going well beyond the interpretation of social participation in present day benefit administration</w:t>
      </w:r>
      <w:r w:rsidRPr="001053AE">
        <w:rPr>
          <w:sz w:val="16"/>
        </w:rPr>
        <w:t xml:space="preserve">. In short, pace </w:t>
      </w:r>
      <w:r w:rsidRPr="001053AE">
        <w:rPr>
          <w:rStyle w:val="StyleUnderline"/>
        </w:rPr>
        <w:t>Atkinson we insist that a participation requirement—if it is to be effectively achieved within the parameters implied by the PI debate—is more demanding than existing welfare state programmes</w:t>
      </w:r>
      <w:r w:rsidRPr="001053AE">
        <w:rPr>
          <w:sz w:val="16"/>
        </w:rPr>
        <w:t>. To our mind, this means PI is genuinely at risk of implementation failure unless accompanied by major investment in administrative capacity-building</w:t>
      </w:r>
      <w:r>
        <w:rPr>
          <w:sz w:val="16"/>
        </w:rPr>
        <w:t>.</w:t>
      </w:r>
    </w:p>
    <w:p w14:paraId="0F1A00A6" w14:textId="77777777" w:rsidR="001F1C7E" w:rsidRDefault="001F1C7E" w:rsidP="001F1C7E">
      <w:pPr>
        <w:pStyle w:val="Heading4"/>
      </w:pPr>
      <w:r>
        <w:t>PI proposals only work when there is an already strong social safety net, but there isn’t one now.</w:t>
      </w:r>
    </w:p>
    <w:p w14:paraId="7397883D" w14:textId="77777777" w:rsidR="001F1C7E" w:rsidRPr="00E24264" w:rsidRDefault="001F1C7E" w:rsidP="001F1C7E">
      <w:r w:rsidRPr="00E24264">
        <w:rPr>
          <w:rStyle w:val="Style13ptBold"/>
        </w:rPr>
        <w:t>Wispelaere and Striton 18</w:t>
      </w:r>
      <w:r>
        <w:t xml:space="preserve"> [Dr Jurgen De Wispelaere is a former occupational therapist turned political theorist and policy scholar. He is an ISRF Political Economy Research Fellow and a Policy Fellow at the Institute for Policy Research (University of Bath). *Dr. Lindsay Stirton, PhD, was appointed Professor of Public Law at the University of Sussex in 2015; “The Case Against Participation Income— Political, Not Merely Administrative”; 5/7/18; the political quarterly, vol 89, issue 2; https://onlinelibrary.wiley.com/doi/abs/10.1111/1467-923X.12513]//dollinger</w:t>
      </w:r>
    </w:p>
    <w:p w14:paraId="1752853F" w14:textId="77777777" w:rsidR="001F1C7E" w:rsidRPr="00A17DF5" w:rsidRDefault="001F1C7E" w:rsidP="001F1C7E">
      <w:pPr>
        <w:rPr>
          <w:rStyle w:val="StyleUnderline"/>
        </w:rPr>
      </w:pPr>
      <w:r w:rsidRPr="00A17DF5">
        <w:rPr>
          <w:rStyle w:val="StyleUnderline"/>
        </w:rPr>
        <w:t>Critics might be tempted to conclude that debating PI has become redundant at a time when a fully unconditional basic income appears to be gaining ground with decision makers and the general public</w:t>
      </w:r>
      <w:r w:rsidRPr="00A17DF5">
        <w:rPr>
          <w:sz w:val="16"/>
        </w:rPr>
        <w:t xml:space="preserve"> alike. If, two decades ago, </w:t>
      </w:r>
      <w:r w:rsidRPr="00A17DF5">
        <w:rPr>
          <w:rStyle w:val="StyleUnderline"/>
        </w:rPr>
        <w:t>interest in PI was justified primarily by an urgent need to reform meanstested benefits at a time when unconditionality was deemed an insurmountable political barrier</w:t>
      </w:r>
      <w:r w:rsidRPr="00A17DF5">
        <w:rPr>
          <w:sz w:val="16"/>
        </w:rPr>
        <w:t xml:space="preserve">, many would argue it has become obsolete now that governments across Europe are on the verge of experimenting with schemes to make the basic level of unemployment assistance unconditional. To be </w:t>
      </w:r>
      <w:r w:rsidRPr="00A17DF5">
        <w:rPr>
          <w:rStyle w:val="StyleUnderline"/>
        </w:rPr>
        <w:t>sure, this is merely a first step, but an important one nonetheless: it opens up the possibility of introducing basic income at very modest levels rather than taking the roundabout way of the PI approach.</w:t>
      </w:r>
    </w:p>
    <w:p w14:paraId="53CE89BE" w14:textId="77777777" w:rsidR="001F1C7E" w:rsidRPr="00A17DF5" w:rsidRDefault="001F1C7E" w:rsidP="001F1C7E">
      <w:pPr>
        <w:rPr>
          <w:sz w:val="16"/>
        </w:rPr>
      </w:pPr>
      <w:r w:rsidRPr="00A17DF5">
        <w:rPr>
          <w:sz w:val="16"/>
        </w:rPr>
        <w:t>Leaving aside the question of whether existing levels of support for basic income are sufficient to build a robust coalition, we want to focus briefly on the idea of basic income as a complement to existing social security schemes. In his 1996 article, Atkinson wrote:</w:t>
      </w:r>
    </w:p>
    <w:p w14:paraId="35871F48" w14:textId="77777777" w:rsidR="001F1C7E" w:rsidRPr="00A17DF5" w:rsidRDefault="001F1C7E" w:rsidP="001F1C7E">
      <w:pPr>
        <w:rPr>
          <w:sz w:val="16"/>
        </w:rPr>
      </w:pPr>
      <w:r w:rsidRPr="00A17DF5">
        <w:rPr>
          <w:sz w:val="16"/>
        </w:rPr>
        <w:t>citizen’s [or basic] income is usually seen as an alternative to social insurance—as a replacement for the Beveridge principle of social security. In my judgement, this is a mistake: the aim of citizen’s income should rather be to cut dependence on means-tested benefits. Complementing, rather than replacing, an improved social insurance scheme, it could reduce the number of people who have to rely on income support or family credit, and help low-wage workers without need for a scheme like earnings top-up.17</w:t>
      </w:r>
    </w:p>
    <w:p w14:paraId="1BC7DE28" w14:textId="77777777" w:rsidR="001F1C7E" w:rsidRPr="00A17DF5" w:rsidRDefault="001F1C7E" w:rsidP="001F1C7E">
      <w:pPr>
        <w:rPr>
          <w:sz w:val="16"/>
        </w:rPr>
      </w:pPr>
      <w:r w:rsidRPr="00A17DF5">
        <w:rPr>
          <w:rStyle w:val="StyleUnderline"/>
        </w:rPr>
        <w:t>Atkinson’s main reason for viewing basic income as complementary to contributionbased and earnings-related social security is that ‘[t]here remains strong support for social insurance’</w:t>
      </w:r>
      <w:r w:rsidRPr="00A17DF5">
        <w:rPr>
          <w:sz w:val="16"/>
        </w:rPr>
        <w:t>. Moreover, such strong support is ‘not without foundation’ as the differentiation across ‘the typical social insurance scheme is not arbitrary’ and primarily relates to differences in labour market status.18</w:t>
      </w:r>
    </w:p>
    <w:p w14:paraId="5DA26591" w14:textId="77777777" w:rsidR="001F1C7E" w:rsidRPr="00A17DF5" w:rsidRDefault="001F1C7E" w:rsidP="001F1C7E">
      <w:pPr>
        <w:rPr>
          <w:sz w:val="16"/>
        </w:rPr>
      </w:pPr>
      <w:r w:rsidRPr="00A17DF5">
        <w:rPr>
          <w:sz w:val="16"/>
        </w:rPr>
        <w:t xml:space="preserve">As the basic income debate matures and has become more embedded in social policy discussions related to ongoing reforms in social protection, the </w:t>
      </w:r>
      <w:r w:rsidRPr="00A17DF5">
        <w:rPr>
          <w:rStyle w:val="StyleUnderline"/>
        </w:rPr>
        <w:t>question of how much of the existing welfare state arrangements a basic income should replace is taking on more urgency</w:t>
      </w:r>
      <w:r w:rsidRPr="00A17DF5">
        <w:rPr>
          <w:sz w:val="16"/>
        </w:rPr>
        <w:t xml:space="preserve">. </w:t>
      </w:r>
      <w:r w:rsidRPr="00A17DF5">
        <w:rPr>
          <w:rStyle w:val="StyleUnderline"/>
        </w:rPr>
        <w:t>The main issue, in our view, is that basic income may be very well suited to plugging the (all too many) gaps in income support for those most vulnerable to labour market and related socio-economic</w:t>
      </w:r>
      <w:r w:rsidRPr="00A17DF5">
        <w:rPr>
          <w:sz w:val="16"/>
        </w:rPr>
        <w:t xml:space="preserve"> </w:t>
      </w:r>
      <w:r w:rsidRPr="00A17DF5">
        <w:rPr>
          <w:rStyle w:val="StyleUnderline"/>
        </w:rPr>
        <w:t>risks</w:t>
      </w:r>
      <w:r w:rsidRPr="00A17DF5">
        <w:rPr>
          <w:sz w:val="16"/>
        </w:rPr>
        <w:t>, but, given real world concerns of affordability, may offer little by way of income security or standards of living to those higher up the income ranks. Retaining a semblance of the standard of living one is accustomed to when facing unemployment or moving into precarious work is better accomplished by the sort of earnings-related benefits that form part of a comprehensive social security scheme.</w:t>
      </w:r>
    </w:p>
    <w:p w14:paraId="3A1F5EFE" w14:textId="77777777" w:rsidR="001F1C7E" w:rsidRDefault="001F1C7E" w:rsidP="001F1C7E">
      <w:pPr>
        <w:rPr>
          <w:sz w:val="16"/>
        </w:rPr>
      </w:pPr>
      <w:r w:rsidRPr="00A17DF5">
        <w:rPr>
          <w:rStyle w:val="StyleUnderline"/>
        </w:rPr>
        <w:t>At the same time, in the past decade such schemes have been progressively hollowedout, in some cases blurring the distinction between flat rate assistance and earningsrelated insurance support.</w:t>
      </w:r>
      <w:r w:rsidRPr="00A17DF5">
        <w:rPr>
          <w:sz w:val="16"/>
        </w:rPr>
        <w:t xml:space="preserve">19 This itself may explain some of the ambiguity in Inequality as to how far PI can operate as a complement to existing schemes.20 In Inequality, </w:t>
      </w:r>
      <w:r w:rsidRPr="00A17DF5">
        <w:rPr>
          <w:rStyle w:val="StyleUnderline"/>
        </w:rPr>
        <w:t>Atkinson correctly insists social insurance needs to be restored and simultaneously adapted to changing labour market circumstances by raising benefit levels and increasing coverage</w:t>
      </w:r>
      <w:r w:rsidRPr="00A17DF5">
        <w:rPr>
          <w:sz w:val="16"/>
        </w:rPr>
        <w:t>. But this can and should happen in conjunction with a basic income paid out to all at a modest flat rate level.</w:t>
      </w:r>
    </w:p>
    <w:p w14:paraId="608BFEA7" w14:textId="77777777" w:rsidR="001F1C7E" w:rsidRDefault="001F1C7E" w:rsidP="001F1C7E">
      <w:pPr>
        <w:pStyle w:val="Heading4"/>
      </w:pPr>
      <w:r>
        <w:t>Participation income is really, really hard to administer.</w:t>
      </w:r>
    </w:p>
    <w:p w14:paraId="75B53856" w14:textId="77777777" w:rsidR="001F1C7E" w:rsidRPr="006B1E51" w:rsidRDefault="001F1C7E" w:rsidP="001F1C7E">
      <w:r>
        <w:t>[Dr. Malcolm Torry is Director of the Citizen's Basic Income Trust and a Senior Visiting Fellow in the Social Policy Department at the London School of Economics; “Is a Citizen’s Income Administratively Feasible?”; 6/8/18; The Feasibility of Citizens Income; https://link.springer.com/chapter/10.1057/978-1-137-53078-3_6]//dollinger</w:t>
      </w:r>
    </w:p>
    <w:p w14:paraId="443F3C1E" w14:textId="77777777" w:rsidR="001F1C7E" w:rsidRDefault="001F1C7E" w:rsidP="001F1C7E">
      <w:r>
        <w:t>Twenty years ago, Tony Atkinson suggested that because ‘it will be difficult to secure political support for a Citizen’s Income while it remains unconditional on labour market or other activity’, a compromise might be required. He thought that political support would be easier to achieve if receipt of an otherwise unconditional and nonwithdrawable income were to be conditional on some kind of participation in society.Footnote15 As Tony Fitzpatrick has put it: such a ‘Participation Income’ would require participation in society, which might be more acceptable to the public and to policymakers than an income that simply invited it.Footnote16</w:t>
      </w:r>
    </w:p>
    <w:p w14:paraId="48F234EC" w14:textId="77777777" w:rsidR="001F1C7E" w:rsidRDefault="001F1C7E" w:rsidP="001F1C7E">
      <w:r>
        <w:t>The ‘Participation Income’ would be given to people who were ill, disabled, retired, or looking for work, without their having to ‘participate’ in any other way, but otherwise at least one of a number of participation conditions would need to be met. Employment, self-employment, education, training, voluntary work, and caring for the young, older people, or disabled dependents would all count as participation in society.</w:t>
      </w:r>
    </w:p>
    <w:p w14:paraId="0EE51C67" w14:textId="77777777" w:rsidR="001F1C7E" w:rsidRDefault="001F1C7E" w:rsidP="001F1C7E">
      <w:r>
        <w:t>What neither Atkinson nor Fitzpatrick factor in is the difficulty of administering a Participation Income. (It is not uncommon for academics to ignore administrative implications. It is less common for those of us who have spent time administering social security benefits to do so.) A casework approach would be required to administer the participation conditions, which would hand to junior civil servants—‘street-level bureaucrats’Footnote17—the kind of discretion that has made claiming means-tested benefits such a demeaning process for both claimants and administrators. Decisions would need to be made about precisely which activities should count as participation in society; and for anyone not employed or retired, mechanisms would need to be constructed to decide whether they were ‘participating’. (How much self-employment would count? How much voluntary activity? Caring for whom? How much disability would exempt someone from satisfying a participation condition? etc.) Minimal voluntary activities would no doubt be artificially created to enable people to satisfy a participation condition, and administrators would develop their own criteria to enable them to grant the Participation Income wherever possible. Such ‘creative compliance’Footnote18 would quickly undermine any initial public approval based on the idea that the Participation Income should only be paid to people genuinely participating in society. The initial participation conditions would exclude very few citizens, because most people do participate in society in some way or other; and creative compliance would ensure that only a very small number of individuals would not receive the Participation Income. Massive administrative effort would be expended on administering a benefit very like a Citizen’s Income, but the difficulties associated with administering the conditions would quickly sour public attitudes. Either the conditions would be quickly abandoned and a Citizen’s Income established, or the soured debate would cause the whole plan to be abandoned. It is difficult to predict which would occur.</w:t>
      </w:r>
    </w:p>
    <w:p w14:paraId="067F46A8" w14:textId="77777777" w:rsidR="001F1C7E" w:rsidRPr="006B1E51" w:rsidRDefault="001F1C7E" w:rsidP="001F1C7E">
      <w:r>
        <w:t>De Wispelaere and Stirton suggest that ‘Participation Income might not be such a great idea after all’, because the administrative requirements would be so onerous. Hermione Parker’s particularly interesting verdict was that ‘a major public education exercise is necessary before voters are likely to adjust their value systems to the problems of post-industrial societies. Fudging the issues could delay this process.’Footnote19</w:t>
      </w:r>
    </w:p>
    <w:p w14:paraId="5BC64716" w14:textId="77777777" w:rsidR="001F1C7E" w:rsidRDefault="001F1C7E" w:rsidP="001F1C7E">
      <w:pPr>
        <w:pStyle w:val="Heading2"/>
      </w:pPr>
      <w:r>
        <w:t>AT NB</w:t>
      </w:r>
    </w:p>
    <w:p w14:paraId="60A20FB3" w14:textId="77777777" w:rsidR="001F1C7E" w:rsidRDefault="001F1C7E" w:rsidP="001F1C7E">
      <w:pPr>
        <w:pStyle w:val="Heading3"/>
      </w:pPr>
      <w:r>
        <w:t>LTNB - Ptx</w:t>
      </w:r>
    </w:p>
    <w:p w14:paraId="444137C5" w14:textId="77777777" w:rsidR="001F1C7E" w:rsidRDefault="001F1C7E" w:rsidP="001F1C7E">
      <w:pPr>
        <w:pStyle w:val="Heading4"/>
      </w:pPr>
      <w:r>
        <w:t>PI makes every political faction hate it. Winning the administration deficit not only zeroes solvency, but also the net benefit.</w:t>
      </w:r>
    </w:p>
    <w:p w14:paraId="15055011" w14:textId="77777777" w:rsidR="001F1C7E" w:rsidRPr="001053AE" w:rsidRDefault="001F1C7E" w:rsidP="001F1C7E">
      <w:r w:rsidRPr="001053AE">
        <w:rPr>
          <w:rStyle w:val="Style13ptBold"/>
        </w:rPr>
        <w:t>Wispelaere and Striton 18</w:t>
      </w:r>
      <w:r>
        <w:t xml:space="preserve"> [Dr Jurgen De Wispelaere is a former occupational therapist turned political theorist and policy scholar. He is an ISRF Political Economy Research Fellow and a Policy Fellow at the Institute for Policy Research (University of Bath). *Dr. Lindsay Stirton, PhD, was appointed Professor of Public Law at the University of Sussex in 2015; “The Case Against Participation Income— Political, Not Merely Administrative”; 5/7/18; the political quarterly, vol 89, issue 2; https://onlinelibrary.wiley.com/doi/abs/10.1111/1467-923X.12513]//dollinger</w:t>
      </w:r>
    </w:p>
    <w:p w14:paraId="07DD6B4E" w14:textId="77777777" w:rsidR="001F1C7E" w:rsidRPr="001053AE" w:rsidRDefault="001F1C7E" w:rsidP="001F1C7E">
      <w:pPr>
        <w:rPr>
          <w:sz w:val="16"/>
        </w:rPr>
      </w:pPr>
      <w:r w:rsidRPr="001053AE">
        <w:rPr>
          <w:sz w:val="16"/>
        </w:rPr>
        <w:t xml:space="preserve">This brings us to what we take to be the real disagreement between Atkinson and ourselves: the politics of PI. In our 2007 article we stipulated that in the trilemma we can avoid only two of three horns—that is, reverting to soft workfare or by contrast, fully embracing an unconditional BI—by accepting a third, the need for intrusive and costly ‘iron-clad administration’. In his second response to our trilemma, </w:t>
      </w:r>
      <w:r w:rsidRPr="001053AE">
        <w:rPr>
          <w:rStyle w:val="StyleUnderline"/>
        </w:rPr>
        <w:t>Atkinson claims that faced with this trilemma, he would accept the need for more administration, something which he contends is desirable more generally</w:t>
      </w:r>
      <w:r w:rsidRPr="001053AE">
        <w:rPr>
          <w:sz w:val="16"/>
        </w:rPr>
        <w:t xml:space="preserve">. </w:t>
      </w:r>
      <w:r w:rsidRPr="001053AE">
        <w:rPr>
          <w:rStyle w:val="StyleUnderline"/>
        </w:rPr>
        <w:t>Reiterating a major theme outlined earlier in Inequality, he insists ‘the state should invest in better social administration, recognising that this requires a higher labour input, and emphasising the quality of service rather than merely measuring cost efficiency.’</w:t>
      </w:r>
      <w:r w:rsidRPr="001053AE">
        <w:rPr>
          <w:sz w:val="16"/>
        </w:rPr>
        <w:t xml:space="preserve"> 11 Furthermore, he argues that since PI does not involve means-testing, its introduction would free up considerable administrative resources that could be reassigned elsewhere in the system. In our view, it is unlikely that policy would take this turn in the short run, given current governments’ focus on budget restraint and cost-containment following the 2008 Great Recession. If political feasibility is one of the criteria for accepting a particular choice, then embracing iron-clad administration is, for the time being, a non-starter.2</w:t>
      </w:r>
    </w:p>
    <w:p w14:paraId="546A3B9E" w14:textId="77777777" w:rsidR="001F1C7E" w:rsidRPr="001053AE" w:rsidRDefault="001F1C7E" w:rsidP="001F1C7E">
      <w:pPr>
        <w:rPr>
          <w:sz w:val="16"/>
        </w:rPr>
      </w:pPr>
      <w:r w:rsidRPr="001053AE">
        <w:rPr>
          <w:sz w:val="16"/>
        </w:rPr>
        <w:t xml:space="preserve">However, our disagreement with Atkinson is grounded in a deeper concern. </w:t>
      </w:r>
      <w:r w:rsidRPr="001053AE">
        <w:rPr>
          <w:rStyle w:val="StyleUnderline"/>
        </w:rPr>
        <w:t>We share Atkinson’s personal preference for investing in administrative capability to accommodate PI implementation challenges</w:t>
      </w:r>
      <w:r w:rsidRPr="001053AE">
        <w:rPr>
          <w:sz w:val="16"/>
        </w:rPr>
        <w:t xml:space="preserve">. But it is in fact precisely that—a personal preference. </w:t>
      </w:r>
      <w:r w:rsidRPr="001053AE">
        <w:rPr>
          <w:rStyle w:val="Emphasis"/>
        </w:rPr>
        <w:t>What Atkinson fails to appreciate when responding to our trilemma in this manner are the administrative challenges to instituting PI</w:t>
      </w:r>
      <w:r w:rsidRPr="001053AE">
        <w:rPr>
          <w:sz w:val="16"/>
        </w:rPr>
        <w:t xml:space="preserve"> —</w:t>
      </w:r>
      <w:r w:rsidRPr="001053AE">
        <w:rPr>
          <w:rStyle w:val="Emphasis"/>
        </w:rPr>
        <w:t>and the hard choice of how to accommodate them at the level of implementation. A</w:t>
      </w:r>
      <w:r w:rsidRPr="001053AE">
        <w:rPr>
          <w:sz w:val="16"/>
        </w:rPr>
        <w:t xml:space="preserve">ll of </w:t>
      </w:r>
      <w:r w:rsidRPr="001053AE">
        <w:rPr>
          <w:rStyle w:val="StyleUnderline"/>
        </w:rPr>
        <w:t>these are bound up with the coalitional politics of trading-off competing policy goals in a political environment where deep disagreement persists about both the goals and the instruments of income support</w:t>
      </w:r>
      <w:r w:rsidRPr="001053AE">
        <w:rPr>
          <w:sz w:val="16"/>
        </w:rPr>
        <w:t xml:space="preserve">. The point is not whether Atkinson—or we—have good reason to opt for one or other way out of the trilemma; rather, the </w:t>
      </w:r>
      <w:r w:rsidRPr="001053AE">
        <w:rPr>
          <w:rStyle w:val="StyleUnderline"/>
        </w:rPr>
        <w:t>issue is that in the political climate in which PI is presented as a solution to the challenges of instituting an unconditional BI, the trilemma drives a wedge between different political factions</w:t>
      </w:r>
      <w:r w:rsidRPr="001053AE">
        <w:rPr>
          <w:sz w:val="16"/>
        </w:rPr>
        <w:t>, each of which supports PI for different reasons.</w:t>
      </w:r>
    </w:p>
    <w:p w14:paraId="0A7E03A7" w14:textId="77777777" w:rsidR="001F1C7E" w:rsidRPr="001053AE" w:rsidRDefault="001F1C7E" w:rsidP="001F1C7E">
      <w:pPr>
        <w:rPr>
          <w:sz w:val="16"/>
        </w:rPr>
      </w:pPr>
      <w:r w:rsidRPr="001053AE">
        <w:rPr>
          <w:sz w:val="16"/>
        </w:rPr>
        <w:t xml:space="preserve">Atkinson’s reluctance to appreciate fully the political nature of the trilemma is surprising in light of his own assertion in his original article that PI was a necessary concession to the more radical BI proposal for distinctive political reasons. He writes, ‘I believe it will be difficult to secure support for a citizen’s income while it remains unconditional on labour market or other activity.’ 12 However, </w:t>
      </w:r>
      <w:r w:rsidRPr="001053AE">
        <w:rPr>
          <w:rStyle w:val="StyleUnderline"/>
        </w:rPr>
        <w:t>what emerges from our analysis is that PI itself faces considerable difficulties in attracting a robust and stable coalition of support</w:t>
      </w:r>
      <w:r w:rsidRPr="001053AE">
        <w:rPr>
          <w:sz w:val="16"/>
        </w:rPr>
        <w:t xml:space="preserve">. </w:t>
      </w:r>
      <w:r w:rsidRPr="001053AE">
        <w:rPr>
          <w:rStyle w:val="StyleUnderline"/>
        </w:rPr>
        <w:t>The idea of a PI may be supported by a broad faction for a wide array of reason</w:t>
      </w:r>
      <w:r w:rsidRPr="001053AE">
        <w:rPr>
          <w:sz w:val="16"/>
        </w:rPr>
        <w:t xml:space="preserve">s, but </w:t>
      </w:r>
      <w:r w:rsidRPr="001053AE">
        <w:rPr>
          <w:rStyle w:val="Emphasis"/>
        </w:rPr>
        <w:t>when faced with the administrative challenges these diverge both in the extent to which they see administration as a problem</w:t>
      </w:r>
      <w:r w:rsidRPr="001053AE">
        <w:rPr>
          <w:sz w:val="16"/>
        </w:rPr>
        <w:t>—including its cost and intrusion in claimants’ lives—</w:t>
      </w:r>
      <w:r w:rsidRPr="001053AE">
        <w:rPr>
          <w:rStyle w:val="Emphasis"/>
        </w:rPr>
        <w:t>and the direction of how to resolve it.</w:t>
      </w:r>
    </w:p>
    <w:p w14:paraId="1F5EDCAF" w14:textId="77777777" w:rsidR="001F1C7E" w:rsidRDefault="001F1C7E" w:rsidP="001F1C7E">
      <w:pPr>
        <w:rPr>
          <w:sz w:val="16"/>
        </w:rPr>
      </w:pPr>
      <w:r w:rsidRPr="001053AE">
        <w:rPr>
          <w:sz w:val="16"/>
        </w:rPr>
        <w:t xml:space="preserve">Those already enthused by the BI ideal will naturally veer to abolishing conditionality.13 By contrast, </w:t>
      </w:r>
      <w:r w:rsidRPr="001053AE">
        <w:rPr>
          <w:rStyle w:val="StyleUnderline"/>
        </w:rPr>
        <w:t>those who insist on the participation requirement are more likely to converge on the need for a more restrictive policy</w:t>
      </w:r>
      <w:r w:rsidRPr="001053AE">
        <w:rPr>
          <w:sz w:val="16"/>
        </w:rPr>
        <w:t xml:space="preserve">.14 </w:t>
      </w:r>
      <w:r w:rsidRPr="001053AE">
        <w:rPr>
          <w:rStyle w:val="StyleUnderline"/>
        </w:rPr>
        <w:t>Those willing to embrace investing in administrative capabilities, such as Atkinson, opt for a third avenue but while doing so part company from their erstwhile allies</w:t>
      </w:r>
      <w:r w:rsidRPr="001053AE">
        <w:rPr>
          <w:sz w:val="16"/>
        </w:rPr>
        <w:t xml:space="preserve">. For Philippe Van Parijs and Yannick Vanderborght the cost of participation income itself offers an interesting trajectory for pushing towards basic income in the short or middleterm. They suggest ‘the weakening of the participation condition ... or indeed its complete removal could be sold ... as being in the material interest of all parties: less burdensome for the beneficiaries and the administration in charge of checking that the conditions are fulfilled, and less costly to the taxpayers.’ 15 But </w:t>
      </w:r>
      <w:r w:rsidRPr="001053AE">
        <w:rPr>
          <w:rStyle w:val="Emphasis"/>
        </w:rPr>
        <w:t>once we allow taxpayer cost to become part of the argument, there will equally be those who want to move from PI to a more restrictive workfarist opti</w:t>
      </w:r>
      <w:r w:rsidRPr="001053AE">
        <w:rPr>
          <w:sz w:val="16"/>
        </w:rPr>
        <w:t xml:space="preserve">on, which could be seen as more easily administrable, and hence could offer some cost savings by embracing categories that are more easily monitored. </w:t>
      </w:r>
      <w:r w:rsidRPr="001053AE">
        <w:rPr>
          <w:rStyle w:val="StyleUnderline"/>
        </w:rPr>
        <w:t>It remains to be seen, therefore, whether a shift from PI to BI can indeed be sold as being in the interest of all parties</w:t>
      </w:r>
      <w:r w:rsidRPr="001053AE">
        <w:rPr>
          <w:sz w:val="16"/>
        </w:rPr>
        <w:t xml:space="preserve">. Favouring one horn over the two others, as Atkinson proposes, only works if the coalition calculus is sufficiently skewed so as not to break down when faced with inevitable challenges of implementation. The option of investing in administrative capabilities for the sake of implementing a more inclusive social protection system may appeal to Atkinson—and, again, to us—but we should not assume without further argument that it offers a stable political outcome. </w:t>
      </w:r>
      <w:r w:rsidRPr="001053AE">
        <w:rPr>
          <w:rStyle w:val="Emphasis"/>
        </w:rPr>
        <w:t>This brings us back to a point we made elsewhere: administrative instability breeds political instability—and that is the reason why PI in our view is a non-starter</w:t>
      </w:r>
      <w:r w:rsidRPr="001053AE">
        <w:rPr>
          <w:sz w:val="16"/>
        </w:rPr>
        <w:t>.16</w:t>
      </w:r>
    </w:p>
    <w:p w14:paraId="1544F633" w14:textId="77777777" w:rsidR="001F1C7E" w:rsidRPr="0090361F" w:rsidRDefault="001F1C7E" w:rsidP="001F1C7E"/>
    <w:p w14:paraId="11A5C717"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911961435">
    <w:abstractNumId w:val="9"/>
  </w:num>
  <w:num w:numId="2" w16cid:durableId="1563441941">
    <w:abstractNumId w:val="7"/>
  </w:num>
  <w:num w:numId="3" w16cid:durableId="423916865">
    <w:abstractNumId w:val="6"/>
  </w:num>
  <w:num w:numId="4" w16cid:durableId="220988896">
    <w:abstractNumId w:val="5"/>
  </w:num>
  <w:num w:numId="5" w16cid:durableId="1191141035">
    <w:abstractNumId w:val="4"/>
  </w:num>
  <w:num w:numId="6" w16cid:durableId="925461343">
    <w:abstractNumId w:val="8"/>
  </w:num>
  <w:num w:numId="7" w16cid:durableId="615258263">
    <w:abstractNumId w:val="3"/>
  </w:num>
  <w:num w:numId="8" w16cid:durableId="389230951">
    <w:abstractNumId w:val="2"/>
  </w:num>
  <w:num w:numId="9" w16cid:durableId="314184980">
    <w:abstractNumId w:val="1"/>
  </w:num>
  <w:num w:numId="10" w16cid:durableId="96766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1F1C7E"/>
    <w:rsid w:val="000139A3"/>
    <w:rsid w:val="00100833"/>
    <w:rsid w:val="00104529"/>
    <w:rsid w:val="00105942"/>
    <w:rsid w:val="00107396"/>
    <w:rsid w:val="00144A4C"/>
    <w:rsid w:val="00176AB0"/>
    <w:rsid w:val="00177B7D"/>
    <w:rsid w:val="0018322D"/>
    <w:rsid w:val="001B5776"/>
    <w:rsid w:val="001E527A"/>
    <w:rsid w:val="001F1C7E"/>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F70BD"/>
  <w15:chartTrackingRefBased/>
  <w15:docId w15:val="{8B4053FF-E826-4CE4-8119-D90F71CBD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F1C7E"/>
    <w:pPr>
      <w:spacing w:after="0" w:line="240" w:lineRule="auto"/>
    </w:pPr>
    <w:rPr>
      <w:rFonts w:ascii="Georgia" w:hAnsi="Georgia"/>
      <w:sz w:val="20"/>
    </w:rPr>
  </w:style>
  <w:style w:type="paragraph" w:styleId="Heading1">
    <w:name w:val="heading 1"/>
    <w:aliases w:val="Pocket"/>
    <w:basedOn w:val="Normal"/>
    <w:next w:val="Normal"/>
    <w:link w:val="Heading1Char"/>
    <w:qFormat/>
    <w:rsid w:val="001F1C7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F1C7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F1C7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12,No Spacing1121,No Spacing4,CD - Cite,Heading 2 Char2 Char,Heading 2 Char1 Char Char,t,TAG,no read,No Spacing11111,Card,No Spacing1111,ta,small space,Ta,Ca,No Spacing111111, Ch"/>
    <w:basedOn w:val="Normal"/>
    <w:next w:val="Normal"/>
    <w:link w:val="Heading4Char"/>
    <w:uiPriority w:val="3"/>
    <w:unhideWhenUsed/>
    <w:qFormat/>
    <w:rsid w:val="001F1C7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1F1C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1C7E"/>
  </w:style>
  <w:style w:type="character" w:customStyle="1" w:styleId="Heading1Char">
    <w:name w:val="Heading 1 Char"/>
    <w:aliases w:val="Pocket Char"/>
    <w:basedOn w:val="DefaultParagraphFont"/>
    <w:link w:val="Heading1"/>
    <w:rsid w:val="001F1C7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F1C7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F1C7E"/>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12 Char,No Spacing1121 Char,No Spacing4 Char,CD - Cite Char,Heading 2 Char2 Char Char,Heading 2 Char1 Char Char Char,t Char,TAG Char"/>
    <w:basedOn w:val="DefaultParagraphFont"/>
    <w:link w:val="Heading4"/>
    <w:uiPriority w:val="3"/>
    <w:rsid w:val="001F1C7E"/>
    <w:rPr>
      <w:rFonts w:ascii="Georgia" w:eastAsiaTheme="majorEastAsia" w:hAnsi="Georgia" w:cstheme="majorBidi"/>
      <w:b/>
      <w:iCs/>
    </w:rPr>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7"/>
    <w:qFormat/>
    <w:rsid w:val="001F1C7E"/>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1F1C7E"/>
    <w:rPr>
      <w:b/>
      <w:bCs/>
      <w:sz w:val="22"/>
      <w:u w:val="none"/>
    </w:rPr>
  </w:style>
  <w:style w:type="character" w:customStyle="1" w:styleId="StyleUnderline">
    <w:name w:val="Style Underline"/>
    <w:aliases w:val="Underline,Style Bold Underline,apple-style-span + 6 pt,Kern at 16 pt,Bold,Intense Emphasis1,Intense Emphasis2,HHeading 3 + 12 pt,Style,ci,Cards + Font: 12 pt Char,Intense Emphasis11,Intense Emphasis111,c,Citation Char Char Char,9.5,B,Bo"/>
    <w:basedOn w:val="DefaultParagraphFont"/>
    <w:uiPriority w:val="6"/>
    <w:qFormat/>
    <w:rsid w:val="001F1C7E"/>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
    <w:basedOn w:val="DefaultParagraphFont"/>
    <w:uiPriority w:val="99"/>
    <w:unhideWhenUsed/>
    <w:rsid w:val="001F1C7E"/>
    <w:rPr>
      <w:color w:val="auto"/>
      <w:u w:val="none"/>
    </w:rPr>
  </w:style>
  <w:style w:type="character" w:styleId="FollowedHyperlink">
    <w:name w:val="FollowedHyperlink"/>
    <w:basedOn w:val="DefaultParagraphFont"/>
    <w:uiPriority w:val="99"/>
    <w:semiHidden/>
    <w:unhideWhenUsed/>
    <w:rsid w:val="001F1C7E"/>
    <w:rPr>
      <w:color w:val="auto"/>
      <w:u w:val="none"/>
    </w:rPr>
  </w:style>
  <w:style w:type="paragraph" w:customStyle="1" w:styleId="Emphasis1">
    <w:name w:val="Emphasis1"/>
    <w:basedOn w:val="Normal"/>
    <w:link w:val="Emphasis"/>
    <w:autoRedefine/>
    <w:uiPriority w:val="7"/>
    <w:qFormat/>
    <w:rsid w:val="001F1C7E"/>
    <w:pPr>
      <w:pBdr>
        <w:top w:val="single" w:sz="4" w:space="1" w:color="auto"/>
        <w:left w:val="single" w:sz="4" w:space="4" w:color="auto"/>
        <w:bottom w:val="single" w:sz="4" w:space="1" w:color="auto"/>
        <w:right w:val="single" w:sz="4"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asicincome.org/news/2017/10/relaxing-conditions-on-basic-income-a-case-against-definitio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8957</Words>
  <Characters>51055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2023-07-09T18:49:00Z</dcterms:created>
  <dcterms:modified xsi:type="dcterms:W3CDTF">2023-07-09T18:49:00Z</dcterms:modified>
</cp:coreProperties>
</file>