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2F8D2" w14:textId="77777777" w:rsidR="00275694" w:rsidRDefault="00275694" w:rsidP="00275694">
      <w:pPr>
        <w:pStyle w:val="Heading1"/>
      </w:pPr>
      <w:r>
        <w:t>AFF</w:t>
      </w:r>
    </w:p>
    <w:p w14:paraId="3530578C" w14:textId="77777777" w:rsidR="00275694" w:rsidRDefault="00275694" w:rsidP="00275694">
      <w:pPr>
        <w:pStyle w:val="Heading2"/>
      </w:pPr>
      <w:r>
        <w:t>Framework</w:t>
      </w:r>
    </w:p>
    <w:p w14:paraId="1A9B65BC" w14:textId="77777777" w:rsidR="00275694" w:rsidRPr="00D33F3A" w:rsidRDefault="00275694" w:rsidP="00275694"/>
    <w:p w14:paraId="569AA8E6" w14:textId="77777777" w:rsidR="00275694" w:rsidRDefault="00275694" w:rsidP="00275694">
      <w:pPr>
        <w:pStyle w:val="Heading3"/>
      </w:pPr>
      <w:r>
        <w:t>Pragmatism Good---2AC</w:t>
      </w:r>
    </w:p>
    <w:p w14:paraId="064E63F6" w14:textId="77777777" w:rsidR="00275694" w:rsidRPr="006B6147" w:rsidRDefault="00275694" w:rsidP="00275694">
      <w:pPr>
        <w:pStyle w:val="Heading4"/>
      </w:pPr>
      <w:r w:rsidRPr="006B6147">
        <w:t xml:space="preserve">Pragmatic consequentialism is a </w:t>
      </w:r>
      <w:r w:rsidRPr="006B6147">
        <w:rPr>
          <w:u w:val="single"/>
        </w:rPr>
        <w:t>prerequisite</w:t>
      </w:r>
      <w:r w:rsidRPr="006B6147">
        <w:t xml:space="preserve"> to queer flourishing</w:t>
      </w:r>
    </w:p>
    <w:p w14:paraId="085D9722" w14:textId="77777777" w:rsidR="00275694" w:rsidRPr="006B6147" w:rsidRDefault="00275694" w:rsidP="00275694">
      <w:r w:rsidRPr="006B6147">
        <w:rPr>
          <w:rStyle w:val="Style13ptBold"/>
        </w:rPr>
        <w:t>Greteman, 18</w:t>
      </w:r>
      <w:r w:rsidRPr="006B6147">
        <w:t xml:space="preserve">—Department of Art Education, School of the Art Institute of Chicago (Adam, “On Reading Practices: Where Pragmatism and Queer Meet,” </w:t>
      </w:r>
      <w:r w:rsidRPr="006B6147">
        <w:rPr>
          <w:i/>
        </w:rPr>
        <w:t>Sexualities and Genders in Education</w:t>
      </w:r>
      <w:r w:rsidRPr="006B6147">
        <w:t xml:space="preserve"> pp 37-65, springer, dml)</w:t>
      </w:r>
    </w:p>
    <w:p w14:paraId="097BA0C3" w14:textId="77777777" w:rsidR="00275694" w:rsidRPr="006B6147" w:rsidRDefault="00275694" w:rsidP="00275694">
      <w:pPr>
        <w:rPr>
          <w:rFonts w:eastAsia="Times New Roman" w:cs="Times New Roman"/>
          <w:u w:val="single"/>
        </w:rPr>
      </w:pPr>
      <w:r w:rsidRPr="006B6147">
        <w:rPr>
          <w:rFonts w:eastAsia="Times New Roman" w:cs="Times New Roman"/>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unqueer.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6B6147">
        <w:rPr>
          <w:rFonts w:eastAsia="Times New Roman" w:cs="Times New Roman"/>
          <w:b/>
          <w:iCs/>
          <w:sz w:val="40"/>
          <w:szCs w:val="40"/>
          <w:u w:val="single"/>
          <w:bdr w:val="single" w:sz="8" w:space="0" w:color="auto"/>
        </w:rPr>
        <w:t>I like pragmatism</w:t>
      </w:r>
      <w:r w:rsidRPr="006B6147">
        <w:rPr>
          <w:rFonts w:eastAsia="Times New Roman" w:cs="Times New Roman"/>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6B6147">
        <w:rPr>
          <w:rFonts w:eastAsia="Times New Roman" w:cs="Times New Roman"/>
          <w:u w:val="single"/>
        </w:rPr>
        <w:t xml:space="preserve">pragmatism </w:t>
      </w:r>
      <w:r w:rsidRPr="006B6147">
        <w:rPr>
          <w:rFonts w:eastAsia="Times New Roman" w:cs="Times New Roman"/>
          <w:b/>
          <w:iCs/>
          <w:u w:val="single"/>
          <w:bdr w:val="single" w:sz="8" w:space="0" w:color="auto"/>
        </w:rPr>
        <w:t>looks to the consequences</w:t>
      </w:r>
      <w:r w:rsidRPr="006B6147">
        <w:rPr>
          <w:rFonts w:eastAsia="Times New Roman" w:cs="Times New Roman"/>
          <w:u w:val="single"/>
        </w:rPr>
        <w:t xml:space="preserve"> that we </w:t>
      </w:r>
      <w:r w:rsidRPr="006B6147">
        <w:rPr>
          <w:rFonts w:eastAsia="Times New Roman" w:cs="Times New Roman"/>
          <w:b/>
          <w:iCs/>
          <w:u w:val="single"/>
          <w:bdr w:val="single" w:sz="8" w:space="0" w:color="auto"/>
        </w:rPr>
        <w:t>endlessly bump up against</w:t>
      </w:r>
      <w:r w:rsidRPr="006B6147">
        <w:rPr>
          <w:rFonts w:eastAsia="Times New Roman" w:cs="Times New Roman"/>
          <w:sz w:val="16"/>
        </w:rPr>
        <w:t xml:space="preserve">” (p. 3). </w:t>
      </w:r>
      <w:r w:rsidRPr="006B6147">
        <w:rPr>
          <w:rFonts w:eastAsia="Times New Roman" w:cs="Times New Roman"/>
          <w:u w:val="single"/>
        </w:rPr>
        <w:t xml:space="preserve">And we </w:t>
      </w:r>
      <w:r w:rsidRPr="006B6147">
        <w:rPr>
          <w:rFonts w:eastAsia="Times New Roman" w:cs="Times New Roman"/>
          <w:b/>
          <w:iCs/>
          <w:u w:val="single"/>
          <w:bdr w:val="single" w:sz="8" w:space="0" w:color="auto"/>
        </w:rPr>
        <w:t>bump up against consequences all day</w:t>
      </w:r>
      <w:r w:rsidRPr="006B6147">
        <w:rPr>
          <w:rFonts w:eastAsia="Times New Roman" w:cs="Times New Roman"/>
          <w:u w:val="single"/>
        </w:rPr>
        <w:t xml:space="preserve">, </w:t>
      </w:r>
      <w:r w:rsidRPr="006B6147">
        <w:rPr>
          <w:rFonts w:eastAsia="Times New Roman" w:cs="Times New Roman"/>
          <w:b/>
          <w:iCs/>
          <w:u w:val="single"/>
          <w:bdr w:val="single" w:sz="8" w:space="0" w:color="auto"/>
        </w:rPr>
        <w:t>every day</w:t>
      </w:r>
      <w:r w:rsidRPr="006B6147">
        <w:rPr>
          <w:rFonts w:eastAsia="Times New Roman" w:cs="Times New Roman"/>
          <w:u w:val="single"/>
        </w:rPr>
        <w:t>. Those consequences are the results of things we—ourselves and others—have done as well as things far outside of our control</w:t>
      </w:r>
      <w:r w:rsidRPr="006B6147">
        <w:rPr>
          <w:rFonts w:eastAsia="Times New Roman" w:cs="Times New Roman"/>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6B6147">
        <w:rPr>
          <w:rFonts w:eastAsia="Times New Roman" w:cs="Times New Roman"/>
          <w:u w:val="single"/>
        </w:rPr>
        <w:t xml:space="preserve">pragmatism </w:t>
      </w:r>
      <w:r w:rsidRPr="006B6147">
        <w:rPr>
          <w:rFonts w:eastAsia="Times New Roman" w:cs="Times New Roman"/>
          <w:b/>
          <w:iCs/>
          <w:u w:val="single"/>
          <w:bdr w:val="single" w:sz="8" w:space="0" w:color="auto"/>
        </w:rPr>
        <w:t>cannot predict what will come</w:t>
      </w:r>
      <w:r w:rsidRPr="006B6147">
        <w:rPr>
          <w:rFonts w:eastAsia="Times New Roman" w:cs="Times New Roman"/>
          <w:u w:val="single"/>
        </w:rPr>
        <w:t xml:space="preserve">, but attends to </w:t>
      </w:r>
      <w:r w:rsidRPr="006B6147">
        <w:rPr>
          <w:rFonts w:eastAsia="Times New Roman" w:cs="Times New Roman"/>
          <w:b/>
          <w:iCs/>
          <w:u w:val="single"/>
          <w:bdr w:val="single" w:sz="8" w:space="0" w:color="auto"/>
        </w:rPr>
        <w:t>contemplating conceivably what might come</w:t>
      </w:r>
      <w:r w:rsidRPr="006B6147">
        <w:rPr>
          <w:rFonts w:eastAsia="Times New Roman" w:cs="Times New Roman"/>
          <w:u w:val="single"/>
        </w:rPr>
        <w:t>. We don’t know what will come, but we suspect we will come in some way to a future. Pragmatism is less a theory</w:t>
      </w:r>
      <w:r w:rsidRPr="006B6147">
        <w:rPr>
          <w:rFonts w:eastAsia="Times New Roman" w:cs="Times New Roman"/>
          <w:sz w:val="16"/>
        </w:rPr>
        <w:t xml:space="preserve">. Instead, </w:t>
      </w:r>
      <w:r w:rsidRPr="006B6147">
        <w:rPr>
          <w:rFonts w:eastAsia="Times New Roman" w:cs="Times New Roman"/>
          <w:u w:val="single"/>
        </w:rPr>
        <w:t xml:space="preserve">it is a </w:t>
      </w:r>
      <w:r w:rsidRPr="006B6147">
        <w:rPr>
          <w:rFonts w:eastAsia="Times New Roman" w:cs="Times New Roman"/>
          <w:b/>
          <w:iCs/>
          <w:u w:val="single"/>
          <w:bdr w:val="single" w:sz="8" w:space="0" w:color="auto"/>
        </w:rPr>
        <w:t>way of doing things in the world</w:t>
      </w:r>
      <w:r w:rsidRPr="006B6147">
        <w:rPr>
          <w:rFonts w:eastAsia="Times New Roman" w:cs="Times New Roman"/>
          <w:u w:val="single"/>
        </w:rPr>
        <w:t xml:space="preserve"> attending to the </w:t>
      </w:r>
      <w:r w:rsidRPr="006B6147">
        <w:rPr>
          <w:rFonts w:eastAsia="Times New Roman" w:cs="Times New Roman"/>
          <w:b/>
          <w:iCs/>
          <w:u w:val="single"/>
          <w:bdr w:val="single" w:sz="8" w:space="0" w:color="auto"/>
        </w:rPr>
        <w:t>conceivable consequences</w:t>
      </w:r>
      <w:r w:rsidRPr="006B6147">
        <w:rPr>
          <w:rFonts w:eastAsia="Times New Roman" w:cs="Times New Roman"/>
          <w:u w:val="single"/>
        </w:rPr>
        <w:t xml:space="preserve"> of our actions</w:t>
      </w:r>
      <w:r w:rsidRPr="006B6147">
        <w:rPr>
          <w:rFonts w:eastAsia="Times New Roman" w:cs="Times New Roman"/>
          <w:sz w:val="16"/>
        </w:rPr>
        <w:t xml:space="preserve">. </w:t>
      </w:r>
      <w:r w:rsidRPr="006B6147">
        <w:rPr>
          <w:rFonts w:eastAsia="Times New Roman" w:cs="Times New Roman"/>
          <w:u w:val="single"/>
        </w:rPr>
        <w:t xml:space="preserve">Queers come in the world, and in coming they </w:t>
      </w:r>
      <w:r w:rsidRPr="006B6147">
        <w:rPr>
          <w:rFonts w:eastAsia="Times New Roman" w:cs="Times New Roman"/>
          <w:b/>
          <w:iCs/>
          <w:u w:val="single"/>
          <w:bdr w:val="single" w:sz="8" w:space="0" w:color="auto"/>
        </w:rPr>
        <w:t>encounter consequences</w:t>
      </w:r>
      <w:r w:rsidRPr="006B6147">
        <w:rPr>
          <w:rFonts w:eastAsia="Times New Roman" w:cs="Times New Roman"/>
          <w:u w:val="single"/>
        </w:rPr>
        <w:t xml:space="preserve">, and </w:t>
      </w:r>
      <w:r w:rsidRPr="006B6147">
        <w:rPr>
          <w:rFonts w:eastAsia="Times New Roman" w:cs="Times New Roman"/>
          <w:b/>
          <w:iCs/>
          <w:u w:val="single"/>
          <w:bdr w:val="single" w:sz="8" w:space="0" w:color="auto"/>
        </w:rPr>
        <w:t>not just theoretically</w:t>
      </w:r>
      <w:r w:rsidRPr="006B6147">
        <w:rPr>
          <w:rFonts w:eastAsia="Times New Roman" w:cs="Times New Roman"/>
          <w:u w:val="single"/>
        </w:rPr>
        <w:t>.</w:t>
      </w:r>
    </w:p>
    <w:p w14:paraId="66D30F29" w14:textId="77777777" w:rsidR="00275694" w:rsidRPr="006B6147" w:rsidRDefault="00275694" w:rsidP="00275694">
      <w:pPr>
        <w:rPr>
          <w:rFonts w:eastAsia="Times New Roman" w:cs="Times New Roman"/>
          <w:sz w:val="16"/>
        </w:rPr>
      </w:pPr>
      <w:r w:rsidRPr="006B6147">
        <w:rPr>
          <w:rFonts w:eastAsia="Times New Roman" w:cs="Times New Roman"/>
          <w:sz w:val="16"/>
        </w:rPr>
        <w:t xml:space="preserve">I sense pragmatism’s attention to consequences is important decades into the existence of various </w:t>
      </w:r>
      <w:r w:rsidRPr="006B6147">
        <w:rPr>
          <w:rFonts w:eastAsia="Times New Roman" w:cs="Times New Roman"/>
          <w:u w:val="single"/>
        </w:rPr>
        <w:t>queer theories</w:t>
      </w:r>
      <w:r w:rsidRPr="006B6147">
        <w:rPr>
          <w:rFonts w:eastAsia="Times New Roman" w:cs="Times New Roman"/>
          <w:sz w:val="16"/>
        </w:rPr>
        <w:t xml:space="preserve"> that have offered readings of various types of objects—films, performances, novels, policies, experiences, and more. Those readings—once scandalous in the academy—have now become part of the academy. They </w:t>
      </w:r>
      <w:r w:rsidRPr="006B6147">
        <w:rPr>
          <w:rFonts w:eastAsia="Times New Roman" w:cs="Times New Roman"/>
          <w:u w:val="single"/>
        </w:rPr>
        <w:t xml:space="preserve">have in infiltrating the institutions they once critiqued or parodied or subverted become practices that </w:t>
      </w:r>
      <w:r w:rsidRPr="006B6147">
        <w:rPr>
          <w:rFonts w:eastAsia="Times New Roman" w:cs="Times New Roman"/>
          <w:b/>
          <w:iCs/>
          <w:u w:val="single"/>
          <w:bdr w:val="single" w:sz="8" w:space="0" w:color="auto"/>
        </w:rPr>
        <w:t>can inform work</w:t>
      </w:r>
      <w:r w:rsidRPr="006B6147">
        <w:rPr>
          <w:rFonts w:eastAsia="Times New Roman" w:cs="Times New Roman"/>
          <w:u w:val="single"/>
        </w:rPr>
        <w:t xml:space="preserve"> that more, now than ever, has the backing of the institution</w:t>
      </w:r>
      <w:r w:rsidRPr="006B6147">
        <w:rPr>
          <w:rFonts w:eastAsia="Times New Roman" w:cs="Times New Roman"/>
          <w:sz w:val="16"/>
        </w:rPr>
        <w:t xml:space="preserve"> . And, with such institutionalization we can more, now than ever, contemplate the conceivable consequences of queer theory and its attendant practices. </w:t>
      </w:r>
      <w:r w:rsidRPr="006B6147">
        <w:rPr>
          <w:rFonts w:eastAsia="Times New Roman" w:cs="Times New Roman"/>
          <w:u w:val="single"/>
        </w:rPr>
        <w:t xml:space="preserve">We might now be able to think about if and how queer theories </w:t>
      </w:r>
      <w:r w:rsidRPr="006B6147">
        <w:rPr>
          <w:rFonts w:eastAsia="Times New Roman" w:cs="Times New Roman"/>
          <w:b/>
          <w:iCs/>
          <w:u w:val="single"/>
          <w:bdr w:val="single" w:sz="8" w:space="0" w:color="auto"/>
        </w:rPr>
        <w:t>have had</w:t>
      </w:r>
      <w:r w:rsidRPr="006B6147">
        <w:rPr>
          <w:rFonts w:eastAsia="Times New Roman" w:cs="Times New Roman"/>
          <w:u w:val="single"/>
        </w:rPr>
        <w:t xml:space="preserve"> and </w:t>
      </w:r>
      <w:r w:rsidRPr="006B6147">
        <w:rPr>
          <w:rFonts w:eastAsia="Times New Roman" w:cs="Times New Roman"/>
          <w:b/>
          <w:iCs/>
          <w:u w:val="single"/>
          <w:bdr w:val="single" w:sz="8" w:space="0" w:color="auto"/>
        </w:rPr>
        <w:t>could continue to have consequences</w:t>
      </w:r>
      <w:r w:rsidRPr="006B6147">
        <w:rPr>
          <w:rFonts w:eastAsia="Times New Roman" w:cs="Times New Roman"/>
          <w:u w:val="single"/>
        </w:rPr>
        <w:t xml:space="preserve"> for the worlds we inhabit—through </w:t>
      </w:r>
      <w:r w:rsidRPr="006B6147">
        <w:rPr>
          <w:rFonts w:eastAsia="Times New Roman" w:cs="Times New Roman"/>
          <w:b/>
          <w:iCs/>
          <w:u w:val="single"/>
          <w:bdr w:val="single" w:sz="8" w:space="0" w:color="auto"/>
        </w:rPr>
        <w:t>discourse</w:t>
      </w:r>
      <w:r w:rsidRPr="006B6147">
        <w:rPr>
          <w:rFonts w:eastAsia="Times New Roman" w:cs="Times New Roman"/>
          <w:u w:val="single"/>
        </w:rPr>
        <w:t xml:space="preserve">, </w:t>
      </w:r>
      <w:r w:rsidRPr="006B6147">
        <w:rPr>
          <w:rFonts w:eastAsia="Times New Roman" w:cs="Times New Roman"/>
          <w:b/>
          <w:iCs/>
          <w:u w:val="single"/>
          <w:bdr w:val="single" w:sz="8" w:space="0" w:color="auto"/>
        </w:rPr>
        <w:t>material practices</w:t>
      </w:r>
      <w:r w:rsidRPr="006B6147">
        <w:rPr>
          <w:rFonts w:eastAsia="Times New Roman" w:cs="Times New Roman"/>
          <w:u w:val="single"/>
        </w:rPr>
        <w:t xml:space="preserve">, and </w:t>
      </w:r>
      <w:r w:rsidRPr="006B6147">
        <w:rPr>
          <w:rFonts w:eastAsia="Times New Roman" w:cs="Times New Roman"/>
          <w:b/>
          <w:iCs/>
          <w:u w:val="single"/>
          <w:bdr w:val="single" w:sz="8" w:space="0" w:color="auto"/>
        </w:rPr>
        <w:t>more</w:t>
      </w:r>
      <w:r w:rsidRPr="006B6147">
        <w:rPr>
          <w:rFonts w:eastAsia="Times New Roman" w:cs="Times New Roman"/>
          <w:u w:val="single"/>
        </w:rPr>
        <w:t xml:space="preserve">. What are the </w:t>
      </w:r>
      <w:r w:rsidRPr="006B6147">
        <w:rPr>
          <w:rFonts w:eastAsia="Times New Roman" w:cs="Times New Roman"/>
          <w:b/>
          <w:iCs/>
          <w:u w:val="single"/>
          <w:bdr w:val="single" w:sz="8" w:space="0" w:color="auto"/>
        </w:rPr>
        <w:t>conceivable consequences of various types of queer readings</w:t>
      </w:r>
      <w:r w:rsidRPr="006B6147">
        <w:rPr>
          <w:rFonts w:eastAsia="Times New Roman" w:cs="Times New Roman"/>
          <w:u w:val="single"/>
        </w:rPr>
        <w:t>?</w:t>
      </w:r>
      <w:r w:rsidRPr="006B6147">
        <w:rPr>
          <w:rFonts w:eastAsia="Times New Roman" w:cs="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49F98C2F" w14:textId="77777777" w:rsidR="00275694" w:rsidRPr="006B6147" w:rsidRDefault="00275694" w:rsidP="00275694">
      <w:pPr>
        <w:rPr>
          <w:rFonts w:eastAsia="Times New Roman" w:cs="Times New Roman"/>
          <w:sz w:val="16"/>
        </w:rPr>
      </w:pPr>
      <w:r w:rsidRPr="006B6147">
        <w:rPr>
          <w:rFonts w:eastAsia="Times New Roman" w:cs="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0583BD52" w14:textId="77777777" w:rsidR="00275694" w:rsidRPr="006B6147" w:rsidRDefault="00275694" w:rsidP="00275694">
      <w:pPr>
        <w:rPr>
          <w:rFonts w:eastAsia="Times New Roman" w:cs="Times New Roman"/>
          <w:sz w:val="16"/>
        </w:rPr>
      </w:pPr>
      <w:r w:rsidRPr="006B6147">
        <w:rPr>
          <w:rFonts w:eastAsia="Times New Roman" w:cs="Times New Roman"/>
          <w:sz w:val="16"/>
        </w:rPr>
        <w:t>Theoretical traditions serve us in various ways as well. Different theoretical traditions have offered different ways of reading texts . Cherryholmes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pragmatism . Cherryholmes argued:</w:t>
      </w:r>
    </w:p>
    <w:p w14:paraId="2A02A8E4" w14:textId="77777777" w:rsidR="00275694" w:rsidRPr="006B6147" w:rsidRDefault="00275694" w:rsidP="00275694">
      <w:pPr>
        <w:rPr>
          <w:rFonts w:eastAsia="Times New Roman" w:cs="Times New Roman"/>
          <w:sz w:val="16"/>
        </w:rPr>
      </w:pPr>
      <w:r w:rsidRPr="006B6147">
        <w:rPr>
          <w:rFonts w:eastAsia="Times New Roman" w:cs="Times New Roman"/>
          <w:u w:val="single"/>
        </w:rPr>
        <w:t>Poststructural</w:t>
      </w:r>
      <w:r w:rsidRPr="006B6147">
        <w:rPr>
          <w:rFonts w:eastAsia="Times New Roman" w:cs="Times New Roman"/>
          <w:sz w:val="16"/>
        </w:rPr>
        <w:t xml:space="preserve"> and postmodern </w:t>
      </w:r>
      <w:r w:rsidRPr="006B6147">
        <w:rPr>
          <w:rFonts w:eastAsia="Times New Roman" w:cs="Times New Roman"/>
          <w:u w:val="single"/>
        </w:rPr>
        <w:t>investigations</w:t>
      </w:r>
      <w:r w:rsidRPr="006B6147">
        <w:rPr>
          <w:rFonts w:eastAsia="Times New Roman" w:cs="Times New Roman"/>
          <w:sz w:val="16"/>
        </w:rPr>
        <w:t xml:space="preserve"> tend to be investigatory, interpretive, critical, and analytic. They </w:t>
      </w:r>
      <w:r w:rsidRPr="006B6147">
        <w:rPr>
          <w:rFonts w:eastAsia="Times New Roman" w:cs="Times New Roman"/>
          <w:u w:val="single"/>
        </w:rPr>
        <w:t xml:space="preserve">are </w:t>
      </w:r>
      <w:r w:rsidRPr="006B6147">
        <w:rPr>
          <w:rFonts w:eastAsia="Times New Roman" w:cs="Times New Roman"/>
          <w:b/>
          <w:iCs/>
          <w:u w:val="single"/>
          <w:bdr w:val="single" w:sz="8" w:space="0" w:color="auto"/>
        </w:rPr>
        <w:t>not forward-looking</w:t>
      </w:r>
      <w:r w:rsidRPr="006B6147">
        <w:rPr>
          <w:rFonts w:eastAsia="Times New Roman" w:cs="Times New Roman"/>
          <w:u w:val="single"/>
        </w:rPr>
        <w:t xml:space="preserve">. They are oriented to </w:t>
      </w:r>
      <w:r w:rsidRPr="006B6147">
        <w:rPr>
          <w:rFonts w:eastAsia="Times New Roman" w:cs="Times New Roman"/>
          <w:b/>
          <w:iCs/>
          <w:u w:val="single"/>
          <w:bdr w:val="single" w:sz="8" w:space="0" w:color="auto"/>
        </w:rPr>
        <w:t>commentary</w:t>
      </w:r>
      <w:r w:rsidRPr="006B6147">
        <w:rPr>
          <w:rFonts w:eastAsia="Times New Roman" w:cs="Times New Roman"/>
          <w:u w:val="single"/>
        </w:rPr>
        <w:t xml:space="preserve"> and </w:t>
      </w:r>
      <w:r w:rsidRPr="006B6147">
        <w:rPr>
          <w:rFonts w:eastAsia="Times New Roman" w:cs="Times New Roman"/>
          <w:b/>
          <w:iCs/>
          <w:u w:val="single"/>
          <w:bdr w:val="single" w:sz="8" w:space="0" w:color="auto"/>
        </w:rPr>
        <w:t>criticism</w:t>
      </w:r>
      <w:r w:rsidRPr="006B6147">
        <w:rPr>
          <w:rFonts w:eastAsia="Times New Roman" w:cs="Times New Roman"/>
          <w:u w:val="single"/>
        </w:rPr>
        <w:t xml:space="preserve"> instead of </w:t>
      </w:r>
      <w:r w:rsidRPr="006B6147">
        <w:rPr>
          <w:rFonts w:eastAsia="Times New Roman" w:cs="Times New Roman"/>
          <w:b/>
          <w:iCs/>
          <w:u w:val="single"/>
          <w:bdr w:val="single" w:sz="8" w:space="0" w:color="auto"/>
        </w:rPr>
        <w:t>consequences</w:t>
      </w:r>
      <w:r w:rsidRPr="006B6147">
        <w:rPr>
          <w:rFonts w:eastAsia="Times New Roman" w:cs="Times New Roman"/>
          <w:u w:val="single"/>
        </w:rPr>
        <w:t xml:space="preserve"> and </w:t>
      </w:r>
      <w:r w:rsidRPr="006B6147">
        <w:rPr>
          <w:rFonts w:eastAsia="Times New Roman" w:cs="Times New Roman"/>
          <w:b/>
          <w:iCs/>
          <w:u w:val="single"/>
          <w:bdr w:val="single" w:sz="8" w:space="0" w:color="auto"/>
        </w:rPr>
        <w:t>action</w:t>
      </w:r>
      <w:r w:rsidRPr="006B6147">
        <w:rPr>
          <w:rFonts w:eastAsia="Times New Roman" w:cs="Times New Roman"/>
          <w:u w:val="single"/>
        </w:rPr>
        <w:t xml:space="preserve">. Poststructuralism and its postmodern relatives </w:t>
      </w:r>
      <w:r w:rsidRPr="006B6147">
        <w:rPr>
          <w:rFonts w:eastAsia="Times New Roman" w:cs="Times New Roman"/>
          <w:b/>
          <w:iCs/>
          <w:u w:val="single"/>
          <w:bdr w:val="single" w:sz="8" w:space="0" w:color="auto"/>
        </w:rPr>
        <w:t>do not have a project that looks to action</w:t>
      </w:r>
      <w:r w:rsidRPr="006B6147">
        <w:rPr>
          <w:rFonts w:eastAsia="Times New Roman" w:cs="Times New Roman"/>
          <w:u w:val="single"/>
        </w:rPr>
        <w:t>, nor do they seek one</w:t>
      </w:r>
      <w:r w:rsidRPr="006B6147">
        <w:rPr>
          <w:rFonts w:eastAsia="Times New Roman" w:cs="Times New Roman"/>
          <w:sz w:val="16"/>
        </w:rPr>
        <w:t>. (p. 4)</w:t>
      </w:r>
    </w:p>
    <w:p w14:paraId="4315EBD9" w14:textId="77777777" w:rsidR="00275694" w:rsidRPr="006B6147" w:rsidRDefault="00275694" w:rsidP="00275694">
      <w:pPr>
        <w:rPr>
          <w:rFonts w:eastAsia="Times New Roman" w:cs="Times New Roman"/>
          <w:sz w:val="16"/>
        </w:rPr>
      </w:pPr>
      <w:r w:rsidRPr="006B6147">
        <w:rPr>
          <w:rFonts w:eastAsia="Times New Roman" w:cs="Times New Roman"/>
          <w:u w:val="single"/>
        </w:rPr>
        <w:t>“Pragmatism,”</w:t>
      </w:r>
      <w:r w:rsidRPr="006B6147">
        <w:rPr>
          <w:rFonts w:eastAsia="Times New Roman" w:cs="Times New Roman"/>
          <w:sz w:val="16"/>
        </w:rPr>
        <w:t xml:space="preserve"> as an alternative, </w:t>
      </w:r>
      <w:r w:rsidRPr="006B6147">
        <w:rPr>
          <w:rFonts w:eastAsia="Times New Roman" w:cs="Times New Roman"/>
          <w:u w:val="single"/>
        </w:rPr>
        <w:t>“looks to results”</w:t>
      </w:r>
      <w:r w:rsidRPr="006B6147">
        <w:rPr>
          <w:rFonts w:eastAsia="Times New Roman" w:cs="Times New Roman"/>
          <w:sz w:val="16"/>
        </w:rPr>
        <w:t xml:space="preserve"> (p. 4) </w:t>
      </w:r>
      <w:r w:rsidRPr="006B6147">
        <w:rPr>
          <w:rFonts w:eastAsia="Times New Roman" w:cs="Times New Roman"/>
          <w:u w:val="single"/>
        </w:rPr>
        <w:t xml:space="preserve">but </w:t>
      </w:r>
      <w:r w:rsidRPr="006B6147">
        <w:rPr>
          <w:rFonts w:eastAsia="Times New Roman" w:cs="Times New Roman"/>
          <w:b/>
          <w:iCs/>
          <w:u w:val="single"/>
          <w:bdr w:val="single" w:sz="8" w:space="0" w:color="auto"/>
        </w:rPr>
        <w:t>not just any results</w:t>
      </w:r>
      <w:r w:rsidRPr="006B6147">
        <w:rPr>
          <w:rFonts w:eastAsia="Times New Roman" w:cs="Times New Roman"/>
          <w:u w:val="single"/>
        </w:rPr>
        <w:t xml:space="preserve">. The products of pragmatic readings “are </w:t>
      </w:r>
      <w:r w:rsidRPr="006B6147">
        <w:rPr>
          <w:rFonts w:eastAsia="Times New Roman" w:cs="Times New Roman"/>
          <w:b/>
          <w:iCs/>
          <w:u w:val="single"/>
          <w:bdr w:val="single" w:sz="8" w:space="0" w:color="auto"/>
        </w:rPr>
        <w:t>never finished</w:t>
      </w:r>
      <w:r w:rsidRPr="006B6147">
        <w:rPr>
          <w:rFonts w:eastAsia="Times New Roman" w:cs="Times New Roman"/>
          <w:u w:val="single"/>
        </w:rPr>
        <w:t xml:space="preserve">. They are </w:t>
      </w:r>
      <w:r w:rsidRPr="006B6147">
        <w:rPr>
          <w:rFonts w:eastAsia="Times New Roman" w:cs="Times New Roman"/>
          <w:b/>
          <w:iCs/>
          <w:u w:val="single"/>
          <w:bdr w:val="single" w:sz="8" w:space="0" w:color="auto"/>
        </w:rPr>
        <w:t>interpreted</w:t>
      </w:r>
      <w:r w:rsidRPr="006B6147">
        <w:rPr>
          <w:rFonts w:eastAsia="Times New Roman" w:cs="Times New Roman"/>
          <w:u w:val="single"/>
        </w:rPr>
        <w:t xml:space="preserve">, </w:t>
      </w:r>
      <w:r w:rsidRPr="006B6147">
        <w:rPr>
          <w:rFonts w:eastAsia="Times New Roman" w:cs="Times New Roman"/>
          <w:b/>
          <w:iCs/>
          <w:u w:val="single"/>
          <w:bdr w:val="single" w:sz="8" w:space="0" w:color="auto"/>
        </w:rPr>
        <w:t>reinterpreted</w:t>
      </w:r>
      <w:r w:rsidRPr="006B6147">
        <w:rPr>
          <w:rFonts w:eastAsia="Times New Roman" w:cs="Times New Roman"/>
          <w:u w:val="single"/>
        </w:rPr>
        <w:t xml:space="preserve">, and </w:t>
      </w:r>
      <w:r w:rsidRPr="006B6147">
        <w:rPr>
          <w:rFonts w:eastAsia="Times New Roman" w:cs="Times New Roman"/>
          <w:b/>
          <w:iCs/>
          <w:u w:val="single"/>
          <w:bdr w:val="single" w:sz="8" w:space="0" w:color="auto"/>
        </w:rPr>
        <w:t>criticized indefinitely</w:t>
      </w:r>
      <w:r w:rsidRPr="006B6147">
        <w:rPr>
          <w:rFonts w:eastAsia="Times New Roman" w:cs="Times New Roman"/>
          <w:u w:val="single"/>
        </w:rPr>
        <w:t>”</w:t>
      </w:r>
      <w:r w:rsidRPr="006B6147">
        <w:rPr>
          <w:rFonts w:eastAsia="Times New Roman" w:cs="Times New Roman"/>
          <w:sz w:val="16"/>
        </w:rPr>
        <w:t xml:space="preserve"> (p. 4). Continuing, Cherryholmes wrote, “as a result, </w:t>
      </w:r>
      <w:r w:rsidRPr="006B6147">
        <w:rPr>
          <w:rFonts w:eastAsia="Times New Roman" w:cs="Times New Roman"/>
          <w:u w:val="single"/>
        </w:rPr>
        <w:t xml:space="preserve">[pragmatic readings] are </w:t>
      </w:r>
      <w:r w:rsidRPr="006B6147">
        <w:rPr>
          <w:rFonts w:eastAsia="Times New Roman" w:cs="Times New Roman"/>
          <w:b/>
          <w:iCs/>
          <w:u w:val="single"/>
          <w:bdr w:val="single" w:sz="8" w:space="0" w:color="auto"/>
        </w:rPr>
        <w:t>continually open to new experiences</w:t>
      </w:r>
      <w:r w:rsidRPr="006B6147">
        <w:rPr>
          <w:rFonts w:eastAsia="Times New Roman" w:cs="Times New Roman"/>
          <w:u w:val="single"/>
        </w:rPr>
        <w:t xml:space="preserve"> and </w:t>
      </w:r>
      <w:r w:rsidRPr="006B6147">
        <w:rPr>
          <w:rFonts w:eastAsia="Times New Roman" w:cs="Times New Roman"/>
          <w:b/>
          <w:iCs/>
          <w:u w:val="single"/>
          <w:bdr w:val="single" w:sz="8" w:space="0" w:color="auto"/>
        </w:rPr>
        <w:t>problems</w:t>
      </w:r>
      <w:r w:rsidRPr="006B6147">
        <w:rPr>
          <w:rFonts w:eastAsia="Times New Roman" w:cs="Times New Roman"/>
          <w:u w:val="single"/>
        </w:rPr>
        <w:t xml:space="preserve"> and </w:t>
      </w:r>
      <w:r w:rsidRPr="006B6147">
        <w:rPr>
          <w:rFonts w:eastAsia="Times New Roman" w:cs="Times New Roman"/>
          <w:b/>
          <w:iCs/>
          <w:u w:val="single"/>
          <w:bdr w:val="single" w:sz="8" w:space="0" w:color="auto"/>
        </w:rPr>
        <w:t>opportunities</w:t>
      </w:r>
      <w:r w:rsidRPr="006B6147">
        <w:rPr>
          <w:rFonts w:eastAsia="Times New Roman" w:cs="Times New Roman"/>
          <w:u w:val="single"/>
        </w:rPr>
        <w:t>. Pragmatist productions deconstruct</w:t>
      </w:r>
      <w:r w:rsidRPr="006B6147">
        <w:rPr>
          <w:rFonts w:eastAsia="Times New Roman" w:cs="Times New Roman"/>
          <w:sz w:val="16"/>
        </w:rPr>
        <w:t xml:space="preserve">, they do indeed. </w:t>
      </w:r>
      <w:r w:rsidRPr="006B6147">
        <w:rPr>
          <w:rFonts w:eastAsia="Times New Roman" w:cs="Times New Roman"/>
          <w:u w:val="single"/>
        </w:rPr>
        <w:t>And their deconstruction invites, indeed requires, revision and replacement</w:t>
      </w:r>
      <w:r w:rsidRPr="006B6147">
        <w:rPr>
          <w:rFonts w:eastAsia="Times New Roman" w:cs="Times New Roman"/>
          <w:sz w:val="16"/>
        </w:rPr>
        <w:t xml:space="preserve">” (p. 4). Pragmatism and its readings embrace the interpretive, analytic, critical options provided by poststructuralism. They are, I think, more alike than they are different. However, </w:t>
      </w:r>
      <w:r w:rsidRPr="006B6147">
        <w:rPr>
          <w:rFonts w:eastAsia="Times New Roman" w:cs="Times New Roman"/>
          <w:u w:val="single"/>
        </w:rPr>
        <w:t xml:space="preserve">pragmatism </w:t>
      </w:r>
      <w:r w:rsidRPr="006B6147">
        <w:rPr>
          <w:rFonts w:eastAsia="Times New Roman" w:cs="Times New Roman"/>
          <w:b/>
          <w:iCs/>
          <w:u w:val="single"/>
          <w:bdr w:val="single" w:sz="8" w:space="0" w:color="auto"/>
        </w:rPr>
        <w:t>moves beyond</w:t>
      </w:r>
      <w:r w:rsidRPr="006B6147">
        <w:rPr>
          <w:rFonts w:eastAsia="Times New Roman" w:cs="Times New Roman"/>
          <w:sz w:val="16"/>
        </w:rPr>
        <w:t xml:space="preserve"> poststructuralism and postmodernism </w:t>
      </w:r>
      <w:r w:rsidRPr="006B6147">
        <w:rPr>
          <w:rFonts w:eastAsia="Times New Roman" w:cs="Times New Roman"/>
          <w:u w:val="single"/>
        </w:rPr>
        <w:t xml:space="preserve">to </w:t>
      </w:r>
      <w:r w:rsidRPr="006B6147">
        <w:rPr>
          <w:rFonts w:eastAsia="Times New Roman" w:cs="Times New Roman"/>
          <w:b/>
          <w:iCs/>
          <w:u w:val="single"/>
          <w:bdr w:val="single" w:sz="8" w:space="0" w:color="auto"/>
        </w:rPr>
        <w:t>contemplate action</w:t>
      </w:r>
      <w:r w:rsidRPr="006B6147">
        <w:rPr>
          <w:rFonts w:eastAsia="Times New Roman" w:cs="Times New Roman"/>
          <w:u w:val="single"/>
        </w:rPr>
        <w:t xml:space="preserve">, to </w:t>
      </w:r>
      <w:r w:rsidRPr="006B6147">
        <w:rPr>
          <w:rFonts w:eastAsia="Times New Roman" w:cs="Times New Roman"/>
          <w:b/>
          <w:iCs/>
          <w:u w:val="single"/>
          <w:bdr w:val="single" w:sz="8" w:space="0" w:color="auto"/>
        </w:rPr>
        <w:t>roll with the punches</w:t>
      </w:r>
      <w:r w:rsidRPr="006B6147">
        <w:rPr>
          <w:rFonts w:eastAsia="Times New Roman" w:cs="Times New Roman"/>
          <w:u w:val="single"/>
        </w:rPr>
        <w:t xml:space="preserve"> in order to </w:t>
      </w:r>
      <w:r w:rsidRPr="006B6147">
        <w:rPr>
          <w:rFonts w:eastAsia="Times New Roman" w:cs="Times New Roman"/>
          <w:b/>
          <w:iCs/>
          <w:u w:val="single"/>
          <w:bdr w:val="single" w:sz="8" w:space="0" w:color="auto"/>
        </w:rPr>
        <w:t>make decisions about how to do things in the world</w:t>
      </w:r>
      <w:r w:rsidRPr="006B6147">
        <w:rPr>
          <w:rFonts w:eastAsia="Times New Roman" w:cs="Times New Roman"/>
          <w:sz w:val="16"/>
        </w:rPr>
        <w:t>.</w:t>
      </w:r>
    </w:p>
    <w:p w14:paraId="3B05C670" w14:textId="77777777" w:rsidR="00275694" w:rsidRPr="006B6147" w:rsidRDefault="00275694" w:rsidP="00275694">
      <w:pPr>
        <w:rPr>
          <w:rFonts w:eastAsia="Times New Roman" w:cs="Times New Roman"/>
          <w:sz w:val="16"/>
        </w:rPr>
      </w:pPr>
      <w:r w:rsidRPr="006B6147">
        <w:rPr>
          <w:rFonts w:eastAsia="Times New Roman" w:cs="Times New Roman"/>
          <w:sz w:val="16"/>
        </w:rPr>
        <w:t xml:space="preserve">I have, I sense, quoted rather liberally from Cherryholmes above so let me provide my reading. </w:t>
      </w:r>
      <w:r w:rsidRPr="006B6147">
        <w:rPr>
          <w:rFonts w:eastAsia="Times New Roman" w:cs="Times New Roman"/>
          <w:u w:val="single"/>
        </w:rPr>
        <w:t>Poststructural and postmodern theories</w:t>
      </w:r>
      <w:r w:rsidRPr="006B6147">
        <w:rPr>
          <w:rFonts w:eastAsia="Times New Roman" w:cs="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6B6147">
        <w:rPr>
          <w:rFonts w:eastAsia="Times New Roman" w:cs="Times New Roman"/>
          <w:b/>
          <w:iCs/>
          <w:u w:val="single"/>
          <w:bdr w:val="single" w:sz="8" w:space="0" w:color="auto"/>
        </w:rPr>
        <w:t>fail</w:t>
      </w:r>
      <w:r w:rsidRPr="006B6147">
        <w:rPr>
          <w:rFonts w:eastAsia="Times New Roman" w:cs="Times New Roman"/>
          <w:sz w:val="16"/>
        </w:rPr>
        <w:t xml:space="preserve"> to do (and every reading does some things well and other things less well) is </w:t>
      </w:r>
      <w:r w:rsidRPr="006B6147">
        <w:rPr>
          <w:rFonts w:eastAsia="Times New Roman" w:cs="Times New Roman"/>
          <w:u w:val="single"/>
        </w:rPr>
        <w:t xml:space="preserve">to </w:t>
      </w:r>
      <w:r w:rsidRPr="006B6147">
        <w:rPr>
          <w:rFonts w:eastAsia="Times New Roman" w:cs="Times New Roman"/>
          <w:b/>
          <w:iCs/>
          <w:u w:val="single"/>
          <w:bdr w:val="single" w:sz="8" w:space="0" w:color="auto"/>
        </w:rPr>
        <w:t>look forward to the consequences</w:t>
      </w:r>
      <w:r w:rsidRPr="006B6147">
        <w:rPr>
          <w:rFonts w:eastAsia="Times New Roman" w:cs="Times New Roman"/>
          <w:u w:val="single"/>
        </w:rPr>
        <w:t xml:space="preserve"> of what they are doing</w:t>
      </w:r>
      <w:r w:rsidRPr="006B6147">
        <w:rPr>
          <w:rFonts w:eastAsia="Times New Roman" w:cs="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679A9206" w14:textId="77777777" w:rsidR="00275694" w:rsidRPr="006B6147" w:rsidRDefault="00275694" w:rsidP="00275694">
      <w:pPr>
        <w:rPr>
          <w:rFonts w:eastAsia="Times New Roman" w:cs="Times New Roman"/>
          <w:sz w:val="16"/>
        </w:rPr>
      </w:pPr>
      <w:r w:rsidRPr="006B6147">
        <w:rPr>
          <w:rFonts w:eastAsia="Times New Roman" w:cs="Times New Roman"/>
          <w:u w:val="single"/>
        </w:rPr>
        <w:t>Pragmatism</w:t>
      </w:r>
      <w:r w:rsidRPr="006B6147">
        <w:rPr>
          <w:rFonts w:eastAsia="Times New Roman" w:cs="Times New Roman"/>
          <w:sz w:val="16"/>
        </w:rPr>
        <w:t xml:space="preserve"> on the other hand </w:t>
      </w:r>
      <w:r w:rsidRPr="006B6147">
        <w:rPr>
          <w:rFonts w:eastAsia="Times New Roman" w:cs="Times New Roman"/>
          <w:u w:val="single"/>
        </w:rPr>
        <w:t xml:space="preserve">is forward looking. It </w:t>
      </w:r>
      <w:r w:rsidRPr="006B6147">
        <w:rPr>
          <w:rFonts w:eastAsia="Times New Roman" w:cs="Times New Roman"/>
          <w:b/>
          <w:iCs/>
          <w:u w:val="single"/>
          <w:bdr w:val="single" w:sz="8" w:space="0" w:color="auto"/>
        </w:rPr>
        <w:t>attends to the conceivable consequences</w:t>
      </w:r>
      <w:r w:rsidRPr="006B6147">
        <w:rPr>
          <w:rFonts w:eastAsia="Times New Roman" w:cs="Times New Roman"/>
          <w:u w:val="single"/>
        </w:rPr>
        <w:t xml:space="preserve"> of its readings. Reading</w:t>
      </w:r>
      <w:r w:rsidRPr="006B6147">
        <w:rPr>
          <w:rFonts w:eastAsia="Times New Roman" w:cs="Times New Roman"/>
          <w:sz w:val="16"/>
        </w:rPr>
        <w:t>—with a pragmatic bent—</w:t>
      </w:r>
      <w:r w:rsidRPr="006B6147">
        <w:rPr>
          <w:rFonts w:eastAsia="Times New Roman" w:cs="Times New Roman"/>
          <w:u w:val="single"/>
        </w:rPr>
        <w:t xml:space="preserve">is an exercise in </w:t>
      </w:r>
      <w:r w:rsidRPr="006B6147">
        <w:rPr>
          <w:rFonts w:eastAsia="Times New Roman" w:cs="Times New Roman"/>
          <w:b/>
          <w:iCs/>
          <w:u w:val="single"/>
          <w:bdr w:val="single" w:sz="8" w:space="0" w:color="auto"/>
        </w:rPr>
        <w:t>reading into the conceivable future</w:t>
      </w:r>
      <w:r w:rsidRPr="006B6147">
        <w:rPr>
          <w:rFonts w:eastAsia="Times New Roman" w:cs="Times New Roman"/>
          <w:u w:val="single"/>
        </w:rPr>
        <w:t xml:space="preserve"> that could be the result of actions. It </w:t>
      </w:r>
      <w:r w:rsidRPr="006B6147">
        <w:rPr>
          <w:rFonts w:eastAsia="Times New Roman" w:cs="Times New Roman"/>
          <w:b/>
          <w:iCs/>
          <w:u w:val="single"/>
          <w:bdr w:val="single" w:sz="8" w:space="0" w:color="auto"/>
        </w:rPr>
        <w:t>gathers together</w:t>
      </w:r>
      <w:r w:rsidRPr="006B6147">
        <w:rPr>
          <w:rFonts w:eastAsia="Times New Roman" w:cs="Times New Roman"/>
          <w:u w:val="single"/>
        </w:rPr>
        <w:t xml:space="preserve">, </w:t>
      </w:r>
      <w:r w:rsidRPr="006B6147">
        <w:rPr>
          <w:rFonts w:eastAsia="Times New Roman" w:cs="Times New Roman"/>
          <w:b/>
          <w:iCs/>
          <w:u w:val="single"/>
          <w:bdr w:val="single" w:sz="8" w:space="0" w:color="auto"/>
        </w:rPr>
        <w:t>assembles</w:t>
      </w:r>
      <w:r w:rsidRPr="006B6147">
        <w:rPr>
          <w:rFonts w:eastAsia="Times New Roman" w:cs="Times New Roman"/>
          <w:u w:val="single"/>
        </w:rPr>
        <w:t xml:space="preserve">, </w:t>
      </w:r>
      <w:r w:rsidRPr="006B6147">
        <w:rPr>
          <w:rFonts w:eastAsia="Times New Roman" w:cs="Times New Roman"/>
          <w:b/>
          <w:iCs/>
          <w:u w:val="single"/>
          <w:bdr w:val="single" w:sz="8" w:space="0" w:color="auto"/>
        </w:rPr>
        <w:t>conceivable consequences</w:t>
      </w:r>
      <w:r w:rsidRPr="006B6147">
        <w:rPr>
          <w:rFonts w:eastAsia="Times New Roman" w:cs="Times New Roman"/>
          <w:u w:val="single"/>
        </w:rPr>
        <w:t xml:space="preserve"> of doing this, that, or another thing in the world. And this </w:t>
      </w:r>
      <w:r w:rsidRPr="006B6147">
        <w:rPr>
          <w:rFonts w:eastAsia="Times New Roman" w:cs="Times New Roman"/>
          <w:b/>
          <w:iCs/>
          <w:u w:val="single"/>
          <w:bdr w:val="single" w:sz="8" w:space="0" w:color="auto"/>
        </w:rPr>
        <w:t>requires interpretive</w:t>
      </w:r>
      <w:r w:rsidRPr="006B6147">
        <w:rPr>
          <w:rFonts w:eastAsia="Times New Roman" w:cs="Times New Roman"/>
          <w:u w:val="single"/>
        </w:rPr>
        <w:t xml:space="preserve"> and </w:t>
      </w:r>
      <w:r w:rsidRPr="006B6147">
        <w:rPr>
          <w:rFonts w:eastAsia="Times New Roman" w:cs="Times New Roman"/>
          <w:b/>
          <w:iCs/>
          <w:u w:val="single"/>
          <w:bdr w:val="single" w:sz="8" w:space="0" w:color="auto"/>
        </w:rPr>
        <w:t>imaginative thinking</w:t>
      </w:r>
      <w:r w:rsidRPr="006B6147">
        <w:rPr>
          <w:rFonts w:eastAsia="Times New Roman" w:cs="Times New Roman"/>
          <w:sz w:val="16"/>
        </w:rPr>
        <w:t xml:space="preserve">. This generally seems rather wishy-washy. </w:t>
      </w:r>
      <w:r w:rsidRPr="006B6147">
        <w:rPr>
          <w:rFonts w:eastAsia="Times New Roman" w:cs="Times New Roman"/>
          <w:u w:val="single"/>
        </w:rPr>
        <w:t>How do we determine conceivable consequences? What types of results are we looking for? And what limits help us “conceive” the conceivable? And how do we make choices about</w:t>
      </w:r>
      <w:r w:rsidRPr="006B6147">
        <w:rPr>
          <w:rFonts w:eastAsia="Times New Roman" w:cs="Times New Roman"/>
          <w:sz w:val="16"/>
        </w:rPr>
        <w:t xml:space="preserve"> </w:t>
      </w:r>
      <w:r w:rsidRPr="006B6147">
        <w:rPr>
          <w:rFonts w:eastAsia="Times New Roman" w:cs="Times New Roman"/>
          <w:u w:val="single"/>
        </w:rPr>
        <w:t>what results and consequences we want to help bring to fruition? These are,</w:t>
      </w:r>
      <w:r w:rsidRPr="006B6147">
        <w:rPr>
          <w:rFonts w:eastAsia="Times New Roman" w:cs="Times New Roman"/>
          <w:sz w:val="16"/>
        </w:rPr>
        <w:t xml:space="preserve"> as Cherryholmes illustrated, </w:t>
      </w:r>
      <w:r w:rsidRPr="006B6147">
        <w:rPr>
          <w:rFonts w:eastAsia="Times New Roman" w:cs="Times New Roman"/>
          <w:u w:val="single"/>
        </w:rPr>
        <w:t>important questions to ask and questions that are answered carefully</w:t>
      </w:r>
      <w:r w:rsidRPr="006B6147">
        <w:rPr>
          <w:rFonts w:eastAsia="Times New Roman" w:cs="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2FE0DA21" w14:textId="77777777" w:rsidR="00275694" w:rsidRPr="006B6147" w:rsidRDefault="00275694" w:rsidP="00275694">
      <w:pPr>
        <w:rPr>
          <w:rFonts w:eastAsia="Times New Roman" w:cs="Times New Roman"/>
          <w:sz w:val="16"/>
        </w:rPr>
      </w:pPr>
      <w:r w:rsidRPr="006B6147">
        <w:rPr>
          <w:rFonts w:eastAsia="Times New Roman" w:cs="Times New Roman"/>
          <w:sz w:val="16"/>
        </w:rPr>
        <w:t>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(Cherryholmes, 1999, p. 5)</w:t>
      </w:r>
    </w:p>
    <w:p w14:paraId="601CF7AE" w14:textId="77777777" w:rsidR="00275694" w:rsidRPr="006B6147" w:rsidRDefault="00275694" w:rsidP="00275694">
      <w:pPr>
        <w:rPr>
          <w:rFonts w:eastAsia="Times New Roman" w:cs="Times New Roman"/>
          <w:sz w:val="16"/>
        </w:rPr>
      </w:pPr>
      <w:r w:rsidRPr="006B6147">
        <w:rPr>
          <w:rFonts w:eastAsia="Times New Roman" w:cs="Times New Roman"/>
          <w:u w:val="single"/>
        </w:rPr>
        <w:t xml:space="preserve">Pragmatism </w:t>
      </w:r>
      <w:r w:rsidRPr="006B6147">
        <w:rPr>
          <w:rFonts w:eastAsia="Times New Roman" w:cs="Times New Roman"/>
          <w:b/>
          <w:iCs/>
          <w:u w:val="single"/>
          <w:bdr w:val="single" w:sz="8" w:space="0" w:color="auto"/>
        </w:rPr>
        <w:t>accepts the contingent realities</w:t>
      </w:r>
      <w:r w:rsidRPr="006B6147">
        <w:rPr>
          <w:rFonts w:eastAsia="Times New Roman" w:cs="Times New Roman"/>
          <w:u w:val="single"/>
        </w:rPr>
        <w:t xml:space="preserve"> that we face in our everyday lives where we </w:t>
      </w:r>
      <w:r w:rsidRPr="006B6147">
        <w:rPr>
          <w:rFonts w:eastAsia="Times New Roman" w:cs="Times New Roman"/>
          <w:b/>
          <w:iCs/>
          <w:u w:val="single"/>
          <w:bdr w:val="single" w:sz="8" w:space="0" w:color="auto"/>
        </w:rPr>
        <w:t>have to make choices</w:t>
      </w:r>
      <w:r w:rsidRPr="006B6147">
        <w:rPr>
          <w:rFonts w:eastAsia="Times New Roman" w:cs="Times New Roman"/>
          <w:u w:val="single"/>
        </w:rPr>
        <w:t xml:space="preserve">. And those choices are </w:t>
      </w:r>
      <w:r w:rsidRPr="006B6147">
        <w:rPr>
          <w:rFonts w:eastAsia="Times New Roman" w:cs="Times New Roman"/>
          <w:b/>
          <w:iCs/>
          <w:u w:val="single"/>
          <w:bdr w:val="single" w:sz="8" w:space="0" w:color="auto"/>
        </w:rPr>
        <w:t>informed</w:t>
      </w:r>
      <w:r w:rsidRPr="006B6147">
        <w:rPr>
          <w:rFonts w:eastAsia="Times New Roman" w:cs="Times New Roman"/>
          <w:u w:val="single"/>
        </w:rPr>
        <w:t xml:space="preserve"> and </w:t>
      </w:r>
      <w:r w:rsidRPr="006B6147">
        <w:rPr>
          <w:rFonts w:eastAsia="Times New Roman" w:cs="Times New Roman"/>
          <w:b/>
          <w:iCs/>
          <w:u w:val="single"/>
          <w:bdr w:val="single" w:sz="8" w:space="0" w:color="auto"/>
        </w:rPr>
        <w:t>limited</w:t>
      </w:r>
      <w:r w:rsidRPr="006B6147">
        <w:rPr>
          <w:rFonts w:eastAsia="Times New Roman" w:cs="Times New Roman"/>
          <w:u w:val="single"/>
        </w:rPr>
        <w:t xml:space="preserve"> in all kinds of ways. We </w:t>
      </w:r>
      <w:r w:rsidRPr="006B6147">
        <w:rPr>
          <w:rFonts w:eastAsia="Times New Roman" w:cs="Times New Roman"/>
          <w:b/>
          <w:iCs/>
          <w:u w:val="single"/>
          <w:bdr w:val="single" w:sz="8" w:space="0" w:color="auto"/>
        </w:rPr>
        <w:t>cannot base our decisions on some foundation</w:t>
      </w:r>
      <w:r w:rsidRPr="006B6147">
        <w:rPr>
          <w:rFonts w:eastAsia="Times New Roman" w:cs="Times New Roman"/>
          <w:u w:val="single"/>
        </w:rPr>
        <w:t xml:space="preserve"> or </w:t>
      </w:r>
      <w:r w:rsidRPr="006B6147">
        <w:rPr>
          <w:rFonts w:eastAsia="Times New Roman" w:cs="Times New Roman"/>
          <w:b/>
          <w:iCs/>
          <w:u w:val="single"/>
          <w:bdr w:val="single" w:sz="8" w:space="0" w:color="auto"/>
        </w:rPr>
        <w:t>truth</w:t>
      </w:r>
      <w:r w:rsidRPr="006B6147">
        <w:rPr>
          <w:rFonts w:eastAsia="Times New Roman" w:cs="Times New Roman"/>
          <w:sz w:val="16"/>
        </w:rPr>
        <w:t xml:space="preserve">. Pragmatism is “anti-foundational” </w:t>
      </w:r>
      <w:r w:rsidRPr="006B6147">
        <w:rPr>
          <w:rFonts w:eastAsia="Times New Roman" w:cs="Times New Roman"/>
          <w:u w:val="single"/>
        </w:rPr>
        <w:t xml:space="preserve">since such foundations and “Truth” are </w:t>
      </w:r>
      <w:r w:rsidRPr="006B6147">
        <w:rPr>
          <w:rFonts w:eastAsia="Times New Roman" w:cs="Times New Roman"/>
          <w:b/>
          <w:iCs/>
          <w:u w:val="single"/>
          <w:bdr w:val="single" w:sz="8" w:space="0" w:color="auto"/>
        </w:rPr>
        <w:t>already conditioned</w:t>
      </w:r>
      <w:r w:rsidRPr="006B6147">
        <w:rPr>
          <w:rFonts w:eastAsia="Times New Roman" w:cs="Times New Roman"/>
          <w:u w:val="single"/>
        </w:rPr>
        <w:t xml:space="preserve"> and </w:t>
      </w:r>
      <w:r w:rsidRPr="006B6147">
        <w:rPr>
          <w:rFonts w:eastAsia="Times New Roman" w:cs="Times New Roman"/>
          <w:b/>
          <w:iCs/>
          <w:u w:val="single"/>
          <w:bdr w:val="single" w:sz="8" w:space="0" w:color="auto"/>
        </w:rPr>
        <w:t>constructed</w:t>
      </w:r>
      <w:r w:rsidRPr="006B6147">
        <w:rPr>
          <w:rFonts w:eastAsia="Times New Roman" w:cs="Times New Roman"/>
          <w:sz w:val="16"/>
        </w:rPr>
        <w:t xml:space="preserve">. Rather, </w:t>
      </w:r>
      <w:r w:rsidRPr="006B6147">
        <w:rPr>
          <w:rFonts w:eastAsia="Times New Roman" w:cs="Times New Roman"/>
          <w:u w:val="single"/>
        </w:rPr>
        <w:t xml:space="preserve">pragmatism makes its decisions attending to consequences that are </w:t>
      </w:r>
      <w:r w:rsidRPr="006B6147">
        <w:rPr>
          <w:rFonts w:eastAsia="Times New Roman" w:cs="Times New Roman"/>
          <w:b/>
          <w:iCs/>
          <w:u w:val="single"/>
          <w:bdr w:val="single" w:sz="8" w:space="0" w:color="auto"/>
        </w:rPr>
        <w:t>satisfying</w:t>
      </w:r>
      <w:r w:rsidRPr="006B6147">
        <w:rPr>
          <w:rFonts w:eastAsia="Times New Roman" w:cs="Times New Roman"/>
          <w:u w:val="single"/>
        </w:rPr>
        <w:t xml:space="preserve"> and </w:t>
      </w:r>
      <w:r w:rsidRPr="006B6147">
        <w:rPr>
          <w:rFonts w:eastAsia="Times New Roman" w:cs="Times New Roman"/>
          <w:b/>
          <w:iCs/>
          <w:u w:val="single"/>
          <w:bdr w:val="single" w:sz="8" w:space="0" w:color="auto"/>
        </w:rPr>
        <w:t>fulfilling</w:t>
      </w:r>
      <w:r w:rsidRPr="006B6147">
        <w:rPr>
          <w:rFonts w:eastAsia="Times New Roman" w:cs="Times New Roman"/>
          <w:u w:val="single"/>
        </w:rPr>
        <w:t xml:space="preserve"> within the </w:t>
      </w:r>
      <w:r w:rsidRPr="006B6147">
        <w:rPr>
          <w:rFonts w:eastAsia="Times New Roman" w:cs="Times New Roman"/>
          <w:b/>
          <w:iCs/>
          <w:u w:val="single"/>
          <w:bdr w:val="single" w:sz="8" w:space="0" w:color="auto"/>
        </w:rPr>
        <w:t>complex milieu</w:t>
      </w:r>
      <w:r w:rsidRPr="006B6147">
        <w:rPr>
          <w:rFonts w:eastAsia="Times New Roman" w:cs="Times New Roman"/>
          <w:u w:val="single"/>
        </w:rPr>
        <w:t xml:space="preserve"> where we come to understand those very concepts themselves</w:t>
      </w:r>
      <w:r w:rsidRPr="006B6147">
        <w:rPr>
          <w:rFonts w:eastAsia="Times New Roman" w:cs="Times New Roman"/>
          <w:sz w:val="16"/>
        </w:rPr>
        <w:t>. It exists in the present, is informed by the past, with an eye toward a beautiful future.</w:t>
      </w:r>
    </w:p>
    <w:p w14:paraId="5256CA4B" w14:textId="77777777" w:rsidR="00275694" w:rsidRPr="006B6147" w:rsidRDefault="00275694" w:rsidP="00275694">
      <w:pPr>
        <w:rPr>
          <w:rFonts w:eastAsia="Times New Roman" w:cs="Times New Roman"/>
          <w:sz w:val="16"/>
        </w:rPr>
      </w:pPr>
      <w:r w:rsidRPr="006B6147">
        <w:rPr>
          <w:rFonts w:eastAsia="Times New Roman" w:cs="Times New Roman"/>
          <w:sz w:val="16"/>
        </w:rPr>
        <w:t>Reparative Readings</w:t>
      </w:r>
    </w:p>
    <w:p w14:paraId="669B714A" w14:textId="77777777" w:rsidR="00275694" w:rsidRPr="006B6147" w:rsidRDefault="00275694" w:rsidP="00275694">
      <w:pPr>
        <w:rPr>
          <w:rFonts w:eastAsia="Times New Roman" w:cs="Times New Roman"/>
          <w:sz w:val="16"/>
        </w:rPr>
      </w:pPr>
      <w:r w:rsidRPr="006B6147">
        <w:rPr>
          <w:rFonts w:eastAsia="Times New Roman" w:cs="Times New Roman"/>
          <w:sz w:val="16"/>
        </w:rPr>
        <w:t xml:space="preserve">Pragmatism—in looking forward —attends to contemplating pleasure and beauty as desired consequences of our actions. </w:t>
      </w:r>
      <w:r w:rsidRPr="006B6147">
        <w:rPr>
          <w:rFonts w:eastAsia="Times New Roman" w:cs="Times New Roman"/>
          <w:u w:val="single"/>
        </w:rPr>
        <w:t>Pragmatism is</w:t>
      </w:r>
      <w:r w:rsidRPr="006B6147">
        <w:rPr>
          <w:rFonts w:eastAsia="Times New Roman" w:cs="Times New Roman"/>
          <w:sz w:val="16"/>
        </w:rPr>
        <w:t xml:space="preserve">, I suggest, an approach </w:t>
      </w:r>
      <w:r w:rsidRPr="006B6147">
        <w:rPr>
          <w:rFonts w:eastAsia="Times New Roman" w:cs="Times New Roman"/>
          <w:b/>
          <w:iCs/>
          <w:u w:val="single"/>
          <w:bdr w:val="single" w:sz="8" w:space="0" w:color="auto"/>
        </w:rPr>
        <w:t>committed to bringing into existence positive affects</w:t>
      </w:r>
      <w:r w:rsidRPr="006B6147">
        <w:rPr>
          <w:rFonts w:eastAsia="Times New Roman" w:cs="Times New Roman"/>
          <w:u w:val="single"/>
        </w:rPr>
        <w:t xml:space="preserve"> and </w:t>
      </w:r>
      <w:r w:rsidRPr="006B6147">
        <w:rPr>
          <w:rFonts w:eastAsia="Times New Roman" w:cs="Times New Roman"/>
          <w:b/>
          <w:iCs/>
          <w:u w:val="single"/>
          <w:bdr w:val="single" w:sz="8" w:space="0" w:color="auto"/>
        </w:rPr>
        <w:t>actions</w:t>
      </w:r>
      <w:r w:rsidRPr="006B6147">
        <w:rPr>
          <w:rFonts w:eastAsia="Times New Roman" w:cs="Times New Roman"/>
          <w:u w:val="single"/>
        </w:rPr>
        <w:t xml:space="preserve">. This is </w:t>
      </w:r>
      <w:r w:rsidRPr="006B6147">
        <w:rPr>
          <w:rFonts w:eastAsia="Times New Roman" w:cs="Times New Roman"/>
          <w:sz w:val="16"/>
        </w:rPr>
        <w:t xml:space="preserve">something </w:t>
      </w:r>
      <w:r w:rsidRPr="006B6147">
        <w:rPr>
          <w:rFonts w:eastAsia="Times New Roman" w:cs="Times New Roman"/>
          <w:b/>
          <w:iCs/>
          <w:u w:val="single"/>
          <w:bdr w:val="single" w:sz="8" w:space="0" w:color="auto"/>
        </w:rPr>
        <w:t>decidedly different</w:t>
      </w:r>
      <w:r w:rsidRPr="006B6147">
        <w:rPr>
          <w:rFonts w:eastAsia="Times New Roman" w:cs="Times New Roman"/>
          <w:u w:val="single"/>
        </w:rPr>
        <w:t xml:space="preserve"> from most critical traditions. Most critical traditions</w:t>
      </w:r>
      <w:r w:rsidRPr="006B6147">
        <w:rPr>
          <w:rFonts w:eastAsia="Times New Roman" w:cs="Times New Roman"/>
          <w:sz w:val="16"/>
        </w:rPr>
        <w:t xml:space="preserve">, as Eve Sedgwick (2004) aptly argued, </w:t>
      </w:r>
      <w:r w:rsidRPr="006B6147">
        <w:rPr>
          <w:rFonts w:eastAsia="Times New Roman" w:cs="Times New Roman"/>
          <w:u w:val="single"/>
        </w:rPr>
        <w:t xml:space="preserve">embrace a </w:t>
      </w:r>
      <w:r w:rsidRPr="006B6147">
        <w:rPr>
          <w:rFonts w:eastAsia="Times New Roman" w:cs="Times New Roman"/>
          <w:b/>
          <w:iCs/>
          <w:u w:val="single"/>
          <w:bdr w:val="single" w:sz="8" w:space="0" w:color="auto"/>
        </w:rPr>
        <w:t>hermeneutics of suspicion</w:t>
      </w:r>
      <w:r w:rsidRPr="006B6147">
        <w:rPr>
          <w:rFonts w:eastAsia="Times New Roman" w:cs="Times New Roman"/>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6B6147">
        <w:rPr>
          <w:rFonts w:eastAsia="Times New Roman" w:cs="Times New Roman"/>
          <w:u w:val="single"/>
        </w:rPr>
        <w:t xml:space="preserve">there is a </w:t>
      </w:r>
      <w:r w:rsidRPr="006B6147">
        <w:rPr>
          <w:rFonts w:eastAsia="Times New Roman" w:cs="Times New Roman"/>
          <w:b/>
          <w:iCs/>
          <w:u w:val="single"/>
          <w:bdr w:val="single" w:sz="8" w:space="0" w:color="auto"/>
        </w:rPr>
        <w:t>side effect</w:t>
      </w:r>
      <w:r w:rsidRPr="006B6147">
        <w:rPr>
          <w:rFonts w:eastAsia="Times New Roman" w:cs="Times New Roman"/>
          <w:u w:val="single"/>
        </w:rPr>
        <w:t xml:space="preserve"> when such reading practices become </w:t>
      </w:r>
      <w:r w:rsidRPr="006B6147">
        <w:rPr>
          <w:rFonts w:eastAsia="Times New Roman" w:cs="Times New Roman"/>
          <w:b/>
          <w:iCs/>
          <w:u w:val="single"/>
          <w:bdr w:val="single" w:sz="8" w:space="0" w:color="auto"/>
        </w:rPr>
        <w:t>habitual</w:t>
      </w:r>
      <w:r w:rsidRPr="006B6147">
        <w:rPr>
          <w:rFonts w:eastAsia="Times New Roman" w:cs="Times New Roman"/>
          <w:u w:val="single"/>
        </w:rPr>
        <w:t>. Critical theorists</w:t>
      </w:r>
      <w:r w:rsidRPr="006B6147">
        <w:rPr>
          <w:rFonts w:eastAsia="Times New Roman" w:cs="Times New Roman"/>
          <w:sz w:val="16"/>
        </w:rPr>
        <w:t>—variously situated in queer, feminist, race-conscious, and related theories—for Sedgwick , “</w:t>
      </w:r>
      <w:r w:rsidRPr="006B6147">
        <w:rPr>
          <w:rFonts w:eastAsia="Times New Roman" w:cs="Times New Roman"/>
          <w:u w:val="single"/>
        </w:rPr>
        <w:t xml:space="preserve">may have made it </w:t>
      </w:r>
      <w:r w:rsidRPr="006B6147">
        <w:rPr>
          <w:rFonts w:eastAsia="Times New Roman" w:cs="Times New Roman"/>
          <w:b/>
          <w:iCs/>
          <w:u w:val="single"/>
          <w:bdr w:val="single" w:sz="8" w:space="0" w:color="auto"/>
        </w:rPr>
        <w:t>less rather than more possible</w:t>
      </w:r>
      <w:r w:rsidRPr="006B6147">
        <w:rPr>
          <w:rFonts w:eastAsia="Times New Roman" w:cs="Times New Roman"/>
          <w:u w:val="single"/>
        </w:rPr>
        <w:t xml:space="preserve"> to unpack the </w:t>
      </w:r>
      <w:r w:rsidRPr="006B6147">
        <w:rPr>
          <w:rFonts w:eastAsia="Times New Roman" w:cs="Times New Roman"/>
          <w:b/>
          <w:iCs/>
          <w:u w:val="single"/>
          <w:bdr w:val="single" w:sz="8" w:space="0" w:color="auto"/>
        </w:rPr>
        <w:t>local</w:t>
      </w:r>
      <w:r w:rsidRPr="006B6147">
        <w:rPr>
          <w:rFonts w:eastAsia="Times New Roman" w:cs="Times New Roman"/>
          <w:u w:val="single"/>
        </w:rPr>
        <w:t xml:space="preserve">, </w:t>
      </w:r>
      <w:r w:rsidRPr="006B6147">
        <w:rPr>
          <w:rFonts w:eastAsia="Times New Roman" w:cs="Times New Roman"/>
          <w:b/>
          <w:iCs/>
          <w:u w:val="single"/>
          <w:bdr w:val="single" w:sz="8" w:space="0" w:color="auto"/>
        </w:rPr>
        <w:t>contingent relations</w:t>
      </w:r>
      <w:r w:rsidRPr="006B6147">
        <w:rPr>
          <w:rFonts w:eastAsia="Times New Roman" w:cs="Times New Roman"/>
          <w:u w:val="single"/>
        </w:rPr>
        <w:t xml:space="preserve"> between any given piece of knowledge and its narrative/epistemological entailments for the seeker, knower, or teller</w:t>
      </w:r>
      <w:r w:rsidRPr="006B6147">
        <w:rPr>
          <w:rFonts w:eastAsia="Times New Roman" w:cs="Times New Roman"/>
          <w:sz w:val="16"/>
        </w:rPr>
        <w:t xml:space="preserve">” (p. 124). </w:t>
      </w:r>
      <w:r w:rsidRPr="006B6147">
        <w:rPr>
          <w:rFonts w:eastAsia="Times New Roman" w:cs="Times New Roman"/>
          <w:u w:val="single"/>
        </w:rPr>
        <w:t xml:space="preserve">Paranoid reading, while </w:t>
      </w:r>
      <w:r w:rsidRPr="006B6147">
        <w:rPr>
          <w:rFonts w:eastAsia="Times New Roman" w:cs="Times New Roman"/>
          <w:b/>
          <w:iCs/>
          <w:u w:val="single"/>
          <w:bdr w:val="single" w:sz="8" w:space="0" w:color="auto"/>
        </w:rPr>
        <w:t>excellent at exposing things</w:t>
      </w:r>
      <w:r w:rsidRPr="006B6147">
        <w:rPr>
          <w:rFonts w:eastAsia="Times New Roman" w:cs="Times New Roman"/>
          <w:u w:val="single"/>
        </w:rPr>
        <w:t xml:space="preserve"> may, in becoming a “</w:t>
      </w:r>
      <w:r w:rsidRPr="006B6147">
        <w:rPr>
          <w:rFonts w:eastAsia="Times New Roman" w:cs="Times New Roman"/>
          <w:b/>
          <w:iCs/>
          <w:u w:val="single"/>
          <w:bdr w:val="single" w:sz="8" w:space="0" w:color="auto"/>
        </w:rPr>
        <w:t>mandatory injunction rather than a possibility</w:t>
      </w:r>
      <w:r w:rsidRPr="006B6147">
        <w:rPr>
          <w:rFonts w:eastAsia="Times New Roman" w:cs="Times New Roman"/>
          <w:u w:val="single"/>
        </w:rPr>
        <w:t xml:space="preserve"> among other possibilities,” </w:t>
      </w:r>
      <w:r w:rsidRPr="006B6147">
        <w:rPr>
          <w:rFonts w:eastAsia="Times New Roman" w:cs="Times New Roman"/>
          <w:b/>
          <w:iCs/>
          <w:u w:val="single"/>
          <w:bdr w:val="single" w:sz="8" w:space="0" w:color="auto"/>
        </w:rPr>
        <w:t>limit encountering</w:t>
      </w:r>
      <w:r w:rsidRPr="006B6147">
        <w:rPr>
          <w:rFonts w:eastAsia="Times New Roman" w:cs="Times New Roman"/>
          <w:u w:val="single"/>
        </w:rPr>
        <w:t xml:space="preserve">, </w:t>
      </w:r>
      <w:r w:rsidRPr="006B6147">
        <w:rPr>
          <w:rFonts w:eastAsia="Times New Roman" w:cs="Times New Roman"/>
          <w:b/>
          <w:iCs/>
          <w:u w:val="single"/>
          <w:bdr w:val="single" w:sz="8" w:space="0" w:color="auto"/>
        </w:rPr>
        <w:t>intervening</w:t>
      </w:r>
      <w:r w:rsidRPr="006B6147">
        <w:rPr>
          <w:rFonts w:eastAsia="Times New Roman" w:cs="Times New Roman"/>
          <w:u w:val="single"/>
        </w:rPr>
        <w:t xml:space="preserve">, and </w:t>
      </w:r>
      <w:r w:rsidRPr="006B6147">
        <w:rPr>
          <w:rFonts w:eastAsia="Times New Roman" w:cs="Times New Roman"/>
          <w:b/>
          <w:iCs/>
          <w:u w:val="single"/>
          <w:bdr w:val="single" w:sz="8" w:space="0" w:color="auto"/>
        </w:rPr>
        <w:t>creating other possibilities</w:t>
      </w:r>
      <w:r w:rsidRPr="006B6147">
        <w:rPr>
          <w:rFonts w:eastAsia="Times New Roman" w:cs="Times New Roman"/>
          <w:sz w:val="16"/>
        </w:rPr>
        <w:t xml:space="preserve">. Or put differently, </w:t>
      </w:r>
      <w:r w:rsidRPr="006B6147">
        <w:rPr>
          <w:rFonts w:eastAsia="Times New Roman" w:cs="Times New Roman"/>
          <w:u w:val="single"/>
        </w:rPr>
        <w:t xml:space="preserve">if we are </w:t>
      </w:r>
      <w:r w:rsidRPr="006B6147">
        <w:rPr>
          <w:rFonts w:eastAsia="Times New Roman" w:cs="Times New Roman"/>
          <w:b/>
          <w:iCs/>
          <w:u w:val="single"/>
          <w:bdr w:val="single" w:sz="8" w:space="0" w:color="auto"/>
        </w:rPr>
        <w:t>mandated to do particular types of readings to be considered critical</w:t>
      </w:r>
      <w:r w:rsidRPr="006B6147">
        <w:rPr>
          <w:rFonts w:eastAsia="Times New Roman" w:cs="Times New Roman"/>
          <w:u w:val="single"/>
        </w:rPr>
        <w:t xml:space="preserve">, we become </w:t>
      </w:r>
      <w:r w:rsidRPr="006B6147">
        <w:rPr>
          <w:rFonts w:eastAsia="Times New Roman" w:cs="Times New Roman"/>
          <w:b/>
          <w:iCs/>
          <w:u w:val="single"/>
          <w:bdr w:val="single" w:sz="8" w:space="0" w:color="auto"/>
        </w:rPr>
        <w:t>limited in the work that we can do</w:t>
      </w:r>
      <w:r w:rsidRPr="006B6147">
        <w:rPr>
          <w:rFonts w:eastAsia="Times New Roman" w:cs="Times New Roman"/>
          <w:u w:val="single"/>
        </w:rPr>
        <w:t>. We find ourselves always looking over our shoulder, paranoid about what enemies are chasing us without looking ahead to things that could trip us up (a paranoid option) or provide us support against our enemies</w:t>
      </w:r>
      <w:r w:rsidRPr="006B6147">
        <w:rPr>
          <w:rFonts w:eastAsia="Times New Roman" w:cs="Times New Roman"/>
          <w:sz w:val="16"/>
        </w:rPr>
        <w:t>.</w:t>
      </w:r>
    </w:p>
    <w:p w14:paraId="7456201C" w14:textId="77777777" w:rsidR="00275694" w:rsidRPr="006B6147" w:rsidRDefault="00275694" w:rsidP="00275694">
      <w:pPr>
        <w:rPr>
          <w:rFonts w:eastAsia="Times New Roman" w:cs="Times New Roman"/>
          <w:sz w:val="16"/>
        </w:rPr>
      </w:pPr>
      <w:r w:rsidRPr="006B6147">
        <w:rPr>
          <w:rFonts w:eastAsia="Times New Roman" w:cs="Times New Roman"/>
          <w:sz w:val="16"/>
        </w:rPr>
        <w:t xml:space="preserve">Reading practices, I hope you see, are never neutral, but always bring with them assumptions and viewpoints about what counts and what does not count. Reading practices inform what we look at, how we look, and where we look. They inform why we look at all. </w:t>
      </w:r>
      <w:r w:rsidRPr="006B6147">
        <w:rPr>
          <w:rFonts w:eastAsia="Times New Roman" w:cs="Times New Roman"/>
          <w:u w:val="single"/>
        </w:rPr>
        <w:t xml:space="preserve">Reading practices </w:t>
      </w:r>
      <w:r w:rsidRPr="006B6147">
        <w:rPr>
          <w:rFonts w:eastAsia="Times New Roman" w:cs="Times New Roman"/>
          <w:b/>
          <w:iCs/>
          <w:u w:val="single"/>
          <w:bdr w:val="single" w:sz="8" w:space="0" w:color="auto"/>
        </w:rPr>
        <w:t>frame the world before us</w:t>
      </w:r>
      <w:r w:rsidRPr="006B6147">
        <w:rPr>
          <w:rFonts w:eastAsia="Times New Roman" w:cs="Times New Roman"/>
          <w:u w:val="single"/>
        </w:rPr>
        <w:t xml:space="preserve"> and, just as a “frame” does, it sets us up to see (or be seen) in particular ways. Frames</w:t>
      </w:r>
      <w:r w:rsidRPr="006B6147">
        <w:rPr>
          <w:rFonts w:eastAsia="Times New Roman" w:cs="Times New Roman"/>
          <w:sz w:val="16"/>
        </w:rPr>
        <w:t>—like our reading practices—</w:t>
      </w:r>
      <w:r w:rsidRPr="006B6147">
        <w:rPr>
          <w:rFonts w:eastAsia="Times New Roman" w:cs="Times New Roman"/>
          <w:u w:val="single"/>
        </w:rPr>
        <w:t xml:space="preserve">limn the scene for better and for worse. There are </w:t>
      </w:r>
      <w:r w:rsidRPr="006B6147">
        <w:rPr>
          <w:rFonts w:eastAsia="Times New Roman" w:cs="Times New Roman"/>
          <w:b/>
          <w:iCs/>
          <w:u w:val="single"/>
          <w:bdr w:val="single" w:sz="8" w:space="0" w:color="auto"/>
        </w:rPr>
        <w:t>always frames</w:t>
      </w:r>
      <w:r w:rsidRPr="006B6147">
        <w:rPr>
          <w:rFonts w:eastAsia="Times New Roman" w:cs="Times New Roman"/>
          <w:u w:val="single"/>
        </w:rPr>
        <w:t xml:space="preserve">, one task is to begin to </w:t>
      </w:r>
      <w:r w:rsidRPr="006B6147">
        <w:rPr>
          <w:rFonts w:eastAsia="Times New Roman" w:cs="Times New Roman"/>
          <w:b/>
          <w:iCs/>
          <w:u w:val="single"/>
          <w:bdr w:val="single" w:sz="8" w:space="0" w:color="auto"/>
        </w:rPr>
        <w:t>see different frames</w:t>
      </w:r>
      <w:r w:rsidRPr="006B6147">
        <w:rPr>
          <w:rFonts w:eastAsia="Times New Roman" w:cs="Times New Roman"/>
          <w:u w:val="single"/>
        </w:rPr>
        <w:t xml:space="preserve"> and what they do for the objects they capture within the borders and what they, then, by definition, exclude</w:t>
      </w:r>
      <w:r w:rsidRPr="006B6147">
        <w:rPr>
          <w:rFonts w:eastAsia="Times New Roman" w:cs="Times New Roman"/>
          <w:sz w:val="16"/>
        </w:rPr>
        <w:t>.</w:t>
      </w:r>
    </w:p>
    <w:p w14:paraId="271AD885" w14:textId="77777777" w:rsidR="00275694" w:rsidRPr="006B6147" w:rsidRDefault="00275694" w:rsidP="00275694">
      <w:pPr>
        <w:rPr>
          <w:rFonts w:eastAsia="Times New Roman" w:cs="Times New Roman"/>
          <w:sz w:val="16"/>
        </w:rPr>
      </w:pPr>
      <w:r w:rsidRPr="006B6147">
        <w:rPr>
          <w:rFonts w:eastAsia="Times New Roman" w:cs="Times New Roman"/>
          <w:sz w:val="16"/>
        </w:rPr>
        <w:t>Sedgwick illustrated that queer reading practices, by and large, took up a paranoid position, which made sense. Within the history of sexuality, she argued, there was a clear relationship between homosexuality and paranoia. Homosexuality, as theorized by Freud, was connected to paranoia and anti-homophobic inquiries in a similar vein took up the paranoid position, in an attempt to expose the violence of, for instance, heteronormativity (Warner, 1991) or homonormativity (Duggan, 2002) or homonationalism (Puar, 2007). The paranoid position was critical to resistance as it assisted in recognizing and exposing the enemies to queer lives and practices not only at the interpersonal level, but at the cultural, institutional, and disciplinary levels.1 However, as Sedgwick aptly noted, “just because you have enemies doesn’t mean you have to be paranoid” (p. 127). “Indeed,” Sedgwick continued, “</w:t>
      </w:r>
      <w:r w:rsidRPr="006B6147">
        <w:rPr>
          <w:rFonts w:eastAsia="Times New Roman" w:cs="Times New Roman"/>
          <w:u w:val="single"/>
        </w:rPr>
        <w:t xml:space="preserve">for someone to have an unmystified view of systemic oppression </w:t>
      </w:r>
      <w:r w:rsidRPr="006B6147">
        <w:rPr>
          <w:rFonts w:eastAsia="Times New Roman" w:cs="Times New Roman"/>
          <w:b/>
          <w:iCs/>
          <w:u w:val="single"/>
          <w:bdr w:val="single" w:sz="8" w:space="0" w:color="auto"/>
        </w:rPr>
        <w:t>does not intrinsically</w:t>
      </w:r>
      <w:r w:rsidRPr="006B6147">
        <w:rPr>
          <w:rFonts w:eastAsia="Times New Roman" w:cs="Times New Roman"/>
          <w:sz w:val="16"/>
        </w:rPr>
        <w:t xml:space="preserve"> or necessarily </w:t>
      </w:r>
      <w:r w:rsidRPr="006B6147">
        <w:rPr>
          <w:rFonts w:eastAsia="Times New Roman" w:cs="Times New Roman"/>
          <w:b/>
          <w:iCs/>
          <w:u w:val="single"/>
          <w:bdr w:val="single" w:sz="8" w:space="0" w:color="auto"/>
        </w:rPr>
        <w:t>enjoin that person</w:t>
      </w:r>
      <w:r w:rsidRPr="006B6147">
        <w:rPr>
          <w:rFonts w:eastAsia="Times New Roman" w:cs="Times New Roman"/>
          <w:u w:val="single"/>
        </w:rPr>
        <w:t xml:space="preserve"> to any specific train of epistemological or narrative consequences</w:t>
      </w:r>
      <w:r w:rsidRPr="006B6147">
        <w:rPr>
          <w:rFonts w:eastAsia="Times New Roman" w:cs="Times New Roman"/>
          <w:sz w:val="16"/>
        </w:rPr>
        <w:t xml:space="preserve">” (p. 127). </w:t>
      </w:r>
      <w:r w:rsidRPr="006B6147">
        <w:rPr>
          <w:rFonts w:eastAsia="Times New Roman" w:cs="Times New Roman"/>
          <w:u w:val="single"/>
        </w:rPr>
        <w:t>Recognizing the realities of oppressions</w:t>
      </w:r>
      <w:r w:rsidRPr="006B6147">
        <w:rPr>
          <w:rFonts w:eastAsia="Times New Roman" w:cs="Times New Roman"/>
          <w:sz w:val="16"/>
        </w:rPr>
        <w:t>—in their diversity—</w:t>
      </w:r>
      <w:r w:rsidRPr="006B6147">
        <w:rPr>
          <w:rFonts w:eastAsia="Times New Roman" w:cs="Times New Roman"/>
          <w:b/>
          <w:iCs/>
          <w:u w:val="single"/>
          <w:bdr w:val="single" w:sz="8" w:space="0" w:color="auto"/>
        </w:rPr>
        <w:t>does not require</w:t>
      </w:r>
      <w:r w:rsidRPr="006B6147">
        <w:rPr>
          <w:rFonts w:eastAsia="Times New Roman" w:cs="Times New Roman"/>
          <w:u w:val="single"/>
        </w:rPr>
        <w:t xml:space="preserve"> that one engage in a </w:t>
      </w:r>
      <w:r w:rsidRPr="006B6147">
        <w:rPr>
          <w:rFonts w:eastAsia="Times New Roman" w:cs="Times New Roman"/>
          <w:b/>
          <w:iCs/>
          <w:u w:val="single"/>
          <w:bdr w:val="single" w:sz="8" w:space="0" w:color="auto"/>
        </w:rPr>
        <w:t>particular type of critical project</w:t>
      </w:r>
      <w:r w:rsidRPr="006B6147">
        <w:rPr>
          <w:rFonts w:eastAsia="Times New Roman" w:cs="Times New Roman"/>
          <w:sz w:val="16"/>
        </w:rPr>
        <w:t xml:space="preserve">. In fact, </w:t>
      </w:r>
      <w:r w:rsidRPr="006B6147">
        <w:rPr>
          <w:rFonts w:eastAsia="Times New Roman" w:cs="Times New Roman"/>
          <w:b/>
          <w:iCs/>
          <w:u w:val="single"/>
          <w:bdr w:val="single" w:sz="8" w:space="0" w:color="auto"/>
        </w:rPr>
        <w:t>limiting oneself to a particular type of project</w:t>
      </w:r>
      <w:r w:rsidRPr="006B6147">
        <w:rPr>
          <w:rFonts w:eastAsia="Times New Roman" w:cs="Times New Roman"/>
          <w:u w:val="single"/>
        </w:rPr>
        <w:t xml:space="preserve"> would </w:t>
      </w:r>
      <w:r w:rsidRPr="006B6147">
        <w:rPr>
          <w:rFonts w:eastAsia="Times New Roman" w:cs="Times New Roman"/>
          <w:b/>
          <w:iCs/>
          <w:u w:val="single"/>
          <w:bdr w:val="single" w:sz="8" w:space="0" w:color="auto"/>
        </w:rPr>
        <w:t>eliminate the possibility of surprise</w:t>
      </w:r>
      <w:r w:rsidRPr="006B6147">
        <w:rPr>
          <w:rFonts w:eastAsia="Times New Roman" w:cs="Times New Roman"/>
          <w:u w:val="single"/>
        </w:rPr>
        <w:t xml:space="preserve">. Instead, it would leave readers over time with the sense that they are being </w:t>
      </w:r>
      <w:r w:rsidRPr="006B6147">
        <w:rPr>
          <w:rFonts w:eastAsia="Times New Roman" w:cs="Times New Roman"/>
          <w:b/>
          <w:iCs/>
          <w:u w:val="single"/>
          <w:bdr w:val="single" w:sz="8" w:space="0" w:color="auto"/>
        </w:rPr>
        <w:t>beat over the head with a bat of the same information</w:t>
      </w:r>
      <w:r w:rsidRPr="006B6147">
        <w:rPr>
          <w:rFonts w:eastAsia="Times New Roman" w:cs="Times New Roman"/>
          <w:sz w:val="16"/>
        </w:rPr>
        <w:t xml:space="preserve">. </w:t>
      </w:r>
      <w:r w:rsidRPr="006B6147">
        <w:rPr>
          <w:rFonts w:eastAsia="Times New Roman" w:cs="Times New Roman"/>
          <w:u w:val="single"/>
        </w:rPr>
        <w:t>“There’s oppression. Do you see the oppression? Do you see the oppression? It is there, there is the oppression. Do you see it?”</w:t>
      </w:r>
      <w:r w:rsidRPr="006B6147">
        <w:rPr>
          <w:rFonts w:eastAsia="Times New Roman" w:cs="Times New Roman"/>
          <w:sz w:val="16"/>
        </w:rPr>
        <w:t xml:space="preserve"> This type of exposure is, as Sedgwick noted, a central tenet of paranoid reading practices. However, as she noted “[paranoid strategies] represent a way, among other ways, of seeking, finding, and organizing knowledge” (p. 130). And to be clear, there are important things that paranoid strategies do. Pointing out and exposing oppression is important. However, there are also important things that such strategies fail to adequately address; this being a lesson the tunnel of oppression I addressed in the preface taught me early on. The tunnel of oppression was rooted in exposing, but the moment it sought to promote, to assemble objects that did different work, its work became contested.</w:t>
      </w:r>
    </w:p>
    <w:p w14:paraId="4BF13404" w14:textId="77777777" w:rsidR="00275694" w:rsidRPr="006B6147" w:rsidRDefault="00275694" w:rsidP="00275694">
      <w:pPr>
        <w:rPr>
          <w:rFonts w:eastAsia="Times New Roman" w:cs="Times New Roman"/>
          <w:sz w:val="16"/>
        </w:rPr>
      </w:pPr>
      <w:r w:rsidRPr="006B6147">
        <w:rPr>
          <w:rFonts w:eastAsia="Times New Roman" w:cs="Times New Roman"/>
          <w:u w:val="single"/>
        </w:rPr>
        <w:t>As an alternative</w:t>
      </w:r>
      <w:r w:rsidRPr="006B6147">
        <w:rPr>
          <w:rFonts w:eastAsia="Times New Roman" w:cs="Times New Roman"/>
          <w:sz w:val="16"/>
        </w:rPr>
        <w:t xml:space="preserve"> to paranoid reading, but not as a replacement, Sedgwick developed what she called </w:t>
      </w:r>
      <w:r w:rsidRPr="006B6147">
        <w:rPr>
          <w:rFonts w:eastAsia="Times New Roman" w:cs="Times New Roman"/>
          <w:b/>
          <w:iCs/>
          <w:u w:val="single"/>
          <w:bdr w:val="single" w:sz="8" w:space="0" w:color="auto"/>
        </w:rPr>
        <w:t>reparative reading</w:t>
      </w:r>
      <w:r w:rsidRPr="006B6147">
        <w:rPr>
          <w:rFonts w:eastAsia="Times New Roman" w:cs="Times New Roman"/>
          <w:sz w:val="16"/>
        </w:rPr>
        <w:t xml:space="preserve">, arguing that “to read from a reparative position is to surrender the knowing, anxious paranoid determination that no horror, however apparently unthinkable, shall ever come to the reader as new” (p. 146). To read from a reparative position is to </w:t>
      </w:r>
      <w:r w:rsidRPr="006B6147">
        <w:rPr>
          <w:rFonts w:eastAsia="Times New Roman" w:cs="Times New Roman"/>
          <w:u w:val="single"/>
        </w:rPr>
        <w:t xml:space="preserve">allow for the </w:t>
      </w:r>
      <w:r w:rsidRPr="006B6147">
        <w:rPr>
          <w:rFonts w:eastAsia="Times New Roman" w:cs="Times New Roman"/>
          <w:b/>
          <w:iCs/>
          <w:u w:val="single"/>
          <w:bdr w:val="single" w:sz="8" w:space="0" w:color="auto"/>
        </w:rPr>
        <w:t>possibility of surprise</w:t>
      </w:r>
      <w:r w:rsidRPr="006B6147">
        <w:rPr>
          <w:rFonts w:eastAsia="Times New Roman" w:cs="Times New Roman"/>
          <w:u w:val="single"/>
        </w:rPr>
        <w:t xml:space="preserve"> and leave open space that </w:t>
      </w:r>
      <w:r w:rsidRPr="006B6147">
        <w:rPr>
          <w:rFonts w:eastAsia="Times New Roman" w:cs="Times New Roman"/>
          <w:b/>
          <w:iCs/>
          <w:u w:val="single"/>
          <w:bdr w:val="single" w:sz="8" w:space="0" w:color="auto"/>
        </w:rPr>
        <w:t>things could be different</w:t>
      </w:r>
      <w:r w:rsidRPr="006B6147">
        <w:rPr>
          <w:rFonts w:eastAsia="Times New Roman" w:cs="Times New Roman"/>
          <w:sz w:val="16"/>
        </w:rPr>
        <w:t>. This is “</w:t>
      </w:r>
      <w:r w:rsidRPr="006B6147">
        <w:rPr>
          <w:rFonts w:eastAsia="Times New Roman" w:cs="Times New Roman"/>
          <w:u w:val="single"/>
        </w:rPr>
        <w:t xml:space="preserve">because the reader has </w:t>
      </w:r>
      <w:r w:rsidRPr="006B6147">
        <w:rPr>
          <w:rFonts w:eastAsia="Times New Roman" w:cs="Times New Roman"/>
          <w:b/>
          <w:iCs/>
          <w:u w:val="single"/>
          <w:bdr w:val="single" w:sz="8" w:space="0" w:color="auto"/>
        </w:rPr>
        <w:t>room to realize</w:t>
      </w:r>
      <w:r w:rsidRPr="006B6147">
        <w:rPr>
          <w:rFonts w:eastAsia="Times New Roman" w:cs="Times New Roman"/>
          <w:u w:val="single"/>
        </w:rPr>
        <w:t xml:space="preserve"> that the future </w:t>
      </w:r>
      <w:r w:rsidRPr="006B6147">
        <w:rPr>
          <w:rFonts w:eastAsia="Times New Roman" w:cs="Times New Roman"/>
          <w:b/>
          <w:iCs/>
          <w:u w:val="single"/>
          <w:bdr w:val="single" w:sz="8" w:space="0" w:color="auto"/>
        </w:rPr>
        <w:t>may be different from the present</w:t>
      </w:r>
      <w:r w:rsidRPr="006B6147">
        <w:rPr>
          <w:rFonts w:eastAsia="Times New Roman" w:cs="Times New Roman"/>
          <w:sz w:val="16"/>
        </w:rPr>
        <w:t xml:space="preserve">” (p. 146). Additionally, she continued, “it is also possible for her to entertain such profoundly relieving, ethically critical possibilities as that the past, in turn, could have happened differently from the way it actually did” (p. 146). Reparative reading practices—embracing the contingent and positive—similarly to pragmatism, are concerned with how things could be different. </w:t>
      </w:r>
      <w:r w:rsidRPr="006B6147">
        <w:rPr>
          <w:rFonts w:eastAsia="Times New Roman" w:cs="Times New Roman"/>
          <w:u w:val="single"/>
        </w:rPr>
        <w:t>There is</w:t>
      </w:r>
      <w:r w:rsidRPr="006B6147">
        <w:rPr>
          <w:rFonts w:eastAsia="Times New Roman" w:cs="Times New Roman"/>
          <w:sz w:val="16"/>
        </w:rPr>
        <w:t xml:space="preserve"> with Sedgwick’s reparative readings, like Cherryholmes’s pragmatism, </w:t>
      </w:r>
      <w:r w:rsidRPr="006B6147">
        <w:rPr>
          <w:rFonts w:eastAsia="Times New Roman" w:cs="Times New Roman"/>
          <w:u w:val="single"/>
        </w:rPr>
        <w:t xml:space="preserve">an opening for work looking forward done under the banner of queer theory. Queers </w:t>
      </w:r>
      <w:r w:rsidRPr="006B6147">
        <w:rPr>
          <w:rFonts w:eastAsia="Times New Roman" w:cs="Times New Roman"/>
          <w:b/>
          <w:iCs/>
          <w:u w:val="single"/>
          <w:bdr w:val="single" w:sz="8" w:space="0" w:color="auto"/>
        </w:rPr>
        <w:t>do not have to maintain</w:t>
      </w:r>
      <w:r w:rsidRPr="006B6147">
        <w:rPr>
          <w:rFonts w:eastAsia="Times New Roman" w:cs="Times New Roman"/>
          <w:u w:val="single"/>
        </w:rPr>
        <w:t xml:space="preserve"> and </w:t>
      </w:r>
      <w:r w:rsidRPr="006B6147">
        <w:rPr>
          <w:rFonts w:eastAsia="Times New Roman" w:cs="Times New Roman"/>
          <w:b/>
          <w:iCs/>
          <w:u w:val="single"/>
          <w:bdr w:val="single" w:sz="8" w:space="0" w:color="auto"/>
        </w:rPr>
        <w:t>be determined</w:t>
      </w:r>
      <w:r w:rsidRPr="006B6147">
        <w:rPr>
          <w:rFonts w:eastAsia="Times New Roman" w:cs="Times New Roman"/>
          <w:u w:val="single"/>
        </w:rPr>
        <w:t xml:space="preserve"> by their historical connection to paranoid positions, but can </w:t>
      </w:r>
      <w:r w:rsidRPr="006B6147">
        <w:rPr>
          <w:rFonts w:eastAsia="Times New Roman" w:cs="Times New Roman"/>
          <w:b/>
          <w:iCs/>
          <w:u w:val="single"/>
          <w:bdr w:val="single" w:sz="8" w:space="0" w:color="auto"/>
        </w:rPr>
        <w:t>invent additional ways</w:t>
      </w:r>
      <w:r w:rsidRPr="006B6147">
        <w:rPr>
          <w:rFonts w:eastAsia="Times New Roman" w:cs="Times New Roman"/>
          <w:u w:val="single"/>
        </w:rPr>
        <w:t xml:space="preserve"> of positioning themselves in and against the world</w:t>
      </w:r>
      <w:r w:rsidRPr="006B6147">
        <w:rPr>
          <w:rFonts w:eastAsia="Times New Roman" w:cs="Times New Roman"/>
          <w:sz w:val="16"/>
        </w:rPr>
        <w:t>. Such a move makes sense as it recognizes the changing realities and needs of queers.</w:t>
      </w:r>
    </w:p>
    <w:p w14:paraId="7F656526" w14:textId="77777777" w:rsidR="00275694" w:rsidRPr="008427C8" w:rsidRDefault="00275694" w:rsidP="00275694">
      <w:pPr>
        <w:rPr>
          <w:sz w:val="16"/>
        </w:rPr>
      </w:pPr>
      <w:r w:rsidRPr="006B6147">
        <w:rPr>
          <w:sz w:val="16"/>
        </w:rPr>
        <w:t xml:space="preserve">Sedgwick herself, central to the invention of queer theory, historicized the relationship of reading practices in her own work. Paranoia had (and has) a role to play in opening space and time to contemplate queerness. However, </w:t>
      </w:r>
      <w:r w:rsidRPr="006B6147">
        <w:rPr>
          <w:rStyle w:val="StyleUnderline"/>
        </w:rPr>
        <w:t xml:space="preserve">the consequences of </w:t>
      </w:r>
      <w:r w:rsidRPr="006B6147">
        <w:rPr>
          <w:rStyle w:val="Emphasis"/>
        </w:rPr>
        <w:t>only doing</w:t>
      </w:r>
      <w:r w:rsidRPr="006B6147">
        <w:rPr>
          <w:rStyle w:val="StyleUnderline"/>
        </w:rPr>
        <w:t xml:space="preserve"> and </w:t>
      </w:r>
      <w:r w:rsidRPr="006B6147">
        <w:rPr>
          <w:rStyle w:val="Emphasis"/>
        </w:rPr>
        <w:t>allowing paranoid reading practices</w:t>
      </w:r>
      <w:r w:rsidRPr="006B6147">
        <w:rPr>
          <w:rStyle w:val="StyleUnderline"/>
        </w:rPr>
        <w:t xml:space="preserve"> to define critically leads </w:t>
      </w:r>
      <w:r w:rsidRPr="006B6147">
        <w:rPr>
          <w:rStyle w:val="Emphasis"/>
        </w:rPr>
        <w:t>not to satisfactory</w:t>
      </w:r>
      <w:r w:rsidRPr="006B6147">
        <w:rPr>
          <w:rStyle w:val="StyleUnderline"/>
        </w:rPr>
        <w:t xml:space="preserve"> and </w:t>
      </w:r>
      <w:r w:rsidRPr="006B6147">
        <w:rPr>
          <w:rStyle w:val="Emphasis"/>
        </w:rPr>
        <w:t>fulfilling experiences</w:t>
      </w:r>
      <w:r w:rsidRPr="006B6147">
        <w:rPr>
          <w:rStyle w:val="StyleUnderline"/>
        </w:rPr>
        <w:t xml:space="preserve"> reading the word and the world</w:t>
      </w:r>
      <w:r w:rsidRPr="006B6147">
        <w:rPr>
          <w:sz w:val="16"/>
        </w:rPr>
        <w:t xml:space="preserve">. Rather, </w:t>
      </w:r>
      <w:r w:rsidRPr="006B6147">
        <w:rPr>
          <w:rStyle w:val="StyleUnderline"/>
        </w:rPr>
        <w:t xml:space="preserve">reading subsumed and limited to the practices of paranoia </w:t>
      </w:r>
      <w:r w:rsidRPr="006B6147">
        <w:rPr>
          <w:rStyle w:val="Emphasis"/>
        </w:rPr>
        <w:t>close down the creative</w:t>
      </w:r>
      <w:r w:rsidRPr="006B6147">
        <w:rPr>
          <w:rStyle w:val="StyleUnderline"/>
        </w:rPr>
        <w:t xml:space="preserve"> and </w:t>
      </w:r>
      <w:r w:rsidRPr="006B6147">
        <w:rPr>
          <w:rStyle w:val="Emphasis"/>
        </w:rPr>
        <w:t>inventive possibilities</w:t>
      </w:r>
      <w:r w:rsidRPr="006B6147">
        <w:rPr>
          <w:rStyle w:val="StyleUnderline"/>
        </w:rPr>
        <w:t xml:space="preserve"> that are also </w:t>
      </w:r>
      <w:r w:rsidRPr="006B6147">
        <w:rPr>
          <w:rStyle w:val="Emphasis"/>
        </w:rPr>
        <w:t>central to the work of queerness</w:t>
      </w:r>
      <w:r w:rsidRPr="006B6147">
        <w:rPr>
          <w:sz w:val="16"/>
        </w:rPr>
        <w:t xml:space="preserve">. After all, “the desire of a reparative impulse … is additive and accretive ” (Sedgwick, 2004, p. 149). </w:t>
      </w:r>
      <w:r w:rsidRPr="006B6147">
        <w:rPr>
          <w:rStyle w:val="StyleUnderline"/>
        </w:rPr>
        <w:t>Reparative readings</w:t>
      </w:r>
      <w:r w:rsidRPr="006B6147">
        <w:rPr>
          <w:sz w:val="16"/>
        </w:rPr>
        <w:t xml:space="preserve">, as opposed to paranoid readings, </w:t>
      </w:r>
      <w:r w:rsidRPr="006B6147">
        <w:rPr>
          <w:rStyle w:val="StyleUnderline"/>
        </w:rPr>
        <w:t xml:space="preserve">seek to </w:t>
      </w:r>
      <w:r w:rsidRPr="006B6147">
        <w:rPr>
          <w:rStyle w:val="Emphasis"/>
        </w:rPr>
        <w:t>add to the possibilities</w:t>
      </w:r>
      <w:r w:rsidRPr="006B6147">
        <w:rPr>
          <w:rStyle w:val="StyleUnderline"/>
        </w:rPr>
        <w:t xml:space="preserve">, to </w:t>
      </w:r>
      <w:r w:rsidRPr="006B6147">
        <w:rPr>
          <w:rStyle w:val="Emphasis"/>
        </w:rPr>
        <w:t>grow queerness</w:t>
      </w:r>
      <w:r w:rsidRPr="006B6147">
        <w:rPr>
          <w:rStyle w:val="StyleUnderline"/>
        </w:rPr>
        <w:t xml:space="preserve"> in surprising ways</w:t>
      </w:r>
      <w:r w:rsidRPr="006B6147">
        <w:rPr>
          <w:sz w:val="16"/>
        </w:rPr>
        <w:t>. And such practices teach us. They teach us to look forward, not only over our shoulders, to advance our ways of life. Concluding her engagement with paranoid and reparative reading , Sedgwick (2004) noted, “What we can best learn from [reparative] practices are, perhaps, the many ways selves succeed in extracting sustenance from the objects of a culture—even a culture whose avowed desire has often been not to sustain them” (pp. 150–151). Reparative readings recognize that there are enemies in the world, but reads objects in that very world in ways that give life, that sustain the lives that are often ignored. Such reading practices are, I believe, central to contemplating queer thriving.</w:t>
      </w:r>
    </w:p>
    <w:p w14:paraId="6FE671FD" w14:textId="77777777" w:rsidR="00275694" w:rsidRDefault="00275694" w:rsidP="00275694">
      <w:pPr>
        <w:pStyle w:val="Heading3"/>
      </w:pPr>
      <w:r>
        <w:t>Scenario Planning Good---2AC</w:t>
      </w:r>
    </w:p>
    <w:p w14:paraId="76AFFB9B" w14:textId="77777777" w:rsidR="00275694" w:rsidRPr="006F0D97" w:rsidRDefault="00275694" w:rsidP="00275694">
      <w:pPr>
        <w:pStyle w:val="Heading4"/>
        <w:rPr>
          <w:rFonts w:cs="Calibri"/>
        </w:rPr>
      </w:pPr>
      <w:r w:rsidRPr="006F0D97">
        <w:rPr>
          <w:rFonts w:cs="Calibri"/>
        </w:rPr>
        <w:t xml:space="preserve">Scenario planning is pedagogically </w:t>
      </w:r>
      <w:r w:rsidRPr="006F0D97">
        <w:rPr>
          <w:rFonts w:cs="Calibri"/>
          <w:u w:val="single"/>
        </w:rPr>
        <w:t>valuable</w:t>
      </w:r>
      <w:r w:rsidRPr="00372091">
        <w:rPr>
          <w:rFonts w:cs="Calibri"/>
        </w:rPr>
        <w:t>.</w:t>
      </w:r>
    </w:p>
    <w:p w14:paraId="58545D85" w14:textId="77777777" w:rsidR="00275694" w:rsidRPr="006F0D97" w:rsidRDefault="00275694" w:rsidP="00275694">
      <w:r w:rsidRPr="006F0D97">
        <w:rPr>
          <w:rStyle w:val="Style13ptBold"/>
        </w:rPr>
        <w:t>Barma et al. 16</w:t>
      </w:r>
      <w:r w:rsidRPr="006F0D97">
        <w:t xml:space="preserve"> </w:t>
      </w:r>
      <w:r w:rsidRPr="006F0D97">
        <w:rPr>
          <w:sz w:val="14"/>
        </w:rPr>
        <w:t xml:space="preserve">(Naazneen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6" w:history="1">
        <w:r w:rsidRPr="006F0D97">
          <w:rPr>
            <w:rStyle w:val="Hyperlink"/>
            <w:sz w:val="14"/>
          </w:rPr>
          <w:t>http://www.naazneenbarma.com/uploads/2/9/6/9/29695681/using_scenarios_in_political_science_isp_2015.pdf</w:t>
        </w:r>
      </w:hyperlink>
      <w:r w:rsidRPr="006F0D97">
        <w:rPr>
          <w:sz w:val="14"/>
        </w:rPr>
        <w:t xml:space="preserve">) </w:t>
      </w:r>
      <w:r w:rsidRPr="00A21B48">
        <w:rPr>
          <w:sz w:val="16"/>
          <w:szCs w:val="16"/>
        </w:rPr>
        <w:t>DGA</w:t>
      </w:r>
    </w:p>
    <w:p w14:paraId="3794AD08" w14:textId="77777777" w:rsidR="00275694" w:rsidRDefault="00275694" w:rsidP="00275694">
      <w:pPr>
        <w:rPr>
          <w:sz w:val="12"/>
        </w:rPr>
      </w:pPr>
      <w:r w:rsidRPr="006F0D97">
        <w:rPr>
          <w:sz w:val="12"/>
        </w:rPr>
        <w:t xml:space="preserve">Over the past decade, the “cult of irrelevance” in political science scholarship has been lamented by a growing chorus (Putnam 2003; Nye 2009; Walt 2009). Prominent scholars of international affairs have diagnosed the roots of the gap between academia and policymaking, made the case for why political science research is valuable for policymaking, and offered a number of ideas for enhancing the policy relevance of scholarship in international relations and comparative politics (Walt 2005,2011; Mead 2010; Van Evera 2010; Jentleson and Ratner 2011; Gallucci 2012; Avey and Desch 2014). Building on these insights, several initiatives have been formed in the attempt to “bridge the gap.”2 Many of the specific efforts put in place by these projects focus on providing scholars with the skills, platforms, and networks to better communicate the findings and implications of their research to the policymaking community, a necessary and worthwhile objective for a field in which theoretical debates, methodological training, and publishing norms tend more and more toward the abstract and esoteric. Yet </w:t>
      </w:r>
      <w:r w:rsidRPr="006F0D97">
        <w:rPr>
          <w:rStyle w:val="StyleUnderline"/>
        </w:rPr>
        <w:t>enhancing communication between scholars and policymakers is</w:t>
      </w:r>
      <w:r w:rsidRPr="006F0D97">
        <w:rPr>
          <w:sz w:val="12"/>
        </w:rPr>
        <w:t xml:space="preserve"> only </w:t>
      </w:r>
      <w:r w:rsidRPr="006F0D97">
        <w:rPr>
          <w:rStyle w:val="StyleUnderline"/>
        </w:rPr>
        <w:t>one component of bridging the gap between international affairs theory and practice</w:t>
      </w:r>
      <w:r w:rsidRPr="006F0D97">
        <w:rPr>
          <w:sz w:val="12"/>
        </w:rPr>
        <w:t xml:space="preserve">. Another crucial component of this bridge is the generation of substantive research programs that are actually policy relevant—a challenge to which less concerted attention has been paid. The dual challenges of bridging the gap are especially acute for graduate students, a particular irony since many enter the discipline with the explicit hope of informing policy. In a field that has an admirable devotion to pedagogical self-reflection, strikingly little attention is paid to techniques for generating policy-relevant ideas for dissertation and other research topics.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This article outlines an experiential and problem-based approach to developing a political science research program using scenario analysis.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w:t>
      </w:r>
      <w:r w:rsidRPr="006F0D97">
        <w:rPr>
          <w:rStyle w:val="StyleUnderline"/>
        </w:rPr>
        <w:t>scenario analysis</w:t>
      </w:r>
      <w:r w:rsidRPr="006F0D97">
        <w:rPr>
          <w:sz w:val="12"/>
        </w:rPr>
        <w:t xml:space="preserve"> and </w:t>
      </w:r>
      <w:r w:rsidRPr="006F0D97">
        <w:rPr>
          <w:rStyle w:val="StyleUnderline"/>
        </w:rPr>
        <w:t>considers the utility of the technique in political science</w:t>
      </w:r>
      <w:r w:rsidRPr="006F0D97">
        <w:rPr>
          <w:sz w:val="12"/>
        </w:rPr>
        <w:t xml:space="preserve">. We argue that </w:t>
      </w:r>
      <w:r w:rsidRPr="00A21B48">
        <w:rPr>
          <w:rStyle w:val="StyleUnderline"/>
        </w:rPr>
        <w:t>scenario</w:t>
      </w:r>
      <w:r w:rsidRPr="006F0D97">
        <w:rPr>
          <w:rStyle w:val="StyleUnderline"/>
        </w:rPr>
        <w:t xml:space="preserve"> </w:t>
      </w:r>
      <w:r w:rsidRPr="00A21B48">
        <w:rPr>
          <w:rStyle w:val="StyleUnderline"/>
        </w:rPr>
        <w:t xml:space="preserve">analysis should be viewed as a tool to stimulate </w:t>
      </w:r>
      <w:r w:rsidRPr="00A21B48">
        <w:rPr>
          <w:rStyle w:val="Emphasis"/>
        </w:rPr>
        <w:t>problem-based</w:t>
      </w:r>
      <w:r w:rsidRPr="006F0D97">
        <w:rPr>
          <w:rStyle w:val="Emphasis"/>
        </w:rPr>
        <w:t xml:space="preserve"> </w:t>
      </w:r>
      <w:r w:rsidRPr="00A21B48">
        <w:rPr>
          <w:rStyle w:val="Emphasis"/>
        </w:rPr>
        <w:t>learning</w:t>
      </w:r>
      <w:r w:rsidRPr="006F0D97">
        <w:rPr>
          <w:sz w:val="12"/>
        </w:rPr>
        <w:t xml:space="preserve">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A21B48">
        <w:rPr>
          <w:rStyle w:val="StyleUnderline"/>
        </w:rPr>
        <w:t>Scenario analysis</w:t>
      </w:r>
      <w:r w:rsidRPr="006F0D97">
        <w:rPr>
          <w:rStyle w:val="StyleUnderline"/>
        </w:rPr>
        <w:t xml:space="preserve"> is perceived most commonly as a technique for examining the robustness of strategy</w:t>
      </w:r>
      <w:r w:rsidRPr="006F0D97">
        <w:rPr>
          <w:sz w:val="12"/>
        </w:rPr>
        <w:t xml:space="preserve">. </w:t>
      </w:r>
      <w:r w:rsidRPr="006F0D97">
        <w:rPr>
          <w:rStyle w:val="StyleUnderline"/>
        </w:rPr>
        <w:t xml:space="preserve">It </w:t>
      </w:r>
      <w:r w:rsidRPr="00A21B48">
        <w:rPr>
          <w:rStyle w:val="StyleUnderline"/>
        </w:rPr>
        <w:t>can immerse</w:t>
      </w:r>
      <w:r w:rsidRPr="006F0D97">
        <w:rPr>
          <w:rStyle w:val="StyleUnderline"/>
        </w:rPr>
        <w:t xml:space="preserve"> </w:t>
      </w:r>
      <w:r w:rsidRPr="00A21B48">
        <w:rPr>
          <w:rStyle w:val="StyleUnderline"/>
        </w:rPr>
        <w:t>decision makers in future states that go beyond conventional</w:t>
      </w:r>
      <w:r w:rsidRPr="006F0D97">
        <w:rPr>
          <w:rStyle w:val="StyleUnderline"/>
        </w:rPr>
        <w:t xml:space="preserve"> </w:t>
      </w:r>
      <w:r w:rsidRPr="00A21B48">
        <w:rPr>
          <w:rStyle w:val="StyleUnderline"/>
        </w:rPr>
        <w:t>extrapolations of</w:t>
      </w:r>
      <w:r w:rsidRPr="006F0D97">
        <w:rPr>
          <w:rStyle w:val="StyleUnderline"/>
        </w:rPr>
        <w:t xml:space="preserve"> current </w:t>
      </w:r>
      <w:r w:rsidRPr="00A21B48">
        <w:rPr>
          <w:rStyle w:val="StyleUnderline"/>
        </w:rPr>
        <w:t>trends</w:t>
      </w:r>
      <w:r w:rsidRPr="006F0D97">
        <w:rPr>
          <w:sz w:val="12"/>
        </w:rPr>
        <w:t xml:space="preserve">, </w:t>
      </w:r>
      <w:r w:rsidRPr="006F0D97">
        <w:rPr>
          <w:rStyle w:val="StyleUnderline"/>
        </w:rPr>
        <w:t>preparing them to take advantage of</w:t>
      </w:r>
      <w:r w:rsidRPr="006F0D97">
        <w:rPr>
          <w:sz w:val="12"/>
        </w:rPr>
        <w:t xml:space="preserve"> unexpected </w:t>
      </w:r>
      <w:r w:rsidRPr="006F0D97">
        <w:rPr>
          <w:rStyle w:val="StyleUnderline"/>
        </w:rPr>
        <w:t>opportunities</w:t>
      </w:r>
      <w:r w:rsidRPr="006F0D97">
        <w:rPr>
          <w:sz w:val="12"/>
        </w:rPr>
        <w:t xml:space="preserve"> and </w:t>
      </w:r>
      <w:r w:rsidRPr="006F0D97">
        <w:rPr>
          <w:rStyle w:val="StyleUnderline"/>
        </w:rPr>
        <w:t>to protect themselves</w:t>
      </w:r>
      <w:r w:rsidRPr="006F0D97">
        <w:rPr>
          <w:sz w:val="12"/>
        </w:rPr>
        <w:t xml:space="preserve"> from adverse exogenous shocks. The global petroleum company Shell, a pioneer of the technique, characterizes scenario analysis as the art of considering “what if” questions about possible future worlds. Scenario analysis is thus typically seen as serving the purposes of corporate </w:t>
      </w:r>
      <w:r w:rsidRPr="006F0D97">
        <w:rPr>
          <w:rStyle w:val="StyleUnderline"/>
        </w:rPr>
        <w:t>planning</w:t>
      </w:r>
      <w:r w:rsidRPr="006F0D97">
        <w:rPr>
          <w:sz w:val="12"/>
        </w:rPr>
        <w:t xml:space="preserve"> or </w:t>
      </w:r>
      <w:r w:rsidRPr="006F0D97">
        <w:rPr>
          <w:rStyle w:val="StyleUnderline"/>
        </w:rPr>
        <w:t>as a policy tool to be used in combination with simulations of decision making</w:t>
      </w:r>
      <w:r w:rsidRPr="006F0D97">
        <w:rPr>
          <w:sz w:val="12"/>
        </w:rPr>
        <w:t xml:space="preserve">. Yet scenario analysis is not inherently limited to these uses. This section provides a brief overview of the practice of scenario analysis and the motivations underpinning its uses. It then makes a case for the utility of the technique for political science scholarship and describes how the scenarios deployed at NEFPC were created. The Art of Scenario Analysis We characterize </w:t>
      </w:r>
      <w:r w:rsidRPr="006F0D97">
        <w:rPr>
          <w:rStyle w:val="StyleUnderline"/>
        </w:rPr>
        <w:t>scenario analysis as the art of juxtaposing current trends</w:t>
      </w:r>
      <w:r w:rsidRPr="006F0D97">
        <w:rPr>
          <w:sz w:val="12"/>
        </w:rPr>
        <w:t xml:space="preserve"> in unexpected combinations </w:t>
      </w:r>
      <w:r w:rsidRPr="006F0D97">
        <w:rPr>
          <w:rStyle w:val="StyleUnderline"/>
        </w:rPr>
        <w:t>in order to articulate surprising and yet plausible futures</w:t>
      </w:r>
      <w:r w:rsidRPr="006F0D97">
        <w:rPr>
          <w:sz w:val="12"/>
        </w:rPr>
        <w:t xml:space="preserve">, often referred to as “alternative worlds.” </w:t>
      </w:r>
      <w:r w:rsidRPr="00A21B48">
        <w:rPr>
          <w:rStyle w:val="StyleUnderline"/>
        </w:rPr>
        <w:t>Scenarios are</w:t>
      </w:r>
      <w:r w:rsidRPr="006F0D97">
        <w:rPr>
          <w:sz w:val="12"/>
        </w:rPr>
        <w:t xml:space="preserve"> thus explicitly not forecasts or projections based on </w:t>
      </w:r>
      <w:r w:rsidRPr="006F0D97">
        <w:rPr>
          <w:rStyle w:val="StyleUnderline"/>
        </w:rPr>
        <w:t>linear extrapolations</w:t>
      </w:r>
      <w:r w:rsidRPr="006F0D97">
        <w:rPr>
          <w:sz w:val="12"/>
        </w:rPr>
        <w:t xml:space="preserve"> </w:t>
      </w:r>
      <w:r w:rsidRPr="006F0D97">
        <w:rPr>
          <w:rStyle w:val="StyleUnderline"/>
        </w:rPr>
        <w:t>of</w:t>
      </w:r>
      <w:r w:rsidRPr="006F0D97">
        <w:rPr>
          <w:sz w:val="12"/>
        </w:rPr>
        <w:t xml:space="preserve"> contemporary </w:t>
      </w:r>
      <w:r w:rsidRPr="006F0D97">
        <w:rPr>
          <w:rStyle w:val="StyleUnderline"/>
        </w:rPr>
        <w:t>patterns</w:t>
      </w:r>
      <w:r w:rsidRPr="006F0D97">
        <w:rPr>
          <w:sz w:val="12"/>
        </w:rPr>
        <w:t xml:space="preserve">, </w:t>
      </w:r>
      <w:r w:rsidRPr="006F0D97">
        <w:rPr>
          <w:rStyle w:val="StyleUnderline"/>
        </w:rPr>
        <w:t xml:space="preserve">and they </w:t>
      </w:r>
      <w:r w:rsidRPr="00A21B48">
        <w:rPr>
          <w:rStyle w:val="StyleUnderline"/>
        </w:rPr>
        <w:t>are not hypothesis-based expert predictions</w:t>
      </w:r>
      <w:r w:rsidRPr="006F0D97">
        <w:rPr>
          <w:sz w:val="12"/>
        </w:rPr>
        <w:t xml:space="preserve">. Nor should they be equated with simulations, which are best characterized as functional representations of real institutions or decision-making processes (Asal 2005). Instead, </w:t>
      </w:r>
      <w:r w:rsidRPr="00A21B48">
        <w:rPr>
          <w:rStyle w:val="StyleUnderline"/>
        </w:rPr>
        <w:t>they are depictions of possible future states of the world</w:t>
      </w:r>
      <w:r w:rsidRPr="006F0D97">
        <w:rPr>
          <w:sz w:val="12"/>
        </w:rPr>
        <w:t xml:space="preserve">, offered together with a narrative of the driving causal forces and potential exogenous shocks that could lead to those futures.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w:t>
      </w:r>
      <w:r w:rsidRPr="006F0D97">
        <w:rPr>
          <w:rStyle w:val="StyleUnderline"/>
        </w:rPr>
        <w:t>China’s slowing economic</w:t>
      </w:r>
      <w:r w:rsidRPr="006F0D97">
        <w:rPr>
          <w:sz w:val="12"/>
        </w:rPr>
        <w:t xml:space="preserve"> </w:t>
      </w:r>
      <w:r w:rsidRPr="006F0D97">
        <w:rPr>
          <w:rStyle w:val="StyleUnderline"/>
        </w:rPr>
        <w:t>growth, and declining conflict</w:t>
      </w:r>
      <w:r w:rsidRPr="006F0D97">
        <w:rPr>
          <w:sz w:val="12"/>
        </w:rPr>
        <w:t xml:space="preserve"> in major Middle Eastern oil producers such as Libya, </w:t>
      </w:r>
      <w:r w:rsidRPr="006F0D97">
        <w:rPr>
          <w:rStyle w:val="StyleUnderline"/>
        </w:rPr>
        <w:t>were all recognized secular trends that</w:t>
      </w:r>
      <w:r w:rsidRPr="006F0D97">
        <w:rPr>
          <w:sz w:val="12"/>
        </w:rPr>
        <w:t>—combined with OPEC’s decision not to take concerted action as prices began to decline—</w:t>
      </w:r>
      <w:r w:rsidRPr="006F0D97">
        <w:rPr>
          <w:rStyle w:val="StyleUnderline"/>
        </w:rPr>
        <w:t>came together in an unexpected way</w:t>
      </w:r>
      <w:r w:rsidRPr="006F0D97">
        <w:rPr>
          <w:sz w:val="12"/>
        </w:rPr>
        <w:t xml:space="preserve">.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w:t>
      </w:r>
      <w:r w:rsidRPr="00A21B48">
        <w:rPr>
          <w:rStyle w:val="StyleUnderline"/>
        </w:rPr>
        <w:t>scenario planning “helped break the habit, ingrained in</w:t>
      </w:r>
      <w:r w:rsidRPr="006F0D97">
        <w:rPr>
          <w:rStyle w:val="StyleUnderline"/>
        </w:rPr>
        <w:t xml:space="preserve"> </w:t>
      </w:r>
      <w:r w:rsidRPr="006F0D97">
        <w:rPr>
          <w:rStyle w:val="StyleUnderline"/>
          <w:sz w:val="14"/>
        </w:rPr>
        <w:t>most corporate</w:t>
      </w:r>
      <w:r w:rsidRPr="006F0D97">
        <w:rPr>
          <w:rStyle w:val="StyleUnderline"/>
        </w:rPr>
        <w:t xml:space="preserve"> </w:t>
      </w:r>
      <w:r w:rsidRPr="00A21B48">
        <w:rPr>
          <w:rStyle w:val="StyleUnderline"/>
        </w:rPr>
        <w:t>planning</w:t>
      </w:r>
      <w:r w:rsidRPr="006F0D97">
        <w:rPr>
          <w:sz w:val="12"/>
        </w:rPr>
        <w:t xml:space="preserve">, </w:t>
      </w:r>
      <w:r w:rsidRPr="006F0D97">
        <w:rPr>
          <w:rStyle w:val="StyleUnderline"/>
        </w:rPr>
        <w:t>of assuming that the future will look much like the present</w:t>
      </w:r>
      <w:r w:rsidRPr="006F0D97">
        <w:rPr>
          <w:sz w:val="12"/>
        </w:rPr>
        <w:t xml:space="preserve">”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Several features make scenario analysis particularly useful for policymaking.5 </w:t>
      </w:r>
      <w:r w:rsidRPr="006F0D97">
        <w:rPr>
          <w:rStyle w:val="StyleUnderline"/>
        </w:rPr>
        <w:t>Long-term global trends across a number of different realms—social, technological, environmental, economic, and politica</w:t>
      </w:r>
      <w:r w:rsidRPr="006F0D97">
        <w:rPr>
          <w:sz w:val="12"/>
        </w:rPr>
        <w:t>l—</w:t>
      </w:r>
      <w:r w:rsidRPr="006F0D97">
        <w:rPr>
          <w:rStyle w:val="StyleUnderline"/>
        </w:rPr>
        <w:t>combine in often-unexpected ways to produce unforeseen challenges</w:t>
      </w:r>
      <w:r w:rsidRPr="006F0D97">
        <w:rPr>
          <w:sz w:val="12"/>
        </w:rPr>
        <w:t xml:space="preserve">. Yet </w:t>
      </w:r>
      <w:r w:rsidRPr="006F0D97">
        <w:rPr>
          <w:rStyle w:val="StyleUnderline"/>
        </w:rPr>
        <w:t xml:space="preserve">the </w:t>
      </w:r>
      <w:r w:rsidRPr="00A21B48">
        <w:rPr>
          <w:rStyle w:val="StyleUnderline"/>
        </w:rPr>
        <w:t>ability of decision makers to</w:t>
      </w:r>
      <w:r w:rsidRPr="006F0D97">
        <w:rPr>
          <w:sz w:val="12"/>
        </w:rPr>
        <w:t xml:space="preserve"> imagine, let alone </w:t>
      </w:r>
      <w:r w:rsidRPr="00A21B48">
        <w:rPr>
          <w:rStyle w:val="StyleUnderline"/>
        </w:rPr>
        <w:t>prepare for</w:t>
      </w:r>
      <w:r w:rsidRPr="00A21B48">
        <w:rPr>
          <w:sz w:val="12"/>
        </w:rPr>
        <w:t xml:space="preserve">, </w:t>
      </w:r>
      <w:r w:rsidRPr="00A21B48">
        <w:rPr>
          <w:rStyle w:val="StyleUnderline"/>
        </w:rPr>
        <w:t>discontinuities</w:t>
      </w:r>
      <w:r w:rsidRPr="006F0D97">
        <w:rPr>
          <w:rStyle w:val="StyleUnderline"/>
        </w:rPr>
        <w:t xml:space="preserve"> </w:t>
      </w:r>
      <w:r w:rsidRPr="006F0D97">
        <w:rPr>
          <w:rStyle w:val="StyleUnderline"/>
          <w:sz w:val="12"/>
        </w:rPr>
        <w:t xml:space="preserve">in the policy realm </w:t>
      </w:r>
      <w:r w:rsidRPr="00A21B48">
        <w:rPr>
          <w:rStyle w:val="StyleUnderline"/>
        </w:rPr>
        <w:t>is constrained by</w:t>
      </w:r>
      <w:r w:rsidRPr="006F0D97">
        <w:rPr>
          <w:sz w:val="12"/>
        </w:rPr>
        <w:t xml:space="preserve"> their </w:t>
      </w:r>
      <w:r w:rsidRPr="006F0D97">
        <w:rPr>
          <w:rStyle w:val="StyleUnderline"/>
        </w:rPr>
        <w:t>existing</w:t>
      </w:r>
      <w:r w:rsidRPr="006F0D97">
        <w:rPr>
          <w:sz w:val="12"/>
        </w:rPr>
        <w:t xml:space="preserve"> mental </w:t>
      </w:r>
      <w:r w:rsidRPr="006F0D97">
        <w:rPr>
          <w:rStyle w:val="StyleUnderline"/>
        </w:rPr>
        <w:t>models</w:t>
      </w:r>
      <w:r w:rsidRPr="006F0D97">
        <w:rPr>
          <w:sz w:val="12"/>
        </w:rPr>
        <w:t xml:space="preserve"> and maps. </w:t>
      </w:r>
      <w:r w:rsidRPr="006F0D97">
        <w:rPr>
          <w:rStyle w:val="StyleUnderline"/>
        </w:rPr>
        <w:t>This limitation is exacerbated by</w:t>
      </w:r>
      <w:r w:rsidRPr="006F0D97">
        <w:rPr>
          <w:sz w:val="12"/>
        </w:rPr>
        <w:t xml:space="preserve"> well-known cognitive bias tendencies such as groupthink and </w:t>
      </w:r>
      <w:r w:rsidRPr="00A21B48">
        <w:rPr>
          <w:rStyle w:val="StyleUnderline"/>
        </w:rPr>
        <w:t>confirmation bias</w:t>
      </w:r>
      <w:r w:rsidRPr="006F0D97">
        <w:rPr>
          <w:sz w:val="12"/>
        </w:rPr>
        <w:t xml:space="preserve"> (Jervis 1976; Janis 1982; Tetlock 2005). The power of scenarios lies in their ability to help individuals break out of conventional modes of thinking and analysis by introducing unusual combinations of trends and deliberate discontinuities in narratives about the future. Imagining alternative future worlds through a structured analytical process enables policymakers to envision and thereby adapt to something altogether different from the known present. Designing Scenarios for Political Science Inquiry The characteristics of scenario analysis that commend its use to policymakers also make it well suited to helping political scientists generate and develop policy-relevant research programs. </w:t>
      </w:r>
      <w:r w:rsidRPr="00A21B48">
        <w:rPr>
          <w:rStyle w:val="StyleUnderline"/>
        </w:rPr>
        <w:t>Scenarios</w:t>
      </w:r>
      <w:r w:rsidRPr="006F0D97">
        <w:rPr>
          <w:sz w:val="12"/>
        </w:rPr>
        <w:t xml:space="preserve"> are essentially textured, plausible, and relevant stories that </w:t>
      </w:r>
      <w:r w:rsidRPr="00A21B48">
        <w:rPr>
          <w:rStyle w:val="StyleUnderline"/>
        </w:rPr>
        <w:t>help</w:t>
      </w:r>
      <w:r w:rsidRPr="006F0D97">
        <w:rPr>
          <w:rStyle w:val="StyleUnderline"/>
        </w:rPr>
        <w:t xml:space="preserve"> us imagine how the future political-economic world could be different from the past</w:t>
      </w:r>
      <w:r w:rsidRPr="006F0D97">
        <w:rPr>
          <w:sz w:val="12"/>
        </w:rPr>
        <w:t xml:space="preserve"> in a manner </w:t>
      </w:r>
      <w:r w:rsidRPr="006F0D97">
        <w:rPr>
          <w:rStyle w:val="StyleUnderline"/>
        </w:rPr>
        <w:t xml:space="preserve">that </w:t>
      </w:r>
      <w:r w:rsidRPr="00A21B48">
        <w:rPr>
          <w:rStyle w:val="StyleUnderline"/>
        </w:rPr>
        <w:t>highlight</w:t>
      </w:r>
      <w:r w:rsidRPr="00A21B48">
        <w:rPr>
          <w:rStyle w:val="StyleUnderline"/>
          <w:sz w:val="12"/>
        </w:rPr>
        <w:t>s</w:t>
      </w:r>
      <w:r w:rsidRPr="00A21B48">
        <w:rPr>
          <w:rStyle w:val="StyleUnderline"/>
        </w:rPr>
        <w:t xml:space="preserve"> policy challenges and opportunities</w:t>
      </w:r>
      <w:r w:rsidRPr="006F0D97">
        <w:rPr>
          <w:sz w:val="12"/>
        </w:rPr>
        <w:t xml:space="preserve">.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w:t>
      </w:r>
      <w:r w:rsidRPr="006F0D97">
        <w:rPr>
          <w:rStyle w:val="StyleUnderline"/>
        </w:rPr>
        <w:t>scenario analysis</w:t>
      </w:r>
      <w:r w:rsidRPr="006F0D97">
        <w:rPr>
          <w:sz w:val="12"/>
        </w:rPr>
        <w:t xml:space="preserve"> </w:t>
      </w:r>
      <w:r w:rsidRPr="006F0D97">
        <w:rPr>
          <w:rStyle w:val="StyleUnderline"/>
        </w:rPr>
        <w:t>helps to identify crucial gaps in our collective understanding of global politicaleconomic trends and dynamics</w:t>
      </w:r>
      <w:r w:rsidRPr="006F0D97">
        <w:rPr>
          <w:sz w:val="12"/>
        </w:rPr>
        <w:t xml:space="preserve">. The notion of “exogeneity”—so prevalent in social science scholarship—applies to models of reality, not to reality itself. Very simply, scenario analysis can throw into sharp relief often-overlooked yet pressing questions in international affairs that demand focused investigation. Scenarios thus offer, in principle, an innovative tool for developing a political science research agenda. In practice, achieving this objective requires careful tailoring of the approach. The specific scenario analysis technique we outline below was designed and refined to provide a structured experiential process for generating problem-based research questions with contemporary international policy relevance.6 The </w:t>
      </w:r>
      <w:r w:rsidRPr="006F0D97">
        <w:rPr>
          <w:rStyle w:val="StyleUnderline"/>
        </w:rPr>
        <w:t>first step in the process</w:t>
      </w:r>
      <w:r w:rsidRPr="006F0D97">
        <w:rPr>
          <w:sz w:val="12"/>
        </w:rPr>
        <w:t xml:space="preserve"> of creating the scenario set described here was </w:t>
      </w:r>
      <w:r w:rsidRPr="006F0D97">
        <w:rPr>
          <w:rStyle w:val="StyleUnderline"/>
        </w:rPr>
        <w:t>to identify important causal forces</w:t>
      </w:r>
      <w:r w:rsidRPr="006F0D97">
        <w:rPr>
          <w:sz w:val="12"/>
        </w:rPr>
        <w:t xml:space="preserve"> </w:t>
      </w:r>
      <w:r w:rsidRPr="006F0D97">
        <w:rPr>
          <w:rStyle w:val="StyleUnderline"/>
        </w:rPr>
        <w:t>in</w:t>
      </w:r>
      <w:r w:rsidRPr="006F0D97">
        <w:rPr>
          <w:sz w:val="12"/>
        </w:rPr>
        <w:t xml:space="preserve"> contemporary </w:t>
      </w:r>
      <w:r w:rsidRPr="006F0D97">
        <w:rPr>
          <w:rStyle w:val="StyleUnderline"/>
        </w:rPr>
        <w:t>global affairs</w:t>
      </w:r>
      <w:r w:rsidRPr="006F0D97">
        <w:rPr>
          <w:sz w:val="12"/>
        </w:rPr>
        <w:t xml:space="preserve">.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w:t>
      </w:r>
      <w:r w:rsidRPr="006F0D97">
        <w:rPr>
          <w:rStyle w:val="StyleUnderline"/>
        </w:rPr>
        <w:t xml:space="preserve">the </w:t>
      </w:r>
      <w:r w:rsidRPr="00A21B48">
        <w:rPr>
          <w:rStyle w:val="StyleUnderline"/>
        </w:rPr>
        <w:t>scenario discussions</w:t>
      </w:r>
      <w:r w:rsidRPr="006F0D97">
        <w:rPr>
          <w:rStyle w:val="StyleUnderline"/>
        </w:rPr>
        <w:t xml:space="preserve"> themselves</w:t>
      </w:r>
      <w:r w:rsidRPr="006F0D97">
        <w:rPr>
          <w:sz w:val="12"/>
        </w:rPr>
        <w:t xml:space="preserve">, as described below, </w:t>
      </w:r>
      <w:r w:rsidRPr="00A21B48">
        <w:rPr>
          <w:rStyle w:val="StyleUnderline"/>
        </w:rPr>
        <w:t>lay</w:t>
      </w:r>
      <w:r w:rsidRPr="006F0D97">
        <w:rPr>
          <w:rStyle w:val="StyleUnderline"/>
        </w:rPr>
        <w:t xml:space="preserve"> bare these especially </w:t>
      </w:r>
      <w:r w:rsidRPr="00A21B48">
        <w:rPr>
          <w:rStyle w:val="StyleUnderline"/>
        </w:rPr>
        <w:t>implausible claims</w:t>
      </w:r>
      <w:r w:rsidRPr="006F0D97">
        <w:rPr>
          <w:rStyle w:val="StyleUnderline"/>
        </w:rPr>
        <w:t xml:space="preserve"> </w:t>
      </w:r>
      <w:r w:rsidRPr="00A21B48">
        <w:rPr>
          <w:rStyle w:val="StyleUnderline"/>
        </w:rPr>
        <w:t>and systematic biases</w:t>
      </w:r>
      <w:r w:rsidRPr="006F0D97">
        <w:rPr>
          <w:sz w:val="12"/>
        </w:rPr>
        <w:t xml:space="preserve">.8 An explicit methodological approach underlies the written scenarios themselves as well as the analytical process around them—that of case-centered, structured, focused comparison, intended especially to shed light on new causal mechanisms (George and Bennett 2005). The use of scenarios is similar to counterfactual analysis in that it modifies certain variables in a given situation in order to analyze the resulting effects (Fearon 1991). Whereas counterfactuals are traditionally retrospective in nature and explore events that did not actually occur in the context of known history, our scenarios are deliberately forward-looking and are designed to explore potential futures that could unfold. As such, counterfactual analysis is especially well suited to identifying how individual events might expand or shift the “funnel of choices” available to political actors and thus lead to different historical outcomes (Nye 2005, 68–69), while </w:t>
      </w:r>
      <w:r w:rsidRPr="006F0D97">
        <w:rPr>
          <w:rStyle w:val="StyleUnderline"/>
        </w:rPr>
        <w:t xml:space="preserve">forward-looking scenario analysis can better illuminate </w:t>
      </w:r>
      <w:r w:rsidRPr="006F0D97">
        <w:rPr>
          <w:sz w:val="12"/>
        </w:rPr>
        <w:t xml:space="preserve">surprising </w:t>
      </w:r>
      <w:r w:rsidRPr="006F0D97">
        <w:rPr>
          <w:rStyle w:val="StyleUnderline"/>
        </w:rPr>
        <w:t>intersections</w:t>
      </w:r>
      <w:r w:rsidRPr="006F0D97">
        <w:rPr>
          <w:sz w:val="12"/>
        </w:rPr>
        <w:t xml:space="preserve"> and sociopolitical dynamics without the perceptual constraints imposed by fine-grained historical knowledge. We see scenarios as a complementary resource for exploring these dynamics in international affairs, rather than as a replacement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w:t>
      </w:r>
      <w:r w:rsidRPr="006F0D97">
        <w:rPr>
          <w:rStyle w:val="StyleUnderline"/>
        </w:rPr>
        <w:t xml:space="preserve">The </w:t>
      </w:r>
      <w:r w:rsidRPr="00A21B48">
        <w:rPr>
          <w:rStyle w:val="StyleUnderline"/>
        </w:rPr>
        <w:t>scenario analysis</w:t>
      </w:r>
      <w:r w:rsidRPr="006F0D97">
        <w:rPr>
          <w:rStyle w:val="StyleUnderline"/>
        </w:rPr>
        <w:t xml:space="preserve"> process itself</w:t>
      </w:r>
      <w:r w:rsidRPr="006F0D97">
        <w:rPr>
          <w:sz w:val="12"/>
        </w:rPr>
        <w:t xml:space="preserve"> employs templates (discussed further below) to </w:t>
      </w:r>
      <w:r w:rsidRPr="006F0D97">
        <w:rPr>
          <w:rStyle w:val="StyleUnderline"/>
        </w:rPr>
        <w:t>serve as a graphical representation of a structured</w:t>
      </w:r>
      <w:r w:rsidRPr="006F0D97">
        <w:rPr>
          <w:sz w:val="12"/>
        </w:rPr>
        <w:t xml:space="preserve">, focused </w:t>
      </w:r>
      <w:r w:rsidRPr="006F0D97">
        <w:rPr>
          <w:rStyle w:val="StyleUnderline"/>
        </w:rPr>
        <w:t>investigation</w:t>
      </w:r>
      <w:r w:rsidRPr="006F0D97">
        <w:rPr>
          <w:sz w:val="12"/>
        </w:rPr>
        <w:t xml:space="preserve">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The scenario process described here has thus been carefully designed to offer some guidance to policy-oriented graduate students who are otherwise left to the relatively unstructured norms by which political science dissertation ideas are typically developed.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The scenario approach to generating research ideas is grounded in the belief that these traditional approaches can be complemented by identifying questions likely to be of great empirical importance in the real world, even if these do not appear as puzzles in existing research programs or as clear extrapolations from past events. </w:t>
      </w:r>
      <w:r w:rsidRPr="006F0D97">
        <w:rPr>
          <w:rStyle w:val="StyleUnderline"/>
        </w:rPr>
        <w:t>The scenarios</w:t>
      </w:r>
      <w:r w:rsidRPr="006F0D97">
        <w:rPr>
          <w:sz w:val="12"/>
        </w:rPr>
        <w:t xml:space="preserve"> analyzed at NEFPC envision alternative worlds that could develop in the medium (five to seven year) term and </w:t>
      </w:r>
      <w:r w:rsidRPr="00A21B48">
        <w:rPr>
          <w:rStyle w:val="StyleUnderline"/>
        </w:rPr>
        <w:t>are</w:t>
      </w:r>
      <w:r w:rsidRPr="006F0D97">
        <w:rPr>
          <w:rStyle w:val="StyleUnderline"/>
        </w:rPr>
        <w:t xml:space="preserve"> </w:t>
      </w:r>
      <w:r w:rsidRPr="00A21B48">
        <w:rPr>
          <w:rStyle w:val="StyleUnderline"/>
        </w:rPr>
        <w:t>designed to tease out issues</w:t>
      </w:r>
      <w:r w:rsidRPr="006F0D97">
        <w:rPr>
          <w:rStyle w:val="StyleUnderline"/>
        </w:rPr>
        <w:t xml:space="preserve"> </w:t>
      </w:r>
      <w:r w:rsidRPr="006F0D97">
        <w:rPr>
          <w:rStyle w:val="StyleUnderline"/>
          <w:sz w:val="14"/>
        </w:rPr>
        <w:t xml:space="preserve">scholars and policymakers may encounter </w:t>
      </w:r>
      <w:r w:rsidRPr="00A21B48">
        <w:rPr>
          <w:rStyle w:val="StyleUnderline"/>
        </w:rPr>
        <w:t>in the</w:t>
      </w:r>
      <w:r w:rsidRPr="006F0D97">
        <w:rPr>
          <w:sz w:val="12"/>
        </w:rPr>
        <w:t xml:space="preserve"> relatively </w:t>
      </w:r>
      <w:r w:rsidRPr="006F0D97">
        <w:rPr>
          <w:rStyle w:val="StyleUnderline"/>
          <w:sz w:val="14"/>
        </w:rPr>
        <w:t>near</w:t>
      </w:r>
      <w:r w:rsidRPr="006F0D97">
        <w:rPr>
          <w:rStyle w:val="StyleUnderline"/>
        </w:rPr>
        <w:t xml:space="preserve"> </w:t>
      </w:r>
      <w:r w:rsidRPr="00A21B48">
        <w:rPr>
          <w:rStyle w:val="StyleUnderline"/>
        </w:rPr>
        <w:t>future</w:t>
      </w:r>
      <w:r w:rsidRPr="006F0D97">
        <w:rPr>
          <w:sz w:val="12"/>
        </w:rPr>
        <w:t xml:space="preserve"> so that they can begin thinking critically about them now. This timeframe offers a period distant enough from the present as to avoid falling into current events analysis, but not so far into the future as to seem like science fiction. In imagining the worlds in which these scenarios might come to pass, </w:t>
      </w:r>
      <w:r w:rsidRPr="006F0D97">
        <w:rPr>
          <w:rStyle w:val="StyleUnderline"/>
        </w:rPr>
        <w:t>participants learn strategies for avoiding failures of creativity</w:t>
      </w:r>
      <w:r w:rsidRPr="006F0D97">
        <w:rPr>
          <w:sz w:val="12"/>
        </w:rPr>
        <w:t xml:space="preserve"> </w:t>
      </w:r>
      <w:r w:rsidRPr="006F0D97">
        <w:rPr>
          <w:rStyle w:val="StyleUnderline"/>
        </w:rPr>
        <w:t>and</w:t>
      </w:r>
      <w:r w:rsidRPr="006F0D97">
        <w:rPr>
          <w:sz w:val="12"/>
        </w:rPr>
        <w:t xml:space="preserve"> for </w:t>
      </w:r>
      <w:r w:rsidRPr="006F0D97">
        <w:rPr>
          <w:rStyle w:val="StyleUnderline"/>
        </w:rPr>
        <w:t>overturning the assumptions that prevent</w:t>
      </w:r>
      <w:r w:rsidRPr="006F0D97">
        <w:rPr>
          <w:sz w:val="12"/>
        </w:rPr>
        <w:t xml:space="preserve"> scholars and </w:t>
      </w:r>
      <w:r w:rsidRPr="006F0D97">
        <w:rPr>
          <w:rStyle w:val="StyleUnderline"/>
        </w:rPr>
        <w:t>analysts</w:t>
      </w:r>
      <w:r w:rsidRPr="006F0D97">
        <w:rPr>
          <w:sz w:val="12"/>
        </w:rPr>
        <w:t xml:space="preserve"> </w:t>
      </w:r>
      <w:r w:rsidRPr="006F0D97">
        <w:rPr>
          <w:rStyle w:val="StyleUnderline"/>
        </w:rPr>
        <w:t>from anticipating</w:t>
      </w:r>
      <w:r w:rsidRPr="006F0D97">
        <w:rPr>
          <w:sz w:val="12"/>
        </w:rPr>
        <w:t xml:space="preserve"> and understanding the </w:t>
      </w:r>
      <w:r w:rsidRPr="006F0D97">
        <w:rPr>
          <w:rStyle w:val="StyleUnderline"/>
        </w:rPr>
        <w:t>pivotal junctures</w:t>
      </w:r>
      <w:r w:rsidRPr="006F0D97">
        <w:rPr>
          <w:sz w:val="12"/>
        </w:rPr>
        <w:t xml:space="preserve"> that arise </w:t>
      </w:r>
      <w:r w:rsidRPr="006F0D97">
        <w:rPr>
          <w:rStyle w:val="StyleUnderline"/>
        </w:rPr>
        <w:t>in international affairs</w:t>
      </w:r>
      <w:r w:rsidRPr="006F0D97">
        <w:rPr>
          <w:sz w:val="12"/>
        </w:rPr>
        <w:t>.</w:t>
      </w:r>
    </w:p>
    <w:p w14:paraId="5DBECD18" w14:textId="77777777" w:rsidR="00275694" w:rsidRPr="00406FED" w:rsidRDefault="00275694" w:rsidP="00275694"/>
    <w:p w14:paraId="7BCEEC9A" w14:textId="77777777" w:rsidR="00275694" w:rsidRDefault="00275694" w:rsidP="00275694">
      <w:pPr>
        <w:pStyle w:val="Heading3"/>
      </w:pPr>
      <w:r>
        <w:t>State Engagement Key---2AC</w:t>
      </w:r>
    </w:p>
    <w:p w14:paraId="4C57DCCF" w14:textId="77777777" w:rsidR="00275694" w:rsidRPr="006B6147" w:rsidRDefault="00275694" w:rsidP="00275694">
      <w:pPr>
        <w:pStyle w:val="Heading4"/>
      </w:pPr>
      <w:r w:rsidRPr="006B6147">
        <w:t>Engaging legal institutions is key.</w:t>
      </w:r>
    </w:p>
    <w:p w14:paraId="61BEDD9E" w14:textId="77777777" w:rsidR="00275694" w:rsidRPr="006B6147" w:rsidRDefault="00275694" w:rsidP="00275694">
      <w:r w:rsidRPr="006B6147">
        <w:rPr>
          <w:rStyle w:val="Style13ptBold"/>
        </w:rPr>
        <w:t>Thomas, 19</w:t>
      </w:r>
      <w:r w:rsidRPr="006B6147">
        <w:t>—Nash Professor of Law, Columbia Law School (Kendall, “Practicing Queer Legal Theory Critically,” Critical Analysis of Law 6:1 (2019), dml)</w:t>
      </w:r>
    </w:p>
    <w:p w14:paraId="7248F03B" w14:textId="77777777" w:rsidR="00275694" w:rsidRPr="006B6147" w:rsidRDefault="00275694" w:rsidP="00275694">
      <w:pPr>
        <w:rPr>
          <w:sz w:val="16"/>
        </w:rPr>
      </w:pPr>
      <w:r w:rsidRPr="006B6147">
        <w:rPr>
          <w:sz w:val="16"/>
        </w:rPr>
        <w:t xml:space="preserve">While they vary in form and focus, the contributions to this issue of Critical Analysis of Law invite reflection on what I take to be one of the animating ambitions of </w:t>
      </w:r>
      <w:r w:rsidRPr="006B6147">
        <w:rPr>
          <w:rStyle w:val="StyleUnderline"/>
        </w:rPr>
        <w:t>queer legal</w:t>
      </w:r>
      <w:r w:rsidRPr="006B6147">
        <w:rPr>
          <w:sz w:val="16"/>
        </w:rPr>
        <w:t xml:space="preserve"> teaching and </w:t>
      </w:r>
      <w:r w:rsidRPr="006B6147">
        <w:rPr>
          <w:rStyle w:val="StyleUnderline"/>
        </w:rPr>
        <w:t>writing</w:t>
      </w:r>
      <w:r w:rsidRPr="006B6147">
        <w:rPr>
          <w:sz w:val="16"/>
        </w:rPr>
        <w:t xml:space="preserve"> on sex and sexuality law: to </w:t>
      </w:r>
      <w:r w:rsidRPr="006B6147">
        <w:rPr>
          <w:rStyle w:val="Emphasis"/>
        </w:rPr>
        <w:t>radically reimagine</w:t>
      </w:r>
      <w:r w:rsidRPr="006B6147">
        <w:rPr>
          <w:rStyle w:val="StyleUnderline"/>
        </w:rPr>
        <w:t xml:space="preserve"> and </w:t>
      </w:r>
      <w:r w:rsidRPr="006B6147">
        <w:rPr>
          <w:rStyle w:val="Emphasis"/>
        </w:rPr>
        <w:t>rethink</w:t>
      </w:r>
      <w:r w:rsidRPr="006B6147">
        <w:rPr>
          <w:rStyle w:val="StyleUnderline"/>
        </w:rPr>
        <w:t xml:space="preserve"> the relationship between legal </w:t>
      </w:r>
      <w:r w:rsidRPr="006B6147">
        <w:rPr>
          <w:rStyle w:val="Emphasis"/>
        </w:rPr>
        <w:t>theory</w:t>
      </w:r>
      <w:r w:rsidRPr="006B6147">
        <w:rPr>
          <w:rStyle w:val="StyleUnderline"/>
        </w:rPr>
        <w:t xml:space="preserve"> and</w:t>
      </w:r>
      <w:r w:rsidRPr="006B6147">
        <w:rPr>
          <w:sz w:val="16"/>
        </w:rPr>
        <w:t xml:space="preserve"> legal </w:t>
      </w:r>
      <w:r w:rsidRPr="006B6147">
        <w:rPr>
          <w:rStyle w:val="Emphasis"/>
        </w:rPr>
        <w:t>practice</w:t>
      </w:r>
      <w:r w:rsidRPr="006B6147">
        <w:rPr>
          <w:sz w:val="16"/>
        </w:rPr>
        <w:t xml:space="preserve"> (a relationship, it should be noted, which in the U.S. common law system and legal academy has always accorded priority and primacy to the latter). If the central object of mainstream sex law scholarship is the theory of legal practice, the field-defining feature of queer legal studies is a preoccupation with the practice of legal theory or, more precisely, a reflexive understanding that the practice of legal theory is a kind of legal practice and not just a second-order theory about law practice. Put another way, </w:t>
      </w:r>
      <w:r w:rsidRPr="006B6147">
        <w:rPr>
          <w:rStyle w:val="StyleUnderline"/>
        </w:rPr>
        <w:t xml:space="preserve">queer legal studies involves a </w:t>
      </w:r>
      <w:r w:rsidRPr="006B6147">
        <w:rPr>
          <w:rStyle w:val="Emphasis"/>
        </w:rPr>
        <w:t>commitment</w:t>
      </w:r>
      <w:r w:rsidRPr="006B6147">
        <w:rPr>
          <w:sz w:val="16"/>
        </w:rPr>
        <w:t xml:space="preserve"> by those who do it </w:t>
      </w:r>
      <w:r w:rsidRPr="006B6147">
        <w:rPr>
          <w:rStyle w:val="StyleUnderline"/>
        </w:rPr>
        <w:t>to</w:t>
      </w:r>
      <w:r w:rsidRPr="006B6147">
        <w:rPr>
          <w:sz w:val="16"/>
        </w:rPr>
        <w:t xml:space="preserve"> active and ongoing </w:t>
      </w:r>
      <w:r w:rsidRPr="006B6147">
        <w:rPr>
          <w:rStyle w:val="Emphasis"/>
        </w:rPr>
        <w:t>mindfulness</w:t>
      </w:r>
      <w:r w:rsidRPr="006B6147">
        <w:rPr>
          <w:rStyle w:val="StyleUnderline"/>
        </w:rPr>
        <w:t xml:space="preserve"> of the ways in which</w:t>
      </w:r>
      <w:r w:rsidRPr="006B6147">
        <w:rPr>
          <w:sz w:val="16"/>
        </w:rPr>
        <w:t xml:space="preserve"> legal theorizing about sex, gender and sexuality, like all </w:t>
      </w:r>
      <w:r w:rsidRPr="006B6147">
        <w:rPr>
          <w:rStyle w:val="StyleUnderline"/>
        </w:rPr>
        <w:t>legal theory</w:t>
      </w:r>
      <w:r w:rsidRPr="006B6147">
        <w:rPr>
          <w:sz w:val="16"/>
        </w:rPr>
        <w:t xml:space="preserve">, is a practice that </w:t>
      </w:r>
      <w:r w:rsidRPr="006B6147">
        <w:rPr>
          <w:rStyle w:val="StyleUnderline"/>
        </w:rPr>
        <w:t>takes place</w:t>
      </w:r>
      <w:r w:rsidRPr="006B6147">
        <w:rPr>
          <w:sz w:val="16"/>
        </w:rPr>
        <w:t xml:space="preserve"> “</w:t>
      </w:r>
      <w:r w:rsidRPr="006B6147">
        <w:rPr>
          <w:rStyle w:val="StyleUnderline"/>
        </w:rPr>
        <w:t xml:space="preserve">in the </w:t>
      </w:r>
      <w:r w:rsidRPr="006B6147">
        <w:rPr>
          <w:rStyle w:val="Emphasis"/>
        </w:rPr>
        <w:t>world</w:t>
      </w:r>
      <w:r w:rsidRPr="006B6147">
        <w:rPr>
          <w:sz w:val="16"/>
        </w:rPr>
        <w:t xml:space="preserve">, as well as in the academy.” 3 </w:t>
      </w:r>
    </w:p>
    <w:p w14:paraId="7334EE9B" w14:textId="77777777" w:rsidR="00275694" w:rsidRPr="006B6147" w:rsidRDefault="00275694" w:rsidP="00275694">
      <w:pPr>
        <w:rPr>
          <w:sz w:val="16"/>
        </w:rPr>
      </w:pPr>
      <w:r w:rsidRPr="006B6147">
        <w:rPr>
          <w:sz w:val="16"/>
        </w:rPr>
        <w:t>“</w:t>
      </w:r>
      <w:r w:rsidRPr="006B6147">
        <w:rPr>
          <w:rStyle w:val="StyleUnderline"/>
        </w:rPr>
        <w:t>Queer legal methods</w:t>
      </w:r>
      <w:r w:rsidRPr="006B6147">
        <w:rPr>
          <w:sz w:val="16"/>
        </w:rPr>
        <w:t xml:space="preserve">” (and we must speak here in the plural) thus </w:t>
      </w:r>
      <w:r w:rsidRPr="006B6147">
        <w:rPr>
          <w:rStyle w:val="Emphasis"/>
        </w:rPr>
        <w:t>reject</w:t>
      </w:r>
      <w:r w:rsidRPr="006B6147">
        <w:rPr>
          <w:rStyle w:val="StyleUnderline"/>
        </w:rPr>
        <w:t xml:space="preserve"> the</w:t>
      </w:r>
      <w:r w:rsidRPr="006B6147">
        <w:rPr>
          <w:sz w:val="16"/>
        </w:rPr>
        <w:t xml:space="preserve"> traditional and (at least in the U.S.) still </w:t>
      </w:r>
      <w:r w:rsidRPr="006B6147">
        <w:rPr>
          <w:rStyle w:val="StyleUnderline"/>
        </w:rPr>
        <w:t>dominant view that positions</w:t>
      </w:r>
      <w:r w:rsidRPr="006B6147">
        <w:rPr>
          <w:sz w:val="16"/>
        </w:rPr>
        <w:t xml:space="preserve"> legal scholars and the practice of legal </w:t>
      </w:r>
      <w:r w:rsidRPr="006B6147">
        <w:rPr>
          <w:rStyle w:val="StyleUnderline"/>
        </w:rPr>
        <w:t>scholarship in a domain</w:t>
      </w:r>
      <w:r w:rsidRPr="006B6147">
        <w:rPr>
          <w:sz w:val="16"/>
        </w:rPr>
        <w:t xml:space="preserve"> which—at least aspirationally or “in theory”—is </w:t>
      </w:r>
      <w:r w:rsidRPr="006B6147">
        <w:rPr>
          <w:rStyle w:val="Emphasis"/>
        </w:rPr>
        <w:t>separate</w:t>
      </w:r>
      <w:r w:rsidRPr="006B6147">
        <w:rPr>
          <w:rStyle w:val="StyleUnderline"/>
        </w:rPr>
        <w:t xml:space="preserve"> and </w:t>
      </w:r>
      <w:r w:rsidRPr="006B6147">
        <w:rPr>
          <w:rStyle w:val="Emphasis"/>
        </w:rPr>
        <w:t>distinct</w:t>
      </w:r>
      <w:r w:rsidRPr="006B6147">
        <w:rPr>
          <w:rStyle w:val="StyleUnderline"/>
        </w:rPr>
        <w:t xml:space="preserve"> from</w:t>
      </w:r>
      <w:r w:rsidRPr="006B6147">
        <w:rPr>
          <w:sz w:val="16"/>
        </w:rPr>
        <w:t xml:space="preserve">, </w:t>
      </w:r>
      <w:r w:rsidRPr="006B6147">
        <w:rPr>
          <w:rStyle w:val="StyleUnderline"/>
        </w:rPr>
        <w:t xml:space="preserve">and </w:t>
      </w:r>
      <w:r w:rsidRPr="006B6147">
        <w:rPr>
          <w:rStyle w:val="Emphasis"/>
        </w:rPr>
        <w:t>only contingently connected</w:t>
      </w:r>
      <w:r w:rsidRPr="006B6147">
        <w:rPr>
          <w:rStyle w:val="StyleUnderline"/>
        </w:rPr>
        <w:t xml:space="preserve"> to</w:t>
      </w:r>
      <w:r w:rsidRPr="006B6147">
        <w:rPr>
          <w:sz w:val="16"/>
        </w:rPr>
        <w:t xml:space="preserve">, the </w:t>
      </w:r>
      <w:r w:rsidRPr="006B6147">
        <w:rPr>
          <w:rStyle w:val="Emphasis"/>
        </w:rPr>
        <w:t>legal actors</w:t>
      </w:r>
      <w:r w:rsidRPr="006B6147">
        <w:rPr>
          <w:sz w:val="16"/>
        </w:rPr>
        <w:t xml:space="preserve">, ideologies </w:t>
      </w:r>
      <w:r w:rsidRPr="006B6147">
        <w:rPr>
          <w:rStyle w:val="StyleUnderline"/>
        </w:rPr>
        <w:t xml:space="preserve">and </w:t>
      </w:r>
      <w:r w:rsidRPr="006B6147">
        <w:rPr>
          <w:rStyle w:val="Emphasis"/>
        </w:rPr>
        <w:t>institutions</w:t>
      </w:r>
      <w:r w:rsidRPr="006B6147">
        <w:rPr>
          <w:sz w:val="16"/>
        </w:rPr>
        <w:t xml:space="preserve"> law studies. </w:t>
      </w:r>
      <w:r w:rsidRPr="006B6147">
        <w:rPr>
          <w:rStyle w:val="StyleUnderline"/>
        </w:rPr>
        <w:t xml:space="preserve">Queer legal inquiry understands itself to be </w:t>
      </w:r>
      <w:r w:rsidRPr="006B6147">
        <w:rPr>
          <w:rStyle w:val="Emphasis"/>
        </w:rPr>
        <w:t>immanently</w:t>
      </w:r>
      <w:r w:rsidRPr="006B6147">
        <w:rPr>
          <w:sz w:val="16"/>
        </w:rPr>
        <w:t xml:space="preserve"> located, embedded and </w:t>
      </w:r>
      <w:r w:rsidRPr="006B6147">
        <w:rPr>
          <w:rStyle w:val="Emphasis"/>
        </w:rPr>
        <w:t>invested</w:t>
      </w:r>
      <w:r w:rsidRPr="006B6147">
        <w:rPr>
          <w:rStyle w:val="StyleUnderline"/>
        </w:rPr>
        <w:t xml:space="preserve"> in the</w:t>
      </w:r>
      <w:r w:rsidRPr="006B6147">
        <w:rPr>
          <w:sz w:val="16"/>
        </w:rPr>
        <w:t xml:space="preserve"> field of sex and gender </w:t>
      </w:r>
      <w:r w:rsidRPr="006B6147">
        <w:rPr>
          <w:rStyle w:val="Emphasis"/>
        </w:rPr>
        <w:t>law</w:t>
      </w:r>
      <w:r w:rsidRPr="006B6147">
        <w:rPr>
          <w:sz w:val="16"/>
        </w:rPr>
        <w:t xml:space="preserve"> that it investigates. </w:t>
      </w:r>
    </w:p>
    <w:p w14:paraId="50B2B528" w14:textId="77777777" w:rsidR="00275694" w:rsidRPr="006B6147" w:rsidRDefault="00275694" w:rsidP="00275694">
      <w:pPr>
        <w:rPr>
          <w:sz w:val="10"/>
          <w:szCs w:val="10"/>
        </w:rPr>
      </w:pPr>
      <w:r w:rsidRPr="006B6147">
        <w:rPr>
          <w:sz w:val="10"/>
          <w:szCs w:val="10"/>
        </w:rPr>
        <w:t xml:space="preserve">Taking these axiomatic observations about the dependent origination and transversal imbrication of theory and practice as a point of departure, I propose to offer a few thoughts on the relevance, meaning and value of the idea of “critical analysis of law” in queer legal studies. Notions of the “critically queer,” “queer as critique,” the “queercritical,” “critical queer engagement” and “critical queer legal sensibility” figure explicitly here in Joseph Fischel’s conversation with Paisley Currah and Aeyal Gross,4 as well as in the essay by Brenda Cossman.5 Each of these contributions draws—or can be read to draw—an implicit distinction between “critical” and “non-” or “anti-critical” queer inquiry, interpretation and argument. The question I propose to explore here is, “What makes this or that practice of queer legal theory a ‘critical’ practice?” Using two very different queer theoretical arguments on the subject of same-sex marriage as interlocutive texts, I am going to suggest that we can parse the distinction between “critical” and “non-critical” queer legal imaginaries and analysis by looking at whether and (if so) how particular queer theory arguments engage the question of power. </w:t>
      </w:r>
    </w:p>
    <w:p w14:paraId="72DC9B51" w14:textId="77777777" w:rsidR="00275694" w:rsidRPr="006B6147" w:rsidRDefault="00275694" w:rsidP="00275694">
      <w:pPr>
        <w:rPr>
          <w:sz w:val="10"/>
          <w:szCs w:val="10"/>
        </w:rPr>
      </w:pPr>
      <w:r w:rsidRPr="006B6147">
        <w:rPr>
          <w:sz w:val="10"/>
          <w:szCs w:val="10"/>
        </w:rPr>
        <w:t xml:space="preserve">In Wedlocked: The Perils of Marriage Equality, Katherine Franke argues that the story of the legal struggle for the right to “same-sex marriage” offers a case study of the ways “rights-bearing subjects are almost inevitably shaped by the very rights they bear.” 6 For Franke, this juridical subject-shaping reveals that “rights” and “freedom” are not only contingently, but inversely, related: to gain rights is to lose freedom. Writing in the midst of what would become a successful campaign to secure the right to marry in the U.S., Franke notes the paradoxical situation in which gay and lesbian Americans were to find themselves once they were forced to reckon with the reality that “the state acquires a legal interest in your relationship” when one enters the regime of civil marriage.7 “[Y]our relationship is now governed by law, and . . . you have to play by law’s rules.” 8 This “[c]loaking” of “freedom in state regulation . . . is a curious freedom indeed, for this freedom comes with its own strict rules.” 9 </w:t>
      </w:r>
    </w:p>
    <w:p w14:paraId="143F5FD3" w14:textId="77777777" w:rsidR="00275694" w:rsidRPr="006B6147" w:rsidRDefault="00275694" w:rsidP="00275694">
      <w:pPr>
        <w:rPr>
          <w:sz w:val="10"/>
          <w:szCs w:val="10"/>
        </w:rPr>
      </w:pPr>
      <w:r w:rsidRPr="006B6147">
        <w:rPr>
          <w:sz w:val="10"/>
          <w:szCs w:val="10"/>
        </w:rPr>
        <w:t>Wedlocked figures the presence of the state and state regulation of sex as the absence of sexual freedom. In this vision, then, the decision to embrace a civil rights vision that sought “public citizenship” in the “distinctly private domain” of marriage can only be considered a tragic choice.10 Indeed, Franke depicts the decade or so between the 2003 Supreme Court decision in Lawrence v. Texas11 that struck down criminal prohibitions on consensual gay and lesbian sex and federal judicial recognition of a constitutional right to same-sex marriage rights in almost nostalgic terms. During this brief interregnum, lesbians and gay Americans were able to live out “a kind of freedom from the ‘bonds’ of marriage.” 12 This was a moment, in Franke’s account, that allowed gay men and lesbians to creatively experiment with and explore relational possibilities beyond the boundaries of state governance. What, we might then ask, drove the leaders of the “marriage equality” movement to throw themselves so eagerly into the arms of the law, to bargain away their “freedom from marriage” in exchange for the “freedom to marry”? How do we explain the “strange,” “curious,” “odd yearning” of some gay men and lesbians for public state recognition of our private sexual relationships and intimate associations?13</w:t>
      </w:r>
    </w:p>
    <w:p w14:paraId="5E4BDC9F" w14:textId="77777777" w:rsidR="00275694" w:rsidRPr="006B6147" w:rsidRDefault="00275694" w:rsidP="00275694">
      <w:pPr>
        <w:rPr>
          <w:sz w:val="10"/>
          <w:szCs w:val="10"/>
        </w:rPr>
      </w:pPr>
      <w:r w:rsidRPr="006B6147">
        <w:rPr>
          <w:sz w:val="10"/>
          <w:szCs w:val="10"/>
        </w:rPr>
        <w:t xml:space="preserve">Building on a line of argument first developed by queer studies scholars such as Lauren Berlant and Michael Warner,14 Franke’s answer begins by noting the ways in which “gaining the right to marry has marked a kind of emancipation from the burden of social abjection.” 15 This is so on at least two grounds. First, the marriage license operates as a badge of social belonging and state recognition of the equivalence of hetero- and homoconjugality. Second, the marriage license serves as a symbolic credential that attests to the value and legitimacy of a homosexual couple’s relationship. To possess a marriage license is to possess a species of symbolic currency—a conjugal coupon, if you will—which can be used to redeem the myriad economic, legal and social privileges that flow from membership in the marriage club.16 </w:t>
      </w:r>
    </w:p>
    <w:p w14:paraId="1F5B97BB" w14:textId="77777777" w:rsidR="00275694" w:rsidRPr="006B6147" w:rsidRDefault="00275694" w:rsidP="00275694">
      <w:pPr>
        <w:rPr>
          <w:sz w:val="10"/>
          <w:szCs w:val="10"/>
        </w:rPr>
      </w:pPr>
      <w:r w:rsidRPr="006B6147">
        <w:rPr>
          <w:sz w:val="10"/>
          <w:szCs w:val="10"/>
        </w:rPr>
        <w:t xml:space="preserve">Franke contends that the success of the American campaign for “marriage equality” was achieved in no small part through a “conscious strategy of radically refiguring the meaning of homosexuality.” 17 In a pivotal passage, Wedlocked describes this cultural project in language that warrants extended quotation: </w:t>
      </w:r>
    </w:p>
    <w:p w14:paraId="17D89DDA" w14:textId="77777777" w:rsidR="00275694" w:rsidRPr="006B6147" w:rsidRDefault="00275694" w:rsidP="00275694">
      <w:pPr>
        <w:rPr>
          <w:sz w:val="10"/>
          <w:szCs w:val="10"/>
        </w:rPr>
      </w:pPr>
      <w:r w:rsidRPr="006B6147">
        <w:rPr>
          <w:sz w:val="10"/>
          <w:szCs w:val="10"/>
        </w:rPr>
        <w:t xml:space="preserve">This entailed carefully crafting a revised conception of gayness organized around a status or stable identity rather than sexual acts, and substituting love and familial devotion as the operative forms of affect that bound same-sex couples together rather than sodomy or sexual attraction. Put more bluntly, it meant reorienting the public’s attention from the genitals to the heart, from the bushes to the hearth, from prurience to parenthood and from sin to sacrament.18 </w:t>
      </w:r>
    </w:p>
    <w:p w14:paraId="6C2C8185" w14:textId="77777777" w:rsidR="00275694" w:rsidRPr="006B6147" w:rsidRDefault="00275694" w:rsidP="00275694">
      <w:pPr>
        <w:rPr>
          <w:sz w:val="10"/>
          <w:szCs w:val="10"/>
        </w:rPr>
      </w:pPr>
      <w:r w:rsidRPr="006B6147">
        <w:rPr>
          <w:sz w:val="10"/>
          <w:szCs w:val="10"/>
        </w:rPr>
        <w:t xml:space="preserve">In short, argues Franke, the campaign to achieve lesbian and gay marriage rights “successfully rebranded” gay and lesbian identity and experience by “cleaving the sex out of homosexuality.” 19 The tragedy, in Franke’s view, was that this historic social movement mobilization and meaning-making sought and secured nothing more than the hollow, heterocentric right to be “locked into a set of traditions and roles that [the lesbian and gay community] had no part in creating and that were not formed with us in mind.” 20 </w:t>
      </w:r>
    </w:p>
    <w:p w14:paraId="0271B68B" w14:textId="77777777" w:rsidR="00275694" w:rsidRPr="006B6147" w:rsidRDefault="00275694" w:rsidP="00275694">
      <w:pPr>
        <w:rPr>
          <w:sz w:val="10"/>
          <w:szCs w:val="10"/>
        </w:rPr>
      </w:pPr>
      <w:r w:rsidRPr="006B6147">
        <w:rPr>
          <w:sz w:val="10"/>
          <w:szCs w:val="10"/>
        </w:rPr>
        <w:t xml:space="preserve">In this volume, Brenda Cossman includes Katherine Franke in the company of scholars who draw on the language and ideas of queer theory without identifying as queer theorists.21 In both its formal method and its substantive themes, Wedlocked’s argument against same-sex marriage is clearly “queerly influenced.” 22 Contrast the “no name queerness” 23 of Franke’s cautionary tale about the perils of the same-sex marriage with the very different uses to which Kim Katrin Milan and Tiq Milan put queer theory language and concepts in their “A Queer Vision of Love and Marriage.” 24 </w:t>
      </w:r>
    </w:p>
    <w:p w14:paraId="5F74A346" w14:textId="77777777" w:rsidR="00275694" w:rsidRPr="006B6147" w:rsidRDefault="00275694" w:rsidP="00275694">
      <w:pPr>
        <w:rPr>
          <w:sz w:val="10"/>
          <w:szCs w:val="10"/>
        </w:rPr>
      </w:pPr>
      <w:r w:rsidRPr="006B6147">
        <w:rPr>
          <w:sz w:val="10"/>
          <w:szCs w:val="10"/>
        </w:rPr>
        <w:t xml:space="preserve">In a TED Talk that has, as of this writing, received nearly 1.5 million views, a black trans queer man named Tiq Milan, and Kim Katrin Milan, a black queer cisgender woman, share the story of their whirlwind “courtship” and marriage.25 One of the most striking things about this talk is its almost dizzying deployment of queer theory ideas and arguments to make a case for embracing the “institutions and traditions” of civil marriage, a wedding ceremony, monogamy, adopting and raising a family.26 Because “God was never supposed to bless a union for folks like us, and the law was never supposed to recognize it,” Tiq Milan says, “sprinting towards” his wife’s “hand in marriage was the queerest thing that I could do.” 27 Because the “gift of queerness is options,” Kim Milan tells the audience, “it was incredibly freeing” for her, “my father’s bastard child,” to be able to “choose the name of a man who chose me first.” 28 The Milans met and fell in love during a 3,000-message, 72- hour-long Facebook conversation, and so “fittingly,” they shared “all of our wedding photos on Facebook . . . and Instagram, of course.” 29 </w:t>
      </w:r>
    </w:p>
    <w:p w14:paraId="18A897CA" w14:textId="77777777" w:rsidR="00275694" w:rsidRPr="006B6147" w:rsidRDefault="00275694" w:rsidP="00275694">
      <w:pPr>
        <w:rPr>
          <w:sz w:val="10"/>
          <w:szCs w:val="10"/>
        </w:rPr>
      </w:pPr>
      <w:r w:rsidRPr="006B6147">
        <w:rPr>
          <w:sz w:val="10"/>
          <w:szCs w:val="10"/>
        </w:rPr>
        <w:t xml:space="preserve">And we quickly realized that our coming together was more than just a union of two people, but was a model of possibility for the millions of LGBTQ folks who have been sold this lie that family and matrimony is antithetical to who they are —for those of us who rarely get to see ourselves reflected in love and happiness.30 </w:t>
      </w:r>
    </w:p>
    <w:p w14:paraId="16D3E552" w14:textId="77777777" w:rsidR="00275694" w:rsidRPr="006B6147" w:rsidRDefault="00275694" w:rsidP="00275694">
      <w:pPr>
        <w:rPr>
          <w:sz w:val="10"/>
          <w:szCs w:val="10"/>
        </w:rPr>
      </w:pPr>
      <w:r w:rsidRPr="006B6147">
        <w:rPr>
          <w:sz w:val="10"/>
          <w:szCs w:val="10"/>
        </w:rPr>
        <w:t xml:space="preserve">Later in their presentation, Tiq Milan characterizes the “possibility that we are practicing” in even more expansive terms.31 The Milans understand their queer marriage, and the queerness which is their “major key,” as experiments, without “any blueprints,” for “reinventing time, love and institutions.” 32 </w:t>
      </w:r>
    </w:p>
    <w:p w14:paraId="5A113276" w14:textId="77777777" w:rsidR="00275694" w:rsidRPr="006B6147" w:rsidRDefault="00275694" w:rsidP="00275694">
      <w:pPr>
        <w:rPr>
          <w:sz w:val="10"/>
          <w:szCs w:val="10"/>
        </w:rPr>
      </w:pPr>
      <w:r w:rsidRPr="006B6147">
        <w:rPr>
          <w:sz w:val="10"/>
          <w:szCs w:val="10"/>
        </w:rPr>
        <w:t>We are creating a future of multiplicity. We are expanding the spectrum of gender and sexuality, imagining ourselves into existence, imagining a world where gender is selfdetermined and not imposed, and where who we are is a kaleidoscope of possibility without the narrow-minded limitations masquerading as science or justice.</w:t>
      </w:r>
    </w:p>
    <w:p w14:paraId="60C9B122" w14:textId="77777777" w:rsidR="00275694" w:rsidRPr="006B6147" w:rsidRDefault="00275694" w:rsidP="00275694">
      <w:pPr>
        <w:rPr>
          <w:sz w:val="10"/>
          <w:szCs w:val="10"/>
        </w:rPr>
      </w:pPr>
      <w:r w:rsidRPr="006B6147">
        <w:rPr>
          <w:sz w:val="10"/>
          <w:szCs w:val="10"/>
        </w:rPr>
        <w:t xml:space="preserve">Kim and Tiq Milan performatively enact a marital relationship which “has always been about setting each other free.” 34 As they tell it, this practice of reciprocal freedom is animated by a queerness that is “fluidity and limitlessness all at once,” that claims “a freedom too strange to be conquered.” 35 In the Milans’ queer vision of love and marriage, their relationship is nothing less than a “tool of revolutionary change.” 36 </w:t>
      </w:r>
    </w:p>
    <w:p w14:paraId="349D3E25" w14:textId="77777777" w:rsidR="00275694" w:rsidRPr="006B6147" w:rsidRDefault="00275694" w:rsidP="00275694">
      <w:pPr>
        <w:rPr>
          <w:sz w:val="10"/>
          <w:szCs w:val="10"/>
        </w:rPr>
      </w:pPr>
      <w:r w:rsidRPr="006B6147">
        <w:rPr>
          <w:sz w:val="10"/>
          <w:szCs w:val="10"/>
        </w:rPr>
        <w:t xml:space="preserve">Obviously, Tiq and Kim Milan’s queer paean to conjugal freedom offers an answer to the question “Why marriage?” 37 that is diametrically opposed to Katherine Franke’s “progressive queer” elegy on the limits and unfreedom of wedlock.38 I am less interested here in the very different uses to which Wedlocked and “A Queer Vision of Love and Marriage” put the language of queer theory than I am in the degree to which Franke’s queer case against, and the Milans’ queer case for, gay marriage may be said to inhabit the same or at least overlapping “logical space.” 39 Although Franke and the Milans come down on radically different sides of the queer marriage debate, they are united in a common preoccupation with the meaning of marriage to and for the “subjects” of marital rights. Kim and Tiq Milan celebrate the legal right to marry as a terrain of possibility in which people who have been “marginalized because of our identities” can find and live “their authentic selves.” 40 Katherine Franke reminds us that legal marriage rights, like all rights, entrench, regulate, channel, constrain and stabilize identity and “produce the subject they pretend only to presuppose.” 41 The subjugation of rights in marriage law threatens to “lock us into roles, responsibilities and limitations from which it is very hard to break free.” 42 </w:t>
      </w:r>
    </w:p>
    <w:p w14:paraId="0F65CE49" w14:textId="77777777" w:rsidR="00275694" w:rsidRPr="006B6147" w:rsidRDefault="00275694" w:rsidP="00275694">
      <w:pPr>
        <w:rPr>
          <w:sz w:val="16"/>
        </w:rPr>
      </w:pPr>
      <w:r w:rsidRPr="006B6147">
        <w:rPr>
          <w:sz w:val="16"/>
        </w:rPr>
        <w:t>Despite their differences and disagreements, however, both these “</w:t>
      </w:r>
      <w:r w:rsidRPr="006B6147">
        <w:rPr>
          <w:rStyle w:val="StyleUnderline"/>
        </w:rPr>
        <w:t>queer</w:t>
      </w:r>
      <w:r w:rsidRPr="006B6147">
        <w:rPr>
          <w:sz w:val="16"/>
        </w:rPr>
        <w:t xml:space="preserve">”- influenced accounts and the shared </w:t>
      </w:r>
      <w:r w:rsidRPr="006B6147">
        <w:rPr>
          <w:rStyle w:val="Emphasis"/>
        </w:rPr>
        <w:t>preoccupation</w:t>
      </w:r>
      <w:r w:rsidRPr="006B6147">
        <w:rPr>
          <w:rStyle w:val="StyleUnderline"/>
        </w:rPr>
        <w:t xml:space="preserve"> with the</w:t>
      </w:r>
      <w:r w:rsidRPr="006B6147">
        <w:rPr>
          <w:sz w:val="16"/>
        </w:rPr>
        <w:t xml:space="preserve"> “</w:t>
      </w:r>
      <w:r w:rsidRPr="006B6147">
        <w:rPr>
          <w:rStyle w:val="Emphasis"/>
        </w:rPr>
        <w:t>subjective</w:t>
      </w:r>
      <w:r w:rsidRPr="006B6147">
        <w:rPr>
          <w:sz w:val="16"/>
        </w:rPr>
        <w:t xml:space="preserve"> side” (the “we,” “us,” “you” or “I”) of marriage rights </w:t>
      </w:r>
      <w:r w:rsidRPr="006B6147">
        <w:rPr>
          <w:rStyle w:val="StyleUnderline"/>
        </w:rPr>
        <w:t>show an</w:t>
      </w:r>
      <w:r w:rsidRPr="006B6147">
        <w:rPr>
          <w:sz w:val="16"/>
        </w:rPr>
        <w:t xml:space="preserve"> unqueer and </w:t>
      </w:r>
      <w:r w:rsidRPr="006B6147">
        <w:rPr>
          <w:rStyle w:val="Emphasis"/>
        </w:rPr>
        <w:t>uncritical lack of deep interest</w:t>
      </w:r>
      <w:r w:rsidRPr="006B6147">
        <w:rPr>
          <w:rStyle w:val="StyleUnderline"/>
        </w:rPr>
        <w:t xml:space="preserve"> in</w:t>
      </w:r>
      <w:r w:rsidRPr="006B6147">
        <w:rPr>
          <w:sz w:val="16"/>
        </w:rPr>
        <w:t xml:space="preserve">, </w:t>
      </w:r>
      <w:r w:rsidRPr="006B6147">
        <w:rPr>
          <w:rStyle w:val="StyleUnderline"/>
        </w:rPr>
        <w:t xml:space="preserve">or </w:t>
      </w:r>
      <w:r w:rsidRPr="006B6147">
        <w:rPr>
          <w:rStyle w:val="Emphasis"/>
        </w:rPr>
        <w:t>engagement</w:t>
      </w:r>
      <w:r w:rsidRPr="006B6147">
        <w:rPr>
          <w:rStyle w:val="StyleUnderline"/>
        </w:rPr>
        <w:t xml:space="preserve"> with</w:t>
      </w:r>
      <w:r w:rsidRPr="006B6147">
        <w:rPr>
          <w:sz w:val="16"/>
        </w:rPr>
        <w:t xml:space="preserve">, what the modern story of civil marriage, marriage equality and the right to legally marry tells us about </w:t>
      </w:r>
      <w:r w:rsidRPr="006B6147">
        <w:rPr>
          <w:rStyle w:val="StyleUnderline"/>
        </w:rPr>
        <w:t xml:space="preserve">the question of </w:t>
      </w:r>
      <w:r w:rsidRPr="006B6147">
        <w:rPr>
          <w:rStyle w:val="Emphasis"/>
        </w:rPr>
        <w:t>power</w:t>
      </w:r>
      <w:r w:rsidRPr="006B6147">
        <w:rPr>
          <w:sz w:val="16"/>
        </w:rPr>
        <w:t xml:space="preserve">. </w:t>
      </w:r>
    </w:p>
    <w:p w14:paraId="4FA78CE0" w14:textId="77777777" w:rsidR="00275694" w:rsidRPr="006B6147" w:rsidRDefault="00275694" w:rsidP="00275694">
      <w:pPr>
        <w:rPr>
          <w:sz w:val="16"/>
        </w:rPr>
      </w:pPr>
      <w:r w:rsidRPr="006B6147">
        <w:rPr>
          <w:sz w:val="16"/>
        </w:rPr>
        <w:t xml:space="preserve">Why power? I began this discussion by suggesting that the </w:t>
      </w:r>
      <w:r w:rsidRPr="006B6147">
        <w:rPr>
          <w:rStyle w:val="StyleUnderline"/>
        </w:rPr>
        <w:t>queerness</w:t>
      </w:r>
      <w:r w:rsidRPr="006B6147">
        <w:rPr>
          <w:sz w:val="16"/>
        </w:rPr>
        <w:t xml:space="preserve"> of queer legal theory derives in part from a recognition that it </w:t>
      </w:r>
      <w:r w:rsidRPr="006B6147">
        <w:rPr>
          <w:rStyle w:val="StyleUnderline"/>
        </w:rPr>
        <w:t xml:space="preserve">is a </w:t>
      </w:r>
      <w:r w:rsidRPr="006B6147">
        <w:rPr>
          <w:rStyle w:val="Emphasis"/>
        </w:rPr>
        <w:t>socially</w:t>
      </w:r>
      <w:r w:rsidRPr="006B6147">
        <w:rPr>
          <w:rStyle w:val="StyleUnderline"/>
        </w:rPr>
        <w:t xml:space="preserve"> and </w:t>
      </w:r>
      <w:r w:rsidRPr="006B6147">
        <w:rPr>
          <w:rStyle w:val="Emphasis"/>
        </w:rPr>
        <w:t>institutionally situated</w:t>
      </w:r>
      <w:r w:rsidRPr="006B6147">
        <w:rPr>
          <w:rStyle w:val="StyleUnderline"/>
        </w:rPr>
        <w:t xml:space="preserve"> practice</w:t>
      </w:r>
      <w:r w:rsidRPr="006B6147">
        <w:rPr>
          <w:sz w:val="16"/>
        </w:rPr>
        <w:t xml:space="preserve">. This situated </w:t>
      </w:r>
      <w:r w:rsidRPr="006B6147">
        <w:rPr>
          <w:rStyle w:val="StyleUnderline"/>
        </w:rPr>
        <w:t xml:space="preserve">mindfulness of the </w:t>
      </w:r>
      <w:r w:rsidRPr="006B6147">
        <w:rPr>
          <w:rStyle w:val="Emphasis"/>
        </w:rPr>
        <w:t>myriad ways</w:t>
      </w:r>
      <w:r w:rsidRPr="006B6147">
        <w:rPr>
          <w:rStyle w:val="StyleUnderline"/>
        </w:rPr>
        <w:t xml:space="preserve"> in which legal scholarship is</w:t>
      </w:r>
      <w:r w:rsidRPr="006B6147">
        <w:rPr>
          <w:sz w:val="16"/>
        </w:rPr>
        <w:t xml:space="preserve"> not only connected to, but also </w:t>
      </w:r>
      <w:r w:rsidRPr="006B6147">
        <w:rPr>
          <w:rStyle w:val="Emphasis"/>
        </w:rPr>
        <w:t>continuous</w:t>
      </w:r>
      <w:r w:rsidRPr="006B6147">
        <w:rPr>
          <w:rStyle w:val="StyleUnderline"/>
        </w:rPr>
        <w:t xml:space="preserve"> with</w:t>
      </w:r>
      <w:r w:rsidRPr="006B6147">
        <w:rPr>
          <w:sz w:val="16"/>
        </w:rPr>
        <w:t xml:space="preserve">, </w:t>
      </w:r>
      <w:r w:rsidRPr="006B6147">
        <w:rPr>
          <w:rStyle w:val="Emphasis"/>
        </w:rPr>
        <w:t>law</w:t>
      </w:r>
      <w:r w:rsidRPr="006B6147">
        <w:rPr>
          <w:rStyle w:val="StyleUnderline"/>
        </w:rPr>
        <w:t xml:space="preserve"> and</w:t>
      </w:r>
      <w:r w:rsidRPr="006B6147">
        <w:rPr>
          <w:sz w:val="16"/>
        </w:rPr>
        <w:t xml:space="preserve"> “all </w:t>
      </w:r>
      <w:r w:rsidRPr="006B6147">
        <w:rPr>
          <w:rStyle w:val="StyleUnderline"/>
        </w:rPr>
        <w:t xml:space="preserve">the </w:t>
      </w:r>
      <w:r w:rsidRPr="006B6147">
        <w:rPr>
          <w:rStyle w:val="Emphasis"/>
        </w:rPr>
        <w:t>apparatuses</w:t>
      </w:r>
      <w:r w:rsidRPr="006B6147">
        <w:rPr>
          <w:sz w:val="16"/>
        </w:rPr>
        <w:t xml:space="preserve">, </w:t>
      </w:r>
      <w:r w:rsidRPr="006B6147">
        <w:rPr>
          <w:rStyle w:val="Emphasis"/>
        </w:rPr>
        <w:t>institutions</w:t>
      </w:r>
      <w:r w:rsidRPr="006B6147">
        <w:rPr>
          <w:sz w:val="16"/>
        </w:rPr>
        <w:t xml:space="preserve">, </w:t>
      </w:r>
      <w:r w:rsidRPr="006B6147">
        <w:rPr>
          <w:rStyle w:val="StyleUnderline"/>
        </w:rPr>
        <w:t xml:space="preserve">and </w:t>
      </w:r>
      <w:r w:rsidRPr="006B6147">
        <w:rPr>
          <w:rStyle w:val="Emphasis"/>
        </w:rPr>
        <w:t>rules</w:t>
      </w:r>
      <w:r w:rsidRPr="006B6147">
        <w:rPr>
          <w:rStyle w:val="StyleUnderline"/>
        </w:rPr>
        <w:t xml:space="preserve"> that apply it</w:t>
      </w:r>
      <w:r w:rsidRPr="006B6147">
        <w:rPr>
          <w:sz w:val="16"/>
        </w:rPr>
        <w:t xml:space="preserve">,” 43 </w:t>
      </w:r>
      <w:r w:rsidRPr="006B6147">
        <w:rPr>
          <w:rStyle w:val="StyleUnderline"/>
        </w:rPr>
        <w:t>is</w:t>
      </w:r>
      <w:r w:rsidRPr="006B6147">
        <w:rPr>
          <w:sz w:val="16"/>
        </w:rPr>
        <w:t xml:space="preserve"> also </w:t>
      </w:r>
      <w:r w:rsidRPr="006B6147">
        <w:rPr>
          <w:rStyle w:val="StyleUnderline"/>
        </w:rPr>
        <w:t xml:space="preserve">a </w:t>
      </w:r>
      <w:r w:rsidRPr="006B6147">
        <w:rPr>
          <w:rStyle w:val="Emphasis"/>
        </w:rPr>
        <w:t>hallmark</w:t>
      </w:r>
      <w:r w:rsidRPr="006B6147">
        <w:rPr>
          <w:rStyle w:val="StyleUnderline"/>
        </w:rPr>
        <w:t xml:space="preserve"> of</w:t>
      </w:r>
      <w:r w:rsidRPr="006B6147">
        <w:rPr>
          <w:sz w:val="16"/>
        </w:rPr>
        <w:t xml:space="preserve"> “</w:t>
      </w:r>
      <w:r w:rsidRPr="006B6147">
        <w:rPr>
          <w:rStyle w:val="StyleUnderline"/>
        </w:rPr>
        <w:t>critically queer</w:t>
      </w:r>
      <w:r w:rsidRPr="006B6147">
        <w:rPr>
          <w:sz w:val="16"/>
        </w:rPr>
        <w:t xml:space="preserve">” </w:t>
      </w:r>
      <w:r w:rsidRPr="006B6147">
        <w:rPr>
          <w:rStyle w:val="StyleUnderline"/>
        </w:rPr>
        <w:t>legal-theoretical practice</w:t>
      </w:r>
      <w:r w:rsidRPr="006B6147">
        <w:rPr>
          <w:sz w:val="16"/>
        </w:rPr>
        <w:t xml:space="preserve">. One of the insights which makes critical queer legal studies critical in the sense that interests me here, however, is the recognition that the field of legal practices in which queer legal theory work takes place is not just an intellectual but a political domain; what this means, specifically, is that no truly critical analysis of law is possible that fails to reckon with and provide an account of the “economy of power relations” to which legal theory and legal practice belong.44 </w:t>
      </w:r>
    </w:p>
    <w:p w14:paraId="69D45CB7" w14:textId="77777777" w:rsidR="00275694" w:rsidRPr="006B6147" w:rsidRDefault="00275694" w:rsidP="00275694">
      <w:pPr>
        <w:rPr>
          <w:sz w:val="16"/>
        </w:rPr>
      </w:pPr>
      <w:r w:rsidRPr="006B6147">
        <w:rPr>
          <w:sz w:val="16"/>
        </w:rPr>
        <w:t xml:space="preserve">Further, critical queer legal theory can think reflexively about its status as a way to study law and legal power, and a locus of the very normative and performative power that is its object of study. </w:t>
      </w:r>
      <w:r w:rsidRPr="006B6147">
        <w:rPr>
          <w:rStyle w:val="StyleUnderline"/>
        </w:rPr>
        <w:t xml:space="preserve">We can </w:t>
      </w:r>
      <w:r w:rsidRPr="006B6147">
        <w:rPr>
          <w:rStyle w:val="Emphasis"/>
        </w:rPr>
        <w:t>measure the distance</w:t>
      </w:r>
      <w:r w:rsidRPr="006B6147">
        <w:rPr>
          <w:rStyle w:val="StyleUnderline"/>
        </w:rPr>
        <w:t xml:space="preserve"> between critical and non-critical</w:t>
      </w:r>
      <w:r w:rsidRPr="006B6147">
        <w:rPr>
          <w:sz w:val="16"/>
        </w:rPr>
        <w:t xml:space="preserve"> uses of </w:t>
      </w:r>
      <w:r w:rsidRPr="006B6147">
        <w:rPr>
          <w:rStyle w:val="StyleUnderline"/>
        </w:rPr>
        <w:t xml:space="preserve">queer legal theory by looking at </w:t>
      </w:r>
      <w:r w:rsidRPr="006B6147">
        <w:rPr>
          <w:rStyle w:val="Emphasis"/>
        </w:rPr>
        <w:t>whether</w:t>
      </w:r>
      <w:r w:rsidRPr="006B6147">
        <w:rPr>
          <w:rStyle w:val="StyleUnderline"/>
        </w:rPr>
        <w:t xml:space="preserve"> and </w:t>
      </w:r>
      <w:r w:rsidRPr="006B6147">
        <w:rPr>
          <w:rStyle w:val="Emphasis"/>
        </w:rPr>
        <w:t>how</w:t>
      </w:r>
      <w:r w:rsidRPr="006B6147">
        <w:rPr>
          <w:rStyle w:val="StyleUnderline"/>
        </w:rPr>
        <w:t xml:space="preserve"> a given queer legal analysis</w:t>
      </w:r>
      <w:r w:rsidRPr="006B6147">
        <w:rPr>
          <w:sz w:val="16"/>
        </w:rPr>
        <w:t xml:space="preserve"> “</w:t>
      </w:r>
      <w:r w:rsidRPr="006B6147">
        <w:rPr>
          <w:rStyle w:val="Emphasis"/>
        </w:rPr>
        <w:t>works</w:t>
      </w:r>
      <w:r w:rsidRPr="006B6147">
        <w:rPr>
          <w:sz w:val="16"/>
        </w:rPr>
        <w:t xml:space="preserve">” (as they say in house ball culture), and works with its own implication in the nexus of force relations and “power-knowledge.” 45 Because it understands that “nothing more than a dash or a hyphen keeps power and knowledge apart,” 46 </w:t>
      </w:r>
      <w:r w:rsidRPr="006B6147">
        <w:rPr>
          <w:rStyle w:val="StyleUnderline"/>
        </w:rPr>
        <w:t>critical queer legal studies</w:t>
      </w:r>
      <w:r w:rsidRPr="006B6147">
        <w:rPr>
          <w:sz w:val="16"/>
        </w:rPr>
        <w:t xml:space="preserve"> acknowledges, accepts and </w:t>
      </w:r>
      <w:r w:rsidRPr="006B6147">
        <w:rPr>
          <w:rStyle w:val="Emphasis"/>
        </w:rPr>
        <w:t>performatively leverages</w:t>
      </w:r>
      <w:r w:rsidRPr="006B6147">
        <w:rPr>
          <w:sz w:val="16"/>
        </w:rPr>
        <w:t xml:space="preserve"> the </w:t>
      </w:r>
      <w:r w:rsidRPr="006B6147">
        <w:rPr>
          <w:rStyle w:val="Emphasis"/>
        </w:rPr>
        <w:t>political conditions</w:t>
      </w:r>
      <w:r w:rsidRPr="006B6147">
        <w:rPr>
          <w:rStyle w:val="StyleUnderline"/>
        </w:rPr>
        <w:t xml:space="preserve"> and </w:t>
      </w:r>
      <w:r w:rsidRPr="006B6147">
        <w:rPr>
          <w:rStyle w:val="Emphasis"/>
        </w:rPr>
        <w:t>constituent components</w:t>
      </w:r>
      <w:r w:rsidRPr="006B6147">
        <w:rPr>
          <w:sz w:val="16"/>
        </w:rPr>
        <w:t xml:space="preserve"> of the mixed modal analysis that I have been calling “theory-practice” </w:t>
      </w:r>
      <w:r w:rsidRPr="006B6147">
        <w:rPr>
          <w:rStyle w:val="StyleUnderline"/>
        </w:rPr>
        <w:t xml:space="preserve">as an </w:t>
      </w:r>
      <w:r w:rsidRPr="006B6147">
        <w:rPr>
          <w:rStyle w:val="Emphasis"/>
        </w:rPr>
        <w:t>interpretive framework</w:t>
      </w:r>
      <w:r w:rsidRPr="006B6147">
        <w:rPr>
          <w:rStyle w:val="StyleUnderline"/>
        </w:rPr>
        <w:t xml:space="preserve"> for understanding </w:t>
      </w:r>
      <w:r w:rsidRPr="006B6147">
        <w:rPr>
          <w:rStyle w:val="Emphasis"/>
        </w:rPr>
        <w:t>how legal power is exercised</w:t>
      </w:r>
      <w:r w:rsidRPr="006B6147">
        <w:rPr>
          <w:sz w:val="16"/>
        </w:rPr>
        <w:t xml:space="preserve"> in and through the production of legal knowledges. Deepening and extending queer theory’s destabilizing interrogations of binary thinking about heterosexuality and homosexuality, maleness and femaleness, masculinity and femininity, sexual acts and sexual identities, or normative and nonnormative sexualities, critical queer legal studies resists the disciplinary division of labor between legal theory and legal practice, insisting that only a critical articulation of theorypractice can provide an adequate framework for understanding legal power-knowledge relations in the modern era. </w:t>
      </w:r>
    </w:p>
    <w:p w14:paraId="12F5D58A" w14:textId="77777777" w:rsidR="00275694" w:rsidRPr="006B6147" w:rsidRDefault="00275694" w:rsidP="00275694">
      <w:pPr>
        <w:rPr>
          <w:sz w:val="16"/>
        </w:rPr>
      </w:pPr>
      <w:r w:rsidRPr="006B6147">
        <w:rPr>
          <w:sz w:val="16"/>
        </w:rPr>
        <w:t xml:space="preserve">Where, then, might a “critically queer” account of the techniques and forms and relations of “conjugal power” in U.S. marriage law start? As a threshold matter, answering this question will almost certainly require a shift in focus from the issues of identity and subjectivity to which I called attention in my discussion of Wedlocked and “A Queer Vision of Love and Marriage.” As Bruno Perreau has recently argued in his Queer Theory: The French Response, queer theorists have “revitalized the way that subjectification is conceptualized.” 47 Queer theory has provided a language and lens for analyzing the cracks between and noncoincidence of “sexual categories and behaviors,” the convergent, colliding, contradictory practices of “identification and deidentification,” and the complex choreographies through which “subjects constitute themselves.48 Nonetheless, concludes Perreau—and I concur— </w:t>
      </w:r>
      <w:r w:rsidRPr="006B6147">
        <w:rPr>
          <w:rStyle w:val="StyleUnderline"/>
        </w:rPr>
        <w:t xml:space="preserve">a queer theoretical practice that centers </w:t>
      </w:r>
      <w:r w:rsidRPr="006B6147">
        <w:rPr>
          <w:rStyle w:val="Emphasis"/>
        </w:rPr>
        <w:t>only</w:t>
      </w:r>
      <w:r w:rsidRPr="006B6147">
        <w:rPr>
          <w:rStyle w:val="StyleUnderline"/>
        </w:rPr>
        <w:t xml:space="preserve"> on</w:t>
      </w:r>
      <w:r w:rsidRPr="006B6147">
        <w:rPr>
          <w:sz w:val="16"/>
        </w:rPr>
        <w:t xml:space="preserve"> questions of identity, </w:t>
      </w:r>
      <w:r w:rsidRPr="006B6147">
        <w:rPr>
          <w:rStyle w:val="Emphasis"/>
        </w:rPr>
        <w:t>subjectivity</w:t>
      </w:r>
      <w:r w:rsidRPr="006B6147">
        <w:rPr>
          <w:rStyle w:val="StyleUnderline"/>
        </w:rPr>
        <w:t xml:space="preserve"> and</w:t>
      </w:r>
      <w:r w:rsidRPr="006B6147">
        <w:rPr>
          <w:sz w:val="16"/>
        </w:rPr>
        <w:t xml:space="preserve"> its </w:t>
      </w:r>
      <w:r w:rsidRPr="006B6147">
        <w:rPr>
          <w:rStyle w:val="Emphasis"/>
        </w:rPr>
        <w:t>performativities</w:t>
      </w:r>
      <w:r w:rsidRPr="006B6147">
        <w:rPr>
          <w:rStyle w:val="StyleUnderline"/>
        </w:rPr>
        <w:t xml:space="preserve"> will</w:t>
      </w:r>
      <w:r w:rsidRPr="006B6147">
        <w:rPr>
          <w:sz w:val="16"/>
        </w:rPr>
        <w:t xml:space="preserve"> eventually </w:t>
      </w:r>
      <w:r w:rsidRPr="006B6147">
        <w:rPr>
          <w:rStyle w:val="StyleUnderline"/>
        </w:rPr>
        <w:t xml:space="preserve">hit an </w:t>
      </w:r>
      <w:r w:rsidRPr="006B6147">
        <w:rPr>
          <w:rStyle w:val="Emphasis"/>
        </w:rPr>
        <w:t>analytic brick wall</w:t>
      </w:r>
      <w:r w:rsidRPr="006B6147">
        <w:rPr>
          <w:sz w:val="16"/>
        </w:rPr>
        <w:t xml:space="preserve"> “</w:t>
      </w:r>
      <w:r w:rsidRPr="006B6147">
        <w:rPr>
          <w:rStyle w:val="StyleUnderline"/>
        </w:rPr>
        <w:t xml:space="preserve">if it </w:t>
      </w:r>
      <w:r w:rsidRPr="006B6147">
        <w:rPr>
          <w:rStyle w:val="Emphasis"/>
        </w:rPr>
        <w:t>fails to pay attention</w:t>
      </w:r>
      <w:r w:rsidRPr="006B6147">
        <w:rPr>
          <w:rStyle w:val="StyleUnderline"/>
        </w:rPr>
        <w:t xml:space="preserve"> to the </w:t>
      </w:r>
      <w:r w:rsidRPr="006B6147">
        <w:rPr>
          <w:rStyle w:val="Emphasis"/>
        </w:rPr>
        <w:t>role of institutions</w:t>
      </w:r>
      <w:r w:rsidRPr="006B6147">
        <w:rPr>
          <w:sz w:val="16"/>
        </w:rPr>
        <w:t xml:space="preserve">.” 49 </w:t>
      </w:r>
    </w:p>
    <w:p w14:paraId="7C0DC8AD" w14:textId="77777777" w:rsidR="00275694" w:rsidRPr="008427C8" w:rsidRDefault="00275694" w:rsidP="00275694">
      <w:pPr>
        <w:rPr>
          <w:sz w:val="16"/>
        </w:rPr>
      </w:pPr>
      <w:r w:rsidRPr="006B6147">
        <w:rPr>
          <w:rStyle w:val="StyleUnderline"/>
        </w:rPr>
        <w:t>The call</w:t>
      </w:r>
      <w:r w:rsidRPr="006B6147">
        <w:rPr>
          <w:sz w:val="16"/>
        </w:rPr>
        <w:t xml:space="preserve"> for critical queer analyses beyond the subjectification paradigm </w:t>
      </w:r>
      <w:r w:rsidRPr="006B6147">
        <w:rPr>
          <w:rStyle w:val="StyleUnderline"/>
        </w:rPr>
        <w:t xml:space="preserve">is </w:t>
      </w:r>
      <w:r w:rsidRPr="006B6147">
        <w:rPr>
          <w:rStyle w:val="Emphasis"/>
        </w:rPr>
        <w:t>not</w:t>
      </w:r>
      <w:r w:rsidRPr="006B6147">
        <w:rPr>
          <w:sz w:val="16"/>
        </w:rPr>
        <w:t xml:space="preserve"> a call </w:t>
      </w:r>
      <w:r w:rsidRPr="006B6147">
        <w:rPr>
          <w:rStyle w:val="StyleUnderline"/>
        </w:rPr>
        <w:t xml:space="preserve">to </w:t>
      </w:r>
      <w:r w:rsidRPr="006B6147">
        <w:rPr>
          <w:rStyle w:val="Emphasis"/>
        </w:rPr>
        <w:t>abandon</w:t>
      </w:r>
      <w:r w:rsidRPr="006B6147">
        <w:rPr>
          <w:sz w:val="16"/>
        </w:rPr>
        <w:t xml:space="preserve"> the </w:t>
      </w:r>
      <w:r w:rsidRPr="006B6147">
        <w:rPr>
          <w:rStyle w:val="StyleUnderline"/>
        </w:rPr>
        <w:t>investigation</w:t>
      </w:r>
      <w:r w:rsidRPr="006B6147">
        <w:rPr>
          <w:sz w:val="16"/>
        </w:rPr>
        <w:t xml:space="preserve"> of gender and sexual identities. Rather, </w:t>
      </w:r>
      <w:r w:rsidRPr="006B6147">
        <w:rPr>
          <w:rStyle w:val="StyleUnderline"/>
        </w:rPr>
        <w:t>it’s a plea to attend to</w:t>
      </w:r>
      <w:r w:rsidRPr="006B6147">
        <w:rPr>
          <w:sz w:val="16"/>
        </w:rPr>
        <w:t xml:space="preserve"> the emergence, or better yet, </w:t>
      </w:r>
      <w:r w:rsidRPr="006B6147">
        <w:rPr>
          <w:rStyle w:val="StyleUnderline"/>
        </w:rPr>
        <w:t xml:space="preserve">the </w:t>
      </w:r>
      <w:r w:rsidRPr="006B6147">
        <w:rPr>
          <w:rStyle w:val="Emphasis"/>
        </w:rPr>
        <w:t>institution</w:t>
      </w:r>
      <w:r w:rsidRPr="006B6147">
        <w:rPr>
          <w:rStyle w:val="StyleUnderline"/>
        </w:rPr>
        <w:t xml:space="preserve"> of those identities </w:t>
      </w:r>
      <w:r w:rsidRPr="006B6147">
        <w:rPr>
          <w:rStyle w:val="Emphasis"/>
        </w:rPr>
        <w:t>in</w:t>
      </w:r>
      <w:r w:rsidRPr="006B6147">
        <w:rPr>
          <w:rStyle w:val="StyleUnderline"/>
        </w:rPr>
        <w:t xml:space="preserve"> and </w:t>
      </w:r>
      <w:r w:rsidRPr="006B6147">
        <w:rPr>
          <w:rStyle w:val="Emphasis"/>
        </w:rPr>
        <w:t>through government</w:t>
      </w:r>
      <w:r w:rsidRPr="006B6147">
        <w:rPr>
          <w:rStyle w:val="StyleUnderline"/>
        </w:rPr>
        <w:t xml:space="preserve"> and</w:t>
      </w:r>
      <w:r w:rsidRPr="006B6147">
        <w:rPr>
          <w:sz w:val="16"/>
        </w:rPr>
        <w:t xml:space="preserve"> the art of </w:t>
      </w:r>
      <w:r w:rsidRPr="006B6147">
        <w:rPr>
          <w:rStyle w:val="Emphasis"/>
        </w:rPr>
        <w:t>governing</w:t>
      </w:r>
      <w:r w:rsidRPr="006B6147">
        <w:rPr>
          <w:sz w:val="16"/>
        </w:rPr>
        <w:t xml:space="preserve">. Foucault describes “government” in this sense broadly as a “conduct of conduct.” 50 The term refers to all the modes and techniques of power or the “ensemble of actions” 51 by which actors, including </w:t>
      </w:r>
      <w:r w:rsidRPr="006B6147">
        <w:rPr>
          <w:rStyle w:val="Emphasis"/>
        </w:rPr>
        <w:t>state actors</w:t>
      </w:r>
      <w:r w:rsidRPr="006B6147">
        <w:rPr>
          <w:sz w:val="16"/>
        </w:rPr>
        <w:t>, “</w:t>
      </w:r>
      <w:r w:rsidRPr="006B6147">
        <w:rPr>
          <w:rStyle w:val="Emphasis"/>
        </w:rPr>
        <w:t>structure the possible field of action</w:t>
      </w:r>
      <w:r w:rsidRPr="006B6147">
        <w:rPr>
          <w:rStyle w:val="StyleUnderline"/>
        </w:rPr>
        <w:t xml:space="preserve"> of others</w:t>
      </w:r>
      <w:r w:rsidRPr="006B6147">
        <w:rPr>
          <w:sz w:val="16"/>
        </w:rPr>
        <w:t xml:space="preserve">” 52 through “acts upon their actions.” 53 The </w:t>
      </w:r>
      <w:r w:rsidRPr="006B6147">
        <w:rPr>
          <w:rStyle w:val="StyleUnderline"/>
        </w:rPr>
        <w:t xml:space="preserve">analysis of a society’s power relations </w:t>
      </w:r>
      <w:r w:rsidRPr="006B6147">
        <w:rPr>
          <w:rStyle w:val="Emphasis"/>
        </w:rPr>
        <w:t>cannot</w:t>
      </w:r>
      <w:r w:rsidRPr="006B6147">
        <w:rPr>
          <w:sz w:val="16"/>
        </w:rPr>
        <w:t xml:space="preserve"> “</w:t>
      </w:r>
      <w:r w:rsidRPr="006B6147">
        <w:rPr>
          <w:rStyle w:val="Emphasis"/>
        </w:rPr>
        <w:t>be reduced</w:t>
      </w:r>
      <w:r w:rsidRPr="006B6147">
        <w:rPr>
          <w:rStyle w:val="StyleUnderline"/>
        </w:rPr>
        <w:t xml:space="preserve"> to</w:t>
      </w:r>
      <w:r w:rsidRPr="006B6147">
        <w:rPr>
          <w:sz w:val="16"/>
        </w:rPr>
        <w:t xml:space="preserve"> the study of a series of institutions,” 54 including </w:t>
      </w:r>
      <w:r w:rsidRPr="006B6147">
        <w:rPr>
          <w:rStyle w:val="StyleUnderline"/>
        </w:rPr>
        <w:t xml:space="preserve">the </w:t>
      </w:r>
      <w:r w:rsidRPr="006B6147">
        <w:rPr>
          <w:rStyle w:val="Emphasis"/>
        </w:rPr>
        <w:t>all too often reified</w:t>
      </w:r>
      <w:r w:rsidRPr="006B6147">
        <w:rPr>
          <w:rStyle w:val="StyleUnderline"/>
        </w:rPr>
        <w:t xml:space="preserve"> and </w:t>
      </w:r>
      <w:r w:rsidRPr="006B6147">
        <w:rPr>
          <w:rStyle w:val="Emphasis"/>
        </w:rPr>
        <w:t>fetishized</w:t>
      </w:r>
      <w:r w:rsidRPr="006B6147">
        <w:rPr>
          <w:sz w:val="16"/>
        </w:rPr>
        <w:t xml:space="preserve"> power of “the </w:t>
      </w:r>
      <w:r w:rsidRPr="006B6147">
        <w:rPr>
          <w:rStyle w:val="Emphasis"/>
        </w:rPr>
        <w:t>state</w:t>
      </w:r>
      <w:r w:rsidRPr="006B6147">
        <w:rPr>
          <w:sz w:val="16"/>
        </w:rPr>
        <w:t xml:space="preserve">,” or as Foucault put it, “the set of institutions we call the state.” 55 Accordingly, a </w:t>
      </w:r>
      <w:r w:rsidRPr="006B6147">
        <w:rPr>
          <w:sz w:val="16"/>
          <w:szCs w:val="16"/>
        </w:rPr>
        <w:t xml:space="preserve">queer legal critique approaches “the state” as “nothing more than a way of governing” </w:t>
      </w:r>
      <w:r w:rsidRPr="006B6147">
        <w:rPr>
          <w:sz w:val="16"/>
        </w:rPr>
        <w:t>or “type of governmentality” that sits alongside many other institutions, apparatuses and rules tasked with applying the law.5</w:t>
      </w:r>
    </w:p>
    <w:p w14:paraId="37D881DF" w14:textId="77777777" w:rsidR="00275694" w:rsidRDefault="00275694" w:rsidP="00275694">
      <w:pPr>
        <w:pStyle w:val="Heading2"/>
      </w:pPr>
      <w:r>
        <w:t>Perms</w:t>
      </w:r>
    </w:p>
    <w:p w14:paraId="07FB0695" w14:textId="77777777" w:rsidR="00275694" w:rsidRPr="00E01186" w:rsidRDefault="00275694" w:rsidP="00275694">
      <w:pPr>
        <w:pStyle w:val="Heading3"/>
      </w:pPr>
      <w:r>
        <w:t>Perm do both---2AC</w:t>
      </w:r>
    </w:p>
    <w:p w14:paraId="443828F1" w14:textId="77777777" w:rsidR="00275694" w:rsidRPr="009C7938" w:rsidRDefault="00275694" w:rsidP="00275694">
      <w:pPr>
        <w:pStyle w:val="Heading4"/>
      </w:pPr>
      <w:r>
        <w:t>Perm do both</w:t>
      </w:r>
    </w:p>
    <w:p w14:paraId="398782D6" w14:textId="77777777" w:rsidR="00275694" w:rsidRPr="006A735D" w:rsidRDefault="00275694" w:rsidP="00275694">
      <w:r w:rsidRPr="006A735D">
        <w:t xml:space="preserve">Nikita </w:t>
      </w:r>
      <w:r w:rsidRPr="006A735D">
        <w:rPr>
          <w:rStyle w:val="Style13ptBold"/>
        </w:rPr>
        <w:t>Dhawan et al. 15</w:t>
      </w:r>
      <w:r w:rsidRPr="006A735D">
        <w:t xml:space="preserve"> is Professor of Political Science at the Leopold-Franzen University Innsbruck and Director of the Frankfurt Research Center for Postcolonial Studies, Cluster of Excellence ‘The Formation of Normative Orders’, Goethe University Frankfurt. She has held visiting fellowships at Universidad de Costa Rica (2013); Institute for International Law and the Humanities, University of Melbourne, Australia (2013); Program of Critical Theory, University of California, Berkeley, USA (2012); University of La Laguna, Tenerife, Spain (2011); Pusan National University, South Korea (2011); Columbia University, New York, USA (2008). Her publications include Impossible Speech: On the Politics of Silence and Violence (2007), Decolonizing Enlightenment: Transnational Justice, Human Rights and Democracy in a Postcolonial World (editor, 2014); Postkoloniale Theorie: Eine kritische Einführung (with Maria do Mar Castro Varela, 2014). Antke Engel is Director of the Institute for Queer Theory in Berlin, a site where academic debate meets up with political activism and artistic/cultural practices (www.queer-institut.de). She received her PhD in Philosophy at Potsdam University and works as independent scholar in the fields of queer, feminist and poststructuralist theory, political philosophy and visual cultural studies. She held visiting professorships at Hamburg University (2003–2005) and at Vienna University (2011), and a research fellowship at the ICI Berlin Institute for Cultural Inquiry (2007–2009). She has published numerous essays and the two monographs Wider die Eindeutigkeit (2002) and Bilder von Sexualität und Ökonomie (2009). Jule Jacob Gorvin is a PhD candidate in philosophy at Freie Universität Berlin and a research assistant at the Institute for Queer Theory, Berlin. After studying philosophy and comparative literature at Freie Universität and the University of Paris VIII, she published several articles, including Widerspenstige Körper: Ein Vergleich körperkonzeptueller Widerstandsstrategien bei Judith Butler und Pierre Bourdieu (2012). In her PhD project Aufbegehren und Begierden: Zum Verhältnis von Begehren und Ökonomie, she is focusing on the epistemological and socio-political entanglements of desire and economy in the light of neoliberalism. Her research interests include political and social philosophy, theories of desire, sexuality studies, body politics, poststructuralism, psychoanalysis and philosophy of economy. Christoph F. E. Holzhey is the founding director of the ICI Berlin Institute for Cultural Inquiry. He received a PhD in theoretical physics (1993) and another in German literature with a dissertation on the critical potential of paradoxical pleasures (2001). His edited volumes include Tension/Spannung (2011), The Scandal of Self-Contradiction: Pasolini’s Multistable Subjectivities, Traditions, Geographies (with L. Di Blasi and M. Gragnolati, 2012), Situiertes Wissen und regionale Epistemologie: Zur Aktualität Georges Canguilhems und Donna J. Haraways (with A. Deuber-Mankowsky, 2013), Multistable Figures: On the Critical Potentials of Ir/Reversible Aspect-Seeing (2014) and Wendy Brown and Rainer Forst, The Power of Tolerance: A Debate (editor, with L. Di Blasi, 2014). Volker Woltersdorff (aka Lore Logorrhöe) is an independent scholar and affiliated fellow at the ICI Berlin Institute for Cultural Inquiry. He received a PhD in Comparative Literature at the Freie Universität Berlin with a thesis on gay coming-out narrative and practice. From 1999 to 2010 he was research assistant at the Institute of Comparative Literature of Freie Universität Berlin and Member of the Collaborative Research Centre ‘Kulturen des Performativen’. His main research interests lie in queer and feminist theories, studies in sadomasochism, subcultural aesthetics and the intersection of heteronormativity and capitalism. He has published numerous essays and the monograph Coming out: Die Inszenierung schwuler Identitäten zwischen Auflehnung und Anpassung (2005).  (</w:t>
      </w:r>
      <w:r w:rsidRPr="00526B66">
        <w:rPr>
          <w:i/>
          <w:iCs/>
        </w:rPr>
        <w:t>Global Justice and Desire</w:t>
      </w:r>
      <w:r w:rsidRPr="006A735D">
        <w:t xml:space="preserve"> | “Introduction” | DOA: 4/19/2023 | SAoki)</w:t>
      </w:r>
    </w:p>
    <w:p w14:paraId="1EB32B0E" w14:textId="77777777" w:rsidR="00275694" w:rsidRPr="00E17DAB" w:rsidRDefault="00275694" w:rsidP="00275694">
      <w:pPr>
        <w:rPr>
          <w:sz w:val="16"/>
        </w:rPr>
      </w:pPr>
      <w:r w:rsidRPr="009C7938">
        <w:rPr>
          <w:sz w:val="16"/>
        </w:rPr>
        <w:t xml:space="preserve">In this vein, Rosemary Hennessy (2000) pinpoints the co-optation of lesbian and gay communities and argues that capitalism does not need heteronormativity to function. Rather, she affirms, neoliberal capitalism mobilizes desire in order to obtain compliance from individuals. At the same time, the neoliberal precarization of workforce undermines traditional gender identities (Völker 2011) as much as precarization builds upon the feminization of labour and the continuity of coloniality, for example in domestic care work (cf. Gutiérrez Rodríguez 2011). </w:t>
      </w:r>
      <w:r w:rsidRPr="0075717A">
        <w:rPr>
          <w:rStyle w:val="StyleUnderline"/>
        </w:rPr>
        <w:t>Acknowledging</w:t>
      </w:r>
      <w:r w:rsidRPr="009C7938">
        <w:rPr>
          <w:rStyle w:val="StyleUnderline"/>
        </w:rPr>
        <w:t xml:space="preserve"> the danger of </w:t>
      </w:r>
      <w:r w:rsidRPr="00744943">
        <w:rPr>
          <w:rStyle w:val="StyleUnderline"/>
          <w:b/>
          <w:bCs/>
        </w:rPr>
        <w:t>co-</w:t>
      </w:r>
      <w:r w:rsidRPr="00080473">
        <w:rPr>
          <w:rStyle w:val="StyleUnderline"/>
          <w:b/>
          <w:bCs/>
        </w:rPr>
        <w:t>optation</w:t>
      </w:r>
      <w:r w:rsidRPr="0075717A">
        <w:rPr>
          <w:rStyle w:val="StyleUnderline"/>
        </w:rPr>
        <w:t>, yet turning it into a case for an anti-capitalist queer politics</w:t>
      </w:r>
      <w:r w:rsidRPr="009C7938">
        <w:rPr>
          <w:sz w:val="16"/>
        </w:rPr>
        <w:t xml:space="preserve">, Lisa Duggan (2003) </w:t>
      </w:r>
      <w:r w:rsidRPr="0075717A">
        <w:rPr>
          <w:rStyle w:val="StyleUnderline"/>
        </w:rPr>
        <w:t xml:space="preserve">demands that a </w:t>
      </w:r>
      <w:r w:rsidRPr="00744943">
        <w:rPr>
          <w:rStyle w:val="StyleUnderline"/>
          <w:b/>
          <w:bCs/>
        </w:rPr>
        <w:t>queer politics of rights and cultural representations be thoroughly intertwined with a politics of economic justice</w:t>
      </w:r>
      <w:r w:rsidRPr="009C7938">
        <w:rPr>
          <w:rStyle w:val="StyleUnderline"/>
        </w:rPr>
        <w:t xml:space="preserve">, in order </w:t>
      </w:r>
      <w:r w:rsidRPr="0075717A">
        <w:rPr>
          <w:rStyle w:val="StyleUnderline"/>
        </w:rPr>
        <w:t>to halt</w:t>
      </w:r>
      <w:r w:rsidRPr="009C7938">
        <w:rPr>
          <w:rStyle w:val="StyleUnderline"/>
        </w:rPr>
        <w:t xml:space="preserve"> the politics of </w:t>
      </w:r>
      <w:r w:rsidRPr="00744943">
        <w:rPr>
          <w:rStyle w:val="StyleUnderline"/>
          <w:b/>
          <w:bCs/>
        </w:rPr>
        <w:t>upward redistribution</w:t>
      </w:r>
      <w:r w:rsidRPr="0075717A">
        <w:rPr>
          <w:rStyle w:val="StyleUnderline"/>
        </w:rPr>
        <w:t xml:space="preserve"> enforced by neoliberal politicians</w:t>
      </w:r>
      <w:r w:rsidRPr="009C7938">
        <w:rPr>
          <w:sz w:val="16"/>
        </w:rPr>
        <w:t xml:space="preserve">. Thus, </w:t>
      </w:r>
      <w:r w:rsidRPr="009C7938">
        <w:rPr>
          <w:rStyle w:val="StyleUnderline"/>
        </w:rPr>
        <w:t xml:space="preserve">the </w:t>
      </w:r>
      <w:r w:rsidRPr="0075717A">
        <w:rPr>
          <w:rStyle w:val="StyleUnderline"/>
        </w:rPr>
        <w:t>increasing</w:t>
      </w:r>
      <w:r w:rsidRPr="009C7938">
        <w:rPr>
          <w:rStyle w:val="StyleUnderline"/>
        </w:rPr>
        <w:t xml:space="preserve"> socio-cultural </w:t>
      </w:r>
      <w:r w:rsidRPr="0075717A">
        <w:rPr>
          <w:rStyle w:val="StyleUnderline"/>
        </w:rPr>
        <w:t>integration</w:t>
      </w:r>
      <w:r>
        <w:rPr>
          <w:rStyle w:val="StyleUnderline"/>
        </w:rPr>
        <w:t xml:space="preserve"> </w:t>
      </w:r>
      <w:r w:rsidRPr="009C7938">
        <w:rPr>
          <w:rStyle w:val="StyleUnderline"/>
        </w:rPr>
        <w:t xml:space="preserve">of diversified genders and sexualities cannot simply be celebrated, but </w:t>
      </w:r>
      <w:r w:rsidRPr="0075717A">
        <w:rPr>
          <w:rStyle w:val="StyleUnderline"/>
        </w:rPr>
        <w:t>has to be analysed in</w:t>
      </w:r>
      <w:r w:rsidRPr="009C7938">
        <w:rPr>
          <w:rStyle w:val="StyleUnderline"/>
        </w:rPr>
        <w:t xml:space="preserve"> its </w:t>
      </w:r>
      <w:r w:rsidRPr="00744943">
        <w:rPr>
          <w:rStyle w:val="StyleUnderline"/>
          <w:b/>
          <w:bCs/>
        </w:rPr>
        <w:t>double-edged role</w:t>
      </w:r>
      <w:r w:rsidRPr="009C7938">
        <w:rPr>
          <w:sz w:val="16"/>
        </w:rPr>
        <w:t xml:space="preserve"> (Engel 2013). Nonetheless, </w:t>
      </w:r>
      <w:r w:rsidRPr="009C7938">
        <w:rPr>
          <w:rStyle w:val="StyleUnderline"/>
        </w:rPr>
        <w:t>neoliberal policies</w:t>
      </w:r>
      <w:r>
        <w:rPr>
          <w:rStyle w:val="StyleUnderline"/>
        </w:rPr>
        <w:t xml:space="preserve"> </w:t>
      </w:r>
      <w:r w:rsidRPr="009C7938">
        <w:rPr>
          <w:rStyle w:val="StyleUnderline"/>
        </w:rPr>
        <w:t>can equally rely on the neo-traditionalization of heteronormative and patriarchal family structures, on nationalist and racist identity constructions, and on an</w:t>
      </w:r>
      <w:r>
        <w:rPr>
          <w:rStyle w:val="StyleUnderline"/>
        </w:rPr>
        <w:t xml:space="preserve"> </w:t>
      </w:r>
      <w:r w:rsidRPr="009C7938">
        <w:rPr>
          <w:rStyle w:val="StyleUnderline"/>
        </w:rPr>
        <w:t>intensification of the exploitative global division of labour</w:t>
      </w:r>
      <w:r w:rsidRPr="009C7938">
        <w:rPr>
          <w:sz w:val="16"/>
        </w:rPr>
        <w:t xml:space="preserve">. Accordingly, other authors address the contradictory effects of capitalism as simultaneously liberatory and exploitative of precarious bodies and subjects, arguing </w:t>
      </w:r>
      <w:r w:rsidRPr="009C7938">
        <w:rPr>
          <w:rStyle w:val="StyleUnderline"/>
        </w:rPr>
        <w:t xml:space="preserve">that </w:t>
      </w:r>
      <w:r w:rsidRPr="00337835">
        <w:rPr>
          <w:rStyle w:val="StyleUnderline"/>
          <w:b/>
          <w:bCs/>
        </w:rPr>
        <w:t>resistance and anti-capitalist politics have to be developed from within neoliberal subjectivation</w:t>
      </w:r>
      <w:r w:rsidRPr="009C7938">
        <w:rPr>
          <w:sz w:val="16"/>
        </w:rPr>
        <w:t xml:space="preserve"> (Cruz-Malavé and Manalansan 2002; Pühl 2003; Engel 2009; Kolářová 2011; Woltersdorff 2011). </w:t>
      </w:r>
    </w:p>
    <w:p w14:paraId="5A876D5C" w14:textId="77777777" w:rsidR="00275694" w:rsidRDefault="00275694" w:rsidP="00275694">
      <w:pPr>
        <w:pStyle w:val="Heading3"/>
      </w:pPr>
      <w:r>
        <w:t>Perm---Green New Deal---2AC</w:t>
      </w:r>
    </w:p>
    <w:p w14:paraId="187B41E2" w14:textId="77777777" w:rsidR="00275694" w:rsidRPr="00B534D5" w:rsidRDefault="00275694" w:rsidP="00275694">
      <w:pPr>
        <w:pStyle w:val="Heading4"/>
      </w:pPr>
      <w:r>
        <w:t>The Green New Deal supplements queer care work against ecological crises.</w:t>
      </w:r>
    </w:p>
    <w:p w14:paraId="4B9B3E50" w14:textId="77777777" w:rsidR="00275694" w:rsidRPr="00B534D5" w:rsidRDefault="00275694" w:rsidP="00275694">
      <w:r>
        <w:t xml:space="preserve">Kate </w:t>
      </w:r>
      <w:r w:rsidRPr="00B534D5">
        <w:rPr>
          <w:rStyle w:val="Style13ptBold"/>
        </w:rPr>
        <w:t>Aronoff et al. 19</w:t>
      </w:r>
      <w:r>
        <w:t xml:space="preserve"> is a staff writer at The New Republic. She is the co-author of A Planet To Win: Why We Need A Green New Deal (Verso) and the co-editor of We Own The Future: Democratic Socialism, American Style (The New Press). Alyssa Battistoni is a Postdoctoral Fellow at Harvard University and an Editor at Jacobin. Her writing has appeared in the Guardian, n+1, the Nation, Jacobin, In These Times, Dissent, and the Chronicle of Higher Education. Daniel Aldana Cohen is an Assistant Professor of Sociology at the University of Pennsylvania, where he directs the Socio-Spatial Climate Collaborative, or (SC)2. His writing has appeared in the Guardian, Nature, the Nation, Jacobin, Public Books, Dissent, and NACLA. Thea Riofrancos is Associate Professor of Political Science at Providence College and coauthor of A Planet to Win: Why We Need a Green New Deal. Naomi A. Klein is a Canadian author, social activist, and filmmaker known for her political analyses, support of ecofeminism, organized labour, left-wing politics and criticism of corporate globalization, fascism, ecofascism and capitalism. (</w:t>
      </w:r>
      <w:r w:rsidRPr="00B534D5">
        <w:rPr>
          <w:i/>
          <w:iCs/>
        </w:rPr>
        <w:t>A Planet to Win: Why We Need a Green New Deal</w:t>
      </w:r>
      <w:r>
        <w:t xml:space="preserve"> | DOA: 7/10/2023 | SAoki)</w:t>
      </w:r>
    </w:p>
    <w:p w14:paraId="1DB25A48" w14:textId="77777777" w:rsidR="00275694" w:rsidRPr="00F7663E" w:rsidRDefault="00275694" w:rsidP="00275694">
      <w:pPr>
        <w:rPr>
          <w:sz w:val="16"/>
        </w:rPr>
      </w:pPr>
      <w:r w:rsidRPr="00F7663E">
        <w:rPr>
          <w:sz w:val="16"/>
        </w:rPr>
        <w:t xml:space="preserve">Reconnecting the Dots The old ecological adage is right: </w:t>
      </w:r>
      <w:r w:rsidRPr="00F7663E">
        <w:rPr>
          <w:rStyle w:val="StyleUnderline"/>
          <w:b/>
          <w:bCs/>
        </w:rPr>
        <w:t>everything is connected</w:t>
      </w:r>
      <w:r w:rsidRPr="00F7663E">
        <w:rPr>
          <w:sz w:val="16"/>
        </w:rPr>
        <w:t xml:space="preserve">. </w:t>
      </w:r>
      <w:r w:rsidRPr="00F7663E">
        <w:rPr>
          <w:rStyle w:val="StyleUnderline"/>
        </w:rPr>
        <w:t>The planet and</w:t>
      </w:r>
      <w:r>
        <w:rPr>
          <w:rStyle w:val="StyleUnderline"/>
        </w:rPr>
        <w:t xml:space="preserve"> </w:t>
      </w:r>
      <w:r w:rsidRPr="00F7663E">
        <w:rPr>
          <w:rStyle w:val="StyleUnderline"/>
        </w:rPr>
        <w:t>its atmosphere are the material base on which all other human activity rests</w:t>
      </w:r>
      <w:r w:rsidRPr="00F7663E">
        <w:rPr>
          <w:sz w:val="16"/>
        </w:rPr>
        <w:t xml:space="preserve">. Today, </w:t>
      </w:r>
      <w:r w:rsidRPr="00F7663E">
        <w:rPr>
          <w:rStyle w:val="StyleUnderline"/>
        </w:rPr>
        <w:t>capitalism drives most of that activity</w:t>
      </w:r>
      <w:r w:rsidRPr="00F7663E">
        <w:rPr>
          <w:sz w:val="16"/>
        </w:rPr>
        <w:t xml:space="preserve">. At every turn, carbon emissions are entangled with the drive for profit and filtered through the lived realities of race, class, gender, and place. Yet policy discussions tend to divide climate change into silos, offering analyses sector by sector—buildings, transportation, power plants, agriculture—and targeted solutions for addressing them one at a time. But each issue intersects with others in countless ways. </w:t>
      </w:r>
      <w:r w:rsidRPr="00F7663E">
        <w:rPr>
          <w:rStyle w:val="StyleUnderline"/>
        </w:rPr>
        <w:t>Climate change, the</w:t>
      </w:r>
      <w:r>
        <w:rPr>
          <w:rStyle w:val="StyleUnderline"/>
        </w:rPr>
        <w:t xml:space="preserve"> </w:t>
      </w:r>
      <w:r w:rsidRPr="00F7663E">
        <w:rPr>
          <w:rStyle w:val="StyleUnderline"/>
        </w:rPr>
        <w:t>economy, social inequalities—they’re all tied up together</w:t>
      </w:r>
      <w:r w:rsidRPr="00F7663E">
        <w:rPr>
          <w:sz w:val="16"/>
        </w:rPr>
        <w:t xml:space="preserve">. So we break the problem down in a way that emphasizes the connections between politics, economics, and carbon, using a holistic, political economy approach that could be applied to any number of issues. A Planet to Win devotes a chapter each to four strategic battlegrounds: fossil fuels and private utilities; labor; the built environment; and the global supply chains of a renewable transition. In each, we explore our vision of what </w:t>
      </w:r>
      <w:r w:rsidRPr="00F7663E">
        <w:rPr>
          <w:rStyle w:val="StyleUnderline"/>
        </w:rPr>
        <w:t xml:space="preserve">a </w:t>
      </w:r>
      <w:r w:rsidRPr="00F7663E">
        <w:rPr>
          <w:rStyle w:val="StyleUnderline"/>
          <w:b/>
          <w:bCs/>
        </w:rPr>
        <w:t>G</w:t>
      </w:r>
      <w:r w:rsidRPr="00F7663E">
        <w:rPr>
          <w:rStyle w:val="StyleUnderline"/>
        </w:rPr>
        <w:t xml:space="preserve">reen </w:t>
      </w:r>
      <w:r w:rsidRPr="00F7663E">
        <w:rPr>
          <w:rStyle w:val="StyleUnderline"/>
          <w:b/>
          <w:bCs/>
        </w:rPr>
        <w:t>N</w:t>
      </w:r>
      <w:r w:rsidRPr="00F7663E">
        <w:rPr>
          <w:rStyle w:val="StyleUnderline"/>
        </w:rPr>
        <w:t xml:space="preserve">ew </w:t>
      </w:r>
      <w:r w:rsidRPr="00F7663E">
        <w:rPr>
          <w:rStyle w:val="StyleUnderline"/>
          <w:b/>
          <w:bCs/>
        </w:rPr>
        <w:t>D</w:t>
      </w:r>
      <w:r w:rsidRPr="00F7663E">
        <w:rPr>
          <w:rStyle w:val="StyleUnderline"/>
        </w:rPr>
        <w:t>eal could</w:t>
      </w:r>
      <w:r w:rsidRPr="00F7663E">
        <w:rPr>
          <w:sz w:val="16"/>
        </w:rPr>
        <w:t xml:space="preserve"> do and how to dig into the struggles ahead. For a stable climate and a more equal world, we have to simultaneously </w:t>
      </w:r>
      <w:r w:rsidRPr="00F7663E">
        <w:rPr>
          <w:rStyle w:val="StyleUnderline"/>
        </w:rPr>
        <w:t xml:space="preserve">unmake our </w:t>
      </w:r>
      <w:r w:rsidRPr="00F7663E">
        <w:rPr>
          <w:rStyle w:val="StyleUnderline"/>
          <w:b/>
          <w:bCs/>
        </w:rPr>
        <w:t>fossil-fueled lifestyles</w:t>
      </w:r>
      <w:r w:rsidRPr="00F7663E">
        <w:rPr>
          <w:rStyle w:val="StyleUnderline"/>
        </w:rPr>
        <w:t xml:space="preserve"> and build </w:t>
      </w:r>
      <w:r w:rsidRPr="00F7663E">
        <w:rPr>
          <w:rStyle w:val="StyleUnderline"/>
          <w:b/>
          <w:bCs/>
        </w:rPr>
        <w:t>infrastructures</w:t>
      </w:r>
      <w:r w:rsidRPr="00F7663E">
        <w:rPr>
          <w:rStyle w:val="StyleUnderline"/>
        </w:rPr>
        <w:t xml:space="preserve"> that </w:t>
      </w:r>
      <w:r w:rsidRPr="00F7663E">
        <w:rPr>
          <w:rStyle w:val="StyleUnderline"/>
          <w:b/>
          <w:bCs/>
        </w:rPr>
        <w:t>equitably distribute renewable energy</w:t>
      </w:r>
      <w:r w:rsidRPr="00F7663E">
        <w:rPr>
          <w:sz w:val="16"/>
        </w:rPr>
        <w:t xml:space="preserve">. </w:t>
      </w:r>
      <w:r w:rsidRPr="00F7663E">
        <w:rPr>
          <w:rStyle w:val="StyleUnderline"/>
        </w:rPr>
        <w:t>We have to dismantle the most powerful</w:t>
      </w:r>
      <w:r>
        <w:rPr>
          <w:rStyle w:val="StyleUnderline"/>
        </w:rPr>
        <w:t xml:space="preserve"> </w:t>
      </w:r>
      <w:r w:rsidRPr="00F7663E">
        <w:rPr>
          <w:rStyle w:val="StyleUnderline"/>
        </w:rPr>
        <w:t>industry on earth incredibly fast, or the things we build to replace it won’t</w:t>
      </w:r>
      <w:r>
        <w:rPr>
          <w:rStyle w:val="StyleUnderline"/>
        </w:rPr>
        <w:t xml:space="preserve"> </w:t>
      </w:r>
      <w:r w:rsidRPr="00F7663E">
        <w:rPr>
          <w:rStyle w:val="StyleUnderline"/>
        </w:rPr>
        <w:t>matter</w:t>
      </w:r>
      <w:r w:rsidRPr="00F7663E">
        <w:rPr>
          <w:sz w:val="16"/>
        </w:rPr>
        <w:t xml:space="preserve">. That means tackling fossil capital head on. To do that, </w:t>
      </w:r>
      <w:r w:rsidRPr="00F7663E">
        <w:rPr>
          <w:rStyle w:val="StyleUnderline"/>
        </w:rPr>
        <w:t>we’ll need the power that comes with a renewed labor</w:t>
      </w:r>
      <w:r>
        <w:rPr>
          <w:rStyle w:val="StyleUnderline"/>
        </w:rPr>
        <w:t xml:space="preserve"> </w:t>
      </w:r>
      <w:r w:rsidRPr="00F7663E">
        <w:rPr>
          <w:rStyle w:val="StyleUnderline"/>
        </w:rPr>
        <w:t>movement—which means overcoming longstanding tensions between labor</w:t>
      </w:r>
      <w:r>
        <w:rPr>
          <w:rStyle w:val="StyleUnderline"/>
        </w:rPr>
        <w:t xml:space="preserve"> </w:t>
      </w:r>
      <w:r w:rsidRPr="00F7663E">
        <w:rPr>
          <w:rStyle w:val="StyleUnderline"/>
        </w:rPr>
        <w:t>and environmental politics</w:t>
      </w:r>
      <w:r w:rsidRPr="00F7663E">
        <w:rPr>
          <w:sz w:val="16"/>
        </w:rPr>
        <w:t xml:space="preserve">. There’s a lot of work to do to build a world that runs on sunshine. But all the work we’ll need to retrofit homes and erect wind turbines, solar arrays, and transmission lines doesn’t exhaust the category of “green jobs.” Far from it. In our vision, </w:t>
      </w:r>
      <w:r w:rsidRPr="00F7663E">
        <w:rPr>
          <w:rStyle w:val="StyleUnderline"/>
          <w:b/>
          <w:bCs/>
        </w:rPr>
        <w:t>care work</w:t>
      </w:r>
      <w:r w:rsidRPr="00F7663E">
        <w:rPr>
          <w:rStyle w:val="StyleUnderline"/>
        </w:rPr>
        <w:t>—construed</w:t>
      </w:r>
      <w:r>
        <w:rPr>
          <w:rStyle w:val="StyleUnderline"/>
        </w:rPr>
        <w:t xml:space="preserve"> </w:t>
      </w:r>
      <w:r w:rsidRPr="00F7663E">
        <w:rPr>
          <w:rStyle w:val="StyleUnderline"/>
        </w:rPr>
        <w:t>broadly to encompass reproducing our communities and restoring the</w:t>
      </w:r>
      <w:r>
        <w:rPr>
          <w:rStyle w:val="StyleUnderline"/>
        </w:rPr>
        <w:t xml:space="preserve"> </w:t>
      </w:r>
      <w:r w:rsidRPr="00F7663E">
        <w:rPr>
          <w:rStyle w:val="StyleUnderline"/>
        </w:rPr>
        <w:t>planet’s ecosystems—</w:t>
      </w:r>
      <w:r w:rsidRPr="00F7663E">
        <w:rPr>
          <w:rStyle w:val="StyleUnderline"/>
          <w:b/>
          <w:bCs/>
        </w:rPr>
        <w:t>is just as essential to a green economy</w:t>
      </w:r>
      <w:r w:rsidRPr="00F7663E">
        <w:rPr>
          <w:sz w:val="16"/>
        </w:rPr>
        <w:t xml:space="preserve">. Even the energy transition itself isn’t just about swapping out one energy source for another. </w:t>
      </w:r>
      <w:r w:rsidRPr="00F7663E">
        <w:rPr>
          <w:rStyle w:val="StyleUnderline"/>
          <w:b/>
          <w:bCs/>
        </w:rPr>
        <w:t>Energy systems are embedded in everyday life</w:t>
      </w:r>
      <w:r w:rsidRPr="00F7663E">
        <w:rPr>
          <w:sz w:val="16"/>
        </w:rPr>
        <w:t xml:space="preserve">: they shape everything from transit to housing to the landscapes traversed by power lines. </w:t>
      </w:r>
      <w:r w:rsidRPr="00F7663E">
        <w:rPr>
          <w:rStyle w:val="StyleUnderline"/>
        </w:rPr>
        <w:t>We dig into the guts of all these systems to show how at every</w:t>
      </w:r>
      <w:r>
        <w:rPr>
          <w:rStyle w:val="StyleUnderline"/>
        </w:rPr>
        <w:t xml:space="preserve"> </w:t>
      </w:r>
      <w:r w:rsidRPr="00F7663E">
        <w:rPr>
          <w:rStyle w:val="StyleUnderline"/>
        </w:rPr>
        <w:t>turn, remaking our built environment is wrapped up with politics—and</w:t>
      </w:r>
      <w:r>
        <w:rPr>
          <w:rStyle w:val="StyleUnderline"/>
        </w:rPr>
        <w:t xml:space="preserve"> </w:t>
      </w:r>
      <w:r w:rsidRPr="00F7663E">
        <w:rPr>
          <w:rStyle w:val="StyleUnderline"/>
        </w:rPr>
        <w:t>opportunities for liberation</w:t>
      </w:r>
      <w:r w:rsidRPr="00F7663E">
        <w:rPr>
          <w:sz w:val="16"/>
        </w:rPr>
        <w:t xml:space="preserve">. Finally, we have to track the implications of an energy transition beyond US borders. A transition in the United States can’t come at the cost of more devastation elsewhere. </w:t>
      </w:r>
      <w:r w:rsidRPr="00F7663E">
        <w:rPr>
          <w:rStyle w:val="StyleUnderline"/>
        </w:rPr>
        <w:t>Basic solidarity means respecting the democratic</w:t>
      </w:r>
      <w:r>
        <w:rPr>
          <w:rStyle w:val="StyleUnderline"/>
        </w:rPr>
        <w:t xml:space="preserve"> </w:t>
      </w:r>
      <w:r w:rsidRPr="00F7663E">
        <w:rPr>
          <w:rStyle w:val="StyleUnderline"/>
        </w:rPr>
        <w:t>will of communities who supply the</w:t>
      </w:r>
      <w:r w:rsidRPr="00F7663E">
        <w:rPr>
          <w:sz w:val="16"/>
        </w:rPr>
        <w:t xml:space="preserve"> lithium, cobalt, copper, and other </w:t>
      </w:r>
      <w:r w:rsidRPr="00F7663E">
        <w:rPr>
          <w:rStyle w:val="StyleUnderline"/>
        </w:rPr>
        <w:t>resources needed to produce renewable energy and who bear the brunt of</w:t>
      </w:r>
      <w:r>
        <w:rPr>
          <w:rStyle w:val="StyleUnderline"/>
        </w:rPr>
        <w:t xml:space="preserve"> </w:t>
      </w:r>
      <w:r w:rsidRPr="00F7663E">
        <w:rPr>
          <w:rStyle w:val="StyleUnderline"/>
        </w:rPr>
        <w:t>extraction’s effects</w:t>
      </w:r>
      <w:r w:rsidRPr="00F7663E">
        <w:rPr>
          <w:sz w:val="16"/>
        </w:rPr>
        <w:t xml:space="preserve">. </w:t>
      </w:r>
      <w:r w:rsidRPr="00F7663E">
        <w:rPr>
          <w:rStyle w:val="StyleUnderline"/>
          <w:b/>
          <w:bCs/>
        </w:rPr>
        <w:t>Building solidarity</w:t>
      </w:r>
      <w:r w:rsidRPr="00F7663E">
        <w:rPr>
          <w:rStyle w:val="StyleUnderline"/>
        </w:rPr>
        <w:t xml:space="preserve"> across borders is the best way to</w:t>
      </w:r>
      <w:r>
        <w:rPr>
          <w:rStyle w:val="StyleUnderline"/>
        </w:rPr>
        <w:t xml:space="preserve"> </w:t>
      </w:r>
      <w:r w:rsidRPr="00F7663E">
        <w:rPr>
          <w:rStyle w:val="StyleUnderline"/>
        </w:rPr>
        <w:t>strengthen global climate cooperation rooted in justice</w:t>
      </w:r>
      <w:r w:rsidRPr="00F7663E">
        <w:rPr>
          <w:sz w:val="16"/>
        </w:rPr>
        <w:t xml:space="preserve">. Coda: The Next Crisis At the time of writing, in summer 2019, the Trumpian nightmare feels ghoulishly routine. But change comes in volcanic bursts, and the magma beneath us is boiling. Over the last two centuries, </w:t>
      </w:r>
      <w:r w:rsidRPr="00F7663E">
        <w:rPr>
          <w:rStyle w:val="StyleUnderline"/>
          <w:b/>
          <w:bCs/>
        </w:rPr>
        <w:t>organized movements have</w:t>
      </w:r>
      <w:r w:rsidRPr="00F7663E">
        <w:rPr>
          <w:rStyle w:val="StyleUnderline"/>
        </w:rPr>
        <w:t xml:space="preserve"> repeatedly </w:t>
      </w:r>
      <w:r w:rsidRPr="00F7663E">
        <w:rPr>
          <w:rStyle w:val="StyleUnderline"/>
          <w:b/>
          <w:bCs/>
        </w:rPr>
        <w:t>built enough strength to make vast social change</w:t>
      </w:r>
      <w:r w:rsidRPr="00F7663E">
        <w:rPr>
          <w:rStyle w:val="StyleUnderline"/>
        </w:rPr>
        <w:t>,</w:t>
      </w:r>
      <w:r>
        <w:rPr>
          <w:rStyle w:val="StyleUnderline"/>
        </w:rPr>
        <w:t xml:space="preserve"> </w:t>
      </w:r>
      <w:r w:rsidRPr="00F7663E">
        <w:rPr>
          <w:rStyle w:val="StyleUnderline"/>
        </w:rPr>
        <w:t>transforming worldviews and material conditions: the abolitionists</w:t>
      </w:r>
      <w:r w:rsidRPr="00F7663E">
        <w:rPr>
          <w:sz w:val="16"/>
        </w:rPr>
        <w:t xml:space="preserve"> of the nineteenth century, </w:t>
      </w:r>
      <w:r w:rsidRPr="00F7663E">
        <w:rPr>
          <w:rStyle w:val="StyleUnderline"/>
        </w:rPr>
        <w:t>the movement for women’s suffrage, the radical labor</w:t>
      </w:r>
      <w:r>
        <w:rPr>
          <w:rStyle w:val="StyleUnderline"/>
        </w:rPr>
        <w:t xml:space="preserve"> </w:t>
      </w:r>
      <w:r w:rsidRPr="00F7663E">
        <w:rPr>
          <w:rStyle w:val="StyleUnderline"/>
        </w:rPr>
        <w:t xml:space="preserve">movement, the civil rights movement, </w:t>
      </w:r>
      <w:r w:rsidRPr="00F7663E">
        <w:rPr>
          <w:rStyle w:val="StyleUnderline"/>
          <w:b/>
          <w:bCs/>
        </w:rPr>
        <w:t>queer liberation</w:t>
      </w:r>
      <w:r w:rsidRPr="00F7663E">
        <w:rPr>
          <w:sz w:val="16"/>
        </w:rPr>
        <w:t xml:space="preserve">. Broad majorities for radical change always start as militant minorities. Today, militant organizing is everywhere, from the explosive growth of the Democratic Socialists of America to the teachers’ strike wave to the migrants’ rights movement, and increased mobilization around racial justice, housing justice, reproductive justice, and Indigenous rights. Even scientists are marching on Washington. There’s also the matter of crisis. President Obama wasted his, but more are on the horizon. </w:t>
      </w:r>
      <w:r w:rsidRPr="00F7663E">
        <w:rPr>
          <w:rStyle w:val="StyleUnderline"/>
        </w:rPr>
        <w:t>A global economic slump looms; climate disasters are</w:t>
      </w:r>
      <w:r>
        <w:rPr>
          <w:rStyle w:val="StyleUnderline"/>
        </w:rPr>
        <w:t xml:space="preserve"> </w:t>
      </w:r>
      <w:r w:rsidRPr="00F7663E">
        <w:rPr>
          <w:rStyle w:val="StyleUnderline"/>
        </w:rPr>
        <w:t>unfolding faster than ever</w:t>
      </w:r>
      <w:r w:rsidRPr="00F7663E">
        <w:rPr>
          <w:sz w:val="16"/>
        </w:rPr>
        <w:t xml:space="preserve">. </w:t>
      </w:r>
      <w:r w:rsidRPr="00F7663E">
        <w:rPr>
          <w:rStyle w:val="StyleUnderline"/>
        </w:rPr>
        <w:t>Ecological and economic crises are sure to</w:t>
      </w:r>
      <w:r>
        <w:rPr>
          <w:rStyle w:val="StyleUnderline"/>
        </w:rPr>
        <w:t xml:space="preserve"> </w:t>
      </w:r>
      <w:r w:rsidRPr="00836569">
        <w:rPr>
          <w:rStyle w:val="StyleUnderline"/>
          <w:b/>
          <w:bCs/>
        </w:rPr>
        <w:t>coincide and mutually reinforce</w:t>
      </w:r>
      <w:r w:rsidRPr="00F7663E">
        <w:rPr>
          <w:sz w:val="16"/>
        </w:rPr>
        <w:t xml:space="preserve">. At the time of writing, Americans are struggling to make their car loan payments, and student debt is obliterating the bank accounts of millions of millennials. There are billions of dollars in real estate value in housing markets that are literally about to go underwater —forever—in places like Miami Beach. Oil majors, some of the world’s biggest companies, are valued based on their reserves—which contain roughly five times as much carbon as we can burn without destroying civilization. The Bank of England is warning all who will listen about these “stranded assets.” In 2008, we saw what a few million bad mortgages could do to a hyperfinancialized, overleveraged, and interconnected global economy. Worse is coming. </w:t>
      </w:r>
      <w:r w:rsidRPr="00F7663E">
        <w:rPr>
          <w:rStyle w:val="StyleUnderline"/>
        </w:rPr>
        <w:t>We don’t celebrate or romanticize brutal breakdowns of social,</w:t>
      </w:r>
      <w:r>
        <w:rPr>
          <w:rStyle w:val="StyleUnderline"/>
        </w:rPr>
        <w:t xml:space="preserve"> </w:t>
      </w:r>
      <w:r w:rsidRPr="00F7663E">
        <w:rPr>
          <w:rStyle w:val="StyleUnderline"/>
        </w:rPr>
        <w:t>economic, and political stability. But</w:t>
      </w:r>
      <w:r w:rsidRPr="00F7663E">
        <w:rPr>
          <w:sz w:val="16"/>
        </w:rPr>
        <w:t xml:space="preserve"> as Naomi Klein showed to such devastating effect in her book The Shock Doctrine, </w:t>
      </w:r>
      <w:r w:rsidRPr="00F7663E">
        <w:rPr>
          <w:rStyle w:val="StyleUnderline"/>
        </w:rPr>
        <w:t xml:space="preserve">the </w:t>
      </w:r>
      <w:r w:rsidRPr="00836569">
        <w:rPr>
          <w:rStyle w:val="StyleUnderline"/>
          <w:b/>
          <w:bCs/>
        </w:rPr>
        <w:t>Right plans for crises meticulously</w:t>
      </w:r>
      <w:r w:rsidRPr="00F7663E">
        <w:rPr>
          <w:rStyle w:val="StyleUnderline"/>
        </w:rPr>
        <w:t xml:space="preserve">. </w:t>
      </w:r>
      <w:r w:rsidRPr="00836569">
        <w:rPr>
          <w:rStyle w:val="StyleUnderline"/>
          <w:b/>
          <w:bCs/>
        </w:rPr>
        <w:t>We should, too</w:t>
      </w:r>
      <w:r w:rsidRPr="00F7663E">
        <w:rPr>
          <w:rStyle w:val="StyleUnderline"/>
        </w:rPr>
        <w:t>. If we can organize in advance, we can</w:t>
      </w:r>
      <w:r>
        <w:rPr>
          <w:rStyle w:val="StyleUnderline"/>
        </w:rPr>
        <w:t xml:space="preserve"> </w:t>
      </w:r>
      <w:r w:rsidRPr="00F7663E">
        <w:rPr>
          <w:rStyle w:val="StyleUnderline"/>
        </w:rPr>
        <w:t>use the openings created by the next crises to directly attack their root</w:t>
      </w:r>
      <w:r>
        <w:rPr>
          <w:rStyle w:val="StyleUnderline"/>
        </w:rPr>
        <w:t xml:space="preserve"> </w:t>
      </w:r>
      <w:r w:rsidRPr="00F7663E">
        <w:rPr>
          <w:rStyle w:val="StyleUnderline"/>
        </w:rPr>
        <w:t>causes. No more crises wasted.</w:t>
      </w:r>
      <w:r>
        <w:rPr>
          <w:rStyle w:val="StyleUnderline"/>
        </w:rPr>
        <w:t xml:space="preserve"> </w:t>
      </w:r>
      <w:r w:rsidRPr="00F7663E">
        <w:rPr>
          <w:sz w:val="16"/>
        </w:rPr>
        <w:t xml:space="preserve">Whenever they strike, those coming crises will be chances to charge forward with our organizing. And </w:t>
      </w:r>
      <w:r w:rsidRPr="00F7663E">
        <w:rPr>
          <w:rStyle w:val="StyleUnderline"/>
        </w:rPr>
        <w:t>when market crashes coincide with</w:t>
      </w:r>
      <w:r>
        <w:rPr>
          <w:rStyle w:val="StyleUnderline"/>
        </w:rPr>
        <w:t xml:space="preserve"> </w:t>
      </w:r>
      <w:r w:rsidRPr="00F7663E">
        <w:rPr>
          <w:rStyle w:val="StyleUnderline"/>
        </w:rPr>
        <w:t>progressives and leftists holding state power, militant organizing</w:t>
      </w:r>
      <w:r>
        <w:rPr>
          <w:rStyle w:val="StyleUnderline"/>
        </w:rPr>
        <w:t xml:space="preserve"> </w:t>
      </w:r>
      <w:r w:rsidRPr="00F7663E">
        <w:rPr>
          <w:rStyle w:val="StyleUnderline"/>
        </w:rPr>
        <w:t>proliferating, and millions marching in the streets, our leverage will be</w:t>
      </w:r>
      <w:r>
        <w:rPr>
          <w:rStyle w:val="StyleUnderline"/>
        </w:rPr>
        <w:t xml:space="preserve"> </w:t>
      </w:r>
      <w:r w:rsidRPr="00F7663E">
        <w:rPr>
          <w:rStyle w:val="StyleUnderline"/>
        </w:rPr>
        <w:t>huge</w:t>
      </w:r>
      <w:r w:rsidRPr="00F7663E">
        <w:rPr>
          <w:sz w:val="16"/>
        </w:rPr>
        <w:t xml:space="preserve">. Each win that cuts carbon and betters everyday life lays the groundwork for more. </w:t>
      </w:r>
      <w:r w:rsidRPr="00F7663E">
        <w:rPr>
          <w:rStyle w:val="StyleUnderline"/>
        </w:rPr>
        <w:t>The premise of a radical Green New Deal is that</w:t>
      </w:r>
      <w:r>
        <w:rPr>
          <w:rStyle w:val="StyleUnderline"/>
        </w:rPr>
        <w:t xml:space="preserve"> </w:t>
      </w:r>
      <w:r w:rsidRPr="00F7663E">
        <w:rPr>
          <w:rStyle w:val="StyleUnderline"/>
        </w:rPr>
        <w:t>we’re entering a new era for politics—a whole new terrain, material and</w:t>
      </w:r>
      <w:r>
        <w:rPr>
          <w:rStyle w:val="StyleUnderline"/>
        </w:rPr>
        <w:t xml:space="preserve"> </w:t>
      </w:r>
      <w:r w:rsidRPr="00F7663E">
        <w:rPr>
          <w:rStyle w:val="StyleUnderline"/>
        </w:rPr>
        <w:t>imaginative, for deciding how to channel our collective energies. The future</w:t>
      </w:r>
      <w:r>
        <w:rPr>
          <w:rStyle w:val="StyleUnderline"/>
        </w:rPr>
        <w:t xml:space="preserve"> </w:t>
      </w:r>
      <w:r w:rsidRPr="00F7663E">
        <w:rPr>
          <w:rStyle w:val="StyleUnderline"/>
        </w:rPr>
        <w:t xml:space="preserve">is coming at us fast—but we still have the chance to shape it. </w:t>
      </w:r>
      <w:r w:rsidRPr="00836569">
        <w:rPr>
          <w:rStyle w:val="StyleUnderline"/>
          <w:b/>
          <w:bCs/>
        </w:rPr>
        <w:t>We have nothing to lose, and a planet to win</w:t>
      </w:r>
      <w:r w:rsidRPr="00F7663E">
        <w:rPr>
          <w:rStyle w:val="StyleUnderline"/>
        </w:rPr>
        <w:t>.</w:t>
      </w:r>
    </w:p>
    <w:p w14:paraId="5E3E401D" w14:textId="77777777" w:rsidR="00275694" w:rsidRDefault="00275694" w:rsidP="00275694">
      <w:pPr>
        <w:pStyle w:val="Heading2"/>
      </w:pPr>
      <w:r>
        <w:t>AT: Link</w:t>
      </w:r>
    </w:p>
    <w:p w14:paraId="152E8F13" w14:textId="77777777" w:rsidR="00275694" w:rsidRDefault="00275694" w:rsidP="00275694">
      <w:pPr>
        <w:pStyle w:val="Heading3"/>
      </w:pPr>
      <w:r>
        <w:t>AT: Reproductive Futurism---2AC</w:t>
      </w:r>
    </w:p>
    <w:p w14:paraId="36338D04" w14:textId="77777777" w:rsidR="00275694" w:rsidRPr="00D05DA5" w:rsidRDefault="00275694" w:rsidP="00275694">
      <w:pPr>
        <w:pStyle w:val="Heading4"/>
      </w:pPr>
      <w:r>
        <w:t>Reproductive futurism is elitist and succumbs to the law they critique.</w:t>
      </w:r>
    </w:p>
    <w:p w14:paraId="72B5A65F" w14:textId="77777777" w:rsidR="00275694" w:rsidRDefault="00275694" w:rsidP="00275694">
      <w:r>
        <w:t xml:space="preserve">Jack </w:t>
      </w:r>
      <w:r w:rsidRPr="00D05DA5">
        <w:rPr>
          <w:rStyle w:val="Style13ptBold"/>
        </w:rPr>
        <w:t>Halberstam 11</w:t>
      </w:r>
      <w:r>
        <w:t xml:space="preserve"> is an American academic and author. Since 2017, Halberstam has been a professor in the department of English and comparative literature and the Institute for Research on Women, Gender, and Sexuality at Columbia University. (The Anti-Social Turn in Queer Studies | </w:t>
      </w:r>
      <w:r w:rsidRPr="009F32FE">
        <w:t>http://gjss.org/sites/default/files/issues/chapters/papers/Journal-05-02--07-Halberstam.pdf</w:t>
      </w:r>
      <w:r>
        <w:t xml:space="preserve"> | DOA: 7/10/2023 | SAoki) </w:t>
      </w:r>
    </w:p>
    <w:p w14:paraId="3DBC7523" w14:textId="77777777" w:rsidR="00275694" w:rsidRPr="009F4101" w:rsidRDefault="00275694" w:rsidP="00275694">
      <w:pPr>
        <w:rPr>
          <w:sz w:val="16"/>
        </w:rPr>
      </w:pPr>
      <w:r w:rsidRPr="009F4101">
        <w:rPr>
          <w:sz w:val="16"/>
        </w:rPr>
        <w:t xml:space="preserve">2. Punk Negativity Lee Edelman’s book, No Future, makes perhaps the most powerful and controversial recent contribution to anti-social queer theory (Edelman, 2005). </w:t>
      </w:r>
      <w:r w:rsidRPr="009F4101">
        <w:rPr>
          <w:rStyle w:val="StyleUnderline"/>
        </w:rPr>
        <w:t>Edelman’s polemic describes the</w:t>
      </w:r>
      <w:r>
        <w:rPr>
          <w:rStyle w:val="StyleUnderline"/>
        </w:rPr>
        <w:t xml:space="preserve"> </w:t>
      </w:r>
      <w:r w:rsidRPr="009F4101">
        <w:rPr>
          <w:rStyle w:val="StyleUnderline"/>
          <w:b/>
          <w:bCs/>
        </w:rPr>
        <w:t>rejection of futurity</w:t>
      </w:r>
      <w:r w:rsidRPr="009F4101">
        <w:rPr>
          <w:rStyle w:val="StyleUnderline"/>
        </w:rPr>
        <w:t xml:space="preserve"> as the meaning of queer critique and links queer theory to the </w:t>
      </w:r>
      <w:r w:rsidRPr="009F4101">
        <w:rPr>
          <w:rStyle w:val="StyleUnderline"/>
          <w:b/>
          <w:bCs/>
        </w:rPr>
        <w:t>death drive</w:t>
      </w:r>
      <w:r w:rsidRPr="009F4101">
        <w:rPr>
          <w:rStyle w:val="StyleUnderline"/>
        </w:rPr>
        <w:t xml:space="preserve"> in</w:t>
      </w:r>
      <w:r>
        <w:rPr>
          <w:rStyle w:val="StyleUnderline"/>
        </w:rPr>
        <w:t xml:space="preserve"> </w:t>
      </w:r>
      <w:r w:rsidRPr="009F4101">
        <w:rPr>
          <w:rStyle w:val="StyleUnderline"/>
        </w:rPr>
        <w:t>order to propose a relentless form of negativity in place of the forward looking, reproductive and</w:t>
      </w:r>
      <w:r>
        <w:rPr>
          <w:rStyle w:val="StyleUnderline"/>
        </w:rPr>
        <w:t xml:space="preserve"> </w:t>
      </w:r>
      <w:r w:rsidRPr="009F4101">
        <w:rPr>
          <w:rStyle w:val="StyleUnderline"/>
        </w:rPr>
        <w:t xml:space="preserve">heteronormative politics of hope that animates all </w:t>
      </w:r>
      <w:r w:rsidRPr="009F4101">
        <w:rPr>
          <w:rStyle w:val="StyleUnderline"/>
          <w:b/>
          <w:bCs/>
        </w:rPr>
        <w:t>too many political projects</w:t>
      </w:r>
      <w:r w:rsidRPr="009F4101">
        <w:rPr>
          <w:sz w:val="16"/>
        </w:rPr>
        <w:t xml:space="preserve">. The queer subject, he argues, has been bound epistemologically, to negativity, to nonsense, to anti-production, to unintelligibility and, instead of fighting this characterization by dragging queerness into recognition, he proposes that we embrace the negativity that we anyway structurally represent. </w:t>
      </w:r>
      <w:r w:rsidRPr="009F4101">
        <w:rPr>
          <w:rStyle w:val="StyleUnderline"/>
        </w:rPr>
        <w:t>Edelman’s polemic about futurity ascribes to queerness the function of the limit; while the</w:t>
      </w:r>
      <w:r>
        <w:rPr>
          <w:rStyle w:val="StyleUnderline"/>
        </w:rPr>
        <w:t xml:space="preserve"> </w:t>
      </w:r>
      <w:r w:rsidRPr="009F4101">
        <w:rPr>
          <w:rStyle w:val="StyleUnderline"/>
        </w:rPr>
        <w:t>heteronormative political imagination propels itself forward in time and space through the</w:t>
      </w:r>
      <w:r>
        <w:rPr>
          <w:rStyle w:val="StyleUnderline"/>
        </w:rPr>
        <w:t xml:space="preserve"> </w:t>
      </w:r>
      <w:r w:rsidRPr="009F4101">
        <w:rPr>
          <w:rStyle w:val="StyleUnderline"/>
        </w:rPr>
        <w:t xml:space="preserve">indisputably positive image of </w:t>
      </w:r>
      <w:r w:rsidRPr="009F4101">
        <w:rPr>
          <w:rStyle w:val="StyleUnderline"/>
          <w:b/>
          <w:bCs/>
        </w:rPr>
        <w:t>the child</w:t>
      </w:r>
      <w:r w:rsidRPr="009F4101">
        <w:rPr>
          <w:rStyle w:val="StyleUnderline"/>
        </w:rPr>
        <w:t>, and while it projects itself back on the past through the</w:t>
      </w:r>
      <w:r>
        <w:rPr>
          <w:rStyle w:val="StyleUnderline"/>
        </w:rPr>
        <w:t xml:space="preserve"> </w:t>
      </w:r>
      <w:r w:rsidRPr="009F4101">
        <w:rPr>
          <w:rStyle w:val="StyleUnderline"/>
        </w:rPr>
        <w:t>dignified image of the parent, the queer subject stands between heterosexual optimism and its</w:t>
      </w:r>
      <w:r>
        <w:rPr>
          <w:rStyle w:val="StyleUnderline"/>
        </w:rPr>
        <w:t xml:space="preserve"> </w:t>
      </w:r>
      <w:r w:rsidRPr="009F4101">
        <w:rPr>
          <w:rStyle w:val="StyleUnderline"/>
        </w:rPr>
        <w:t>realization.</w:t>
      </w:r>
      <w:r w:rsidRPr="009F4101">
        <w:rPr>
          <w:sz w:val="16"/>
        </w:rPr>
        <w:t xml:space="preserve"> At this political moment, Edelman’s book constitutes a compelling argument against a US imperialist project of hope, and one of the most powerful statements of queer studies’ contribution to an anti-imperialist, queer counter-hegemonic imaginary and yet, I want to engage critically with Edelman’s project here in order to argue for a more explicitly political framing of the anti-social project. While </w:t>
      </w:r>
      <w:r w:rsidRPr="009F4101">
        <w:rPr>
          <w:rStyle w:val="StyleUnderline"/>
        </w:rPr>
        <w:t>Edelman</w:t>
      </w:r>
      <w:r w:rsidRPr="009F4101">
        <w:rPr>
          <w:sz w:val="16"/>
        </w:rPr>
        <w:t xml:space="preserve"> frames his polemic against futurity with epigraphs by Jacques Lacan and Virginia Woolf, he </w:t>
      </w:r>
      <w:r w:rsidRPr="009F4101">
        <w:rPr>
          <w:rStyle w:val="StyleUnderline"/>
        </w:rPr>
        <w:t>omits the more obvious reference</w:t>
      </w:r>
      <w:r w:rsidRPr="009F4101">
        <w:rPr>
          <w:sz w:val="16"/>
        </w:rPr>
        <w:t xml:space="preserve"> that his title conjures up and </w:t>
      </w:r>
      <w:r w:rsidRPr="009F4101">
        <w:rPr>
          <w:rStyle w:val="StyleUnderline"/>
        </w:rPr>
        <w:t>that echoes</w:t>
      </w:r>
      <w:r>
        <w:rPr>
          <w:rStyle w:val="StyleUnderline"/>
        </w:rPr>
        <w:t xml:space="preserve"> </w:t>
      </w:r>
      <w:r w:rsidRPr="009F4101">
        <w:rPr>
          <w:rStyle w:val="StyleUnderline"/>
        </w:rPr>
        <w:t>through recent queer anti-social aesthetic production, namely “God Save the Queen”</w:t>
      </w:r>
      <w:r w:rsidRPr="009F4101">
        <w:rPr>
          <w:sz w:val="16"/>
        </w:rPr>
        <w:t xml:space="preserve"> as sung by The Sex Pistols. While The Sex Pistols used the refrain “no future” to reject a formulaic union of nation, monarchy and fantasy, </w:t>
      </w:r>
      <w:r w:rsidRPr="009F4101">
        <w:rPr>
          <w:rStyle w:val="StyleUnderline"/>
        </w:rPr>
        <w:t xml:space="preserve">Edelman tends to cast material political concerns as </w:t>
      </w:r>
      <w:r w:rsidRPr="009F4101">
        <w:rPr>
          <w:rStyle w:val="StyleUnderline"/>
          <w:b/>
          <w:bCs/>
        </w:rPr>
        <w:t>crude and pedestrian</w:t>
      </w:r>
      <w:r w:rsidRPr="009F4101">
        <w:rPr>
          <w:rStyle w:val="StyleUnderline"/>
        </w:rPr>
        <w:t xml:space="preserve">, as already a part of the conjuring of futurity that </w:t>
      </w:r>
      <w:r w:rsidRPr="009F4101">
        <w:rPr>
          <w:rStyle w:val="StyleUnderline"/>
          <w:b/>
          <w:bCs/>
        </w:rPr>
        <w:t>his project must foreclose</w:t>
      </w:r>
      <w:r w:rsidRPr="009F4101">
        <w:rPr>
          <w:sz w:val="16"/>
        </w:rPr>
        <w:t xml:space="preserve">. Indeed, Edelman turns to the unnervingly tidy and precise theoretical contractions of futurity in Lacan because, like Lacan and Woolf, and unlike the punks, </w:t>
      </w:r>
      <w:r w:rsidRPr="009F4101">
        <w:rPr>
          <w:rStyle w:val="StyleUnderline"/>
        </w:rPr>
        <w:t xml:space="preserve">he strives to exert a kind of </w:t>
      </w:r>
      <w:r w:rsidRPr="009F4101">
        <w:rPr>
          <w:rStyle w:val="StyleUnderline"/>
          <w:b/>
          <w:bCs/>
        </w:rPr>
        <w:t>obsessive control</w:t>
      </w:r>
      <w:r w:rsidRPr="009F4101">
        <w:rPr>
          <w:rStyle w:val="StyleUnderline"/>
        </w:rPr>
        <w:t xml:space="preserve"> over the reception of his own discourse. Twisting and turning back on itself, reveling in</w:t>
      </w:r>
      <w:r>
        <w:rPr>
          <w:rStyle w:val="StyleUnderline"/>
        </w:rPr>
        <w:t xml:space="preserve"> </w:t>
      </w:r>
      <w:r w:rsidRPr="009F4101">
        <w:rPr>
          <w:rStyle w:val="StyleUnderline"/>
        </w:rPr>
        <w:t>the power of inversion, Edelman’s syntax itself closes down the anarchy of signification</w:t>
      </w:r>
      <w:r w:rsidRPr="009F4101">
        <w:rPr>
          <w:sz w:val="16"/>
        </w:rPr>
        <w:t xml:space="preserve">. In footnotes and in chiasmic formulations alike </w:t>
      </w:r>
      <w:r w:rsidRPr="009F4101">
        <w:rPr>
          <w:rStyle w:val="StyleUnderline"/>
        </w:rPr>
        <w:t>he shuts down critique and withholds the future and</w:t>
      </w:r>
      <w:r>
        <w:rPr>
          <w:rStyle w:val="StyleUnderline"/>
        </w:rPr>
        <w:t xml:space="preserve"> </w:t>
      </w:r>
      <w:r w:rsidRPr="009F4101">
        <w:rPr>
          <w:rStyle w:val="StyleUnderline"/>
        </w:rPr>
        <w:t>fantasies of it from the reader</w:t>
      </w:r>
      <w:r w:rsidRPr="009F4101">
        <w:rPr>
          <w:sz w:val="16"/>
        </w:rPr>
        <w:t xml:space="preserve">. One footnote predicts critiques of </w:t>
      </w:r>
      <w:r w:rsidRPr="009F4101">
        <w:rPr>
          <w:rStyle w:val="StyleUnderline"/>
        </w:rPr>
        <w:t>his work based</w:t>
      </w:r>
      <w:r w:rsidRPr="009F4101">
        <w:rPr>
          <w:sz w:val="16"/>
        </w:rPr>
        <w:t xml:space="preserve"> up</w:t>
      </w:r>
      <w:r w:rsidRPr="009F4101">
        <w:rPr>
          <w:rStyle w:val="StyleUnderline"/>
        </w:rPr>
        <w:t>on</w:t>
      </w:r>
      <w:r w:rsidRPr="009F4101">
        <w:rPr>
          <w:sz w:val="16"/>
        </w:rPr>
        <w:t xml:space="preserve"> its </w:t>
      </w:r>
      <w:r w:rsidRPr="009F4101">
        <w:rPr>
          <w:rStyle w:val="StyleUnderline"/>
          <w:b/>
          <w:bCs/>
        </w:rPr>
        <w:t>“elitism,” “pretension,” whiteness and style</w:t>
      </w:r>
      <w:r w:rsidRPr="009F4101">
        <w:rPr>
          <w:rStyle w:val="StyleUnderline"/>
        </w:rPr>
        <w:t xml:space="preserve"> and the footnote projects other objections on the</w:t>
      </w:r>
      <w:r>
        <w:rPr>
          <w:rStyle w:val="StyleUnderline"/>
        </w:rPr>
        <w:t xml:space="preserve"> </w:t>
      </w:r>
      <w:r w:rsidRPr="009F4101">
        <w:rPr>
          <w:rStyle w:val="StyleUnderline"/>
        </w:rPr>
        <w:t>grounds of “apolitical formalism”</w:t>
      </w:r>
      <w:r w:rsidRPr="009F4101">
        <w:rPr>
          <w:sz w:val="16"/>
        </w:rPr>
        <w:t xml:space="preserve"> (Edelman, 2005). He professes himself unsympathetic to all such responses and having foreclosed the future, continues on his way in a self-enclosed world of cleverness and chiasmus. </w:t>
      </w:r>
      <w:r w:rsidRPr="009F4101">
        <w:rPr>
          <w:rStyle w:val="StyleUnderline"/>
        </w:rPr>
        <w:t>Edelman’s polemic opens the door to a ferocious articulation of</w:t>
      </w:r>
      <w:r>
        <w:rPr>
          <w:rStyle w:val="StyleUnderline"/>
        </w:rPr>
        <w:t xml:space="preserve"> </w:t>
      </w:r>
      <w:r w:rsidRPr="009F4101">
        <w:rPr>
          <w:rStyle w:val="StyleUnderline"/>
        </w:rPr>
        <w:t>negativity (“</w:t>
      </w:r>
      <w:r w:rsidRPr="009F4101">
        <w:rPr>
          <w:rStyle w:val="StyleUnderline"/>
          <w:b/>
          <w:bCs/>
        </w:rPr>
        <w:t>fuck the social order and the Child</w:t>
      </w:r>
      <w:r w:rsidRPr="009F4101">
        <w:rPr>
          <w:rStyle w:val="StyleUnderline"/>
        </w:rPr>
        <w:t xml:space="preserve"> in whose name we’re collectively terrorized; fuck</w:t>
      </w:r>
      <w:r>
        <w:rPr>
          <w:rStyle w:val="StyleUnderline"/>
        </w:rPr>
        <w:t xml:space="preserve"> </w:t>
      </w:r>
      <w:r w:rsidRPr="009F4101">
        <w:rPr>
          <w:rStyle w:val="StyleUnderline"/>
        </w:rPr>
        <w:t xml:space="preserve">Annie; fuck the waif from Les Mis; fuck the poor, innocent kid on the Net; </w:t>
      </w:r>
      <w:r w:rsidRPr="009F4101">
        <w:rPr>
          <w:rStyle w:val="StyleUnderline"/>
          <w:b/>
          <w:bCs/>
        </w:rPr>
        <w:t>fuck Laws both with capital ls and with small</w:t>
      </w:r>
      <w:r w:rsidRPr="009F4101">
        <w:rPr>
          <w:rStyle w:val="StyleUnderline"/>
        </w:rPr>
        <w:t xml:space="preserve">; </w:t>
      </w:r>
      <w:r w:rsidRPr="009F4101">
        <w:rPr>
          <w:rStyle w:val="StyleUnderline"/>
          <w:b/>
          <w:bCs/>
        </w:rPr>
        <w:t>fuck the whole network of Symbolic relations and the future that serves as its prop</w:t>
      </w:r>
      <w:r w:rsidRPr="009F4101">
        <w:rPr>
          <w:rStyle w:val="StyleUnderline"/>
        </w:rPr>
        <w:t>”</w:t>
      </w:r>
      <w:r w:rsidRPr="009F4101">
        <w:rPr>
          <w:sz w:val="16"/>
        </w:rPr>
        <w:t xml:space="preserve"> [29]) </w:t>
      </w:r>
      <w:r w:rsidRPr="009F4101">
        <w:rPr>
          <w:rStyle w:val="StyleUnderline"/>
        </w:rPr>
        <w:t xml:space="preserve">but, ultimately, </w:t>
      </w:r>
      <w:r w:rsidRPr="009F4101">
        <w:rPr>
          <w:rStyle w:val="StyleUnderline"/>
          <w:b/>
          <w:bCs/>
        </w:rPr>
        <w:t>he does not fuck the law, big or little L, he succumbs to the law of grammar, the law of logic, the law of abstraction, the law of apolitical formalism, the law of genres</w:t>
      </w:r>
      <w:r w:rsidRPr="009F4101">
        <w:rPr>
          <w:sz w:val="16"/>
        </w:rPr>
        <w:t xml:space="preserve">. </w:t>
      </w:r>
    </w:p>
    <w:p w14:paraId="01E6857A" w14:textId="77777777" w:rsidR="00275694" w:rsidRDefault="00275694" w:rsidP="00275694">
      <w:pPr>
        <w:pStyle w:val="Heading3"/>
      </w:pPr>
      <w:r>
        <w:t>AT: Social Security Link---2AC</w:t>
      </w:r>
    </w:p>
    <w:p w14:paraId="039B50EC" w14:textId="77777777" w:rsidR="00275694" w:rsidRDefault="00275694" w:rsidP="00275694">
      <w:pPr>
        <w:pStyle w:val="Heading4"/>
      </w:pPr>
      <w:r>
        <w:t>Using the state for expansion of social security cushions endemic violence and poverty queer people face.</w:t>
      </w:r>
    </w:p>
    <w:p w14:paraId="787C18AB" w14:textId="77777777" w:rsidR="00275694" w:rsidRDefault="00275694" w:rsidP="00275694">
      <w:r>
        <w:t xml:space="preserve">Timothy </w:t>
      </w:r>
      <w:r w:rsidRPr="00546041">
        <w:rPr>
          <w:rStyle w:val="Style13ptBold"/>
        </w:rPr>
        <w:t>Stewart-Winter 15</w:t>
      </w:r>
      <w:r>
        <w:t xml:space="preserve"> specializes in LGBTQ history and the politics of sexuality and gender in the modern United States and is Associate Professor of History at Rutgers University-Newark. (“After Marriage Equality, What?” | </w:t>
      </w:r>
      <w:r w:rsidRPr="009F32FE">
        <w:t>https://doi.org/10.1353/dss.2015.0078</w:t>
      </w:r>
      <w:r>
        <w:t xml:space="preserve"> | DOA: 7/10/2023 | SAoki)</w:t>
      </w:r>
    </w:p>
    <w:p w14:paraId="4BCB4C07" w14:textId="77777777" w:rsidR="00275694" w:rsidRPr="004A3E0A" w:rsidRDefault="00275694" w:rsidP="00275694">
      <w:pPr>
        <w:rPr>
          <w:sz w:val="16"/>
        </w:rPr>
      </w:pPr>
      <w:r w:rsidRPr="00546041">
        <w:rPr>
          <w:sz w:val="16"/>
        </w:rPr>
        <w:t xml:space="preserve">While </w:t>
      </w:r>
      <w:r w:rsidRPr="00546041">
        <w:rPr>
          <w:rStyle w:val="StyleUnderline"/>
        </w:rPr>
        <w:t xml:space="preserve">the </w:t>
      </w:r>
      <w:r w:rsidRPr="00546041">
        <w:rPr>
          <w:rStyle w:val="StyleUnderline"/>
          <w:b/>
          <w:bCs/>
        </w:rPr>
        <w:t>LGBT movement</w:t>
      </w:r>
      <w:r w:rsidRPr="00546041">
        <w:rPr>
          <w:rStyle w:val="StyleUnderline"/>
        </w:rPr>
        <w:t xml:space="preserve"> has been on the </w:t>
      </w:r>
      <w:r w:rsidRPr="00546041">
        <w:rPr>
          <w:rStyle w:val="StyleUnderline"/>
          <w:b/>
          <w:bCs/>
        </w:rPr>
        <w:t>cutting edge</w:t>
      </w:r>
      <w:r w:rsidRPr="00546041">
        <w:rPr>
          <w:rStyle w:val="StyleUnderline"/>
        </w:rPr>
        <w:t xml:space="preserve"> of pushing for</w:t>
      </w:r>
      <w:r>
        <w:rPr>
          <w:rStyle w:val="StyleUnderline"/>
        </w:rPr>
        <w:t xml:space="preserve"> </w:t>
      </w:r>
      <w:r w:rsidRPr="00546041">
        <w:rPr>
          <w:rStyle w:val="StyleUnderline"/>
        </w:rPr>
        <w:t>more equitably distributed health care in the above areas</w:t>
      </w:r>
      <w:r w:rsidRPr="00546041">
        <w:rPr>
          <w:sz w:val="16"/>
        </w:rPr>
        <w:t xml:space="preserve">, however, </w:t>
      </w:r>
      <w:r w:rsidRPr="00546041">
        <w:rPr>
          <w:rStyle w:val="StyleUnderline"/>
          <w:b/>
          <w:bCs/>
        </w:rPr>
        <w:t>it has neglected others</w:t>
      </w:r>
      <w:r w:rsidRPr="00546041">
        <w:rPr>
          <w:sz w:val="16"/>
        </w:rPr>
        <w:t xml:space="preserve">. For example, since effective treatments made HIV a diagnosis Americans could live with instead of die from, queer activists haven’t challenged drug-company profiteering at home and abroad as much as they once did in the 1980s and ’90s. (Some activists, such as those of Black Lives Matter, on the other hand, have recently opposed antiquated statutes that criminalize HIV transmission.) Second, </w:t>
      </w:r>
      <w:r w:rsidRPr="00546041">
        <w:rPr>
          <w:rStyle w:val="StyleUnderline"/>
        </w:rPr>
        <w:t xml:space="preserve">the movement ought now to turn to our most vulnerable: </w:t>
      </w:r>
      <w:r w:rsidRPr="00546041">
        <w:rPr>
          <w:rStyle w:val="StyleUnderline"/>
          <w:b/>
          <w:bCs/>
        </w:rPr>
        <w:t>the young, the elderly, and other groups</w:t>
      </w:r>
      <w:r w:rsidRPr="00546041">
        <w:rPr>
          <w:rStyle w:val="StyleUnderline"/>
        </w:rPr>
        <w:t>—especially transgender women of</w:t>
      </w:r>
      <w:r>
        <w:rPr>
          <w:rStyle w:val="StyleUnderline"/>
        </w:rPr>
        <w:t xml:space="preserve"> </w:t>
      </w:r>
      <w:r w:rsidRPr="00546041">
        <w:rPr>
          <w:rStyle w:val="StyleUnderline"/>
        </w:rPr>
        <w:t xml:space="preserve">color—who face </w:t>
      </w:r>
      <w:r w:rsidRPr="00546041">
        <w:rPr>
          <w:rStyle w:val="StyleUnderline"/>
          <w:b/>
          <w:bCs/>
        </w:rPr>
        <w:t>poverty</w:t>
      </w:r>
      <w:r w:rsidRPr="00546041">
        <w:rPr>
          <w:rStyle w:val="StyleUnderline"/>
        </w:rPr>
        <w:t xml:space="preserve"> and </w:t>
      </w:r>
      <w:r w:rsidRPr="00546041">
        <w:rPr>
          <w:rStyle w:val="StyleUnderline"/>
          <w:b/>
          <w:bCs/>
        </w:rPr>
        <w:t>endemic violence</w:t>
      </w:r>
      <w:r w:rsidRPr="00546041">
        <w:rPr>
          <w:sz w:val="16"/>
        </w:rPr>
        <w:t xml:space="preserve">. The movement has productively drawn attention to the bullying teens face when they come out while still in school and living with their families. It is less clear whether or how we will tackle the problems senior citizens face. </w:t>
      </w:r>
      <w:r w:rsidRPr="00546041">
        <w:rPr>
          <w:rStyle w:val="StyleUnderline"/>
        </w:rPr>
        <w:t>As queer baby boomers retire,</w:t>
      </w:r>
      <w:r>
        <w:rPr>
          <w:rStyle w:val="StyleUnderline"/>
        </w:rPr>
        <w:t xml:space="preserve"> </w:t>
      </w:r>
      <w:r w:rsidRPr="00546041">
        <w:rPr>
          <w:rStyle w:val="StyleUnderline"/>
        </w:rPr>
        <w:t>many lack children to care for them and/or find that moving to a nursing home means they cannot be as out as safely as before. But the LGBT</w:t>
      </w:r>
      <w:r>
        <w:rPr>
          <w:rStyle w:val="StyleUnderline"/>
        </w:rPr>
        <w:t xml:space="preserve"> </w:t>
      </w:r>
      <w:r w:rsidRPr="00546041">
        <w:rPr>
          <w:rStyle w:val="StyleUnderline"/>
        </w:rPr>
        <w:t xml:space="preserve">movement could ally with others in calling for </w:t>
      </w:r>
      <w:r w:rsidRPr="00546041">
        <w:rPr>
          <w:rStyle w:val="StyleUnderline"/>
          <w:b/>
          <w:bCs/>
        </w:rPr>
        <w:t>expanding Social Security</w:t>
      </w:r>
      <w:r>
        <w:rPr>
          <w:rStyle w:val="StyleUnderline"/>
        </w:rPr>
        <w:t xml:space="preserve"> </w:t>
      </w:r>
      <w:r w:rsidRPr="00546041">
        <w:rPr>
          <w:rStyle w:val="StyleUnderline"/>
        </w:rPr>
        <w:t xml:space="preserve">and other safety-net programs, which would </w:t>
      </w:r>
      <w:r w:rsidRPr="00546041">
        <w:rPr>
          <w:rStyle w:val="StyleUnderline"/>
          <w:b/>
          <w:bCs/>
        </w:rPr>
        <w:t>benefit both gay and straight senior citizens</w:t>
      </w:r>
      <w:r w:rsidRPr="00546041">
        <w:rPr>
          <w:rStyle w:val="StyleUnderline"/>
        </w:rPr>
        <w:t>.</w:t>
      </w:r>
      <w:r>
        <w:rPr>
          <w:rStyle w:val="StyleUnderline"/>
        </w:rPr>
        <w:t xml:space="preserve"> </w:t>
      </w:r>
      <w:r w:rsidRPr="00546041">
        <w:rPr>
          <w:sz w:val="16"/>
        </w:rPr>
        <w:t xml:space="preserve">The third and final policy area to which U.S. activists must attend is the trickiest: LGBT equality abroad. The suffering of so many queer people around the world cries out for international solidarity: as Hillary Clinton rightly said, LGBT rights are human rights. And there are concrete things U.S. policy can do to help. But Clinton also more recently bragged of her “tough conversations with foreign leaders who did not accept that human rights applied to everyone, gay and straight.” </w:t>
      </w:r>
      <w:r w:rsidRPr="00546041">
        <w:rPr>
          <w:rStyle w:val="StyleUnderline"/>
          <w:b/>
          <w:bCs/>
        </w:rPr>
        <w:t>Our policy and rhetoric</w:t>
      </w:r>
      <w:r w:rsidRPr="00546041">
        <w:rPr>
          <w:rStyle w:val="StyleUnderline"/>
        </w:rPr>
        <w:t xml:space="preserve"> should be calibrated by the fact that we</w:t>
      </w:r>
      <w:r w:rsidRPr="00546041">
        <w:rPr>
          <w:sz w:val="16"/>
        </w:rPr>
        <w:t>—like Clinton herself—</w:t>
      </w:r>
      <w:r w:rsidRPr="00546041">
        <w:rPr>
          <w:rStyle w:val="StyleUnderline"/>
        </w:rPr>
        <w:t>are ourselves latecomers to this cause</w:t>
      </w:r>
      <w:r w:rsidRPr="00546041">
        <w:rPr>
          <w:sz w:val="16"/>
        </w:rPr>
        <w:t xml:space="preserve">. </w:t>
      </w:r>
      <w:r w:rsidRPr="00546041">
        <w:rPr>
          <w:rStyle w:val="StyleUnderline"/>
        </w:rPr>
        <w:t>LGBT activists should</w:t>
      </w:r>
      <w:r w:rsidRPr="00546041">
        <w:rPr>
          <w:sz w:val="16"/>
        </w:rPr>
        <w:t xml:space="preserve"> therefore </w:t>
      </w:r>
      <w:r w:rsidRPr="00546041">
        <w:rPr>
          <w:rStyle w:val="StyleUnderline"/>
        </w:rPr>
        <w:t>resist</w:t>
      </w:r>
      <w:r w:rsidRPr="00546041">
        <w:rPr>
          <w:sz w:val="16"/>
        </w:rPr>
        <w:t xml:space="preserve"> such </w:t>
      </w:r>
      <w:r w:rsidRPr="00546041">
        <w:rPr>
          <w:rStyle w:val="StyleUnderline"/>
        </w:rPr>
        <w:t>clash-of-civilizations rhetoric, or</w:t>
      </w:r>
      <w:r w:rsidRPr="00546041">
        <w:rPr>
          <w:sz w:val="16"/>
        </w:rPr>
        <w:t xml:space="preserve"> what queer theorist Jasbir Puar has called </w:t>
      </w:r>
      <w:r w:rsidRPr="00546041">
        <w:rPr>
          <w:rStyle w:val="StyleUnderline"/>
        </w:rPr>
        <w:t>“</w:t>
      </w:r>
      <w:r w:rsidRPr="00546041">
        <w:rPr>
          <w:rStyle w:val="StyleUnderline"/>
          <w:b/>
          <w:bCs/>
        </w:rPr>
        <w:t>homonationalism</w:t>
      </w:r>
      <w:r w:rsidRPr="00546041">
        <w:rPr>
          <w:rStyle w:val="StyleUnderline"/>
        </w:rPr>
        <w:t>”</w:t>
      </w:r>
      <w:r w:rsidRPr="00546041">
        <w:rPr>
          <w:sz w:val="16"/>
        </w:rPr>
        <w:t xml:space="preserve">: the use of gay rights as a symbol of our civilizational modernity and superiority. The examples of far-right Dutch and German politicians, who invoke gay rights as a cudgel to demonize Muslim immigrants, point to the dangers that accompany such an arrogant posture. Let us not be enlisted in militarism and Islamophobia, </w:t>
      </w:r>
      <w:r w:rsidRPr="004A3E0A">
        <w:rPr>
          <w:sz w:val="16"/>
        </w:rPr>
        <w:t>but rather—as Barack Obama, the gay rights president, said in his second inaugural—in being part of the legacy of “Seneca Falls, and Selma, and Stonewall.”</w:t>
      </w:r>
    </w:p>
    <w:p w14:paraId="51307319" w14:textId="77777777" w:rsidR="00275694" w:rsidRPr="00CB5227" w:rsidRDefault="00275694" w:rsidP="00275694">
      <w:pPr>
        <w:pStyle w:val="Heading3"/>
      </w:pPr>
      <w:r>
        <w:t>AT: Sexual Revolution---Social Security AFFs---1AR</w:t>
      </w:r>
    </w:p>
    <w:p w14:paraId="4ABC55A8" w14:textId="77777777" w:rsidR="00275694" w:rsidRDefault="00275694" w:rsidP="00275694">
      <w:pPr>
        <w:pStyle w:val="Heading4"/>
      </w:pPr>
      <w:r>
        <w:t>Their author agrees with the AFF</w:t>
      </w:r>
    </w:p>
    <w:p w14:paraId="362EE420" w14:textId="77777777" w:rsidR="00275694" w:rsidRDefault="00275694" w:rsidP="00275694">
      <w:r w:rsidRPr="002B5618">
        <w:t>Laurie</w:t>
      </w:r>
      <w:r>
        <w:rPr>
          <w:rStyle w:val="Style13ptBold"/>
        </w:rPr>
        <w:t xml:space="preserve"> </w:t>
      </w:r>
      <w:r w:rsidRPr="007A74ED">
        <w:rPr>
          <w:rStyle w:val="Style13ptBold"/>
        </w:rPr>
        <w:t>Penny 22</w:t>
      </w:r>
      <w:r>
        <w:t xml:space="preserve"> is an author, journalist, and screenwriter from London. They are a culture writer for Wired and have written for the Guardian, New Stateman, New York Times, Longreads, Time, and many more. They are a graduate of the Nieman Foundation Fellows’ programme at Harvard University and the Clarion West Writer’s Workshop. (</w:t>
      </w:r>
      <w:r>
        <w:rPr>
          <w:i/>
          <w:iCs/>
        </w:rPr>
        <w:t>Sexual Revolution: Modern Fascism and the Feminist Fightback</w:t>
      </w:r>
      <w:r>
        <w:t xml:space="preserve"> | DOA: 7/10/2023 | SAoki)</w:t>
      </w:r>
    </w:p>
    <w:p w14:paraId="3FF26E26" w14:textId="77777777" w:rsidR="00275694" w:rsidRPr="00CB5227" w:rsidRDefault="00275694" w:rsidP="00275694">
      <w:pPr>
        <w:rPr>
          <w:sz w:val="16"/>
        </w:rPr>
      </w:pPr>
      <w:r w:rsidRPr="00CB5227">
        <w:rPr>
          <w:sz w:val="16"/>
        </w:rPr>
        <w:t xml:space="preserve">Secondly, </w:t>
      </w:r>
      <w:r w:rsidRPr="00CB5227">
        <w:rPr>
          <w:rStyle w:val="StyleUnderline"/>
        </w:rPr>
        <w:t xml:space="preserve">governments must begin to treat </w:t>
      </w:r>
      <w:r w:rsidRPr="00CB5227">
        <w:rPr>
          <w:rStyle w:val="StyleUnderline"/>
          <w:b/>
          <w:bCs/>
        </w:rPr>
        <w:t>domestic and care work as work</w:t>
      </w:r>
      <w:r w:rsidRPr="00CB5227">
        <w:rPr>
          <w:rStyle w:val="StyleUnderline"/>
        </w:rPr>
        <w:t>, to recognise that work within the economy</w:t>
      </w:r>
      <w:r>
        <w:rPr>
          <w:rStyle w:val="StyleUnderline"/>
        </w:rPr>
        <w:t xml:space="preserve"> </w:t>
      </w:r>
      <w:r w:rsidRPr="00CB5227">
        <w:rPr>
          <w:rStyle w:val="StyleUnderline"/>
        </w:rPr>
        <w:t>and back that recognition up with cash</w:t>
      </w:r>
      <w:r w:rsidRPr="00CB5227">
        <w:rPr>
          <w:sz w:val="16"/>
        </w:rPr>
        <w:t xml:space="preserve">. </w:t>
      </w:r>
      <w:r w:rsidRPr="00CB5227">
        <w:rPr>
          <w:rStyle w:val="StyleUnderline"/>
        </w:rPr>
        <w:t>The infrastructure of</w:t>
      </w:r>
      <w:r>
        <w:rPr>
          <w:rStyle w:val="StyleUnderline"/>
        </w:rPr>
        <w:t xml:space="preserve"> </w:t>
      </w:r>
      <w:r w:rsidRPr="00CB5227">
        <w:rPr>
          <w:rStyle w:val="StyleUnderline"/>
          <w:b/>
          <w:bCs/>
        </w:rPr>
        <w:t>education</w:t>
      </w:r>
      <w:r w:rsidRPr="00CB5227">
        <w:rPr>
          <w:rStyle w:val="StyleUnderline"/>
        </w:rPr>
        <w:t xml:space="preserve">, </w:t>
      </w:r>
      <w:r w:rsidRPr="00CB5227">
        <w:rPr>
          <w:rStyle w:val="StyleUnderline"/>
          <w:b/>
          <w:bCs/>
        </w:rPr>
        <w:t>healthcare</w:t>
      </w:r>
      <w:r w:rsidRPr="00CB5227">
        <w:rPr>
          <w:rStyle w:val="StyleUnderline"/>
        </w:rPr>
        <w:t xml:space="preserve">, </w:t>
      </w:r>
      <w:r w:rsidRPr="00CB5227">
        <w:rPr>
          <w:rStyle w:val="StyleUnderline"/>
          <w:b/>
          <w:bCs/>
        </w:rPr>
        <w:t>social security</w:t>
      </w:r>
      <w:r w:rsidRPr="00CB5227">
        <w:rPr>
          <w:rStyle w:val="StyleUnderline"/>
        </w:rPr>
        <w:t xml:space="preserve">, </w:t>
      </w:r>
      <w:r w:rsidRPr="00CB5227">
        <w:rPr>
          <w:rStyle w:val="StyleUnderline"/>
          <w:b/>
          <w:bCs/>
        </w:rPr>
        <w:t>elder care and childcare</w:t>
      </w:r>
      <w:r>
        <w:rPr>
          <w:rStyle w:val="StyleUnderline"/>
        </w:rPr>
        <w:t xml:space="preserve"> </w:t>
      </w:r>
      <w:r w:rsidRPr="00CB5227">
        <w:rPr>
          <w:sz w:val="16"/>
        </w:rPr>
        <w:t xml:space="preserve">that has been privatised and defunded over the past forty years </w:t>
      </w:r>
      <w:r w:rsidRPr="00CB5227">
        <w:rPr>
          <w:rStyle w:val="StyleUnderline"/>
        </w:rPr>
        <w:t xml:space="preserve">must be </w:t>
      </w:r>
      <w:r w:rsidRPr="00CB5227">
        <w:rPr>
          <w:rStyle w:val="StyleUnderline"/>
          <w:b/>
          <w:bCs/>
        </w:rPr>
        <w:t>revitalised and properly funded</w:t>
      </w:r>
      <w:r w:rsidRPr="00CB5227">
        <w:rPr>
          <w:rStyle w:val="StyleUnderline"/>
        </w:rPr>
        <w:t xml:space="preserve">, so that </w:t>
      </w:r>
      <w:r w:rsidRPr="00CB5227">
        <w:rPr>
          <w:rStyle w:val="StyleUnderline"/>
          <w:b/>
          <w:bCs/>
        </w:rPr>
        <w:t>the burden of reproducing life</w:t>
      </w:r>
      <w:r w:rsidRPr="00CB5227">
        <w:rPr>
          <w:rStyle w:val="StyleUnderline"/>
        </w:rPr>
        <w:t xml:space="preserve"> is no longer foisted onto </w:t>
      </w:r>
      <w:r w:rsidRPr="00CB5227">
        <w:rPr>
          <w:rStyle w:val="StyleUnderline"/>
          <w:b/>
          <w:bCs/>
        </w:rPr>
        <w:t>Black, brown, immigrant and working-class women</w:t>
      </w:r>
      <w:r w:rsidRPr="00CB5227">
        <w:rPr>
          <w:sz w:val="16"/>
        </w:rPr>
        <w:t xml:space="preserve">. The work of care, the work of common survival, has never been more critical than it is now. And like all monumental tasks, </w:t>
      </w:r>
      <w:r w:rsidRPr="00CB5227">
        <w:rPr>
          <w:rStyle w:val="StyleUnderline"/>
        </w:rPr>
        <w:t>the work of keeping the species</w:t>
      </w:r>
      <w:r>
        <w:rPr>
          <w:rStyle w:val="StyleUnderline"/>
        </w:rPr>
        <w:t xml:space="preserve"> </w:t>
      </w:r>
      <w:r w:rsidRPr="00CB5227">
        <w:rPr>
          <w:rStyle w:val="StyleUnderline"/>
        </w:rPr>
        <w:t>alive through the coming century will be more manageable if we</w:t>
      </w:r>
      <w:r>
        <w:rPr>
          <w:rStyle w:val="StyleUnderline"/>
        </w:rPr>
        <w:t xml:space="preserve"> </w:t>
      </w:r>
      <w:r w:rsidRPr="00CB5227">
        <w:rPr>
          <w:rStyle w:val="StyleUnderline"/>
        </w:rPr>
        <w:t>can find a way, finally, to share it</w:t>
      </w:r>
      <w:r w:rsidRPr="00CB5227">
        <w:rPr>
          <w:sz w:val="16"/>
        </w:rPr>
        <w:t xml:space="preserve">. </w:t>
      </w:r>
    </w:p>
    <w:p w14:paraId="52788F6E" w14:textId="77777777" w:rsidR="00275694" w:rsidRPr="00CB5227" w:rsidRDefault="00275694" w:rsidP="00275694">
      <w:pPr>
        <w:rPr>
          <w:rFonts w:asciiTheme="minorHAnsi" w:hAnsiTheme="minorHAnsi"/>
          <w:sz w:val="16"/>
        </w:rPr>
      </w:pPr>
    </w:p>
    <w:p w14:paraId="762350D0" w14:textId="77777777" w:rsidR="00275694" w:rsidRDefault="00275694" w:rsidP="00275694">
      <w:pPr>
        <w:pStyle w:val="Heading2"/>
      </w:pPr>
      <w:r>
        <w:t>AT: Alt</w:t>
      </w:r>
    </w:p>
    <w:p w14:paraId="43E0444F" w14:textId="77777777" w:rsidR="00275694" w:rsidRDefault="00275694" w:rsidP="00275694">
      <w:pPr>
        <w:pStyle w:val="Heading3"/>
      </w:pPr>
      <w:r>
        <w:t>Optimism Good---2AC</w:t>
      </w:r>
    </w:p>
    <w:p w14:paraId="0DA95136" w14:textId="77777777" w:rsidR="00275694" w:rsidRPr="006B6147" w:rsidRDefault="00275694" w:rsidP="00275694">
      <w:pPr>
        <w:pStyle w:val="Heading4"/>
        <w:rPr>
          <w:u w:val="single"/>
        </w:rPr>
      </w:pPr>
      <w:r w:rsidRPr="006B6147">
        <w:t xml:space="preserve">Pessimism is </w:t>
      </w:r>
      <w:r w:rsidRPr="006B6147">
        <w:rPr>
          <w:u w:val="single"/>
        </w:rPr>
        <w:t>played out</w:t>
      </w:r>
      <w:r w:rsidRPr="006B6147">
        <w:t xml:space="preserve">—the failure of past reforms </w:t>
      </w:r>
      <w:r w:rsidRPr="006B6147">
        <w:rPr>
          <w:u w:val="single"/>
        </w:rPr>
        <w:t>doesn’t justify giving up</w:t>
      </w:r>
      <w:r w:rsidRPr="006B6147">
        <w:t xml:space="preserve"> on pragmatic gains for queer folk—it’s </w:t>
      </w:r>
      <w:r w:rsidRPr="006B6147">
        <w:rPr>
          <w:u w:val="single"/>
        </w:rPr>
        <w:t>particularly important</w:t>
      </w:r>
      <w:r w:rsidRPr="006B6147">
        <w:t xml:space="preserve"> to forward </w:t>
      </w:r>
      <w:r w:rsidRPr="006B6147">
        <w:rPr>
          <w:u w:val="single"/>
        </w:rPr>
        <w:t>positive political visions</w:t>
      </w:r>
      <w:r w:rsidRPr="006B6147">
        <w:t xml:space="preserve"> in </w:t>
      </w:r>
      <w:r w:rsidRPr="006B6147">
        <w:rPr>
          <w:u w:val="single"/>
        </w:rPr>
        <w:t>educational spaces</w:t>
      </w:r>
    </w:p>
    <w:p w14:paraId="339D352C" w14:textId="77777777" w:rsidR="00275694" w:rsidRPr="006B6147" w:rsidRDefault="00275694" w:rsidP="00275694">
      <w:r w:rsidRPr="006B6147">
        <w:rPr>
          <w:rStyle w:val="Style13ptBold"/>
        </w:rPr>
        <w:t>Greteman, 18</w:t>
      </w:r>
      <w:r w:rsidRPr="006B6147">
        <w:t xml:space="preserve">—Department of Art Education, School of the Art Institute of Chicago (Adam, “The Idea of Queer Children,” </w:t>
      </w:r>
      <w:r w:rsidRPr="006B6147">
        <w:rPr>
          <w:i/>
        </w:rPr>
        <w:t>Sexualities and Genders in Education</w:t>
      </w:r>
      <w:r w:rsidRPr="006B6147">
        <w:t xml:space="preserve"> pp 67-87, springer, dml)</w:t>
      </w:r>
    </w:p>
    <w:p w14:paraId="310DA76F" w14:textId="77777777" w:rsidR="00275694" w:rsidRPr="006B6147" w:rsidRDefault="00275694" w:rsidP="00275694"/>
    <w:p w14:paraId="73DD2DFB" w14:textId="77777777" w:rsidR="00275694" w:rsidRPr="006B6147" w:rsidRDefault="00275694" w:rsidP="00275694">
      <w:pPr>
        <w:rPr>
          <w:sz w:val="16"/>
        </w:rPr>
      </w:pPr>
      <w:r w:rsidRPr="006B6147">
        <w:rPr>
          <w:sz w:val="16"/>
        </w:rPr>
        <w:t xml:space="preserve">I begin with this general sense of queer youth and the complicated relationship they have to queer adults to draw attention to the everyday complexities that go into being and becoming queer in the twenty-first century. It is, to put it simply, not a straightforward process or experience. I forgo specificity to think broadly about the diverse ways in which </w:t>
      </w:r>
      <w:r w:rsidRPr="006B6147">
        <w:rPr>
          <w:rStyle w:val="StyleUnderline"/>
        </w:rPr>
        <w:t xml:space="preserve">queer youth, in </w:t>
      </w:r>
      <w:r w:rsidRPr="006B6147">
        <w:rPr>
          <w:rStyle w:val="Emphasis"/>
        </w:rPr>
        <w:t>varied contexts</w:t>
      </w:r>
      <w:r w:rsidRPr="006B6147">
        <w:rPr>
          <w:rStyle w:val="StyleUnderline"/>
        </w:rPr>
        <w:t xml:space="preserve"> and </w:t>
      </w:r>
      <w:r w:rsidRPr="006B6147">
        <w:rPr>
          <w:rStyle w:val="Emphasis"/>
        </w:rPr>
        <w:t>realities</w:t>
      </w:r>
      <w:r w:rsidRPr="006B6147">
        <w:rPr>
          <w:rStyle w:val="StyleUnderline"/>
        </w:rPr>
        <w:t>, are</w:t>
      </w:r>
      <w:r w:rsidRPr="006B6147">
        <w:rPr>
          <w:sz w:val="16"/>
        </w:rPr>
        <w:t xml:space="preserve"> generally going about their day and becoming in relationship to the broader worlds they inhabit. They are, by means of being youth, </w:t>
      </w:r>
      <w:r w:rsidRPr="006B6147">
        <w:rPr>
          <w:rStyle w:val="StyleUnderline"/>
        </w:rPr>
        <w:t>going about their days thinking less about many of the issues queer scholars engage</w:t>
      </w:r>
      <w:r w:rsidRPr="006B6147">
        <w:rPr>
          <w:sz w:val="16"/>
        </w:rPr>
        <w:t>—including myself in the coming pages—</w:t>
      </w:r>
      <w:r w:rsidRPr="006B6147">
        <w:rPr>
          <w:rStyle w:val="StyleUnderline"/>
        </w:rPr>
        <w:t xml:space="preserve">and more about the possibilities and limitations that lie before them. They, with their youthful zest, see a world </w:t>
      </w:r>
      <w:r w:rsidRPr="006B6147">
        <w:rPr>
          <w:rStyle w:val="Emphasis"/>
        </w:rPr>
        <w:t>filled with potential</w:t>
      </w:r>
      <w:r w:rsidRPr="006B6147">
        <w:rPr>
          <w:rStyle w:val="StyleUnderline"/>
        </w:rPr>
        <w:t xml:space="preserve"> and </w:t>
      </w:r>
      <w:r w:rsidRPr="006B6147">
        <w:rPr>
          <w:rStyle w:val="Emphasis"/>
        </w:rPr>
        <w:t>possibility</w:t>
      </w:r>
      <w:r w:rsidRPr="006B6147">
        <w:rPr>
          <w:rStyle w:val="StyleUnderline"/>
        </w:rPr>
        <w:t xml:space="preserve">. It is </w:t>
      </w:r>
      <w:r w:rsidRPr="006B6147">
        <w:rPr>
          <w:rStyle w:val="Emphasis"/>
        </w:rPr>
        <w:t>not a perfect world</w:t>
      </w:r>
      <w:r w:rsidRPr="006B6147">
        <w:rPr>
          <w:rStyle w:val="StyleUnderline"/>
        </w:rPr>
        <w:t xml:space="preserve">, as queer youth inching toward an explicit queer relation to the world are </w:t>
      </w:r>
      <w:r w:rsidRPr="006B6147">
        <w:rPr>
          <w:rStyle w:val="Emphasis"/>
        </w:rPr>
        <w:t>far from ignorant</w:t>
      </w:r>
      <w:r w:rsidRPr="006B6147">
        <w:rPr>
          <w:rStyle w:val="StyleUnderline"/>
        </w:rPr>
        <w:t xml:space="preserve"> of the issues queerness raises in and for their lives. However, it is a world that they are </w:t>
      </w:r>
      <w:r w:rsidRPr="006B6147">
        <w:rPr>
          <w:rStyle w:val="Emphasis"/>
        </w:rPr>
        <w:t>increasingly sure</w:t>
      </w:r>
      <w:r w:rsidRPr="006B6147">
        <w:rPr>
          <w:rStyle w:val="StyleUnderline"/>
        </w:rPr>
        <w:t xml:space="preserve"> they have a </w:t>
      </w:r>
      <w:r w:rsidRPr="006B6147">
        <w:rPr>
          <w:rStyle w:val="Emphasis"/>
        </w:rPr>
        <w:t>right to inhabit</w:t>
      </w:r>
      <w:r w:rsidRPr="006B6147">
        <w:rPr>
          <w:rStyle w:val="StyleUnderline"/>
        </w:rPr>
        <w:t xml:space="preserve">, </w:t>
      </w:r>
      <w:r w:rsidRPr="006B6147">
        <w:rPr>
          <w:rStyle w:val="Emphasis"/>
        </w:rPr>
        <w:t>engage</w:t>
      </w:r>
      <w:r w:rsidRPr="006B6147">
        <w:rPr>
          <w:rStyle w:val="StyleUnderline"/>
        </w:rPr>
        <w:t xml:space="preserve">, and </w:t>
      </w:r>
      <w:r w:rsidRPr="006B6147">
        <w:rPr>
          <w:rStyle w:val="Emphasis"/>
        </w:rPr>
        <w:t>transform</w:t>
      </w:r>
      <w:r w:rsidRPr="006B6147">
        <w:rPr>
          <w:rStyle w:val="StyleUnderline"/>
        </w:rPr>
        <w:t xml:space="preserve">. They are, unlike other generations, </w:t>
      </w:r>
      <w:r w:rsidRPr="006B6147">
        <w:rPr>
          <w:rStyle w:val="Emphasis"/>
        </w:rPr>
        <w:t>asserting themselves earlier in life</w:t>
      </w:r>
      <w:r w:rsidRPr="006B6147">
        <w:rPr>
          <w:rStyle w:val="StyleUnderline"/>
        </w:rPr>
        <w:t xml:space="preserve"> and, as such, could </w:t>
      </w:r>
      <w:r w:rsidRPr="006B6147">
        <w:rPr>
          <w:rStyle w:val="Emphasis"/>
        </w:rPr>
        <w:t>benefit from queer opportunities</w:t>
      </w:r>
      <w:r w:rsidRPr="006B6147">
        <w:rPr>
          <w:rStyle w:val="StyleUnderline"/>
        </w:rPr>
        <w:t xml:space="preserve"> that </w:t>
      </w:r>
      <w:r w:rsidRPr="006B6147">
        <w:rPr>
          <w:rStyle w:val="Emphasis"/>
        </w:rPr>
        <w:t>connect them with queer generations</w:t>
      </w:r>
      <w:r w:rsidRPr="006B6147">
        <w:rPr>
          <w:rStyle w:val="StyleUnderline"/>
        </w:rPr>
        <w:t xml:space="preserve"> </w:t>
      </w:r>
      <w:r w:rsidRPr="006B6147">
        <w:rPr>
          <w:sz w:val="16"/>
        </w:rPr>
        <w:t>(a topic for the next chapter).</w:t>
      </w:r>
    </w:p>
    <w:p w14:paraId="0739DC2A" w14:textId="77777777" w:rsidR="00275694" w:rsidRPr="006B6147" w:rsidRDefault="00275694" w:rsidP="00275694">
      <w:pPr>
        <w:rPr>
          <w:sz w:val="10"/>
          <w:szCs w:val="10"/>
        </w:rPr>
      </w:pPr>
      <w:r w:rsidRPr="006B6147">
        <w:rPr>
          <w:sz w:val="10"/>
          <w:szCs w:val="10"/>
        </w:rPr>
        <w:t>This is, for me, a hopeful image of queer youth and an image that I try to hold with me in my own daily engagements where conversations, by and large, focus on queer youth as victims. It is also the image that propels the purpose of this book—a book that as you will read builds upon decades of queer scholarship that has pushed and prodded the world to become kinder to queers (to put it quite simply). After decades of generating queer scholarship that honors (often perversely) queerness, emerging generations have expanded opportunities to come into presence. To be clear, while I hold this image of queer youth with me, this book is not about queer youth, but about the histories and futures of queer realities that were once youthful and a push for recognizing unseen queer potentials in the youth of the future. This may, for some, sound a bit wishy-washy. The lack of specificity might read unsure or unaware of the specific challenges and realities queer youth and adults face in the present. And this may be the case—I am not an expert in specific realities beyond my own and those within my vicinity. My refusal to specify here is a recognition that queerness—at its heart—is ever shifting and difficult to pin down. Any specific mention of a queer youth, for instance, one who became prom king (or queen) or one who recently committed suicide, would already begin to foreclose other queer possibilities and the complexities therein. For me, the move to specify also feels like a move to use a queer youth to make an argument. I sense queer youth—particularly queer youth who are victimized, bullied, or commit suicide—are taken up in the grind of the media and academy to become a “cause,” often simplified or reduced to a particular talking point. There is, to be sure, a political salience to this and one I myself will take up on several occasions. However, I begin with and honor the general because for me it is helpful in allowing readers to read in their own specifics, in their own contexts, given the diversity of experiences and intersectional realities of our lives. Additionally, I am a “generalist” in education, so I tend toward the general “big picture,” leaving specificity to those more suited to such work. For now, as readers, hopeful queers might see their optimism reflected back at them, but with a recognition that there is work to be done; while pessimistic queers might scoff at such optimism while secretly realizing the world can (and should) be different. Bored queers may simply remain bored, bored by the incessant academizing of queer experiences. But, back to the issues at hand—childhood, children, and queerness. When I was a child, Whitney Houston taught me that it was her belief “the children are our future.”1 It was an important lesson for me as a child, because I was allowed to imagine the future. I was the future and it was important to teach me well so that I, and other children, could lead the way in that, what seemed then, rather distant future. The future is, to be sure, a rather complicated concept. I am here in the future of my then-imagined childhood, although it is both more and less fabulous than I could have imagined. The future is always there, in the distance, and there are always more children for whom that future is. However, which children are allowed to be children and have a future is, as significant scholarship has shown, quite narrow (Greteman &amp; Wojcikiewicz, 2014; Letts &amp; Sears, 1999; Meiners, 2017; Pritchard, 2013; Weems, 1999). Children, particularly queer children, and the future have been something educational scholars and queer theorists have contemplated for some time. In this chapter, I assemble some of the ways in which queer children and the future have been contemplated to build upon such work in further elucidating what I am calling “queer thrival.” If children are our future—and in some sense, they always are—the ways in which we imagine or are allowed to imagine both “children” and the “future” greatly impact the ways in which those very concepts come to function in our daily work, particularly in education. In assembling previous work addressing children, the future, and queerness, I attend closely to such work that exposed—through their paranoia—the violence, the limits, and challenges faced by queerness in education. Such paranoia has been central in recognizing the challenges queer youth face, yet changes have happened that would do well to be engaged to not only push for the safety of queer youth, but their ability to thrive. We need, to harken back to the last chapter, heterogeneous reading practices that recognize the contributions of paranoid readings while opening space for contingently, reparative readings and their possibilities. Queerness and Challenges to Liberalism The challenge of children “growing up” is central to the work of schools where children are presumably taught well to lead the way when they become “grownups.” We know for sure, however, that many students are not taught well and are never able to lead the way due to any number of cultural, institutional, interpersonal, and disciplinary barriers (Collins, 2010). Students that are in such a marginalized position are, at the same time, more often than not, the students that push the limits, demanding recognition and access through various means—be that walk-outs, protests, or other forms of resistance. It is in fact, as we have seen since desegregation, children who lead the way into hostile environments so that the future has the possibility of being different. While there are demands to protect children and arguments made “for their own good,” I suspect history shows us that children, when faced with adversity, are able to survive and thrive, leading the way not there in some imagined future but in their present, as they demand they have a future. This is not meant to romanticize children or childhood, but to call attention to the material lives of children who we have historically seen push the limits of democratic liberalism. Cris Mayo (2006) recognized the need to push the limits of liberalism in education because, “liberalism has been suspiciously unwilling to extend its analysis of freedom to sexual freedom, its embrace of autonomy to queer critique, its sense of progression toward new possibilities to queer futurities” (p. 471). Liberalism, to put it bluntly, has been uninterested in queerness. In liberal discourses, as Mayo noted, There is a tension between discussing how people, such as lesbian, gay, bisexual, and transgender (lgbt) people, might be recognized by law and given (or denied) certain legal rights on the basis of their identity and how queer people, not always fully recognizable as inhabiting particular identity categories, might also live their potentials. (p. 469) Liberalism requires recognizable identities by which to protect. Recent gains in LGBT rights illustrate this requirement as LGBT persons have gained rights and recognitions, be it to marriage, the military, or anti-discrimination. Yet, queer—as a political stance—is tasked with pushing against such recognitions and norms (Ford, 2007). LGBT people are a voting block more and more recognized through LGBT advocacy groups. Queer people, on the other hand, fall outside and beyond such recognitions to illustrate the persistence of exclusion and the possibility for alternatives. Or, as Puar (2007) illustrated, LGBT rights can be used as a cudgel against other queer forms of being.</w:t>
      </w:r>
    </w:p>
    <w:p w14:paraId="51BFF2FA" w14:textId="77777777" w:rsidR="00275694" w:rsidRPr="006B6147" w:rsidRDefault="00275694" w:rsidP="00275694">
      <w:pPr>
        <w:rPr>
          <w:sz w:val="16"/>
        </w:rPr>
      </w:pPr>
      <w:r w:rsidRPr="006B6147">
        <w:rPr>
          <w:sz w:val="16"/>
        </w:rPr>
        <w:t xml:space="preserve">Mayo focused part of her argument on the issue of gay marriage as a struggle for access to a particular liberal institution. While gay marriage may be, from certain queer vantage points, quite conservative, on an educational level, it is an issue that opened some possibilities for queer students in seeing a queer future. “The drawback,” Mayo (2006) noted, “ paralleling gay rights with marriage rights is that while kids may eventually decide to enter into unions, that is not the only form of gay (or, for that matter, heterosexual) life open to them” (p. 485). However, something is better than nothing, particularly because no “thing” can encapsulate all queer possibilities. The issue is that some things become sanctioned by the state and, in becoming so, present a double-edged sword—both providing approval for types of relationships while also imposing a penalty on those who refuse such approval. To be sure, any given time will see some battles waged as they gain traction (and funding) while others unable to break through. </w:t>
      </w:r>
      <w:r w:rsidRPr="006B6147">
        <w:rPr>
          <w:rStyle w:val="StyleUnderline"/>
        </w:rPr>
        <w:t>The task</w:t>
      </w:r>
      <w:r w:rsidRPr="006B6147">
        <w:rPr>
          <w:sz w:val="16"/>
        </w:rPr>
        <w:t xml:space="preserve">, particularly </w:t>
      </w:r>
      <w:r w:rsidRPr="006B6147">
        <w:rPr>
          <w:rStyle w:val="StyleUnderline"/>
        </w:rPr>
        <w:t>for education</w:t>
      </w:r>
      <w:r w:rsidRPr="006B6147">
        <w:rPr>
          <w:sz w:val="16"/>
        </w:rPr>
        <w:t xml:space="preserve">, </w:t>
      </w:r>
      <w:r w:rsidRPr="006B6147">
        <w:rPr>
          <w:rStyle w:val="StyleUnderline"/>
        </w:rPr>
        <w:t xml:space="preserve">is to </w:t>
      </w:r>
      <w:r w:rsidRPr="006B6147">
        <w:rPr>
          <w:rStyle w:val="Emphasis"/>
        </w:rPr>
        <w:t>grapple with broadening possibilities</w:t>
      </w:r>
      <w:r w:rsidRPr="006B6147">
        <w:rPr>
          <w:rStyle w:val="StyleUnderline"/>
        </w:rPr>
        <w:t xml:space="preserve">, both those </w:t>
      </w:r>
      <w:r w:rsidRPr="006B6147">
        <w:rPr>
          <w:rStyle w:val="Emphasis"/>
        </w:rPr>
        <w:t>limited in scope</w:t>
      </w:r>
      <w:r w:rsidRPr="006B6147">
        <w:rPr>
          <w:rStyle w:val="StyleUnderline"/>
        </w:rPr>
        <w:t xml:space="preserve"> and those </w:t>
      </w:r>
      <w:r w:rsidRPr="006B6147">
        <w:rPr>
          <w:rStyle w:val="Emphasis"/>
        </w:rPr>
        <w:t>more radical</w:t>
      </w:r>
      <w:r w:rsidRPr="006B6147">
        <w:rPr>
          <w:rStyle w:val="StyleUnderline"/>
        </w:rPr>
        <w:t>. This</w:t>
      </w:r>
      <w:r w:rsidRPr="006B6147">
        <w:rPr>
          <w:sz w:val="16"/>
        </w:rPr>
        <w:t xml:space="preserve">, however, </w:t>
      </w:r>
      <w:r w:rsidRPr="006B6147">
        <w:rPr>
          <w:rStyle w:val="Emphasis"/>
        </w:rPr>
        <w:t>cannot be done without the insights</w:t>
      </w:r>
      <w:r w:rsidRPr="006B6147">
        <w:rPr>
          <w:rStyle w:val="StyleUnderline"/>
        </w:rPr>
        <w:t xml:space="preserve"> and </w:t>
      </w:r>
      <w:r w:rsidRPr="006B6147">
        <w:rPr>
          <w:rStyle w:val="Emphasis"/>
        </w:rPr>
        <w:t>views of youth themselves</w:t>
      </w:r>
      <w:r w:rsidRPr="006B6147">
        <w:rPr>
          <w:rStyle w:val="StyleUnderline"/>
        </w:rPr>
        <w:t xml:space="preserve">. We need to </w:t>
      </w:r>
      <w:r w:rsidRPr="006B6147">
        <w:rPr>
          <w:rStyle w:val="Emphasis"/>
        </w:rPr>
        <w:t>provide youth more agency in decision making</w:t>
      </w:r>
      <w:r w:rsidRPr="006B6147">
        <w:rPr>
          <w:rStyle w:val="StyleUnderline"/>
        </w:rPr>
        <w:t xml:space="preserve">, </w:t>
      </w:r>
      <w:r w:rsidRPr="006B6147">
        <w:rPr>
          <w:rStyle w:val="Emphasis"/>
        </w:rPr>
        <w:t>not less</w:t>
      </w:r>
      <w:r w:rsidRPr="006B6147">
        <w:rPr>
          <w:rStyle w:val="StyleUnderline"/>
        </w:rPr>
        <w:t>, particularly if they are, themselves, “</w:t>
      </w:r>
      <w:r w:rsidRPr="006B6147">
        <w:rPr>
          <w:rStyle w:val="Emphasis"/>
        </w:rPr>
        <w:t>our future</w:t>
      </w:r>
      <w:r w:rsidRPr="006B6147">
        <w:rPr>
          <w:rStyle w:val="StyleUnderline"/>
        </w:rPr>
        <w:t>.”</w:t>
      </w:r>
      <w:r w:rsidRPr="006B6147">
        <w:rPr>
          <w:sz w:val="16"/>
        </w:rPr>
        <w:t xml:space="preserve"> As Mayo noted, </w:t>
      </w:r>
      <w:r w:rsidRPr="006B6147">
        <w:rPr>
          <w:rStyle w:val="StyleUnderline"/>
        </w:rPr>
        <w:t>“</w:t>
      </w:r>
      <w:r w:rsidRPr="006B6147">
        <w:rPr>
          <w:rStyle w:val="Emphasis"/>
        </w:rPr>
        <w:t>access to queer possibilities</w:t>
      </w:r>
      <w:r w:rsidRPr="006B6147">
        <w:rPr>
          <w:rStyle w:val="StyleUnderline"/>
        </w:rPr>
        <w:t xml:space="preserve"> and </w:t>
      </w:r>
      <w:r w:rsidRPr="006B6147">
        <w:rPr>
          <w:rStyle w:val="Emphasis"/>
        </w:rPr>
        <w:t>futures</w:t>
      </w:r>
      <w:r w:rsidRPr="006B6147">
        <w:rPr>
          <w:sz w:val="16"/>
        </w:rPr>
        <w:t xml:space="preserve"> is not just a right crucial to queer adults, it </w:t>
      </w:r>
      <w:r w:rsidRPr="006B6147">
        <w:rPr>
          <w:rStyle w:val="StyleUnderline"/>
        </w:rPr>
        <w:t xml:space="preserve">is </w:t>
      </w:r>
      <w:r w:rsidRPr="006B6147">
        <w:rPr>
          <w:rStyle w:val="Emphasis"/>
        </w:rPr>
        <w:t>critical to queer youth</w:t>
      </w:r>
      <w:r w:rsidRPr="006B6147">
        <w:rPr>
          <w:rStyle w:val="StyleUnderline"/>
        </w:rPr>
        <w:t xml:space="preserve">, for their </w:t>
      </w:r>
      <w:r w:rsidRPr="006B6147">
        <w:rPr>
          <w:rStyle w:val="Emphasis"/>
        </w:rPr>
        <w:t>current flourishing</w:t>
      </w:r>
      <w:r w:rsidRPr="006B6147">
        <w:rPr>
          <w:rStyle w:val="StyleUnderline"/>
        </w:rPr>
        <w:t xml:space="preserve"> as well as for their </w:t>
      </w:r>
      <w:r w:rsidRPr="006B6147">
        <w:rPr>
          <w:rStyle w:val="Emphasis"/>
        </w:rPr>
        <w:t>future participation</w:t>
      </w:r>
      <w:r w:rsidRPr="006B6147">
        <w:rPr>
          <w:rStyle w:val="StyleUnderline"/>
        </w:rPr>
        <w:t xml:space="preserve"> in communities and as citizens”</w:t>
      </w:r>
      <w:r w:rsidRPr="006B6147">
        <w:rPr>
          <w:sz w:val="16"/>
        </w:rPr>
        <w:t xml:space="preserve"> (p. 486).</w:t>
      </w:r>
    </w:p>
    <w:p w14:paraId="4BD931BE" w14:textId="77777777" w:rsidR="00275694" w:rsidRPr="006B6147" w:rsidRDefault="00275694" w:rsidP="00275694">
      <w:pPr>
        <w:rPr>
          <w:sz w:val="16"/>
        </w:rPr>
      </w:pPr>
      <w:r w:rsidRPr="006B6147">
        <w:rPr>
          <w:rStyle w:val="StyleUnderline"/>
        </w:rPr>
        <w:t xml:space="preserve">Queer youth and adults </w:t>
      </w:r>
      <w:r w:rsidRPr="006B6147">
        <w:rPr>
          <w:rStyle w:val="Emphasis"/>
        </w:rPr>
        <w:t>cannot only access narratives of their marginalization</w:t>
      </w:r>
      <w:r w:rsidRPr="006B6147">
        <w:rPr>
          <w:rStyle w:val="StyleUnderline"/>
        </w:rPr>
        <w:t xml:space="preserve">. Such narratives inform them, more often than not, that there is </w:t>
      </w:r>
      <w:r w:rsidRPr="006B6147">
        <w:rPr>
          <w:rStyle w:val="Emphasis"/>
        </w:rPr>
        <w:t>no future</w:t>
      </w:r>
      <w:r w:rsidRPr="006B6147">
        <w:rPr>
          <w:rStyle w:val="StyleUnderline"/>
        </w:rPr>
        <w:t xml:space="preserve">. Yes, it is true that for </w:t>
      </w:r>
      <w:r w:rsidRPr="006B6147">
        <w:rPr>
          <w:rStyle w:val="Emphasis"/>
        </w:rPr>
        <w:t>most of education’s recent past</w:t>
      </w:r>
      <w:r w:rsidRPr="006B6147">
        <w:rPr>
          <w:rStyle w:val="StyleUnderline"/>
        </w:rPr>
        <w:t xml:space="preserve">, queer children have been </w:t>
      </w:r>
      <w:r w:rsidRPr="006B6147">
        <w:rPr>
          <w:rStyle w:val="Emphasis"/>
        </w:rPr>
        <w:t>denied access to representations</w:t>
      </w:r>
      <w:r w:rsidRPr="006B6147">
        <w:rPr>
          <w:rStyle w:val="StyleUnderline"/>
        </w:rPr>
        <w:t xml:space="preserve"> and </w:t>
      </w:r>
      <w:r w:rsidRPr="006B6147">
        <w:rPr>
          <w:rStyle w:val="Emphasis"/>
        </w:rPr>
        <w:t>access to queer futures</w:t>
      </w:r>
      <w:r w:rsidRPr="006B6147">
        <w:rPr>
          <w:rStyle w:val="StyleUnderline"/>
        </w:rPr>
        <w:t xml:space="preserve">, but with the </w:t>
      </w:r>
      <w:r w:rsidRPr="006B6147">
        <w:rPr>
          <w:rStyle w:val="Emphasis"/>
        </w:rPr>
        <w:t>explosion of youth expression</w:t>
      </w:r>
      <w:r w:rsidRPr="006B6147">
        <w:rPr>
          <w:rStyle w:val="StyleUnderline"/>
        </w:rPr>
        <w:t xml:space="preserve"> on social media and elsewhere, such denials look </w:t>
      </w:r>
      <w:r w:rsidRPr="006B6147">
        <w:rPr>
          <w:rStyle w:val="Emphasis"/>
        </w:rPr>
        <w:t>more</w:t>
      </w:r>
      <w:r w:rsidRPr="006B6147">
        <w:rPr>
          <w:rStyle w:val="StyleUnderline"/>
        </w:rPr>
        <w:t xml:space="preserve"> and </w:t>
      </w:r>
      <w:r w:rsidRPr="006B6147">
        <w:rPr>
          <w:rStyle w:val="Emphasis"/>
        </w:rPr>
        <w:t>more outdated</w:t>
      </w:r>
      <w:r w:rsidRPr="006B6147">
        <w:rPr>
          <w:sz w:val="16"/>
        </w:rPr>
        <w:t xml:space="preserve">. </w:t>
      </w:r>
      <w:r w:rsidRPr="006B6147">
        <w:rPr>
          <w:rStyle w:val="StyleUnderline"/>
        </w:rPr>
        <w:t>Queer youth have faced innumerous forms of physical violence and emotional turmoil</w:t>
      </w:r>
      <w:r w:rsidRPr="006B6147">
        <w:rPr>
          <w:sz w:val="16"/>
        </w:rPr>
        <w:t xml:space="preserve">, as illustrated by, for instance, GLSEN’s School Climate Research, for close to 20 years. </w:t>
      </w:r>
      <w:r w:rsidRPr="006B6147">
        <w:rPr>
          <w:rStyle w:val="StyleUnderline"/>
        </w:rPr>
        <w:t xml:space="preserve">However, there is need to </w:t>
      </w:r>
      <w:r w:rsidRPr="006B6147">
        <w:rPr>
          <w:rStyle w:val="Emphasis"/>
        </w:rPr>
        <w:t>address such research</w:t>
      </w:r>
      <w:r w:rsidRPr="006B6147">
        <w:rPr>
          <w:rStyle w:val="StyleUnderline"/>
        </w:rPr>
        <w:t xml:space="preserve"> and </w:t>
      </w:r>
      <w:r w:rsidRPr="006B6147">
        <w:rPr>
          <w:rStyle w:val="Emphasis"/>
        </w:rPr>
        <w:t>push beyond it</w:t>
      </w:r>
      <w:r w:rsidRPr="006B6147">
        <w:rPr>
          <w:rStyle w:val="StyleUnderline"/>
        </w:rPr>
        <w:t xml:space="preserve">, </w:t>
      </w:r>
      <w:r w:rsidRPr="006B6147">
        <w:rPr>
          <w:rStyle w:val="Emphasis"/>
        </w:rPr>
        <w:t>not to deny such realities</w:t>
      </w:r>
      <w:r w:rsidRPr="006B6147">
        <w:rPr>
          <w:rStyle w:val="StyleUnderline"/>
        </w:rPr>
        <w:t xml:space="preserve"> but </w:t>
      </w:r>
      <w:r w:rsidRPr="006B6147">
        <w:rPr>
          <w:rStyle w:val="Emphasis"/>
        </w:rPr>
        <w:t>work to change them</w:t>
      </w:r>
      <w:r w:rsidRPr="006B6147">
        <w:rPr>
          <w:sz w:val="16"/>
        </w:rPr>
        <w:t xml:space="preserve"> (Thorpe &amp; Greteman, 2015). “Arguably ,” Mayo (2006) concluded:</w:t>
      </w:r>
    </w:p>
    <w:p w14:paraId="66562674" w14:textId="77777777" w:rsidR="00275694" w:rsidRPr="006B6147" w:rsidRDefault="00275694" w:rsidP="00275694">
      <w:pPr>
        <w:rPr>
          <w:sz w:val="16"/>
        </w:rPr>
      </w:pPr>
      <w:r w:rsidRPr="006B6147">
        <w:rPr>
          <w:rStyle w:val="StyleUnderline"/>
        </w:rPr>
        <w:t xml:space="preserve">queer communities are </w:t>
      </w:r>
      <w:r w:rsidRPr="006B6147">
        <w:rPr>
          <w:rStyle w:val="Emphasis"/>
        </w:rPr>
        <w:t>populated by paradigmatically modern citizens</w:t>
      </w:r>
      <w:r w:rsidRPr="006B6147">
        <w:rPr>
          <w:sz w:val="16"/>
        </w:rPr>
        <w:t xml:space="preserve">, and, as much as one may tire of citing dire statistics and want instead to point to innovations and resiliency among queer youth, </w:t>
      </w:r>
      <w:r w:rsidRPr="006B6147">
        <w:rPr>
          <w:rStyle w:val="StyleUnderline"/>
        </w:rPr>
        <w:t xml:space="preserve">it </w:t>
      </w:r>
      <w:r w:rsidRPr="006B6147">
        <w:rPr>
          <w:rStyle w:val="Emphasis"/>
        </w:rPr>
        <w:t>remains a fact</w:t>
      </w:r>
      <w:r w:rsidRPr="006B6147">
        <w:rPr>
          <w:rStyle w:val="StyleUnderline"/>
        </w:rPr>
        <w:t xml:space="preserve"> that</w:t>
      </w:r>
      <w:r w:rsidRPr="006B6147">
        <w:rPr>
          <w:sz w:val="16"/>
        </w:rPr>
        <w:t xml:space="preserve"> liberal theory and </w:t>
      </w:r>
      <w:r w:rsidRPr="006B6147">
        <w:rPr>
          <w:rStyle w:val="StyleUnderline"/>
        </w:rPr>
        <w:t xml:space="preserve">the liberal state </w:t>
      </w:r>
      <w:r w:rsidRPr="006B6147">
        <w:rPr>
          <w:rStyle w:val="Emphasis"/>
        </w:rPr>
        <w:t>need to provide more support for queer possibilities</w:t>
      </w:r>
      <w:r w:rsidRPr="006B6147">
        <w:rPr>
          <w:rStyle w:val="StyleUnderline"/>
        </w:rPr>
        <w:t xml:space="preserve">, through </w:t>
      </w:r>
      <w:r w:rsidRPr="006B6147">
        <w:rPr>
          <w:rStyle w:val="Emphasis"/>
        </w:rPr>
        <w:t>education</w:t>
      </w:r>
      <w:r w:rsidRPr="006B6147">
        <w:rPr>
          <w:rStyle w:val="StyleUnderline"/>
        </w:rPr>
        <w:t xml:space="preserve"> and </w:t>
      </w:r>
      <w:r w:rsidRPr="006B6147">
        <w:rPr>
          <w:rStyle w:val="Emphasis"/>
        </w:rPr>
        <w:t>other institutions</w:t>
      </w:r>
      <w:r w:rsidRPr="006B6147">
        <w:rPr>
          <w:sz w:val="16"/>
        </w:rPr>
        <w:t>, and to recognize the particular challenge to traditional family forms, autonomy, and sexuality that queer youth bring. (p. 487)</w:t>
      </w:r>
    </w:p>
    <w:p w14:paraId="120E2794" w14:textId="77777777" w:rsidR="00275694" w:rsidRPr="006B6147" w:rsidRDefault="00275694" w:rsidP="00275694">
      <w:pPr>
        <w:rPr>
          <w:sz w:val="16"/>
        </w:rPr>
      </w:pPr>
      <w:r w:rsidRPr="006B6147">
        <w:rPr>
          <w:rStyle w:val="StyleUnderline"/>
        </w:rPr>
        <w:t>The liberal state</w:t>
      </w:r>
      <w:r w:rsidRPr="006B6147">
        <w:rPr>
          <w:sz w:val="16"/>
        </w:rPr>
        <w:t>—whether one cites dire statistics or examples of resiliency—</w:t>
      </w:r>
      <w:r w:rsidRPr="006B6147">
        <w:rPr>
          <w:rStyle w:val="StyleUnderline"/>
        </w:rPr>
        <w:t xml:space="preserve">has </w:t>
      </w:r>
      <w:r w:rsidRPr="006B6147">
        <w:rPr>
          <w:rStyle w:val="Emphasis"/>
        </w:rPr>
        <w:t>work to do</w:t>
      </w:r>
      <w:r w:rsidRPr="006B6147">
        <w:rPr>
          <w:rStyle w:val="StyleUnderline"/>
        </w:rPr>
        <w:t xml:space="preserve">. The future for queerness has </w:t>
      </w:r>
      <w:r w:rsidRPr="006B6147">
        <w:rPr>
          <w:rStyle w:val="Emphasis"/>
        </w:rPr>
        <w:t>looked rather grim for some time</w:t>
      </w:r>
      <w:r w:rsidRPr="006B6147">
        <w:rPr>
          <w:sz w:val="16"/>
        </w:rPr>
        <w:t xml:space="preserve">, in part, </w:t>
      </w:r>
      <w:r w:rsidRPr="006B6147">
        <w:rPr>
          <w:rStyle w:val="StyleUnderline"/>
        </w:rPr>
        <w:t xml:space="preserve">because the liberal state has </w:t>
      </w:r>
      <w:r w:rsidRPr="006B6147">
        <w:rPr>
          <w:rStyle w:val="Emphasis"/>
        </w:rPr>
        <w:t>failed to attend to queer possibilities</w:t>
      </w:r>
      <w:r w:rsidRPr="006B6147">
        <w:rPr>
          <w:rStyle w:val="StyleUnderline"/>
        </w:rPr>
        <w:t xml:space="preserve"> and </w:t>
      </w:r>
      <w:r w:rsidRPr="006B6147">
        <w:rPr>
          <w:rStyle w:val="Emphasis"/>
        </w:rPr>
        <w:t>institutional support</w:t>
      </w:r>
      <w:r w:rsidRPr="006B6147">
        <w:rPr>
          <w:rStyle w:val="StyleUnderline"/>
        </w:rPr>
        <w:t xml:space="preserve">. However, queerness has also </w:t>
      </w:r>
      <w:r w:rsidRPr="006B6147">
        <w:rPr>
          <w:rStyle w:val="Emphasis"/>
        </w:rPr>
        <w:t>survived into</w:t>
      </w:r>
      <w:r w:rsidRPr="006B6147">
        <w:rPr>
          <w:rStyle w:val="StyleUnderline"/>
        </w:rPr>
        <w:t xml:space="preserve"> and </w:t>
      </w:r>
      <w:r w:rsidRPr="006B6147">
        <w:rPr>
          <w:rStyle w:val="Emphasis"/>
        </w:rPr>
        <w:t>against such threats</w:t>
      </w:r>
      <w:r w:rsidRPr="006B6147">
        <w:rPr>
          <w:rStyle w:val="StyleUnderline"/>
        </w:rPr>
        <w:t xml:space="preserve"> and </w:t>
      </w:r>
      <w:r w:rsidRPr="006B6147">
        <w:rPr>
          <w:rStyle w:val="Emphasis"/>
        </w:rPr>
        <w:t>assaults</w:t>
      </w:r>
      <w:r w:rsidRPr="006B6147">
        <w:rPr>
          <w:rStyle w:val="StyleUnderline"/>
        </w:rPr>
        <w:t xml:space="preserve">. It has </w:t>
      </w:r>
      <w:r w:rsidRPr="006B6147">
        <w:rPr>
          <w:rStyle w:val="Emphasis"/>
        </w:rPr>
        <w:t>benefited from the liberal state’s slow movement</w:t>
      </w:r>
      <w:r w:rsidRPr="006B6147">
        <w:rPr>
          <w:rStyle w:val="StyleUnderline"/>
        </w:rPr>
        <w:t xml:space="preserve"> while </w:t>
      </w:r>
      <w:r w:rsidRPr="006B6147">
        <w:rPr>
          <w:rStyle w:val="Emphasis"/>
        </w:rPr>
        <w:t>continuing its slow march demanding that queerness stays</w:t>
      </w:r>
      <w:r w:rsidRPr="006B6147">
        <w:rPr>
          <w:sz w:val="16"/>
        </w:rPr>
        <w:t>.</w:t>
      </w:r>
    </w:p>
    <w:p w14:paraId="441120C6" w14:textId="77777777" w:rsidR="00275694" w:rsidRPr="006B6147" w:rsidRDefault="00275694" w:rsidP="00275694">
      <w:pPr>
        <w:rPr>
          <w:sz w:val="10"/>
          <w:szCs w:val="10"/>
        </w:rPr>
      </w:pPr>
      <w:r w:rsidRPr="006B6147">
        <w:rPr>
          <w:sz w:val="10"/>
          <w:szCs w:val="10"/>
        </w:rPr>
        <w:t>Kevin McDonough (2007), took up Mayo’s challenges to liberalism and explored the possibility of liberalism in addressing the challenges that queer youth raise for schools. “Can the common school ideal, and the liberal political principles that underwrite it,” McDonough (2007) asked, “coherently accommodate reasonable and legitimate forms of moral and cultural diversity, especially those forms that have historically been marginalized, discriminated against, or excluded” (p. 795)? The demands of queer people and queer communities have, for decades now, pushed up against the liberal political principles that ground American public education. And these demands have over those very decades seen some progress in achieving some forms of recognition and rights.</w:t>
      </w:r>
    </w:p>
    <w:p w14:paraId="602314C2" w14:textId="77777777" w:rsidR="00275694" w:rsidRPr="006B6147" w:rsidRDefault="00275694" w:rsidP="00275694">
      <w:pPr>
        <w:rPr>
          <w:sz w:val="10"/>
          <w:szCs w:val="10"/>
        </w:rPr>
      </w:pPr>
      <w:r w:rsidRPr="006B6147">
        <w:rPr>
          <w:sz w:val="10"/>
          <w:szCs w:val="10"/>
        </w:rPr>
        <w:t>McDonough is, however, skeptical of an uncritical embrace of queer recognition for fear that such an embrace will get “distorted into forms that are both anti-liberal and against the best interests of queer children” (p. 797). This is a key skepticism, as he argued, given that</w:t>
      </w:r>
    </w:p>
    <w:p w14:paraId="3CE04599" w14:textId="77777777" w:rsidR="00275694" w:rsidRPr="006B6147" w:rsidRDefault="00275694" w:rsidP="00275694">
      <w:pPr>
        <w:rPr>
          <w:sz w:val="10"/>
          <w:szCs w:val="10"/>
        </w:rPr>
      </w:pPr>
      <w:r w:rsidRPr="006B6147">
        <w:rPr>
          <w:sz w:val="10"/>
          <w:szCs w:val="10"/>
        </w:rPr>
        <w:t>if identities are poorly understood then the danger may arise that schools will socialise children into pre-existing moulds based on educators’ distorted and inauthentic conception of what a queer identity should be, rather than leaving children free to choose and endorse their own conceptions of queerness through an examination of how queer people actually might live worthwhile lives. (p. 797)</w:t>
      </w:r>
    </w:p>
    <w:p w14:paraId="02DAC060" w14:textId="77777777" w:rsidR="00275694" w:rsidRPr="006B6147" w:rsidRDefault="00275694" w:rsidP="00275694">
      <w:pPr>
        <w:rPr>
          <w:sz w:val="10"/>
          <w:szCs w:val="10"/>
        </w:rPr>
      </w:pPr>
      <w:r w:rsidRPr="006B6147">
        <w:rPr>
          <w:sz w:val="10"/>
          <w:szCs w:val="10"/>
        </w:rPr>
        <w:t>One of the matters at hand, for McDonough, is not limiting the queerness of children to those that are imagined to potentially grow up to be queer adults. “It is precisely because we cannot pick out beforehand which children will be [queer],” he maintained, “that all children require exposure to alternative models of identity, including queer models, upon which to base their individual sexual identities” (p. 798). No one, as we remember from the introduction, is born queer. Rather, one must decide to become queer and such a decision requires lessons in such matters.</w:t>
      </w:r>
    </w:p>
    <w:p w14:paraId="1D12C26C" w14:textId="77777777" w:rsidR="00275694" w:rsidRPr="006B6147" w:rsidRDefault="00275694" w:rsidP="00275694">
      <w:pPr>
        <w:rPr>
          <w:sz w:val="10"/>
          <w:szCs w:val="10"/>
        </w:rPr>
      </w:pPr>
      <w:r w:rsidRPr="006B6147">
        <w:rPr>
          <w:sz w:val="10"/>
          <w:szCs w:val="10"/>
        </w:rPr>
        <w:t>Queerness is then a matter that must be visible to all as a possible way of becoming in the world, recognizing that there are also other ways of becoming in the world, often that are yet known, to be created by new generations. The simple task, in all of this, may be that the rule of becoming is that we shouldn’t be mean to those who decide to live and join and create the diverse possible ways of being and becoming in the world. This was a lesson Kate Bornstein offered in her contribution to the “It Gets Better Campaign” started in 2010 after a spate of queer youth suicides. While there have been important critiques of this project (see Gilbert, 2014), Bornstein refused to tell youth “it gets better” because she is not sure it does. Rather, she offered youth advice to stay alive to find out if it would, the one rule being “don’t be mean.” Of course, such a simple task is not in fact that simple, as all kinds of institutional, structural, cultural, and interpersonal barriers emerge that impact the lives of those who become in ways rarely, if at all, recognized. Meanness seems to be more palatable and easier to engage in than kindness. After all, we do prefer Mean Girls, which ironically ends quite kindly.</w:t>
      </w:r>
    </w:p>
    <w:p w14:paraId="73B96EC4" w14:textId="77777777" w:rsidR="00275694" w:rsidRPr="006B6147" w:rsidRDefault="00275694" w:rsidP="00275694">
      <w:pPr>
        <w:rPr>
          <w:sz w:val="16"/>
        </w:rPr>
      </w:pPr>
      <w:r w:rsidRPr="006B6147">
        <w:rPr>
          <w:sz w:val="16"/>
        </w:rPr>
        <w:t xml:space="preserve">McDonough’s argument developed a prima facie reason that </w:t>
      </w:r>
      <w:r w:rsidRPr="006B6147">
        <w:rPr>
          <w:rStyle w:val="StyleUnderline"/>
        </w:rPr>
        <w:t>queer children’s autonomy “</w:t>
      </w:r>
      <w:r w:rsidRPr="006B6147">
        <w:rPr>
          <w:rStyle w:val="Emphasis"/>
        </w:rPr>
        <w:t>depend[s] on actual engagement with queer options</w:t>
      </w:r>
      <w:r w:rsidRPr="006B6147">
        <w:rPr>
          <w:rStyle w:val="StyleUnderline"/>
        </w:rPr>
        <w:t>”</w:t>
      </w:r>
      <w:r w:rsidRPr="006B6147">
        <w:rPr>
          <w:sz w:val="16"/>
        </w:rPr>
        <w:t xml:space="preserve"> (p. 800). </w:t>
      </w:r>
      <w:r w:rsidRPr="006B6147">
        <w:rPr>
          <w:rStyle w:val="StyleUnderline"/>
        </w:rPr>
        <w:t xml:space="preserve">It is </w:t>
      </w:r>
      <w:r w:rsidRPr="006B6147">
        <w:rPr>
          <w:rStyle w:val="Emphasis"/>
        </w:rPr>
        <w:t>necessary</w:t>
      </w:r>
      <w:r w:rsidRPr="006B6147">
        <w:rPr>
          <w:sz w:val="16"/>
        </w:rPr>
        <w:t xml:space="preserve">, in other words, </w:t>
      </w:r>
      <w:r w:rsidRPr="006B6147">
        <w:rPr>
          <w:rStyle w:val="StyleUnderline"/>
        </w:rPr>
        <w:t xml:space="preserve">that queer children </w:t>
      </w:r>
      <w:r w:rsidRPr="006B6147">
        <w:rPr>
          <w:rStyle w:val="Emphasis"/>
        </w:rPr>
        <w:t>gain access to queer options</w:t>
      </w:r>
      <w:r w:rsidRPr="006B6147">
        <w:rPr>
          <w:rStyle w:val="StyleUnderline"/>
        </w:rPr>
        <w:t xml:space="preserve"> in order to </w:t>
      </w:r>
      <w:r w:rsidRPr="006B6147">
        <w:rPr>
          <w:rStyle w:val="Emphasis"/>
        </w:rPr>
        <w:t>imagine possible futures</w:t>
      </w:r>
      <w:r w:rsidRPr="006B6147">
        <w:rPr>
          <w:rStyle w:val="StyleUnderline"/>
        </w:rPr>
        <w:t xml:space="preserve">. To not have such access </w:t>
      </w:r>
      <w:r w:rsidRPr="006B6147">
        <w:rPr>
          <w:rStyle w:val="Emphasis"/>
        </w:rPr>
        <w:t>denies children opportunities</w:t>
      </w:r>
      <w:r w:rsidRPr="006B6147">
        <w:rPr>
          <w:rStyle w:val="StyleUnderline"/>
        </w:rPr>
        <w:t xml:space="preserve"> to encounter a </w:t>
      </w:r>
      <w:r w:rsidRPr="006B6147">
        <w:rPr>
          <w:rStyle w:val="Emphasis"/>
        </w:rPr>
        <w:t>wide range of possibilities</w:t>
      </w:r>
      <w:r w:rsidRPr="006B6147">
        <w:rPr>
          <w:rStyle w:val="StyleUnderline"/>
        </w:rPr>
        <w:t xml:space="preserve"> by which to </w:t>
      </w:r>
      <w:r w:rsidRPr="006B6147">
        <w:rPr>
          <w:rStyle w:val="Emphasis"/>
        </w:rPr>
        <w:t>develop</w:t>
      </w:r>
      <w:r w:rsidRPr="006B6147">
        <w:rPr>
          <w:rStyle w:val="StyleUnderline"/>
        </w:rPr>
        <w:t xml:space="preserve"> and </w:t>
      </w:r>
      <w:r w:rsidRPr="006B6147">
        <w:rPr>
          <w:rStyle w:val="Emphasis"/>
        </w:rPr>
        <w:t>see their own futures</w:t>
      </w:r>
      <w:r w:rsidRPr="006B6147">
        <w:rPr>
          <w:sz w:val="16"/>
        </w:rPr>
        <w:t>. Quoting McDonough:</w:t>
      </w:r>
    </w:p>
    <w:p w14:paraId="2BDB5BA0" w14:textId="77777777" w:rsidR="00275694" w:rsidRPr="006B6147" w:rsidRDefault="00275694" w:rsidP="00275694">
      <w:pPr>
        <w:rPr>
          <w:sz w:val="16"/>
        </w:rPr>
      </w:pPr>
      <w:r w:rsidRPr="006B6147">
        <w:rPr>
          <w:rStyle w:val="StyleUnderline"/>
        </w:rPr>
        <w:t>If</w:t>
      </w:r>
      <w:r w:rsidRPr="006B6147">
        <w:rPr>
          <w:sz w:val="16"/>
        </w:rPr>
        <w:t xml:space="preserve"> the </w:t>
      </w:r>
      <w:r w:rsidRPr="006B6147">
        <w:rPr>
          <w:rStyle w:val="StyleUnderline"/>
        </w:rPr>
        <w:t>communities</w:t>
      </w:r>
      <w:r w:rsidRPr="006B6147">
        <w:rPr>
          <w:sz w:val="16"/>
        </w:rPr>
        <w:t xml:space="preserve"> of which children are a part (here I do not just mean those children who turn out to be queer, but all children) </w:t>
      </w:r>
      <w:r w:rsidRPr="006B6147">
        <w:rPr>
          <w:rStyle w:val="Emphasis"/>
        </w:rPr>
        <w:t>fail to include expansive visions of queer possibilities</w:t>
      </w:r>
      <w:r w:rsidRPr="006B6147">
        <w:rPr>
          <w:rStyle w:val="StyleUnderline"/>
        </w:rPr>
        <w:t>, then the ability of queer children</w:t>
      </w:r>
      <w:r w:rsidRPr="006B6147">
        <w:rPr>
          <w:sz w:val="16"/>
        </w:rPr>
        <w:t xml:space="preserve"> (i.e. those who turn out to be unable to live their lives as heterosexuals) </w:t>
      </w:r>
      <w:r w:rsidRPr="006B6147">
        <w:rPr>
          <w:rStyle w:val="StyleUnderline"/>
        </w:rPr>
        <w:t xml:space="preserve">to </w:t>
      </w:r>
      <w:r w:rsidRPr="006B6147">
        <w:rPr>
          <w:rStyle w:val="Emphasis"/>
        </w:rPr>
        <w:t>develop into independent practical reasoners</w:t>
      </w:r>
      <w:r w:rsidRPr="006B6147">
        <w:rPr>
          <w:rStyle w:val="StyleUnderline"/>
        </w:rPr>
        <w:t xml:space="preserve"> will be </w:t>
      </w:r>
      <w:r w:rsidRPr="006B6147">
        <w:rPr>
          <w:rStyle w:val="Emphasis"/>
        </w:rPr>
        <w:t>constrained</w:t>
      </w:r>
      <w:r w:rsidRPr="006B6147">
        <w:rPr>
          <w:rStyle w:val="StyleUnderline"/>
        </w:rPr>
        <w:t xml:space="preserve"> to the extent that they will be </w:t>
      </w:r>
      <w:r w:rsidRPr="006B6147">
        <w:rPr>
          <w:rStyle w:val="Emphasis"/>
        </w:rPr>
        <w:t>unable to link up their reasoning</w:t>
      </w:r>
      <w:r w:rsidRPr="006B6147">
        <w:rPr>
          <w:rStyle w:val="StyleUnderline"/>
        </w:rPr>
        <w:t xml:space="preserve"> to </w:t>
      </w:r>
      <w:r w:rsidRPr="006B6147">
        <w:rPr>
          <w:rStyle w:val="Emphasis"/>
        </w:rPr>
        <w:t>realistic</w:t>
      </w:r>
      <w:r w:rsidRPr="006B6147">
        <w:rPr>
          <w:rStyle w:val="StyleUnderline"/>
        </w:rPr>
        <w:t xml:space="preserve"> and </w:t>
      </w:r>
      <w:r w:rsidRPr="006B6147">
        <w:rPr>
          <w:rStyle w:val="Emphasis"/>
        </w:rPr>
        <w:t>expansive</w:t>
      </w:r>
      <w:r w:rsidRPr="006B6147">
        <w:rPr>
          <w:rStyle w:val="StyleUnderline"/>
        </w:rPr>
        <w:t xml:space="preserve"> ‘</w:t>
      </w:r>
      <w:r w:rsidRPr="006B6147">
        <w:rPr>
          <w:rStyle w:val="Emphasis"/>
        </w:rPr>
        <w:t>imagined futures</w:t>
      </w:r>
      <w:r w:rsidRPr="006B6147">
        <w:rPr>
          <w:rStyle w:val="StyleUnderline"/>
        </w:rPr>
        <w:t xml:space="preserve">’ involving </w:t>
      </w:r>
      <w:r w:rsidRPr="006B6147">
        <w:rPr>
          <w:rStyle w:val="Emphasis"/>
        </w:rPr>
        <w:t>valuable</w:t>
      </w:r>
      <w:r w:rsidRPr="006B6147">
        <w:rPr>
          <w:rStyle w:val="StyleUnderline"/>
        </w:rPr>
        <w:t xml:space="preserve"> and </w:t>
      </w:r>
      <w:r w:rsidRPr="006B6147">
        <w:rPr>
          <w:rStyle w:val="Emphasis"/>
        </w:rPr>
        <w:t>worthwhile queer roles</w:t>
      </w:r>
      <w:r w:rsidRPr="006B6147">
        <w:rPr>
          <w:rStyle w:val="StyleUnderline"/>
        </w:rPr>
        <w:t xml:space="preserve">, </w:t>
      </w:r>
      <w:r w:rsidRPr="006B6147">
        <w:rPr>
          <w:rStyle w:val="Emphasis"/>
        </w:rPr>
        <w:t>communities</w:t>
      </w:r>
      <w:r w:rsidRPr="006B6147">
        <w:rPr>
          <w:rStyle w:val="StyleUnderline"/>
        </w:rPr>
        <w:t xml:space="preserve">, and </w:t>
      </w:r>
      <w:r w:rsidRPr="006B6147">
        <w:rPr>
          <w:rStyle w:val="Emphasis"/>
        </w:rPr>
        <w:t>identities</w:t>
      </w:r>
      <w:r w:rsidRPr="006B6147">
        <w:rPr>
          <w:sz w:val="16"/>
        </w:rPr>
        <w:t>. (p. 801)</w:t>
      </w:r>
    </w:p>
    <w:p w14:paraId="1956DDDF" w14:textId="77777777" w:rsidR="00275694" w:rsidRPr="006B6147" w:rsidRDefault="00275694" w:rsidP="00275694">
      <w:pPr>
        <w:rPr>
          <w:rStyle w:val="StyleUnderline"/>
        </w:rPr>
      </w:pPr>
      <w:r w:rsidRPr="006B6147">
        <w:rPr>
          <w:sz w:val="16"/>
        </w:rPr>
        <w:t xml:space="preserve">His argument that expansive possibilities are necessary, particularly for liberal education, connects us back to the subjectification function of education. </w:t>
      </w:r>
      <w:r w:rsidRPr="006B6147">
        <w:rPr>
          <w:rStyle w:val="StyleUnderline"/>
        </w:rPr>
        <w:t xml:space="preserve">Schools </w:t>
      </w:r>
      <w:r w:rsidRPr="006B6147">
        <w:rPr>
          <w:rStyle w:val="Emphasis"/>
        </w:rPr>
        <w:t>inevitably play a significant role</w:t>
      </w:r>
      <w:r w:rsidRPr="006B6147">
        <w:rPr>
          <w:rStyle w:val="StyleUnderline"/>
        </w:rPr>
        <w:t xml:space="preserve"> in the ways students can </w:t>
      </w:r>
      <w:r w:rsidRPr="006B6147">
        <w:rPr>
          <w:rStyle w:val="Emphasis"/>
        </w:rPr>
        <w:t>imagine their futures</w:t>
      </w:r>
      <w:r w:rsidRPr="006B6147">
        <w:rPr>
          <w:rStyle w:val="StyleUnderline"/>
        </w:rPr>
        <w:t xml:space="preserve">. And for much of the history of American public education, what futures are open to students has been </w:t>
      </w:r>
      <w:r w:rsidRPr="006B6147">
        <w:rPr>
          <w:rStyle w:val="Emphasis"/>
        </w:rPr>
        <w:t>limited</w:t>
      </w:r>
      <w:r w:rsidRPr="006B6147">
        <w:rPr>
          <w:rStyle w:val="StyleUnderline"/>
        </w:rPr>
        <w:t>.</w:t>
      </w:r>
    </w:p>
    <w:p w14:paraId="348A7833" w14:textId="77777777" w:rsidR="00275694" w:rsidRPr="008427C8" w:rsidRDefault="00275694" w:rsidP="00275694">
      <w:pPr>
        <w:rPr>
          <w:sz w:val="16"/>
        </w:rPr>
      </w:pPr>
      <w:r w:rsidRPr="006B6147">
        <w:rPr>
          <w:rStyle w:val="StyleUnderline"/>
        </w:rPr>
        <w:t>When it comes to providing students</w:t>
      </w:r>
      <w:r w:rsidRPr="006B6147">
        <w:rPr>
          <w:sz w:val="16"/>
        </w:rPr>
        <w:t>—queer and otherwise—</w:t>
      </w:r>
      <w:r w:rsidRPr="006B6147">
        <w:rPr>
          <w:rStyle w:val="Emphasis"/>
        </w:rPr>
        <w:t>actual engagement</w:t>
      </w:r>
      <w:r w:rsidRPr="006B6147">
        <w:rPr>
          <w:rStyle w:val="StyleUnderline"/>
        </w:rPr>
        <w:t xml:space="preserve"> with queer</w:t>
      </w:r>
      <w:r w:rsidRPr="006B6147">
        <w:rPr>
          <w:sz w:val="16"/>
        </w:rPr>
        <w:t xml:space="preserve"> roles, communities, and </w:t>
      </w:r>
      <w:r w:rsidRPr="006B6147">
        <w:rPr>
          <w:rStyle w:val="StyleUnderline"/>
        </w:rPr>
        <w:t>identities</w:t>
      </w:r>
      <w:r w:rsidRPr="006B6147">
        <w:rPr>
          <w:sz w:val="16"/>
        </w:rPr>
        <w:t xml:space="preserve">, however, </w:t>
      </w:r>
      <w:r w:rsidRPr="006B6147">
        <w:rPr>
          <w:rStyle w:val="StyleUnderline"/>
        </w:rPr>
        <w:t>a number of issues have emerged</w:t>
      </w:r>
      <w:r w:rsidRPr="006B6147">
        <w:rPr>
          <w:sz w:val="16"/>
        </w:rPr>
        <w:t xml:space="preserve">. For McDonough these included the reality that queer communities are often few and far between and located primarily in urban areas; that queer communities are often viewed disapprovingly by parents and society; and that queer children often come from families that are disapproving of queerness (p. 802). </w:t>
      </w:r>
      <w:r w:rsidRPr="006B6147">
        <w:rPr>
          <w:rStyle w:val="StyleUnderline"/>
        </w:rPr>
        <w:t>Such issues are</w:t>
      </w:r>
      <w:r w:rsidRPr="006B6147">
        <w:rPr>
          <w:sz w:val="16"/>
        </w:rPr>
        <w:t xml:space="preserve">, I sense, </w:t>
      </w:r>
      <w:r w:rsidRPr="006B6147">
        <w:rPr>
          <w:rStyle w:val="StyleUnderline"/>
        </w:rPr>
        <w:t>still present, but</w:t>
      </w:r>
      <w:r w:rsidRPr="006B6147">
        <w:rPr>
          <w:sz w:val="16"/>
        </w:rPr>
        <w:t xml:space="preserve"> I want to suggest that </w:t>
      </w:r>
      <w:r w:rsidRPr="006B6147">
        <w:rPr>
          <w:rStyle w:val="StyleUnderline"/>
        </w:rPr>
        <w:t xml:space="preserve">there have been </w:t>
      </w:r>
      <w:r w:rsidRPr="006B6147">
        <w:rPr>
          <w:rStyle w:val="Emphasis"/>
        </w:rPr>
        <w:t>gains in accessibility</w:t>
      </w:r>
      <w:r w:rsidRPr="006B6147">
        <w:rPr>
          <w:rStyle w:val="StyleUnderline"/>
        </w:rPr>
        <w:t xml:space="preserve"> to engaging queer roles, communities, and identities</w:t>
      </w:r>
      <w:r w:rsidRPr="006B6147">
        <w:rPr>
          <w:sz w:val="16"/>
        </w:rPr>
        <w:t xml:space="preserve">. It is, in fact, one of the purposes of this book to highlight </w:t>
      </w:r>
      <w:r w:rsidRPr="006B6147">
        <w:rPr>
          <w:rStyle w:val="StyleUnderline"/>
        </w:rPr>
        <w:t>such gains</w:t>
      </w:r>
      <w:r w:rsidRPr="006B6147">
        <w:rPr>
          <w:sz w:val="16"/>
        </w:rPr>
        <w:t xml:space="preserve"> in order to </w:t>
      </w:r>
      <w:r w:rsidRPr="006B6147">
        <w:rPr>
          <w:rStyle w:val="Emphasis"/>
        </w:rPr>
        <w:t>further push for</w:t>
      </w:r>
      <w:r w:rsidRPr="006B6147">
        <w:rPr>
          <w:rStyle w:val="StyleUnderline"/>
        </w:rPr>
        <w:t xml:space="preserve"> and </w:t>
      </w:r>
      <w:r w:rsidRPr="006B6147">
        <w:rPr>
          <w:rStyle w:val="Emphasis"/>
        </w:rPr>
        <w:t>cultivate ways</w:t>
      </w:r>
      <w:r w:rsidRPr="006B6147">
        <w:rPr>
          <w:rStyle w:val="StyleUnderline"/>
        </w:rPr>
        <w:t xml:space="preserve"> in which schools could </w:t>
      </w:r>
      <w:r w:rsidRPr="006B6147">
        <w:rPr>
          <w:rStyle w:val="Emphasis"/>
        </w:rPr>
        <w:t>provide queer lessons</w:t>
      </w:r>
      <w:r w:rsidRPr="006B6147">
        <w:rPr>
          <w:rStyle w:val="StyleUnderline"/>
        </w:rPr>
        <w:t xml:space="preserve"> for their students</w:t>
      </w:r>
      <w:r w:rsidRPr="006B6147">
        <w:rPr>
          <w:sz w:val="16"/>
        </w:rPr>
        <w:t>. It may be, in part, following Airton’s (2013) advice—more fully addressed shortly—to “leave ‘those kids’ alone” (p. 532).</w:t>
      </w:r>
    </w:p>
    <w:p w14:paraId="3F31FB3E" w14:textId="77777777" w:rsidR="00275694" w:rsidRDefault="00275694" w:rsidP="00275694">
      <w:pPr>
        <w:pStyle w:val="Heading3"/>
      </w:pPr>
      <w:r>
        <w:t>Self-Expression Bad---2AC</w:t>
      </w:r>
    </w:p>
    <w:p w14:paraId="7B8054A2" w14:textId="77777777" w:rsidR="00275694" w:rsidRPr="006B6147" w:rsidRDefault="00275694" w:rsidP="00275694">
      <w:pPr>
        <w:pStyle w:val="Heading4"/>
      </w:pPr>
      <w:r w:rsidRPr="006B6147">
        <w:t xml:space="preserve">Using debate for self-expression and empowerment instead of </w:t>
      </w:r>
      <w:r w:rsidRPr="006B6147">
        <w:rPr>
          <w:u w:val="single"/>
        </w:rPr>
        <w:t>structured dialogue</w:t>
      </w:r>
      <w:r w:rsidRPr="006B6147">
        <w:t xml:space="preserve"> about concrete solutions to problems </w:t>
      </w:r>
      <w:r w:rsidRPr="006B6147">
        <w:rPr>
          <w:u w:val="single"/>
        </w:rPr>
        <w:t>stymies</w:t>
      </w:r>
      <w:r w:rsidRPr="006B6147">
        <w:t xml:space="preserve"> collective action at best and </w:t>
      </w:r>
      <w:r w:rsidRPr="006B6147">
        <w:rPr>
          <w:u w:val="single"/>
        </w:rPr>
        <w:t>reifies</w:t>
      </w:r>
      <w:r w:rsidRPr="006B6147">
        <w:t xml:space="preserve"> hierarchies at worst.</w:t>
      </w:r>
    </w:p>
    <w:p w14:paraId="053BC643" w14:textId="77777777" w:rsidR="00275694" w:rsidRPr="006B6147" w:rsidRDefault="00275694" w:rsidP="00275694">
      <w:r w:rsidRPr="006B6147">
        <w:rPr>
          <w:rStyle w:val="Style13ptBold"/>
        </w:rPr>
        <w:t>Tonn, 5</w:t>
      </w:r>
      <w:r w:rsidRPr="006B6147">
        <w:t>—Professor of Communication at the University of Maryland, College Park (Mari, “Taking Conversation, Dialogue, and Therapy Public,” Rhetoric &amp; Public Affairs 8, no. 3 (2005): 405-30, dml)</w:t>
      </w:r>
    </w:p>
    <w:p w14:paraId="6131B21C" w14:textId="77777777" w:rsidR="00275694" w:rsidRPr="006B6147" w:rsidRDefault="00275694" w:rsidP="00275694">
      <w:pPr>
        <w:rPr>
          <w:sz w:val="16"/>
        </w:rPr>
      </w:pPr>
      <w:r w:rsidRPr="006B6147">
        <w:rPr>
          <w:sz w:val="16"/>
        </w:rPr>
        <w:t xml:space="preserve">In certain ways, Schudson’s initial reluctance to dismiss public conversation echoes my own early reservations, given the ideals of egalitarianism, empowerment, and mutual respect conversational advocates champion. Still, in the spirit of the dialectic ostensibly underlying dialogic premises, this essay argues that various negative consequences can result from transporting conversational and therapeutic paradigms into public problem solving. In what follows, I extend Schudson’s critique of a conversational model for democracy in two ways: First, whereas Schudson primarily offers a theoretical analysis, I interrogate public conversation as a praxis in a variety of venues, illustrating how </w:t>
      </w:r>
      <w:r w:rsidRPr="006B6147">
        <w:rPr>
          <w:rStyle w:val="StyleUnderline"/>
        </w:rPr>
        <w:t xml:space="preserve">public “conversation” and “dialogue” have been coopted to </w:t>
      </w:r>
      <w:r w:rsidRPr="006B6147">
        <w:rPr>
          <w:rStyle w:val="Emphasis"/>
        </w:rPr>
        <w:t>silence</w:t>
      </w:r>
      <w:r w:rsidRPr="006B6147">
        <w:rPr>
          <w:rStyle w:val="StyleUnderline"/>
        </w:rPr>
        <w:t xml:space="preserve"> rather than </w:t>
      </w:r>
      <w:r w:rsidRPr="006B6147">
        <w:rPr>
          <w:rStyle w:val="Emphasis"/>
        </w:rPr>
        <w:t>empower marginalized</w:t>
      </w:r>
      <w:r w:rsidRPr="006B6147">
        <w:rPr>
          <w:rStyle w:val="StyleUnderline"/>
        </w:rPr>
        <w:t xml:space="preserve"> or </w:t>
      </w:r>
      <w:r w:rsidRPr="006B6147">
        <w:rPr>
          <w:rStyle w:val="Emphasis"/>
        </w:rPr>
        <w:t>dissenting voices</w:t>
      </w:r>
      <w:r w:rsidRPr="006B6147">
        <w:rPr>
          <w:sz w:val="16"/>
        </w:rPr>
        <w:t xml:space="preserve">. In practice, </w:t>
      </w:r>
      <w:r w:rsidRPr="006B6147">
        <w:rPr>
          <w:rStyle w:val="StyleUnderline"/>
        </w:rPr>
        <w:t>public conversation easily can emulate</w:t>
      </w:r>
      <w:r w:rsidRPr="006B6147">
        <w:rPr>
          <w:sz w:val="16"/>
        </w:rPr>
        <w:t xml:space="preserve"> what feminist political scientist Jo Freeman termed “</w:t>
      </w:r>
      <w:r w:rsidRPr="006B6147">
        <w:rPr>
          <w:rStyle w:val="StyleUnderline"/>
        </w:rPr>
        <w:t xml:space="preserve">the </w:t>
      </w:r>
      <w:r w:rsidRPr="006B6147">
        <w:rPr>
          <w:rStyle w:val="Emphasis"/>
        </w:rPr>
        <w:t>tyranny of structurelessness</w:t>
      </w:r>
      <w:r w:rsidRPr="006B6147">
        <w:rPr>
          <w:sz w:val="16"/>
        </w:rPr>
        <w:t xml:space="preserve">” in her classic 1970 critique of consciousness-raising groups in the women’s liberation movement,15 as well as the key traits Irving L. Janis ascribes to “groupthink.”16 Thus, </w:t>
      </w:r>
      <w:r w:rsidRPr="006B6147">
        <w:rPr>
          <w:rStyle w:val="StyleUnderline"/>
        </w:rPr>
        <w:t xml:space="preserve">contrary to its promotion as a means to </w:t>
      </w:r>
      <w:r w:rsidRPr="006B6147">
        <w:rPr>
          <w:rStyle w:val="Emphasis"/>
        </w:rPr>
        <w:t>neutralize hierarchy</w:t>
      </w:r>
      <w:r w:rsidRPr="006B6147">
        <w:rPr>
          <w:rStyle w:val="StyleUnderline"/>
        </w:rPr>
        <w:t xml:space="preserve"> and </w:t>
      </w:r>
      <w:r w:rsidRPr="006B6147">
        <w:rPr>
          <w:rStyle w:val="Emphasis"/>
        </w:rPr>
        <w:t>exclusion</w:t>
      </w:r>
      <w:r w:rsidRPr="006B6147">
        <w:rPr>
          <w:rStyle w:val="StyleUnderline"/>
        </w:rPr>
        <w:t xml:space="preserve"> in the public sphere, public conversation can and has accomplished the </w:t>
      </w:r>
      <w:r w:rsidRPr="006B6147">
        <w:rPr>
          <w:rStyle w:val="Emphasis"/>
        </w:rPr>
        <w:t>reverse</w:t>
      </w:r>
      <w:r w:rsidRPr="006B6147">
        <w:rPr>
          <w:sz w:val="16"/>
        </w:rPr>
        <w:t xml:space="preserve">. When such moves are rendered transparent, public conversation and dialogue, I contend, risk increasing rather than diminishing political cynicism and alienation. </w:t>
      </w:r>
    </w:p>
    <w:p w14:paraId="4A8AB7BC" w14:textId="77777777" w:rsidR="00275694" w:rsidRPr="006B6147" w:rsidRDefault="00275694" w:rsidP="00275694">
      <w:pPr>
        <w:rPr>
          <w:sz w:val="16"/>
        </w:rPr>
      </w:pPr>
      <w:r w:rsidRPr="006B6147">
        <w:rPr>
          <w:sz w:val="16"/>
        </w:rPr>
        <w:t xml:space="preserve">Second, whereas Schudson focuses largely on ways a conversational model for democracy may mute an individual’s voice in crafting a resolution on a given question at a given time, I draw upon insights of Dana L. Cloud and others to consider ways in which </w:t>
      </w:r>
      <w:r w:rsidRPr="006B6147">
        <w:rPr>
          <w:rStyle w:val="StyleUnderline"/>
        </w:rPr>
        <w:t xml:space="preserve">a therapeutic, conversational approach to public problems can </w:t>
      </w:r>
      <w:r w:rsidRPr="006B6147">
        <w:rPr>
          <w:rStyle w:val="Emphasis"/>
        </w:rPr>
        <w:t>stymie productive</w:t>
      </w:r>
      <w:r w:rsidRPr="006B6147">
        <w:rPr>
          <w:rStyle w:val="StyleUnderline"/>
        </w:rPr>
        <w:t xml:space="preserve">, </w:t>
      </w:r>
      <w:r w:rsidRPr="006B6147">
        <w:rPr>
          <w:rStyle w:val="Emphasis"/>
        </w:rPr>
        <w:t>collective action</w:t>
      </w:r>
      <w:r w:rsidRPr="006B6147">
        <w:rPr>
          <w:sz w:val="16"/>
        </w:rPr>
        <w:t xml:space="preserve"> in two respects.17 First, </w:t>
      </w:r>
      <w:r w:rsidRPr="006B6147">
        <w:rPr>
          <w:rStyle w:val="StyleUnderline"/>
        </w:rPr>
        <w:t xml:space="preserve">because conversation has </w:t>
      </w:r>
      <w:r w:rsidRPr="006B6147">
        <w:rPr>
          <w:rStyle w:val="Emphasis"/>
        </w:rPr>
        <w:t>no clearly defined goal</w:t>
      </w:r>
      <w:r w:rsidRPr="006B6147">
        <w:rPr>
          <w:rStyle w:val="StyleUnderline"/>
        </w:rPr>
        <w:t xml:space="preserve">, a public conversation may engender </w:t>
      </w:r>
      <w:r w:rsidRPr="006B6147">
        <w:rPr>
          <w:rStyle w:val="Emphasis"/>
        </w:rPr>
        <w:t>inertia</w:t>
      </w:r>
      <w:r w:rsidRPr="006B6147">
        <w:rPr>
          <w:rStyle w:val="StyleUnderline"/>
        </w:rPr>
        <w:t xml:space="preserve"> as participants become </w:t>
      </w:r>
      <w:r w:rsidRPr="006B6147">
        <w:rPr>
          <w:rStyle w:val="Emphasis"/>
        </w:rPr>
        <w:t>mired in repeated airings of personal experiences</w:t>
      </w:r>
      <w:r w:rsidRPr="006B6147">
        <w:rPr>
          <w:rStyle w:val="StyleUnderline"/>
        </w:rPr>
        <w:t xml:space="preserve"> without a </w:t>
      </w:r>
      <w:r w:rsidRPr="006B6147">
        <w:rPr>
          <w:rStyle w:val="Emphasis"/>
        </w:rPr>
        <w:t>mechanism</w:t>
      </w:r>
      <w:r w:rsidRPr="006B6147">
        <w:rPr>
          <w:rStyle w:val="StyleUnderline"/>
        </w:rPr>
        <w:t xml:space="preserve"> to lend such expressions </w:t>
      </w:r>
      <w:r w:rsidRPr="006B6147">
        <w:rPr>
          <w:rStyle w:val="Emphasis"/>
        </w:rPr>
        <w:t>direction</w:t>
      </w:r>
      <w:r w:rsidRPr="006B6147">
        <w:rPr>
          <w:rStyle w:val="StyleUnderline"/>
        </w:rPr>
        <w:t xml:space="preserve"> and </w:t>
      </w:r>
      <w:r w:rsidRPr="006B6147">
        <w:rPr>
          <w:rStyle w:val="Emphasis"/>
        </w:rPr>
        <w:t>closure</w:t>
      </w:r>
      <w:r w:rsidRPr="006B6147">
        <w:rPr>
          <w:sz w:val="16"/>
        </w:rPr>
        <w:t xml:space="preserve">. As Freeman aptly notes, </w:t>
      </w:r>
      <w:r w:rsidRPr="006B6147">
        <w:rPr>
          <w:rStyle w:val="StyleUnderline"/>
        </w:rPr>
        <w:t>although “[u]nstructured groups may be very effective in getting [people] to talk about their lives</w:t>
      </w:r>
      <w:r w:rsidRPr="006B6147">
        <w:rPr>
          <w:sz w:val="16"/>
        </w:rPr>
        <w:t xml:space="preserve">[,] </w:t>
      </w:r>
      <w:r w:rsidRPr="006B6147">
        <w:rPr>
          <w:rStyle w:val="StyleUnderline"/>
        </w:rPr>
        <w:t xml:space="preserve">they </w:t>
      </w:r>
      <w:r w:rsidRPr="006B6147">
        <w:rPr>
          <w:rStyle w:val="Emphasis"/>
        </w:rPr>
        <w:t>aren’t very good for getting things done</w:t>
      </w:r>
      <w:r w:rsidRPr="006B6147">
        <w:rPr>
          <w:sz w:val="16"/>
        </w:rPr>
        <w:t xml:space="preserve">. Unless their mode of operation changes, </w:t>
      </w:r>
      <w:r w:rsidRPr="006B6147">
        <w:rPr>
          <w:rStyle w:val="StyleUnderline"/>
        </w:rPr>
        <w:t xml:space="preserve">groups </w:t>
      </w:r>
      <w:r w:rsidRPr="006B6147">
        <w:rPr>
          <w:rStyle w:val="Emphasis"/>
        </w:rPr>
        <w:t>flounder</w:t>
      </w:r>
      <w:r w:rsidRPr="006B6147">
        <w:rPr>
          <w:rStyle w:val="StyleUnderline"/>
        </w:rPr>
        <w:t xml:space="preserve"> at the point where people tire of ‘</w:t>
      </w:r>
      <w:r w:rsidRPr="006B6147">
        <w:rPr>
          <w:rStyle w:val="Emphasis"/>
        </w:rPr>
        <w:t>just talking</w:t>
      </w:r>
      <w:r w:rsidRPr="006B6147">
        <w:rPr>
          <w:rStyle w:val="StyleUnderline"/>
        </w:rPr>
        <w:t>.’</w:t>
      </w:r>
      <w:r w:rsidRPr="006B6147">
        <w:rPr>
          <w:sz w:val="16"/>
        </w:rPr>
        <w:t xml:space="preserve">”18 Second, </w:t>
      </w:r>
      <w:r w:rsidRPr="006B6147">
        <w:rPr>
          <w:rStyle w:val="StyleUnderline"/>
        </w:rPr>
        <w:t xml:space="preserve">because the therapeutic bent of much public conversation locates social ills and remedies </w:t>
      </w:r>
      <w:r w:rsidRPr="006B6147">
        <w:rPr>
          <w:rStyle w:val="Emphasis"/>
        </w:rPr>
        <w:t>within individuals</w:t>
      </w:r>
      <w:r w:rsidRPr="006B6147">
        <w:rPr>
          <w:rStyle w:val="StyleUnderline"/>
        </w:rPr>
        <w:t xml:space="preserve"> or </w:t>
      </w:r>
      <w:r w:rsidRPr="006B6147">
        <w:rPr>
          <w:rStyle w:val="Emphasis"/>
        </w:rPr>
        <w:t>dynamics of interpersonal relationships</w:t>
      </w:r>
      <w:r w:rsidRPr="006B6147">
        <w:rPr>
          <w:rStyle w:val="StyleUnderline"/>
        </w:rPr>
        <w:t xml:space="preserve">, public conversations and dialogues risk </w:t>
      </w:r>
      <w:r w:rsidRPr="006B6147">
        <w:rPr>
          <w:rStyle w:val="Emphasis"/>
        </w:rPr>
        <w:t>becoming substitutes for policy formation necessary to correct structural dimensions</w:t>
      </w:r>
      <w:r w:rsidRPr="006B6147">
        <w:rPr>
          <w:rStyle w:val="StyleUnderline"/>
        </w:rPr>
        <w:t xml:space="preserve"> of social problems</w:t>
      </w:r>
      <w:r w:rsidRPr="006B6147">
        <w:rPr>
          <w:sz w:val="16"/>
        </w:rPr>
        <w:t xml:space="preserve">. In mimicking the emphasis on the individual in therapy, Cloud warns, </w:t>
      </w:r>
      <w:r w:rsidRPr="006B6147">
        <w:rPr>
          <w:rStyle w:val="StyleUnderline"/>
        </w:rPr>
        <w:t xml:space="preserve">the therapeutic rhetoric of “healing, consolation, and adaptation or adjustment” tends to “encourage citizens to perceive political issues, conflicts, and inequities as </w:t>
      </w:r>
      <w:r w:rsidRPr="006B6147">
        <w:rPr>
          <w:rStyle w:val="Emphasis"/>
        </w:rPr>
        <w:t>personal failures</w:t>
      </w:r>
      <w:r w:rsidRPr="006B6147">
        <w:rPr>
          <w:rStyle w:val="StyleUnderline"/>
        </w:rPr>
        <w:t xml:space="preserve"> subject to </w:t>
      </w:r>
      <w:r w:rsidRPr="006B6147">
        <w:rPr>
          <w:rStyle w:val="Emphasis"/>
        </w:rPr>
        <w:t>personal amelioration</w:t>
      </w:r>
      <w:r w:rsidRPr="006B6147">
        <w:rPr>
          <w:rStyle w:val="StyleUnderline"/>
        </w:rPr>
        <w:t>.”</w:t>
      </w:r>
      <w:r w:rsidRPr="006B6147">
        <w:rPr>
          <w:sz w:val="16"/>
        </w:rPr>
        <w:t xml:space="preserve">19 </w:t>
      </w:r>
    </w:p>
    <w:p w14:paraId="46B77FC9" w14:textId="77777777" w:rsidR="00275694" w:rsidRPr="006B6147" w:rsidRDefault="00275694" w:rsidP="00275694">
      <w:pPr>
        <w:rPr>
          <w:sz w:val="16"/>
        </w:rPr>
      </w:pPr>
      <w:r w:rsidRPr="006B6147">
        <w:rPr>
          <w:sz w:val="16"/>
        </w:rPr>
        <w:t xml:space="preserve">SOCIAL CONVERSATION, THERAPY, AND PUBLIC DELIBERATION </w:t>
      </w:r>
    </w:p>
    <w:p w14:paraId="08AE2FB8" w14:textId="77777777" w:rsidR="00275694" w:rsidRPr="006B6147" w:rsidRDefault="00275694" w:rsidP="00275694">
      <w:pPr>
        <w:rPr>
          <w:sz w:val="16"/>
        </w:rPr>
      </w:pPr>
      <w:r w:rsidRPr="006B6147">
        <w:rPr>
          <w:rStyle w:val="StyleUnderline"/>
        </w:rPr>
        <w:t xml:space="preserve">The allure of conversation or dialogue to remedy corrosive political alienation and disaffection undoubtedly lies in social talk as a </w:t>
      </w:r>
      <w:r w:rsidRPr="006B6147">
        <w:rPr>
          <w:rStyle w:val="Emphasis"/>
        </w:rPr>
        <w:t>primary site</w:t>
      </w:r>
      <w:r w:rsidRPr="006B6147">
        <w:rPr>
          <w:rStyle w:val="StyleUnderline"/>
        </w:rPr>
        <w:t xml:space="preserve"> for locating a </w:t>
      </w:r>
      <w:r w:rsidRPr="006B6147">
        <w:rPr>
          <w:rStyle w:val="Emphasis"/>
        </w:rPr>
        <w:t>sense of self</w:t>
      </w:r>
      <w:r w:rsidRPr="006B6147">
        <w:rPr>
          <w:rStyle w:val="StyleUnderline"/>
        </w:rPr>
        <w:t xml:space="preserve">, </w:t>
      </w:r>
      <w:r w:rsidRPr="006B6147">
        <w:rPr>
          <w:rStyle w:val="Emphasis"/>
        </w:rPr>
        <w:t>creating</w:t>
      </w:r>
      <w:r w:rsidRPr="006B6147">
        <w:rPr>
          <w:rStyle w:val="StyleUnderline"/>
        </w:rPr>
        <w:t xml:space="preserve"> and </w:t>
      </w:r>
      <w:r w:rsidRPr="006B6147">
        <w:rPr>
          <w:rStyle w:val="Emphasis"/>
        </w:rPr>
        <w:t>performing social identity</w:t>
      </w:r>
      <w:r w:rsidRPr="006B6147">
        <w:rPr>
          <w:rStyle w:val="StyleUnderline"/>
        </w:rPr>
        <w:t xml:space="preserve">, and </w:t>
      </w:r>
      <w:r w:rsidRPr="006B6147">
        <w:rPr>
          <w:rStyle w:val="Emphasis"/>
        </w:rPr>
        <w:t>developing</w:t>
      </w:r>
      <w:r w:rsidRPr="006B6147">
        <w:rPr>
          <w:rStyle w:val="StyleUnderline"/>
        </w:rPr>
        <w:t xml:space="preserve"> and </w:t>
      </w:r>
      <w:r w:rsidRPr="006B6147">
        <w:rPr>
          <w:rStyle w:val="Emphasis"/>
        </w:rPr>
        <w:t>sustaining relationships</w:t>
      </w:r>
      <w:r w:rsidRPr="006B6147">
        <w:rPr>
          <w:sz w:val="16"/>
        </w:rPr>
        <w:t xml:space="preserve">.20 On its face, conversation appears less threatening than traditional modes of public deliberation in several respects. First, </w:t>
      </w:r>
      <w:r w:rsidRPr="006B6147">
        <w:rPr>
          <w:rStyle w:val="StyleUnderline"/>
        </w:rPr>
        <w:t xml:space="preserve">conventional conceptions of expertise are </w:t>
      </w:r>
      <w:r w:rsidRPr="006B6147">
        <w:rPr>
          <w:rStyle w:val="Emphasis"/>
        </w:rPr>
        <w:t>significantly refigured</w:t>
      </w:r>
      <w:r w:rsidRPr="006B6147">
        <w:rPr>
          <w:rStyle w:val="StyleUnderline"/>
        </w:rPr>
        <w:t xml:space="preserve"> in social conversations</w:t>
      </w:r>
      <w:r w:rsidRPr="006B6147">
        <w:rPr>
          <w:sz w:val="16"/>
        </w:rPr>
        <w:t xml:space="preserve">. In social settings, </w:t>
      </w:r>
      <w:r w:rsidRPr="006B6147">
        <w:rPr>
          <w:rStyle w:val="StyleUnderline"/>
        </w:rPr>
        <w:t xml:space="preserve">evidence often consists of </w:t>
      </w:r>
      <w:r w:rsidRPr="006B6147">
        <w:rPr>
          <w:rStyle w:val="Emphasis"/>
        </w:rPr>
        <w:t>lived experiences</w:t>
      </w:r>
      <w:r w:rsidRPr="006B6147">
        <w:rPr>
          <w:sz w:val="16"/>
        </w:rPr>
        <w:t xml:space="preserve">, hearsay, anecdotes, </w:t>
      </w:r>
      <w:r w:rsidRPr="006B6147">
        <w:rPr>
          <w:rStyle w:val="StyleUnderline"/>
        </w:rPr>
        <w:t xml:space="preserve">and </w:t>
      </w:r>
      <w:r w:rsidRPr="006B6147">
        <w:rPr>
          <w:rStyle w:val="Emphasis"/>
        </w:rPr>
        <w:t>personal feelings</w:t>
      </w:r>
      <w:r w:rsidRPr="006B6147">
        <w:rPr>
          <w:rStyle w:val="StyleUnderline"/>
        </w:rPr>
        <w:t xml:space="preserve"> and </w:t>
      </w:r>
      <w:r w:rsidRPr="006B6147">
        <w:rPr>
          <w:rStyle w:val="Emphasis"/>
        </w:rPr>
        <w:t>opinions</w:t>
      </w:r>
      <w:r w:rsidRPr="006B6147">
        <w:rPr>
          <w:rStyle w:val="StyleUnderline"/>
        </w:rPr>
        <w:t xml:space="preserve"> rather than</w:t>
      </w:r>
      <w:r w:rsidRPr="006B6147">
        <w:rPr>
          <w:sz w:val="16"/>
        </w:rPr>
        <w:t xml:space="preserve">, for example, </w:t>
      </w:r>
      <w:r w:rsidRPr="006B6147">
        <w:rPr>
          <w:rStyle w:val="Emphasis"/>
        </w:rPr>
        <w:t>statistics</w:t>
      </w:r>
      <w:r w:rsidRPr="006B6147">
        <w:rPr>
          <w:rStyle w:val="StyleUnderline"/>
        </w:rPr>
        <w:t xml:space="preserve"> or </w:t>
      </w:r>
      <w:r w:rsidRPr="006B6147">
        <w:rPr>
          <w:rStyle w:val="Emphasis"/>
        </w:rPr>
        <w:t>studied conclusions</w:t>
      </w:r>
      <w:r w:rsidRPr="006B6147">
        <w:rPr>
          <w:rStyle w:val="StyleUnderline"/>
        </w:rPr>
        <w:t xml:space="preserve"> from authorities</w:t>
      </w:r>
      <w:r w:rsidRPr="006B6147">
        <w:rPr>
          <w:sz w:val="16"/>
        </w:rPr>
        <w:t xml:space="preserve">. Moreover, because social conversations frequently engage with the trivial, quotidian, or entertaining, </w:t>
      </w:r>
      <w:r w:rsidRPr="006B6147">
        <w:rPr>
          <w:rStyle w:val="StyleUnderline"/>
        </w:rPr>
        <w:t>persons with social or cultural knowledge and interpersonal skills</w:t>
      </w:r>
      <w:r w:rsidRPr="006B6147">
        <w:rPr>
          <w:sz w:val="16"/>
        </w:rPr>
        <w:t>—the talent, say, to tell a joke, discuss sports, or narrate travails of childbearing and rearing—</w:t>
      </w:r>
      <w:r w:rsidRPr="006B6147">
        <w:rPr>
          <w:rStyle w:val="StyleUnderline"/>
        </w:rPr>
        <w:t xml:space="preserve">may find themselves </w:t>
      </w:r>
      <w:r w:rsidRPr="006B6147">
        <w:rPr>
          <w:rStyle w:val="Emphasis"/>
        </w:rPr>
        <w:t>prized</w:t>
      </w:r>
      <w:r w:rsidRPr="006B6147">
        <w:rPr>
          <w:rStyle w:val="StyleUnderline"/>
        </w:rPr>
        <w:t xml:space="preserve"> in a conversational arena</w:t>
      </w:r>
      <w:r w:rsidRPr="006B6147">
        <w:rPr>
          <w:sz w:val="16"/>
        </w:rPr>
        <w:t xml:space="preserve">. Indeed, </w:t>
      </w:r>
      <w:r w:rsidRPr="006B6147">
        <w:rPr>
          <w:rStyle w:val="StyleUnderline"/>
        </w:rPr>
        <w:t xml:space="preserve">conversational “expertise” often is equated with the gift for </w:t>
      </w:r>
      <w:r w:rsidRPr="006B6147">
        <w:rPr>
          <w:rStyle w:val="Emphasis"/>
        </w:rPr>
        <w:t>eliciting</w:t>
      </w:r>
      <w:r w:rsidRPr="006B6147">
        <w:rPr>
          <w:rStyle w:val="StyleUnderline"/>
        </w:rPr>
        <w:t xml:space="preserve"> and </w:t>
      </w:r>
      <w:r w:rsidRPr="006B6147">
        <w:rPr>
          <w:rStyle w:val="Emphasis"/>
        </w:rPr>
        <w:t>validating personal experiences</w:t>
      </w:r>
      <w:r w:rsidRPr="006B6147">
        <w:rPr>
          <w:rStyle w:val="StyleUnderline"/>
        </w:rPr>
        <w:t xml:space="preserve"> and </w:t>
      </w:r>
      <w:r w:rsidRPr="006B6147">
        <w:rPr>
          <w:rStyle w:val="Emphasis"/>
        </w:rPr>
        <w:t>opinions of others</w:t>
      </w:r>
      <w:r w:rsidRPr="006B6147">
        <w:rPr>
          <w:rStyle w:val="StyleUnderline"/>
        </w:rPr>
        <w:t>, even in the face of disagreement</w:t>
      </w:r>
      <w:r w:rsidRPr="006B6147">
        <w:rPr>
          <w:sz w:val="16"/>
        </w:rPr>
        <w:t xml:space="preserve">. </w:t>
      </w:r>
    </w:p>
    <w:p w14:paraId="1D695653" w14:textId="77777777" w:rsidR="00275694" w:rsidRPr="006B6147" w:rsidRDefault="00275694" w:rsidP="00275694">
      <w:pPr>
        <w:rPr>
          <w:sz w:val="16"/>
        </w:rPr>
      </w:pPr>
      <w:r w:rsidRPr="006B6147">
        <w:rPr>
          <w:sz w:val="16"/>
        </w:rPr>
        <w:t xml:space="preserve">Additionally, whereas informal rules of conversation are familiar and accessible to most individuals, formal processes common to public deliberation may intimidate the uninitiated in parliamentary procedure. </w:t>
      </w:r>
      <w:r w:rsidRPr="006B6147">
        <w:rPr>
          <w:rStyle w:val="StyleUnderline"/>
        </w:rPr>
        <w:t xml:space="preserve">Although conversations are not without norms, such talk </w:t>
      </w:r>
      <w:r w:rsidRPr="006B6147">
        <w:rPr>
          <w:rStyle w:val="Emphasis"/>
        </w:rPr>
        <w:t>unfolds spontaneously</w:t>
      </w:r>
      <w:r w:rsidRPr="006B6147">
        <w:rPr>
          <w:rStyle w:val="StyleUnderline"/>
        </w:rPr>
        <w:t xml:space="preserve"> through informal, unstated conventions of politeness linked to turn-taking; topic initiation, acceptance, and refusal; leave-taking; and so forth</w:t>
      </w:r>
      <w:r w:rsidRPr="006B6147">
        <w:rPr>
          <w:sz w:val="16"/>
        </w:rPr>
        <w:t xml:space="preserve">. Participants who violate conventions by interrupting, monopolizing talk, or even voicing racism or sexism, for example, seldom face the type of reprimand often encountered in formal deliberations. </w:t>
      </w:r>
    </w:p>
    <w:p w14:paraId="6D2175A2" w14:textId="77777777" w:rsidR="00275694" w:rsidRPr="006B6147" w:rsidRDefault="00275694" w:rsidP="00275694">
      <w:pPr>
        <w:rPr>
          <w:sz w:val="16"/>
        </w:rPr>
      </w:pPr>
      <w:r w:rsidRPr="006B6147">
        <w:rPr>
          <w:sz w:val="16"/>
        </w:rPr>
        <w:t xml:space="preserve">In a related vein, then, </w:t>
      </w:r>
      <w:r w:rsidRPr="006B6147">
        <w:rPr>
          <w:rStyle w:val="StyleUnderline"/>
        </w:rPr>
        <w:t xml:space="preserve">the priority placed on forging and maintaining relationships in social conversations privileges </w:t>
      </w:r>
      <w:r w:rsidRPr="006B6147">
        <w:rPr>
          <w:rStyle w:val="Emphasis"/>
        </w:rPr>
        <w:t>avoiding conflict</w:t>
      </w:r>
      <w:r w:rsidRPr="006B6147">
        <w:rPr>
          <w:rStyle w:val="StyleUnderline"/>
        </w:rPr>
        <w:t xml:space="preserve">, even when conversational partners </w:t>
      </w:r>
      <w:r w:rsidRPr="006B6147">
        <w:rPr>
          <w:rStyle w:val="Emphasis"/>
        </w:rPr>
        <w:t>violate norms</w:t>
      </w:r>
      <w:r w:rsidRPr="006B6147">
        <w:rPr>
          <w:rStyle w:val="StyleUnderline"/>
        </w:rPr>
        <w:t xml:space="preserve"> or </w:t>
      </w:r>
      <w:r w:rsidRPr="006B6147">
        <w:rPr>
          <w:rStyle w:val="Emphasis"/>
        </w:rPr>
        <w:t>make outlandish claims</w:t>
      </w:r>
      <w:r w:rsidRPr="006B6147">
        <w:rPr>
          <w:sz w:val="16"/>
        </w:rPr>
        <w:t xml:space="preserve">. Because the presumption of trust governs, Ronald Wardbaugh notes, “good behavior in conversations is cooperative behavior” and </w:t>
      </w:r>
      <w:r w:rsidRPr="006B6147">
        <w:rPr>
          <w:rStyle w:val="StyleUnderline"/>
        </w:rPr>
        <w:t xml:space="preserve">confrontation becomes </w:t>
      </w:r>
      <w:r w:rsidRPr="006B6147">
        <w:rPr>
          <w:rStyle w:val="Emphasis"/>
        </w:rPr>
        <w:t>anathema</w:t>
      </w:r>
      <w:r w:rsidRPr="006B6147">
        <w:rPr>
          <w:rStyle w:val="StyleUnderline"/>
        </w:rPr>
        <w:t xml:space="preserve">: </w:t>
      </w:r>
      <w:r w:rsidRPr="006B6147">
        <w:rPr>
          <w:rStyle w:val="Emphasis"/>
        </w:rPr>
        <w:t>challenging</w:t>
      </w:r>
      <w:r w:rsidRPr="006B6147">
        <w:rPr>
          <w:rStyle w:val="StyleUnderline"/>
        </w:rPr>
        <w:t xml:space="preserve"> or “</w:t>
      </w:r>
      <w:r w:rsidRPr="006B6147">
        <w:rPr>
          <w:rStyle w:val="Emphasis"/>
        </w:rPr>
        <w:t>correcting others</w:t>
      </w:r>
      <w:r w:rsidRPr="006B6147">
        <w:rPr>
          <w:sz w:val="16"/>
        </w:rPr>
        <w:t xml:space="preserve"> . . . </w:t>
      </w:r>
      <w:r w:rsidRPr="006B6147">
        <w:rPr>
          <w:rStyle w:val="Emphasis"/>
        </w:rPr>
        <w:t>directly questions an underlying assumption</w:t>
      </w:r>
      <w:r w:rsidRPr="006B6147">
        <w:rPr>
          <w:sz w:val="16"/>
        </w:rPr>
        <w:t xml:space="preserve"> of conversation—</w:t>
      </w:r>
      <w:r w:rsidRPr="006B6147">
        <w:rPr>
          <w:rStyle w:val="StyleUnderline"/>
        </w:rPr>
        <w:t xml:space="preserve">that </w:t>
      </w:r>
      <w:r w:rsidRPr="006B6147">
        <w:rPr>
          <w:rStyle w:val="Emphasis"/>
        </w:rPr>
        <w:t>everybody is telling the truth</w:t>
      </w:r>
      <w:r w:rsidRPr="006B6147">
        <w:rPr>
          <w:sz w:val="16"/>
        </w:rPr>
        <w:t xml:space="preserve">.”21 If friction threatens or erupts, </w:t>
      </w:r>
      <w:r w:rsidRPr="006B6147">
        <w:rPr>
          <w:rStyle w:val="StyleUnderline"/>
        </w:rPr>
        <w:t xml:space="preserve">parties </w:t>
      </w:r>
      <w:r w:rsidRPr="006B6147">
        <w:rPr>
          <w:rStyle w:val="Emphasis"/>
        </w:rPr>
        <w:t>skirt conflict through capitulation</w:t>
      </w:r>
      <w:r w:rsidRPr="006B6147">
        <w:rPr>
          <w:rStyle w:val="StyleUnderline"/>
        </w:rPr>
        <w:t xml:space="preserve"> or </w:t>
      </w:r>
      <w:r w:rsidRPr="006B6147">
        <w:rPr>
          <w:rStyle w:val="Emphasis"/>
        </w:rPr>
        <w:t>compromise</w:t>
      </w:r>
      <w:r w:rsidRPr="006B6147">
        <w:rPr>
          <w:rStyle w:val="StyleUnderline"/>
        </w:rPr>
        <w:t xml:space="preserve">, </w:t>
      </w:r>
      <w:r w:rsidRPr="006B6147">
        <w:rPr>
          <w:rStyle w:val="Emphasis"/>
        </w:rPr>
        <w:t>silence</w:t>
      </w:r>
      <w:r w:rsidRPr="006B6147">
        <w:rPr>
          <w:rStyle w:val="StyleUnderline"/>
        </w:rPr>
        <w:t xml:space="preserve">, </w:t>
      </w:r>
      <w:r w:rsidRPr="006B6147">
        <w:rPr>
          <w:rStyle w:val="Emphasis"/>
        </w:rPr>
        <w:t>shifting topics</w:t>
      </w:r>
      <w:r w:rsidRPr="006B6147">
        <w:rPr>
          <w:sz w:val="16"/>
        </w:rPr>
        <w:t xml:space="preserve">, or polite physical escape.22 Even some argumentation scholars agree that eluding discord trumps effective decision making when talk is “conversational.” Thomas A. Hollihan and Kevin T. Baaske, for example, counsel </w:t>
      </w:r>
      <w:r w:rsidRPr="006B6147">
        <w:rPr>
          <w:rStyle w:val="StyleUnderline"/>
        </w:rPr>
        <w:t>conversationalists</w:t>
      </w:r>
      <w:r w:rsidRPr="006B6147">
        <w:rPr>
          <w:sz w:val="16"/>
        </w:rPr>
        <w:t xml:space="preserve"> to </w:t>
      </w:r>
      <w:r w:rsidRPr="006B6147">
        <w:rPr>
          <w:rStyle w:val="StyleUnderline"/>
        </w:rPr>
        <w:t>consider</w:t>
      </w:r>
      <w:r w:rsidRPr="006B6147">
        <w:rPr>
          <w:sz w:val="16"/>
        </w:rPr>
        <w:t>, “How might [a dispute] affect our relationship?” and “</w:t>
      </w:r>
      <w:r w:rsidRPr="006B6147">
        <w:rPr>
          <w:rStyle w:val="Emphasis"/>
        </w:rPr>
        <w:t>What good is securing a victory in an argument</w:t>
      </w:r>
      <w:r w:rsidRPr="006B6147">
        <w:rPr>
          <w:rStyle w:val="StyleUnderline"/>
        </w:rPr>
        <w:t>, if the person</w:t>
      </w:r>
      <w:r w:rsidRPr="006B6147">
        <w:rPr>
          <w:sz w:val="16"/>
        </w:rPr>
        <w:t xml:space="preserve"> [I] have argued with ...</w:t>
      </w:r>
      <w:r w:rsidRPr="006B6147">
        <w:rPr>
          <w:rStyle w:val="Emphasis"/>
        </w:rPr>
        <w:t>refuses to be a friend</w:t>
      </w:r>
      <w:r w:rsidRPr="006B6147">
        <w:rPr>
          <w:sz w:val="16"/>
        </w:rPr>
        <w:t xml:space="preserve">, or comes to . . . dislike [me]?”23 Therapeutic dialogue is likewise highly personal, although such talk directly engages with some conflict or struggle: addiction, familial strife, grief, eating disorders, low self-esteem, or other personal or relational issues. </w:t>
      </w:r>
    </w:p>
    <w:p w14:paraId="37AAACA2" w14:textId="77777777" w:rsidR="00275694" w:rsidRPr="006B6147" w:rsidRDefault="00275694" w:rsidP="00275694">
      <w:pPr>
        <w:rPr>
          <w:sz w:val="16"/>
        </w:rPr>
      </w:pPr>
      <w:r w:rsidRPr="006B6147">
        <w:rPr>
          <w:rStyle w:val="StyleUnderline"/>
        </w:rPr>
        <w:t>Therapeutic discourse</w:t>
      </w:r>
      <w:r w:rsidRPr="006B6147">
        <w:rPr>
          <w:sz w:val="16"/>
        </w:rPr>
        <w:t>—be it in encounter groups, 12-step programs, or individual counseling—</w:t>
      </w:r>
      <w:r w:rsidRPr="006B6147">
        <w:rPr>
          <w:rStyle w:val="StyleUnderline"/>
        </w:rPr>
        <w:t xml:space="preserve">travels a course of self-discovery </w:t>
      </w:r>
      <w:r w:rsidRPr="006B6147">
        <w:rPr>
          <w:rStyle w:val="Emphasis"/>
        </w:rPr>
        <w:t>aimed ultimately at personal</w:t>
      </w:r>
      <w:r w:rsidRPr="006B6147">
        <w:rPr>
          <w:rStyle w:val="StyleUnderline"/>
        </w:rPr>
        <w:t xml:space="preserve">, </w:t>
      </w:r>
      <w:r w:rsidRPr="006B6147">
        <w:rPr>
          <w:rStyle w:val="Emphasis"/>
        </w:rPr>
        <w:t>not social</w:t>
      </w:r>
      <w:r w:rsidRPr="006B6147">
        <w:rPr>
          <w:rStyle w:val="StyleUnderline"/>
        </w:rPr>
        <w:t xml:space="preserve">, </w:t>
      </w:r>
      <w:r w:rsidRPr="006B6147">
        <w:rPr>
          <w:rStyle w:val="Emphasis"/>
        </w:rPr>
        <w:t>reform</w:t>
      </w:r>
      <w:r w:rsidRPr="006B6147">
        <w:rPr>
          <w:rStyle w:val="StyleUnderline"/>
        </w:rPr>
        <w:t xml:space="preserve">. In therapeutic talk, the self </w:t>
      </w:r>
      <w:r w:rsidRPr="006B6147">
        <w:rPr>
          <w:rStyle w:val="Emphasis"/>
        </w:rPr>
        <w:t>monopolizes</w:t>
      </w:r>
      <w:r w:rsidRPr="006B6147">
        <w:rPr>
          <w:rStyle w:val="StyleUnderline"/>
        </w:rPr>
        <w:t xml:space="preserve">; the individual is </w:t>
      </w:r>
      <w:r w:rsidRPr="006B6147">
        <w:rPr>
          <w:rStyle w:val="Emphasis"/>
        </w:rPr>
        <w:t>central subject</w:t>
      </w:r>
      <w:r w:rsidRPr="006B6147">
        <w:rPr>
          <w:rStyle w:val="StyleUnderline"/>
        </w:rPr>
        <w:t xml:space="preserve">, </w:t>
      </w:r>
      <w:r w:rsidRPr="006B6147">
        <w:rPr>
          <w:rStyle w:val="Emphasis"/>
        </w:rPr>
        <w:t>provider of evidence</w:t>
      </w:r>
      <w:r w:rsidRPr="006B6147">
        <w:rPr>
          <w:rStyle w:val="StyleUnderline"/>
        </w:rPr>
        <w:t xml:space="preserve">, and </w:t>
      </w:r>
      <w:r w:rsidRPr="006B6147">
        <w:rPr>
          <w:rStyle w:val="Emphasis"/>
        </w:rPr>
        <w:t>solution</w:t>
      </w:r>
      <w:r w:rsidRPr="006B6147">
        <w:rPr>
          <w:rStyle w:val="StyleUnderline"/>
        </w:rPr>
        <w:t xml:space="preserve">, even if the “problem” entails </w:t>
      </w:r>
      <w:r w:rsidRPr="006B6147">
        <w:rPr>
          <w:rStyle w:val="Emphasis"/>
        </w:rPr>
        <w:t>external structures</w:t>
      </w:r>
      <w:r w:rsidRPr="006B6147">
        <w:rPr>
          <w:rStyle w:val="StyleUnderline"/>
        </w:rPr>
        <w:t xml:space="preserve"> such as</w:t>
      </w:r>
      <w:r w:rsidRPr="006B6147">
        <w:rPr>
          <w:sz w:val="16"/>
        </w:rPr>
        <w:t xml:space="preserve"> work-related stress or navigating </w:t>
      </w:r>
      <w:r w:rsidRPr="006B6147">
        <w:rPr>
          <w:rStyle w:val="StyleUnderline"/>
        </w:rPr>
        <w:t>racism, sexism, or homophobia</w:t>
      </w:r>
      <w:r w:rsidRPr="006B6147">
        <w:rPr>
          <w:sz w:val="16"/>
        </w:rPr>
        <w:t xml:space="preserve">.24 Ironically, although the postmodern turn in therapy challenges the concept of an isolated self by emphasizing identity and knowledge as products of relational dialogue,25 some </w:t>
      </w:r>
      <w:r w:rsidRPr="006B6147">
        <w:rPr>
          <w:rStyle w:val="StyleUnderline"/>
        </w:rPr>
        <w:t>postmodern dialogic therapists</w:t>
      </w:r>
      <w:r w:rsidRPr="006B6147">
        <w:rPr>
          <w:sz w:val="16"/>
        </w:rPr>
        <w:t xml:space="preserve"> nonetheless </w:t>
      </w:r>
      <w:r w:rsidRPr="006B6147">
        <w:rPr>
          <w:rStyle w:val="StyleUnderline"/>
        </w:rPr>
        <w:t xml:space="preserve">regard </w:t>
      </w:r>
      <w:r w:rsidRPr="006B6147">
        <w:rPr>
          <w:rStyle w:val="Emphasis"/>
        </w:rPr>
        <w:t>external data</w:t>
      </w:r>
      <w:r w:rsidRPr="006B6147">
        <w:rPr>
          <w:rStyle w:val="StyleUnderline"/>
        </w:rPr>
        <w:t xml:space="preserve"> that might contradict a client’s self reports as </w:t>
      </w:r>
      <w:r w:rsidRPr="006B6147">
        <w:rPr>
          <w:rStyle w:val="Emphasis"/>
        </w:rPr>
        <w:t>not germane</w:t>
      </w:r>
      <w:r w:rsidRPr="006B6147">
        <w:rPr>
          <w:sz w:val="16"/>
        </w:rPr>
        <w:t xml:space="preserve">. Sheila McNamee, for example, terms as “monologic” rather than her preferred “dialogic” the “modernist belief that we can objectively assess a person, a situation, or a relationship based on the notion that there are (or could be) some clear standards for evaluation. . . . .The discourse of reason is so commonplace” that “[w]e simply expect others to be able to provide rational and objective evidence supporting their claims.”26 </w:t>
      </w:r>
    </w:p>
    <w:p w14:paraId="29AD822B" w14:textId="77777777" w:rsidR="00275694" w:rsidRPr="006B6147" w:rsidRDefault="00275694" w:rsidP="00275694">
      <w:pPr>
        <w:rPr>
          <w:sz w:val="16"/>
        </w:rPr>
      </w:pPr>
      <w:r w:rsidRPr="006B6147">
        <w:rPr>
          <w:sz w:val="16"/>
        </w:rPr>
        <w:t xml:space="preserve">To be sure, certain conventional boundaries between public and private forms of communication and problem solving are artificial; deliberation over facts, values, and courses of action inhere in essentially all human decision making, whether it be over foreign policy or navigating daily life. So, too, some rhetorical scholars, myself included, have noted that some rhetors may mobilize oppressed or politically disaffected constituencies by transferring certain communication skills acquired in the private sphere into the public domain, especially if the rhetor’s aims entail transforming disempowered audiences into confident and skilled political actors.27 In fact, Campbell’s treatment of the “rhetoric of conversation” in the talk of three historical female figures greatly mirrors the consciousness-raising that she earlier analyzed in the women’s liberation movement.28 </w:t>
      </w:r>
    </w:p>
    <w:p w14:paraId="006771C2" w14:textId="77777777" w:rsidR="00275694" w:rsidRPr="006B6147" w:rsidRDefault="00275694" w:rsidP="00275694">
      <w:pPr>
        <w:rPr>
          <w:sz w:val="16"/>
        </w:rPr>
      </w:pPr>
      <w:r w:rsidRPr="006B6147">
        <w:rPr>
          <w:sz w:val="16"/>
        </w:rPr>
        <w:t xml:space="preserve">Still, in important respects, received </w:t>
      </w:r>
      <w:r w:rsidRPr="006B6147">
        <w:rPr>
          <w:rStyle w:val="StyleUnderline"/>
        </w:rPr>
        <w:t>conceptions of</w:t>
      </w:r>
      <w:r w:rsidRPr="006B6147">
        <w:rPr>
          <w:sz w:val="16"/>
        </w:rPr>
        <w:t xml:space="preserve"> democracy and public </w:t>
      </w:r>
      <w:r w:rsidRPr="006B6147">
        <w:rPr>
          <w:rStyle w:val="StyleUnderline"/>
        </w:rPr>
        <w:t>deliberation stand in sharp relief to social conversations and therapeutic dialogues</w:t>
      </w:r>
      <w:r w:rsidRPr="006B6147">
        <w:rPr>
          <w:sz w:val="16"/>
        </w:rPr>
        <w:t xml:space="preserve">. First, </w:t>
      </w:r>
      <w:r w:rsidRPr="006B6147">
        <w:rPr>
          <w:rStyle w:val="StyleUnderline"/>
        </w:rPr>
        <w:t xml:space="preserve">unlike the </w:t>
      </w:r>
      <w:r w:rsidRPr="006B6147">
        <w:rPr>
          <w:rStyle w:val="Emphasis"/>
        </w:rPr>
        <w:t>scrupulous avoidance of conflict</w:t>
      </w:r>
      <w:r w:rsidRPr="006B6147">
        <w:rPr>
          <w:sz w:val="16"/>
        </w:rPr>
        <w:t xml:space="preserve"> in social conversations, democratic </w:t>
      </w:r>
      <w:r w:rsidRPr="006B6147">
        <w:rPr>
          <w:rStyle w:val="StyleUnderline"/>
        </w:rPr>
        <w:t>argument</w:t>
      </w:r>
      <w:r w:rsidRPr="006B6147">
        <w:rPr>
          <w:sz w:val="16"/>
        </w:rPr>
        <w:t xml:space="preserve">, as Kenneth Burke contends, </w:t>
      </w:r>
      <w:r w:rsidRPr="006B6147">
        <w:rPr>
          <w:rStyle w:val="StyleUnderline"/>
        </w:rPr>
        <w:t xml:space="preserve">is </w:t>
      </w:r>
      <w:r w:rsidRPr="006B6147">
        <w:rPr>
          <w:rStyle w:val="Emphasis"/>
        </w:rPr>
        <w:t>necessarily</w:t>
      </w:r>
      <w:r w:rsidRPr="006B6147">
        <w:rPr>
          <w:rStyle w:val="StyleUnderline"/>
        </w:rPr>
        <w:t xml:space="preserve"> an admixture of “</w:t>
      </w:r>
      <w:r w:rsidRPr="006B6147">
        <w:rPr>
          <w:rStyle w:val="Emphasis"/>
        </w:rPr>
        <w:t>competition</w:t>
      </w:r>
      <w:r w:rsidRPr="006B6147">
        <w:rPr>
          <w:rStyle w:val="StyleUnderline"/>
        </w:rPr>
        <w:t>” and “</w:t>
      </w:r>
      <w:r w:rsidRPr="006B6147">
        <w:rPr>
          <w:rStyle w:val="Emphasis"/>
        </w:rPr>
        <w:t>cooperation</w:t>
      </w:r>
      <w:r w:rsidRPr="006B6147">
        <w:rPr>
          <w:rStyle w:val="StyleUnderline"/>
        </w:rPr>
        <w:t>.”</w:t>
      </w:r>
      <w:r w:rsidRPr="006B6147">
        <w:rPr>
          <w:sz w:val="16"/>
        </w:rPr>
        <w:t xml:space="preserve"> As he argues, “</w:t>
      </w:r>
      <w:r w:rsidRPr="006B6147">
        <w:rPr>
          <w:rStyle w:val="StyleUnderline"/>
        </w:rPr>
        <w:t xml:space="preserve">Only if </w:t>
      </w:r>
      <w:r w:rsidRPr="006B6147">
        <w:rPr>
          <w:rStyle w:val="Emphasis"/>
        </w:rPr>
        <w:t>all reports were in</w:t>
      </w:r>
      <w:r w:rsidRPr="006B6147">
        <w:rPr>
          <w:rStyle w:val="StyleUnderline"/>
        </w:rPr>
        <w:t xml:space="preserve"> and if there were </w:t>
      </w:r>
      <w:r w:rsidRPr="006B6147">
        <w:rPr>
          <w:rStyle w:val="Emphasis"/>
        </w:rPr>
        <w:t>no vital questions still unanswered</w:t>
      </w:r>
      <w:r w:rsidRPr="006B6147">
        <w:rPr>
          <w:rStyle w:val="StyleUnderline"/>
        </w:rPr>
        <w:t xml:space="preserve">, could a social body </w:t>
      </w:r>
      <w:r w:rsidRPr="006B6147">
        <w:rPr>
          <w:rStyle w:val="Emphasis"/>
        </w:rPr>
        <w:t>dispense with the assistance of a vocal opposition</w:t>
      </w:r>
      <w:r w:rsidRPr="006B6147">
        <w:rPr>
          <w:rStyle w:val="StyleUnderline"/>
        </w:rPr>
        <w:t xml:space="preserve"> in the maturing of our chart as to </w:t>
      </w:r>
      <w:r w:rsidRPr="006B6147">
        <w:rPr>
          <w:rStyle w:val="Emphasis"/>
        </w:rPr>
        <w:t>what is going on</w:t>
      </w:r>
      <w:r w:rsidRPr="006B6147">
        <w:rPr>
          <w:rStyle w:val="StyleUnderline"/>
        </w:rPr>
        <w:t xml:space="preserve">, </w:t>
      </w:r>
      <w:r w:rsidRPr="006B6147">
        <w:rPr>
          <w:rStyle w:val="Emphasis"/>
        </w:rPr>
        <w:t>which social functions are helpful</w:t>
      </w:r>
      <w:r w:rsidRPr="006B6147">
        <w:rPr>
          <w:rStyle w:val="StyleUnderline"/>
        </w:rPr>
        <w:t xml:space="preserve"> and </w:t>
      </w:r>
      <w:r w:rsidRPr="006B6147">
        <w:rPr>
          <w:rStyle w:val="Emphasis"/>
        </w:rPr>
        <w:t>which are harmful</w:t>
      </w:r>
      <w:r w:rsidRPr="006B6147">
        <w:rPr>
          <w:sz w:val="16"/>
        </w:rPr>
        <w:t xml:space="preserve">.”29 Thus, contrary to the relational harmony privileged in social conversations, </w:t>
      </w:r>
      <w:r w:rsidRPr="006B6147">
        <w:rPr>
          <w:rStyle w:val="StyleUnderline"/>
        </w:rPr>
        <w:t>true</w:t>
      </w:r>
      <w:r w:rsidRPr="006B6147">
        <w:rPr>
          <w:sz w:val="16"/>
        </w:rPr>
        <w:t xml:space="preserve"> civic </w:t>
      </w:r>
      <w:r w:rsidRPr="006B6147">
        <w:rPr>
          <w:rStyle w:val="StyleUnderline"/>
        </w:rPr>
        <w:t>deliberation</w:t>
      </w:r>
      <w:r w:rsidRPr="006B6147">
        <w:rPr>
          <w:sz w:val="16"/>
        </w:rPr>
        <w:t xml:space="preserve"> fully recognizes, in Schudson’s words, that “Democracy </w:t>
      </w:r>
      <w:r w:rsidRPr="006B6147">
        <w:rPr>
          <w:rStyle w:val="StyleUnderline"/>
        </w:rPr>
        <w:t xml:space="preserve">is </w:t>
      </w:r>
      <w:r w:rsidRPr="006B6147">
        <w:rPr>
          <w:rStyle w:val="Emphasis"/>
        </w:rPr>
        <w:t>deeply uncomfortable</w:t>
      </w:r>
      <w:r w:rsidRPr="006B6147">
        <w:rPr>
          <w:sz w:val="16"/>
        </w:rPr>
        <w:t xml:space="preserve">.”30 Public </w:t>
      </w:r>
      <w:r w:rsidRPr="006B6147">
        <w:rPr>
          <w:rStyle w:val="StyleUnderline"/>
        </w:rPr>
        <w:t xml:space="preserve">arguments are </w:t>
      </w:r>
      <w:r w:rsidRPr="006B6147">
        <w:rPr>
          <w:rStyle w:val="Emphasis"/>
        </w:rPr>
        <w:t>catalyzed by predicament</w:t>
      </w:r>
      <w:r w:rsidRPr="006B6147">
        <w:rPr>
          <w:rStyle w:val="StyleUnderline"/>
        </w:rPr>
        <w:t xml:space="preserve"> or </w:t>
      </w:r>
      <w:r w:rsidRPr="006B6147">
        <w:rPr>
          <w:rStyle w:val="Emphasis"/>
        </w:rPr>
        <w:t>dispute</w:t>
      </w:r>
      <w:r w:rsidRPr="006B6147">
        <w:rPr>
          <w:rStyle w:val="StyleUnderline"/>
        </w:rPr>
        <w:t>, placing them at odds with the social convention prescribing divisive issues</w:t>
      </w:r>
      <w:r w:rsidRPr="006B6147">
        <w:rPr>
          <w:sz w:val="16"/>
        </w:rPr>
        <w:t xml:space="preserve"> such as politics and religion </w:t>
      </w:r>
      <w:r w:rsidRPr="006B6147">
        <w:rPr>
          <w:rStyle w:val="StyleUnderline"/>
        </w:rPr>
        <w:t xml:space="preserve">as </w:t>
      </w:r>
      <w:r w:rsidRPr="006B6147">
        <w:rPr>
          <w:rStyle w:val="Emphasis"/>
        </w:rPr>
        <w:t>off-limits</w:t>
      </w:r>
      <w:r w:rsidRPr="006B6147">
        <w:rPr>
          <w:sz w:val="16"/>
        </w:rPr>
        <w:t xml:space="preserve"> in “polite conversation.” </w:t>
      </w:r>
    </w:p>
    <w:p w14:paraId="1B83D38E" w14:textId="77777777" w:rsidR="00275694" w:rsidRPr="006B6147" w:rsidRDefault="00275694" w:rsidP="00275694">
      <w:pPr>
        <w:rPr>
          <w:sz w:val="16"/>
        </w:rPr>
      </w:pPr>
      <w:r w:rsidRPr="006B6147">
        <w:rPr>
          <w:sz w:val="16"/>
        </w:rPr>
        <w:t xml:space="preserve">Rather than developing relationships of equality, </w:t>
      </w:r>
      <w:r w:rsidRPr="006B6147">
        <w:rPr>
          <w:rStyle w:val="StyleUnderline"/>
        </w:rPr>
        <w:t xml:space="preserve">the </w:t>
      </w:r>
      <w:r w:rsidRPr="006B6147">
        <w:rPr>
          <w:rStyle w:val="Emphasis"/>
        </w:rPr>
        <w:t>conversational privileging of affective criteria over reasonable problem solving</w:t>
      </w:r>
      <w:r w:rsidRPr="006B6147">
        <w:rPr>
          <w:rStyle w:val="StyleUnderline"/>
        </w:rPr>
        <w:t xml:space="preserve"> in public deliberations can invite</w:t>
      </w:r>
      <w:r w:rsidRPr="006B6147">
        <w:rPr>
          <w:sz w:val="16"/>
        </w:rPr>
        <w:t>, as I have said, what Janis terms “</w:t>
      </w:r>
      <w:r w:rsidRPr="006B6147">
        <w:rPr>
          <w:rStyle w:val="Emphasis"/>
        </w:rPr>
        <w:t>groupthink</w:t>
      </w:r>
      <w:r w:rsidRPr="006B6147">
        <w:rPr>
          <w:sz w:val="16"/>
        </w:rPr>
        <w:t xml:space="preserve">.” </w:t>
      </w:r>
      <w:r w:rsidRPr="006B6147">
        <w:rPr>
          <w:rStyle w:val="StyleUnderline"/>
        </w:rPr>
        <w:t xml:space="preserve">Among the </w:t>
      </w:r>
      <w:r w:rsidRPr="006B6147">
        <w:rPr>
          <w:rStyle w:val="Emphasis"/>
        </w:rPr>
        <w:t>primary contributors</w:t>
      </w:r>
      <w:r w:rsidRPr="006B6147">
        <w:rPr>
          <w:rStyle w:val="StyleUnderline"/>
        </w:rPr>
        <w:t xml:space="preserve"> to groupthink</w:t>
      </w:r>
      <w:r w:rsidRPr="006B6147">
        <w:rPr>
          <w:sz w:val="16"/>
        </w:rPr>
        <w:t xml:space="preserve">, explains Janis, </w:t>
      </w:r>
      <w:r w:rsidRPr="006B6147">
        <w:rPr>
          <w:rStyle w:val="StyleUnderline"/>
        </w:rPr>
        <w:t xml:space="preserve">is the goal of </w:t>
      </w:r>
      <w:r w:rsidRPr="006B6147">
        <w:rPr>
          <w:rStyle w:val="Emphasis"/>
        </w:rPr>
        <w:t>group cohesiveness</w:t>
      </w:r>
      <w:r w:rsidRPr="006B6147">
        <w:rPr>
          <w:sz w:val="16"/>
        </w:rPr>
        <w:t xml:space="preserve">. To maintain the god-term of “community,” </w:t>
      </w:r>
      <w:r w:rsidRPr="006B6147">
        <w:rPr>
          <w:rStyle w:val="StyleUnderline"/>
        </w:rPr>
        <w:t xml:space="preserve">self-appointed group mind-guards paint dissenters as </w:t>
      </w:r>
      <w:r w:rsidRPr="006B6147">
        <w:rPr>
          <w:rStyle w:val="Emphasis"/>
        </w:rPr>
        <w:t>disloyal</w:t>
      </w:r>
      <w:r w:rsidRPr="006B6147">
        <w:rPr>
          <w:rStyle w:val="StyleUnderline"/>
        </w:rPr>
        <w:t xml:space="preserve"> or </w:t>
      </w:r>
      <w:r w:rsidRPr="006B6147">
        <w:rPr>
          <w:rStyle w:val="Emphasis"/>
        </w:rPr>
        <w:t>uncooperative</w:t>
      </w:r>
      <w:r w:rsidRPr="006B6147">
        <w:rPr>
          <w:rStyle w:val="StyleUnderline"/>
        </w:rPr>
        <w:t xml:space="preserve">, limit future membership to </w:t>
      </w:r>
      <w:r w:rsidRPr="006B6147">
        <w:rPr>
          <w:rStyle w:val="Emphasis"/>
        </w:rPr>
        <w:t>like-minded individuals</w:t>
      </w:r>
      <w:r w:rsidRPr="006B6147">
        <w:rPr>
          <w:rStyle w:val="StyleUnderline"/>
        </w:rPr>
        <w:t xml:space="preserve">, and frame out-group opposition as </w:t>
      </w:r>
      <w:r w:rsidRPr="006B6147">
        <w:rPr>
          <w:rStyle w:val="Emphasis"/>
        </w:rPr>
        <w:t>too evil</w:t>
      </w:r>
      <w:r w:rsidRPr="006B6147">
        <w:rPr>
          <w:rStyle w:val="StyleUnderline"/>
        </w:rPr>
        <w:t xml:space="preserve">, </w:t>
      </w:r>
      <w:r w:rsidRPr="006B6147">
        <w:rPr>
          <w:rStyle w:val="Emphasis"/>
        </w:rPr>
        <w:t>ignorant</w:t>
      </w:r>
      <w:r w:rsidRPr="006B6147">
        <w:rPr>
          <w:rStyle w:val="StyleUnderline"/>
        </w:rPr>
        <w:t xml:space="preserve">, or </w:t>
      </w:r>
      <w:r w:rsidRPr="006B6147">
        <w:rPr>
          <w:rStyle w:val="Emphasis"/>
        </w:rPr>
        <w:t>unintelligent to warrant consideration</w:t>
      </w:r>
      <w:r w:rsidRPr="006B6147">
        <w:rPr>
          <w:sz w:val="16"/>
        </w:rPr>
        <w:t xml:space="preserve">. Similar to social conversations, in groupthink, </w:t>
      </w:r>
      <w:r w:rsidRPr="006B6147">
        <w:rPr>
          <w:rStyle w:val="StyleUnderline"/>
        </w:rPr>
        <w:t xml:space="preserve">parties concerned about appearing unduly quarrelsome </w:t>
      </w:r>
      <w:r w:rsidRPr="006B6147">
        <w:rPr>
          <w:rStyle w:val="Emphasis"/>
        </w:rPr>
        <w:t>avoid conflict by denying</w:t>
      </w:r>
      <w:r w:rsidRPr="006B6147">
        <w:rPr>
          <w:rStyle w:val="StyleUnderline"/>
        </w:rPr>
        <w:t xml:space="preserve"> or </w:t>
      </w:r>
      <w:r w:rsidRPr="006B6147">
        <w:rPr>
          <w:rStyle w:val="Emphasis"/>
        </w:rPr>
        <w:t>diluting their reservations</w:t>
      </w:r>
      <w:r w:rsidRPr="006B6147">
        <w:rPr>
          <w:rStyle w:val="StyleUnderline"/>
        </w:rPr>
        <w:t xml:space="preserve"> about a proposed action, </w:t>
      </w:r>
      <w:r w:rsidRPr="006B6147">
        <w:rPr>
          <w:rStyle w:val="Emphasis"/>
        </w:rPr>
        <w:t>shifting</w:t>
      </w:r>
      <w:r w:rsidRPr="006B6147">
        <w:rPr>
          <w:rStyle w:val="StyleUnderline"/>
        </w:rPr>
        <w:t xml:space="preserve"> or </w:t>
      </w:r>
      <w:r w:rsidRPr="006B6147">
        <w:rPr>
          <w:rStyle w:val="Emphasis"/>
        </w:rPr>
        <w:t>tabling discussion</w:t>
      </w:r>
      <w:r w:rsidRPr="006B6147">
        <w:rPr>
          <w:rStyle w:val="StyleUnderline"/>
        </w:rPr>
        <w:t xml:space="preserve"> of thorny topics, or resorting to </w:t>
      </w:r>
      <w:r w:rsidRPr="006B6147">
        <w:rPr>
          <w:rStyle w:val="Emphasis"/>
        </w:rPr>
        <w:t>silence</w:t>
      </w:r>
      <w:r w:rsidRPr="006B6147">
        <w:rPr>
          <w:rStyle w:val="StyleUnderline"/>
        </w:rPr>
        <w:t xml:space="preserve"> or </w:t>
      </w:r>
      <w:r w:rsidRPr="006B6147">
        <w:rPr>
          <w:rStyle w:val="Emphasis"/>
        </w:rPr>
        <w:t>physical absence</w:t>
      </w:r>
      <w:r w:rsidRPr="006B6147">
        <w:rPr>
          <w:rStyle w:val="StyleUnderline"/>
        </w:rPr>
        <w:t>. Such self-censorship</w:t>
      </w:r>
      <w:r w:rsidRPr="006B6147">
        <w:rPr>
          <w:sz w:val="16"/>
        </w:rPr>
        <w:t xml:space="preserve">, coupled with the faulty assumption that silence equals consent, </w:t>
      </w:r>
      <w:r w:rsidRPr="006B6147">
        <w:rPr>
          <w:rStyle w:val="StyleUnderline"/>
        </w:rPr>
        <w:t xml:space="preserve">results in the </w:t>
      </w:r>
      <w:r w:rsidRPr="006B6147">
        <w:rPr>
          <w:rStyle w:val="Emphasis"/>
        </w:rPr>
        <w:t>illusion of unanimity</w:t>
      </w:r>
      <w:r w:rsidRPr="006B6147">
        <w:rPr>
          <w:sz w:val="16"/>
        </w:rPr>
        <w:t xml:space="preserve">.31 Although name-calling and ostracism can and do occur in traditional democratic processes, the prioritizing of group harmony and cohesiveness in conversational models grants freer license to scapegoat. </w:t>
      </w:r>
    </w:p>
    <w:p w14:paraId="2B57AB48" w14:textId="77777777" w:rsidR="00275694" w:rsidRPr="006B6147" w:rsidRDefault="00275694" w:rsidP="00275694">
      <w:pPr>
        <w:rPr>
          <w:sz w:val="16"/>
        </w:rPr>
      </w:pPr>
      <w:r w:rsidRPr="006B6147">
        <w:rPr>
          <w:sz w:val="16"/>
        </w:rPr>
        <w:t xml:space="preserve">Second, </w:t>
      </w:r>
      <w:r w:rsidRPr="006B6147">
        <w:rPr>
          <w:rStyle w:val="StyleUnderline"/>
        </w:rPr>
        <w:t xml:space="preserve">democratic processes and public problem solving </w:t>
      </w:r>
      <w:r w:rsidRPr="006B6147">
        <w:rPr>
          <w:rStyle w:val="Emphasis"/>
        </w:rPr>
        <w:t>necessarily diverge</w:t>
      </w:r>
      <w:r w:rsidRPr="006B6147">
        <w:rPr>
          <w:rStyle w:val="StyleUnderline"/>
        </w:rPr>
        <w:t xml:space="preserve"> from social conversations by </w:t>
      </w:r>
      <w:r w:rsidRPr="006B6147">
        <w:rPr>
          <w:rStyle w:val="Emphasis"/>
        </w:rPr>
        <w:t>articulating objectives</w:t>
      </w:r>
      <w:r w:rsidRPr="006B6147">
        <w:rPr>
          <w:rStyle w:val="StyleUnderline"/>
        </w:rPr>
        <w:t xml:space="preserve"> at the </w:t>
      </w:r>
      <w:r w:rsidRPr="006B6147">
        <w:rPr>
          <w:rStyle w:val="Emphasis"/>
        </w:rPr>
        <w:t>outset</w:t>
      </w:r>
      <w:r w:rsidRPr="006B6147">
        <w:rPr>
          <w:rStyle w:val="StyleUnderline"/>
        </w:rPr>
        <w:t xml:space="preserve">; adhering to </w:t>
      </w:r>
      <w:r w:rsidRPr="006B6147">
        <w:rPr>
          <w:rStyle w:val="Emphasis"/>
        </w:rPr>
        <w:t>formal rules</w:t>
      </w:r>
      <w:r w:rsidRPr="006B6147">
        <w:rPr>
          <w:rStyle w:val="StyleUnderline"/>
        </w:rPr>
        <w:t xml:space="preserve"> for participating in, managing, and achieving </w:t>
      </w:r>
      <w:r w:rsidRPr="006B6147">
        <w:rPr>
          <w:rStyle w:val="Emphasis"/>
        </w:rPr>
        <w:t>problem resolution</w:t>
      </w:r>
      <w:r w:rsidRPr="006B6147">
        <w:rPr>
          <w:rStyle w:val="StyleUnderline"/>
        </w:rPr>
        <w:t xml:space="preserve">; and </w:t>
      </w:r>
      <w:r w:rsidRPr="006B6147">
        <w:rPr>
          <w:rStyle w:val="Emphasis"/>
        </w:rPr>
        <w:t>documenting outcomes</w:t>
      </w:r>
      <w:r w:rsidRPr="006B6147">
        <w:rPr>
          <w:rStyle w:val="StyleUnderline"/>
        </w:rPr>
        <w:t xml:space="preserve">. Through the </w:t>
      </w:r>
      <w:r w:rsidRPr="006B6147">
        <w:rPr>
          <w:rStyle w:val="Emphasis"/>
        </w:rPr>
        <w:t>scrupulous recording</w:t>
      </w:r>
      <w:r w:rsidRPr="006B6147">
        <w:rPr>
          <w:rStyle w:val="StyleUnderline"/>
        </w:rPr>
        <w:t xml:space="preserve"> of</w:t>
      </w:r>
      <w:r w:rsidRPr="006B6147">
        <w:rPr>
          <w:sz w:val="16"/>
        </w:rPr>
        <w:t xml:space="preserve"> motions, discussions, amendments, and </w:t>
      </w:r>
      <w:r w:rsidRPr="006B6147">
        <w:rPr>
          <w:rStyle w:val="Emphasis"/>
        </w:rPr>
        <w:t>votes</w:t>
      </w:r>
      <w:r w:rsidRPr="006B6147">
        <w:rPr>
          <w:sz w:val="16"/>
        </w:rPr>
        <w:t xml:space="preserve">, </w:t>
      </w:r>
      <w:r w:rsidRPr="006B6147">
        <w:rPr>
          <w:rStyle w:val="StyleUnderline"/>
        </w:rPr>
        <w:t xml:space="preserve">the dynamics of such joint action are </w:t>
      </w:r>
      <w:r w:rsidRPr="006B6147">
        <w:rPr>
          <w:rStyle w:val="Emphasis"/>
        </w:rPr>
        <w:t>rendered visible</w:t>
      </w:r>
      <w:r w:rsidRPr="006B6147">
        <w:rPr>
          <w:rStyle w:val="StyleUnderline"/>
        </w:rPr>
        <w:t xml:space="preserve">, </w:t>
      </w:r>
      <w:r w:rsidRPr="006B6147">
        <w:rPr>
          <w:rStyle w:val="Emphasis"/>
        </w:rPr>
        <w:t>accessible</w:t>
      </w:r>
      <w:r w:rsidRPr="006B6147">
        <w:rPr>
          <w:rStyle w:val="StyleUnderline"/>
        </w:rPr>
        <w:t xml:space="preserve">, and </w:t>
      </w:r>
      <w:r w:rsidRPr="006B6147">
        <w:rPr>
          <w:rStyle w:val="Emphasis"/>
        </w:rPr>
        <w:t>retrievable</w:t>
      </w:r>
      <w:r w:rsidRPr="006B6147">
        <w:rPr>
          <w:rStyle w:val="StyleUnderline"/>
        </w:rPr>
        <w:t>, even to persons not party to the immediate deliberative process</w:t>
      </w:r>
      <w:r w:rsidRPr="006B6147">
        <w:rPr>
          <w:sz w:val="16"/>
        </w:rPr>
        <w:t xml:space="preserve">. “Democracies,” Schudson writes, “put great store in the power of writing to secure, verify, and make public. Democracies require public memories.”32 Thus, </w:t>
      </w:r>
      <w:r w:rsidRPr="006B6147">
        <w:rPr>
          <w:rStyle w:val="Emphasis"/>
        </w:rPr>
        <w:t>contrary</w:t>
      </w:r>
      <w:r w:rsidRPr="006B6147">
        <w:rPr>
          <w:rStyle w:val="StyleUnderline"/>
        </w:rPr>
        <w:t xml:space="preserve"> to the framing of conversation and dialogue as egalitarian public problem-solving models, they</w:t>
      </w:r>
      <w:r w:rsidRPr="006B6147">
        <w:rPr>
          <w:sz w:val="16"/>
        </w:rPr>
        <w:t xml:space="preserve">, in truth, </w:t>
      </w:r>
      <w:r w:rsidRPr="006B6147">
        <w:rPr>
          <w:rStyle w:val="StyleUnderline"/>
        </w:rPr>
        <w:t xml:space="preserve">can </w:t>
      </w:r>
      <w:r w:rsidRPr="006B6147">
        <w:rPr>
          <w:rStyle w:val="Emphasis"/>
        </w:rPr>
        <w:t>reify pecking orders</w:t>
      </w:r>
      <w:r w:rsidRPr="006B6147">
        <w:rPr>
          <w:rStyle w:val="StyleUnderline"/>
        </w:rPr>
        <w:t xml:space="preserve"> by licensing group members with social authority to </w:t>
      </w:r>
      <w:r w:rsidRPr="006B6147">
        <w:rPr>
          <w:rStyle w:val="Emphasis"/>
        </w:rPr>
        <w:t>set agendas</w:t>
      </w:r>
      <w:r w:rsidRPr="006B6147">
        <w:rPr>
          <w:rStyle w:val="StyleUnderline"/>
        </w:rPr>
        <w:t xml:space="preserve">, </w:t>
      </w:r>
      <w:r w:rsidRPr="006B6147">
        <w:rPr>
          <w:rStyle w:val="Emphasis"/>
        </w:rPr>
        <w:t>steer</w:t>
      </w:r>
      <w:r w:rsidRPr="006B6147">
        <w:rPr>
          <w:rStyle w:val="StyleUnderline"/>
        </w:rPr>
        <w:t xml:space="preserve"> and </w:t>
      </w:r>
      <w:r w:rsidRPr="006B6147">
        <w:rPr>
          <w:rStyle w:val="Emphasis"/>
        </w:rPr>
        <w:t>dominate discussion</w:t>
      </w:r>
      <w:r w:rsidRPr="006B6147">
        <w:rPr>
          <w:rStyle w:val="StyleUnderline"/>
        </w:rPr>
        <w:t>, and</w:t>
      </w:r>
      <w:r w:rsidRPr="006B6147">
        <w:rPr>
          <w:sz w:val="16"/>
        </w:rPr>
        <w:t>—absent the polling and recording of votes—</w:t>
      </w:r>
      <w:r w:rsidRPr="006B6147">
        <w:rPr>
          <w:rStyle w:val="Emphasis"/>
        </w:rPr>
        <w:t>interpret the “will” of the group</w:t>
      </w:r>
      <w:r w:rsidRPr="006B6147">
        <w:rPr>
          <w:sz w:val="16"/>
        </w:rPr>
        <w:t xml:space="preserve">. Moreover, </w:t>
      </w:r>
      <w:r w:rsidRPr="006B6147">
        <w:rPr>
          <w:rStyle w:val="StyleUnderline"/>
        </w:rPr>
        <w:t xml:space="preserve">such informal processes can </w:t>
      </w:r>
      <w:r w:rsidRPr="006B6147">
        <w:rPr>
          <w:rStyle w:val="Emphasis"/>
        </w:rPr>
        <w:t>reward those</w:t>
      </w:r>
      <w:r w:rsidRPr="006B6147">
        <w:rPr>
          <w:rStyle w:val="StyleUnderline"/>
        </w:rPr>
        <w:t xml:space="preserve"> who speak the </w:t>
      </w:r>
      <w:r w:rsidRPr="006B6147">
        <w:rPr>
          <w:rStyle w:val="Emphasis"/>
        </w:rPr>
        <w:t>loudest</w:t>
      </w:r>
      <w:r w:rsidRPr="006B6147">
        <w:rPr>
          <w:rStyle w:val="StyleUnderline"/>
        </w:rPr>
        <w:t xml:space="preserve">, the </w:t>
      </w:r>
      <w:r w:rsidRPr="006B6147">
        <w:rPr>
          <w:rStyle w:val="Emphasis"/>
        </w:rPr>
        <w:t>longest</w:t>
      </w:r>
      <w:r w:rsidRPr="006B6147">
        <w:rPr>
          <w:rStyle w:val="StyleUnderline"/>
        </w:rPr>
        <w:t xml:space="preserve">, are the </w:t>
      </w:r>
      <w:r w:rsidRPr="006B6147">
        <w:rPr>
          <w:rStyle w:val="Emphasis"/>
        </w:rPr>
        <w:t>most articulate</w:t>
      </w:r>
      <w:r w:rsidRPr="006B6147">
        <w:rPr>
          <w:rStyle w:val="StyleUnderline"/>
        </w:rPr>
        <w:t xml:space="preserve">, or even the </w:t>
      </w:r>
      <w:r w:rsidRPr="006B6147">
        <w:rPr>
          <w:rStyle w:val="Emphasis"/>
        </w:rPr>
        <w:t>most recalcitrant</w:t>
      </w:r>
      <w:r w:rsidRPr="006B6147">
        <w:rPr>
          <w:sz w:val="16"/>
        </w:rPr>
        <w:t xml:space="preserve">. Freeman’s analysis of consciousness-raising groups is instructive: </w:t>
      </w:r>
    </w:p>
    <w:p w14:paraId="5D52AFF6" w14:textId="77777777" w:rsidR="00275694" w:rsidRPr="006B6147" w:rsidRDefault="00275694" w:rsidP="00275694">
      <w:pPr>
        <w:rPr>
          <w:sz w:val="16"/>
        </w:rPr>
      </w:pPr>
      <w:r w:rsidRPr="006B6147">
        <w:rPr>
          <w:sz w:val="16"/>
        </w:rPr>
        <w:t xml:space="preserve">At any small group meeting anyone with a sharp eye and an acute ear can tell who is influencing whom. The </w:t>
      </w:r>
      <w:r w:rsidRPr="006B6147">
        <w:rPr>
          <w:rStyle w:val="StyleUnderline"/>
        </w:rPr>
        <w:t>members of the</w:t>
      </w:r>
      <w:r w:rsidRPr="006B6147">
        <w:rPr>
          <w:sz w:val="16"/>
        </w:rPr>
        <w:t xml:space="preserve"> friendship </w:t>
      </w:r>
      <w:r w:rsidRPr="006B6147">
        <w:rPr>
          <w:rStyle w:val="StyleUnderline"/>
        </w:rPr>
        <w:t xml:space="preserve">group will relate </w:t>
      </w:r>
      <w:r w:rsidRPr="006B6147">
        <w:rPr>
          <w:rStyle w:val="Emphasis"/>
        </w:rPr>
        <w:t>more to each other</w:t>
      </w:r>
      <w:r w:rsidRPr="006B6147">
        <w:rPr>
          <w:rStyle w:val="StyleUnderline"/>
        </w:rPr>
        <w:t xml:space="preserve"> than to </w:t>
      </w:r>
      <w:r w:rsidRPr="006B6147">
        <w:rPr>
          <w:rStyle w:val="Emphasis"/>
        </w:rPr>
        <w:t>other people</w:t>
      </w:r>
      <w:r w:rsidRPr="006B6147">
        <w:rPr>
          <w:rStyle w:val="StyleUnderline"/>
        </w:rPr>
        <w:t xml:space="preserve">. They </w:t>
      </w:r>
      <w:r w:rsidRPr="006B6147">
        <w:rPr>
          <w:rStyle w:val="Emphasis"/>
        </w:rPr>
        <w:t>listen more attentively</w:t>
      </w:r>
      <w:r w:rsidRPr="006B6147">
        <w:rPr>
          <w:rStyle w:val="StyleUnderline"/>
        </w:rPr>
        <w:t xml:space="preserve">, and </w:t>
      </w:r>
      <w:r w:rsidRPr="006B6147">
        <w:rPr>
          <w:rStyle w:val="Emphasis"/>
        </w:rPr>
        <w:t>interrupt less</w:t>
      </w:r>
      <w:r w:rsidRPr="006B6147">
        <w:rPr>
          <w:rStyle w:val="StyleUnderline"/>
        </w:rPr>
        <w:t xml:space="preserve">; they </w:t>
      </w:r>
      <w:r w:rsidRPr="006B6147">
        <w:rPr>
          <w:rStyle w:val="Emphasis"/>
        </w:rPr>
        <w:t>repeat each other’s points</w:t>
      </w:r>
      <w:r w:rsidRPr="006B6147">
        <w:rPr>
          <w:rStyle w:val="StyleUnderline"/>
        </w:rPr>
        <w:t xml:space="preserve"> and tend to </w:t>
      </w:r>
      <w:r w:rsidRPr="006B6147">
        <w:rPr>
          <w:rStyle w:val="Emphasis"/>
        </w:rPr>
        <w:t>give in amiably</w:t>
      </w:r>
      <w:r w:rsidRPr="006B6147">
        <w:rPr>
          <w:rStyle w:val="StyleUnderline"/>
        </w:rPr>
        <w:t xml:space="preserve">; they tend to </w:t>
      </w:r>
      <w:r w:rsidRPr="006B6147">
        <w:rPr>
          <w:rStyle w:val="Emphasis"/>
        </w:rPr>
        <w:t>ignore</w:t>
      </w:r>
      <w:r w:rsidRPr="006B6147">
        <w:rPr>
          <w:sz w:val="16"/>
        </w:rPr>
        <w:t xml:space="preserve"> or grapple with </w:t>
      </w:r>
      <w:r w:rsidRPr="006B6147">
        <w:rPr>
          <w:rStyle w:val="StyleUnderline"/>
        </w:rPr>
        <w:t>the “</w:t>
      </w:r>
      <w:r w:rsidRPr="006B6147">
        <w:rPr>
          <w:rStyle w:val="Emphasis"/>
        </w:rPr>
        <w:t>outs</w:t>
      </w:r>
      <w:r w:rsidRPr="006B6147">
        <w:rPr>
          <w:rStyle w:val="StyleUnderline"/>
        </w:rPr>
        <w:t xml:space="preserve">” whose approval is </w:t>
      </w:r>
      <w:r w:rsidRPr="006B6147">
        <w:rPr>
          <w:rStyle w:val="Emphasis"/>
        </w:rPr>
        <w:t>not necessary</w:t>
      </w:r>
      <w:r w:rsidRPr="006B6147">
        <w:rPr>
          <w:rStyle w:val="StyleUnderline"/>
        </w:rPr>
        <w:t xml:space="preserve"> for making a decision</w:t>
      </w:r>
      <w:r w:rsidRPr="006B6147">
        <w:rPr>
          <w:sz w:val="16"/>
        </w:rPr>
        <w:t xml:space="preserve"> . . . They are nuances of interaction, not prewritten scripts. But they are discernible, and they do have their effect. Once one knows ...whose approval is the stamp of acceptance, one knows who is running things.33 </w:t>
      </w:r>
    </w:p>
    <w:p w14:paraId="48356328" w14:textId="77777777" w:rsidR="00275694" w:rsidRPr="006B6147" w:rsidRDefault="00275694" w:rsidP="00275694">
      <w:pPr>
        <w:rPr>
          <w:sz w:val="16"/>
        </w:rPr>
      </w:pPr>
      <w:r w:rsidRPr="006B6147">
        <w:rPr>
          <w:sz w:val="16"/>
        </w:rPr>
        <w:t xml:space="preserve">As a result, Freeman argues that </w:t>
      </w:r>
      <w:r w:rsidRPr="006B6147">
        <w:rPr>
          <w:rStyle w:val="StyleUnderline"/>
        </w:rPr>
        <w:t>purportedly “</w:t>
      </w:r>
      <w:r w:rsidRPr="006B6147">
        <w:rPr>
          <w:rStyle w:val="Emphasis"/>
        </w:rPr>
        <w:t>structureless</w:t>
      </w:r>
      <w:r w:rsidRPr="006B6147">
        <w:rPr>
          <w:rStyle w:val="StyleUnderline"/>
        </w:rPr>
        <w:t>” organizations are a</w:t>
      </w:r>
      <w:r w:rsidRPr="006B6147">
        <w:rPr>
          <w:sz w:val="16"/>
        </w:rPr>
        <w:t xml:space="preserve"> “deceptive . . . </w:t>
      </w:r>
      <w:r w:rsidRPr="006B6147">
        <w:rPr>
          <w:rStyle w:val="Emphasis"/>
        </w:rPr>
        <w:t>smokescreen</w:t>
      </w:r>
      <w:r w:rsidRPr="006B6147">
        <w:rPr>
          <w:sz w:val="16"/>
        </w:rPr>
        <w:t xml:space="preserve">,” </w:t>
      </w:r>
      <w:r w:rsidRPr="006B6147">
        <w:rPr>
          <w:rStyle w:val="StyleUnderline"/>
        </w:rPr>
        <w:t xml:space="preserve">given that “‘structurelessness’ </w:t>
      </w:r>
      <w:r w:rsidRPr="006B6147">
        <w:rPr>
          <w:rStyle w:val="Emphasis"/>
        </w:rPr>
        <w:t>does not prevent the formation of informal structures</w:t>
      </w:r>
      <w:r w:rsidRPr="006B6147">
        <w:rPr>
          <w:rStyle w:val="StyleUnderline"/>
        </w:rPr>
        <w:t xml:space="preserve">, but </w:t>
      </w:r>
      <w:r w:rsidRPr="006B6147">
        <w:rPr>
          <w:rStyle w:val="Emphasis"/>
        </w:rPr>
        <w:t>only formal ones</w:t>
      </w:r>
      <w:r w:rsidRPr="006B6147">
        <w:rPr>
          <w:sz w:val="16"/>
        </w:rPr>
        <w:t xml:space="preserve"> . . . </w:t>
      </w:r>
      <w:r w:rsidRPr="006B6147">
        <w:rPr>
          <w:rStyle w:val="StyleUnderline"/>
        </w:rPr>
        <w:t>For everyone to have the opportunity to be involved</w:t>
      </w:r>
      <w:r w:rsidRPr="006B6147">
        <w:rPr>
          <w:sz w:val="16"/>
        </w:rPr>
        <w:t xml:space="preserve"> . . . and to participate . . . </w:t>
      </w:r>
      <w:r w:rsidRPr="006B6147">
        <w:rPr>
          <w:rStyle w:val="StyleUnderline"/>
        </w:rPr>
        <w:t xml:space="preserve">the structure </w:t>
      </w:r>
      <w:r w:rsidRPr="006B6147">
        <w:rPr>
          <w:rStyle w:val="Emphasis"/>
        </w:rPr>
        <w:t>must be explicit</w:t>
      </w:r>
      <w:r w:rsidRPr="006B6147">
        <w:rPr>
          <w:rStyle w:val="StyleUnderline"/>
        </w:rPr>
        <w:t xml:space="preserve">, </w:t>
      </w:r>
      <w:r w:rsidRPr="006B6147">
        <w:rPr>
          <w:rStyle w:val="Emphasis"/>
        </w:rPr>
        <w:t>not implicit</w:t>
      </w:r>
      <w:r w:rsidRPr="006B6147">
        <w:rPr>
          <w:rStyle w:val="StyleUnderline"/>
        </w:rPr>
        <w:t xml:space="preserve">. The </w:t>
      </w:r>
      <w:r w:rsidRPr="006B6147">
        <w:rPr>
          <w:rStyle w:val="Emphasis"/>
        </w:rPr>
        <w:t>rules</w:t>
      </w:r>
      <w:r w:rsidRPr="006B6147">
        <w:rPr>
          <w:sz w:val="16"/>
        </w:rPr>
        <w:t xml:space="preserve"> of decision-making </w:t>
      </w:r>
      <w:r w:rsidRPr="006B6147">
        <w:rPr>
          <w:rStyle w:val="Emphasis"/>
        </w:rPr>
        <w:t>must be open</w:t>
      </w:r>
      <w:r w:rsidRPr="006B6147">
        <w:rPr>
          <w:rStyle w:val="StyleUnderline"/>
        </w:rPr>
        <w:t xml:space="preserve"> and </w:t>
      </w:r>
      <w:r w:rsidRPr="006B6147">
        <w:rPr>
          <w:rStyle w:val="Emphasis"/>
        </w:rPr>
        <w:t>available to everyone</w:t>
      </w:r>
      <w:r w:rsidRPr="006B6147">
        <w:rPr>
          <w:rStyle w:val="StyleUnderline"/>
        </w:rPr>
        <w:t xml:space="preserve">, and this </w:t>
      </w:r>
      <w:r w:rsidRPr="006B6147">
        <w:rPr>
          <w:rStyle w:val="Emphasis"/>
        </w:rPr>
        <w:t>can only happen</w:t>
      </w:r>
      <w:r w:rsidRPr="006B6147">
        <w:rPr>
          <w:rStyle w:val="StyleUnderline"/>
        </w:rPr>
        <w:t xml:space="preserve"> if they are </w:t>
      </w:r>
      <w:r w:rsidRPr="006B6147">
        <w:rPr>
          <w:rStyle w:val="Emphasis"/>
        </w:rPr>
        <w:t>formalized</w:t>
      </w:r>
      <w:r w:rsidRPr="006B6147">
        <w:rPr>
          <w:sz w:val="16"/>
        </w:rPr>
        <w:t xml:space="preserve">.”34 Schudson likewise argues that </w:t>
      </w:r>
      <w:r w:rsidRPr="006B6147">
        <w:rPr>
          <w:rStyle w:val="StyleUnderline"/>
        </w:rPr>
        <w:t xml:space="preserve">the inherently “threatening” nature of political deliberation </w:t>
      </w:r>
      <w:r w:rsidRPr="006B6147">
        <w:rPr>
          <w:rStyle w:val="Emphasis"/>
        </w:rPr>
        <w:t>demands procedures</w:t>
      </w:r>
      <w:r w:rsidRPr="006B6147">
        <w:rPr>
          <w:rStyle w:val="StyleUnderline"/>
        </w:rPr>
        <w:t xml:space="preserve"> guaranteeing</w:t>
      </w:r>
      <w:r w:rsidRPr="006B6147">
        <w:rPr>
          <w:sz w:val="16"/>
        </w:rPr>
        <w:t xml:space="preserve"> “equal access to the floor, equal participation in setting the ground rules for discussion, and </w:t>
      </w:r>
      <w:r w:rsidRPr="006B6147">
        <w:rPr>
          <w:rStyle w:val="StyleUnderline"/>
        </w:rPr>
        <w:t xml:space="preserve">a </w:t>
      </w:r>
      <w:r w:rsidRPr="006B6147">
        <w:rPr>
          <w:rStyle w:val="Emphasis"/>
        </w:rPr>
        <w:t>set of ground rules</w:t>
      </w:r>
      <w:r w:rsidRPr="006B6147">
        <w:rPr>
          <w:rStyle w:val="StyleUnderline"/>
        </w:rPr>
        <w:t xml:space="preserve"> designed to </w:t>
      </w:r>
      <w:r w:rsidRPr="006B6147">
        <w:rPr>
          <w:rStyle w:val="Emphasis"/>
        </w:rPr>
        <w:t>encourage pertinent speaking</w:t>
      </w:r>
      <w:r w:rsidRPr="006B6147">
        <w:rPr>
          <w:rStyle w:val="StyleUnderline"/>
        </w:rPr>
        <w:t xml:space="preserve">, </w:t>
      </w:r>
      <w:r w:rsidRPr="006B6147">
        <w:rPr>
          <w:rStyle w:val="Emphasis"/>
        </w:rPr>
        <w:t>attentive listening</w:t>
      </w:r>
      <w:r w:rsidRPr="006B6147">
        <w:rPr>
          <w:rStyle w:val="StyleUnderline"/>
        </w:rPr>
        <w:t xml:space="preserve">, </w:t>
      </w:r>
      <w:r w:rsidRPr="006B6147">
        <w:rPr>
          <w:rStyle w:val="Emphasis"/>
        </w:rPr>
        <w:t>appropriate simplifications</w:t>
      </w:r>
      <w:r w:rsidRPr="006B6147">
        <w:rPr>
          <w:rStyle w:val="StyleUnderline"/>
        </w:rPr>
        <w:t xml:space="preserve">, and </w:t>
      </w:r>
      <w:r w:rsidRPr="006B6147">
        <w:rPr>
          <w:rStyle w:val="Emphasis"/>
        </w:rPr>
        <w:t>widely apportioned speaking rights</w:t>
      </w:r>
      <w:r w:rsidRPr="006B6147">
        <w:rPr>
          <w:sz w:val="16"/>
        </w:rPr>
        <w:t xml:space="preserve">.”35 </w:t>
      </w:r>
    </w:p>
    <w:p w14:paraId="4329D9DC" w14:textId="77777777" w:rsidR="00275694" w:rsidRPr="006B6147" w:rsidRDefault="00275694" w:rsidP="00275694">
      <w:pPr>
        <w:rPr>
          <w:sz w:val="16"/>
        </w:rPr>
      </w:pPr>
      <w:r w:rsidRPr="006B6147">
        <w:rPr>
          <w:sz w:val="16"/>
        </w:rPr>
        <w:t xml:space="preserve">Third, whereas in social and therapeutic talk, personal experience, opinion, and individual well-being reign supreme, the force of “opinion” in a democracy demands allegiance both to reasonableness and to the larger collective good. Unlike certain postmodern dialogic therapists, </w:t>
      </w:r>
      <w:r w:rsidRPr="006B6147">
        <w:rPr>
          <w:rStyle w:val="StyleUnderline"/>
        </w:rPr>
        <w:t>responsible</w:t>
      </w:r>
      <w:r w:rsidRPr="006B6147">
        <w:rPr>
          <w:sz w:val="16"/>
        </w:rPr>
        <w:t xml:space="preserve"> public </w:t>
      </w:r>
      <w:r w:rsidRPr="006B6147">
        <w:rPr>
          <w:rStyle w:val="StyleUnderline"/>
        </w:rPr>
        <w:t xml:space="preserve">deliberators view neither facts as </w:t>
      </w:r>
      <w:r w:rsidRPr="006B6147">
        <w:rPr>
          <w:rStyle w:val="Emphasis"/>
        </w:rPr>
        <w:t>inescapably elusive</w:t>
      </w:r>
      <w:r w:rsidRPr="006B6147">
        <w:rPr>
          <w:rStyle w:val="StyleUnderline"/>
        </w:rPr>
        <w:t xml:space="preserve"> nor appeals to the rational </w:t>
      </w:r>
      <w:r w:rsidRPr="006B6147">
        <w:rPr>
          <w:rStyle w:val="Emphasis"/>
        </w:rPr>
        <w:t>uniformly suspect</w:t>
      </w:r>
      <w:r w:rsidRPr="006B6147">
        <w:rPr>
          <w:sz w:val="16"/>
        </w:rPr>
        <w:t xml:space="preserve">. Rather, democratic </w:t>
      </w:r>
      <w:r w:rsidRPr="006B6147">
        <w:rPr>
          <w:rStyle w:val="StyleUnderline"/>
        </w:rPr>
        <w:t xml:space="preserve">arguers apply </w:t>
      </w:r>
      <w:r w:rsidRPr="006B6147">
        <w:rPr>
          <w:rStyle w:val="Emphasis"/>
        </w:rPr>
        <w:t>rigorous standards for evidence</w:t>
      </w:r>
      <w:r w:rsidRPr="006B6147">
        <w:rPr>
          <w:rStyle w:val="StyleUnderline"/>
        </w:rPr>
        <w:t xml:space="preserve"> and</w:t>
      </w:r>
      <w:r w:rsidRPr="006B6147">
        <w:rPr>
          <w:sz w:val="16"/>
        </w:rPr>
        <w:t xml:space="preserve">, above all, writes Schudson, </w:t>
      </w:r>
      <w:r w:rsidRPr="006B6147">
        <w:rPr>
          <w:rStyle w:val="StyleUnderline"/>
        </w:rPr>
        <w:t>subscribe to “</w:t>
      </w:r>
      <w:r w:rsidRPr="006B6147">
        <w:rPr>
          <w:rStyle w:val="Emphasis"/>
        </w:rPr>
        <w:t>norms of reasonableness</w:t>
      </w:r>
      <w:r w:rsidRPr="006B6147">
        <w:rPr>
          <w:rStyle w:val="StyleUnderline"/>
        </w:rPr>
        <w:t>.”</w:t>
      </w:r>
      <w:r w:rsidRPr="006B6147">
        <w:rPr>
          <w:sz w:val="16"/>
        </w:rPr>
        <w:t xml:space="preserve">36 </w:t>
      </w:r>
      <w:r w:rsidRPr="006B6147">
        <w:rPr>
          <w:rStyle w:val="StyleUnderline"/>
        </w:rPr>
        <w:t xml:space="preserve">A </w:t>
      </w:r>
      <w:r w:rsidRPr="006B6147">
        <w:rPr>
          <w:rStyle w:val="Emphasis"/>
        </w:rPr>
        <w:t>key groupthink feature</w:t>
      </w:r>
      <w:r w:rsidRPr="006B6147">
        <w:rPr>
          <w:rStyle w:val="StyleUnderline"/>
        </w:rPr>
        <w:t>—</w:t>
      </w:r>
      <w:r w:rsidRPr="006B6147">
        <w:rPr>
          <w:rStyle w:val="Emphasis"/>
        </w:rPr>
        <w:t>uncritical</w:t>
      </w:r>
      <w:r w:rsidRPr="006B6147">
        <w:rPr>
          <w:rStyle w:val="StyleUnderline"/>
        </w:rPr>
        <w:t xml:space="preserve">, </w:t>
      </w:r>
      <w:r w:rsidRPr="006B6147">
        <w:rPr>
          <w:rStyle w:val="Emphasis"/>
        </w:rPr>
        <w:t>self-righteous faith</w:t>
      </w:r>
      <w:r w:rsidRPr="006B6147">
        <w:rPr>
          <w:rStyle w:val="StyleUnderline"/>
        </w:rPr>
        <w:t xml:space="preserve"> in the group’s </w:t>
      </w:r>
      <w:r w:rsidRPr="006B6147">
        <w:rPr>
          <w:rStyle w:val="Emphasis"/>
        </w:rPr>
        <w:t>inherent morality</w:t>
      </w:r>
      <w:r w:rsidRPr="006B6147">
        <w:rPr>
          <w:rStyle w:val="StyleUnderline"/>
        </w:rPr>
        <w:t xml:space="preserve"> and </w:t>
      </w:r>
      <w:r w:rsidRPr="006B6147">
        <w:rPr>
          <w:rStyle w:val="Emphasis"/>
        </w:rPr>
        <w:t>traditions</w:t>
      </w:r>
      <w:r w:rsidRPr="006B6147">
        <w:rPr>
          <w:rStyle w:val="StyleUnderline"/>
        </w:rPr>
        <w:t xml:space="preserve">—is </w:t>
      </w:r>
      <w:r w:rsidRPr="006B6147">
        <w:rPr>
          <w:rStyle w:val="Emphasis"/>
        </w:rPr>
        <w:t>nourished by privileging lived experiences</w:t>
      </w:r>
      <w:r w:rsidRPr="006B6147">
        <w:rPr>
          <w:rStyle w:val="StyleUnderline"/>
        </w:rPr>
        <w:t xml:space="preserve"> and </w:t>
      </w:r>
      <w:r w:rsidRPr="006B6147">
        <w:rPr>
          <w:rStyle w:val="Emphasis"/>
        </w:rPr>
        <w:t>personal opinions</w:t>
      </w:r>
      <w:r w:rsidRPr="006B6147">
        <w:rPr>
          <w:sz w:val="16"/>
        </w:rPr>
        <w:t xml:space="preserve">, the primary content of social and therapeutic talk. As Donal Carbaugh points out, </w:t>
      </w:r>
      <w:r w:rsidRPr="006B6147">
        <w:rPr>
          <w:rStyle w:val="StyleUnderline"/>
        </w:rPr>
        <w:t>because the “self” becomes the “</w:t>
      </w:r>
      <w:r w:rsidRPr="006B6147">
        <w:rPr>
          <w:rStyle w:val="Emphasis"/>
        </w:rPr>
        <w:t>locus of conversational life</w:t>
      </w:r>
      <w:r w:rsidRPr="006B6147">
        <w:rPr>
          <w:rStyle w:val="StyleUnderline"/>
        </w:rPr>
        <w:t>,” conversationalists may “</w:t>
      </w:r>
      <w:r w:rsidRPr="006B6147">
        <w:rPr>
          <w:rStyle w:val="Emphasis"/>
        </w:rPr>
        <w:t>disprefer consensual truths</w:t>
      </w:r>
      <w:r w:rsidRPr="006B6147">
        <w:rPr>
          <w:rStyle w:val="StyleUnderline"/>
        </w:rPr>
        <w:t xml:space="preserve">, or </w:t>
      </w:r>
      <w:r w:rsidRPr="006B6147">
        <w:rPr>
          <w:rStyle w:val="Emphasis"/>
        </w:rPr>
        <w:t>standards of</w:t>
      </w:r>
      <w:r w:rsidRPr="006B6147">
        <w:rPr>
          <w:rStyle w:val="StyleUnderline"/>
        </w:rPr>
        <w:t xml:space="preserve"> and </w:t>
      </w:r>
      <w:r w:rsidRPr="006B6147">
        <w:rPr>
          <w:rStyle w:val="Emphasis"/>
        </w:rPr>
        <w:t>for public judgment</w:t>
      </w:r>
      <w:r w:rsidRPr="006B6147">
        <w:rPr>
          <w:rStyle w:val="StyleUnderline"/>
        </w:rPr>
        <w:t>,” which they view to “</w:t>
      </w:r>
      <w:r w:rsidRPr="006B6147">
        <w:rPr>
          <w:rStyle w:val="Emphasis"/>
        </w:rPr>
        <w:t>unduly constrain ‘self.’</w:t>
      </w:r>
      <w:r w:rsidRPr="006B6147">
        <w:rPr>
          <w:rStyle w:val="StyleUnderline"/>
        </w:rPr>
        <w:t>”</w:t>
      </w:r>
      <w:r w:rsidRPr="006B6147">
        <w:rPr>
          <w:sz w:val="16"/>
        </w:rPr>
        <w:t xml:space="preserve">37 </w:t>
      </w:r>
      <w:r w:rsidRPr="006B6147">
        <w:rPr>
          <w:rStyle w:val="StyleUnderline"/>
        </w:rPr>
        <w:t xml:space="preserve">Such an </w:t>
      </w:r>
      <w:r w:rsidRPr="006B6147">
        <w:rPr>
          <w:rStyle w:val="Emphasis"/>
        </w:rPr>
        <w:t>egocentric focus</w:t>
      </w:r>
      <w:r w:rsidRPr="006B6147">
        <w:rPr>
          <w:rStyle w:val="StyleUnderline"/>
        </w:rPr>
        <w:t xml:space="preserve"> can enable members of deliberative bodies to </w:t>
      </w:r>
      <w:r w:rsidRPr="006B6147">
        <w:rPr>
          <w:rStyle w:val="Emphasis"/>
        </w:rPr>
        <w:t>discount crucial</w:t>
      </w:r>
      <w:r w:rsidRPr="006B6147">
        <w:rPr>
          <w:rStyle w:val="StyleUnderline"/>
        </w:rPr>
        <w:t xml:space="preserve">, </w:t>
      </w:r>
      <w:r w:rsidRPr="006B6147">
        <w:rPr>
          <w:rStyle w:val="Emphasis"/>
        </w:rPr>
        <w:t>formal types of external evidence</w:t>
      </w:r>
      <w:r w:rsidRPr="006B6147">
        <w:rPr>
          <w:rStyle w:val="StyleUnderline"/>
        </w:rPr>
        <w:t xml:space="preserve"> that counters existing personal and group assumptions</w:t>
      </w:r>
      <w:r w:rsidRPr="006B6147">
        <w:rPr>
          <w:sz w:val="16"/>
        </w:rPr>
        <w:t xml:space="preserve">, resulting in what Lisa M. GringPemble characterizes as forming public policies such as welfare reform “by anecdote.”38 </w:t>
      </w:r>
    </w:p>
    <w:p w14:paraId="3797AF14" w14:textId="77777777" w:rsidR="00275694" w:rsidRPr="006B6147" w:rsidRDefault="00275694" w:rsidP="00275694">
      <w:pPr>
        <w:rPr>
          <w:sz w:val="16"/>
        </w:rPr>
      </w:pPr>
      <w:r w:rsidRPr="006B6147">
        <w:rPr>
          <w:sz w:val="16"/>
        </w:rPr>
        <w:t xml:space="preserve">Fourth, </w:t>
      </w:r>
      <w:r w:rsidRPr="006B6147">
        <w:rPr>
          <w:rStyle w:val="StyleUnderline"/>
        </w:rPr>
        <w:t>a communicative model that views public issues through a relational</w:t>
      </w:r>
      <w:r w:rsidRPr="006B6147">
        <w:rPr>
          <w:sz w:val="16"/>
        </w:rPr>
        <w:t xml:space="preserve">, personal, or therapeutic </w:t>
      </w:r>
      <w:r w:rsidRPr="006B6147">
        <w:rPr>
          <w:rStyle w:val="StyleUnderline"/>
        </w:rPr>
        <w:t xml:space="preserve">lens </w:t>
      </w:r>
      <w:r w:rsidRPr="006B6147">
        <w:rPr>
          <w:rStyle w:val="Emphasis"/>
        </w:rPr>
        <w:t>nourishes hegemony</w:t>
      </w:r>
      <w:r w:rsidRPr="006B6147">
        <w:rPr>
          <w:rStyle w:val="StyleUnderline"/>
        </w:rPr>
        <w:t xml:space="preserve"> by inviting </w:t>
      </w:r>
      <w:r w:rsidRPr="006B6147">
        <w:rPr>
          <w:rStyle w:val="Emphasis"/>
        </w:rPr>
        <w:t>political inaction</w:t>
      </w:r>
      <w:r w:rsidRPr="006B6147">
        <w:rPr>
          <w:rStyle w:val="StyleUnderline"/>
        </w:rPr>
        <w:t xml:space="preserve">. Whereas the objective of conventional public argument is </w:t>
      </w:r>
      <w:r w:rsidRPr="006B6147">
        <w:rPr>
          <w:rStyle w:val="Emphasis"/>
        </w:rPr>
        <w:t>achieving an instrumental goal</w:t>
      </w:r>
      <w:r w:rsidRPr="006B6147">
        <w:rPr>
          <w:rStyle w:val="StyleUnderline"/>
        </w:rPr>
        <w:t xml:space="preserve"> such as a </w:t>
      </w:r>
      <w:r w:rsidRPr="006B6147">
        <w:rPr>
          <w:rStyle w:val="Emphasis"/>
        </w:rPr>
        <w:t>verdict</w:t>
      </w:r>
      <w:r w:rsidRPr="006B6147">
        <w:rPr>
          <w:rStyle w:val="StyleUnderline"/>
        </w:rPr>
        <w:t xml:space="preserve"> or </w:t>
      </w:r>
      <w:r w:rsidRPr="006B6147">
        <w:rPr>
          <w:rStyle w:val="Emphasis"/>
        </w:rPr>
        <w:t>legislation</w:t>
      </w:r>
      <w:r w:rsidRPr="006B6147">
        <w:rPr>
          <w:rStyle w:val="StyleUnderline"/>
        </w:rPr>
        <w:t>, the aim of social conversation</w:t>
      </w:r>
      <w:r w:rsidRPr="006B6147">
        <w:rPr>
          <w:sz w:val="16"/>
        </w:rPr>
        <w:t xml:space="preserve"> generally </w:t>
      </w:r>
      <w:r w:rsidRPr="006B6147">
        <w:rPr>
          <w:rStyle w:val="Emphasis"/>
        </w:rPr>
        <w:t>stops with self-expression</w:t>
      </w:r>
      <w:r w:rsidRPr="006B6147">
        <w:rPr>
          <w:sz w:val="16"/>
        </w:rPr>
        <w:t xml:space="preserve">. As Schudson puts it, “Conversation has no end outside itself.”39 Similarly, </w:t>
      </w:r>
      <w:r w:rsidRPr="006B6147">
        <w:rPr>
          <w:rStyle w:val="StyleUnderline"/>
        </w:rPr>
        <w:t>modeling therapeutic paradigms</w:t>
      </w:r>
      <w:r w:rsidRPr="006B6147">
        <w:rPr>
          <w:sz w:val="16"/>
        </w:rPr>
        <w:t xml:space="preserve"> that trumpet “talking cures” </w:t>
      </w:r>
      <w:r w:rsidRPr="006B6147">
        <w:rPr>
          <w:rStyle w:val="StyleUnderline"/>
        </w:rPr>
        <w:t xml:space="preserve">can </w:t>
      </w:r>
      <w:r w:rsidRPr="006B6147">
        <w:rPr>
          <w:rStyle w:val="Emphasis"/>
        </w:rPr>
        <w:t>discourage a search for political solutions</w:t>
      </w:r>
      <w:r w:rsidRPr="006B6147">
        <w:rPr>
          <w:rStyle w:val="StyleUnderline"/>
        </w:rPr>
        <w:t xml:space="preserve"> to public problems by casting </w:t>
      </w:r>
      <w:r w:rsidRPr="006B6147">
        <w:rPr>
          <w:rStyle w:val="Emphasis"/>
        </w:rPr>
        <w:t>cathartic talk as sufficient remedy</w:t>
      </w:r>
      <w:r w:rsidRPr="006B6147">
        <w:rPr>
          <w:sz w:val="16"/>
        </w:rPr>
        <w:t>. As Campbell’s analysis of consciousness-raising groups in the women’s liberation movement points out, “</w:t>
      </w:r>
      <w:r w:rsidRPr="006B6147">
        <w:rPr>
          <w:rStyle w:val="StyleUnderline"/>
        </w:rPr>
        <w:t xml:space="preserve">[S]olutions must be </w:t>
      </w:r>
      <w:r w:rsidRPr="006B6147">
        <w:rPr>
          <w:rStyle w:val="Emphasis"/>
        </w:rPr>
        <w:t>structural</w:t>
      </w:r>
      <w:r w:rsidRPr="006B6147">
        <w:rPr>
          <w:rStyle w:val="StyleUnderline"/>
        </w:rPr>
        <w:t xml:space="preserve">, </w:t>
      </w:r>
      <w:r w:rsidRPr="006B6147">
        <w:rPr>
          <w:rStyle w:val="Emphasis"/>
        </w:rPr>
        <w:t>not merely personal</w:t>
      </w:r>
      <w:r w:rsidRPr="006B6147">
        <w:rPr>
          <w:rStyle w:val="StyleUnderline"/>
        </w:rPr>
        <w:t xml:space="preserve">, and analysis must </w:t>
      </w:r>
      <w:r w:rsidRPr="006B6147">
        <w:rPr>
          <w:rStyle w:val="Emphasis"/>
        </w:rPr>
        <w:t>move beyond personal experience</w:t>
      </w:r>
      <w:r w:rsidRPr="006B6147">
        <w:rPr>
          <w:rStyle w:val="StyleUnderline"/>
        </w:rPr>
        <w:t xml:space="preserve"> and </w:t>
      </w:r>
      <w:r w:rsidRPr="006B6147">
        <w:rPr>
          <w:rStyle w:val="Emphasis"/>
        </w:rPr>
        <w:t>feeling</w:t>
      </w:r>
      <w:r w:rsidRPr="006B6147">
        <w:rPr>
          <w:sz w:val="16"/>
        </w:rPr>
        <w:t xml:space="preserve"> . . . </w:t>
      </w:r>
      <w:r w:rsidRPr="006B6147">
        <w:rPr>
          <w:rStyle w:val="StyleUnderline"/>
        </w:rPr>
        <w:t xml:space="preserve">Unless such transcendence occurs, there is </w:t>
      </w:r>
      <w:r w:rsidRPr="006B6147">
        <w:rPr>
          <w:rStyle w:val="Emphasis"/>
        </w:rPr>
        <w:t>no persuasive campaign</w:t>
      </w:r>
      <w:r w:rsidRPr="006B6147">
        <w:rPr>
          <w:sz w:val="16"/>
        </w:rPr>
        <w:t xml:space="preserve"> . . . [but] only the very limited realm of therapeutic, small group interaction.”40 </w:t>
      </w:r>
    </w:p>
    <w:p w14:paraId="51246A28" w14:textId="77777777" w:rsidR="00275694" w:rsidRPr="00D51E9E" w:rsidRDefault="00275694" w:rsidP="00275694">
      <w:pPr>
        <w:rPr>
          <w:sz w:val="16"/>
        </w:rPr>
      </w:pPr>
      <w:r w:rsidRPr="006B6147">
        <w:rPr>
          <w:sz w:val="16"/>
        </w:rPr>
        <w:t xml:space="preserve">Finally, and related, </w:t>
      </w:r>
      <w:r w:rsidRPr="006B6147">
        <w:rPr>
          <w:rStyle w:val="StyleUnderline"/>
        </w:rPr>
        <w:t xml:space="preserve">a therapeutic framing of social problems threatens to </w:t>
      </w:r>
      <w:r w:rsidRPr="006B6147">
        <w:rPr>
          <w:rStyle w:val="Emphasis"/>
        </w:rPr>
        <w:t>locate the source</w:t>
      </w:r>
      <w:r w:rsidRPr="006B6147">
        <w:rPr>
          <w:rStyle w:val="StyleUnderline"/>
        </w:rPr>
        <w:t xml:space="preserve"> and </w:t>
      </w:r>
      <w:r w:rsidRPr="006B6147">
        <w:rPr>
          <w:rStyle w:val="Emphasis"/>
        </w:rPr>
        <w:t>solution</w:t>
      </w:r>
      <w:r w:rsidRPr="006B6147">
        <w:rPr>
          <w:rStyle w:val="StyleUnderline"/>
        </w:rPr>
        <w:t xml:space="preserve"> to such ills </w:t>
      </w:r>
      <w:r w:rsidRPr="006B6147">
        <w:rPr>
          <w:rStyle w:val="Emphasis"/>
        </w:rPr>
        <w:t>solely within the individual</w:t>
      </w:r>
      <w:r w:rsidRPr="006B6147">
        <w:rPr>
          <w:sz w:val="16"/>
        </w:rPr>
        <w:t xml:space="preserve">, the “self-help” on which much therapy rests. A postmodern therapeutic </w:t>
      </w:r>
      <w:r w:rsidRPr="006B6147">
        <w:rPr>
          <w:rStyle w:val="StyleUnderline"/>
        </w:rPr>
        <w:t xml:space="preserve">framing of conflicts as </w:t>
      </w:r>
      <w:r w:rsidRPr="006B6147">
        <w:rPr>
          <w:rStyle w:val="Emphasis"/>
        </w:rPr>
        <w:t>relational misunderstandings</w:t>
      </w:r>
      <w:r w:rsidRPr="006B6147">
        <w:rPr>
          <w:sz w:val="16"/>
        </w:rPr>
        <w:t xml:space="preserve"> occasioned by a lack of dialogue </w:t>
      </w:r>
      <w:r w:rsidRPr="006B6147">
        <w:rPr>
          <w:rStyle w:val="StyleUnderline"/>
        </w:rPr>
        <w:t xml:space="preserve">not only assumes that familiarity </w:t>
      </w:r>
      <w:r w:rsidRPr="006B6147">
        <w:rPr>
          <w:rStyle w:val="Emphasis"/>
        </w:rPr>
        <w:t>inevitably breeds caring</w:t>
      </w:r>
      <w:r w:rsidRPr="006B6147">
        <w:rPr>
          <w:sz w:val="16"/>
        </w:rPr>
        <w:t xml:space="preserve"> (rather than, say, irritation or contempt) </w:t>
      </w:r>
      <w:r w:rsidRPr="006B6147">
        <w:rPr>
          <w:rStyle w:val="StyleUnderline"/>
        </w:rPr>
        <w:t xml:space="preserve">but, more importantly, </w:t>
      </w:r>
      <w:r w:rsidRPr="006B6147">
        <w:rPr>
          <w:rStyle w:val="Emphasis"/>
        </w:rPr>
        <w:t>provides cover for ignoring the structural dimensions</w:t>
      </w:r>
      <w:r w:rsidRPr="006B6147">
        <w:rPr>
          <w:rStyle w:val="StyleUnderline"/>
        </w:rPr>
        <w:t xml:space="preserve"> of social problems such as disproportionate black poverty. If objective reality is </w:t>
      </w:r>
      <w:r w:rsidRPr="006B6147">
        <w:rPr>
          <w:rStyle w:val="Emphasis"/>
        </w:rPr>
        <w:t>unavoidably a fiction</w:t>
      </w:r>
      <w:r w:rsidRPr="006B6147">
        <w:rPr>
          <w:sz w:val="16"/>
        </w:rPr>
        <w:t xml:space="preserve">, as Sheila McNamee claims, </w:t>
      </w:r>
      <w:r w:rsidRPr="006B6147">
        <w:rPr>
          <w:rStyle w:val="StyleUnderline"/>
        </w:rPr>
        <w:t xml:space="preserve">all suffering can be </w:t>
      </w:r>
      <w:r w:rsidRPr="006B6147">
        <w:rPr>
          <w:rStyle w:val="Emphasis"/>
        </w:rPr>
        <w:t>dismissed as psychological</w:t>
      </w:r>
      <w:r w:rsidRPr="006B6147">
        <w:rPr>
          <w:rStyle w:val="StyleUnderline"/>
        </w:rPr>
        <w:t xml:space="preserve"> rather than based in </w:t>
      </w:r>
      <w:r w:rsidRPr="006B6147">
        <w:rPr>
          <w:rStyle w:val="Emphasis"/>
        </w:rPr>
        <w:t>real</w:t>
      </w:r>
      <w:r w:rsidRPr="006B6147">
        <w:rPr>
          <w:rStyle w:val="StyleUnderline"/>
        </w:rPr>
        <w:t xml:space="preserve">, </w:t>
      </w:r>
      <w:r w:rsidRPr="006B6147">
        <w:rPr>
          <w:rStyle w:val="Emphasis"/>
        </w:rPr>
        <w:t>material circumstance</w:t>
      </w:r>
      <w:r w:rsidRPr="006B6147">
        <w:rPr>
          <w:rStyle w:val="StyleUnderline"/>
        </w:rPr>
        <w:t xml:space="preserve">, enabling defenders of the status quo to </w:t>
      </w:r>
      <w:r w:rsidRPr="006B6147">
        <w:rPr>
          <w:rStyle w:val="Emphasis"/>
        </w:rPr>
        <w:t>admonish citizens to “heal” themselves</w:t>
      </w:r>
      <w:r w:rsidRPr="006B6147">
        <w:rPr>
          <w:sz w:val="16"/>
        </w:rPr>
        <w:t xml:space="preserve">. </w:t>
      </w:r>
    </w:p>
    <w:p w14:paraId="7D095CD7" w14:textId="77777777" w:rsidR="00275694" w:rsidRDefault="00275694" w:rsidP="00275694">
      <w:pPr>
        <w:pStyle w:val="Heading3"/>
      </w:pPr>
      <w:r>
        <w:t>Theorizations Bad---2AC</w:t>
      </w:r>
    </w:p>
    <w:p w14:paraId="6B3B9BEA" w14:textId="77777777" w:rsidR="00275694" w:rsidRPr="00867F21" w:rsidRDefault="00275694" w:rsidP="00275694">
      <w:pPr>
        <w:pStyle w:val="Heading4"/>
      </w:pPr>
      <w:r>
        <w:t xml:space="preserve">Their semantic theorizations trade-off with movements and attention to economic inequities. </w:t>
      </w:r>
    </w:p>
    <w:p w14:paraId="68D94AEE" w14:textId="77777777" w:rsidR="00275694" w:rsidRPr="007D3306" w:rsidRDefault="00275694" w:rsidP="00275694">
      <w:r>
        <w:t xml:space="preserve">Ralph R. </w:t>
      </w:r>
      <w:r w:rsidRPr="007D3306">
        <w:rPr>
          <w:rStyle w:val="Style13ptBold"/>
        </w:rPr>
        <w:t>Smith 05</w:t>
      </w:r>
      <w:r>
        <w:t xml:space="preserve"> PhD Department of Communications at Missouri State University. (</w:t>
      </w:r>
      <w:r w:rsidRPr="007D3306">
        <w:rPr>
          <w:i/>
          <w:iCs/>
        </w:rPr>
        <w:t>Queer Theory, Gay Movements, and Political Communication</w:t>
      </w:r>
      <w:r>
        <w:t xml:space="preserve"> | DOA: 7/10/2023 | SAoki)</w:t>
      </w:r>
    </w:p>
    <w:p w14:paraId="731C6E17" w14:textId="77777777" w:rsidR="00275694" w:rsidRPr="009025B0" w:rsidRDefault="00275694" w:rsidP="00275694">
      <w:pPr>
        <w:rPr>
          <w:rStyle w:val="StyleUnderline"/>
        </w:rPr>
      </w:pPr>
      <w:r w:rsidRPr="009025B0">
        <w:rPr>
          <w:sz w:val="16"/>
        </w:rPr>
        <w:t xml:space="preserve">Because of its recent academic high profile, queer theory has been subjected to extensive criticism. Included in these criticisms is that </w:t>
      </w:r>
      <w:r w:rsidRPr="00D702BA">
        <w:rPr>
          <w:rStyle w:val="StyleUnderline"/>
        </w:rPr>
        <w:t>queer theorists</w:t>
      </w:r>
      <w:r w:rsidRPr="009025B0">
        <w:rPr>
          <w:sz w:val="16"/>
        </w:rPr>
        <w:t xml:space="preserve">, in their radical nominalism, </w:t>
      </w:r>
      <w:r w:rsidRPr="009025B0">
        <w:rPr>
          <w:rStyle w:val="StyleUnderline"/>
          <w:b/>
          <w:bCs/>
        </w:rPr>
        <w:t>ignore</w:t>
      </w:r>
      <w:r w:rsidRPr="00D702BA">
        <w:rPr>
          <w:rStyle w:val="StyleUnderline"/>
        </w:rPr>
        <w:t xml:space="preserve"> the </w:t>
      </w:r>
      <w:r w:rsidRPr="009025B0">
        <w:rPr>
          <w:rStyle w:val="StyleUnderline"/>
          <w:b/>
          <w:bCs/>
        </w:rPr>
        <w:t>material world</w:t>
      </w:r>
      <w:r w:rsidRPr="00D702BA">
        <w:rPr>
          <w:rStyle w:val="StyleUnderline"/>
        </w:rPr>
        <w:t xml:space="preserve"> of actual persons and relationships, preferring instead to focus on </w:t>
      </w:r>
      <w:r w:rsidRPr="00867F21">
        <w:rPr>
          <w:rStyle w:val="StyleUnderline"/>
          <w:b/>
          <w:bCs/>
        </w:rPr>
        <w:t>grammatical</w:t>
      </w:r>
      <w:r w:rsidRPr="009025B0">
        <w:rPr>
          <w:rStyle w:val="StyleUnderline"/>
          <w:b/>
          <w:bCs/>
        </w:rPr>
        <w:t xml:space="preserve"> and semantic analysis of texts</w:t>
      </w:r>
      <w:r w:rsidRPr="00D702BA">
        <w:rPr>
          <w:rStyle w:val="StyleUnderline"/>
        </w:rPr>
        <w:t xml:space="preserve"> and on conditions of reception-consumption,</w:t>
      </w:r>
      <w:r w:rsidRPr="009025B0">
        <w:rPr>
          <w:sz w:val="16"/>
        </w:rPr>
        <w:t xml:space="preserve"> thereby </w:t>
      </w:r>
      <w:r w:rsidRPr="009025B0">
        <w:rPr>
          <w:rStyle w:val="StyleUnderline"/>
          <w:b/>
          <w:bCs/>
        </w:rPr>
        <w:t>drawing attention away from economic inequity</w:t>
      </w:r>
      <w:r w:rsidRPr="00D702BA">
        <w:rPr>
          <w:rStyle w:val="StyleUnderline"/>
        </w:rPr>
        <w:t xml:space="preserve"> </w:t>
      </w:r>
      <w:r w:rsidRPr="009025B0">
        <w:rPr>
          <w:rStyle w:val="StyleUnderline"/>
          <w:b/>
          <w:bCs/>
        </w:rPr>
        <w:t>and actual relations of exploitation</w:t>
      </w:r>
      <w:r w:rsidRPr="009025B0">
        <w:rPr>
          <w:sz w:val="16"/>
        </w:rPr>
        <w:t xml:space="preserve">. Critics charge, moreover, that, despite or because of its historicism, </w:t>
      </w:r>
      <w:r w:rsidRPr="00D702BA">
        <w:rPr>
          <w:rStyle w:val="StyleUnderline"/>
        </w:rPr>
        <w:t>queer theory transforms changes</w:t>
      </w:r>
      <w:r w:rsidRPr="009025B0">
        <w:rPr>
          <w:sz w:val="16"/>
        </w:rPr>
        <w:t xml:space="preserve"> in fashion </w:t>
      </w:r>
      <w:r w:rsidRPr="00D702BA">
        <w:rPr>
          <w:rStyle w:val="StyleUnderline"/>
        </w:rPr>
        <w:t>into major shifts in epistemology,</w:t>
      </w:r>
      <w:r w:rsidRPr="009025B0">
        <w:rPr>
          <w:sz w:val="16"/>
        </w:rPr>
        <w:t xml:space="preserve"> thereby </w:t>
      </w:r>
      <w:r w:rsidRPr="00D702BA">
        <w:rPr>
          <w:rStyle w:val="StyleUnderline"/>
        </w:rPr>
        <w:t>obscuring continuity in human experience across time and cultures,</w:t>
      </w:r>
      <w:r w:rsidRPr="009025B0">
        <w:rPr>
          <w:sz w:val="16"/>
        </w:rPr>
        <w:t xml:space="preserve"> thus </w:t>
      </w:r>
      <w:r w:rsidRPr="00D702BA">
        <w:rPr>
          <w:rStyle w:val="StyleUnderline"/>
        </w:rPr>
        <w:t>denying gay men and lesbians the benefit of a history and a universality</w:t>
      </w:r>
      <w:r w:rsidRPr="009025B0">
        <w:rPr>
          <w:sz w:val="16"/>
        </w:rPr>
        <w:t xml:space="preserve"> arguably well </w:t>
      </w:r>
      <w:r w:rsidRPr="00D702BA">
        <w:rPr>
          <w:rStyle w:val="StyleUnderline"/>
        </w:rPr>
        <w:t>grounded in reality</w:t>
      </w:r>
      <w:r w:rsidRPr="009025B0">
        <w:rPr>
          <w:sz w:val="16"/>
        </w:rPr>
        <w:t xml:space="preserve">. Further, by ignoring politics for other aspects of culture, queer theorists may elevate cross-dressing heavy metal performances, for example, to the same importance as Supreme Court decisions. </w:t>
      </w:r>
      <w:r w:rsidRPr="00D702BA">
        <w:rPr>
          <w:rStyle w:val="StyleUnderline"/>
        </w:rPr>
        <w:t>Queer theory is</w:t>
      </w:r>
      <w:r w:rsidRPr="009025B0">
        <w:rPr>
          <w:sz w:val="16"/>
        </w:rPr>
        <w:t xml:space="preserve"> also </w:t>
      </w:r>
      <w:r w:rsidRPr="00D702BA">
        <w:rPr>
          <w:rStyle w:val="StyleUnderline"/>
        </w:rPr>
        <w:t>criticized for avoiding the reality of core identities by transforming them</w:t>
      </w:r>
      <w:r>
        <w:rPr>
          <w:rStyle w:val="StyleUnderline"/>
        </w:rPr>
        <w:t xml:space="preserve"> </w:t>
      </w:r>
      <w:r w:rsidRPr="00D702BA">
        <w:rPr>
          <w:rStyle w:val="StyleUnderline"/>
        </w:rPr>
        <w:t>into mere subjectivities,</w:t>
      </w:r>
      <w:r w:rsidRPr="009025B0">
        <w:rPr>
          <w:sz w:val="16"/>
        </w:rPr>
        <w:t xml:space="preserve"> thereby </w:t>
      </w:r>
      <w:r w:rsidRPr="00D702BA">
        <w:rPr>
          <w:rStyle w:val="StyleUnderline"/>
        </w:rPr>
        <w:t>departing from human experience and intuition</w:t>
      </w:r>
      <w:r w:rsidRPr="009025B0">
        <w:rPr>
          <w:sz w:val="16"/>
        </w:rPr>
        <w:t xml:space="preserve">. </w:t>
      </w:r>
      <w:r w:rsidRPr="00D702BA">
        <w:rPr>
          <w:rStyle w:val="StyleUnderline"/>
        </w:rPr>
        <w:t>Presentation of queer theory,</w:t>
      </w:r>
      <w:r w:rsidRPr="009025B0">
        <w:rPr>
          <w:sz w:val="16"/>
        </w:rPr>
        <w:t xml:space="preserve"> so another indictment runs, </w:t>
      </w:r>
      <w:r w:rsidRPr="00D702BA">
        <w:rPr>
          <w:rStyle w:val="StyleUnderline"/>
        </w:rPr>
        <w:t xml:space="preserve">is incestuous in citation, </w:t>
      </w:r>
      <w:r w:rsidRPr="009025B0">
        <w:rPr>
          <w:rStyle w:val="StyleUnderline"/>
          <w:b/>
          <w:bCs/>
        </w:rPr>
        <w:t>dogmatic in thought</w:t>
      </w:r>
      <w:r w:rsidRPr="00D702BA">
        <w:rPr>
          <w:rStyle w:val="StyleUnderline"/>
        </w:rPr>
        <w:t>, and impenetrable in style and vocabulary. Canonical texts of queer studies</w:t>
      </w:r>
      <w:r w:rsidRPr="009025B0">
        <w:rPr>
          <w:sz w:val="16"/>
        </w:rPr>
        <w:t xml:space="preserve"> by Foucault, Lacan, Derrida, Butler, and Sedgwick </w:t>
      </w:r>
      <w:r w:rsidRPr="00D702BA">
        <w:rPr>
          <w:rStyle w:val="StyleUnderline"/>
        </w:rPr>
        <w:t>are repetitively redescribed with increasing obscurity not required for works</w:t>
      </w:r>
      <w:r>
        <w:rPr>
          <w:rStyle w:val="StyleUnderline"/>
        </w:rPr>
        <w:t xml:space="preserve"> </w:t>
      </w:r>
      <w:r w:rsidRPr="00D702BA">
        <w:rPr>
          <w:rStyle w:val="StyleUnderline"/>
        </w:rPr>
        <w:t>already remarkably obscure.</w:t>
      </w:r>
      <w:r w:rsidRPr="009025B0">
        <w:rPr>
          <w:sz w:val="16"/>
        </w:rPr>
        <w:t xml:space="preserve"> Major lacunae in thought are papered over by repetitive assertion of formulary phrases advanced as dogma. Incredibly convoluted sentences are often studded with recondite words, neologisms, and familiar words used unfamiliarly. In the view of some critics, queer theory has produced a series of adverse effects on gay politics, redirecting attention from the materiality of actual social conditions to language, from the disruption of bodies through violence to the disruption of homophobic performance. The claim is made that interest is drawn away from perennial questions in gay politics which truly matter, e.g., assimilation vs. minority group, insider politics vs. confrontation, and contention over issue selection, to questions which have only rarely been asked. More specifically, </w:t>
      </w:r>
      <w:r w:rsidRPr="009025B0">
        <w:rPr>
          <w:rStyle w:val="StyleUnderline"/>
        </w:rPr>
        <w:t xml:space="preserve">queer theory </w:t>
      </w:r>
      <w:r w:rsidRPr="009025B0">
        <w:rPr>
          <w:rStyle w:val="StyleUnderline"/>
          <w:b/>
          <w:bCs/>
        </w:rPr>
        <w:t>erases gay identity</w:t>
      </w:r>
      <w:r w:rsidRPr="009025B0">
        <w:rPr>
          <w:rStyle w:val="StyleUnderline"/>
        </w:rPr>
        <w:t>,</w:t>
      </w:r>
      <w:r w:rsidRPr="009025B0">
        <w:rPr>
          <w:sz w:val="16"/>
        </w:rPr>
        <w:t xml:space="preserve"> thereby </w:t>
      </w:r>
      <w:r w:rsidRPr="009025B0">
        <w:rPr>
          <w:rStyle w:val="StyleUnderline"/>
          <w:b/>
          <w:bCs/>
        </w:rPr>
        <w:t>weakening social justice and civil rights movements</w:t>
      </w:r>
      <w:r w:rsidRPr="009025B0">
        <w:rPr>
          <w:rStyle w:val="StyleUnderline"/>
        </w:rPr>
        <w:t>, creating a sense of futility about achieving amelioration of conditions for sexual minorities and strengthening the sense of division already endemic among gay advocates</w:t>
      </w:r>
      <w:r w:rsidRPr="009025B0">
        <w:rPr>
          <w:sz w:val="16"/>
        </w:rPr>
        <w:t xml:space="preserve">. In the view of some critics, </w:t>
      </w:r>
      <w:r w:rsidRPr="009025B0">
        <w:rPr>
          <w:rStyle w:val="StyleUnderline"/>
        </w:rPr>
        <w:t>queer</w:t>
      </w:r>
      <w:r>
        <w:rPr>
          <w:rStyle w:val="StyleUnderline"/>
        </w:rPr>
        <w:t xml:space="preserve"> </w:t>
      </w:r>
      <w:r w:rsidRPr="009025B0">
        <w:rPr>
          <w:rStyle w:val="StyleUnderline"/>
        </w:rPr>
        <w:t xml:space="preserve">theory </w:t>
      </w:r>
      <w:r w:rsidRPr="009025B0">
        <w:rPr>
          <w:rStyle w:val="StyleUnderline"/>
          <w:b/>
          <w:bCs/>
        </w:rPr>
        <w:t>enhances misunderstanding</w:t>
      </w:r>
      <w:r w:rsidRPr="009025B0">
        <w:rPr>
          <w:rStyle w:val="StyleUnderline"/>
        </w:rPr>
        <w:t xml:space="preserve"> between </w:t>
      </w:r>
      <w:r w:rsidRPr="009025B0">
        <w:rPr>
          <w:rStyle w:val="StyleUnderline"/>
          <w:b/>
          <w:bCs/>
        </w:rPr>
        <w:t>the ivory tower and the street</w:t>
      </w:r>
      <w:r w:rsidRPr="009025B0">
        <w:rPr>
          <w:rStyle w:val="StyleUnderline"/>
        </w:rPr>
        <w:t>, between academics, who should be among the spokespersons for gay interests,</w:t>
      </w:r>
      <w:r>
        <w:rPr>
          <w:rStyle w:val="StyleUnderline"/>
        </w:rPr>
        <w:t xml:space="preserve"> </w:t>
      </w:r>
      <w:r w:rsidRPr="009025B0">
        <w:rPr>
          <w:rStyle w:val="StyleUnderline"/>
        </w:rPr>
        <w:t>and gay activists and their constituencies</w:t>
      </w:r>
      <w:r w:rsidRPr="009025B0">
        <w:rPr>
          <w:sz w:val="16"/>
        </w:rPr>
        <w:t xml:space="preserve">. Queer theory is also faulted for failing to recognize that politics is a part of culture, even popular culture, just as much as performance art and sit-coms. Finally, by its emphasis on individualism and on the creation of self through consumption practices, </w:t>
      </w:r>
      <w:r w:rsidRPr="009025B0">
        <w:rPr>
          <w:rStyle w:val="StyleUnderline"/>
        </w:rPr>
        <w:t>queer theory</w:t>
      </w:r>
      <w:r>
        <w:rPr>
          <w:rStyle w:val="StyleUnderline"/>
        </w:rPr>
        <w:t xml:space="preserve"> </w:t>
      </w:r>
      <w:r w:rsidRPr="009025B0">
        <w:rPr>
          <w:rStyle w:val="StyleUnderline"/>
          <w:b/>
          <w:bCs/>
        </w:rPr>
        <w:t>drains the pool</w:t>
      </w:r>
      <w:r w:rsidRPr="009025B0">
        <w:rPr>
          <w:rStyle w:val="StyleUnderline"/>
        </w:rPr>
        <w:t xml:space="preserve"> of those who might become committed to </w:t>
      </w:r>
      <w:r w:rsidRPr="009025B0">
        <w:rPr>
          <w:rStyle w:val="StyleUnderline"/>
          <w:b/>
          <w:bCs/>
        </w:rPr>
        <w:t>achieving a common good</w:t>
      </w:r>
      <w:r w:rsidRPr="009025B0">
        <w:rPr>
          <w:rStyle w:val="StyleUnderline"/>
        </w:rPr>
        <w:t>.</w:t>
      </w:r>
    </w:p>
    <w:p w14:paraId="24B85C32" w14:textId="77777777" w:rsidR="00275694" w:rsidRDefault="00275694" w:rsidP="00275694">
      <w:pPr>
        <w:pStyle w:val="Heading3"/>
      </w:pPr>
      <w:r>
        <w:t>Totalizing---2AC</w:t>
      </w:r>
    </w:p>
    <w:p w14:paraId="4FB5BD1C" w14:textId="77777777" w:rsidR="00275694" w:rsidRPr="006B6147" w:rsidRDefault="00275694" w:rsidP="00275694">
      <w:pPr>
        <w:pStyle w:val="Heading4"/>
      </w:pPr>
      <w:r w:rsidRPr="006B6147">
        <w:t>Their totalizing rejection of identity goes too far—contextualized analysis is key</w:t>
      </w:r>
    </w:p>
    <w:p w14:paraId="0A24B7F0" w14:textId="77777777" w:rsidR="00275694" w:rsidRPr="006B6147" w:rsidRDefault="00275694" w:rsidP="00275694">
      <w:pPr>
        <w:rPr>
          <w:rFonts w:eastAsia="Times New Roman" w:cs="Times New Roman"/>
        </w:rPr>
      </w:pPr>
      <w:r w:rsidRPr="006B6147">
        <w:rPr>
          <w:rStyle w:val="Style13ptBold"/>
        </w:rPr>
        <w:t>Latchford, 14</w:t>
      </w:r>
      <w:r w:rsidRPr="006B6147">
        <w:rPr>
          <w:rFonts w:eastAsia="Times New Roman" w:cs="Times New Roman"/>
        </w:rPr>
        <w:t>—Associate Professor in the School of Gender, Sexuality and Women’s Studies at York University in Toronto (Frances, “Unidentified Remains: The Impolitics of Non-Identity”, Atlantis 36.2, 2014, dml)</w:t>
      </w:r>
    </w:p>
    <w:p w14:paraId="3DB120B8" w14:textId="77777777" w:rsidR="00275694" w:rsidRPr="006B6147" w:rsidRDefault="00275694" w:rsidP="00275694">
      <w:pPr>
        <w:rPr>
          <w:rFonts w:eastAsia="Times New Roman" w:cs="Times New Roman"/>
          <w:sz w:val="16"/>
        </w:rPr>
      </w:pPr>
      <w:r w:rsidRPr="006B6147">
        <w:rPr>
          <w:rFonts w:eastAsia="Times New Roman" w:cs="Times New Roman"/>
          <w:sz w:val="16"/>
        </w:rPr>
        <w:t xml:space="preserve">Just like Michel Foucault, </w:t>
      </w:r>
      <w:r w:rsidRPr="006B6147">
        <w:rPr>
          <w:rStyle w:val="StyleUnderline"/>
        </w:rPr>
        <w:t xml:space="preserve">queer theory has always regarded identity with </w:t>
      </w:r>
      <w:r w:rsidRPr="006B6147">
        <w:rPr>
          <w:rStyle w:val="Emphasis"/>
        </w:rPr>
        <w:t>deep suspicion</w:t>
      </w:r>
      <w:r w:rsidRPr="006B6147">
        <w:rPr>
          <w:rStyle w:val="StyleUnderline"/>
        </w:rPr>
        <w:t xml:space="preserve"> and it upholds this aversion as an </w:t>
      </w:r>
      <w:r w:rsidRPr="006B6147">
        <w:rPr>
          <w:rStyle w:val="Emphasis"/>
        </w:rPr>
        <w:t>antidote</w:t>
      </w:r>
      <w:r w:rsidRPr="006B6147">
        <w:rPr>
          <w:rStyle w:val="StyleUnderline"/>
        </w:rPr>
        <w:t xml:space="preserve"> that </w:t>
      </w:r>
      <w:r w:rsidRPr="006B6147">
        <w:rPr>
          <w:rStyle w:val="Emphasis"/>
        </w:rPr>
        <w:t>redresses the constraints</w:t>
      </w:r>
      <w:r w:rsidRPr="006B6147">
        <w:rPr>
          <w:rStyle w:val="StyleUnderline"/>
        </w:rPr>
        <w:t xml:space="preserve"> posed by the subject</w:t>
      </w:r>
      <w:r w:rsidRPr="006B6147">
        <w:rPr>
          <w:rFonts w:eastAsia="Times New Roman" w:cs="Times New Roman"/>
          <w:sz w:val="16"/>
        </w:rPr>
        <w:t xml:space="preserve">, ones that various feminist, critical race, and lesbian and gay identity politics are said to leave intact (Ryan 2001, 325-326; Ford 2007, 479-482).2 </w:t>
      </w:r>
      <w:r w:rsidRPr="006B6147">
        <w:rPr>
          <w:rStyle w:val="StyleUnderline"/>
        </w:rPr>
        <w:t>Queer theory enlists</w:t>
      </w:r>
      <w:r w:rsidRPr="006B6147">
        <w:rPr>
          <w:rFonts w:eastAsia="Times New Roman" w:cs="Times New Roman"/>
          <w:sz w:val="16"/>
        </w:rPr>
        <w:t xml:space="preserve"> Foucault’s </w:t>
      </w:r>
      <w:r w:rsidRPr="006B6147">
        <w:rPr>
          <w:rStyle w:val="StyleUnderline"/>
        </w:rPr>
        <w:t>politics of non-identity</w:t>
      </w:r>
      <w:r w:rsidRPr="006B6147">
        <w:rPr>
          <w:rFonts w:eastAsia="Times New Roman" w:cs="Times New Roman"/>
          <w:sz w:val="16"/>
        </w:rPr>
        <w:t xml:space="preserve">, and variations thereof, </w:t>
      </w:r>
      <w:r w:rsidRPr="006B6147">
        <w:rPr>
          <w:rStyle w:val="StyleUnderline"/>
        </w:rPr>
        <w:t xml:space="preserve">to </w:t>
      </w:r>
      <w:r w:rsidRPr="006B6147">
        <w:rPr>
          <w:rStyle w:val="Emphasis"/>
        </w:rPr>
        <w:t>ferret out</w:t>
      </w:r>
      <w:r w:rsidRPr="006B6147">
        <w:rPr>
          <w:rStyle w:val="StyleUnderline"/>
        </w:rPr>
        <w:t xml:space="preserve"> and </w:t>
      </w:r>
      <w:r w:rsidRPr="006B6147">
        <w:rPr>
          <w:rStyle w:val="Emphasis"/>
        </w:rPr>
        <w:t>undo the limits of the subject</w:t>
      </w:r>
      <w:r w:rsidRPr="006B6147">
        <w:rPr>
          <w:rFonts w:eastAsia="Times New Roman" w:cs="Times New Roman"/>
          <w:sz w:val="16"/>
        </w:rPr>
        <w:t xml:space="preserve"> so that you might “cease to be imprisoned in your own face, in your own past, in your own identity” (Miller 1993, 264). </w:t>
      </w:r>
      <w:r w:rsidRPr="006B6147">
        <w:rPr>
          <w:rStyle w:val="StyleUnderline"/>
        </w:rPr>
        <w:t xml:space="preserve">The distrust of identity that drives queer theory is </w:t>
      </w:r>
      <w:r w:rsidRPr="006B6147">
        <w:rPr>
          <w:rStyle w:val="Emphasis"/>
        </w:rPr>
        <w:t>so ingrained</w:t>
      </w:r>
      <w:r w:rsidRPr="006B6147">
        <w:rPr>
          <w:rStyle w:val="StyleUnderline"/>
        </w:rPr>
        <w:t xml:space="preserve"> that it often </w:t>
      </w:r>
      <w:r w:rsidRPr="006B6147">
        <w:rPr>
          <w:rStyle w:val="Emphasis"/>
        </w:rPr>
        <w:t>turns its suspicion back in on itself</w:t>
      </w:r>
      <w:r w:rsidRPr="006B6147">
        <w:rPr>
          <w:rStyle w:val="StyleUnderline"/>
        </w:rPr>
        <w:t xml:space="preserve"> in that even “</w:t>
      </w:r>
      <w:r w:rsidRPr="006B6147">
        <w:rPr>
          <w:rStyle w:val="Emphasis"/>
        </w:rPr>
        <w:t>queer anti-identity narratives</w:t>
      </w:r>
      <w:r w:rsidRPr="006B6147">
        <w:rPr>
          <w:rStyle w:val="StyleUnderline"/>
        </w:rPr>
        <w:t>” are now located, for instance by</w:t>
      </w:r>
      <w:r w:rsidRPr="006B6147">
        <w:rPr>
          <w:rFonts w:eastAsia="Times New Roman" w:cs="Times New Roman"/>
          <w:sz w:val="16"/>
        </w:rPr>
        <w:t xml:space="preserve"> Jasbir </w:t>
      </w:r>
      <w:r w:rsidRPr="006B6147">
        <w:rPr>
          <w:rStyle w:val="Emphasis"/>
        </w:rPr>
        <w:t>Puar</w:t>
      </w:r>
      <w:r w:rsidRPr="006B6147">
        <w:rPr>
          <w:rFonts w:eastAsia="Times New Roman" w:cs="Times New Roman"/>
          <w:sz w:val="16"/>
        </w:rPr>
        <w:t xml:space="preserve"> (2007), </w:t>
      </w:r>
      <w:r w:rsidRPr="006B6147">
        <w:rPr>
          <w:rStyle w:val="StyleUnderline"/>
        </w:rPr>
        <w:t xml:space="preserve">on the same “continuum that </w:t>
      </w:r>
      <w:r w:rsidRPr="006B6147">
        <w:rPr>
          <w:rStyle w:val="Emphasis"/>
        </w:rPr>
        <w:t>privileges the pole of identity</w:t>
      </w:r>
      <w:r w:rsidRPr="006B6147">
        <w:rPr>
          <w:rStyle w:val="StyleUnderline"/>
        </w:rPr>
        <w:t xml:space="preserve"> as the evolved form of Western modernity”</w:t>
      </w:r>
      <w:r w:rsidRPr="006B6147">
        <w:rPr>
          <w:rFonts w:eastAsia="Times New Roman" w:cs="Times New Roman"/>
          <w:sz w:val="16"/>
        </w:rPr>
        <w:t xml:space="preserve"> (222). Queer practices of non-identity, it turns out, are just as vulnerable to (re) presenting the subject through homonationalist re-territorializations that institute queer non-identity as an identity politic after all.3 Turned back on itself, </w:t>
      </w:r>
      <w:r w:rsidRPr="006B6147">
        <w:rPr>
          <w:rStyle w:val="StyleUnderline"/>
        </w:rPr>
        <w:t xml:space="preserve">queer theory’s mistrust of identity politics has lead it to take up the </w:t>
      </w:r>
      <w:r w:rsidRPr="006B6147">
        <w:rPr>
          <w:rStyle w:val="Emphasis"/>
        </w:rPr>
        <w:t>politics of assemblage</w:t>
      </w:r>
      <w:r w:rsidRPr="006B6147">
        <w:rPr>
          <w:rStyle w:val="StyleUnderline"/>
        </w:rPr>
        <w:t xml:space="preserve"> and to </w:t>
      </w:r>
      <w:r w:rsidRPr="006B6147">
        <w:rPr>
          <w:rStyle w:val="Emphasis"/>
        </w:rPr>
        <w:t>pursue identity’s collapse</w:t>
      </w:r>
      <w:r w:rsidRPr="006B6147">
        <w:rPr>
          <w:rStyle w:val="StyleUnderline"/>
        </w:rPr>
        <w:t>:</w:t>
      </w:r>
      <w:r w:rsidRPr="006B6147">
        <w:rPr>
          <w:rFonts w:eastAsia="Times New Roman" w:cs="Times New Roman"/>
          <w:sz w:val="16"/>
        </w:rPr>
        <w:t xml:space="preserve"> with a “cacophony of informational flows, energetic intensities, bodies, and practices that undermine coherent identity and even queer anti-identity narratives” (222), “to conceive the pure experience, event and dramatization of many sexes without falling back onto the ontological constitution of queer sexuality” (Parisi 2009, 72), </w:t>
      </w:r>
      <w:r w:rsidRPr="006B6147">
        <w:rPr>
          <w:rStyle w:val="StyleUnderline"/>
        </w:rPr>
        <w:t xml:space="preserve">by “opening up to the </w:t>
      </w:r>
      <w:r w:rsidRPr="006B6147">
        <w:rPr>
          <w:rStyle w:val="Emphasis"/>
        </w:rPr>
        <w:t>fantastical wonders of futurity</w:t>
      </w:r>
      <w:r w:rsidRPr="006B6147">
        <w:rPr>
          <w:rStyle w:val="StyleUnderline"/>
        </w:rPr>
        <w:t xml:space="preserve">” and </w:t>
      </w:r>
      <w:r w:rsidRPr="006B6147">
        <w:rPr>
          <w:rStyle w:val="Emphasis"/>
        </w:rPr>
        <w:t>affect</w:t>
      </w:r>
      <w:r w:rsidRPr="006B6147">
        <w:rPr>
          <w:rStyle w:val="StyleUnderline"/>
        </w:rPr>
        <w:t xml:space="preserve"> to resist forces that </w:t>
      </w:r>
      <w:r w:rsidRPr="006B6147">
        <w:rPr>
          <w:rStyle w:val="Emphasis"/>
        </w:rPr>
        <w:t>rationalize identities</w:t>
      </w:r>
      <w:r w:rsidRPr="006B6147">
        <w:rPr>
          <w:rStyle w:val="StyleUnderline"/>
        </w:rPr>
        <w:t xml:space="preserve"> into </w:t>
      </w:r>
      <w:r w:rsidRPr="006B6147">
        <w:rPr>
          <w:rStyle w:val="Emphasis"/>
        </w:rPr>
        <w:t>finite</w:t>
      </w:r>
      <w:r w:rsidRPr="006B6147">
        <w:rPr>
          <w:rStyle w:val="StyleUnderline"/>
        </w:rPr>
        <w:t xml:space="preserve"> and </w:t>
      </w:r>
      <w:r w:rsidRPr="006B6147">
        <w:rPr>
          <w:rStyle w:val="Emphasis"/>
        </w:rPr>
        <w:t>narrow existence</w:t>
      </w:r>
      <w:r w:rsidRPr="006B6147">
        <w:rPr>
          <w:rFonts w:eastAsia="Times New Roman" w:cs="Times New Roman"/>
          <w:sz w:val="16"/>
        </w:rPr>
        <w:t xml:space="preserve"> (Puar 2007, 222), </w:t>
      </w:r>
      <w:r w:rsidRPr="006B6147">
        <w:rPr>
          <w:rStyle w:val="StyleUnderline"/>
        </w:rPr>
        <w:t xml:space="preserve">and to </w:t>
      </w:r>
      <w:r w:rsidRPr="006B6147">
        <w:rPr>
          <w:rStyle w:val="Emphasis"/>
        </w:rPr>
        <w:t>evade “singularity”</w:t>
      </w:r>
      <w:r w:rsidRPr="006B6147">
        <w:rPr>
          <w:rStyle w:val="StyleUnderline"/>
        </w:rPr>
        <w:t xml:space="preserve"> in favour of “collectivity, imagination and a kind of situationist commitment to surprise and shock”</w:t>
      </w:r>
      <w:r w:rsidRPr="006B6147">
        <w:rPr>
          <w:rFonts w:eastAsia="Times New Roman" w:cs="Times New Roman"/>
          <w:sz w:val="16"/>
        </w:rPr>
        <w:t xml:space="preserve"> (</w:t>
      </w:r>
      <w:r w:rsidRPr="006B6147">
        <w:rPr>
          <w:rStyle w:val="Emphasis"/>
        </w:rPr>
        <w:t>Halberstam</w:t>
      </w:r>
      <w:r w:rsidRPr="006B6147">
        <w:rPr>
          <w:rFonts w:eastAsia="Times New Roman" w:cs="Times New Roman"/>
          <w:sz w:val="16"/>
        </w:rPr>
        <w:t xml:space="preserve"> 2011, 29).4 As a result, </w:t>
      </w:r>
      <w:r w:rsidRPr="006B6147">
        <w:rPr>
          <w:rStyle w:val="StyleUnderline"/>
        </w:rPr>
        <w:t>queer Deluezean approaches</w:t>
      </w:r>
      <w:r w:rsidRPr="006B6147">
        <w:rPr>
          <w:rFonts w:eastAsia="Times New Roman" w:cs="Times New Roman"/>
          <w:sz w:val="16"/>
        </w:rPr>
        <w:t xml:space="preserve"> also demonstrate the deep suspicion of identity that reverberates throughout queer theory and Foucauldian approaches; as Chrysanthi Nigianni and Merl Storr (2009) explain, Deleuzean approaches </w:t>
      </w:r>
      <w:r w:rsidRPr="006B6147">
        <w:rPr>
          <w:rStyle w:val="StyleUnderline"/>
        </w:rPr>
        <w:t>set out to “</w:t>
      </w:r>
      <w:r w:rsidRPr="006B6147">
        <w:rPr>
          <w:rStyle w:val="Emphasis"/>
        </w:rPr>
        <w:t>queer the queer</w:t>
      </w:r>
      <w:r w:rsidRPr="006B6147">
        <w:rPr>
          <w:rStyle w:val="StyleUnderline"/>
        </w:rPr>
        <w:t xml:space="preserve">” by circumventing the question of (non-)identity, because they are “not just against this or that particular identity as not being politically useful, but </w:t>
      </w:r>
      <w:r w:rsidRPr="006B6147">
        <w:rPr>
          <w:rStyle w:val="Emphasis"/>
        </w:rPr>
        <w:t>against the very concept of identity</w:t>
      </w:r>
      <w:r w:rsidRPr="006B6147">
        <w:rPr>
          <w:rStyle w:val="StyleUnderline"/>
        </w:rPr>
        <w:t xml:space="preserve"> and the thinking it engenders</w:t>
      </w:r>
      <w:r w:rsidRPr="006B6147">
        <w:rPr>
          <w:rFonts w:eastAsia="Times New Roman" w:cs="Times New Roman"/>
          <w:sz w:val="16"/>
        </w:rPr>
        <w:t>” (5).5</w:t>
      </w:r>
    </w:p>
    <w:p w14:paraId="4F4104F7" w14:textId="77777777" w:rsidR="00275694" w:rsidRPr="006B6147" w:rsidRDefault="00275694" w:rsidP="00275694">
      <w:pPr>
        <w:rPr>
          <w:rFonts w:eastAsia="Times New Roman" w:cs="Times New Roman"/>
          <w:sz w:val="16"/>
        </w:rPr>
      </w:pPr>
      <w:r w:rsidRPr="006B6147">
        <w:rPr>
          <w:rFonts w:eastAsia="Times New Roman" w:cs="Times New Roman"/>
          <w:sz w:val="16"/>
        </w:rPr>
        <w:t xml:space="preserve">Where queer theory more recently engages Gilles Delueze to undercut the influence of Foucault’s politics of non-identity, as an identity politic, the similarity of purpose to which both philosophers have been put is uncanny, because it was always with “flows,” “intensities,” “bodies,” “practices,” and new “pleasures,” or affect, that queer theories set out, originally with Foucault, to disrupt the trap of identity. To this extent, </w:t>
      </w:r>
      <w:r w:rsidRPr="006B6147">
        <w:rPr>
          <w:rStyle w:val="StyleUnderline"/>
        </w:rPr>
        <w:t xml:space="preserve">the </w:t>
      </w:r>
      <w:r w:rsidRPr="006B6147">
        <w:rPr>
          <w:rStyle w:val="Emphasis"/>
        </w:rPr>
        <w:t>suspicion of identity</w:t>
      </w:r>
      <w:r w:rsidRPr="006B6147">
        <w:rPr>
          <w:rStyle w:val="StyleUnderline"/>
        </w:rPr>
        <w:t xml:space="preserve"> with which queer theory, </w:t>
      </w:r>
      <w:r w:rsidRPr="006B6147">
        <w:rPr>
          <w:rStyle w:val="Emphasis"/>
        </w:rPr>
        <w:t>like a reflex</w:t>
      </w:r>
      <w:r w:rsidRPr="006B6147">
        <w:rPr>
          <w:rStyle w:val="StyleUnderline"/>
        </w:rPr>
        <w:t xml:space="preserve">, </w:t>
      </w:r>
      <w:r w:rsidRPr="006B6147">
        <w:rPr>
          <w:rStyle w:val="Emphasis"/>
        </w:rPr>
        <w:t>turns on itself again</w:t>
      </w:r>
      <w:r w:rsidRPr="006B6147">
        <w:rPr>
          <w:rStyle w:val="StyleUnderline"/>
        </w:rPr>
        <w:t xml:space="preserve"> and </w:t>
      </w:r>
      <w:r w:rsidRPr="006B6147">
        <w:rPr>
          <w:rStyle w:val="Emphasis"/>
        </w:rPr>
        <w:t>again</w:t>
      </w:r>
      <w:r w:rsidRPr="006B6147">
        <w:rPr>
          <w:rStyle w:val="StyleUnderline"/>
        </w:rPr>
        <w:t xml:space="preserve">, must also demand, if it hasn’t already, this </w:t>
      </w:r>
      <w:r w:rsidRPr="006B6147">
        <w:rPr>
          <w:rStyle w:val="Emphasis"/>
        </w:rPr>
        <w:t>inevitable conclusion</w:t>
      </w:r>
      <w:r w:rsidRPr="006B6147">
        <w:rPr>
          <w:rStyle w:val="StyleUnderline"/>
        </w:rPr>
        <w:t xml:space="preserve">: the queer politics of assemblage </w:t>
      </w:r>
      <w:r w:rsidRPr="006B6147">
        <w:rPr>
          <w:rStyle w:val="Emphasis"/>
        </w:rPr>
        <w:t>recreates the same problems</w:t>
      </w:r>
      <w:r w:rsidRPr="006B6147">
        <w:rPr>
          <w:rStyle w:val="StyleUnderline"/>
        </w:rPr>
        <w:t xml:space="preserve"> of (non-)identity</w:t>
      </w:r>
      <w:r w:rsidRPr="006B6147">
        <w:rPr>
          <w:rFonts w:eastAsia="Times New Roman" w:cs="Times New Roman"/>
          <w:sz w:val="16"/>
        </w:rPr>
        <w:t xml:space="preserve"> that Deleuze is used to dodge, for instance, via the claim that queer non-identity is penetrated by the pole of identity.</w:t>
      </w:r>
    </w:p>
    <w:p w14:paraId="0C685492" w14:textId="77777777" w:rsidR="00275694" w:rsidRPr="006B6147" w:rsidRDefault="00275694" w:rsidP="00275694">
      <w:pPr>
        <w:rPr>
          <w:sz w:val="16"/>
        </w:rPr>
      </w:pPr>
      <w:r w:rsidRPr="006B6147">
        <w:rPr>
          <w:rFonts w:eastAsia="Times New Roman" w:cs="Times New Roman"/>
          <w:sz w:val="16"/>
        </w:rPr>
        <w:t xml:space="preserve">To illustrate, consider for a moment that </w:t>
      </w:r>
      <w:r w:rsidRPr="006B6147">
        <w:rPr>
          <w:rStyle w:val="StyleUnderline"/>
        </w:rPr>
        <w:t xml:space="preserve">the opposition of queer assemblages against queer non-identity to reduce the latter to identity politics, by virtue of being a non-identity politics, really is a (queer) critique to which </w:t>
      </w:r>
      <w:r w:rsidRPr="006B6147">
        <w:rPr>
          <w:rStyle w:val="Emphasis"/>
        </w:rPr>
        <w:t>assemblage is susceptible too</w:t>
      </w:r>
      <w:r w:rsidRPr="006B6147">
        <w:rPr>
          <w:rStyle w:val="StyleUnderline"/>
        </w:rPr>
        <w:t>. Queer assemblage politics sets out to “escape[s] the traditional strategy of negation</w:t>
      </w:r>
      <w:r w:rsidRPr="006B6147">
        <w:rPr>
          <w:rFonts w:eastAsia="Times New Roman" w:cs="Times New Roman"/>
          <w:sz w:val="16"/>
        </w:rPr>
        <w:t xml:space="preserve"> (queer as the non-, anti-, contra-)” </w:t>
      </w:r>
      <w:r w:rsidRPr="006B6147">
        <w:rPr>
          <w:rStyle w:val="StyleUnderline"/>
        </w:rPr>
        <w:t>and thereby avert the binary thought it locates in queer non-identity politics; it claims to do so because it avoids questions of (non-)identity altogether</w:t>
      </w:r>
      <w:r w:rsidRPr="006B6147">
        <w:rPr>
          <w:rFonts w:eastAsia="Times New Roman" w:cs="Times New Roman"/>
          <w:sz w:val="16"/>
        </w:rPr>
        <w:t xml:space="preserve"> (Nigianni and Storr 2009, 2). This is the appeal of </w:t>
      </w:r>
      <w:r w:rsidRPr="006B6147">
        <w:rPr>
          <w:rStyle w:val="StyleUnderline"/>
        </w:rPr>
        <w:t>Deleuzian approaches</w:t>
      </w:r>
      <w:r w:rsidRPr="006B6147">
        <w:rPr>
          <w:rFonts w:eastAsia="Times New Roman" w:cs="Times New Roman"/>
          <w:sz w:val="16"/>
        </w:rPr>
        <w:t xml:space="preserve"> to queer theory: they </w:t>
      </w:r>
      <w:r w:rsidRPr="006B6147">
        <w:rPr>
          <w:rStyle w:val="StyleUnderline"/>
        </w:rPr>
        <w:t>appear to avoid</w:t>
      </w:r>
      <w:r w:rsidRPr="006B6147">
        <w:rPr>
          <w:rFonts w:eastAsia="Times New Roman" w:cs="Times New Roman"/>
          <w:sz w:val="16"/>
        </w:rPr>
        <w:t xml:space="preserve"> the </w:t>
      </w:r>
      <w:r w:rsidRPr="006B6147">
        <w:rPr>
          <w:rStyle w:val="StyleUnderline"/>
        </w:rPr>
        <w:t>binary thinking</w:t>
      </w:r>
      <w:r w:rsidRPr="006B6147">
        <w:rPr>
          <w:rFonts w:eastAsia="Times New Roman" w:cs="Times New Roman"/>
          <w:sz w:val="16"/>
        </w:rPr>
        <w:t xml:space="preserve"> that anti-identity politics, as such, find unavoidable. The logic behind a queer move to avoidance, Margaret Shildrick (2009) explains, is that it is only when “queer theory explicitly intervenes in the parameters of social exclusion,” for instance, as anti-identity politics must, </w:t>
      </w:r>
      <w:r w:rsidRPr="006B6147">
        <w:rPr>
          <w:sz w:val="16"/>
        </w:rPr>
        <w:t>that queer theory “to an extent must always reiterate binary thinking in order to contest it” (129; emphasis added).6</w:t>
      </w:r>
    </w:p>
    <w:p w14:paraId="19811A8A" w14:textId="77777777" w:rsidR="00275694" w:rsidRPr="006B6147" w:rsidRDefault="00275694" w:rsidP="00275694">
      <w:pPr>
        <w:rPr>
          <w:rStyle w:val="StyleUnderline"/>
        </w:rPr>
      </w:pPr>
      <w:r w:rsidRPr="006B6147">
        <w:rPr>
          <w:rFonts w:eastAsia="Times New Roman" w:cs="Times New Roman"/>
          <w:sz w:val="16"/>
        </w:rPr>
        <w:t xml:space="preserve">However, </w:t>
      </w:r>
      <w:r w:rsidRPr="006B6147">
        <w:rPr>
          <w:rStyle w:val="StyleUnderline"/>
        </w:rPr>
        <w:t xml:space="preserve">the strategic avoidance of identity can be </w:t>
      </w:r>
      <w:r w:rsidRPr="006B6147">
        <w:rPr>
          <w:rStyle w:val="Emphasis"/>
        </w:rPr>
        <w:t>exposed as just as much of a negation</w:t>
      </w:r>
      <w:r w:rsidRPr="006B6147">
        <w:rPr>
          <w:rStyle w:val="StyleUnderline"/>
        </w:rPr>
        <w:t xml:space="preserve"> as any explicit rejection of identity because queer theorists</w:t>
      </w:r>
      <w:r w:rsidRPr="006B6147">
        <w:rPr>
          <w:rFonts w:eastAsia="Times New Roman" w:cs="Times New Roman"/>
          <w:sz w:val="16"/>
        </w:rPr>
        <w:t xml:space="preserve">, like myself, </w:t>
      </w:r>
      <w:r w:rsidRPr="006B6147">
        <w:rPr>
          <w:rStyle w:val="StyleUnderline"/>
        </w:rPr>
        <w:t xml:space="preserve">are </w:t>
      </w:r>
      <w:r w:rsidRPr="006B6147">
        <w:rPr>
          <w:rStyle w:val="Emphasis"/>
        </w:rPr>
        <w:t>groomed from the outset</w:t>
      </w:r>
      <w:r w:rsidRPr="006B6147">
        <w:rPr>
          <w:rStyle w:val="StyleUnderline"/>
        </w:rPr>
        <w:t xml:space="preserve"> to be </w:t>
      </w:r>
      <w:r w:rsidRPr="006B6147">
        <w:rPr>
          <w:rStyle w:val="Emphasis"/>
        </w:rPr>
        <w:t>on the lookout</w:t>
      </w:r>
      <w:r w:rsidRPr="006B6147">
        <w:rPr>
          <w:rStyle w:val="StyleUnderline"/>
        </w:rPr>
        <w:t xml:space="preserve"> for identity everywhere; the only difference between the two is that an avoidance is a </w:t>
      </w:r>
      <w:r w:rsidRPr="006B6147">
        <w:rPr>
          <w:rStyle w:val="Emphasis"/>
        </w:rPr>
        <w:t>covert mode of rejection</w:t>
      </w:r>
      <w:r w:rsidRPr="006B6147">
        <w:rPr>
          <w:rStyle w:val="StyleUnderline"/>
        </w:rPr>
        <w:t xml:space="preserve"> that is </w:t>
      </w:r>
      <w:r w:rsidRPr="006B6147">
        <w:rPr>
          <w:rStyle w:val="Emphasis"/>
        </w:rPr>
        <w:t>implicit</w:t>
      </w:r>
      <w:r w:rsidRPr="006B6147">
        <w:rPr>
          <w:rStyle w:val="StyleUnderline"/>
        </w:rPr>
        <w:t xml:space="preserve">, </w:t>
      </w:r>
      <w:r w:rsidRPr="006B6147">
        <w:rPr>
          <w:rStyle w:val="Emphasis"/>
        </w:rPr>
        <w:t>subterranean</w:t>
      </w:r>
      <w:r w:rsidRPr="006B6147">
        <w:rPr>
          <w:rStyle w:val="StyleUnderline"/>
        </w:rPr>
        <w:t xml:space="preserve">, and </w:t>
      </w:r>
      <w:r w:rsidRPr="006B6147">
        <w:rPr>
          <w:rStyle w:val="Emphasis"/>
        </w:rPr>
        <w:t>passive</w:t>
      </w:r>
      <w:r w:rsidRPr="006B6147">
        <w:rPr>
          <w:rFonts w:eastAsia="Times New Roman" w:cs="Times New Roman"/>
          <w:sz w:val="16"/>
        </w:rPr>
        <w:t xml:space="preserve">—like centers and margins, the explicit and implicit are extant co-operatives in negation, even if they “cannot be naturalised as ‘having always existed’” (Deleuze qtd. in Conley 2009, 26). </w:t>
      </w:r>
      <w:r w:rsidRPr="006B6147">
        <w:rPr>
          <w:rStyle w:val="StyleUnderline"/>
        </w:rPr>
        <w:t xml:space="preserve">So </w:t>
      </w:r>
      <w:r w:rsidRPr="006B6147">
        <w:rPr>
          <w:rStyle w:val="Emphasis"/>
        </w:rPr>
        <w:t>regardless of the opacity</w:t>
      </w:r>
      <w:r w:rsidRPr="006B6147">
        <w:rPr>
          <w:rStyle w:val="StyleUnderline"/>
        </w:rPr>
        <w:t xml:space="preserve"> of its anti-identity strategy, queer assemblage politics can also be </w:t>
      </w:r>
      <w:r w:rsidRPr="006B6147">
        <w:rPr>
          <w:rStyle w:val="Emphasis"/>
        </w:rPr>
        <w:t>placed on a continuum</w:t>
      </w:r>
      <w:r w:rsidRPr="006B6147">
        <w:rPr>
          <w:rStyle w:val="StyleUnderline"/>
        </w:rPr>
        <w:t xml:space="preserve"> with queer non-identity politics; it is </w:t>
      </w:r>
      <w:r w:rsidRPr="006B6147">
        <w:rPr>
          <w:rStyle w:val="Emphasis"/>
        </w:rPr>
        <w:t>just as buggered</w:t>
      </w:r>
      <w:r w:rsidRPr="006B6147">
        <w:rPr>
          <w:rStyle w:val="StyleUnderline"/>
        </w:rPr>
        <w:t xml:space="preserve"> by the pole of identity if and when queer theory renders it suspect</w:t>
      </w:r>
      <w:r w:rsidRPr="006B6147">
        <w:rPr>
          <w:rFonts w:eastAsia="Times New Roman" w:cs="Times New Roman"/>
          <w:sz w:val="16"/>
        </w:rPr>
        <w:t xml:space="preserve">, as I have here. Moreover, </w:t>
      </w:r>
      <w:r w:rsidRPr="006B6147">
        <w:rPr>
          <w:rStyle w:val="StyleUnderline"/>
        </w:rPr>
        <w:t xml:space="preserve">as long as the suspicion of identity is </w:t>
      </w:r>
      <w:r w:rsidRPr="006B6147">
        <w:rPr>
          <w:rStyle w:val="Emphasis"/>
        </w:rPr>
        <w:t>allowed to remain totalizing</w:t>
      </w:r>
      <w:r w:rsidRPr="006B6147">
        <w:rPr>
          <w:rStyle w:val="StyleUnderline"/>
        </w:rPr>
        <w:t xml:space="preserve"> in queer theory, queer theory is going to </w:t>
      </w:r>
      <w:r w:rsidRPr="006B6147">
        <w:rPr>
          <w:rStyle w:val="Emphasis"/>
        </w:rPr>
        <w:t>eat its tail</w:t>
      </w:r>
      <w:r w:rsidRPr="006B6147">
        <w:rPr>
          <w:rFonts w:eastAsia="Times New Roman" w:cs="Times New Roman"/>
          <w:sz w:val="16"/>
        </w:rPr>
        <w:t xml:space="preserve">. All of which causes me to say that </w:t>
      </w:r>
      <w:r w:rsidRPr="006B6147">
        <w:rPr>
          <w:rStyle w:val="StyleUnderline"/>
        </w:rPr>
        <w:t xml:space="preserve">queer theory really needs to </w:t>
      </w:r>
      <w:r w:rsidRPr="006B6147">
        <w:rPr>
          <w:rStyle w:val="Emphasis"/>
        </w:rPr>
        <w:t>ask a different question</w:t>
      </w:r>
      <w:r w:rsidRPr="006B6147">
        <w:rPr>
          <w:rStyle w:val="StyleUnderline"/>
        </w:rPr>
        <w:t xml:space="preserve">: is identity </w:t>
      </w:r>
      <w:r w:rsidRPr="006B6147">
        <w:rPr>
          <w:rStyle w:val="Emphasis"/>
        </w:rPr>
        <w:t>precisely the problem</w:t>
      </w:r>
      <w:r w:rsidRPr="006B6147">
        <w:rPr>
          <w:rStyle w:val="StyleUnderline"/>
        </w:rPr>
        <w:t xml:space="preserve"> that faces queer theory or is it the </w:t>
      </w:r>
      <w:r w:rsidRPr="006B6147">
        <w:rPr>
          <w:rStyle w:val="Emphasis"/>
        </w:rPr>
        <w:t>rejection of identity</w:t>
      </w:r>
      <w:r w:rsidRPr="006B6147">
        <w:rPr>
          <w:rStyle w:val="StyleUnderline"/>
        </w:rPr>
        <w:t xml:space="preserve">, as </w:t>
      </w:r>
      <w:r w:rsidRPr="006B6147">
        <w:rPr>
          <w:rStyle w:val="Emphasis"/>
        </w:rPr>
        <w:t>queer reflex</w:t>
      </w:r>
      <w:r w:rsidRPr="006B6147">
        <w:rPr>
          <w:rStyle w:val="StyleUnderline"/>
        </w:rPr>
        <w:t xml:space="preserve">, that </w:t>
      </w:r>
      <w:r w:rsidRPr="006B6147">
        <w:rPr>
          <w:rStyle w:val="Emphasis"/>
        </w:rPr>
        <w:t>poses today’s greatest threat to queers</w:t>
      </w:r>
      <w:r w:rsidRPr="006B6147">
        <w:rPr>
          <w:rStyle w:val="StyleUnderline"/>
        </w:rPr>
        <w:t>?</w:t>
      </w:r>
    </w:p>
    <w:p w14:paraId="08E3EE23" w14:textId="77777777" w:rsidR="00275694" w:rsidRPr="006B6147" w:rsidRDefault="00275694" w:rsidP="00275694">
      <w:pPr>
        <w:rPr>
          <w:rFonts w:eastAsia="Times New Roman" w:cs="Times New Roman"/>
          <w:sz w:val="16"/>
        </w:rPr>
      </w:pPr>
      <w:r w:rsidRPr="006B6147">
        <w:rPr>
          <w:rStyle w:val="StyleUnderline"/>
        </w:rPr>
        <w:t>This</w:t>
      </w:r>
      <w:r w:rsidRPr="006B6147">
        <w:rPr>
          <w:rFonts w:eastAsia="Times New Roman" w:cs="Times New Roman"/>
          <w:sz w:val="16"/>
        </w:rPr>
        <w:t xml:space="preserve"> paper </w:t>
      </w:r>
      <w:r w:rsidRPr="006B6147">
        <w:rPr>
          <w:rStyle w:val="StyleUnderline"/>
        </w:rPr>
        <w:t>responds to</w:t>
      </w:r>
      <w:r w:rsidRPr="006B6147">
        <w:rPr>
          <w:rFonts w:eastAsia="Times New Roman" w:cs="Times New Roman"/>
          <w:sz w:val="16"/>
        </w:rPr>
        <w:t xml:space="preserve"> what I think is </w:t>
      </w:r>
      <w:r w:rsidRPr="006B6147">
        <w:rPr>
          <w:rStyle w:val="StyleUnderline"/>
        </w:rPr>
        <w:t xml:space="preserve">the </w:t>
      </w:r>
      <w:r w:rsidRPr="006B6147">
        <w:rPr>
          <w:rStyle w:val="Emphasis"/>
        </w:rPr>
        <w:t>largely uncritical belief</w:t>
      </w:r>
      <w:r w:rsidRPr="006B6147">
        <w:rPr>
          <w:rStyle w:val="StyleUnderline"/>
        </w:rPr>
        <w:t xml:space="preserve"> that operates implicitly and explicitly</w:t>
      </w:r>
      <w:r w:rsidRPr="006B6147">
        <w:rPr>
          <w:rFonts w:eastAsia="Times New Roman" w:cs="Times New Roman"/>
          <w:sz w:val="16"/>
        </w:rPr>
        <w:t xml:space="preserve"> throughout queer theory: it is the belief </w:t>
      </w:r>
      <w:r w:rsidRPr="006B6147">
        <w:rPr>
          <w:rStyle w:val="StyleUnderline"/>
        </w:rPr>
        <w:t xml:space="preserve">that identity politics </w:t>
      </w:r>
      <w:r w:rsidRPr="006B6147">
        <w:rPr>
          <w:rStyle w:val="Emphasis"/>
        </w:rPr>
        <w:t>must always be rejected</w:t>
      </w:r>
      <w:r w:rsidRPr="006B6147">
        <w:rPr>
          <w:rFonts w:eastAsia="Times New Roman" w:cs="Times New Roman"/>
          <w:sz w:val="16"/>
        </w:rPr>
        <w:t xml:space="preserve">. As Hiram Perez (2005) observes, “a great deal of queer theorizing has sought to displace identity politics with an alternative anti-identitarian model,” one he also challenges, because it conflates queerness uncritically and too often with a “race-neutral objectivity” (172). The central claim in this paper is that </w:t>
      </w:r>
      <w:r w:rsidRPr="006B6147">
        <w:rPr>
          <w:rStyle w:val="StyleUnderline"/>
        </w:rPr>
        <w:t xml:space="preserve">queer theory’s </w:t>
      </w:r>
      <w:r w:rsidRPr="006B6147">
        <w:rPr>
          <w:rStyle w:val="Emphasis"/>
        </w:rPr>
        <w:t>totalizing rejection of identity</w:t>
      </w:r>
      <w:r w:rsidRPr="006B6147">
        <w:rPr>
          <w:rStyle w:val="StyleUnderline"/>
        </w:rPr>
        <w:t xml:space="preserve"> is </w:t>
      </w:r>
      <w:r w:rsidRPr="006B6147">
        <w:rPr>
          <w:rStyle w:val="Emphasis"/>
        </w:rPr>
        <w:t>socially</w:t>
      </w:r>
      <w:r w:rsidRPr="006B6147">
        <w:rPr>
          <w:rStyle w:val="StyleUnderline"/>
        </w:rPr>
        <w:t xml:space="preserve"> and </w:t>
      </w:r>
      <w:r w:rsidRPr="006B6147">
        <w:rPr>
          <w:rStyle w:val="Emphasis"/>
        </w:rPr>
        <w:t>politically incautious</w:t>
      </w:r>
      <w:r w:rsidRPr="006B6147">
        <w:rPr>
          <w:rFonts w:eastAsia="Times New Roman" w:cs="Times New Roman"/>
          <w:sz w:val="16"/>
        </w:rPr>
        <w:t xml:space="preserve">; and since </w:t>
      </w:r>
      <w:r w:rsidRPr="006B6147">
        <w:rPr>
          <w:rStyle w:val="StyleUnderline"/>
        </w:rPr>
        <w:t>queer praxes of non-identity and assemblage</w:t>
      </w:r>
      <w:r w:rsidRPr="006B6147">
        <w:rPr>
          <w:rFonts w:eastAsia="Times New Roman" w:cs="Times New Roman"/>
          <w:sz w:val="16"/>
        </w:rPr>
        <w:t xml:space="preserve"> are on a continuum in that both are suspicious of identity politics, this essay makes no attempt to differentiate between them—they </w:t>
      </w:r>
      <w:r w:rsidRPr="006B6147">
        <w:rPr>
          <w:rStyle w:val="StyleUnderline"/>
        </w:rPr>
        <w:t xml:space="preserve">are </w:t>
      </w:r>
      <w:r w:rsidRPr="006B6147">
        <w:rPr>
          <w:rStyle w:val="Emphasis"/>
        </w:rPr>
        <w:t>equally anti-identitarian</w:t>
      </w:r>
      <w:r w:rsidRPr="006B6147">
        <w:rPr>
          <w:rFonts w:eastAsia="Times New Roman" w:cs="Times New Roman"/>
          <w:sz w:val="16"/>
        </w:rPr>
        <w:t xml:space="preserve">.7 It argues that </w:t>
      </w:r>
      <w:r w:rsidRPr="006B6147">
        <w:rPr>
          <w:rStyle w:val="StyleUnderline"/>
        </w:rPr>
        <w:t xml:space="preserve">it is a </w:t>
      </w:r>
      <w:r w:rsidRPr="006B6147">
        <w:rPr>
          <w:rStyle w:val="Emphasis"/>
        </w:rPr>
        <w:t>mistake</w:t>
      </w:r>
      <w:r w:rsidRPr="006B6147">
        <w:rPr>
          <w:rStyle w:val="StyleUnderline"/>
        </w:rPr>
        <w:t xml:space="preserve"> to think that either identity or anti-identity politics, solely, is </w:t>
      </w:r>
      <w:r w:rsidRPr="006B6147">
        <w:rPr>
          <w:rStyle w:val="Emphasis"/>
        </w:rPr>
        <w:t>fitting in every context</w:t>
      </w:r>
      <w:r w:rsidRPr="006B6147">
        <w:rPr>
          <w:rStyle w:val="StyleUnderline"/>
        </w:rPr>
        <w:t xml:space="preserve"> that demands a social-political response</w:t>
      </w:r>
      <w:r w:rsidRPr="006B6147">
        <w:rPr>
          <w:rFonts w:eastAsia="Times New Roman" w:cs="Times New Roman"/>
          <w:sz w:val="16"/>
        </w:rPr>
        <w:t xml:space="preserve">. It also demonstrates that </w:t>
      </w:r>
      <w:r w:rsidRPr="006B6147">
        <w:rPr>
          <w:rStyle w:val="Emphasis"/>
        </w:rPr>
        <w:t>a balance must be struck</w:t>
      </w:r>
      <w:r w:rsidRPr="006B6147">
        <w:rPr>
          <w:rStyle w:val="StyleUnderline"/>
        </w:rPr>
        <w:t xml:space="preserve"> between identity politics and queer politics that intends to </w:t>
      </w:r>
      <w:r w:rsidRPr="006B6147">
        <w:rPr>
          <w:rStyle w:val="Emphasis"/>
        </w:rPr>
        <w:t>interrupt the subject</w:t>
      </w:r>
      <w:r w:rsidRPr="006B6147">
        <w:rPr>
          <w:rStyle w:val="StyleUnderline"/>
        </w:rPr>
        <w:t xml:space="preserve"> and </w:t>
      </w:r>
      <w:r w:rsidRPr="006B6147">
        <w:rPr>
          <w:rStyle w:val="Emphasis"/>
        </w:rPr>
        <w:t>visibility politics</w:t>
      </w:r>
      <w:r w:rsidRPr="006B6147">
        <w:rPr>
          <w:rFonts w:eastAsia="Times New Roman" w:cs="Times New Roman"/>
          <w:sz w:val="16"/>
        </w:rPr>
        <w:t xml:space="preserve">. </w:t>
      </w:r>
    </w:p>
    <w:p w14:paraId="2B336B90" w14:textId="77777777" w:rsidR="00275694" w:rsidRPr="004D1A24" w:rsidRDefault="00275694" w:rsidP="00275694"/>
    <w:p w14:paraId="6EB24BA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35049124">
    <w:abstractNumId w:val="9"/>
  </w:num>
  <w:num w:numId="2" w16cid:durableId="349063089">
    <w:abstractNumId w:val="7"/>
  </w:num>
  <w:num w:numId="3" w16cid:durableId="982585873">
    <w:abstractNumId w:val="6"/>
  </w:num>
  <w:num w:numId="4" w16cid:durableId="1568877423">
    <w:abstractNumId w:val="5"/>
  </w:num>
  <w:num w:numId="5" w16cid:durableId="521751068">
    <w:abstractNumId w:val="4"/>
  </w:num>
  <w:num w:numId="6" w16cid:durableId="1230070740">
    <w:abstractNumId w:val="8"/>
  </w:num>
  <w:num w:numId="7" w16cid:durableId="856164306">
    <w:abstractNumId w:val="3"/>
  </w:num>
  <w:num w:numId="8" w16cid:durableId="1986933596">
    <w:abstractNumId w:val="2"/>
  </w:num>
  <w:num w:numId="9" w16cid:durableId="1368337597">
    <w:abstractNumId w:val="1"/>
  </w:num>
  <w:num w:numId="10" w16cid:durableId="707293829">
    <w:abstractNumId w:val="0"/>
  </w:num>
  <w:num w:numId="11" w16cid:durableId="732893971">
    <w:abstractNumId w:val="13"/>
  </w:num>
  <w:num w:numId="12" w16cid:durableId="1785692092">
    <w:abstractNumId w:val="12"/>
  </w:num>
  <w:num w:numId="13" w16cid:durableId="906232039">
    <w:abstractNumId w:val="11"/>
  </w:num>
  <w:num w:numId="14" w16cid:durableId="12103444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75694"/>
    <w:rsid w:val="000139A3"/>
    <w:rsid w:val="00100833"/>
    <w:rsid w:val="00104529"/>
    <w:rsid w:val="00105942"/>
    <w:rsid w:val="00107396"/>
    <w:rsid w:val="00144A4C"/>
    <w:rsid w:val="00176AB0"/>
    <w:rsid w:val="00177B7D"/>
    <w:rsid w:val="0018322D"/>
    <w:rsid w:val="001B5776"/>
    <w:rsid w:val="001E527A"/>
    <w:rsid w:val="001F78CE"/>
    <w:rsid w:val="00251FC7"/>
    <w:rsid w:val="00275694"/>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B4FD"/>
  <w15:chartTrackingRefBased/>
  <w15:docId w15:val="{08F60848-AD1C-4F3A-9637-D5F962DA6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75694"/>
    <w:pPr>
      <w:spacing w:after="0" w:line="240" w:lineRule="auto"/>
    </w:pPr>
    <w:rPr>
      <w:rFonts w:ascii="Georgia" w:hAnsi="Georgia"/>
      <w:sz w:val="20"/>
    </w:rPr>
  </w:style>
  <w:style w:type="paragraph" w:styleId="Heading1">
    <w:name w:val="heading 1"/>
    <w:aliases w:val="Pocket"/>
    <w:basedOn w:val="Normal"/>
    <w:next w:val="Normal"/>
    <w:link w:val="Heading1Char"/>
    <w:qFormat/>
    <w:rsid w:val="0027569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7569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7569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Normal Tag,heading 2,Heading 2 Char2 Char,Heading 2 Char1 Char Char,body,No Spacing11111,No Spacing111111,no read,No Spacing211,No Spacing12,No Spacing2111,No Spacing4,No Spacing5,No Spacing21,TAG,Ch,small space,ta,Ta,t"/>
    <w:basedOn w:val="Normal"/>
    <w:next w:val="Normal"/>
    <w:link w:val="Heading4Char"/>
    <w:uiPriority w:val="3"/>
    <w:unhideWhenUsed/>
    <w:qFormat/>
    <w:rsid w:val="00275694"/>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27569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756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5694"/>
  </w:style>
  <w:style w:type="character" w:customStyle="1" w:styleId="Heading1Char">
    <w:name w:val="Heading 1 Char"/>
    <w:aliases w:val="Pocket Char"/>
    <w:basedOn w:val="DefaultParagraphFont"/>
    <w:link w:val="Heading1"/>
    <w:rsid w:val="0027569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7569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75694"/>
    <w:rPr>
      <w:rFonts w:ascii="Georgia" w:eastAsiaTheme="majorEastAsia" w:hAnsi="Georgia" w:cstheme="majorBidi"/>
      <w:b/>
      <w:sz w:val="32"/>
      <w:szCs w:val="24"/>
      <w:u w:val="single"/>
    </w:rPr>
  </w:style>
  <w:style w:type="character" w:customStyle="1" w:styleId="Heading4Char">
    <w:name w:val="Heading 4 Char"/>
    <w:aliases w:val="Tag Char,Big card Char,small text Char,Normal Tag Char,heading 2 Char,Heading 2 Char2 Char Char,Heading 2 Char1 Char Char Char,body Char,No Spacing11111 Char,No Spacing111111 Char,no read Char,No Spacing211 Char,No Spacing12 Char,TAG Char"/>
    <w:basedOn w:val="DefaultParagraphFont"/>
    <w:link w:val="Heading4"/>
    <w:uiPriority w:val="3"/>
    <w:rsid w:val="00275694"/>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Heading 3 Char1,Char Char Char,qualifications in card,Box,Debate"/>
    <w:basedOn w:val="DefaultParagraphFont"/>
    <w:link w:val="Emphasize"/>
    <w:uiPriority w:val="7"/>
    <w:qFormat/>
    <w:rsid w:val="0027569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275694"/>
    <w:rPr>
      <w:b/>
      <w:bCs/>
      <w:sz w:val="22"/>
      <w:u w:val="none"/>
    </w:rPr>
  </w:style>
  <w:style w:type="character" w:customStyle="1" w:styleId="StyleUnderline">
    <w:name w:val="Style Underline"/>
    <w:aliases w:val="Underline,Intense Emphasis1,Style Bold Underline,Style,apple-style-span + 6 pt,Bold,Kern at 16 pt,Intense Emphasis11,Intense Emphasis2,HHeading 3 + 12 pt,Cards + Font: 12 pt Char,Citation Char Char Char,ci,c,Bo,Underline Char,B,S,Bol,cit"/>
    <w:basedOn w:val="DefaultParagraphFont"/>
    <w:uiPriority w:val="6"/>
    <w:qFormat/>
    <w:rsid w:val="00275694"/>
    <w:rPr>
      <w:b w:val="0"/>
      <w:sz w:val="22"/>
      <w:u w:val="single"/>
    </w:rPr>
  </w:style>
  <w:style w:type="character" w:styleId="Hyperlink">
    <w:name w:val="Hyperlink"/>
    <w:aliases w:val="Card Format Char,DDI Tag Char,Tag Title Char,No Spacing tnr Char,ClearFormatting Char,Hidden Block Title Char,No Spacing311 Char,No Spacing51 Char,No Spacing8 Char,Dont u Char,No Spacing1111111 Char,Tag and Ci Char,heading 1 (block title),Read"/>
    <w:basedOn w:val="DefaultParagraphFont"/>
    <w:uiPriority w:val="99"/>
    <w:unhideWhenUsed/>
    <w:rsid w:val="00275694"/>
    <w:rPr>
      <w:color w:val="auto"/>
      <w:u w:val="none"/>
    </w:rPr>
  </w:style>
  <w:style w:type="character" w:styleId="FollowedHyperlink">
    <w:name w:val="FollowedHyperlink"/>
    <w:basedOn w:val="DefaultParagraphFont"/>
    <w:uiPriority w:val="99"/>
    <w:semiHidden/>
    <w:unhideWhenUsed/>
    <w:rsid w:val="00275694"/>
    <w:rPr>
      <w:color w:val="auto"/>
      <w:u w:val="none"/>
    </w:rPr>
  </w:style>
  <w:style w:type="character" w:customStyle="1" w:styleId="Heading5Char">
    <w:name w:val="Heading 5 Char"/>
    <w:basedOn w:val="DefaultParagraphFont"/>
    <w:link w:val="Heading5"/>
    <w:uiPriority w:val="9"/>
    <w:semiHidden/>
    <w:rsid w:val="00275694"/>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275694"/>
    <w:rPr>
      <w:b/>
      <w:bCs/>
    </w:rPr>
  </w:style>
  <w:style w:type="character" w:styleId="BookTitle">
    <w:name w:val="Book Title"/>
    <w:basedOn w:val="DefaultParagraphFont"/>
    <w:uiPriority w:val="33"/>
    <w:semiHidden/>
    <w:qFormat/>
    <w:rsid w:val="00275694"/>
    <w:rPr>
      <w:b/>
      <w:bCs/>
      <w:i/>
      <w:iCs/>
      <w:spacing w:val="5"/>
    </w:rPr>
  </w:style>
  <w:style w:type="numbering" w:styleId="111111">
    <w:name w:val="Outline List 2"/>
    <w:basedOn w:val="NoList"/>
    <w:uiPriority w:val="99"/>
    <w:semiHidden/>
    <w:unhideWhenUsed/>
    <w:rsid w:val="00275694"/>
  </w:style>
  <w:style w:type="paragraph" w:styleId="Header">
    <w:name w:val="header"/>
    <w:basedOn w:val="Normal"/>
    <w:link w:val="HeaderChar"/>
    <w:uiPriority w:val="99"/>
    <w:semiHidden/>
    <w:rsid w:val="00275694"/>
    <w:pPr>
      <w:tabs>
        <w:tab w:val="center" w:pos="4680"/>
        <w:tab w:val="right" w:pos="9360"/>
      </w:tabs>
    </w:pPr>
  </w:style>
  <w:style w:type="character" w:customStyle="1" w:styleId="HeaderChar">
    <w:name w:val="Header Char"/>
    <w:basedOn w:val="DefaultParagraphFont"/>
    <w:link w:val="Header"/>
    <w:uiPriority w:val="99"/>
    <w:semiHidden/>
    <w:rsid w:val="00275694"/>
    <w:rPr>
      <w:rFonts w:ascii="Georgia" w:hAnsi="Georgia"/>
      <w:sz w:val="20"/>
    </w:rPr>
  </w:style>
  <w:style w:type="paragraph" w:styleId="Footer">
    <w:name w:val="footer"/>
    <w:basedOn w:val="Normal"/>
    <w:link w:val="FooterChar"/>
    <w:uiPriority w:val="99"/>
    <w:semiHidden/>
    <w:rsid w:val="00275694"/>
    <w:pPr>
      <w:tabs>
        <w:tab w:val="center" w:pos="4680"/>
        <w:tab w:val="right" w:pos="9360"/>
      </w:tabs>
    </w:pPr>
  </w:style>
  <w:style w:type="character" w:customStyle="1" w:styleId="FooterChar">
    <w:name w:val="Footer Char"/>
    <w:basedOn w:val="DefaultParagraphFont"/>
    <w:link w:val="Footer"/>
    <w:uiPriority w:val="99"/>
    <w:semiHidden/>
    <w:rsid w:val="00275694"/>
    <w:rPr>
      <w:rFonts w:ascii="Georgia" w:hAnsi="Georgia"/>
      <w:sz w:val="20"/>
    </w:rPr>
  </w:style>
  <w:style w:type="paragraph" w:styleId="BodyText">
    <w:name w:val="Body Text"/>
    <w:basedOn w:val="Normal"/>
    <w:link w:val="BodyTextChar"/>
    <w:uiPriority w:val="99"/>
    <w:semiHidden/>
    <w:unhideWhenUsed/>
    <w:rsid w:val="00275694"/>
    <w:pPr>
      <w:spacing w:after="120"/>
    </w:pPr>
  </w:style>
  <w:style w:type="character" w:customStyle="1" w:styleId="BodyTextChar">
    <w:name w:val="Body Text Char"/>
    <w:basedOn w:val="DefaultParagraphFont"/>
    <w:link w:val="BodyText"/>
    <w:uiPriority w:val="99"/>
    <w:semiHidden/>
    <w:rsid w:val="00275694"/>
    <w:rPr>
      <w:rFonts w:ascii="Georgia" w:hAnsi="Georgia"/>
      <w:sz w:val="20"/>
    </w:rPr>
  </w:style>
  <w:style w:type="paragraph" w:styleId="NoSpacing">
    <w:name w:val="No Spacing"/>
    <w:aliases w:val="Card Format,DDI Tag,Tag Title,No Spacing tnr,ClearFormatting,Hidden Block Title,No Spacing311,No Spacing51,No Spacing8,Dont u,No Spacing1111111,Tag and Ci,No Spacing7,No Spacing11211,Clear,Note Level 2,Small Text,Note Level 21,No Spacing6,ca"/>
    <w:link w:val="NoSpacingChar"/>
    <w:uiPriority w:val="99"/>
    <w:unhideWhenUsed/>
    <w:qFormat/>
    <w:rsid w:val="00275694"/>
    <w:pPr>
      <w:spacing w:after="0" w:line="240" w:lineRule="auto"/>
    </w:pPr>
    <w:rPr>
      <w:rFonts w:ascii="Calibri" w:hAnsi="Calibri" w:cs="Calibri"/>
    </w:rPr>
  </w:style>
  <w:style w:type="character" w:customStyle="1" w:styleId="NoSpacingChar">
    <w:name w:val="No Spacing Char"/>
    <w:aliases w:val="Card Format Char1,DDI Tag Char1,Tag Title Char1,No Spacing tnr Char1,ClearFormatting Char1,Hidden Block Title Char1,No Spacing311 Char1,No Spacing51 Char1,No Spacing8 Char1,Dont u Char1,No Spacing1111111 Char1,Tag and Ci Char1,Clear Char"/>
    <w:basedOn w:val="DefaultParagraphFont"/>
    <w:link w:val="NoSpacing"/>
    <w:uiPriority w:val="99"/>
    <w:rsid w:val="00275694"/>
    <w:rPr>
      <w:rFonts w:ascii="Calibri" w:hAnsi="Calibri" w:cs="Calibri"/>
    </w:rPr>
  </w:style>
  <w:style w:type="character" w:styleId="UnresolvedMention">
    <w:name w:val="Unresolved Mention"/>
    <w:basedOn w:val="DefaultParagraphFont"/>
    <w:uiPriority w:val="99"/>
    <w:semiHidden/>
    <w:unhideWhenUsed/>
    <w:rsid w:val="00275694"/>
    <w:rPr>
      <w:color w:val="605E5C"/>
      <w:shd w:val="clear" w:color="auto" w:fill="E1DFDD"/>
    </w:rPr>
  </w:style>
  <w:style w:type="paragraph" w:customStyle="1" w:styleId="Analytic">
    <w:name w:val="Analytic"/>
    <w:basedOn w:val="Heading4"/>
    <w:link w:val="AnalyticChar"/>
    <w:autoRedefine/>
    <w:qFormat/>
    <w:rsid w:val="00275694"/>
    <w:rPr>
      <w:rFonts w:eastAsia="Times New Roman" w:cs="Times New Roman"/>
      <w:color w:val="002060"/>
    </w:rPr>
  </w:style>
  <w:style w:type="character" w:customStyle="1" w:styleId="AnalyticChar">
    <w:name w:val="Analytic Char"/>
    <w:link w:val="Analytic"/>
    <w:rsid w:val="00275694"/>
    <w:rPr>
      <w:rFonts w:ascii="Georgia" w:eastAsia="Times New Roman" w:hAnsi="Georgia" w:cs="Times New Roman"/>
      <w:b/>
      <w:iCs/>
      <w:color w:val="002060"/>
    </w:rPr>
  </w:style>
  <w:style w:type="paragraph" w:customStyle="1" w:styleId="Emphasize">
    <w:name w:val="Emphasize"/>
    <w:basedOn w:val="Normal"/>
    <w:link w:val="Emphasis"/>
    <w:uiPriority w:val="7"/>
    <w:qFormat/>
    <w:rsid w:val="00275694"/>
    <w:pPr>
      <w:pBdr>
        <w:top w:val="single" w:sz="18" w:space="0" w:color="auto"/>
        <w:left w:val="single" w:sz="18" w:space="0" w:color="auto"/>
        <w:bottom w:val="single" w:sz="18" w:space="0" w:color="auto"/>
        <w:right w:val="single" w:sz="18" w:space="0" w:color="auto"/>
      </w:pBdr>
      <w:spacing w:line="254" w:lineRule="auto"/>
      <w:ind w:left="720"/>
      <w:jc w:val="both"/>
    </w:pPr>
    <w:rPr>
      <w:b/>
      <w:iCs/>
      <w:sz w:val="22"/>
      <w:u w:val="single"/>
    </w:rPr>
  </w:style>
  <w:style w:type="paragraph" w:customStyle="1" w:styleId="textbold">
    <w:name w:val="text bold"/>
    <w:basedOn w:val="Normal"/>
    <w:uiPriority w:val="8"/>
    <w:qFormat/>
    <w:rsid w:val="00275694"/>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75694"/>
    <w:pPr>
      <w:spacing w:after="0" w:line="240" w:lineRule="auto"/>
    </w:pPr>
    <w:rPr>
      <w:u w:val="single"/>
    </w:rPr>
  </w:style>
  <w:style w:type="paragraph" w:styleId="FootnoteText">
    <w:name w:val="footnote text"/>
    <w:basedOn w:val="Normal"/>
    <w:link w:val="FootnoteTextChar"/>
    <w:uiPriority w:val="99"/>
    <w:semiHidden/>
    <w:unhideWhenUsed/>
    <w:rsid w:val="00275694"/>
    <w:rPr>
      <w:szCs w:val="20"/>
    </w:rPr>
  </w:style>
  <w:style w:type="character" w:customStyle="1" w:styleId="FootnoteTextChar">
    <w:name w:val="Footnote Text Char"/>
    <w:basedOn w:val="DefaultParagraphFont"/>
    <w:link w:val="FootnoteText"/>
    <w:uiPriority w:val="99"/>
    <w:semiHidden/>
    <w:rsid w:val="00275694"/>
    <w:rPr>
      <w:rFonts w:ascii="Georgia" w:hAnsi="Georgia"/>
      <w:sz w:val="20"/>
      <w:szCs w:val="20"/>
    </w:rPr>
  </w:style>
  <w:style w:type="character" w:styleId="FootnoteReference">
    <w:name w:val="footnote reference"/>
    <w:basedOn w:val="DefaultParagraphFont"/>
    <w:uiPriority w:val="99"/>
    <w:semiHidden/>
    <w:unhideWhenUsed/>
    <w:rsid w:val="002756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aazneenbarma.com/uploads/2/9/6/9/29695681/using_scenarios_in_political_science_isp_2015.pd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17728</Words>
  <Characters>101054</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2023-07-13T16:45:00Z</dcterms:created>
  <dcterms:modified xsi:type="dcterms:W3CDTF">2023-07-13T16:46:00Z</dcterms:modified>
</cp:coreProperties>
</file>