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18845" w14:textId="77777777" w:rsidR="000E6E2E" w:rsidRDefault="000E6E2E" w:rsidP="000E6E2E">
      <w:pPr>
        <w:pStyle w:val="Heading2"/>
      </w:pPr>
      <w:r>
        <w:t>Aff</w:t>
      </w:r>
    </w:p>
    <w:p w14:paraId="6F857576" w14:textId="77777777" w:rsidR="000E6E2E" w:rsidRDefault="000E6E2E" w:rsidP="000E6E2E">
      <w:pPr>
        <w:pStyle w:val="Heading3"/>
      </w:pPr>
      <w:r>
        <w:t>2AC---AT: States CP</w:t>
      </w:r>
    </w:p>
    <w:p w14:paraId="6DF82B1F" w14:textId="77777777" w:rsidR="000E6E2E" w:rsidRPr="00FF1E01" w:rsidRDefault="000E6E2E" w:rsidP="000E6E2E"/>
    <w:p w14:paraId="649B3CD2" w14:textId="77777777" w:rsidR="000E6E2E" w:rsidRPr="00FF1E01" w:rsidRDefault="000E6E2E" w:rsidP="000E6E2E"/>
    <w:p w14:paraId="3279282B" w14:textId="77777777" w:rsidR="000E6E2E" w:rsidRDefault="000E6E2E" w:rsidP="000E6E2E">
      <w:pPr>
        <w:pStyle w:val="Heading4"/>
        <w:numPr>
          <w:ilvl w:val="0"/>
          <w:numId w:val="12"/>
        </w:numPr>
      </w:pPr>
      <w:r>
        <w:t>Perm do both</w:t>
      </w:r>
    </w:p>
    <w:p w14:paraId="6D06D854" w14:textId="77777777" w:rsidR="000E6E2E" w:rsidRDefault="000E6E2E" w:rsidP="000E6E2E"/>
    <w:p w14:paraId="3AA5FF22" w14:textId="77777777" w:rsidR="000E6E2E" w:rsidRDefault="000E6E2E" w:rsidP="000E6E2E">
      <w:pPr>
        <w:pStyle w:val="Heading4"/>
        <w:numPr>
          <w:ilvl w:val="0"/>
          <w:numId w:val="12"/>
        </w:numPr>
      </w:pPr>
      <w:r>
        <w:t xml:space="preserve">Perm do the counterplan and then federal follow-on. </w:t>
      </w:r>
    </w:p>
    <w:p w14:paraId="0D39957E" w14:textId="77777777" w:rsidR="000E6E2E" w:rsidRDefault="000E6E2E" w:rsidP="000E6E2E"/>
    <w:p w14:paraId="7528C9F4" w14:textId="77777777" w:rsidR="000E6E2E" w:rsidRDefault="000E6E2E" w:rsidP="000E6E2E">
      <w:pPr>
        <w:pStyle w:val="Heading4"/>
        <w:numPr>
          <w:ilvl w:val="0"/>
          <w:numId w:val="12"/>
        </w:numPr>
      </w:pPr>
      <w:r>
        <w:t xml:space="preserve">Perm do the parts of the counterplan that have the states generate revenue and then do the plan using that funding. Solves the link to politics by avoiding fights over raising taxes and isn’t severance because it still redistributes income through a federal transfer program. </w:t>
      </w:r>
    </w:p>
    <w:p w14:paraId="38D884E9" w14:textId="77777777" w:rsidR="000E6E2E" w:rsidRPr="00647D6A" w:rsidRDefault="000E6E2E" w:rsidP="000E6E2E"/>
    <w:p w14:paraId="656FAE71" w14:textId="77777777" w:rsidR="000E6E2E" w:rsidRDefault="000E6E2E" w:rsidP="000E6E2E">
      <w:pPr>
        <w:pStyle w:val="Heading4"/>
        <w:numPr>
          <w:ilvl w:val="0"/>
          <w:numId w:val="12"/>
        </w:numPr>
      </w:pPr>
      <w:r>
        <w:t xml:space="preserve">Counterplan can’t solve. </w:t>
      </w:r>
    </w:p>
    <w:p w14:paraId="0884100D" w14:textId="77777777" w:rsidR="000E6E2E" w:rsidRDefault="000E6E2E" w:rsidP="000E6E2E">
      <w:pPr>
        <w:pStyle w:val="Heading4"/>
        <w:numPr>
          <w:ilvl w:val="1"/>
          <w:numId w:val="12"/>
        </w:numPr>
      </w:pPr>
      <w:r>
        <w:t>Geographic disparities means states can’t redistribute. Some states are just too poor, federal action is key</w:t>
      </w:r>
    </w:p>
    <w:p w14:paraId="4D6884E2" w14:textId="77777777" w:rsidR="000E6E2E" w:rsidRPr="00BC531C" w:rsidRDefault="000E6E2E" w:rsidP="000E6E2E">
      <w:r w:rsidRPr="00BC531C">
        <w:t xml:space="preserve">Brian </w:t>
      </w:r>
      <w:r w:rsidRPr="00BC531C">
        <w:rPr>
          <w:rStyle w:val="Heading4Char"/>
        </w:rPr>
        <w:t>Highsmith 19</w:t>
      </w:r>
      <w:r w:rsidRPr="00BC531C">
        <w:t>, Skadden Fellow, National Consumer Law Center. "The Implications of Inequality for Fiscal Federalism (or Why the Federal Government Should Pay for Local Public Schools)" 67 Buff. L. Rev. 407 //pipk</w:t>
      </w:r>
    </w:p>
    <w:p w14:paraId="3DBEBADA" w14:textId="77777777" w:rsidR="000E6E2E" w:rsidRDefault="000E6E2E" w:rsidP="000E6E2E">
      <w:r w:rsidRPr="000C1E23">
        <w:rPr>
          <w:rStyle w:val="StyleUnderline"/>
        </w:rPr>
        <w:t>Many have missed the deep implications of economic inequality for core tenants of fiscal federalism</w:t>
      </w:r>
      <w:r>
        <w:t xml:space="preserve">. This framework shows that </w:t>
      </w:r>
      <w:r w:rsidRPr="00730DCC">
        <w:rPr>
          <w:rStyle w:val="StyleUnderline"/>
        </w:rPr>
        <w:t>debates about the proper assignment of redistribution assume a different character depending on the preexisting level of inequality within the political community</w:t>
      </w:r>
      <w:r>
        <w:t xml:space="preserve">. Specifically, </w:t>
      </w:r>
      <w:r w:rsidRPr="00730DCC">
        <w:rPr>
          <w:rStyle w:val="Emphasis"/>
        </w:rPr>
        <w:t>economic inequality raises the stakes of "fiscal splintering" for redistributive outcomes and possibilities</w:t>
      </w:r>
      <w:r>
        <w:t xml:space="preserve">: </w:t>
      </w:r>
      <w:r w:rsidRPr="00730DCC">
        <w:rPr>
          <w:rStyle w:val="StyleUnderline"/>
        </w:rPr>
        <w:t xml:space="preserve">where </w:t>
      </w:r>
      <w:r w:rsidRPr="00730DCC">
        <w:rPr>
          <w:rStyle w:val="StyleUnderline"/>
          <w:highlight w:val="cyan"/>
        </w:rPr>
        <w:t>economic resources are unevenly distributed</w:t>
      </w:r>
      <w:r w:rsidRPr="00730DCC">
        <w:rPr>
          <w:rStyle w:val="StyleUnderline"/>
        </w:rPr>
        <w:t xml:space="preserve"> across geography, </w:t>
      </w:r>
      <w:r w:rsidRPr="00730DCC">
        <w:rPr>
          <w:rStyle w:val="StyleUnderline"/>
          <w:highlight w:val="cyan"/>
        </w:rPr>
        <w:t>the spatial definition of fiscal units takes on great significance</w:t>
      </w:r>
      <w:r>
        <w:t xml:space="preserve">. </w:t>
      </w:r>
      <w:r w:rsidRPr="00730DCC">
        <w:rPr>
          <w:rStyle w:val="StyleUnderline"/>
          <w:highlight w:val="cyan"/>
        </w:rPr>
        <w:t>And</w:t>
      </w:r>
      <w:r>
        <w:t xml:space="preserve"> the presence of economic inequality </w:t>
      </w:r>
      <w:r w:rsidRPr="00730DCC">
        <w:rPr>
          <w:rStyle w:val="Emphasis"/>
          <w:highlight w:val="cyan"/>
        </w:rPr>
        <w:t>places a ceiling on local governments' ability to</w:t>
      </w:r>
      <w:r>
        <w:t xml:space="preserve"> provide public goods or </w:t>
      </w:r>
      <w:r w:rsidRPr="00730DCC">
        <w:rPr>
          <w:rStyle w:val="Emphasis"/>
          <w:highlight w:val="cyan"/>
        </w:rPr>
        <w:t>achieve redistribution, absent centrally-coordinated fiscal transfers</w:t>
      </w:r>
      <w:r>
        <w:t>.</w:t>
      </w:r>
    </w:p>
    <w:p w14:paraId="5913147C" w14:textId="77777777" w:rsidR="000E6E2E" w:rsidRDefault="000E6E2E" w:rsidP="000E6E2E">
      <w:r w:rsidRPr="00805150">
        <w:rPr>
          <w:rStyle w:val="StyleUnderline"/>
          <w:highlight w:val="cyan"/>
        </w:rPr>
        <w:t>Traditional models</w:t>
      </w:r>
      <w:r w:rsidRPr="00C12652">
        <w:rPr>
          <w:rStyle w:val="StyleUnderline"/>
        </w:rPr>
        <w:t xml:space="preserve"> of fiscal federalism </w:t>
      </w:r>
      <w:r w:rsidRPr="00805150">
        <w:rPr>
          <w:rStyle w:val="StyleUnderline"/>
          <w:highlight w:val="cyan"/>
        </w:rPr>
        <w:t>overlook this</w:t>
      </w:r>
      <w:r w:rsidRPr="00C12652">
        <w:rPr>
          <w:rStyle w:val="StyleUnderline"/>
        </w:rPr>
        <w:t xml:space="preserve"> important relationship</w:t>
      </w:r>
      <w:r>
        <w:t xml:space="preserve">. Orthodox models of decentralization argue that location-mobility of residents is a disciplining measure for local governments. The consensus view is that mobility limits the ability of local governments to achieve redistribution, because high-income people will exit when it is attempted. 97 Others point to evidence showing that locations decisions are relatively inelastic to support their conclusion that redistribution can happen at the local level.98 I show that this debate does not need to be settled in order to conclude that </w:t>
      </w:r>
      <w:r w:rsidRPr="00C12652">
        <w:rPr>
          <w:rStyle w:val="StyleUnderline"/>
        </w:rPr>
        <w:t xml:space="preserve">rising levels of economic </w:t>
      </w:r>
      <w:r w:rsidRPr="00805150">
        <w:rPr>
          <w:rStyle w:val="StyleUnderline"/>
          <w:highlight w:val="cyan"/>
        </w:rPr>
        <w:t>inequality support moving redistribution to higher levels of governance</w:t>
      </w:r>
      <w:r w:rsidRPr="00C12652">
        <w:rPr>
          <w:rStyle w:val="StyleUnderline"/>
        </w:rPr>
        <w:t>.</w:t>
      </w:r>
    </w:p>
    <w:p w14:paraId="4C05CA57" w14:textId="77777777" w:rsidR="000E6E2E" w:rsidRDefault="000E6E2E" w:rsidP="000E6E2E">
      <w:r>
        <w:t xml:space="preserve">Just as scholars have argued that the competitive forces of residential mobility have the effect of making local redistribution impossible, these examples suggest that-on a static basis-high levels of inequality will tend to have the same effect. So as long as there are some constraints on mobility, then it can be said-without qualification-that </w:t>
      </w:r>
      <w:r w:rsidRPr="00155677">
        <w:rPr>
          <w:rStyle w:val="StyleUnderline"/>
        </w:rPr>
        <w:t xml:space="preserve">rising </w:t>
      </w:r>
      <w:r w:rsidRPr="00805150">
        <w:rPr>
          <w:rStyle w:val="StyleUnderline"/>
          <w:highlight w:val="cyan"/>
        </w:rPr>
        <w:t>inequality will</w:t>
      </w:r>
      <w:r w:rsidRPr="00155677">
        <w:rPr>
          <w:rStyle w:val="StyleUnderline"/>
        </w:rPr>
        <w:t xml:space="preserve"> always and necessarily have the effect of </w:t>
      </w:r>
      <w:r w:rsidRPr="008E4A5F">
        <w:rPr>
          <w:rStyle w:val="StyleUnderline"/>
          <w:highlight w:val="cyan"/>
        </w:rPr>
        <w:t>increas</w:t>
      </w:r>
      <w:r w:rsidRPr="00155677">
        <w:rPr>
          <w:rStyle w:val="StyleUnderline"/>
        </w:rPr>
        <w:t xml:space="preserve">ing the </w:t>
      </w:r>
      <w:r w:rsidRPr="008E4A5F">
        <w:rPr>
          <w:rStyle w:val="StyleUnderline"/>
          <w:highlight w:val="cyan"/>
        </w:rPr>
        <w:t>geographic clustering of resources</w:t>
      </w:r>
      <w:r>
        <w:t xml:space="preserve">. This follows mathematically from the fact that </w:t>
      </w:r>
      <w:r w:rsidRPr="001830C8">
        <w:rPr>
          <w:rStyle w:val="StyleUnderline"/>
        </w:rPr>
        <w:t>inequality is defined as an increasing concentration of economic resources across a population, and</w:t>
      </w:r>
      <w:r>
        <w:t xml:space="preserve"> that </w:t>
      </w:r>
      <w:r w:rsidRPr="001830C8">
        <w:rPr>
          <w:rStyle w:val="StyleUnderline"/>
        </w:rPr>
        <w:t>people</w:t>
      </w:r>
      <w:r>
        <w:t xml:space="preserve"> are indivisible economic units-they </w:t>
      </w:r>
      <w:r w:rsidRPr="001830C8">
        <w:rPr>
          <w:rStyle w:val="StyleUnderline"/>
        </w:rPr>
        <w:t>exist at only one place in time</w:t>
      </w:r>
      <w:r>
        <w:t xml:space="preserve">. And </w:t>
      </w:r>
      <w:r w:rsidRPr="001830C8">
        <w:rPr>
          <w:rStyle w:val="StyleUnderline"/>
        </w:rPr>
        <w:t xml:space="preserve">to the extent that economic </w:t>
      </w:r>
      <w:r w:rsidRPr="008E4A5F">
        <w:rPr>
          <w:rStyle w:val="StyleUnderline"/>
          <w:highlight w:val="cyan"/>
        </w:rPr>
        <w:t>resources are unevenly spread</w:t>
      </w:r>
      <w:r w:rsidRPr="001830C8">
        <w:rPr>
          <w:rStyle w:val="StyleUnderline"/>
        </w:rPr>
        <w:t xml:space="preserve"> across a political community, then the exercise of </w:t>
      </w:r>
      <w:r w:rsidRPr="008E4A5F">
        <w:rPr>
          <w:rStyle w:val="StyleUnderline"/>
          <w:highlight w:val="cyan"/>
        </w:rPr>
        <w:t>line drawing</w:t>
      </w:r>
      <w:r w:rsidRPr="001830C8">
        <w:rPr>
          <w:rStyle w:val="StyleUnderline"/>
        </w:rPr>
        <w:t xml:space="preserve">-of </w:t>
      </w:r>
      <w:r w:rsidRPr="008E4A5F">
        <w:rPr>
          <w:rStyle w:val="StyleUnderline"/>
          <w:highlight w:val="cyan"/>
        </w:rPr>
        <w:t>determining the size and placement of the fiscal units</w:t>
      </w:r>
      <w:r>
        <w:rPr>
          <w:rStyle w:val="StyleUnderline"/>
        </w:rPr>
        <w:t>-</w:t>
      </w:r>
      <w:r w:rsidRPr="008E4A5F">
        <w:rPr>
          <w:rStyle w:val="StyleUnderline"/>
          <w:highlight w:val="cyan"/>
        </w:rPr>
        <w:t>becomes</w:t>
      </w:r>
      <w:r w:rsidRPr="001830C8">
        <w:rPr>
          <w:rStyle w:val="StyleUnderline"/>
        </w:rPr>
        <w:t xml:space="preserve"> increasingly important as a </w:t>
      </w:r>
      <w:r w:rsidRPr="008E4A5F">
        <w:rPr>
          <w:rStyle w:val="StyleUnderline"/>
          <w:highlight w:val="cyan"/>
        </w:rPr>
        <w:t xml:space="preserve">determinant of the </w:t>
      </w:r>
      <w:r w:rsidRPr="008E4A5F">
        <w:rPr>
          <w:rStyle w:val="StyleUnderline"/>
        </w:rPr>
        <w:t xml:space="preserve">practical </w:t>
      </w:r>
      <w:r w:rsidRPr="008E4A5F">
        <w:rPr>
          <w:rStyle w:val="StyleUnderline"/>
          <w:highlight w:val="cyan"/>
        </w:rPr>
        <w:t>availability of inter-unit economic redistribution</w:t>
      </w:r>
      <w:r>
        <w:t>.</w:t>
      </w:r>
    </w:p>
    <w:p w14:paraId="153037A9" w14:textId="77777777" w:rsidR="000E6E2E" w:rsidRDefault="000E6E2E" w:rsidP="000E6E2E">
      <w:r w:rsidRPr="000A64BA">
        <w:rPr>
          <w:rStyle w:val="StyleUnderline"/>
          <w:highlight w:val="cyan"/>
        </w:rPr>
        <w:t>For public finance scholars, the</w:t>
      </w:r>
      <w:r w:rsidRPr="00B64416">
        <w:rPr>
          <w:rStyle w:val="StyleUnderline"/>
        </w:rPr>
        <w:t xml:space="preserve"> predominant </w:t>
      </w:r>
      <w:r w:rsidRPr="000A64BA">
        <w:rPr>
          <w:rStyle w:val="StyleUnderline"/>
          <w:highlight w:val="cyan"/>
        </w:rPr>
        <w:t>policy response</w:t>
      </w:r>
      <w:r>
        <w:t xml:space="preserve"> to the trend of economic stratification </w:t>
      </w:r>
      <w:r w:rsidRPr="000A64BA">
        <w:rPr>
          <w:rStyle w:val="StyleUnderline"/>
          <w:highlight w:val="cyan"/>
        </w:rPr>
        <w:t>has been to increase</w:t>
      </w:r>
      <w:r w:rsidRPr="00B64416">
        <w:rPr>
          <w:rStyle w:val="StyleUnderline"/>
        </w:rPr>
        <w:t xml:space="preserve"> the burden of </w:t>
      </w:r>
      <w:r w:rsidRPr="000A64BA">
        <w:rPr>
          <w:rStyle w:val="StyleUnderline"/>
          <w:highlight w:val="cyan"/>
        </w:rPr>
        <w:t>taxation</w:t>
      </w:r>
      <w:r w:rsidRPr="00B64416">
        <w:rPr>
          <w:rStyle w:val="StyleUnderline"/>
        </w:rPr>
        <w:t xml:space="preserve"> </w:t>
      </w:r>
      <w:r w:rsidRPr="000A64BA">
        <w:rPr>
          <w:rStyle w:val="StyleUnderline"/>
          <w:highlight w:val="cyan"/>
        </w:rPr>
        <w:t>on very high-wealth individuals</w:t>
      </w:r>
      <w:r>
        <w:t xml:space="preserve">. 99 </w:t>
      </w:r>
      <w:r w:rsidRPr="000A64BA">
        <w:rPr>
          <w:rStyle w:val="Emphasis"/>
          <w:highlight w:val="cyan"/>
        </w:rPr>
        <w:t>But</w:t>
      </w:r>
      <w:r>
        <w:t xml:space="preserve"> as the model supporting this framework demonstrates, </w:t>
      </w:r>
      <w:r w:rsidRPr="00B64416">
        <w:rPr>
          <w:rStyle w:val="StyleUnderline"/>
        </w:rPr>
        <w:t xml:space="preserve">the case for centralizing </w:t>
      </w:r>
      <w:r w:rsidRPr="000E51DA">
        <w:rPr>
          <w:rStyle w:val="StyleUnderline"/>
          <w:highlight w:val="cyan"/>
        </w:rPr>
        <w:t>redistribution</w:t>
      </w:r>
      <w:r w:rsidRPr="00B64416">
        <w:rPr>
          <w:rStyle w:val="StyleUnderline"/>
        </w:rPr>
        <w:t xml:space="preserve"> depends in large part on the level of economic inequality in a polity-and is thus greatly strengthened by rising inequality</w:t>
      </w:r>
      <w:r>
        <w:t xml:space="preserve">. The significant implications of this basic relationship have not been fully explored. Service </w:t>
      </w:r>
      <w:r w:rsidRPr="000A64BA">
        <w:rPr>
          <w:rStyle w:val="StyleUnderline"/>
          <w:highlight w:val="cyan"/>
        </w:rPr>
        <w:t>devolution</w:t>
      </w:r>
      <w:r w:rsidRPr="00B64416">
        <w:rPr>
          <w:rStyle w:val="StyleUnderline"/>
        </w:rPr>
        <w:t xml:space="preserve"> to lower, smaller geographic units</w:t>
      </w:r>
      <w:r>
        <w:t xml:space="preserve"> has been praised for various virtues according to America's favorite versions of democratic theory.100 But under a set of straightforward assumptions, these structures </w:t>
      </w:r>
      <w:r w:rsidRPr="000E51DA">
        <w:rPr>
          <w:rStyle w:val="StyleUnderline"/>
          <w:highlight w:val="cyan"/>
        </w:rPr>
        <w:t>will</w:t>
      </w:r>
      <w:r>
        <w:t xml:space="preserve"> also </w:t>
      </w:r>
      <w:r w:rsidRPr="000E51DA">
        <w:rPr>
          <w:rStyle w:val="StyleUnderline"/>
          <w:highlight w:val="cyan"/>
        </w:rPr>
        <w:t xml:space="preserve">have the </w:t>
      </w:r>
      <w:r w:rsidRPr="000E51DA">
        <w:rPr>
          <w:rStyle w:val="Emphasis"/>
          <w:highlight w:val="cyan"/>
        </w:rPr>
        <w:t>inevitable effect of deepening inequality</w:t>
      </w:r>
      <w:r w:rsidRPr="00B64416">
        <w:rPr>
          <w:rStyle w:val="StyleUnderline"/>
        </w:rPr>
        <w:t xml:space="preserve"> and making the efficient provision of public services less likely</w:t>
      </w:r>
      <w:r>
        <w:t xml:space="preserve">. As a policy matter, it suggests that </w:t>
      </w:r>
      <w:r w:rsidRPr="000E51DA">
        <w:rPr>
          <w:rStyle w:val="StyleUnderline"/>
          <w:highlight w:val="cyan"/>
        </w:rPr>
        <w:t>we should</w:t>
      </w:r>
      <w:r w:rsidRPr="00B64416">
        <w:rPr>
          <w:rStyle w:val="StyleUnderline"/>
        </w:rPr>
        <w:t xml:space="preserve"> focus on either increasing the size of fiscal units of redistribution to include ultra-wealthy or alternatively </w:t>
      </w:r>
      <w:r w:rsidRPr="000E51DA">
        <w:rPr>
          <w:rStyle w:val="StyleUnderline"/>
          <w:highlight w:val="cyan"/>
        </w:rPr>
        <w:t>shift</w:t>
      </w:r>
      <w:r w:rsidRPr="00B64416">
        <w:rPr>
          <w:rStyle w:val="StyleUnderline"/>
        </w:rPr>
        <w:t xml:space="preserve">ing </w:t>
      </w:r>
      <w:r w:rsidRPr="000E51DA">
        <w:rPr>
          <w:rStyle w:val="StyleUnderline"/>
          <w:highlight w:val="cyan"/>
        </w:rPr>
        <w:t>the site of redistribution to the circle</w:t>
      </w:r>
      <w:r w:rsidRPr="00B64416">
        <w:rPr>
          <w:rStyle w:val="StyleUnderline"/>
        </w:rPr>
        <w:t xml:space="preserve"> that is </w:t>
      </w:r>
      <w:r w:rsidRPr="000E51DA">
        <w:rPr>
          <w:rStyle w:val="StyleUnderline"/>
          <w:highlight w:val="cyan"/>
        </w:rPr>
        <w:t>large enough to include both</w:t>
      </w:r>
      <w:r w:rsidRPr="00B64416">
        <w:rPr>
          <w:rStyle w:val="StyleUnderline"/>
        </w:rPr>
        <w:t xml:space="preserve"> the </w:t>
      </w:r>
      <w:r w:rsidRPr="000E51DA">
        <w:rPr>
          <w:rStyle w:val="StyleUnderline"/>
          <w:highlight w:val="cyan"/>
        </w:rPr>
        <w:t>haves and</w:t>
      </w:r>
      <w:r w:rsidRPr="00B64416">
        <w:rPr>
          <w:rStyle w:val="StyleUnderline"/>
        </w:rPr>
        <w:t xml:space="preserve"> the </w:t>
      </w:r>
      <w:r w:rsidRPr="000E51DA">
        <w:rPr>
          <w:rStyle w:val="StyleUnderline"/>
          <w:highlight w:val="cyan"/>
        </w:rPr>
        <w:t>havenots</w:t>
      </w:r>
      <w:r>
        <w:t>.</w:t>
      </w:r>
    </w:p>
    <w:p w14:paraId="75D40FE1" w14:textId="77777777" w:rsidR="000E6E2E" w:rsidRDefault="000E6E2E" w:rsidP="000E6E2E">
      <w:r>
        <w:t xml:space="preserve">I argue here that </w:t>
      </w:r>
      <w:r w:rsidRPr="000E51DA">
        <w:rPr>
          <w:rStyle w:val="Emphasis"/>
          <w:highlight w:val="cyan"/>
        </w:rPr>
        <w:t>on</w:t>
      </w:r>
      <w:r w:rsidRPr="00B64416">
        <w:rPr>
          <w:rStyle w:val="Emphasis"/>
        </w:rPr>
        <w:t xml:space="preserve"> policy matters involving</w:t>
      </w:r>
      <w:r>
        <w:t xml:space="preserve"> some element of </w:t>
      </w:r>
      <w:r w:rsidRPr="000E51DA">
        <w:rPr>
          <w:rStyle w:val="Emphasis"/>
          <w:highlight w:val="cyan"/>
        </w:rPr>
        <w:t>redistribution</w:t>
      </w:r>
      <w:r w:rsidRPr="00B64416">
        <w:t>-</w:t>
      </w:r>
      <w:r>
        <w:t>that is, almost everything the government does-</w:t>
      </w:r>
      <w:r w:rsidRPr="000E51DA">
        <w:rPr>
          <w:rStyle w:val="Emphasis"/>
          <w:highlight w:val="cyan"/>
        </w:rPr>
        <w:t>fiscal decentralization</w:t>
      </w:r>
      <w:r>
        <w:t xml:space="preserve">, under the background condition of economic segregation, </w:t>
      </w:r>
      <w:r w:rsidRPr="000E51DA">
        <w:rPr>
          <w:rStyle w:val="Emphasis"/>
          <w:highlight w:val="cyan"/>
        </w:rPr>
        <w:t>will always result in increased inequality, compared to centralized redistribution</w:t>
      </w:r>
      <w:r>
        <w:t>. The existence of rising income inequality thus provides support for shifting the site of revenue collection to higher levels of government as a general policy, even as decision-making may be retained at local levels. This conclusion represents the opposite direction of recent policy debates, which have proposed sharply curbing or even eliminating federal support to states and local governments.</w:t>
      </w:r>
    </w:p>
    <w:p w14:paraId="6372217F" w14:textId="77777777" w:rsidR="000E6E2E" w:rsidRPr="00DD2C6F" w:rsidRDefault="000E6E2E" w:rsidP="000E6E2E">
      <w:r w:rsidRPr="000E51DA">
        <w:rPr>
          <w:rStyle w:val="Emphasis"/>
          <w:highlight w:val="cyan"/>
        </w:rPr>
        <w:t>The federal government can easily capture</w:t>
      </w:r>
      <w:r w:rsidRPr="0016151F">
        <w:rPr>
          <w:rStyle w:val="Emphasis"/>
        </w:rPr>
        <w:t xml:space="preserve"> the tremendous </w:t>
      </w:r>
      <w:r w:rsidRPr="000E51DA">
        <w:rPr>
          <w:rStyle w:val="Emphasis"/>
          <w:highlight w:val="cyan"/>
        </w:rPr>
        <w:t>wealth</w:t>
      </w:r>
      <w:r w:rsidRPr="0016151F">
        <w:rPr>
          <w:rStyle w:val="Emphasis"/>
        </w:rPr>
        <w:t xml:space="preserve"> that our economy produces, </w:t>
      </w:r>
      <w:r w:rsidRPr="000E51DA">
        <w:rPr>
          <w:rStyle w:val="Emphasis"/>
          <w:highlight w:val="cyan"/>
        </w:rPr>
        <w:t>no matter how it is distributed over geographic space within the country</w:t>
      </w:r>
      <w:r>
        <w:t xml:space="preserve">. From this basic insight, we can both better understand the shortcomings of the current system and also make specific recommendations for reform. </w:t>
      </w:r>
      <w:r w:rsidRPr="00F42766">
        <w:rPr>
          <w:rStyle w:val="StyleUnderline"/>
          <w:highlight w:val="cyan"/>
        </w:rPr>
        <w:t>Instead of devolving</w:t>
      </w:r>
      <w:r w:rsidRPr="0016151F">
        <w:rPr>
          <w:rStyle w:val="StyleUnderline"/>
        </w:rPr>
        <w:t xml:space="preserve"> the </w:t>
      </w:r>
      <w:r w:rsidRPr="00F42766">
        <w:rPr>
          <w:rStyle w:val="StyleUnderline"/>
          <w:highlight w:val="cyan"/>
        </w:rPr>
        <w:t>financing</w:t>
      </w:r>
      <w:r w:rsidRPr="0016151F">
        <w:rPr>
          <w:rStyle w:val="StyleUnderline"/>
        </w:rPr>
        <w:t xml:space="preserve"> of public investments</w:t>
      </w:r>
      <w:r>
        <w:t>-whether schools or courts or infrastructure-</w:t>
      </w:r>
      <w:r w:rsidRPr="00F42766">
        <w:rPr>
          <w:rStyle w:val="StyleUnderline"/>
          <w:highlight w:val="cyan"/>
        </w:rPr>
        <w:t>to ill-equipped</w:t>
      </w:r>
      <w:r>
        <w:t xml:space="preserve"> cities and </w:t>
      </w:r>
      <w:r w:rsidRPr="00F42766">
        <w:rPr>
          <w:rStyle w:val="StyleUnderline"/>
          <w:highlight w:val="cyan"/>
        </w:rPr>
        <w:t>states, the federal government should respond to</w:t>
      </w:r>
      <w:r w:rsidRPr="0016151F">
        <w:rPr>
          <w:rStyle w:val="StyleUnderline"/>
        </w:rPr>
        <w:t xml:space="preserve"> rising economic </w:t>
      </w:r>
      <w:r w:rsidRPr="00F42766">
        <w:rPr>
          <w:rStyle w:val="StyleUnderline"/>
          <w:highlight w:val="cyan"/>
        </w:rPr>
        <w:t>inequality by assuming responsibility for their funding</w:t>
      </w:r>
      <w:r>
        <w:t>.</w:t>
      </w:r>
    </w:p>
    <w:p w14:paraId="2C7C0198" w14:textId="77777777" w:rsidR="000E6E2E" w:rsidRDefault="000E6E2E" w:rsidP="000E6E2E">
      <w:pPr>
        <w:pStyle w:val="Heading4"/>
        <w:numPr>
          <w:ilvl w:val="1"/>
          <w:numId w:val="12"/>
        </w:numPr>
      </w:pPr>
      <w:r>
        <w:t xml:space="preserve"> Local administration isn’t uniform, results in less uptake and reinforces inequality</w:t>
      </w:r>
    </w:p>
    <w:p w14:paraId="2C55F2BF" w14:textId="77777777" w:rsidR="000E6E2E" w:rsidRDefault="000E6E2E" w:rsidP="000E6E2E">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Gornick is a professor of political science and sociology, director of the Stone Center on Socio- Economic Inequality, and the James M. and Cathleen D. Stone Distinguished Chair in Socio- Economic Inequality at the Graduate Center at the City University of New York. Joseph van der Naald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//pipk</w:t>
      </w:r>
    </w:p>
    <w:p w14:paraId="784E4AA5" w14:textId="77777777" w:rsidR="000E6E2E" w:rsidRDefault="000E6E2E" w:rsidP="000E6E2E">
      <w:r>
        <w:t xml:space="preserve">The decentralized nature of the social safety net for economically vulnerable families with children is one of the most important structural features of the US welfare state. Our research establishes that </w:t>
      </w:r>
      <w:r w:rsidRPr="00D33B60">
        <w:rPr>
          <w:rStyle w:val="StyleUnderline"/>
        </w:rPr>
        <w:t xml:space="preserve">the extent of </w:t>
      </w:r>
      <w:r w:rsidRPr="000D614C">
        <w:rPr>
          <w:rStyle w:val="StyleUnderline"/>
          <w:highlight w:val="cyan"/>
        </w:rPr>
        <w:t>crossstate variation in</w:t>
      </w:r>
      <w:r w:rsidRPr="00D33B60">
        <w:rPr>
          <w:rStyle w:val="StyleUnderline"/>
        </w:rPr>
        <w:t xml:space="preserve"> the generosity and </w:t>
      </w:r>
      <w:r w:rsidRPr="000D614C">
        <w:rPr>
          <w:rStyle w:val="StyleUnderline"/>
          <w:highlight w:val="cyan"/>
        </w:rPr>
        <w:t>inclusiveness of safety net provision is extensive</w:t>
      </w:r>
      <w:r w:rsidRPr="00D33B60">
        <w:rPr>
          <w:rStyle w:val="StyleUnderline"/>
        </w:rPr>
        <w:t xml:space="preserve">, thus </w:t>
      </w:r>
      <w:r w:rsidRPr="000D614C">
        <w:rPr>
          <w:rStyle w:val="StyleUnderline"/>
          <w:highlight w:val="cyan"/>
        </w:rPr>
        <w:t>constituting a crucial form of inequality</w:t>
      </w:r>
      <w:r>
        <w:t>— inequality in the treatment of similar needs and claims by people who happen to live in different states.</w:t>
      </w:r>
    </w:p>
    <w:p w14:paraId="6E92A429" w14:textId="77777777" w:rsidR="000E6E2E" w:rsidRDefault="000E6E2E" w:rsidP="000E6E2E">
      <w:r>
        <w:t xml:space="preserve">We argue that </w:t>
      </w:r>
      <w:r w:rsidRPr="00D33B60">
        <w:rPr>
          <w:rStyle w:val="StyleUnderline"/>
        </w:rPr>
        <w:t>this</w:t>
      </w:r>
      <w:r>
        <w:t xml:space="preserve"> form of inequality </w:t>
      </w:r>
      <w:r w:rsidRPr="00D33B60">
        <w:rPr>
          <w:rStyle w:val="StyleUnderline"/>
        </w:rPr>
        <w:t>deserves</w:t>
      </w:r>
      <w:r>
        <w:t xml:space="preserve"> more </w:t>
      </w:r>
      <w:r w:rsidRPr="00D33B60">
        <w:rPr>
          <w:rStyle w:val="StyleUnderline"/>
        </w:rPr>
        <w:t>sustained attention, particularly with regard to policy design and reform</w:t>
      </w:r>
      <w:r>
        <w:t xml:space="preserve">. </w:t>
      </w:r>
      <w:r w:rsidRPr="00D33B60">
        <w:rPr>
          <w:rStyle w:val="StyleUnderline"/>
        </w:rPr>
        <w:t xml:space="preserve">In designing social policies, </w:t>
      </w:r>
      <w:r w:rsidRPr="000D614C">
        <w:rPr>
          <w:rStyle w:val="StyleUnderline"/>
          <w:highlight w:val="cyan"/>
        </w:rPr>
        <w:t>there is a clear trade- off between uniformity through national provision</w:t>
      </w:r>
      <w:r w:rsidRPr="00D33B60">
        <w:rPr>
          <w:rStyle w:val="StyleUnderline"/>
        </w:rPr>
        <w:t xml:space="preserve">, reflective of equality in social rights and equity considerations, </w:t>
      </w:r>
      <w:r w:rsidRPr="000D614C">
        <w:rPr>
          <w:rStyle w:val="StyleUnderline"/>
          <w:highlight w:val="cyan"/>
        </w:rPr>
        <w:t>and variability through state</w:t>
      </w:r>
      <w:r w:rsidRPr="00D33B60">
        <w:rPr>
          <w:rStyle w:val="StyleUnderline"/>
        </w:rPr>
        <w:t xml:space="preserve"> or local </w:t>
      </w:r>
      <w:r w:rsidRPr="000D614C">
        <w:rPr>
          <w:rStyle w:val="StyleUnderline"/>
          <w:highlight w:val="cyan"/>
        </w:rPr>
        <w:t>provision</w:t>
      </w:r>
      <w:r w:rsidRPr="00D33B60">
        <w:rPr>
          <w:rStyle w:val="StyleUnderline"/>
        </w:rPr>
        <w:t xml:space="preserve">, indicating substantial inequality in rights and a lack of centralized effort aimed at equity in provision </w:t>
      </w:r>
      <w:r>
        <w:t>(Obinger, Castles, and Leibfried 2005). As Aaron Wildavsky (1985) famously noted, “</w:t>
      </w:r>
      <w:r w:rsidRPr="000D614C">
        <w:rPr>
          <w:rStyle w:val="Emphasis"/>
          <w:highlight w:val="cyan"/>
        </w:rPr>
        <w:t>federalism means inequality</w:t>
      </w:r>
      <w:r>
        <w:t xml:space="preserve">”— </w:t>
      </w:r>
      <w:r w:rsidRPr="00D33B60">
        <w:rPr>
          <w:rStyle w:val="Emphasis"/>
        </w:rPr>
        <w:t xml:space="preserve">and </w:t>
      </w:r>
      <w:r w:rsidRPr="000D614C">
        <w:rPr>
          <w:rStyle w:val="Emphasis"/>
          <w:highlight w:val="cyan"/>
        </w:rPr>
        <w:t>our work confirms that</w:t>
      </w:r>
      <w:r w:rsidRPr="00D33B60">
        <w:rPr>
          <w:rStyle w:val="Emphasis"/>
        </w:rPr>
        <w:t>.</w:t>
      </w:r>
    </w:p>
    <w:p w14:paraId="0AB09B6E" w14:textId="77777777" w:rsidR="000E6E2E" w:rsidRDefault="000E6E2E" w:rsidP="000E6E2E">
      <w:r>
        <w:t xml:space="preserve">While more research is needed, the findings we present in this chapter demonstrate that </w:t>
      </w:r>
      <w:r w:rsidRPr="00D33B60">
        <w:rPr>
          <w:rStyle w:val="StyleUnderline"/>
        </w:rPr>
        <w:t>the</w:t>
      </w:r>
      <w:r>
        <w:t xml:space="preserve"> </w:t>
      </w:r>
      <w:r w:rsidRPr="000D614C">
        <w:rPr>
          <w:rStyle w:val="Emphasis"/>
          <w:highlight w:val="cyan"/>
        </w:rPr>
        <w:t>U</w:t>
      </w:r>
      <w:r>
        <w:t xml:space="preserve">nited </w:t>
      </w:r>
      <w:r w:rsidRPr="000D614C">
        <w:rPr>
          <w:rStyle w:val="Emphasis"/>
          <w:highlight w:val="cyan"/>
        </w:rPr>
        <w:t>S</w:t>
      </w:r>
      <w:r>
        <w:t xml:space="preserve">tates’ </w:t>
      </w:r>
      <w:r w:rsidRPr="000D614C">
        <w:rPr>
          <w:rStyle w:val="Emphasis"/>
          <w:highlight w:val="cyan"/>
        </w:rPr>
        <w:t>decentralized safety net leads to crossstate inequalities</w:t>
      </w:r>
      <w:r w:rsidRPr="00D33B60">
        <w:rPr>
          <w:rStyle w:val="Emphasis"/>
        </w:rPr>
        <w:t xml:space="preserve"> in public supports for citizens with similar needs</w:t>
      </w:r>
      <w:r>
        <w:t xml:space="preserve">. That is an important finding, because this policy variation is associated with </w:t>
      </w:r>
      <w:r w:rsidRPr="000D614C">
        <w:rPr>
          <w:rStyle w:val="StyleUnderline"/>
          <w:highlight w:val="cyan"/>
        </w:rPr>
        <w:t>state</w:t>
      </w:r>
      <w:r>
        <w:t xml:space="preserve">s’ racial and ethnic composition, </w:t>
      </w:r>
      <w:r w:rsidRPr="00AB0761">
        <w:rPr>
          <w:rStyle w:val="StyleUnderline"/>
        </w:rPr>
        <w:t>such</w:t>
      </w:r>
      <w:r>
        <w:t xml:space="preserve"> that </w:t>
      </w:r>
      <w:r w:rsidRPr="00AB0761">
        <w:rPr>
          <w:rStyle w:val="StyleUnderline"/>
        </w:rPr>
        <w:t xml:space="preserve">social </w:t>
      </w:r>
      <w:r w:rsidRPr="000D614C">
        <w:rPr>
          <w:rStyle w:val="StyleUnderline"/>
          <w:highlight w:val="cyan"/>
        </w:rPr>
        <w:t>policies</w:t>
      </w:r>
      <w:r w:rsidRPr="00AB0761">
        <w:rPr>
          <w:rStyle w:val="StyleUnderline"/>
        </w:rPr>
        <w:t xml:space="preserve"> reflect and </w:t>
      </w:r>
      <w:r w:rsidRPr="000D614C">
        <w:rPr>
          <w:rStyle w:val="StyleUnderline"/>
          <w:highlight w:val="cyan"/>
        </w:rPr>
        <w:t>reinforce localized structures of inequality</w:t>
      </w:r>
      <w:r>
        <w:t xml:space="preserve">. </w:t>
      </w:r>
      <w:r w:rsidRPr="00AB0761">
        <w:rPr>
          <w:rStyle w:val="StyleUnderline"/>
        </w:rPr>
        <w:t xml:space="preserve">The </w:t>
      </w:r>
      <w:r w:rsidRPr="000D614C">
        <w:rPr>
          <w:rStyle w:val="StyleUnderline"/>
          <w:highlight w:val="cyan"/>
        </w:rPr>
        <w:t xml:space="preserve">implications of </w:t>
      </w:r>
      <w:r w:rsidRPr="000D614C">
        <w:rPr>
          <w:rStyle w:val="StyleUnderline"/>
        </w:rPr>
        <w:t xml:space="preserve">policy </w:t>
      </w:r>
      <w:r w:rsidRPr="000D614C">
        <w:rPr>
          <w:rStyle w:val="StyleUnderline"/>
          <w:highlight w:val="cyan"/>
        </w:rPr>
        <w:t>decentralization for</w:t>
      </w:r>
      <w:r w:rsidRPr="00AB0761">
        <w:rPr>
          <w:rStyle w:val="StyleUnderline"/>
        </w:rPr>
        <w:t xml:space="preserve"> the patterning of </w:t>
      </w:r>
      <w:r w:rsidRPr="000D614C">
        <w:rPr>
          <w:rStyle w:val="StyleUnderline"/>
          <w:highlight w:val="cyan"/>
        </w:rPr>
        <w:t>racial inequality</w:t>
      </w:r>
      <w:r w:rsidRPr="00AB0761">
        <w:rPr>
          <w:rStyle w:val="StyleUnderline"/>
        </w:rPr>
        <w:t xml:space="preserve"> in the US </w:t>
      </w:r>
      <w:r w:rsidRPr="000D614C">
        <w:rPr>
          <w:rStyle w:val="StyleUnderline"/>
          <w:highlight w:val="cyan"/>
        </w:rPr>
        <w:t xml:space="preserve">are </w:t>
      </w:r>
      <w:r w:rsidRPr="000D614C">
        <w:rPr>
          <w:rStyle w:val="StyleUnderline"/>
        </w:rPr>
        <w:t xml:space="preserve">most </w:t>
      </w:r>
      <w:r w:rsidRPr="000D614C">
        <w:rPr>
          <w:rStyle w:val="StyleUnderline"/>
          <w:highlight w:val="cyan"/>
        </w:rPr>
        <w:t>visible</w:t>
      </w:r>
      <w:r>
        <w:t>, as we have shown, in the disparity between the two programs that we examined closely: TANF and SSI.</w:t>
      </w:r>
    </w:p>
    <w:p w14:paraId="3447790B" w14:textId="77777777" w:rsidR="000E6E2E" w:rsidRDefault="000E6E2E" w:rsidP="000E6E2E">
      <w:r>
        <w:t xml:space="preserve">One of our key conclusions is that, </w:t>
      </w:r>
      <w:r w:rsidRPr="00AB0761">
        <w:rPr>
          <w:rStyle w:val="StyleUnderline"/>
        </w:rPr>
        <w:t xml:space="preserve">among programs that operate with greater levels of state discretion, </w:t>
      </w:r>
      <w:r w:rsidRPr="000D614C">
        <w:rPr>
          <w:rStyle w:val="StyleUnderline"/>
          <w:highlight w:val="cyan"/>
        </w:rPr>
        <w:t>states</w:t>
      </w:r>
      <w:r w:rsidRPr="00AB0761">
        <w:rPr>
          <w:rStyle w:val="StyleUnderline"/>
        </w:rPr>
        <w:t xml:space="preserve"> with a higher proportion of Blacks and historically marginalized populations provide lesser benefits and </w:t>
      </w:r>
      <w:r w:rsidRPr="000D614C">
        <w:rPr>
          <w:rStyle w:val="StyleUnderline"/>
          <w:highlight w:val="cyan"/>
        </w:rPr>
        <w:t>serve fewer needy individuals</w:t>
      </w:r>
      <w:r>
        <w:t>. That is, while program design provides all states the same degree of discretion, that discretion is used in ways that reflect the state’s racial composition. As we noted earlier, links between states’ social provision and their racial and ethnic composition are complex. Our motivating concern was that correlations between policy features and racial and ethnic composition might lead to an insidious form of disparity: Blacks and members of other marginalized populations, due to their patterns of residential location, may receive less generous and less inclusive social protection. Our empirical results support that conclusion.</w:t>
      </w:r>
    </w:p>
    <w:p w14:paraId="34FB69AC" w14:textId="77777777" w:rsidR="000E6E2E" w:rsidRDefault="000E6E2E" w:rsidP="000E6E2E">
      <w:r w:rsidRPr="00B07304">
        <w:rPr>
          <w:rStyle w:val="StyleUnderline"/>
          <w:highlight w:val="cyan"/>
        </w:rPr>
        <w:t>When analyzing</w:t>
      </w:r>
      <w:r>
        <w:t xml:space="preserve"> potential improvements to </w:t>
      </w:r>
      <w:r w:rsidRPr="00B07304">
        <w:rPr>
          <w:rStyle w:val="StyleUnderline"/>
          <w:highlight w:val="cyan"/>
        </w:rPr>
        <w:t>the US safety net, it is crucial</w:t>
      </w:r>
      <w:r w:rsidRPr="00754523">
        <w:rPr>
          <w:rStyle w:val="StyleUnderline"/>
        </w:rPr>
        <w:t xml:space="preserve"> that </w:t>
      </w:r>
      <w:r w:rsidRPr="00B07304">
        <w:rPr>
          <w:rStyle w:val="StyleUnderline"/>
          <w:highlight w:val="cyan"/>
        </w:rPr>
        <w:t>we</w:t>
      </w:r>
      <w:r w:rsidRPr="00754523">
        <w:rPr>
          <w:rStyle w:val="StyleUnderline"/>
        </w:rPr>
        <w:t xml:space="preserve"> better </w:t>
      </w:r>
      <w:r w:rsidRPr="00B07304">
        <w:rPr>
          <w:rStyle w:val="StyleUnderline"/>
          <w:highlight w:val="cyan"/>
        </w:rPr>
        <w:t>understand the role of state and local</w:t>
      </w:r>
      <w:r w:rsidRPr="00754523">
        <w:rPr>
          <w:rStyle w:val="StyleUnderline"/>
        </w:rPr>
        <w:t xml:space="preserve"> policymakers and </w:t>
      </w:r>
      <w:r w:rsidRPr="00B07304">
        <w:rPr>
          <w:rStyle w:val="StyleUnderline"/>
          <w:highlight w:val="cyan"/>
        </w:rPr>
        <w:t xml:space="preserve">administrators, as well as the equalizing role that the federal government </w:t>
      </w:r>
      <w:r w:rsidRPr="00B07304">
        <w:rPr>
          <w:rStyle w:val="StyleUnderline"/>
        </w:rPr>
        <w:t>and</w:t>
      </w:r>
      <w:r w:rsidRPr="00754523">
        <w:rPr>
          <w:rStyle w:val="StyleUnderline"/>
        </w:rPr>
        <w:t xml:space="preserve">/or more uniform policy designs </w:t>
      </w:r>
      <w:r w:rsidRPr="00B07304">
        <w:rPr>
          <w:rStyle w:val="StyleUnderline"/>
          <w:highlight w:val="cyan"/>
        </w:rPr>
        <w:t>can play in ensuring equal protection</w:t>
      </w:r>
      <w:r w:rsidRPr="00754523">
        <w:rPr>
          <w:rStyle w:val="StyleUnderline"/>
        </w:rPr>
        <w:t xml:space="preserve"> and rights. Both of these analytic perspectives are </w:t>
      </w:r>
      <w:r w:rsidRPr="00B07304">
        <w:rPr>
          <w:rStyle w:val="StyleUnderline"/>
          <w:highlight w:val="cyan"/>
        </w:rPr>
        <w:t>increasingly pressing</w:t>
      </w:r>
      <w:r w:rsidRPr="00B07304">
        <w:rPr>
          <w:rStyle w:val="StyleUnderline"/>
        </w:rPr>
        <w:t xml:space="preserve">; </w:t>
      </w:r>
      <w:r w:rsidRPr="00B07304">
        <w:t>the</w:t>
      </w:r>
      <w:r>
        <w:t xml:space="preserve"> effects of the COVID- 19 pandemic, and the concurrent economic and social crises, have already revealed familiar patterns of racial inequality, </w:t>
      </w:r>
      <w:r w:rsidRPr="00B07304">
        <w:rPr>
          <w:rStyle w:val="StyleUnderline"/>
          <w:highlight w:val="cyan"/>
        </w:rPr>
        <w:t>with respect to</w:t>
      </w:r>
      <w:r w:rsidRPr="00754523">
        <w:rPr>
          <w:rStyle w:val="StyleUnderline"/>
        </w:rPr>
        <w:t xml:space="preserve"> both </w:t>
      </w:r>
      <w:r w:rsidRPr="00B07304">
        <w:rPr>
          <w:rStyle w:val="StyleUnderline"/>
          <w:highlight w:val="cyan"/>
        </w:rPr>
        <w:t>health</w:t>
      </w:r>
      <w:r w:rsidRPr="00754523">
        <w:rPr>
          <w:rStyle w:val="StyleUnderline"/>
        </w:rPr>
        <w:t xml:space="preserve"> outcomes </w:t>
      </w:r>
      <w:r w:rsidRPr="00B07304">
        <w:rPr>
          <w:rStyle w:val="StyleUnderline"/>
          <w:highlight w:val="cyan"/>
        </w:rPr>
        <w:t>and economic insecurity</w:t>
      </w:r>
      <w:r>
        <w:t xml:space="preserve"> (Gould and Wilson 2020).</w:t>
      </w:r>
    </w:p>
    <w:p w14:paraId="2C11BAAF" w14:textId="77777777" w:rsidR="000E6E2E" w:rsidRPr="002949B4" w:rsidRDefault="000E6E2E" w:rsidP="000E6E2E"/>
    <w:p w14:paraId="3F33A530" w14:textId="77777777" w:rsidR="000E6E2E" w:rsidRDefault="000E6E2E" w:rsidP="000E6E2E">
      <w:pPr>
        <w:pStyle w:val="Heading4"/>
        <w:numPr>
          <w:ilvl w:val="0"/>
          <w:numId w:val="12"/>
        </w:numPr>
      </w:pPr>
      <w:r>
        <w:t xml:space="preserve">Uniform fifty state fiat is a voting issue. Distorts the literature, is bad for education, disincentivizes research, avoids clash in favor of fiat. Our counter-interp is they can fiat non-uniformity to allow for state variation which allows for better clash because that’s what the literature assumes. Even if it’s not a voter, they didn’t fiat uniformity of implementation, just uniformity of policy. Variation is still inevitable which means the relative federal efficacy of implementation is still a deficit they can’t fiat through.  </w:t>
      </w:r>
    </w:p>
    <w:p w14:paraId="3B550591" w14:textId="77777777" w:rsidR="000E6E2E" w:rsidRPr="0016151F" w:rsidRDefault="000E6E2E" w:rsidP="000E6E2E"/>
    <w:p w14:paraId="47C3716E" w14:textId="77777777" w:rsidR="000E6E2E" w:rsidRPr="00E74AD0" w:rsidRDefault="000E6E2E" w:rsidP="000E6E2E">
      <w:pPr>
        <w:pStyle w:val="Heading4"/>
        <w:numPr>
          <w:ilvl w:val="0"/>
          <w:numId w:val="12"/>
        </w:numPr>
      </w:pPr>
      <w:r>
        <w:t xml:space="preserve">Fiscal volatility disad. </w:t>
      </w:r>
    </w:p>
    <w:p w14:paraId="2FE35610" w14:textId="77777777" w:rsidR="000E6E2E" w:rsidRDefault="000E6E2E" w:rsidP="000E6E2E">
      <w:pPr>
        <w:pStyle w:val="Heading4"/>
        <w:numPr>
          <w:ilvl w:val="1"/>
          <w:numId w:val="12"/>
        </w:numPr>
      </w:pPr>
      <w:r>
        <w:t xml:space="preserve">The counterplan causes it. Makes the inevitable next recession worse, which means we control the internal link to the economy impact. </w:t>
      </w:r>
    </w:p>
    <w:p w14:paraId="3F697A21" w14:textId="77777777" w:rsidR="000E6E2E" w:rsidRPr="00EF5FDD" w:rsidRDefault="000E6E2E" w:rsidP="000E6E2E">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//pipk</w:t>
      </w:r>
    </w:p>
    <w:p w14:paraId="4C7F276B" w14:textId="77777777" w:rsidR="000E6E2E" w:rsidRDefault="000E6E2E" w:rsidP="000E6E2E">
      <w:r>
        <w:t>B. Insurance Function</w:t>
      </w:r>
    </w:p>
    <w:p w14:paraId="45180F22" w14:textId="77777777" w:rsidR="000E6E2E" w:rsidRDefault="000E6E2E" w:rsidP="000E6E2E">
      <w:r>
        <w:t xml:space="preserve">While a state may rationally choose to perform some redistribution without causing crippling levels of migration, that does not mean that </w:t>
      </w:r>
      <w:r w:rsidRPr="00CB7476">
        <w:rPr>
          <w:rStyle w:val="StyleUnderline"/>
          <w:highlight w:val="cyan"/>
        </w:rPr>
        <w:t>there are</w:t>
      </w:r>
      <w:r>
        <w:t xml:space="preserve"> no </w:t>
      </w:r>
      <w:r w:rsidRPr="00CB7476">
        <w:rPr>
          <w:rStyle w:val="StyleUnderline"/>
          <w:highlight w:val="cyan"/>
        </w:rPr>
        <w:t>costs of state-level redistribution</w:t>
      </w:r>
      <w:r w:rsidRPr="00455B91">
        <w:rPr>
          <w:rStyle w:val="StyleUnderline"/>
        </w:rPr>
        <w:t xml:space="preserve"> and progressive income taxes.</w:t>
      </w:r>
      <w:r>
        <w:t xml:space="preserve"> This Section focuses on two other costs of a progressive income tax: </w:t>
      </w:r>
      <w:r w:rsidRPr="00CB7476">
        <w:rPr>
          <w:rStyle w:val="Emphasis"/>
          <w:highlight w:val="cyan"/>
        </w:rPr>
        <w:t xml:space="preserve">fiscal volatility </w:t>
      </w:r>
      <w:r w:rsidRPr="004546C5">
        <w:t>and the actuarial costs of a smaller risk pool.</w:t>
      </w:r>
    </w:p>
    <w:p w14:paraId="47096E55" w14:textId="77777777" w:rsidR="000E6E2E" w:rsidRDefault="000E6E2E" w:rsidP="000E6E2E">
      <w:r>
        <w:t xml:space="preserve">These costs are </w:t>
      </w:r>
      <w:r w:rsidRPr="00455B91">
        <w:rPr>
          <w:rStyle w:val="StyleUnderline"/>
        </w:rPr>
        <w:t>rooted in the insurance function of a redistributive tax-and-transfer system</w:t>
      </w:r>
      <w:r>
        <w:t xml:space="preserve">, rather than solely its redistributive function. </w:t>
      </w:r>
      <w:r w:rsidRPr="00AE0EBE">
        <w:rPr>
          <w:rStyle w:val="StyleUnderline"/>
          <w:highlight w:val="cyan"/>
        </w:rPr>
        <w:t>State fiscal volatility reflects</w:t>
      </w:r>
      <w:r w:rsidRPr="00455B91">
        <w:rPr>
          <w:rStyle w:val="StyleUnderline"/>
        </w:rPr>
        <w:t xml:space="preserve"> the increased demand on the system as a result of </w:t>
      </w:r>
      <w:r w:rsidRPr="00AE0EBE">
        <w:rPr>
          <w:rStyle w:val="StyleUnderline"/>
          <w:highlight w:val="cyan"/>
        </w:rPr>
        <w:t>individual income fluctuations and shocks</w:t>
      </w:r>
      <w:r w:rsidRPr="00455B91">
        <w:rPr>
          <w:rStyle w:val="StyleUnderline"/>
        </w:rPr>
        <w:t xml:space="preserve"> that are at least somewhat independent of individuals' endowments and effort, </w:t>
      </w:r>
      <w:r w:rsidRPr="00AE0EBE">
        <w:rPr>
          <w:rStyle w:val="StyleUnderline"/>
          <w:highlight w:val="cyan"/>
        </w:rPr>
        <w:t>and shows the strain on a state as it tries to smooth the volatility of individuals' incomes</w:t>
      </w:r>
      <w:r>
        <w:t xml:space="preserve">. And this is partly because </w:t>
      </w:r>
      <w:r w:rsidRPr="00AE0EBE">
        <w:rPr>
          <w:rStyle w:val="StyleUnderline"/>
          <w:highlight w:val="cyan"/>
        </w:rPr>
        <w:t>a state risk pool is smaller and more cross-correlated than a federal risk pool, and thus does not provide sufficient income smoothing</w:t>
      </w:r>
      <w:r>
        <w:t>. 165</w:t>
      </w:r>
    </w:p>
    <w:p w14:paraId="4FDA8AB2" w14:textId="77777777" w:rsidR="000E6E2E" w:rsidRDefault="000E6E2E" w:rsidP="000E6E2E">
      <w:r>
        <w:t>1. Fiscal Volatility</w:t>
      </w:r>
    </w:p>
    <w:p w14:paraId="0E07A403" w14:textId="77777777" w:rsidR="000E6E2E" w:rsidRDefault="000E6E2E" w:rsidP="000E6E2E">
      <w:r w:rsidRPr="00AE0EBE">
        <w:rPr>
          <w:rStyle w:val="Emphasis"/>
          <w:highlight w:val="cyan"/>
        </w:rPr>
        <w:t>Due to</w:t>
      </w:r>
      <w:r w:rsidRPr="00AA7D8D">
        <w:rPr>
          <w:rStyle w:val="Emphasis"/>
        </w:rPr>
        <w:t xml:space="preserve"> the </w:t>
      </w:r>
      <w:r w:rsidRPr="00AE0EBE">
        <w:rPr>
          <w:rStyle w:val="Emphasis"/>
          <w:highlight w:val="cyan"/>
        </w:rPr>
        <w:t>fluctuation of incomes with the business cycle</w:t>
      </w:r>
      <w:r w:rsidRPr="00AA7D8D">
        <w:rPr>
          <w:rStyle w:val="Emphasis"/>
        </w:rPr>
        <w:t xml:space="preserve">, personal </w:t>
      </w:r>
      <w:r w:rsidRPr="00AE0EBE">
        <w:rPr>
          <w:rStyle w:val="Emphasis"/>
          <w:highlight w:val="cyan"/>
        </w:rPr>
        <w:t>income taxes are among the most volatile of revenue sources, second only to corporate income taxes</w:t>
      </w:r>
      <w:r>
        <w:t xml:space="preserve">. 166 </w:t>
      </w:r>
      <w:r w:rsidRPr="00AA7D8D">
        <w:rPr>
          <w:rStyle w:val="Emphasis"/>
        </w:rPr>
        <w:t xml:space="preserve">As a result, </w:t>
      </w:r>
      <w:r w:rsidRPr="004E0C71">
        <w:rPr>
          <w:rStyle w:val="Emphasis"/>
          <w:highlight w:val="cyan"/>
        </w:rPr>
        <w:t>states that rely heavily on personal income taxes face the risk of budget shortfalls during an economic downturn, precisely when the demand for social services is likely to be higher</w:t>
      </w:r>
      <w:r>
        <w:t>. 167 Furthermore, state reliance on personal income taxes has increased, going from 16.6% of total state and local tax revenues in 1977 to a peak of 22.9% in 2008, before dropping to 20.5% in  [*121]  2010 168 (the drop in response to the Great Recession being evidence of precisely that short-term volatility).</w:t>
      </w:r>
    </w:p>
    <w:p w14:paraId="562BB64B" w14:textId="77777777" w:rsidR="000E6E2E" w:rsidRDefault="000E6E2E" w:rsidP="000E6E2E">
      <w:r w:rsidRPr="004E0C71">
        <w:rPr>
          <w:rStyle w:val="Emphasis"/>
          <w:highlight w:val="cyan"/>
        </w:rPr>
        <w:t>A progressive income tax is especially volatile</w:t>
      </w:r>
      <w:r>
        <w:t xml:space="preserve">, </w:t>
      </w:r>
      <w:r w:rsidRPr="00F23BFC">
        <w:rPr>
          <w:rStyle w:val="StyleUnderline"/>
        </w:rPr>
        <w:t>since it raises a greater proportion of its revenue from the wealthiest residents</w:t>
      </w:r>
      <w:r>
        <w:t xml:space="preserve">. </w:t>
      </w:r>
      <w:r w:rsidRPr="002A1326">
        <w:rPr>
          <w:rStyle w:val="StyleUnderline"/>
          <w:highlight w:val="cyan"/>
        </w:rPr>
        <w:t>Income for those in higher brackets tends to be more volatile</w:t>
      </w:r>
      <w:r w:rsidRPr="00F23BFC">
        <w:rPr>
          <w:rStyle w:val="StyleUnderline"/>
        </w:rPr>
        <w:t>, especially because capital income is a larger proportion of overall income for high earners</w:t>
      </w:r>
      <w:r>
        <w:t xml:space="preserve">, 169 </w:t>
      </w:r>
      <w:r w:rsidRPr="00F23BFC">
        <w:rPr>
          <w:rStyle w:val="StyleUnderline"/>
        </w:rPr>
        <w:t>and thus a progressive income tax is likely to be more volatile than a proportional income tax that has the same expected revenue</w:t>
      </w:r>
      <w:r>
        <w:t xml:space="preserve">. 170 </w:t>
      </w:r>
      <w:r w:rsidRPr="00F23BFC">
        <w:rPr>
          <w:rStyle w:val="StyleUnderline"/>
        </w:rPr>
        <w:t xml:space="preserve">Finally, </w:t>
      </w:r>
      <w:r w:rsidRPr="002A1326">
        <w:rPr>
          <w:rStyle w:val="StyleUnderline"/>
          <w:highlight w:val="cyan"/>
        </w:rPr>
        <w:t>as income inequality increases, the relative reliance on volatile upper incomes is becoming even more pronounced</w:t>
      </w:r>
      <w:r>
        <w:t>. 171</w:t>
      </w:r>
    </w:p>
    <w:p w14:paraId="65FD45B8" w14:textId="77777777" w:rsidR="000E6E2E" w:rsidRDefault="000E6E2E" w:rsidP="000E6E2E">
      <w:r w:rsidRPr="002A1326">
        <w:rPr>
          <w:rStyle w:val="StyleUnderline"/>
          <w:highlight w:val="cyan"/>
        </w:rPr>
        <w:t>The procyclical volatility on the revenue side is</w:t>
      </w:r>
      <w:r w:rsidRPr="00F23BFC">
        <w:rPr>
          <w:rStyle w:val="StyleUnderline"/>
        </w:rPr>
        <w:t xml:space="preserve"> also </w:t>
      </w:r>
      <w:r w:rsidRPr="002A1326">
        <w:rPr>
          <w:rStyle w:val="StyleUnderline"/>
          <w:highlight w:val="cyan"/>
        </w:rPr>
        <w:t>exacerbated by the procyclical nature of</w:t>
      </w:r>
      <w:r w:rsidRPr="00F23BFC">
        <w:rPr>
          <w:rStyle w:val="StyleUnderline"/>
        </w:rPr>
        <w:t xml:space="preserve"> much </w:t>
      </w:r>
      <w:r w:rsidRPr="002A1326">
        <w:rPr>
          <w:rStyle w:val="StyleUnderline"/>
          <w:highlight w:val="cyan"/>
        </w:rPr>
        <w:t xml:space="preserve">state </w:t>
      </w:r>
      <w:r w:rsidRPr="002A1326">
        <w:rPr>
          <w:rStyle w:val="StyleUnderline"/>
        </w:rPr>
        <w:t>spending</w:t>
      </w:r>
      <w:r>
        <w:t xml:space="preserve">. </w:t>
      </w:r>
      <w:r w:rsidRPr="006E3587">
        <w:rPr>
          <w:rStyle w:val="StyleUnderline"/>
        </w:rPr>
        <w:t xml:space="preserve">States carry a large share of the burden of </w:t>
      </w:r>
      <w:r w:rsidRPr="002A1326">
        <w:rPr>
          <w:rStyle w:val="StyleUnderline"/>
          <w:highlight w:val="cyan"/>
        </w:rPr>
        <w:t>redistributive</w:t>
      </w:r>
      <w:r w:rsidRPr="006E3587">
        <w:rPr>
          <w:rStyle w:val="StyleUnderline"/>
        </w:rPr>
        <w:t xml:space="preserve"> social insurance </w:t>
      </w:r>
      <w:r w:rsidRPr="002A1326">
        <w:rPr>
          <w:rStyle w:val="StyleUnderline"/>
          <w:highlight w:val="cyan"/>
        </w:rPr>
        <w:t>programs</w:t>
      </w:r>
      <w:r w:rsidRPr="006E3587">
        <w:rPr>
          <w:rStyle w:val="StyleUnderline"/>
        </w:rPr>
        <w:t>, such as Medicaid, TANF, and unemployment insurance</w:t>
      </w:r>
      <w:r>
        <w:t>. 172 Ironically, given the classic fiscal federalism view that redistribution and social insurance should be centralized, the design of much of these programs derives from some of the same theories of fiscal federalism. Oates and Musgrave, among others, argue that a major problem with state-level programs such as these is the potential for spillovers to nonresidents, which could lead to underprovision of goods and services, since the costs to the state could outweigh the benefits to its residents. 173 The way to address this, they argue, is with federal matching grants as a Pigouvian subsidy. 174 The matching grant lowers the price to the state government down to a level where they are willing to provide the good or service. The catch, however, is that states have to step up and allocate some of their budgets to the program, in amounts that may be somewhat out of reach during economic downturns. 175</w:t>
      </w:r>
    </w:p>
    <w:p w14:paraId="406881F4" w14:textId="77777777" w:rsidR="000E6E2E" w:rsidRDefault="000E6E2E" w:rsidP="000E6E2E">
      <w:r>
        <w:t xml:space="preserve">To be clear, however, the state budget problems are not only because of the volatility of the progressive income tax and the provision of social services. Indeed, the federal government relies largely on a  [*122]  personal income tax, and a much more progressive one, without nearly as much budget strain, and obviously spends a lot on redistributive social insurance programs. As discussed below, this is in part because </w:t>
      </w:r>
      <w:r w:rsidRPr="006E668B">
        <w:rPr>
          <w:rStyle w:val="StyleUnderline"/>
          <w:highlight w:val="cyan"/>
        </w:rPr>
        <w:t>the federal government is better able to handle the risk of revenue volatility</w:t>
      </w:r>
      <w:r>
        <w:t xml:space="preserve">, but </w:t>
      </w:r>
      <w:r w:rsidRPr="006E3587">
        <w:rPr>
          <w:rStyle w:val="StyleUnderline"/>
        </w:rPr>
        <w:t>state expenditure volatility also stems from the additional features of state tax and budget policy</w:t>
      </w:r>
      <w:r>
        <w:t xml:space="preserve"> discussed in Part III.</w:t>
      </w:r>
    </w:p>
    <w:p w14:paraId="044E4CE1" w14:textId="77777777" w:rsidR="000E6E2E" w:rsidRDefault="000E6E2E" w:rsidP="000E6E2E">
      <w:r w:rsidRPr="006E3587">
        <w:rPr>
          <w:rStyle w:val="StyleUnderline"/>
        </w:rPr>
        <w:t>As a result of balanced budget requirements, debt limits, and other fiscal institutions</w:t>
      </w:r>
      <w:r>
        <w:t xml:space="preserve">, 176 </w:t>
      </w:r>
      <w:r w:rsidRPr="006E668B">
        <w:rPr>
          <w:rStyle w:val="Emphasis"/>
          <w:highlight w:val="cyan"/>
        </w:rPr>
        <w:t>states cannot easily borrow to make up revenue shortfalls during an economic downturn</w:t>
      </w:r>
      <w:r>
        <w:t xml:space="preserve">. </w:t>
      </w:r>
      <w:r w:rsidRPr="006E668B">
        <w:rPr>
          <w:rStyle w:val="Emphasis"/>
          <w:highlight w:val="cyan"/>
        </w:rPr>
        <w:t>This means</w:t>
      </w:r>
      <w:r w:rsidRPr="006E3587">
        <w:rPr>
          <w:rStyle w:val="Emphasis"/>
        </w:rPr>
        <w:t xml:space="preserve"> that </w:t>
      </w:r>
      <w:r w:rsidRPr="006E668B">
        <w:rPr>
          <w:rStyle w:val="Emphasis"/>
          <w:highlight w:val="cyan"/>
        </w:rPr>
        <w:t>a state may not be able even to maintain its baseline level of expenditures and services, much less deal with the increased demand for safety net services during a downturn</w:t>
      </w:r>
      <w:r>
        <w:t xml:space="preserve">. 177 </w:t>
      </w:r>
      <w:r w:rsidRPr="006E668B">
        <w:rPr>
          <w:rStyle w:val="StyleUnderline"/>
          <w:highlight w:val="cyan"/>
        </w:rPr>
        <w:t>The fed</w:t>
      </w:r>
      <w:r w:rsidRPr="006E3587">
        <w:rPr>
          <w:rStyle w:val="StyleUnderline"/>
        </w:rPr>
        <w:t xml:space="preserve">eral government, by contrast, </w:t>
      </w:r>
      <w:r w:rsidRPr="006E668B">
        <w:rPr>
          <w:rStyle w:val="StyleUnderline"/>
          <w:highlight w:val="cyan"/>
        </w:rPr>
        <w:t>can borrow cheaply and easily, and is</w:t>
      </w:r>
      <w:r w:rsidRPr="006E3587">
        <w:rPr>
          <w:rStyle w:val="StyleUnderline"/>
        </w:rPr>
        <w:t xml:space="preserve"> thus </w:t>
      </w:r>
      <w:r w:rsidRPr="006E668B">
        <w:rPr>
          <w:rStyle w:val="StyleUnderline"/>
          <w:highlight w:val="cyan"/>
        </w:rPr>
        <w:t>much more able to</w:t>
      </w:r>
      <w:r w:rsidRPr="006E3587">
        <w:rPr>
          <w:rStyle w:val="StyleUnderline"/>
        </w:rPr>
        <w:t xml:space="preserve"> maintain or even </w:t>
      </w:r>
      <w:r w:rsidRPr="006E668B">
        <w:rPr>
          <w:rStyle w:val="StyleUnderline"/>
          <w:highlight w:val="cyan"/>
        </w:rPr>
        <w:t>increase spending during a recession</w:t>
      </w:r>
      <w:r>
        <w:t>.</w:t>
      </w:r>
    </w:p>
    <w:p w14:paraId="4AE8020B" w14:textId="77777777" w:rsidR="000E6E2E" w:rsidRDefault="000E6E2E" w:rsidP="000E6E2E">
      <w:r w:rsidRPr="006E668B">
        <w:rPr>
          <w:rStyle w:val="StyleUnderline"/>
          <w:highlight w:val="cyan"/>
        </w:rPr>
        <w:t>Since a state cannot implement counter-cyclical budget policy well using debt, the standard answer has been for it to instead maintain a rainy-day fund</w:t>
      </w:r>
      <w:r w:rsidRPr="006E3587">
        <w:rPr>
          <w:rStyle w:val="StyleUnderline"/>
        </w:rPr>
        <w:t xml:space="preserve"> - set aside a portion of revenue during strong economic times in order to make up revenue shortfalls during weaker times</w:t>
      </w:r>
      <w:r>
        <w:t xml:space="preserve">. 178 </w:t>
      </w:r>
      <w:r w:rsidRPr="006E3587">
        <w:rPr>
          <w:rStyle w:val="StyleUnderline"/>
        </w:rPr>
        <w:t>Yet</w:t>
      </w:r>
      <w:r>
        <w:t xml:space="preserve"> as an empirical matter, </w:t>
      </w:r>
      <w:r w:rsidRPr="006E3587">
        <w:rPr>
          <w:rStyle w:val="StyleUnderline"/>
        </w:rPr>
        <w:t xml:space="preserve">state RDFs are generally underfunded and do not sufficiently cover costs during downturns. </w:t>
      </w:r>
      <w:r w:rsidRPr="006E3587">
        <w:t>179</w:t>
      </w:r>
      <w:r>
        <w:t xml:space="preserve"> This is especially so during extreme times such as the period beginning with the 2008 financial crisis. </w:t>
      </w:r>
      <w:r w:rsidRPr="006E3587">
        <w:rPr>
          <w:rStyle w:val="StyleUnderline"/>
        </w:rPr>
        <w:t>Even a fully funded RDF would be unlikely to cover extreme events</w:t>
      </w:r>
      <w:r>
        <w:t xml:space="preserve"> such as that. 180</w:t>
      </w:r>
    </w:p>
    <w:p w14:paraId="41A34393" w14:textId="77777777" w:rsidR="000E6E2E" w:rsidRDefault="000E6E2E" w:rsidP="000E6E2E">
      <w:r w:rsidRPr="00E23D23">
        <w:rPr>
          <w:rStyle w:val="StyleUnderline"/>
        </w:rPr>
        <w:t xml:space="preserve">As a result of limited borrowing capacity and limited use of RDFs, </w:t>
      </w:r>
      <w:r w:rsidRPr="00364CBB">
        <w:rPr>
          <w:rStyle w:val="StyleUnderline"/>
          <w:highlight w:val="cyan"/>
        </w:rPr>
        <w:t>states that rely</w:t>
      </w:r>
      <w:r w:rsidRPr="00E23D23">
        <w:rPr>
          <w:rStyle w:val="StyleUnderline"/>
        </w:rPr>
        <w:t xml:space="preserve"> more heavily </w:t>
      </w:r>
      <w:r w:rsidRPr="00364CBB">
        <w:rPr>
          <w:rStyle w:val="StyleUnderline"/>
          <w:highlight w:val="cyan"/>
        </w:rPr>
        <w:t>on volatile personal income taxes face more revenue, and thus expenditure, volatility</w:t>
      </w:r>
      <w:r w:rsidRPr="00E23D23">
        <w:rPr>
          <w:rStyle w:val="StyleUnderline"/>
        </w:rPr>
        <w:t>.</w:t>
      </w:r>
      <w:r>
        <w:t xml:space="preserve"> </w:t>
      </w:r>
      <w:r w:rsidRPr="00364CBB">
        <w:rPr>
          <w:rStyle w:val="Emphasis"/>
          <w:highlight w:val="cyan"/>
        </w:rPr>
        <w:t>This exacerbates the economic effects of the business cycle, rather than mitigating them the way Keynesian theory teaches</w:t>
      </w:r>
      <w:r>
        <w:t xml:space="preserve">. </w:t>
      </w:r>
      <w:r w:rsidRPr="00364CBB">
        <w:rPr>
          <w:rStyle w:val="Emphasis"/>
          <w:highlight w:val="cyan"/>
        </w:rPr>
        <w:t>The resulting economic slowdown, job losses, and the like, are very real costs to states</w:t>
      </w:r>
      <w:r w:rsidRPr="005B119C">
        <w:rPr>
          <w:rStyle w:val="StyleUnderline"/>
        </w:rPr>
        <w:t>. This is not the way insurance ought to operate</w:t>
      </w:r>
      <w:r>
        <w:t>.</w:t>
      </w:r>
    </w:p>
    <w:p w14:paraId="2F64479A" w14:textId="77777777" w:rsidR="000E6E2E" w:rsidRPr="00CD4AC9" w:rsidRDefault="000E6E2E" w:rsidP="000E6E2E"/>
    <w:p w14:paraId="351BB9AF" w14:textId="77777777" w:rsidR="000E6E2E" w:rsidRDefault="000E6E2E" w:rsidP="000E6E2E">
      <w:pPr>
        <w:pStyle w:val="Heading4"/>
        <w:numPr>
          <w:ilvl w:val="1"/>
          <w:numId w:val="12"/>
        </w:numPr>
      </w:pPr>
      <w:r>
        <w:t>State fiscal volatility crushes federalism</w:t>
      </w:r>
    </w:p>
    <w:p w14:paraId="03AF4725" w14:textId="77777777" w:rsidR="000E6E2E" w:rsidRDefault="000E6E2E" w:rsidP="000E6E2E">
      <w:r w:rsidRPr="00687C0A">
        <w:t xml:space="preserve">Brian </w:t>
      </w:r>
      <w:r w:rsidRPr="00687C0A">
        <w:rPr>
          <w:rStyle w:val="Heading4Char"/>
        </w:rPr>
        <w:t>Galle &amp;</w:t>
      </w:r>
      <w:r w:rsidRPr="00687C0A">
        <w:t xml:space="preserve"> Jonathan </w:t>
      </w:r>
      <w:r w:rsidRPr="00687C0A">
        <w:rPr>
          <w:rStyle w:val="Heading4Char"/>
        </w:rPr>
        <w:t>Klick 10</w:t>
      </w:r>
      <w:r w:rsidRPr="00687C0A">
        <w:t>, Assistant Professor, Boston College Law School. Professor of Law, University of Pennsylvania Law School. "Recessions and the Social Safety Net: The Alternative Minimum Tax as a Countercyclical Fiscal Stabilizer, 63 Stan. L. Rev. 187" //pipk</w:t>
      </w:r>
    </w:p>
    <w:p w14:paraId="7648FE60" w14:textId="77777777" w:rsidR="000E6E2E" w:rsidRDefault="000E6E2E" w:rsidP="000E6E2E">
      <w:r w:rsidRPr="004546C5">
        <w:rPr>
          <w:rStyle w:val="StyleUnderline"/>
          <w:highlight w:val="cyan"/>
        </w:rPr>
        <w:t>The inability of states to smooth expenditures over the business cycle</w:t>
      </w:r>
      <w:r w:rsidRPr="001F4C8C">
        <w:rPr>
          <w:rStyle w:val="StyleUnderline"/>
        </w:rPr>
        <w:t xml:space="preserve"> has implications beyond sound fiscal housekeeping</w:t>
      </w:r>
      <w:r>
        <w:t xml:space="preserve">. </w:t>
      </w:r>
      <w:r w:rsidRPr="001F4C8C">
        <w:rPr>
          <w:rStyle w:val="StyleUnderline"/>
        </w:rPr>
        <w:t>Ultimately</w:t>
      </w:r>
      <w:r>
        <w:t xml:space="preserve">, the pathologies of state budgeting </w:t>
      </w:r>
      <w:r w:rsidRPr="004546C5">
        <w:rPr>
          <w:rStyle w:val="Emphasis"/>
          <w:highlight w:val="cyan"/>
        </w:rPr>
        <w:t>imperil the project of federalism itself</w:t>
      </w:r>
      <w:r>
        <w:t xml:space="preserve">. </w:t>
      </w:r>
      <w:r w:rsidRPr="004546C5">
        <w:rPr>
          <w:rStyle w:val="Emphasis"/>
          <w:highlight w:val="cyan"/>
        </w:rPr>
        <w:t>State budget crises prompt demands for federal bailouts</w:t>
      </w:r>
      <w:r>
        <w:t xml:space="preserve">, as evidenced in the most recent federal stimulus package. 11 </w:t>
      </w:r>
      <w:r w:rsidRPr="004546C5">
        <w:rPr>
          <w:rStyle w:val="StyleUnderline"/>
          <w:highlight w:val="cyan"/>
        </w:rPr>
        <w:t>Federal bailouts</w:t>
      </w:r>
      <w:r w:rsidRPr="001F4C8C">
        <w:rPr>
          <w:rStyle w:val="StyleUnderline"/>
        </w:rPr>
        <w:t xml:space="preserve"> answer a short-term problem of how to maintain spending levels in a fiscal crunch, but they also </w:t>
      </w:r>
      <w:r w:rsidRPr="004546C5">
        <w:rPr>
          <w:rStyle w:val="Emphasis"/>
          <w:highlight w:val="cyan"/>
        </w:rPr>
        <w:t>risk</w:t>
      </w:r>
      <w:r w:rsidRPr="001F4C8C">
        <w:rPr>
          <w:rStyle w:val="Emphasis"/>
        </w:rPr>
        <w:t xml:space="preserve"> undermining the goals of </w:t>
      </w:r>
      <w:r w:rsidRPr="004546C5">
        <w:rPr>
          <w:rStyle w:val="Emphasis"/>
          <w:highlight w:val="cyan"/>
        </w:rPr>
        <w:t>federalism</w:t>
      </w:r>
      <w:r>
        <w:t xml:space="preserve">. Most significantly, bailouts result in a softening of the budget constraint that states face. </w:t>
      </w:r>
      <w:r w:rsidRPr="004546C5">
        <w:rPr>
          <w:rStyle w:val="StyleUnderline"/>
          <w:highlight w:val="cyan"/>
        </w:rPr>
        <w:t>Each new bailout erodes the incentive for fiscal responsibility in the future, jeopardizing</w:t>
      </w:r>
      <w:r w:rsidRPr="001F4C8C">
        <w:rPr>
          <w:rStyle w:val="StyleUnderline"/>
        </w:rPr>
        <w:t xml:space="preserve"> the supposed efficiency benefits of </w:t>
      </w:r>
      <w:r w:rsidRPr="004546C5">
        <w:rPr>
          <w:rStyle w:val="StyleUnderline"/>
          <w:highlight w:val="cyan"/>
        </w:rPr>
        <w:t>decentralization</w:t>
      </w:r>
      <w:r>
        <w:t xml:space="preserve">. Moreover, to the extent that </w:t>
      </w:r>
      <w:r w:rsidRPr="004546C5">
        <w:rPr>
          <w:rStyle w:val="Emphasis"/>
          <w:highlight w:val="cyan"/>
        </w:rPr>
        <w:t>federal bailouts come with strings attached</w:t>
      </w:r>
      <w:r>
        <w:t xml:space="preserve"> (as is almost always the case), </w:t>
      </w:r>
      <w:r w:rsidRPr="004546C5">
        <w:rPr>
          <w:rStyle w:val="Emphasis"/>
          <w:highlight w:val="cyan"/>
        </w:rPr>
        <w:t xml:space="preserve">state </w:t>
      </w:r>
      <w:r w:rsidRPr="004546C5">
        <w:rPr>
          <w:rStyle w:val="Emphasis"/>
        </w:rPr>
        <w:t xml:space="preserve">fiscal </w:t>
      </w:r>
      <w:r w:rsidRPr="004546C5">
        <w:rPr>
          <w:rStyle w:val="Emphasis"/>
          <w:highlight w:val="cyan"/>
        </w:rPr>
        <w:t>autonomy is</w:t>
      </w:r>
      <w:r w:rsidRPr="001F4C8C">
        <w:rPr>
          <w:rStyle w:val="Emphasis"/>
        </w:rPr>
        <w:t xml:space="preserve"> also </w:t>
      </w:r>
      <w:r w:rsidRPr="004546C5">
        <w:rPr>
          <w:rStyle w:val="Emphasis"/>
          <w:highlight w:val="cyan"/>
        </w:rPr>
        <w:t>compromised</w:t>
      </w:r>
      <w:r>
        <w:t xml:space="preserve">. 12 </w:t>
      </w:r>
      <w:r w:rsidRPr="00BE6481">
        <w:rPr>
          <w:rStyle w:val="StyleUnderline"/>
        </w:rPr>
        <w:t xml:space="preserve">Over time, if states cannot responsibly manage their own finances, there will be increasing pressure to return the task of revenue raising to the federal government. </w:t>
      </w:r>
      <w:r w:rsidRPr="004546C5">
        <w:rPr>
          <w:rStyle w:val="StyleUnderline"/>
          <w:highlight w:val="cyan"/>
        </w:rPr>
        <w:t>Centralized funding in turn implies</w:t>
      </w:r>
      <w:r w:rsidRPr="00BE6481">
        <w:rPr>
          <w:rStyle w:val="StyleUnderline"/>
        </w:rPr>
        <w:t xml:space="preserve"> </w:t>
      </w:r>
      <w:r w:rsidRPr="00BE6481">
        <w:t>either</w:t>
      </w:r>
      <w:r w:rsidRPr="00BE6481">
        <w:rPr>
          <w:rStyle w:val="StyleUnderline"/>
        </w:rPr>
        <w:t xml:space="preserve"> </w:t>
      </w:r>
      <w:r w:rsidRPr="004546C5">
        <w:rPr>
          <w:rStyle w:val="Emphasis"/>
          <w:highlight w:val="cyan"/>
        </w:rPr>
        <w:t>federal control over policy</w:t>
      </w:r>
      <w:r>
        <w:t xml:space="preserve"> or legal controversy over the rules for disbursing federal grants.</w:t>
      </w:r>
    </w:p>
    <w:p w14:paraId="6953A1F5" w14:textId="77777777" w:rsidR="000E6E2E" w:rsidRPr="00491534" w:rsidRDefault="000E6E2E" w:rsidP="000E6E2E">
      <w:pPr>
        <w:pStyle w:val="Heading4"/>
        <w:numPr>
          <w:ilvl w:val="1"/>
          <w:numId w:val="12"/>
        </w:numPr>
      </w:pPr>
      <w:r w:rsidRPr="00491534">
        <w:t>Extinction</w:t>
      </w:r>
    </w:p>
    <w:p w14:paraId="48792239" w14:textId="77777777" w:rsidR="000E6E2E" w:rsidRPr="00491534" w:rsidRDefault="000E6E2E" w:rsidP="000E6E2E">
      <w:r w:rsidRPr="00491534">
        <w:t xml:space="preserve">Craig S </w:t>
      </w:r>
      <w:r w:rsidRPr="00491534">
        <w:rPr>
          <w:rStyle w:val="Style13ptBold"/>
        </w:rPr>
        <w:t>Lerner 17</w:t>
      </w:r>
      <w:r w:rsidRPr="00491534">
        <w:t xml:space="preserve">, Professor of Law, Antonin Scalia Law School, George Mason University. 19 N.C. J.L. &amp; Tech. 69 "The Tower of Babel Revisited: Global Governance as a Problematic Solution to Existential Threats" </w:t>
      </w:r>
      <w:hyperlink r:id="rId6" w:history="1">
        <w:r w:rsidRPr="00491534">
          <w:rPr>
            <w:rStyle w:val="Hyperlink"/>
          </w:rPr>
          <w:t>https://scholarship.law.unc.edu/cgi/viewcontent.cgi?article=1345&amp;context=ncjolt</w:t>
        </w:r>
      </w:hyperlink>
    </w:p>
    <w:p w14:paraId="6A22C5F6" w14:textId="77777777" w:rsidR="000E6E2E" w:rsidRPr="00491534" w:rsidRDefault="000E6E2E" w:rsidP="000E6E2E">
      <w:pPr>
        <w:rPr>
          <w:sz w:val="14"/>
        </w:rPr>
      </w:pPr>
      <w:r w:rsidRPr="00491534">
        <w:rPr>
          <w:sz w:val="14"/>
        </w:rPr>
        <w:t xml:space="preserve">The previous section has sketched the cost to </w:t>
      </w:r>
      <w:r w:rsidRPr="00491534">
        <w:rPr>
          <w:rStyle w:val="StyleUnderline"/>
        </w:rPr>
        <w:t>a</w:t>
      </w:r>
      <w:r w:rsidRPr="00491534">
        <w:rPr>
          <w:sz w:val="14"/>
        </w:rPr>
        <w:t xml:space="preserve"> unified </w:t>
      </w:r>
      <w:r w:rsidRPr="00491534">
        <w:rPr>
          <w:rStyle w:val="StyleUnderline"/>
        </w:rPr>
        <w:t xml:space="preserve">response to the panoply of </w:t>
      </w:r>
      <w:r w:rsidRPr="00846C54">
        <w:rPr>
          <w:rStyle w:val="Emphasis"/>
          <w:highlight w:val="cyan"/>
        </w:rPr>
        <w:t>existential threats</w:t>
      </w:r>
      <w:r w:rsidRPr="00491534">
        <w:rPr>
          <w:rStyle w:val="StyleUnderline"/>
        </w:rPr>
        <w:t xml:space="preserve"> we </w:t>
      </w:r>
      <w:r w:rsidRPr="00212D84">
        <w:rPr>
          <w:rStyle w:val="StyleUnderline"/>
        </w:rPr>
        <w:t>face</w:t>
      </w:r>
      <w:r w:rsidRPr="00491534">
        <w:rPr>
          <w:sz w:val="14"/>
        </w:rPr>
        <w:t xml:space="preserve">. This section restates the argument in a positive light: </w:t>
      </w:r>
      <w:r w:rsidRPr="00491534">
        <w:rPr>
          <w:rStyle w:val="StyleUnderline"/>
        </w:rPr>
        <w:t xml:space="preserve">there are indeed </w:t>
      </w:r>
      <w:r w:rsidRPr="00846C54">
        <w:rPr>
          <w:rStyle w:val="StyleUnderline"/>
          <w:highlight w:val="cyan"/>
        </w:rPr>
        <w:t>benefits</w:t>
      </w:r>
      <w:r w:rsidRPr="00491534">
        <w:rPr>
          <w:rStyle w:val="StyleUnderline"/>
        </w:rPr>
        <w:t xml:space="preserve"> to </w:t>
      </w:r>
      <w:r w:rsidRPr="00846C54">
        <w:rPr>
          <w:rStyle w:val="StyleUnderline"/>
          <w:highlight w:val="cyan"/>
        </w:rPr>
        <w:t xml:space="preserve">a </w:t>
      </w:r>
      <w:r w:rsidRPr="00846C54">
        <w:rPr>
          <w:rStyle w:val="Emphasis"/>
          <w:highlight w:val="cyan"/>
        </w:rPr>
        <w:t>decentralized response</w:t>
      </w:r>
      <w:r w:rsidRPr="00491534">
        <w:rPr>
          <w:sz w:val="14"/>
        </w:rPr>
        <w:t>.</w:t>
      </w:r>
    </w:p>
    <w:p w14:paraId="531165BA" w14:textId="77777777" w:rsidR="000E6E2E" w:rsidRPr="00491534" w:rsidRDefault="000E6E2E" w:rsidP="000E6E2E">
      <w:pPr>
        <w:rPr>
          <w:sz w:val="14"/>
        </w:rPr>
      </w:pPr>
      <w:r w:rsidRPr="00491534">
        <w:rPr>
          <w:rStyle w:val="StyleUnderline"/>
        </w:rPr>
        <w:t xml:space="preserve">The tradeoff between centralization and decentralization is an enduring political issue and is salient in the context of responses to </w:t>
      </w:r>
      <w:r w:rsidRPr="00491534">
        <w:rPr>
          <w:rStyle w:val="Emphasis"/>
        </w:rPr>
        <w:t>existential threats</w:t>
      </w:r>
      <w:r w:rsidRPr="00491534">
        <w:rPr>
          <w:sz w:val="14"/>
        </w:rPr>
        <w:t>. The case for centralization is clear: some nations, by failing to address climate change or regulate science, are imposing risks on other nations. These nations are said to create negative externalities that are borne, unfairly, by others.146 But this is simply a new presentation of a common problem. Whenever one jurisdiction engages in activities that create externalities that jeopardize the welfare of others, the situation arguably calls for centralization and the harmonization of regulation across jurisdictions.147</w:t>
      </w:r>
    </w:p>
    <w:p w14:paraId="5D7877F8" w14:textId="77777777" w:rsidR="000E6E2E" w:rsidRPr="00491534" w:rsidRDefault="000E6E2E" w:rsidP="000E6E2E">
      <w:pPr>
        <w:rPr>
          <w:sz w:val="14"/>
        </w:rPr>
      </w:pPr>
      <w:r w:rsidRPr="00491534">
        <w:rPr>
          <w:sz w:val="14"/>
        </w:rPr>
        <w:t xml:space="preserve">However, the counter-argument must be addressed: </w:t>
      </w:r>
      <w:r w:rsidRPr="00491534">
        <w:rPr>
          <w:rStyle w:val="StyleUnderline"/>
        </w:rPr>
        <w:t>centralization</w:t>
      </w:r>
      <w:r w:rsidRPr="00491534">
        <w:rPr>
          <w:sz w:val="14"/>
        </w:rPr>
        <w:t xml:space="preserve"> and harmonization </w:t>
      </w:r>
      <w:r w:rsidRPr="00491534">
        <w:rPr>
          <w:rStyle w:val="StyleUnderline"/>
        </w:rPr>
        <w:t xml:space="preserve">mean not only the stifling of local preferences but also </w:t>
      </w:r>
      <w:r w:rsidRPr="00491534">
        <w:rPr>
          <w:rStyle w:val="Emphasis"/>
        </w:rPr>
        <w:t>reduced experimentation</w:t>
      </w:r>
      <w:r w:rsidRPr="00491534">
        <w:rPr>
          <w:sz w:val="14"/>
        </w:rPr>
        <w:t xml:space="preserve">. </w:t>
      </w:r>
      <w:r w:rsidRPr="00491534">
        <w:rPr>
          <w:rStyle w:val="Emphasis"/>
        </w:rPr>
        <w:t xml:space="preserve">Within the constitutional framework of the United States, </w:t>
      </w:r>
      <w:r w:rsidRPr="00846C54">
        <w:rPr>
          <w:rStyle w:val="Emphasis"/>
          <w:highlight w:val="cyan"/>
        </w:rPr>
        <w:t>it is</w:t>
      </w:r>
      <w:r w:rsidRPr="00491534">
        <w:rPr>
          <w:rStyle w:val="Emphasis"/>
        </w:rPr>
        <w:t xml:space="preserve"> generally considered to be </w:t>
      </w:r>
      <w:r w:rsidRPr="00846C54">
        <w:rPr>
          <w:rStyle w:val="Emphasis"/>
          <w:highlight w:val="cyan"/>
        </w:rPr>
        <w:t xml:space="preserve">advantageous </w:t>
      </w:r>
      <w:r w:rsidRPr="00491534">
        <w:rPr>
          <w:rStyle w:val="Emphasis"/>
        </w:rPr>
        <w:t xml:space="preserve">that </w:t>
      </w:r>
      <w:r w:rsidRPr="00846C54">
        <w:rPr>
          <w:rStyle w:val="Emphasis"/>
          <w:highlight w:val="cyan"/>
        </w:rPr>
        <w:t>states preserve</w:t>
      </w:r>
      <w:r w:rsidRPr="00491534">
        <w:rPr>
          <w:rStyle w:val="Emphasis"/>
        </w:rPr>
        <w:t xml:space="preserve"> a sphere of </w:t>
      </w:r>
      <w:r w:rsidRPr="00846C54">
        <w:rPr>
          <w:rStyle w:val="Emphasis"/>
          <w:highlight w:val="cyan"/>
        </w:rPr>
        <w:t xml:space="preserve">autonomy </w:t>
      </w:r>
      <w:r w:rsidRPr="00491534">
        <w:rPr>
          <w:rStyle w:val="Emphasis"/>
        </w:rPr>
        <w:t xml:space="preserve">and can act as “laboratories,” </w:t>
      </w:r>
      <w:r w:rsidRPr="00846C54">
        <w:rPr>
          <w:rStyle w:val="Emphasis"/>
          <w:highlight w:val="cyan"/>
        </w:rPr>
        <w:t xml:space="preserve">testing </w:t>
      </w:r>
      <w:r w:rsidRPr="00491534">
        <w:rPr>
          <w:rStyle w:val="Emphasis"/>
        </w:rPr>
        <w:t xml:space="preserve">which </w:t>
      </w:r>
      <w:r w:rsidRPr="00846C54">
        <w:rPr>
          <w:rStyle w:val="Emphasis"/>
          <w:highlight w:val="cyan"/>
        </w:rPr>
        <w:t>reg</w:t>
      </w:r>
      <w:r w:rsidRPr="00491534">
        <w:rPr>
          <w:rStyle w:val="Emphasis"/>
        </w:rPr>
        <w:t>ulation</w:t>
      </w:r>
      <w:r w:rsidRPr="00846C54">
        <w:rPr>
          <w:rStyle w:val="Emphasis"/>
          <w:highlight w:val="cyan"/>
        </w:rPr>
        <w:t xml:space="preserve">s </w:t>
      </w:r>
      <w:r w:rsidRPr="00491534">
        <w:rPr>
          <w:rStyle w:val="Emphasis"/>
        </w:rPr>
        <w:t>work and which do not.</w:t>
      </w:r>
      <w:r w:rsidRPr="00491534">
        <w:rPr>
          <w:sz w:val="14"/>
        </w:rPr>
        <w:t xml:space="preserve"> 148 With respect to some matters, it is preferable that a single rule applies to all states, but in other respects, </w:t>
      </w:r>
      <w:r w:rsidRPr="00491534">
        <w:rPr>
          <w:rStyle w:val="Emphasis"/>
        </w:rPr>
        <w:t>regulatory differences are beneficial</w:t>
      </w:r>
      <w:r w:rsidRPr="00491534">
        <w:rPr>
          <w:sz w:val="14"/>
        </w:rPr>
        <w:t xml:space="preserve">. </w:t>
      </w:r>
      <w:r w:rsidRPr="00491534">
        <w:rPr>
          <w:rStyle w:val="StyleUnderline"/>
        </w:rPr>
        <w:t xml:space="preserve">When capital moves freely among jurisdictions, better regulatory approaches can be </w:t>
      </w:r>
      <w:r w:rsidRPr="00491534">
        <w:rPr>
          <w:rStyle w:val="Emphasis"/>
        </w:rPr>
        <w:t>tested and rewarded</w:t>
      </w:r>
      <w:r w:rsidRPr="00491534">
        <w:rPr>
          <w:sz w:val="14"/>
        </w:rPr>
        <w:t>.149</w:t>
      </w:r>
    </w:p>
    <w:p w14:paraId="719F5868" w14:textId="77777777" w:rsidR="000E6E2E" w:rsidRPr="00491534" w:rsidRDefault="000E6E2E" w:rsidP="000E6E2E">
      <w:pPr>
        <w:rPr>
          <w:rStyle w:val="StyleUnderline"/>
        </w:rPr>
      </w:pPr>
      <w:r w:rsidRPr="00491534">
        <w:rPr>
          <w:sz w:val="14"/>
        </w:rPr>
        <w:t xml:space="preserve">In assessing the tradeoff between centralization and its opposite, the costs and benefits must be analyzed in each circumstance. The context in which the tradeoff is considered here is that of the problem posed by </w:t>
      </w:r>
      <w:r w:rsidRPr="00846C54">
        <w:rPr>
          <w:rStyle w:val="Emphasis"/>
          <w:highlight w:val="cyan"/>
        </w:rPr>
        <w:t xml:space="preserve">catastrophic threats </w:t>
      </w:r>
      <w:r w:rsidRPr="00491534">
        <w:rPr>
          <w:rStyle w:val="Emphasis"/>
        </w:rPr>
        <w:t>to humanity</w:t>
      </w:r>
      <w:r w:rsidRPr="00491534">
        <w:rPr>
          <w:sz w:val="14"/>
        </w:rPr>
        <w:t xml:space="preserve">. As set forth elaborately above, 150 these threats </w:t>
      </w:r>
      <w:r w:rsidRPr="00846C54">
        <w:rPr>
          <w:rStyle w:val="StyleUnderline"/>
          <w:highlight w:val="cyan"/>
        </w:rPr>
        <w:t xml:space="preserve">are </w:t>
      </w:r>
      <w:r w:rsidRPr="00491534">
        <w:rPr>
          <w:rStyle w:val="Emphasis"/>
        </w:rPr>
        <w:t>varied</w:t>
      </w:r>
      <w:r w:rsidRPr="00491534">
        <w:rPr>
          <w:rStyle w:val="StyleUnderline"/>
        </w:rPr>
        <w:t xml:space="preserve"> and </w:t>
      </w:r>
      <w:r w:rsidRPr="00846C54">
        <w:rPr>
          <w:rStyle w:val="Emphasis"/>
          <w:highlight w:val="cyan"/>
        </w:rPr>
        <w:t>complex</w:t>
      </w:r>
      <w:r w:rsidRPr="00491534">
        <w:rPr>
          <w:sz w:val="14"/>
        </w:rPr>
        <w:t xml:space="preserve">, seemingly </w:t>
      </w:r>
      <w:r w:rsidRPr="00491534">
        <w:rPr>
          <w:rStyle w:val="StyleUnderline"/>
        </w:rPr>
        <w:t>defying our poor human powers to resolve</w:t>
      </w:r>
      <w:r w:rsidRPr="00491534">
        <w:rPr>
          <w:sz w:val="14"/>
        </w:rPr>
        <w:t xml:space="preserve">. And furthermore, </w:t>
      </w:r>
      <w:r w:rsidRPr="00491534">
        <w:rPr>
          <w:rStyle w:val="StyleUnderline"/>
        </w:rPr>
        <w:t>responding to one threat can exacerbate other threats, thereby multiplying the complexity.</w:t>
      </w:r>
      <w:r w:rsidRPr="00491534">
        <w:rPr>
          <w:sz w:val="14"/>
        </w:rPr>
        <w:t xml:space="preserve"> </w:t>
      </w:r>
      <w:r w:rsidRPr="00491534">
        <w:rPr>
          <w:rStyle w:val="StyleUnderline"/>
        </w:rPr>
        <w:t>In light of these monumental difficulties, there are compelling, if often underappreciated, advantages to a decentralized response.</w:t>
      </w:r>
    </w:p>
    <w:p w14:paraId="090F7C87" w14:textId="77777777" w:rsidR="000E6E2E" w:rsidRPr="00491534" w:rsidRDefault="000E6E2E" w:rsidP="000E6E2E">
      <w:pPr>
        <w:rPr>
          <w:sz w:val="14"/>
        </w:rPr>
      </w:pPr>
      <w:r w:rsidRPr="00491534">
        <w:rPr>
          <w:sz w:val="14"/>
        </w:rPr>
        <w:t xml:space="preserve">Professor John McGinnis’s work highlights many of these benefits.151 </w:t>
      </w:r>
      <w:r w:rsidRPr="00491534">
        <w:rPr>
          <w:rStyle w:val="StyleUnderline"/>
        </w:rPr>
        <w:t xml:space="preserve">First, </w:t>
      </w:r>
      <w:r w:rsidRPr="00846C54">
        <w:rPr>
          <w:rStyle w:val="StyleUnderline"/>
          <w:highlight w:val="cyan"/>
        </w:rPr>
        <w:t>there are</w:t>
      </w:r>
      <w:r w:rsidRPr="00491534">
        <w:rPr>
          <w:rStyle w:val="StyleUnderline"/>
        </w:rPr>
        <w:t xml:space="preserve"> the </w:t>
      </w:r>
      <w:r w:rsidRPr="00846C54">
        <w:rPr>
          <w:rStyle w:val="StyleUnderline"/>
          <w:highlight w:val="cyan"/>
        </w:rPr>
        <w:t>infor</w:t>
      </w:r>
      <w:r w:rsidRPr="00491534">
        <w:rPr>
          <w:rStyle w:val="StyleUnderline"/>
        </w:rPr>
        <w:t xml:space="preserve">mation-eliciting </w:t>
      </w:r>
      <w:r w:rsidRPr="00846C54">
        <w:rPr>
          <w:rStyle w:val="StyleUnderline"/>
          <w:highlight w:val="cyan"/>
        </w:rPr>
        <w:t xml:space="preserve">consequences to </w:t>
      </w:r>
      <w:r w:rsidRPr="00491534">
        <w:rPr>
          <w:rStyle w:val="StyleUnderline"/>
        </w:rPr>
        <w:t xml:space="preserve">a </w:t>
      </w:r>
      <w:r w:rsidRPr="00846C54">
        <w:rPr>
          <w:rStyle w:val="StyleUnderline"/>
          <w:highlight w:val="cyan"/>
        </w:rPr>
        <w:t xml:space="preserve">decentralized </w:t>
      </w:r>
      <w:r w:rsidRPr="00491534">
        <w:rPr>
          <w:rStyle w:val="StyleUnderline"/>
        </w:rPr>
        <w:t>response</w:t>
      </w:r>
      <w:r w:rsidRPr="00491534">
        <w:rPr>
          <w:sz w:val="14"/>
        </w:rPr>
        <w:t xml:space="preserve">: </w:t>
      </w:r>
      <w:r w:rsidRPr="00491534">
        <w:rPr>
          <w:rStyle w:val="StyleUnderline"/>
        </w:rPr>
        <w:t xml:space="preserve">More people working on </w:t>
      </w:r>
      <w:r w:rsidRPr="00846C54">
        <w:rPr>
          <w:rStyle w:val="StyleUnderline"/>
          <w:highlight w:val="cyan"/>
        </w:rPr>
        <w:t>more solutions</w:t>
      </w:r>
      <w:r w:rsidRPr="00491534">
        <w:rPr>
          <w:rStyle w:val="StyleUnderline"/>
        </w:rPr>
        <w:t xml:space="preserve"> will mean more </w:t>
      </w:r>
      <w:r w:rsidRPr="00846C54">
        <w:rPr>
          <w:rStyle w:val="StyleUnderline"/>
          <w:highlight w:val="cyan"/>
        </w:rPr>
        <w:t>data</w:t>
      </w:r>
      <w:r w:rsidRPr="00491534">
        <w:rPr>
          <w:rStyle w:val="StyleUnderline"/>
        </w:rPr>
        <w:t xml:space="preserve"> to be crunched about what works and what does not. </w:t>
      </w:r>
      <w:r w:rsidRPr="00491534">
        <w:rPr>
          <w:sz w:val="14"/>
        </w:rPr>
        <w:t>As McGinnis puts it, “</w:t>
      </w:r>
      <w:r w:rsidRPr="00491534">
        <w:rPr>
          <w:rStyle w:val="StyleUnderline"/>
        </w:rPr>
        <w:t xml:space="preserve">the possibility of sustained </w:t>
      </w:r>
      <w:r w:rsidRPr="00846C54">
        <w:rPr>
          <w:rStyle w:val="StyleUnderline"/>
          <w:highlight w:val="cyan"/>
        </w:rPr>
        <w:t xml:space="preserve">empiricism </w:t>
      </w:r>
      <w:r w:rsidRPr="00491534">
        <w:rPr>
          <w:rStyle w:val="StyleUnderline"/>
        </w:rPr>
        <w:t>adds an important weight to</w:t>
      </w:r>
      <w:r w:rsidRPr="00491534">
        <w:rPr>
          <w:sz w:val="14"/>
        </w:rPr>
        <w:t xml:space="preserve"> the </w:t>
      </w:r>
      <w:r w:rsidRPr="00491534">
        <w:rPr>
          <w:rStyle w:val="StyleUnderline"/>
        </w:rPr>
        <w:t>decentralization</w:t>
      </w:r>
      <w:r w:rsidRPr="00491534">
        <w:rPr>
          <w:sz w:val="14"/>
        </w:rPr>
        <w:t xml:space="preserve"> side of the scale: </w:t>
      </w:r>
      <w:r w:rsidRPr="00491534">
        <w:rPr>
          <w:rStyle w:val="StyleUnderline"/>
        </w:rPr>
        <w:t>decentralization facilitates the empirical investigation of the differing consequences of social policy</w:t>
      </w:r>
      <w:r w:rsidRPr="00491534">
        <w:rPr>
          <w:sz w:val="14"/>
        </w:rPr>
        <w:t xml:space="preserve">.”152 </w:t>
      </w:r>
      <w:r w:rsidRPr="00846C54">
        <w:rPr>
          <w:rStyle w:val="StyleUnderline"/>
          <w:highlight w:val="cyan"/>
        </w:rPr>
        <w:t>In</w:t>
      </w:r>
      <w:r w:rsidRPr="00491534">
        <w:rPr>
          <w:rStyle w:val="StyleUnderline"/>
        </w:rPr>
        <w:t xml:space="preserve"> an era of accelerating </w:t>
      </w:r>
      <w:r w:rsidRPr="00846C54">
        <w:rPr>
          <w:rStyle w:val="Emphasis"/>
          <w:highlight w:val="cyan"/>
        </w:rPr>
        <w:t>a</w:t>
      </w:r>
      <w:r w:rsidRPr="00491534">
        <w:rPr>
          <w:rStyle w:val="StyleUnderline"/>
        </w:rPr>
        <w:t xml:space="preserve">rtificial </w:t>
      </w:r>
      <w:r w:rsidRPr="00846C54">
        <w:rPr>
          <w:rStyle w:val="Emphasis"/>
          <w:highlight w:val="cyan"/>
        </w:rPr>
        <w:t>i</w:t>
      </w:r>
      <w:r w:rsidRPr="00491534">
        <w:rPr>
          <w:rStyle w:val="StyleUnderline"/>
        </w:rPr>
        <w:t>ntelligence</w:t>
      </w:r>
      <w:r w:rsidRPr="00491534">
        <w:rPr>
          <w:sz w:val="14"/>
        </w:rPr>
        <w:t xml:space="preserve">, </w:t>
      </w:r>
      <w:r w:rsidRPr="00846C54">
        <w:rPr>
          <w:rStyle w:val="Emphasis"/>
          <w:highlight w:val="cyan"/>
        </w:rPr>
        <w:t>there are</w:t>
      </w:r>
      <w:r w:rsidRPr="00491534">
        <w:rPr>
          <w:rStyle w:val="Emphasis"/>
        </w:rPr>
        <w:t xml:space="preserve"> particular </w:t>
      </w:r>
      <w:r w:rsidRPr="00846C54">
        <w:rPr>
          <w:rStyle w:val="Emphasis"/>
          <w:highlight w:val="cyan"/>
        </w:rPr>
        <w:t xml:space="preserve">benefits </w:t>
      </w:r>
      <w:r w:rsidRPr="00491534">
        <w:rPr>
          <w:rStyle w:val="Emphasis"/>
        </w:rPr>
        <w:t>to this sort of information-eliciting decentralization.</w:t>
      </w:r>
      <w:r w:rsidRPr="00491534">
        <w:rPr>
          <w:sz w:val="14"/>
        </w:rPr>
        <w:t xml:space="preserve"> </w:t>
      </w:r>
      <w:r w:rsidRPr="00491534">
        <w:rPr>
          <w:rStyle w:val="StyleUnderline"/>
        </w:rPr>
        <w:t>The reams of data generated by multiple solutions will eventually be grist for supercomputers operating at computational speeds multiples of current abilities</w:t>
      </w:r>
      <w:r w:rsidRPr="00491534">
        <w:rPr>
          <w:sz w:val="14"/>
        </w:rPr>
        <w:t xml:space="preserve">. 153 Finally, consider that </w:t>
      </w:r>
      <w:r w:rsidRPr="00846C54">
        <w:rPr>
          <w:rStyle w:val="StyleUnderline"/>
          <w:highlight w:val="cyan"/>
        </w:rPr>
        <w:t>advances in one area</w:t>
      </w:r>
      <w:r w:rsidRPr="00491534">
        <w:rPr>
          <w:rStyle w:val="StyleUnderline"/>
        </w:rPr>
        <w:t xml:space="preserve"> of research, such as </w:t>
      </w:r>
      <w:r w:rsidRPr="00846C54">
        <w:rPr>
          <w:rStyle w:val="StyleUnderline"/>
          <w:highlight w:val="cyan"/>
        </w:rPr>
        <w:t>nano</w:t>
      </w:r>
      <w:r w:rsidRPr="00491534">
        <w:rPr>
          <w:rStyle w:val="StyleUnderline"/>
        </w:rPr>
        <w:t xml:space="preserve">technology, </w:t>
      </w:r>
      <w:r w:rsidRPr="00846C54">
        <w:rPr>
          <w:rStyle w:val="StyleUnderline"/>
          <w:highlight w:val="cyan"/>
        </w:rPr>
        <w:t xml:space="preserve">can </w:t>
      </w:r>
      <w:r w:rsidRPr="00491534">
        <w:rPr>
          <w:rStyle w:val="StyleUnderline"/>
        </w:rPr>
        <w:t xml:space="preserve">provide </w:t>
      </w:r>
      <w:r w:rsidRPr="00846C54">
        <w:rPr>
          <w:rStyle w:val="StyleUnderline"/>
          <w:highlight w:val="cyan"/>
        </w:rPr>
        <w:t>solutions in other</w:t>
      </w:r>
      <w:r w:rsidRPr="00491534">
        <w:rPr>
          <w:rStyle w:val="StyleUnderline"/>
        </w:rPr>
        <w:t xml:space="preserve"> area</w:t>
      </w:r>
      <w:r w:rsidRPr="00846C54">
        <w:rPr>
          <w:rStyle w:val="StyleUnderline"/>
          <w:highlight w:val="cyan"/>
        </w:rPr>
        <w:t xml:space="preserve">s, </w:t>
      </w:r>
      <w:r w:rsidRPr="00491534">
        <w:rPr>
          <w:rStyle w:val="StyleUnderline"/>
        </w:rPr>
        <w:t xml:space="preserve">such as </w:t>
      </w:r>
      <w:r w:rsidRPr="00846C54">
        <w:rPr>
          <w:rStyle w:val="StyleUnderline"/>
          <w:highlight w:val="cyan"/>
        </w:rPr>
        <w:t xml:space="preserve">climate </w:t>
      </w:r>
      <w:r w:rsidRPr="00491534">
        <w:rPr>
          <w:rStyle w:val="StyleUnderline"/>
        </w:rPr>
        <w:t>change</w:t>
      </w:r>
      <w:r w:rsidRPr="00491534">
        <w:rPr>
          <w:sz w:val="14"/>
        </w:rPr>
        <w:t>. The interweaving layers of complexity strongly suggest advantages to multiple groups working separately, rather than subject to a unified, “global” hierarchy.</w:t>
      </w:r>
    </w:p>
    <w:p w14:paraId="32290C81" w14:textId="77777777" w:rsidR="000E6E2E" w:rsidRPr="00491534" w:rsidRDefault="000E6E2E" w:rsidP="000E6E2E">
      <w:pPr>
        <w:rPr>
          <w:sz w:val="14"/>
        </w:rPr>
      </w:pPr>
      <w:r w:rsidRPr="00491534">
        <w:rPr>
          <w:rStyle w:val="StyleUnderline"/>
        </w:rPr>
        <w:t>People frequently assume that a centralized or top-down response, overseen by “experts,” is necessarily optimal in response to a catastrophic threat</w:t>
      </w:r>
      <w:r w:rsidRPr="00491534">
        <w:rPr>
          <w:sz w:val="14"/>
        </w:rPr>
        <w:t>. The television series The Walking Dead, although of course wildly unrealistic, stimulates reflections of a different kind. In the aftermath of an infectious disease that has swept mankind, all hope is invested in a central body, the Center for Disease Control and Prevention (CDC) in Atlanta. People flock there in search of a cure. Yet the CDC proves to be of no help; indeed, it is a menacing institution that not only fails to aid, but also kills survivors and destroys the one specimen that might aid in the discovery of a cure. At least as depicted in that show, any hope of human survival will come not from experts, but in decentralized bands of human beings.154</w:t>
      </w:r>
    </w:p>
    <w:p w14:paraId="6BD172F3" w14:textId="77777777" w:rsidR="000E6E2E" w:rsidRPr="00491534" w:rsidRDefault="000E6E2E" w:rsidP="000E6E2E">
      <w:pPr>
        <w:rPr>
          <w:sz w:val="14"/>
        </w:rPr>
      </w:pPr>
      <w:r w:rsidRPr="00491534">
        <w:rPr>
          <w:sz w:val="14"/>
        </w:rPr>
        <w:t xml:space="preserve">If the species is confronted by an apocalyptic health crisis, a decisive cure is most likely to come through centralized government planning. And yet </w:t>
      </w:r>
      <w:r w:rsidRPr="00491534">
        <w:rPr>
          <w:rStyle w:val="StyleUnderline"/>
        </w:rPr>
        <w:t>if</w:t>
      </w:r>
      <w:r w:rsidRPr="00491534">
        <w:rPr>
          <w:sz w:val="14"/>
        </w:rPr>
        <w:t xml:space="preserve"> such a </w:t>
      </w:r>
      <w:r w:rsidRPr="00491534">
        <w:rPr>
          <w:rStyle w:val="StyleUnderline"/>
        </w:rPr>
        <w:t>crisis goes unchecked and spins out of control, it would soon be difficult for any top-down approach to succeed</w:t>
      </w:r>
      <w:r w:rsidRPr="00491534">
        <w:rPr>
          <w:sz w:val="14"/>
        </w:rPr>
        <w:t xml:space="preserve">.155 None of these considerations are offered to resolve the issue; the point is simply to emphasize the meaningful benefits to maintaining a decentralized response. In short, </w:t>
      </w:r>
      <w:r w:rsidRPr="00846C54">
        <w:rPr>
          <w:rStyle w:val="Emphasis"/>
          <w:highlight w:val="cyan"/>
        </w:rPr>
        <w:t xml:space="preserve">the variety </w:t>
      </w:r>
      <w:r w:rsidRPr="00491534">
        <w:rPr>
          <w:rStyle w:val="Emphasis"/>
        </w:rPr>
        <w:t xml:space="preserve">and indeterminacy </w:t>
      </w:r>
      <w:r w:rsidRPr="00846C54">
        <w:rPr>
          <w:rStyle w:val="Emphasis"/>
          <w:highlight w:val="cyan"/>
        </w:rPr>
        <w:t xml:space="preserve">of </w:t>
      </w:r>
      <w:r w:rsidRPr="00491534">
        <w:rPr>
          <w:rStyle w:val="Emphasis"/>
        </w:rPr>
        <w:t xml:space="preserve">humanity’s catastrophic </w:t>
      </w:r>
      <w:r w:rsidRPr="00846C54">
        <w:rPr>
          <w:rStyle w:val="Emphasis"/>
          <w:highlight w:val="cyan"/>
        </w:rPr>
        <w:t xml:space="preserve">threats highlight </w:t>
      </w:r>
      <w:r w:rsidRPr="00491534">
        <w:rPr>
          <w:rStyle w:val="Emphasis"/>
        </w:rPr>
        <w:t xml:space="preserve">the </w:t>
      </w:r>
      <w:r w:rsidRPr="00846C54">
        <w:rPr>
          <w:rStyle w:val="Emphasis"/>
          <w:highlight w:val="cyan"/>
        </w:rPr>
        <w:t>advantages of decentralized</w:t>
      </w:r>
      <w:r w:rsidRPr="00491534">
        <w:rPr>
          <w:rStyle w:val="Emphasis"/>
        </w:rPr>
        <w:t xml:space="preserve"> and varied </w:t>
      </w:r>
      <w:r w:rsidRPr="00846C54">
        <w:rPr>
          <w:rStyle w:val="Emphasis"/>
          <w:highlight w:val="cyan"/>
        </w:rPr>
        <w:t>responses</w:t>
      </w:r>
      <w:r w:rsidRPr="00491534">
        <w:rPr>
          <w:rStyle w:val="Emphasis"/>
        </w:rPr>
        <w:t>.</w:t>
      </w:r>
    </w:p>
    <w:p w14:paraId="5D33B60F" w14:textId="77777777" w:rsidR="000E6E2E" w:rsidRDefault="000E6E2E" w:rsidP="000E6E2E"/>
    <w:p w14:paraId="23DC38F0" w14:textId="77777777" w:rsidR="000E6E2E" w:rsidRDefault="000E6E2E" w:rsidP="000E6E2E">
      <w:pPr>
        <w:pStyle w:val="Heading3"/>
      </w:pPr>
      <w:r>
        <w:t>1AR---Solvency</w:t>
      </w:r>
    </w:p>
    <w:p w14:paraId="528120B5" w14:textId="77777777" w:rsidR="000E6E2E" w:rsidRPr="00BC551D" w:rsidRDefault="000E6E2E" w:rsidP="000E6E2E"/>
    <w:p w14:paraId="3ED0B192" w14:textId="77777777" w:rsidR="000E6E2E" w:rsidRDefault="000E6E2E" w:rsidP="000E6E2E">
      <w:pPr>
        <w:pStyle w:val="Heading4"/>
      </w:pPr>
      <w:r>
        <w:t>Decentralization fails. It’s comparatively less effective at solving inequality.</w:t>
      </w:r>
    </w:p>
    <w:p w14:paraId="67390481" w14:textId="77777777" w:rsidR="000E6E2E" w:rsidRDefault="000E6E2E" w:rsidP="000E6E2E">
      <w:r w:rsidRPr="00EB5C17">
        <w:t xml:space="preserve">Sarah K. </w:t>
      </w:r>
      <w:r w:rsidRPr="00EB5C17">
        <w:rPr>
          <w:rStyle w:val="Style13ptBold"/>
        </w:rPr>
        <w:t>Bruch et al 23</w:t>
      </w:r>
      <w:r w:rsidRPr="00EB5C17">
        <w:t>, associate professor at the Joseph R. Biden, Jr., School of Public Policy and Administration and the Department of Sociology and Criminal Justice at the University of Delaware. Joseph van der Naald is a doctoral candidate in the sociology program at the Graduate Center of the City University of New York. Janet Gornick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r w:rsidRPr="00EB5C17">
        <w:t xml:space="preserve"> </w:t>
      </w:r>
      <w:r w:rsidRPr="00427757">
        <w:t>Poverty Reduction through Federal and State Policy Mechanisms: Variation over Time and across the United States</w:t>
      </w:r>
      <w:r>
        <w:t xml:space="preserve">” May 2. </w:t>
      </w:r>
      <w:hyperlink r:id="rId7" w:anchor="d21216324e4057" w:history="1">
        <w:r w:rsidRPr="002F76AE">
          <w:rPr>
            <w:rStyle w:val="Hyperlink"/>
          </w:rPr>
          <w:t>https://www.journals.uchicago.edu/doi/full/10.1086/724556#d21216324e4057</w:t>
        </w:r>
      </w:hyperlink>
      <w:r>
        <w:t xml:space="preserve"> //pipk</w:t>
      </w:r>
    </w:p>
    <w:p w14:paraId="116EBA3C" w14:textId="77777777" w:rsidR="000E6E2E" w:rsidRDefault="000E6E2E" w:rsidP="000E6E2E">
      <w:r>
        <w:t>Introduction</w:t>
      </w:r>
    </w:p>
    <w:p w14:paraId="5FEB3C74" w14:textId="77777777" w:rsidR="000E6E2E" w:rsidRDefault="000E6E2E" w:rsidP="000E6E2E">
      <w:r>
        <w:t xml:space="preserve">One of the most common terms used to describe </w:t>
      </w:r>
      <w:r w:rsidRPr="00100CB0">
        <w:rPr>
          <w:rStyle w:val="StyleUnderline"/>
        </w:rPr>
        <w:t>social welfare policies in the United States is “</w:t>
      </w:r>
      <w:r w:rsidRPr="00100CB0">
        <w:rPr>
          <w:rStyle w:val="Emphasis"/>
        </w:rPr>
        <w:t>patchwork</w:t>
      </w:r>
      <w:r>
        <w:t xml:space="preserve">.” Meant to refer to </w:t>
      </w:r>
      <w:r w:rsidRPr="00100CB0">
        <w:rPr>
          <w:rStyle w:val="StyleUnderline"/>
        </w:rPr>
        <w:t>the assortment of programs</w:t>
      </w:r>
      <w:r>
        <w:t xml:space="preserve"> that </w:t>
      </w:r>
      <w:r w:rsidRPr="00100CB0">
        <w:t>are</w:t>
      </w:r>
      <w:r w:rsidRPr="00100CB0">
        <w:rPr>
          <w:rStyle w:val="StyleUnderline"/>
        </w:rPr>
        <w:t xml:space="preserve"> defined by their categorical eligibility structures and income targeting</w:t>
      </w:r>
      <w:r>
        <w:t xml:space="preserve">, these programs </w:t>
      </w:r>
      <w:r w:rsidRPr="00100CB0">
        <w:rPr>
          <w:rStyle w:val="StyleUnderline"/>
        </w:rPr>
        <w:t>provide different forms of assistance</w:t>
      </w:r>
      <w:r>
        <w:t>—</w:t>
      </w:r>
      <w:r w:rsidRPr="00100CB0">
        <w:rPr>
          <w:rStyle w:val="StyleUnderline"/>
        </w:rPr>
        <w:t>from cash to</w:t>
      </w:r>
      <w:r>
        <w:t xml:space="preserve"> in-kind </w:t>
      </w:r>
      <w:r w:rsidRPr="00100CB0">
        <w:rPr>
          <w:rStyle w:val="StyleUnderline"/>
        </w:rPr>
        <w:t>services</w:t>
      </w:r>
      <w:r>
        <w:t xml:space="preserve">—to groups such as children or the elderly (Bailey and Danziger 2013; Brady, Finnigan, and Hübgen 2017; Duncan and Le Menestrel 2019). Although this aspect of social welfare policy is well known, </w:t>
      </w:r>
      <w:r w:rsidRPr="00100CB0">
        <w:rPr>
          <w:rStyle w:val="StyleUnderline"/>
        </w:rPr>
        <w:t>a</w:t>
      </w:r>
      <w:r>
        <w:t xml:space="preserve"> second </w:t>
      </w:r>
      <w:r w:rsidRPr="00100CB0">
        <w:rPr>
          <w:rStyle w:val="Emphasis"/>
        </w:rPr>
        <w:t>key institutional feature that has attracted increasing attention is the variety of federal-state arrangements that define the decentralized configurations of these programs</w:t>
      </w:r>
      <w:r>
        <w:t xml:space="preserve"> (Bruch, Meyers, and Gornick 2018). Taken together, </w:t>
      </w:r>
      <w:r w:rsidRPr="00100CB0">
        <w:rPr>
          <w:rStyle w:val="StyleUnderline"/>
        </w:rPr>
        <w:t>these two features</w:t>
      </w:r>
      <w:r>
        <w:t xml:space="preserve"> (categorical and income-targeted </w:t>
      </w:r>
      <w:r w:rsidRPr="00100CB0">
        <w:rPr>
          <w:rStyle w:val="Emphasis"/>
        </w:rPr>
        <w:t>policy designs</w:t>
      </w:r>
      <w:r>
        <w:t xml:space="preserve"> </w:t>
      </w:r>
      <w:r w:rsidRPr="00100CB0">
        <w:rPr>
          <w:rStyle w:val="Emphasis"/>
        </w:rPr>
        <w:t>and decentralization</w:t>
      </w:r>
      <w:r>
        <w:t xml:space="preserve">), to a large extent, </w:t>
      </w:r>
      <w:r w:rsidRPr="00100CB0">
        <w:rPr>
          <w:rStyle w:val="Emphasis"/>
        </w:rPr>
        <w:t>shape the distributional consequences of social welfare policies.</w:t>
      </w:r>
    </w:p>
    <w:p w14:paraId="5E7B11DE" w14:textId="77777777" w:rsidR="000E6E2E" w:rsidRPr="00980776" w:rsidRDefault="000E6E2E" w:rsidP="000E6E2E">
      <w:r>
        <w:t xml:space="preserve">In this article, </w:t>
      </w:r>
      <w:r w:rsidRPr="005F47F1">
        <w:rPr>
          <w:rStyle w:val="StyleUnderline"/>
        </w:rPr>
        <w:t>we examine the distributional consequences of these key institutional features of social welfare policies</w:t>
      </w:r>
      <w:r>
        <w:t xml:space="preserve">. We </w:t>
      </w:r>
      <w:r w:rsidRPr="005F47F1">
        <w:rPr>
          <w:rStyle w:val="Emphasis"/>
        </w:rPr>
        <w:t>begin by distinguishing between federal- and state-level policy making and between transfers and taxes.</w:t>
      </w:r>
      <w:r>
        <w:t xml:space="preserve"> Combining those, </w:t>
      </w:r>
      <w:r w:rsidRPr="005F47F1">
        <w:rPr>
          <w:rStyle w:val="StyleUnderline"/>
        </w:rPr>
        <w:t>we assess and compare four policy mechanisms</w:t>
      </w:r>
      <w:r>
        <w:t xml:space="preserve">: </w:t>
      </w:r>
      <w:r w:rsidRPr="005F47F1">
        <w:rPr>
          <w:rStyle w:val="Emphasis"/>
        </w:rPr>
        <w:t>federal transfers, state transfers, federal taxes, and state taxes</w:t>
      </w:r>
      <w:r>
        <w:t xml:space="preserve">. To capture the different categorical eligibility structures embedded in our policy mechanisms, </w:t>
      </w:r>
      <w:r w:rsidRPr="005F47F1">
        <w:rPr>
          <w:rStyle w:val="StyleUnderline"/>
        </w:rPr>
        <w:t>we measure poverty reduction within</w:t>
      </w:r>
      <w:r>
        <w:t xml:space="preserve"> two important household types: working-age </w:t>
      </w:r>
      <w:r w:rsidRPr="005F47F1">
        <w:rPr>
          <w:rStyle w:val="StyleUnderline"/>
        </w:rPr>
        <w:t>households with children and</w:t>
      </w:r>
      <w:r>
        <w:t xml:space="preserve"> working-age households </w:t>
      </w:r>
      <w:r w:rsidRPr="005F47F1">
        <w:rPr>
          <w:rStyle w:val="StyleUnderline"/>
        </w:rPr>
        <w:t>without</w:t>
      </w:r>
      <w:r>
        <w:t xml:space="preserve"> children. Using the Current Population Survey’s Annual Social and Economic Supplement (CPS ASEC) data and a sequence-independent Shapley decomposition, </w:t>
      </w:r>
      <w:r w:rsidRPr="00171D77">
        <w:rPr>
          <w:rStyle w:val="Emphasis"/>
        </w:rPr>
        <w:t>we examine the levels of absolute and relative poverty reduction attributable to the four policy mechanisms</w:t>
      </w:r>
      <w:r>
        <w:t xml:space="preserve">—further disaggregated by household type, by year (1996–2016), and by state. In doing so, we contribute conceptually and empirically to scholarly understanding of how </w:t>
      </w:r>
      <w:r w:rsidRPr="00171D77">
        <w:rPr>
          <w:rStyle w:val="Emphasis"/>
        </w:rPr>
        <w:t>the institutional features of social provision shape poverty reduction, directing attention to two important consequences of safety net decentralization</w:t>
      </w:r>
      <w:r>
        <w:t>—</w:t>
      </w:r>
      <w:r w:rsidRPr="00171D77">
        <w:rPr>
          <w:rStyle w:val="Emphasis"/>
        </w:rPr>
        <w:t>inequalities in poverty reduction across household types and geographic inequalities in poverty reduction</w:t>
      </w:r>
      <w:r>
        <w:t>.</w:t>
      </w:r>
    </w:p>
    <w:p w14:paraId="326968C9" w14:textId="77777777" w:rsidR="000E6E2E" w:rsidRDefault="000E6E2E" w:rsidP="000E6E2E">
      <w:r>
        <w:t>Categorical Eligibility, Deservingness, and Poverty Reduction</w:t>
      </w:r>
    </w:p>
    <w:p w14:paraId="10E5B985" w14:textId="77777777" w:rsidR="000E6E2E" w:rsidRDefault="000E6E2E" w:rsidP="000E6E2E">
      <w:r>
        <w:t>One of the key features of US social provision is the tiered design of programs based on demographically defined, categorical eligibility structures. Whereas some groups, such as the elderly and workers, enjoy standardized, national sources of assistance through contributory social insurance policy designs, others, such as parents of dependent children, have access to more limited and localized supports that are largely income targeted (i.e., means tested). Importantly, these categorically defined programs differ in terms of the overall quality and quantity of benefits, as well as the policy instrument used (i.e., cash, in-kind, service, tax expenditure). These differences map onto social distinctions—especially race and gender—and related constructions of “deservingness” (Anderson 2004; Fraser and Gordon 1992; Katz 2013; Schneider and Ingram 1993; Steensland 2006). Together, these result in a bifurcation between programs mainly serving the “deserving” groups, which are more politically popular and thus more stable, and programs with more targeted designs serving less “deserving” populations (Brady and Bostic 2015; Korpi and Palme 1998; Pierson 1995).</w:t>
      </w:r>
    </w:p>
    <w:p w14:paraId="580AD644" w14:textId="77777777" w:rsidR="000E6E2E" w:rsidRDefault="000E6E2E" w:rsidP="000E6E2E">
      <w:r w:rsidRPr="001D61AD">
        <w:rPr>
          <w:rStyle w:val="StyleUnderline"/>
        </w:rPr>
        <w:t>Recent empirical research in this area examines the distributional impacts of shifting approaches to social provision</w:t>
      </w:r>
      <w:r>
        <w:t xml:space="preserve"> (i.e., different types of policy instruments), </w:t>
      </w:r>
      <w:r w:rsidRPr="001D61AD">
        <w:rPr>
          <w:rStyle w:val="StyleUnderline"/>
        </w:rPr>
        <w:t>as well as changes to specific programs, in terms of expanding and contracting eligibility across populations</w:t>
      </w:r>
      <w:r>
        <w:t xml:space="preserve"> (Brady and Parolin 2020; Fox et al. 2015; Moffitt 2015; Wimer et al. 2020). Seen as a particularly deserving group, children have been the focus of a great deal of poverty policy research (Bitler, Hoynes, and Kuka 2017; Chen and Corak 2008; Duncan and Le Menestrel 2019; Gornick and Jäntti 2012; Pac, Nam, et al. 2017; Pac, Waldfogel, and Wimer 2017; Parolin 2021b; Rainwater and Smeeding 2003).1 </w:t>
      </w:r>
      <w:r w:rsidRPr="001D61AD">
        <w:rPr>
          <w:rStyle w:val="Emphasis"/>
        </w:rPr>
        <w:t>Among the most consistent findings in this research is that federal income tax credits</w:t>
      </w:r>
      <w:r>
        <w:t xml:space="preserve"> (most especially the Earned Income Tax Credit, or EITC) </w:t>
      </w:r>
      <w:r w:rsidRPr="001D61AD">
        <w:rPr>
          <w:rStyle w:val="Emphasis"/>
        </w:rPr>
        <w:t>and near-cash food assistance</w:t>
      </w:r>
      <w:r>
        <w:t xml:space="preserve"> (Supplemental Nutrition Assistance Program, or SNAP) </w:t>
      </w:r>
      <w:r w:rsidRPr="001D61AD">
        <w:rPr>
          <w:rStyle w:val="Emphasis"/>
        </w:rPr>
        <w:t>have played the largest roles in reducing child poverty over the past 20 years</w:t>
      </w:r>
      <w:r>
        <w:t>. Importantly, however, many social programs are conditioned on employment and so are less effective for some of the most economically marginalized families experiencing deep or extreme poverty (Brady and Parolin 2020; Duncan and Le Menestrel 2019; Shaefer and Edin 2013; Shaefer et al. 2020).</w:t>
      </w:r>
    </w:p>
    <w:p w14:paraId="32CADC53" w14:textId="77777777" w:rsidR="000E6E2E" w:rsidRDefault="000E6E2E" w:rsidP="000E6E2E">
      <w:r>
        <w:t>In part because of the work-conditioned and child-centered focus of many safety net programs, an increasing amount of research examines working-age adults and households, both with and without children (Brady and Parolin 2020; Hingtgen, Saenz, and Zippel 2021; Wimer et al. 2016, 2020), as well as forms of assistance available for able-bodied adults without dependents or “ABAWDs” (Hahn et al. 2019). A consistent finding in this area is that households without children have experienced greater economic marginalization compared with households with children and have received considerably less antipoverty assistance over the past few decades. These differences in poverty reduction across demographically different households reflect the categorical eligibility and income targeting shaping both access to assistance and the efficacy of differently designed programs for reducing poverty.</w:t>
      </w:r>
    </w:p>
    <w:p w14:paraId="2B732C07" w14:textId="77777777" w:rsidR="000E6E2E" w:rsidRDefault="000E6E2E" w:rsidP="000E6E2E">
      <w:r>
        <w:t>In the case of childless households, the categorical nature of eligibility is visible in the limited number of programs from which they benefit unless they are “categorized into assistance.” Although households without children can receive assistance specific to people with disabilities (e.g., Social Security Disability Insurance or Supplemental Security Income [SSI]), veterans (benefits from the Department of Veterans Affairs, including disability compensation, retirement, or pension payments), or those who were recently employed (such as unemployment insurance [UI] and worker’s compensation), many people do not satisfy the additional categorical eligibility criteria these programs require, resulting in low levels of receipt (a pattern that we demonstrate below). Often the only recourse for childless households is assistance from state-based general assistance and SNAP. General assistance, however, is limited in its generosity (Schott 2020), and although SNAP has a substantial impact on poverty among childless households (Brady and Parolin 2020), SNAP’s requirement of employment limits its effectiveness (Carlson, Rosenbaum, and Keith-Jennings 2016), resulting in poverty reductions substantially lower than those among households with children.</w:t>
      </w:r>
    </w:p>
    <w:p w14:paraId="7C6CD424" w14:textId="77777777" w:rsidR="000E6E2E" w:rsidRDefault="000E6E2E" w:rsidP="000E6E2E">
      <w:r>
        <w:t>Changes Over Time in Poverty Reduction in the United States</w:t>
      </w:r>
    </w:p>
    <w:p w14:paraId="761373D8" w14:textId="77777777" w:rsidR="000E6E2E" w:rsidRDefault="000E6E2E" w:rsidP="000E6E2E">
      <w:r>
        <w:t>In the US context, scholars have focused a great deal of attention on examining how the policy changes enacted during the “big bangs” of social policy—represented by the 1930s’ New Deal period, the 1960s’ War on Poverty, and the 1990s’ welfare reforms—have affected the economic outcomes of households, families, and individuals. Efforts to determine whether President Lyndon B. Johnson’s War on Poverty was “won” and the consequences of a reconfigured safety net that provides conditional, work-supporting services and expense-reducing benefits continue to receive considerable attention (Burkhauser et al. 2019; Fox et al. 2015; Haveman et al. 2015; Blank 2002; Halpern-Meekin et al. 2015; Heinrich and Scholz 2009; Ziliak 2009). Recent work has also explored the efficacy of largely temporary policy changes made in response to the Great Recession (Bitler and Hoynes 2016; Chang, Romich, and Ybarra 2021; Larrimore, Burkhauser, and Armour 2015; Moffitt 2013) and the COVID-19 pandemic (Bernstein, Gonzalez, and Karpman 2021; Bitler, Hoynes, and Schanzenbach 2020; Cooney and Shaefer 2021; Moffitt and Ziliak 2020; Parolin and Curran 2021), characterized by fiscal stimulus cash supports and temporary federal extensions of benefits or eligibility for specific programs.</w:t>
      </w:r>
    </w:p>
    <w:p w14:paraId="63500E97" w14:textId="77777777" w:rsidR="000E6E2E" w:rsidRDefault="000E6E2E" w:rsidP="000E6E2E">
      <w:r w:rsidRPr="00225D09">
        <w:rPr>
          <w:rStyle w:val="Emphasis"/>
        </w:rPr>
        <w:t>Several consistent empirical findings summarize the state of knowledge in this area</w:t>
      </w:r>
      <w:r>
        <w:t>. First, programs initiated or expanded during the War on Poverty and shortly after substantially reduced rates of poverty (Fox et al. 2015). Second, the cyclicality of the responsiveness of safety net programs has changed in the post–welfare reform period, with cash assistance becoming less responsive (Bitler and Hoynes 2010; Hardy, Smeeding, and Ziliak 2018; Parolin 2021a). Third, in the post–welfare reform period, the role of cash assistance has declined (especially the Temporary Assistance for Needy Families [TANF] program), increasing the importance of in-kind food assistance (SNAP in particular) and of work-conditioned tax benefits (federal and state EITCs), especially for poverty reduction and income gains among households with children and those able to work (Chang et al. 2021; Fox et al. 2015; Hoynes and Schanzenbach 2018; Wimer et al. 2020).</w:t>
      </w:r>
    </w:p>
    <w:p w14:paraId="114CB111" w14:textId="77777777" w:rsidR="000E6E2E" w:rsidRDefault="000E6E2E" w:rsidP="000E6E2E">
      <w:r>
        <w:t>Decentralization in Social Provision</w:t>
      </w:r>
    </w:p>
    <w:p w14:paraId="46319678" w14:textId="77777777" w:rsidR="000E6E2E" w:rsidRDefault="000E6E2E" w:rsidP="000E6E2E">
      <w:r w:rsidRPr="0088054D">
        <w:rPr>
          <w:rStyle w:val="Emphasis"/>
        </w:rPr>
        <w:t>The second key institutional feature that defines safety net provision in the United States is the decentralization—the degree to which authority or discretion has been devolved to subnational governments, especially state governments</w:t>
      </w:r>
      <w:r>
        <w:t xml:space="preserve">. </w:t>
      </w:r>
      <w:r w:rsidRPr="0088054D">
        <w:rPr>
          <w:rStyle w:val="StyleUnderline"/>
        </w:rPr>
        <w:t>The programs that make up the patchwork of safety net provisions, from cash assistance to a wide range of in-kind forms of assistance and services, are decentralized to varying degrees</w:t>
      </w:r>
      <w:r>
        <w:t xml:space="preserve">. </w:t>
      </w:r>
      <w:r w:rsidRPr="0088054D">
        <w:rPr>
          <w:rStyle w:val="Emphasis"/>
        </w:rPr>
        <w:t>The devolution of discretion to state or local governments can occur in three dimensions—financing, administration, and rulemaking—each of which can be conceptualized as falling on a scale that runs from low to high levels of state discretion</w:t>
      </w:r>
      <w:r>
        <w:t xml:space="preserve"> (Bruch et al. 2018</w:t>
      </w:r>
      <w:r w:rsidRPr="0026184C">
        <w:rPr>
          <w:rStyle w:val="StyleUnderline"/>
        </w:rPr>
        <w:t>). In terms of financing, the range of state discretion is shaped by the way in which fiscal responsibility (program funding) is split between state and federal jurisdictions (ranging from completely state-financed programs to completely federally financed programs) and the degree of autonomy states have in spending federal dollars (e.g., block grants)</w:t>
      </w:r>
      <w:r>
        <w:t xml:space="preserve">. </w:t>
      </w:r>
      <w:r w:rsidRPr="0026184C">
        <w:rPr>
          <w:rStyle w:val="StyleUnderline"/>
        </w:rPr>
        <w:t>In terms of rulemaking, the range of discretion is shaped both by the jurisdiction (federal and state) at which the basic standards for coverage, eligibility, and other program elements are set and by the range of choices allowed within those standards. In terms of administration, the range of state discretion is shaped by the direct jurisdictional responsibility (federal, state, and local) for the design and management of program implementation and by the degree of autonomy afforded to state or local administrative agencies</w:t>
      </w:r>
      <w:r>
        <w:t xml:space="preserve">. </w:t>
      </w:r>
      <w:r w:rsidRPr="0026184C">
        <w:rPr>
          <w:rStyle w:val="Emphasis"/>
        </w:rPr>
        <w:t>Each safety net program has a distinct configuration of decentralization across these dimensions that represents the specific federal-state arrangement of shared responsibility.</w:t>
      </w:r>
    </w:p>
    <w:p w14:paraId="77664365" w14:textId="77777777" w:rsidR="000E6E2E" w:rsidRDefault="000E6E2E" w:rsidP="000E6E2E">
      <w:r w:rsidRPr="0026184C">
        <w:rPr>
          <w:rStyle w:val="StyleUnderline"/>
        </w:rPr>
        <w:t>Recognition of the extent and dimensions of decentralization in safety net programs has increasingly motivated examinations of cross-state differences in the generosity and scope of benefits and terms or conditions of receipt</w:t>
      </w:r>
      <w:r>
        <w:t xml:space="preserve"> (Bentele and Nicoli 2012; Cheng and Lo 2018; Hahn et al. 2017; Soss, Fording, Schram 2011; Bruch, Gornick, and van der Naald 2022). </w:t>
      </w:r>
      <w:r w:rsidRPr="0026184C">
        <w:rPr>
          <w:rStyle w:val="StyleUnderline"/>
        </w:rPr>
        <w:t>Other scholars have examined how different state policy choices result in cross-state variation or inequality in social safety net provision and family policies</w:t>
      </w:r>
      <w:r>
        <w:t xml:space="preserve"> (Bruch et al. 2018; Campbell 2014; Parolin and Daiger von Gleichen 2020; Meyers, Gornick, and Peck 2001), </w:t>
      </w:r>
      <w:r w:rsidRPr="0026184C">
        <w:rPr>
          <w:rStyle w:val="StyleUnderline"/>
        </w:rPr>
        <w:t>in social service provision</w:t>
      </w:r>
      <w:r>
        <w:t xml:space="preserve"> (Allard 2009; Kelly and Lobao 2021), </w:t>
      </w:r>
      <w:r w:rsidRPr="0026184C">
        <w:rPr>
          <w:rStyle w:val="StyleUnderline"/>
        </w:rPr>
        <w:t>and in state and local spending</w:t>
      </w:r>
      <w:r>
        <w:t xml:space="preserve"> (Gais 2009; Hoynes and Schanzenbach 2018; McGuire and Merriman 2006; Hardy, Samudra, and Davis 2019; Reynolds, Fox, and Young 2021; Azevedo-McCaffrey and Safawi 2022) </w:t>
      </w:r>
      <w:r w:rsidRPr="0026184C">
        <w:rPr>
          <w:rStyle w:val="StyleUnderline"/>
        </w:rPr>
        <w:t>and taxes</w:t>
      </w:r>
      <w:r>
        <w:t xml:space="preserve"> (Newman and O’Brien 2011; O’Brien 2017). Most similar to the current study, </w:t>
      </w:r>
      <w:r w:rsidRPr="0026184C">
        <w:rPr>
          <w:rStyle w:val="Emphasis"/>
        </w:rPr>
        <w:t>many scholars have examined the consequences for the economic well-being of cross-state variation in policy designs and social provision</w:t>
      </w:r>
      <w:r>
        <w:t xml:space="preserve"> (Bitler et al. 2017; Hardy et al. 2018; Laird et al. 2018; Shaefer et al. 2020; Parolin 2021b). </w:t>
      </w:r>
      <w:r w:rsidRPr="0026184C">
        <w:rPr>
          <w:rStyle w:val="Emphasis"/>
        </w:rPr>
        <w:t>A key takeaway from all this research is that there is substantial cross-state variation in market-based poverty, in the programs and services available to assist economically marginalized populations, and in the efficacy of these programs at reducing poverty</w:t>
      </w:r>
      <w:r>
        <w:t>.</w:t>
      </w:r>
    </w:p>
    <w:p w14:paraId="293476AC" w14:textId="77777777" w:rsidR="000E6E2E" w:rsidRDefault="000E6E2E" w:rsidP="000E6E2E">
      <w:r>
        <w:t>Contributions and Research Questions</w:t>
      </w:r>
    </w:p>
    <w:p w14:paraId="5CB97D6C" w14:textId="77777777" w:rsidR="000E6E2E" w:rsidRDefault="000E6E2E" w:rsidP="000E6E2E">
      <w:r w:rsidRPr="00094983">
        <w:rPr>
          <w:rStyle w:val="StyleUnderline"/>
        </w:rPr>
        <w:t>Recognizing the ways in which social welfare policy is structured is crucial; we must use the institutional features defining it to guide empirical work exploring its consequences</w:t>
      </w:r>
      <w:r>
        <w:t xml:space="preserve">. In this article, </w:t>
      </w:r>
      <w:r w:rsidRPr="00094983">
        <w:rPr>
          <w:rStyle w:val="StyleUnderline"/>
        </w:rPr>
        <w:t>we link the institutional features of</w:t>
      </w:r>
      <w:r>
        <w:t xml:space="preserve"> categorically defined eligibility, income targeting, and </w:t>
      </w:r>
      <w:r w:rsidRPr="00094983">
        <w:rPr>
          <w:rStyle w:val="Emphasis"/>
        </w:rPr>
        <w:t>decentralization to four redistributive mechanisms</w:t>
      </w:r>
      <w:r>
        <w:t xml:space="preserve"> </w:t>
      </w:r>
      <w:r w:rsidRPr="00094983">
        <w:rPr>
          <w:rStyle w:val="Emphasis"/>
        </w:rPr>
        <w:t>in an attempt to examine the efficacy of poverty reduction</w:t>
      </w:r>
      <w:r>
        <w:t xml:space="preserve"> </w:t>
      </w:r>
      <w:r w:rsidRPr="00094983">
        <w:rPr>
          <w:rStyle w:val="StyleUnderline"/>
        </w:rPr>
        <w:t>over time and</w:t>
      </w:r>
      <w:r>
        <w:t xml:space="preserve"> between demographically different households and </w:t>
      </w:r>
      <w:r w:rsidRPr="00094983">
        <w:rPr>
          <w:rStyle w:val="StyleUnderline"/>
        </w:rPr>
        <w:t>to assess how poverty reduction varies across states</w:t>
      </w:r>
      <w:r>
        <w:t xml:space="preserve">. </w:t>
      </w:r>
      <w:r w:rsidRPr="00094983">
        <w:rPr>
          <w:rStyle w:val="Emphasis"/>
        </w:rPr>
        <w:t>To measure</w:t>
      </w:r>
      <w:r>
        <w:t xml:space="preserve"> the extent to which government actions reduce market-generated poverty through </w:t>
      </w:r>
      <w:r w:rsidRPr="00094983">
        <w:rPr>
          <w:rStyle w:val="StyleUnderline"/>
        </w:rPr>
        <w:t xml:space="preserve">income </w:t>
      </w:r>
      <w:r w:rsidRPr="00094983">
        <w:rPr>
          <w:rStyle w:val="Emphasis"/>
        </w:rPr>
        <w:t>redistribution</w:t>
      </w:r>
      <w:r w:rsidRPr="00094983">
        <w:rPr>
          <w:rStyle w:val="StyleUnderline"/>
        </w:rPr>
        <w:t>, we aggregate household-level data</w:t>
      </w:r>
      <w:r>
        <w:t xml:space="preserve">, creating “income packages” </w:t>
      </w:r>
      <w:r w:rsidRPr="00094983">
        <w:rPr>
          <w:rStyle w:val="StyleUnderline"/>
        </w:rPr>
        <w:t>composed of</w:t>
      </w:r>
      <w:r>
        <w:t xml:space="preserve"> market and private </w:t>
      </w:r>
      <w:r w:rsidRPr="00094983">
        <w:rPr>
          <w:rStyle w:val="Emphasis"/>
        </w:rPr>
        <w:t>income</w:t>
      </w:r>
      <w:r>
        <w:t xml:space="preserve"> sources, income </w:t>
      </w:r>
      <w:r w:rsidRPr="00094983">
        <w:rPr>
          <w:rStyle w:val="Emphasis"/>
        </w:rPr>
        <w:t>transfers from</w:t>
      </w:r>
      <w:r>
        <w:t xml:space="preserve"> various </w:t>
      </w:r>
      <w:r w:rsidRPr="00094983">
        <w:rPr>
          <w:rStyle w:val="Emphasis"/>
        </w:rPr>
        <w:t>government programs, and income taxes.2</w:t>
      </w:r>
      <w:r>
        <w:t xml:space="preserve"> We categorize social welfare programs and policies into four types. </w:t>
      </w:r>
      <w:r w:rsidRPr="00094983">
        <w:rPr>
          <w:rStyle w:val="StyleUnderline"/>
        </w:rPr>
        <w:t xml:space="preserve">We first draw on a distinction between </w:t>
      </w:r>
      <w:r w:rsidRPr="00094983">
        <w:rPr>
          <w:rStyle w:val="Emphasis"/>
        </w:rPr>
        <w:t>taxes and transfers</w:t>
      </w:r>
      <w:r>
        <w:t xml:space="preserve">, and </w:t>
      </w:r>
      <w:r w:rsidRPr="00094983">
        <w:rPr>
          <w:rStyle w:val="StyleUnderline"/>
        </w:rPr>
        <w:t xml:space="preserve">then layer an additional distinction between </w:t>
      </w:r>
      <w:r w:rsidRPr="00094983">
        <w:rPr>
          <w:rStyle w:val="Emphasis"/>
        </w:rPr>
        <w:t>federal and state roles to separate redistributive instruments that are centralized</w:t>
      </w:r>
      <w:r>
        <w:t xml:space="preserve"> (i.e., financed, administered, or designed at the federal level) </w:t>
      </w:r>
      <w:r w:rsidRPr="008E1F58">
        <w:rPr>
          <w:rStyle w:val="StyleUnderline"/>
        </w:rPr>
        <w:t>from those that are partially or wholly decentralized</w:t>
      </w:r>
      <w:r>
        <w:t xml:space="preserve"> (i.e., </w:t>
      </w:r>
      <w:r w:rsidRPr="008E1F58">
        <w:rPr>
          <w:rStyle w:val="Emphasis"/>
        </w:rPr>
        <w:t>financed, administered, or designed at the state or local level</w:t>
      </w:r>
      <w:r>
        <w:t xml:space="preserve">). </w:t>
      </w:r>
      <w:r w:rsidRPr="008E1F58">
        <w:rPr>
          <w:rStyle w:val="Emphasis"/>
        </w:rPr>
        <w:t>Combining these two axes results in four redistributional policy mechanisms: federal transfers, state transfers, federal taxes, and state taxes.</w:t>
      </w:r>
    </w:p>
    <w:p w14:paraId="530D8960" w14:textId="77777777" w:rsidR="000E6E2E" w:rsidRDefault="000E6E2E" w:rsidP="000E6E2E">
      <w:r w:rsidRPr="008E1F58">
        <w:rPr>
          <w:rStyle w:val="Emphasis"/>
        </w:rPr>
        <w:t>We distinguish between taxes and transfers for both conceptual and empirical reason</w:t>
      </w:r>
      <w:r>
        <w:t xml:space="preserve">s. </w:t>
      </w:r>
      <w:r w:rsidRPr="008E1F58">
        <w:rPr>
          <w:rStyle w:val="StyleUnderline"/>
        </w:rPr>
        <w:t>Conceptually, both taxes and transfers are government interventions aimed at reshaping market-income distributions</w:t>
      </w:r>
      <w:r>
        <w:t xml:space="preserve">; in the end, </w:t>
      </w:r>
      <w:r w:rsidRPr="008E1F58">
        <w:rPr>
          <w:rStyle w:val="Emphasis"/>
        </w:rPr>
        <w:t>their effects on</w:t>
      </w:r>
      <w:r>
        <w:t xml:space="preserve"> households’ disposable </w:t>
      </w:r>
      <w:r w:rsidRPr="008E1F58">
        <w:rPr>
          <w:rStyle w:val="Emphasis"/>
        </w:rPr>
        <w:t>income are</w:t>
      </w:r>
      <w:r>
        <w:t xml:space="preserve"> arguably </w:t>
      </w:r>
      <w:r w:rsidRPr="008E1F58">
        <w:rPr>
          <w:rStyle w:val="Emphasis"/>
        </w:rPr>
        <w:t>experienced together</w:t>
      </w:r>
      <w:r>
        <w:t xml:space="preserve">. </w:t>
      </w:r>
      <w:r w:rsidRPr="008E1F58">
        <w:rPr>
          <w:rStyle w:val="StyleUnderline"/>
        </w:rPr>
        <w:t>However, government transfers and taxes represent distinct policy tools that affect household income in different ways</w:t>
      </w:r>
      <w:r>
        <w:t xml:space="preserve">—as documented in recent studies of poverty and inequality reduction in the United States, as well as in cross-national comparative research (see, e.g., OECD 2008; Gornick and Smeeding 2018; Caminada et al. 2019; Guillaud, Olckers, and Zemmour 2020; Parolin and Gornick 2021). </w:t>
      </w:r>
      <w:r w:rsidRPr="00357F5B">
        <w:rPr>
          <w:rStyle w:val="StyleUnderline"/>
        </w:rPr>
        <w:t>Scholars have</w:t>
      </w:r>
      <w:r>
        <w:t xml:space="preserve"> also </w:t>
      </w:r>
      <w:r w:rsidRPr="00357F5B">
        <w:rPr>
          <w:rStyle w:val="StyleUnderline"/>
        </w:rPr>
        <w:t>paid increasing attention to the unique role of taxes in relation to poverty—both in terms of poverty alleviation through progressive taxation systems and income-targeted tax credits and in terms of fiscal impoverishment, whereby the payment of taxes pushes households into poverty by reducing their income</w:t>
      </w:r>
      <w:r>
        <w:t xml:space="preserve"> (Martin and Prasad 2014; Kleiman, 2020; Schechtl and O’Brien 2022). </w:t>
      </w:r>
      <w:r w:rsidRPr="00357F5B">
        <w:rPr>
          <w:rStyle w:val="Emphasis"/>
        </w:rPr>
        <w:t>A central point made in both these areas of scholarship is the importance of identifying the distributive impacts of various types of direct taxes (especially income taxes and payroll taxes) for households at different points in the income distribution</w:t>
      </w:r>
      <w:r>
        <w:t>. As Martin and Prasad (2014, 332) state, “</w:t>
      </w:r>
      <w:r w:rsidRPr="00357F5B">
        <w:rPr>
          <w:rStyle w:val="Emphasis"/>
        </w:rPr>
        <w:t>Sociologists who ignore recent scholarship on taxation will misunderstand the causes of poverty and inequality and the means to address them.</w:t>
      </w:r>
      <w:r>
        <w:t>”</w:t>
      </w:r>
    </w:p>
    <w:p w14:paraId="495C0C5B" w14:textId="77777777" w:rsidR="000E6E2E" w:rsidRDefault="000E6E2E" w:rsidP="000E6E2E">
      <w:r w:rsidRPr="00357F5B">
        <w:rPr>
          <w:rStyle w:val="Emphasis"/>
        </w:rPr>
        <w:t>We distinguish between federal and state levels of government because of the large number of programs and policies that are designed, administered, or financed either jointly or wholly at the state or local levels</w:t>
      </w:r>
      <w:r>
        <w:t xml:space="preserve">. </w:t>
      </w:r>
      <w:r w:rsidRPr="00357F5B">
        <w:t>We use the term</w:t>
      </w:r>
      <w:r>
        <w:t xml:space="preserve"> “</w:t>
      </w:r>
      <w:r w:rsidRPr="00357F5B">
        <w:rPr>
          <w:rStyle w:val="Emphasis"/>
        </w:rPr>
        <w:t>state transfers</w:t>
      </w:r>
      <w:r>
        <w:t xml:space="preserve">” </w:t>
      </w:r>
      <w:r w:rsidRPr="00357F5B">
        <w:t>to</w:t>
      </w:r>
      <w:r w:rsidRPr="00357F5B">
        <w:rPr>
          <w:rStyle w:val="Emphasis"/>
        </w:rPr>
        <w:t xml:space="preserve"> refer to both programs that are fully financed and operated by states</w:t>
      </w:r>
      <w:r>
        <w:t xml:space="preserve"> (e.g., general assistance) </w:t>
      </w:r>
      <w:r w:rsidRPr="00357F5B">
        <w:rPr>
          <w:rStyle w:val="StyleUnderline"/>
        </w:rPr>
        <w:t>and</w:t>
      </w:r>
      <w:r>
        <w:t xml:space="preserve"> to </w:t>
      </w:r>
      <w:r w:rsidRPr="00357F5B">
        <w:rPr>
          <w:rStyle w:val="StyleUnderline"/>
        </w:rPr>
        <w:t>programs that allow for some degree of state discretion in financing, administration, or rulemaking</w:t>
      </w:r>
      <w:r>
        <w:t xml:space="preserve">. For many safety net programs, </w:t>
      </w:r>
      <w:r w:rsidRPr="00357F5B">
        <w:rPr>
          <w:rStyle w:val="StyleUnderline"/>
        </w:rPr>
        <w:t>the degree of decentralization represents the latitude afforded to state or local government to make discretionary decisions within federal programs</w:t>
      </w:r>
      <w:r>
        <w:t xml:space="preserve">; in this sense, </w:t>
      </w:r>
      <w:r w:rsidRPr="00357F5B">
        <w:rPr>
          <w:rStyle w:val="Emphasis"/>
        </w:rPr>
        <w:t>these programs are operated jointly</w:t>
      </w:r>
      <w:r>
        <w:t xml:space="preserve">. </w:t>
      </w:r>
      <w:r w:rsidRPr="00357F5B">
        <w:rPr>
          <w:rStyle w:val="StyleUnderline"/>
        </w:rPr>
        <w:t>We also distinguish federal from state taxes to capture the unique role of state income taxes on household incomes</w:t>
      </w:r>
      <w:r>
        <w:t xml:space="preserve"> (Newman and O’Brien 2011; Oliff, Mai, and Johnson 2012; O’Brien 2017; Williams, Waxman, and Legendre 2020).</w:t>
      </w:r>
    </w:p>
    <w:p w14:paraId="6B52C8C9" w14:textId="77777777" w:rsidR="000E6E2E" w:rsidRDefault="000E6E2E" w:rsidP="000E6E2E">
      <w:r w:rsidRPr="00357F5B">
        <w:rPr>
          <w:rStyle w:val="StyleUnderline"/>
        </w:rPr>
        <w:t xml:space="preserve">Because of the decentralized designs of many safety net programs, states have varying levels and types of discretion that likely affect the efficacy of poverty reduction for specific programs. </w:t>
      </w:r>
      <w:r>
        <w:t xml:space="preserve">In particular, administrative and rulemaking discretionary choices that affect initial program access or take-up and continued enrollment, and financial and rulemaking choices that influence the generosity of benefits and availability of support services, stand out as particularly important for understanding poverty reduction. The role of state discretion in highly decentralized programs like TANF has received the vast majority of attention. Previous scholarship has demonstrated how </w:t>
      </w:r>
      <w:r w:rsidRPr="00357F5B">
        <w:rPr>
          <w:rStyle w:val="Emphasis"/>
        </w:rPr>
        <w:t>the devolution of discretion in relation to</w:t>
      </w:r>
      <w:r>
        <w:t xml:space="preserve"> financial decisions (e.g., how to spend federal block-granted dollars, the use of state matching funds) and </w:t>
      </w:r>
      <w:r w:rsidRPr="00357F5B">
        <w:rPr>
          <w:rStyle w:val="Emphasis"/>
        </w:rPr>
        <w:t>administrative and rulemaking decisions (e.g., the design and administration of the program, setting of benefit levels, or determination of the provision of a wide range of supportive services) is associated with large cross-state differences</w:t>
      </w:r>
      <w:r>
        <w:t xml:space="preserve"> in rates of receipt and average benefits received (Azevedo-McCaffrey and Safawi 2022; Hahn et al. 2017) </w:t>
      </w:r>
      <w:r w:rsidRPr="00357F5B">
        <w:rPr>
          <w:rStyle w:val="Emphasis"/>
        </w:rPr>
        <w:t>and varying rates of poverty reduction</w:t>
      </w:r>
      <w:r>
        <w:t xml:space="preserve"> (Parolin 2021b; Hardy et al. 2019). </w:t>
      </w:r>
      <w:r w:rsidRPr="00357F5B">
        <w:rPr>
          <w:rStyle w:val="Emphasis"/>
        </w:rPr>
        <w:t>However, substantial cross-state variation in program enrollment and average benefit levels exists even in programs with much lower levels of state discretion, such as SNAP</w:t>
      </w:r>
      <w:r>
        <w:t xml:space="preserve"> (Ganong and Liebman 2018; Kogan 2017) </w:t>
      </w:r>
      <w:r w:rsidRPr="00357F5B">
        <w:rPr>
          <w:rStyle w:val="Emphasis"/>
        </w:rPr>
        <w:t>and SSI</w:t>
      </w:r>
      <w:r>
        <w:t xml:space="preserve"> (Duggan, Kearney, and Rennane 2016; Soss and Keiser 2006). </w:t>
      </w:r>
      <w:r w:rsidRPr="00357F5B">
        <w:rPr>
          <w:rStyle w:val="Emphasis"/>
        </w:rPr>
        <w:t xml:space="preserve">In fact, </w:t>
      </w:r>
      <w:r w:rsidRPr="00357F5B">
        <w:t>looking across</w:t>
      </w:r>
      <w:r w:rsidRPr="00357F5B">
        <w:rPr>
          <w:rStyle w:val="Emphasis"/>
        </w:rPr>
        <w:t xml:space="preserve"> 10 safety net programs </w:t>
      </w:r>
      <w:r w:rsidRPr="00357F5B">
        <w:t>and</w:t>
      </w:r>
      <w:r w:rsidRPr="00357F5B">
        <w:rPr>
          <w:rStyle w:val="Emphasis"/>
        </w:rPr>
        <w:t xml:space="preserve"> using comparable policy indicators</w:t>
      </w:r>
      <w:r>
        <w:t xml:space="preserve">, Bruch and colleagues (2018) </w:t>
      </w:r>
      <w:r w:rsidRPr="00357F5B">
        <w:rPr>
          <w:rStyle w:val="Emphasis"/>
        </w:rPr>
        <w:t>demonstrate that the level of state discretion in safety net programs is associated with the magnitude of cross-state variation in the generosity of benefits and the inclusiveness of receipt.</w:t>
      </w:r>
      <w:r>
        <w:t xml:space="preserve"> They also show that the </w:t>
      </w:r>
      <w:r w:rsidRPr="00357F5B">
        <w:rPr>
          <w:rStyle w:val="Emphasis"/>
        </w:rPr>
        <w:t>increasing levels of discretion provided to states</w:t>
      </w:r>
      <w:r>
        <w:t xml:space="preserve"> in the welfare reforms of the mid-1990s </w:t>
      </w:r>
      <w:r w:rsidRPr="00357F5B">
        <w:rPr>
          <w:rStyle w:val="Emphasis"/>
        </w:rPr>
        <w:t>was associated with increased cross-state variation</w:t>
      </w:r>
      <w:r>
        <w:t xml:space="preserve"> (Bruch et al. 2018). Categorizing programs and policies along these two axes—transfers and taxes, and federal and state—reflects the interconnectedness between the institutional features of categorical eligibility and decentralization and allows for an examination of the patterns of poverty reduction for differently situated households, as well as how this varies over time and across states.</w:t>
      </w:r>
    </w:p>
    <w:p w14:paraId="61EDBD08" w14:textId="77777777" w:rsidR="000E6E2E" w:rsidRDefault="000E6E2E" w:rsidP="000E6E2E">
      <w:r w:rsidRPr="00F74C71">
        <w:rPr>
          <w:rStyle w:val="StyleUnderline"/>
        </w:rPr>
        <w:t>Among the wide range of methods used to estimate poverty reduction and redistribution, one common approach examines fiscal redistribution by adding (or subtracting) income components and sources and comparing the “pre-” and “post-” measures of poverty or inequality to estimate distributional impacts</w:t>
      </w:r>
      <w:r>
        <w:t xml:space="preserve"> (Gornick and Smeeding 2018; Mahler and Jesuit 2006). Other common methods include microsimulation models that estimate the distributional impact of specific policies or programs (Duncan and Le Menestrel 2019; Fox et al. 2015; Pac et al. 2020), a variety of analytic approaches that use microdata and time-series methods (Bitler et al. 2017; Hardy et al. 2018), microdata paired with aggregate policy indicators (Alper, Huber, and Stephens 2021; Brady and Burroway 2012), and decomposition methods (Brady et al. 2017; Chen and Corak 2008).</w:t>
      </w:r>
    </w:p>
    <w:p w14:paraId="7879B90A" w14:textId="77777777" w:rsidR="000E6E2E" w:rsidRDefault="000E6E2E" w:rsidP="000E6E2E">
      <w:r>
        <w:t xml:space="preserve">In this article, </w:t>
      </w:r>
      <w:r w:rsidRPr="004621FE">
        <w:rPr>
          <w:rStyle w:val="StyleUnderline"/>
        </w:rPr>
        <w:t xml:space="preserve">we examine the contribution of the four mechanisms to poverty reduction using a decomposition analysis unaffected by the sequence in which components are assessed based on the Shapley value </w:t>
      </w:r>
      <w:r>
        <w:t xml:space="preserve">(Azevedo, Sanfelice, and Nguyen 2012). </w:t>
      </w:r>
      <w:r w:rsidRPr="004621FE">
        <w:rPr>
          <w:rStyle w:val="StyleUnderline"/>
        </w:rPr>
        <w:t>Using this sequence-independent decomposition, we estimate the poverty reduction attributable to each of the four policy mechanisms</w:t>
      </w:r>
      <w:r>
        <w:t xml:space="preserve">, across two household types, from 1996 to 2016, </w:t>
      </w:r>
      <w:r w:rsidRPr="004621FE">
        <w:rPr>
          <w:rStyle w:val="StyleUnderline"/>
        </w:rPr>
        <w:t>using nationally representative household survey data</w:t>
      </w:r>
      <w:r>
        <w:t>.</w:t>
      </w:r>
    </w:p>
    <w:p w14:paraId="70BCAC5E" w14:textId="77777777" w:rsidR="000E6E2E" w:rsidRDefault="000E6E2E" w:rsidP="000E6E2E">
      <w:r>
        <w:t>We ask three research questions. First, how much poverty reduction is attributable to each of the four policy mechanisms, and how does poverty reduction differ between working-age households with children and without children? Second, given the considerable economic and social policy changes over the past few decades, how has the poverty reduction attributable to each of the policy mechanisms changed between 1996 and 2016? Third, given the substantial role of state-level social policy provision, how does poverty reduction attributable to the redistributive mechanisms vary across the United States?</w:t>
      </w:r>
    </w:p>
    <w:p w14:paraId="112D762E" w14:textId="77777777" w:rsidR="000E6E2E" w:rsidRDefault="000E6E2E" w:rsidP="000E6E2E">
      <w:r>
        <w:t>Data</w:t>
      </w:r>
    </w:p>
    <w:p w14:paraId="181B8912" w14:textId="77777777" w:rsidR="000E6E2E" w:rsidRDefault="000E6E2E" w:rsidP="000E6E2E">
      <w:r>
        <w:t>We use CPS ASEC data for the years 1995–2017 to create household income measures from the data’s detailed income components and then produce 3-year moving averages for 1996–2016.3 We focus on two household types: working-age households with children, defined as households with heads who are 18–64 years old and with resident children under the age of 18, and similar households without children (see appendix for more details on sample definition and measurement).</w:t>
      </w:r>
    </w:p>
    <w:p w14:paraId="73664084" w14:textId="77777777" w:rsidR="000E6E2E" w:rsidRDefault="000E6E2E" w:rsidP="000E6E2E">
      <w:r>
        <w:t>Household Income Measures</w:t>
      </w:r>
    </w:p>
    <w:p w14:paraId="34C60502" w14:textId="77777777" w:rsidR="000E6E2E" w:rsidRDefault="000E6E2E" w:rsidP="000E6E2E">
      <w:r>
        <w:t>We create two income measures: pretax-pretransfer income and posttax-posttransfer income. Throughout this article, these are referred to as “market income” and “disposable income,” respectively. Market income includes income from wages and salary, self-employment earnings, farm income, retirement, survivor pensions, disability pensions, and annuities. Disposable income includes all market-income sources and also incorporates federal transfers, state transfers, federal taxes, and state taxes (see Table 1). We use the US Census Bureau’s poverty thresholds to determine whether a household is living in absolute poverty based on their market income or disposable household income.4</w:t>
      </w:r>
    </w:p>
    <w:p w14:paraId="2BBAFDB6" w14:textId="77777777" w:rsidR="000E6E2E" w:rsidRDefault="000E6E2E" w:rsidP="000E6E2E">
      <w:r>
        <w:t>Table 1.  Annual Social and Economic Supplement Data: Income Components</w:t>
      </w:r>
    </w:p>
    <w:p w14:paraId="3FA3FCBE" w14:textId="77777777" w:rsidR="000E6E2E" w:rsidRDefault="000E6E2E" w:rsidP="000E6E2E">
      <w:r>
        <w:t>Component</w:t>
      </w:r>
    </w:p>
    <w:p w14:paraId="1123E5C2" w14:textId="77777777" w:rsidR="000E6E2E" w:rsidRDefault="000E6E2E" w:rsidP="000E6E2E">
      <w:r>
        <w:t>Market income</w:t>
      </w:r>
      <w:r>
        <w:tab/>
        <w:t>Wage and salary; self-employment earnings; farm income; retirement;* survivor pensions;† disability pensions;† annuities;* rent, royalties, estate, and trust income; interest; dividends; friend/family financial assistance; alimony; interest from retirement accounts; other income not otherwise classified‡</w:t>
      </w:r>
    </w:p>
    <w:p w14:paraId="29320A10" w14:textId="77777777" w:rsidR="000E6E2E" w:rsidRDefault="000E6E2E" w:rsidP="000E6E2E">
      <w:r>
        <w:t>Federal transfers</w:t>
      </w:r>
      <w:r>
        <w:tab/>
        <w:t>OASDI;§ veterans’ benefitsll</w:t>
      </w:r>
    </w:p>
    <w:p w14:paraId="7FB8BF55" w14:textId="77777777" w:rsidR="000E6E2E" w:rsidRDefault="000E6E2E" w:rsidP="000E6E2E">
      <w:r>
        <w:t>State transfers</w:t>
      </w:r>
      <w:r>
        <w:tab/>
        <w:t>TANF;# unemployment insurance; general assistance;** workers’ compensation; SSI;†† child support; SNAP;‡‡ school lunch subsidy;‡‡,§§ housing subsidy;‡‡,llll energy assistance‡‡,##</w:t>
      </w:r>
    </w:p>
    <w:p w14:paraId="6D911092" w14:textId="77777777" w:rsidR="000E6E2E" w:rsidRDefault="000E6E2E" w:rsidP="000E6E2E">
      <w:r>
        <w:t>Federal taxes:***</w:t>
      </w:r>
      <w:r>
        <w:tab/>
      </w:r>
    </w:p>
    <w:p w14:paraId="71359212" w14:textId="77777777" w:rsidR="000E6E2E" w:rsidRDefault="000E6E2E" w:rsidP="000E6E2E">
      <w:r>
        <w:t> Liabilities</w:t>
      </w:r>
      <w:r>
        <w:tab/>
        <w:t>Income tax liability</w:t>
      </w:r>
    </w:p>
    <w:p w14:paraId="2F319F12" w14:textId="77777777" w:rsidR="000E6E2E" w:rsidRDefault="000E6E2E" w:rsidP="000E6E2E">
      <w:r>
        <w:t> Credits</w:t>
      </w:r>
      <w:r>
        <w:tab/>
        <w:t>Earned income tax credit; child credit; child-care tax credit</w:t>
      </w:r>
    </w:p>
    <w:p w14:paraId="1DB049FC" w14:textId="77777777" w:rsidR="000E6E2E" w:rsidRDefault="000E6E2E" w:rsidP="000E6E2E">
      <w:r>
        <w:t>State taxes:***</w:t>
      </w:r>
      <w:r>
        <w:tab/>
      </w:r>
    </w:p>
    <w:p w14:paraId="0F13173A" w14:textId="77777777" w:rsidR="000E6E2E" w:rsidRDefault="000E6E2E" w:rsidP="000E6E2E">
      <w:r>
        <w:t> Liabilities</w:t>
      </w:r>
      <w:r>
        <w:tab/>
        <w:t>Income tax payments</w:t>
      </w:r>
    </w:p>
    <w:p w14:paraId="6A6EB4E7" w14:textId="77777777" w:rsidR="000E6E2E" w:rsidRDefault="000E6E2E" w:rsidP="000E6E2E">
      <w:r>
        <w:t> Credits</w:t>
      </w:r>
      <w:r>
        <w:tab/>
        <w:t>Earned income tax credit; property credit; child-care and other tax credits</w:t>
      </w:r>
    </w:p>
    <w:p w14:paraId="341F01E6" w14:textId="77777777" w:rsidR="000E6E2E" w:rsidRDefault="000E6E2E" w:rsidP="000E6E2E">
      <w:r>
        <w:t>Note. OASDI = Old-Age, Survivors, and Disability Insurance Program; SNAP = Supplemental Nutrition Assistance Program; SSI = Supplemental Security Income; TANF = Temporary Assistance for Needy Families.</w:t>
      </w:r>
    </w:p>
    <w:p w14:paraId="24989153" w14:textId="77777777" w:rsidR="000E6E2E" w:rsidRDefault="000E6E2E" w:rsidP="000E6E2E">
      <w:r>
        <w:t>*Sources of retirement income in this component include all those from a past employer or from a labor union (including pensions, individual retirement accounts, and annuities); sources from profit-sharing mechanisms; retirement income from the US military; pensions from employment by the federal, state, or local government; and the United States Railroad Retirement program. Not included in this component are any payments from the OASDI program or any payments from the Department of Veterans Affairs. Both are reported separately and are classified as federal transfers. Scholars continue to debate the placement of contributory benefits, such as old-age pensions and unemployment benefits. Some analysts argue that some or all contributory benefits should be allocated to “market income” because they are, arguably, deferred wages. We acknowledge the logic of considering contributory transfers to be market income. However, in this study, we follow what is still the dominant approach: we consider all state-administered transfers (contributory or not) to be disposable income. For a good synopsis of this debate, see Chancel and colleagues (2019).</w:t>
      </w:r>
    </w:p>
    <w:p w14:paraId="0C0BDC8C" w14:textId="77777777" w:rsidR="000E6E2E" w:rsidRDefault="000E6E2E" w:rsidP="000E6E2E">
      <w:r>
        <w:t>† Disability and survivor income excludes any payments from the OASDI program (and any payments from the Department of Veterans Affairs), which are included under their respective components as federal transfers, as well as any survivor disability benefits income from workers’ compensation programs, which are included under state transfers.</w:t>
      </w:r>
    </w:p>
    <w:p w14:paraId="3E188D99" w14:textId="77777777" w:rsidR="000E6E2E" w:rsidRDefault="000E6E2E" w:rsidP="000E6E2E">
      <w:r>
        <w:t>‡ Though “other” income can also be derived from a variety of both market and nonmarket sources, we choose here to treat all other income as market income because most households that report income that is classified this way indicate the income is from market or private sources. A small number of households in any given year of the Current Population Survey report nonmarket other income, but this is infrequent, and the amounts are typically relatively small.</w:t>
      </w:r>
    </w:p>
    <w:p w14:paraId="4EFCFCE6" w14:textId="77777777" w:rsidR="000E6E2E" w:rsidRDefault="000E6E2E" w:rsidP="000E6E2E">
      <w:r>
        <w:t>§ OASDI is composed of income from the Social Security Administration’s pension, survivors’ benefits, and permanent disability insurance payments.</w:t>
      </w:r>
    </w:p>
    <w:p w14:paraId="5A7EE6FC" w14:textId="77777777" w:rsidR="000E6E2E" w:rsidRDefault="000E6E2E" w:rsidP="000E6E2E">
      <w:r>
        <w:t>ll Veterans’ benefits are composed of payments made by the Department of Veterans Affairs for disability compensation, survivors’ benefits, veterans’ pension benefits, and educational assistance.</w:t>
      </w:r>
    </w:p>
    <w:p w14:paraId="51702CCF" w14:textId="77777777" w:rsidR="000E6E2E" w:rsidRDefault="000E6E2E" w:rsidP="000E6E2E">
      <w:r>
        <w:t># TANF is composed of income from cash assistance payments. Prior to 1997, this income component comprised cash assistance payments from the Aid to Families with Dependent Children (AFDC) program. The question posed to respondents asks whether anyone in the household received cash assistance from any state or county welfare program, but the census income measure only includes income reported as being received from welfare or welfare to work, TANF (or state program names), or AFDC.</w:t>
      </w:r>
    </w:p>
    <w:p w14:paraId="5773E42E" w14:textId="77777777" w:rsidR="000E6E2E" w:rsidRDefault="000E6E2E" w:rsidP="000E6E2E">
      <w:r>
        <w:t>**General assistance is composed of cash assistance from other non-TANF or non-AFDC sources. The question posed to respondents asks whether anyone in the household received cash assistance from any state or county welfare program, but the census income measure only includes income reported as being received from non-TANF or non-AFDC sources, which include state-level general assistance programs, emergency assistance/short-term cash assistance, diversion payments, refugee cash and medical assistance programs, general assistance from the Bureau of Indian Affairs, or tribal-administered general assistance. For additional information on how we calculate and disaggregate this component from TANF and AFDC, see Benefit Underreporting Data, Measures, and Analysis section of the appendix.</w:t>
      </w:r>
    </w:p>
    <w:p w14:paraId="14059088" w14:textId="77777777" w:rsidR="000E6E2E" w:rsidRDefault="000E6E2E" w:rsidP="000E6E2E">
      <w:r>
        <w:t>†† SSI encompasses cash transfer payments to adults and children with eligible disabilities or vision impairments, as well as individuals 65 and older, whose income falls below a defined income-eligibility guideline.</w:t>
      </w:r>
    </w:p>
    <w:p w14:paraId="34866063" w14:textId="77777777" w:rsidR="000E6E2E" w:rsidRDefault="000E6E2E" w:rsidP="000E6E2E">
      <w:r>
        <w:t>‡‡ Reported at the household level.</w:t>
      </w:r>
    </w:p>
    <w:p w14:paraId="222C8B89" w14:textId="77777777" w:rsidR="000E6E2E" w:rsidRDefault="000E6E2E" w:rsidP="000E6E2E">
      <w:r>
        <w:t>§§ School lunch subsidies are composed of the total household value of in-kind benefits provided to needy children through the National School Lunch Program. The value of school lunch subsidies is imputed by the Census Bureau and can encompass either free or reduced-price hot lunches served to children whose household income falls beneath a federally defined income-eligibility threshold. For additional information, see School Lunch and Housing Subsidies Value Imputation Details section of the appendix.</w:t>
      </w:r>
    </w:p>
    <w:p w14:paraId="21F1CAE2" w14:textId="77777777" w:rsidR="000E6E2E" w:rsidRDefault="000E6E2E" w:rsidP="000E6E2E">
      <w:r>
        <w:t>llll Housing subsidies are composed of the total household value of rental assistance programs and can encompass either the value of public housing, rental subsidies from the Section 8 Housing Choice Voucher Program, or other rental subsidies provided by state and local programs. This value is imputed by the Census Bureau. For additional information, see School Lunch and Housing Subsidies Value Imputation Details section of the appendix.</w:t>
      </w:r>
    </w:p>
    <w:p w14:paraId="5400F7D9" w14:textId="77777777" w:rsidR="000E6E2E" w:rsidRDefault="000E6E2E" w:rsidP="000E6E2E">
      <w:r>
        <w:t>## Energy subsidies are composed of the total household value of assistance received from the Federal Low-Income Home Energy Assistance Program, providing financial assistance to qualified households to help defray heating and cooling costs. Prior to 2011, interviewers only inquired about the value of energy assistance associated with heating subsidies and only asked households to estimate the value of energy assistance received between October 1 of the prior year and their March interview. After 2011, the interviewer questionnaire shifted to inquire about the value of both heating and cooling energy assistance received by the household during the entire prior year.</w:t>
      </w:r>
    </w:p>
    <w:p w14:paraId="44311F11" w14:textId="77777777" w:rsidR="000E6E2E" w:rsidRDefault="000E6E2E" w:rsidP="000E6E2E">
      <w:r>
        <w:t>***Derived from the National Bureau of Economic Research’s TAXSIM program, apart from the Federal Insurance Contributions Act (FICA), which is derived from the Census Bureau’s tax calculator.</w:t>
      </w:r>
    </w:p>
    <w:p w14:paraId="2B81A3D9" w14:textId="77777777" w:rsidR="000E6E2E" w:rsidRDefault="000E6E2E" w:rsidP="000E6E2E">
      <w:r>
        <w:t>View Table Image: 1 | 2</w:t>
      </w:r>
    </w:p>
    <w:p w14:paraId="2777790D" w14:textId="77777777" w:rsidR="000E6E2E" w:rsidRDefault="000E6E2E" w:rsidP="000E6E2E">
      <w:r>
        <w:t>Transfers categorized as “state” include programs that range from completely state designed, financed, and administered (e.g., general assistance or worker’s compensation) to federal programs for which states have high levels of discretion in each of these areas (e.g., TANF; see Table 2).5 States administer both the federal TANF programs and separate state programs. They have broad flexibility in allocating how federal block grants funds are spent in the TANF program, and they use state funding (i.e., maintenance of effort) in both the federal program and separate state programs. States also have discretion over program rules that determine eligibility and participation requirements (and sanctions for noncompliance) and set benefit levels (Center on Budget and Policy Priorities 2022).</w:t>
      </w:r>
    </w:p>
    <w:p w14:paraId="2D6BAA8F" w14:textId="77777777" w:rsidR="000E6E2E" w:rsidRDefault="000E6E2E" w:rsidP="000E6E2E">
      <w:r>
        <w:t>Table 2.  Categorization of State Transfer Programs by Levels of State Discretion</w:t>
      </w:r>
    </w:p>
    <w:p w14:paraId="167B0AB1" w14:textId="77777777" w:rsidR="000E6E2E" w:rsidRDefault="000E6E2E" w:rsidP="000E6E2E">
      <w:r>
        <w:t>Financing</w:t>
      </w:r>
      <w:r>
        <w:tab/>
        <w:t>Rulemaking</w:t>
      </w:r>
      <w:r>
        <w:tab/>
        <w:t>Administration</w:t>
      </w:r>
    </w:p>
    <w:p w14:paraId="0955DA82" w14:textId="77777777" w:rsidR="000E6E2E" w:rsidRDefault="000E6E2E" w:rsidP="000E6E2E">
      <w:r>
        <w:t>General assistance</w:t>
      </w:r>
      <w:r>
        <w:tab/>
        <w:t>High</w:t>
      </w:r>
      <w:r>
        <w:tab/>
        <w:t>High</w:t>
      </w:r>
      <w:r>
        <w:tab/>
        <w:t>High</w:t>
      </w:r>
    </w:p>
    <w:p w14:paraId="3DAC552A" w14:textId="77777777" w:rsidR="000E6E2E" w:rsidRDefault="000E6E2E" w:rsidP="000E6E2E">
      <w:r>
        <w:t>Workers’ compensation</w:t>
      </w:r>
      <w:r>
        <w:tab/>
        <w:t>High</w:t>
      </w:r>
      <w:r>
        <w:tab/>
        <w:t>High</w:t>
      </w:r>
      <w:r>
        <w:tab/>
        <w:t>High</w:t>
      </w:r>
    </w:p>
    <w:p w14:paraId="174BFEFB" w14:textId="77777777" w:rsidR="000E6E2E" w:rsidRDefault="000E6E2E" w:rsidP="000E6E2E">
      <w:r>
        <w:t>Temporary Assistance for Needy Families</w:t>
      </w:r>
      <w:r>
        <w:tab/>
        <w:t>High</w:t>
      </w:r>
      <w:r>
        <w:tab/>
        <w:t>High</w:t>
      </w:r>
      <w:r>
        <w:tab/>
        <w:t>High</w:t>
      </w:r>
    </w:p>
    <w:p w14:paraId="5981AB0A" w14:textId="77777777" w:rsidR="000E6E2E" w:rsidRDefault="000E6E2E" w:rsidP="000E6E2E">
      <w:r>
        <w:t>Child support</w:t>
      </w:r>
      <w:r>
        <w:tab/>
        <w:t>Medium</w:t>
      </w:r>
      <w:r>
        <w:tab/>
        <w:t>Medium</w:t>
      </w:r>
      <w:r>
        <w:tab/>
        <w:t>High</w:t>
      </w:r>
    </w:p>
    <w:p w14:paraId="5E8B7FE3" w14:textId="77777777" w:rsidR="000E6E2E" w:rsidRDefault="000E6E2E" w:rsidP="000E6E2E">
      <w:r>
        <w:t>Unemployment insurance</w:t>
      </w:r>
      <w:r>
        <w:tab/>
        <w:t>Medium</w:t>
      </w:r>
      <w:r>
        <w:tab/>
        <w:t>Medium</w:t>
      </w:r>
      <w:r>
        <w:tab/>
        <w:t>Medium</w:t>
      </w:r>
    </w:p>
    <w:p w14:paraId="28B61ED4" w14:textId="77777777" w:rsidR="000E6E2E" w:rsidRDefault="000E6E2E" w:rsidP="000E6E2E">
      <w:r>
        <w:t>Low-Income Home Energy Assistance Program</w:t>
      </w:r>
      <w:r>
        <w:tab/>
        <w:t>Low</w:t>
      </w:r>
      <w:r>
        <w:tab/>
        <w:t>Medium</w:t>
      </w:r>
      <w:r>
        <w:tab/>
        <w:t>High</w:t>
      </w:r>
    </w:p>
    <w:p w14:paraId="6DC96C0D" w14:textId="77777777" w:rsidR="000E6E2E" w:rsidRDefault="000E6E2E" w:rsidP="000E6E2E">
      <w:r>
        <w:t>Public housing and rental subsidies</w:t>
      </w:r>
      <w:r>
        <w:tab/>
        <w:t>Low</w:t>
      </w:r>
      <w:r>
        <w:tab/>
        <w:t>Medium</w:t>
      </w:r>
      <w:r>
        <w:tab/>
        <w:t>High</w:t>
      </w:r>
    </w:p>
    <w:p w14:paraId="63432209" w14:textId="77777777" w:rsidR="000E6E2E" w:rsidRDefault="000E6E2E" w:rsidP="000E6E2E">
      <w:r>
        <w:t>Supplemental Nutrition Assistance Program</w:t>
      </w:r>
      <w:r>
        <w:tab/>
        <w:t>Low</w:t>
      </w:r>
      <w:r>
        <w:tab/>
        <w:t>Low</w:t>
      </w:r>
      <w:r>
        <w:tab/>
        <w:t>Medium</w:t>
      </w:r>
    </w:p>
    <w:p w14:paraId="217DA217" w14:textId="77777777" w:rsidR="000E6E2E" w:rsidRDefault="000E6E2E" w:rsidP="000E6E2E">
      <w:r>
        <w:t>National School Lunch Program</w:t>
      </w:r>
      <w:r>
        <w:tab/>
        <w:t>Low</w:t>
      </w:r>
      <w:r>
        <w:tab/>
        <w:t>Low</w:t>
      </w:r>
      <w:r>
        <w:tab/>
        <w:t>Medium</w:t>
      </w:r>
    </w:p>
    <w:p w14:paraId="6BC018A1" w14:textId="77777777" w:rsidR="000E6E2E" w:rsidRDefault="000E6E2E" w:rsidP="000E6E2E">
      <w:r>
        <w:t>Supplemental Security Income</w:t>
      </w:r>
      <w:r>
        <w:tab/>
        <w:t>Low</w:t>
      </w:r>
      <w:r>
        <w:tab/>
        <w:t>Low</w:t>
      </w:r>
      <w:r>
        <w:tab/>
        <w:t>Low</w:t>
      </w:r>
    </w:p>
    <w:p w14:paraId="437DD53E" w14:textId="77777777" w:rsidR="000E6E2E" w:rsidRDefault="000E6E2E" w:rsidP="000E6E2E">
      <w:r>
        <w:t>Note. Low = limited state discretion; High = a great deal of state discretion. Authors’ coding based on program design features distributing federal, state, and local government responsibilities and authority.</w:t>
      </w:r>
    </w:p>
    <w:p w14:paraId="4D6A95FF" w14:textId="77777777" w:rsidR="000E6E2E" w:rsidRDefault="000E6E2E" w:rsidP="000E6E2E"/>
    <w:p w14:paraId="0D0935C0" w14:textId="77777777" w:rsidR="000E6E2E" w:rsidRDefault="000E6E2E" w:rsidP="000E6E2E">
      <w:r>
        <w:t>View Table Image</w:t>
      </w:r>
    </w:p>
    <w:p w14:paraId="355FBF9F" w14:textId="77777777" w:rsidR="000E6E2E" w:rsidRDefault="000E6E2E" w:rsidP="000E6E2E">
      <w:r>
        <w:t>States have moderate levels of discretion in financing, administration, and rulemaking in some federal-state programs where federal policies dictate program rules or guidelines within which states exercise discretion, including child support and UI. For example, although states are charged with enforcing child support orders and collecting and distributing assistance, they do so within broad federal rules and must meet certain federal requirements (e.g., establishing paternity). However, states set the bulk of enforcement guidelines, which are upheld by state courts, and have a great deal of discretion within the guidelines in how to determine support award amounts (Congressional Research Service 2019). States largely administer UI programs, with federal oversight; although federal laws and regulations provide broad guidelines on benefit coverage, eligibility, and benefit determination, the specifics of UI eligibility and benefits (amount and duration) are determined by each state and financed largely by state unemployment taxes (Congressional Research Service 2022).</w:t>
      </w:r>
    </w:p>
    <w:p w14:paraId="35470B6F" w14:textId="77777777" w:rsidR="000E6E2E" w:rsidRDefault="000E6E2E" w:rsidP="000E6E2E"/>
    <w:p w14:paraId="018E5E8B" w14:textId="77777777" w:rsidR="000E6E2E" w:rsidRDefault="000E6E2E" w:rsidP="000E6E2E">
      <w:r>
        <w:t>States have lower levels of discretion in financing, administration, and rulemaking in a handful of federal-state programs, including energy assistance, housing subsidies, SNAP, SSI, and school lunch subsidies. In the Low-Income Home Energy Assistance Program (LIHEAP), the majority of financing comes from a federal block grant provided to states, although a number of states provide supplemental state funds for specifically targeted groups. States have considerable rulemaking discretion in determining eligibility (categorical and income based) and benefit levels and targeting within broad federal guidelines; state and local governments administer programs, including outreach and enrollment, and benefits are directed to energy providers (National Center for Appropriate Technology 2022). The housing subsidies measure is an imputed value that includes both rental subsidy programs such as Section 8 vouchers and project-based public housing, both of which are primarily financed by the federal government.6 Similar to LIHEAP, states have considerable rulemaking discretion in determining eligibility (categorical and income based), benefit levels, and targeting within broad federal guidelines; in addition, state and local governments operate, manage, and administer the programs (Center on Budget and Policy Priorities 2021a, 2021b).</w:t>
      </w:r>
    </w:p>
    <w:p w14:paraId="4DCDBD55" w14:textId="77777777" w:rsidR="000E6E2E" w:rsidRDefault="000E6E2E" w:rsidP="000E6E2E"/>
    <w:p w14:paraId="68E5409E" w14:textId="77777777" w:rsidR="000E6E2E" w:rsidRDefault="000E6E2E" w:rsidP="000E6E2E">
      <w:r>
        <w:t>SNAP, formerly the Food Stamp Program, offers federally funded benefits. State and federal governments share financial responsibility for administration, which is done at the state and local county levels. However, the federal government reviews state eligibility and benefit determinations, which are largely determined by the federal government (Hoynes and Schanzenbach 2018). State administrative discretion and flexibility expanded with the passage of the 1996 Personal Responsibility and Work Opportunity Act and subsequent federal regulatory changes and policies, such as the 2002 and 2008 farm bills, which expanded access and outreach with expedited application and recertification processes. They also increased state discretion to determine and implement policies aimed at improving access to benefits—particularly for working families (e.g., broad-based categorical eligibility)—and to determine exemption policies and employment and training support provided for ABAWDs (USDA 2018; Economic Research Service 2022).</w:t>
      </w:r>
    </w:p>
    <w:p w14:paraId="3DECD16E" w14:textId="77777777" w:rsidR="000E6E2E" w:rsidRDefault="000E6E2E" w:rsidP="000E6E2E"/>
    <w:p w14:paraId="412B2F3E" w14:textId="77777777" w:rsidR="000E6E2E" w:rsidRDefault="000E6E2E" w:rsidP="000E6E2E">
      <w:r>
        <w:t>The school lunch subsidies measure represents an imputed value for the National School Lunch Program, which is largely federally financed: local schools and districts are reimbursed by the federal government at a set rate per meal provided but can choose to supplement this with their own funds (USDA 2017).7 The program is administered at the federal and state levels in partnership with local schools and districts (Hoynes and Schanzenbach 2018). Administrative discretion concerning the contents and preparation of the lunch are made at the local level, but these must adhere to federally specified requirements. However, starting in 2010, local schools and districts gained discretion in being able to adopt community-eligibility free-meal policies (USDA 2015).</w:t>
      </w:r>
    </w:p>
    <w:p w14:paraId="30C045E6" w14:textId="77777777" w:rsidR="000E6E2E" w:rsidRDefault="000E6E2E" w:rsidP="000E6E2E"/>
    <w:p w14:paraId="5B46635E" w14:textId="77777777" w:rsidR="000E6E2E" w:rsidRDefault="000E6E2E" w:rsidP="000E6E2E">
      <w:r>
        <w:t>SSI is a federal program in which eligibility, benefit levels, and other rulemaking decisions are largely federally determined (Committee on Ways and Means 1996; SSA 2022). In terms of financing, benefits are largely federally funded—with states having the option to use their own funds to supplement these benefits—and administrative costs are shared by federal and state governments (Committee on Ways and Means, US House of Representatives 1996). Although the program is federally administered, states administer their own disability determination process and supplemental benefits, and they vary in other administrative decisions such as outreach (HHS 2015).</w:t>
      </w:r>
    </w:p>
    <w:p w14:paraId="365EECAF" w14:textId="77777777" w:rsidR="000E6E2E" w:rsidRDefault="000E6E2E" w:rsidP="000E6E2E"/>
    <w:p w14:paraId="72AABFC0" w14:textId="77777777" w:rsidR="000E6E2E" w:rsidRDefault="000E6E2E" w:rsidP="000E6E2E">
      <w:r>
        <w:t xml:space="preserve">As these policy and program descriptions make clear, </w:t>
      </w:r>
      <w:r w:rsidRPr="00B85D6F">
        <w:rPr>
          <w:rStyle w:val="Emphasis"/>
        </w:rPr>
        <w:t>distinguishing state discretion in the specific domains of policy design (financing, administration, and rulemaking) allows us to pinpoint the particular types of decisions devolved to state and local governments</w:t>
      </w:r>
      <w:r>
        <w:t>. These descriptions also illustrate that state discretion in each of these domains of policy design is best conceptualized as a continuum in which there are lower or higher levels of discretion. We justify the classification of programs even with low levels of state discretion as state transfers to draw attention to the many ways that decentralized policy designs shape poverty reduction.</w:t>
      </w:r>
    </w:p>
    <w:p w14:paraId="1B8B2236" w14:textId="77777777" w:rsidR="000E6E2E" w:rsidRDefault="000E6E2E" w:rsidP="000E6E2E"/>
    <w:p w14:paraId="43AC3607" w14:textId="77777777" w:rsidR="000E6E2E" w:rsidRDefault="000E6E2E" w:rsidP="000E6E2E">
      <w:r>
        <w:t>We categorize two income sources as federal transfers—Old-Age, Survivors, and Disability Insurance (OASDI) and veterans’ benefits. Both income sources include income from several programs that are all administered and financed at the federal level by the Social Security Administration and the Department of Veterans Affairs, respectively.8</w:t>
      </w:r>
    </w:p>
    <w:p w14:paraId="40A17E2A" w14:textId="77777777" w:rsidR="000E6E2E" w:rsidRDefault="000E6E2E" w:rsidP="000E6E2E"/>
    <w:p w14:paraId="0E71E003" w14:textId="77777777" w:rsidR="000E6E2E" w:rsidRDefault="000E6E2E" w:rsidP="000E6E2E">
      <w:r>
        <w:t>The final two policy mechanisms—federal taxes and state taxes—are captured by estimates derived from the National Bureau of Economic Research’s TAXSIM program, a microsimulation tool that estimates total federal and state tax liabilities and credits using survey data (Feenberg and Coutts 1993). In our analyses below, we further disaggregate federal taxes into federal income taxes and Federal Insurance Contributions Act (FICA) payments made by household members.9 In contrast, we do not include state-level payroll taxes for social programs paid by workers, because the magnitude of these taxes is limited—especially compared with FICA, which is characterized by both a high level of coverage and a substantial tax rate.10</w:t>
      </w:r>
    </w:p>
    <w:p w14:paraId="41AB82E5" w14:textId="77777777" w:rsidR="000E6E2E" w:rsidRDefault="000E6E2E" w:rsidP="000E6E2E"/>
    <w:p w14:paraId="6BC960AF" w14:textId="77777777" w:rsidR="000E6E2E" w:rsidRDefault="000E6E2E" w:rsidP="000E6E2E">
      <w:r>
        <w:t>Benefit Underreporting</w:t>
      </w:r>
    </w:p>
    <w:p w14:paraId="278EFD15" w14:textId="77777777" w:rsidR="000E6E2E" w:rsidRDefault="000E6E2E" w:rsidP="000E6E2E">
      <w:r>
        <w:t>Underreporting, especially in low-income households, is an important source of measurement error in data based on household surveys such as the CPS ASEC, where underreporting distorts estimates of poverty and poverty reduction (Stevens, Fox, and Heggeness 2018). Underreporting of benefits refers to not reporting receipt, as well as reporting smaller dollar amounts than the amount of benefits received. Recent analyses comparing the CPS ASEC data with administrative data find that benefit underreporting ranges between 20 and 60 percent across several transfer programs, with higher rates of underreporting for workers’ compensation, TANF, and SNAP as compared with OASDI and UI (Meyer and Mittag 2019; Meyer, Mok, and Sullivan 2009; Wheaton 2008).</w:t>
      </w:r>
    </w:p>
    <w:p w14:paraId="338FCA7F" w14:textId="77777777" w:rsidR="000E6E2E" w:rsidRDefault="000E6E2E" w:rsidP="000E6E2E"/>
    <w:p w14:paraId="2E5848FF" w14:textId="77777777" w:rsidR="000E6E2E" w:rsidRDefault="000E6E2E" w:rsidP="000E6E2E">
      <w:r>
        <w:t>To correct for underreporting, we employ a procedure developed by Parolin (2019) that uses the Urban Institute’s Transfer Income Model (TRIM3) simulated benefit receipt data (Zedlewski and Giannarelli 2015). This correction approach imputes underreported benefit values using probability-based methods for three types of means-tested benefits: SNAP, TANF, and SSI. The approach increases the SNAP, TANF, and SSI dollars accounted for in the ASEC data to between 84 and 94 percent of corresponding amounts available in administrative data sources.11</w:t>
      </w:r>
    </w:p>
    <w:p w14:paraId="0BF536D5" w14:textId="77777777" w:rsidR="000E6E2E" w:rsidRDefault="000E6E2E" w:rsidP="000E6E2E">
      <w:pPr>
        <w:pStyle w:val="Heading4"/>
      </w:pPr>
      <w:r>
        <w:t>States fail</w:t>
      </w:r>
    </w:p>
    <w:p w14:paraId="594534D6" w14:textId="77777777" w:rsidR="000E6E2E" w:rsidRPr="00582C41" w:rsidRDefault="000E6E2E" w:rsidP="000E6E2E">
      <w:r w:rsidRPr="00EB5C17">
        <w:t xml:space="preserve">Sarah K. </w:t>
      </w:r>
      <w:r w:rsidRPr="00EB5C17">
        <w:rPr>
          <w:rStyle w:val="Style13ptBold"/>
        </w:rPr>
        <w:t>Bruch et al 23</w:t>
      </w:r>
      <w:r w:rsidRPr="00EB5C17">
        <w:t>, associate professor at the Joseph R. Biden, Jr., School of Public Policy and Administration and the Department of Sociology and Criminal Justice at the University of Delaware. Joseph van der Naald is a doctoral candidate in the sociology program at the Graduate Center of the City University of New York. Janet Gornick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r w:rsidRPr="00EB5C17">
        <w:t xml:space="preserve"> </w:t>
      </w:r>
      <w:r w:rsidRPr="00427757">
        <w:t>Poverty Reduction through Federal and State Policy Mechanisms: Variation over Time and across the United States</w:t>
      </w:r>
      <w:r>
        <w:t xml:space="preserve">” May 2. </w:t>
      </w:r>
      <w:hyperlink r:id="rId8" w:anchor="d21216324e4057" w:history="1">
        <w:r w:rsidRPr="002F76AE">
          <w:rPr>
            <w:rStyle w:val="Hyperlink"/>
          </w:rPr>
          <w:t>https://www.journals.uchicago.edu/doi/full/10.1086/724556#d21216324e4057</w:t>
        </w:r>
      </w:hyperlink>
      <w:r>
        <w:t xml:space="preserve"> //pipk</w:t>
      </w:r>
    </w:p>
    <w:p w14:paraId="4F08DD11" w14:textId="77777777" w:rsidR="000E6E2E" w:rsidRDefault="000E6E2E" w:rsidP="000E6E2E">
      <w:r>
        <w:t>Discussion</w:t>
      </w:r>
    </w:p>
    <w:p w14:paraId="2215C186" w14:textId="77777777" w:rsidR="000E6E2E" w:rsidRDefault="000E6E2E" w:rsidP="000E6E2E">
      <w:r>
        <w:t xml:space="preserve">In this article, we argue that </w:t>
      </w:r>
      <w:r w:rsidRPr="009B2B14">
        <w:rPr>
          <w:rStyle w:val="StyleUnderline"/>
        </w:rPr>
        <w:t>the institutional design features of</w:t>
      </w:r>
      <w:r>
        <w:t xml:space="preserve"> categorically defined eligibility, income targeting, and </w:t>
      </w:r>
      <w:r w:rsidRPr="009B2B14">
        <w:rPr>
          <w:rStyle w:val="StyleUnderline"/>
        </w:rPr>
        <w:t>decentralization in social welfare policies result in differential efficacy in poverty reduction across households with and without children</w:t>
      </w:r>
      <w:r>
        <w:t xml:space="preserve">. To highlight how this occurs, </w:t>
      </w:r>
      <w:r w:rsidRPr="009B2B14">
        <w:rPr>
          <w:rStyle w:val="Emphasis"/>
        </w:rPr>
        <w:t>we draw on the distinction between taxes and transfers as distinct mechanisms of redistribution</w:t>
      </w:r>
      <w:r>
        <w:t xml:space="preserve">, </w:t>
      </w:r>
      <w:r w:rsidRPr="00CB47EF">
        <w:rPr>
          <w:rStyle w:val="StyleUnderline"/>
        </w:rPr>
        <w:t>and we further distinguish between taxes and transfers that are wholly administered, financed, and designed at the federal level compared with taxes and transfers that allow for some level of state discretion</w:t>
      </w:r>
      <w:r>
        <w:t xml:space="preserve">. </w:t>
      </w:r>
      <w:r w:rsidRPr="00CB47EF">
        <w:rPr>
          <w:rStyle w:val="StyleUnderline"/>
        </w:rPr>
        <w:t>Using the resulting set of four redistributive mechanisms</w:t>
      </w:r>
      <w:r>
        <w:t xml:space="preserve"> (</w:t>
      </w:r>
      <w:r w:rsidRPr="00CB47EF">
        <w:rPr>
          <w:rStyle w:val="StyleUnderline"/>
        </w:rPr>
        <w:t>federal transfers, state transfers, federal taxes, and state taxes</w:t>
      </w:r>
      <w:r>
        <w:t xml:space="preserve">) </w:t>
      </w:r>
      <w:r w:rsidRPr="00CB47EF">
        <w:rPr>
          <w:rStyle w:val="StyleUnderline"/>
        </w:rPr>
        <w:t>and a sequence-independent decomposition procedure, we examine the poverty reduction efficacy attributable to each mechanism</w:t>
      </w:r>
      <w:r>
        <w:t xml:space="preserve"> for two household types (working-age with children and working-age without children) over a 20-year period.</w:t>
      </w:r>
    </w:p>
    <w:p w14:paraId="37ADFE2F" w14:textId="77777777" w:rsidR="000E6E2E" w:rsidRDefault="000E6E2E" w:rsidP="000E6E2E">
      <w:r>
        <w:t xml:space="preserve">Several important findings stand out. First, we find increasing and larger poverty reductions for working-age households with children compared with those without children from 1996 to 2016. </w:t>
      </w:r>
      <w:r w:rsidRPr="00CB47EF">
        <w:rPr>
          <w:rStyle w:val="StyleUnderline"/>
        </w:rPr>
        <w:t>A consequence of</w:t>
      </w:r>
      <w:r>
        <w:t xml:space="preserve"> these </w:t>
      </w:r>
      <w:r w:rsidRPr="00CB47EF">
        <w:rPr>
          <w:rStyle w:val="StyleUnderline"/>
        </w:rPr>
        <w:t>unequal poverty reductions is a widening gap in disposable-income poverty rates between households with and without children and a safety net that is more responsive to increases in market-income poverty for households with children compared with households without children</w:t>
      </w:r>
      <w:r>
        <w:t xml:space="preserve"> (Brady and Parolin 2020; Wimer et al. 2020).</w:t>
      </w:r>
    </w:p>
    <w:p w14:paraId="28FD1603" w14:textId="77777777" w:rsidR="000E6E2E" w:rsidRDefault="000E6E2E" w:rsidP="000E6E2E">
      <w:r>
        <w:t xml:space="preserve">Second, </w:t>
      </w:r>
      <w:r w:rsidRPr="00CB47EF">
        <w:rPr>
          <w:rStyle w:val="Emphasis"/>
        </w:rPr>
        <w:t>market-poor households with children have a more diversified assistance package</w:t>
      </w:r>
      <w:r>
        <w:t xml:space="preserve">, whereby poverty is reduced to some degree by all four redistributive mechanisms and in which seven programs are received by at least 15 percent of this population. This finding contrasts with our results </w:t>
      </w:r>
      <w:r w:rsidRPr="00CB47EF">
        <w:rPr>
          <w:rStyle w:val="Emphasis"/>
        </w:rPr>
        <w:t>for market-poor households without children</w:t>
      </w:r>
      <w:r>
        <w:t xml:space="preserve">, for whom </w:t>
      </w:r>
      <w:r w:rsidRPr="00CB47EF">
        <w:rPr>
          <w:rStyle w:val="Emphasis"/>
        </w:rPr>
        <w:t>poverty is only reduced by federal and state transfers</w:t>
      </w:r>
      <w:r>
        <w:t xml:space="preserve">, </w:t>
      </w:r>
      <w:r w:rsidRPr="00CB47EF">
        <w:rPr>
          <w:rStyle w:val="Emphasis"/>
        </w:rPr>
        <w:t>most of which are received by only a small percentage of this population</w:t>
      </w:r>
      <w:r>
        <w:t xml:space="preserve"> (only four programs are received by at least 15 percent of this population), </w:t>
      </w:r>
      <w:r w:rsidRPr="00CB47EF">
        <w:rPr>
          <w:rStyle w:val="StyleUnderline"/>
        </w:rPr>
        <w:t>whereas federal and state taxes push these households further into poverty</w:t>
      </w:r>
      <w:r>
        <w:t xml:space="preserve">. </w:t>
      </w:r>
      <w:r w:rsidRPr="00CB47EF">
        <w:rPr>
          <w:rStyle w:val="Emphasis"/>
        </w:rPr>
        <w:t>Being able to access a broader set of safety net programs reflects the social construction of children as a particularly deserving population for whom a variety of programs are designed.</w:t>
      </w:r>
      <w:r>
        <w:t xml:space="preserve"> </w:t>
      </w:r>
      <w:r w:rsidRPr="00CB47EF">
        <w:rPr>
          <w:rStyle w:val="StyleUnderline"/>
        </w:rPr>
        <w:t>This situation contrasts with the social construction of working-age households without children as a group less deserving of targeted assistance</w:t>
      </w:r>
      <w:r>
        <w:t>—unless they have a specific status characteristic, such as being a veteran or having a disability, that categorizes them into assistance.</w:t>
      </w:r>
    </w:p>
    <w:p w14:paraId="104228C4" w14:textId="77777777" w:rsidR="000E6E2E" w:rsidRDefault="000E6E2E" w:rsidP="000E6E2E">
      <w:r>
        <w:t>However, though market-</w:t>
      </w:r>
      <w:r w:rsidRPr="00CB47EF">
        <w:rPr>
          <w:rStyle w:val="StyleUnderline"/>
        </w:rPr>
        <w:t>poor households with children are</w:t>
      </w:r>
      <w:r>
        <w:t xml:space="preserve"> categorically </w:t>
      </w:r>
      <w:r w:rsidRPr="00CB47EF">
        <w:rPr>
          <w:rStyle w:val="StyleUnderline"/>
        </w:rPr>
        <w:t>eligible for several different types of assistance, many</w:t>
      </w:r>
      <w:r>
        <w:t xml:space="preserve"> of these programs are </w:t>
      </w:r>
      <w:r w:rsidRPr="00CB47EF">
        <w:rPr>
          <w:rStyle w:val="StyleUnderline"/>
        </w:rPr>
        <w:t>decentralized</w:t>
      </w:r>
      <w:r>
        <w:t xml:space="preserve"> to some degree. </w:t>
      </w:r>
      <w:r w:rsidRPr="00CB47EF">
        <w:rPr>
          <w:rStyle w:val="Emphasis"/>
        </w:rPr>
        <w:t>A substantial share of the poverty reduction experienced by these households is attributable to decentralized transfer programs</w:t>
      </w:r>
      <w:r>
        <w:t xml:space="preserve"> such as UI, SNAP, SSI, TANF, workers’ compensation, and school lunch subsidies. It is also notable that the two state transfers that contribute the most to the poverty reduction for households with children (SNAP and SSI) are both programs with comparatively low levels of state discretion.</w:t>
      </w:r>
    </w:p>
    <w:p w14:paraId="5522991B" w14:textId="77777777" w:rsidR="000E6E2E" w:rsidRDefault="000E6E2E" w:rsidP="000E6E2E">
      <w:r w:rsidRPr="00CB47EF">
        <w:rPr>
          <w:rStyle w:val="Emphasis"/>
        </w:rPr>
        <w:t>The decentralized nature of these transfer programs is important</w:t>
      </w:r>
      <w:r>
        <w:t>—whether low, moderate, or high—</w:t>
      </w:r>
      <w:r w:rsidRPr="00CB47EF">
        <w:rPr>
          <w:rStyle w:val="Emphasis"/>
        </w:rPr>
        <w:t>because the decisions that states make in financing, administration, or rulemaking result in geographically defined differences in quantity</w:t>
      </w:r>
      <w:r>
        <w:t xml:space="preserve"> (i.e., benefit levels), </w:t>
      </w:r>
      <w:r w:rsidRPr="00CB47EF">
        <w:rPr>
          <w:rStyle w:val="Emphasis"/>
        </w:rPr>
        <w:t>quality</w:t>
      </w:r>
      <w:r>
        <w:t xml:space="preserve"> (i.e., the terms or conditions of receipt), </w:t>
      </w:r>
      <w:r w:rsidRPr="00CB47EF">
        <w:rPr>
          <w:rStyle w:val="Emphasis"/>
        </w:rPr>
        <w:t>and access</w:t>
      </w:r>
      <w:r>
        <w:t xml:space="preserve"> to safety net assistance (i.e., coverage or inclusion) </w:t>
      </w:r>
      <w:r w:rsidRPr="00CB47EF">
        <w:rPr>
          <w:rStyle w:val="Emphasis"/>
        </w:rPr>
        <w:t>across states.</w:t>
      </w:r>
      <w:r>
        <w:t xml:space="preserve"> </w:t>
      </w:r>
      <w:r w:rsidRPr="00CB47EF">
        <w:rPr>
          <w:rStyle w:val="StyleUnderline"/>
        </w:rPr>
        <w:t>Although programs with higher levels of state discretion vary more considerably across states in their generosity and inclusiveness</w:t>
      </w:r>
      <w:r>
        <w:t xml:space="preserve"> (Bruch et al. 2018), </w:t>
      </w:r>
      <w:r w:rsidRPr="00CB47EF">
        <w:rPr>
          <w:rStyle w:val="Emphasis"/>
        </w:rPr>
        <w:t>state policy and administrative decisions in programs</w:t>
      </w:r>
      <w:r>
        <w:t xml:space="preserve"> (even those with lower levels of state discretion, including SNAP and SSI) </w:t>
      </w:r>
      <w:r w:rsidRPr="00CB47EF">
        <w:rPr>
          <w:rStyle w:val="Emphasis"/>
        </w:rPr>
        <w:t>have been shown to contribute to inequities in receipt and benefits for economically marginalized individuals and families</w:t>
      </w:r>
      <w:r>
        <w:t xml:space="preserve"> (Ganong and Liebman 2018; Kogan 2017; Edwards et al. 2016; HHS 2015; Sevak and Bruns 2018; Hemmeter et al. 2020). </w:t>
      </w:r>
      <w:r w:rsidRPr="00CB47EF">
        <w:rPr>
          <w:rStyle w:val="Emphasis"/>
        </w:rPr>
        <w:t>Policy and programmatic differences across states contribute to the cross-state inequality in poverty reduction reported in the current article and in previous research</w:t>
      </w:r>
      <w:r>
        <w:t xml:space="preserve"> (Laird et al. 2018; Parolin 2021b</w:t>
      </w:r>
      <w:r w:rsidRPr="00CB47EF">
        <w:rPr>
          <w:rStyle w:val="Emphasis"/>
        </w:rPr>
        <w:t>), reflecting the unequal responses to citizen needs across states</w:t>
      </w:r>
      <w:r>
        <w:t xml:space="preserve">. </w:t>
      </w:r>
      <w:r w:rsidRPr="00CB47EF">
        <w:rPr>
          <w:rStyle w:val="Emphasis"/>
        </w:rPr>
        <w:t>This unevenness is particularly concerning in regard to race</w:t>
      </w:r>
      <w:r>
        <w:t xml:space="preserve">—a considerable body of previous scholarship has demonstrated that </w:t>
      </w:r>
      <w:r w:rsidRPr="00CB47EF">
        <w:rPr>
          <w:rStyle w:val="StyleUnderline"/>
        </w:rPr>
        <w:t>states with higher percentages of African Americans have more paternalistic and punitive safety net policy designs</w:t>
      </w:r>
      <w:r>
        <w:t xml:space="preserve"> (Soss et al. 2011), </w:t>
      </w:r>
      <w:r w:rsidRPr="00CB47EF">
        <w:rPr>
          <w:rStyle w:val="StyleUnderline"/>
        </w:rPr>
        <w:t>are less inclusive</w:t>
      </w:r>
      <w:r>
        <w:t xml:space="preserve"> (Bruch et al. 2022; Floyd et al. 2021), </w:t>
      </w:r>
      <w:r w:rsidRPr="00CB47EF">
        <w:rPr>
          <w:rStyle w:val="StyleUnderline"/>
        </w:rPr>
        <w:t>and are less effective at reducing poverty for racially marginalized populations</w:t>
      </w:r>
      <w:r>
        <w:t xml:space="preserve"> (Bitler et al. 2017; Parolin 2021b; Gaines, Hardy, and Schweitzer 2021; Kelly and Lobao 2021). A key takeaway is that the role of </w:t>
      </w:r>
      <w:r w:rsidRPr="00CB47EF">
        <w:rPr>
          <w:rStyle w:val="Emphasis"/>
        </w:rPr>
        <w:t>decentralization in the US safety net</w:t>
      </w:r>
      <w:r>
        <w:t xml:space="preserve">, or “discretion by design,” encapsulated in our distinction between state and federal programs, </w:t>
      </w:r>
      <w:r w:rsidRPr="00CB47EF">
        <w:rPr>
          <w:rStyle w:val="Emphasis"/>
        </w:rPr>
        <w:t xml:space="preserve">is an important institutional feature that structures inequality in social provision </w:t>
      </w:r>
      <w:r w:rsidRPr="00CB47EF">
        <w:t>and deserves continued attention by poverty scholars</w:t>
      </w:r>
      <w:r>
        <w:t>.</w:t>
      </w:r>
    </w:p>
    <w:p w14:paraId="2B58799A" w14:textId="77777777" w:rsidR="000E6E2E" w:rsidRDefault="000E6E2E" w:rsidP="000E6E2E">
      <w:r w:rsidRPr="00BC551D">
        <w:rPr>
          <w:rStyle w:val="StyleUnderline"/>
        </w:rPr>
        <w:t>The second key distinction made in this article, between transfers and taxes, also leads to a number of important insights</w:t>
      </w:r>
      <w:r>
        <w:t xml:space="preserve">. First, </w:t>
      </w:r>
      <w:r w:rsidRPr="00BC551D">
        <w:rPr>
          <w:rStyle w:val="StyleUnderline"/>
        </w:rPr>
        <w:t>federal taxes play an increasingly important role in poverty reduction for households with children</w:t>
      </w:r>
      <w:r>
        <w:t xml:space="preserve"> (Duncan and Le Menestrel 2019; Fox et al. 2015). Second, </w:t>
      </w:r>
      <w:r w:rsidRPr="00BC551D">
        <w:rPr>
          <w:rStyle w:val="StyleUnderline"/>
        </w:rPr>
        <w:t>state income taxes also provide an increasing, albeit smaller, role in poverty reduction for these households</w:t>
      </w:r>
      <w:r>
        <w:t xml:space="preserve"> (Williams et al. 2020; Pac et al. 2020). </w:t>
      </w:r>
      <w:r w:rsidRPr="00BC551D">
        <w:rPr>
          <w:rStyle w:val="Emphasis"/>
        </w:rPr>
        <w:t>The expanding role of tax mechanisms reflects growing evidence regarding their effectiveness in income targeting and poverty reduction</w:t>
      </w:r>
      <w:r>
        <w:t xml:space="preserve"> (Hoynes and Patel 2018; Eissa and Hoynes 2011). </w:t>
      </w:r>
      <w:r w:rsidRPr="00BC551D">
        <w:rPr>
          <w:rStyle w:val="Emphasis"/>
        </w:rPr>
        <w:t>Yet tax mechanisms differ from transfers in important ways: they are more “hidden,” have broader political support, and are less stigmatizing for recipients</w:t>
      </w:r>
      <w:r>
        <w:t xml:space="preserve"> (Howard 1999; Martin and Prasad 2014). </w:t>
      </w:r>
      <w:r w:rsidRPr="00BC551D">
        <w:rPr>
          <w:rStyle w:val="StyleUnderline"/>
        </w:rPr>
        <w:t>Identifying the unique role of state taxes also provides an opportunity to examine cross-state inequalities in treatment of similarly situated households and to explore the determinants of the policies that shape these distributional consequences</w:t>
      </w:r>
      <w:r>
        <w:t xml:space="preserve"> (Newman and O’Brien 2011; O’Brien 2017).</w:t>
      </w:r>
    </w:p>
    <w:p w14:paraId="7C3DC5C9" w14:textId="77777777" w:rsidR="000E6E2E" w:rsidRDefault="000E6E2E" w:rsidP="000E6E2E">
      <w:r>
        <w:t>The findings from our research also demonstrate the disadvantageous distributional consequences for households without children from both federal and state tax mechanisms, which serve to increase their impoverishment. This dynamic results, in part, from relatively small percentages of these households receiving income from federal or state taxes and is reflected in the ongoing debate about whether to expand tax credits such as the EITC for childless adults and households (Dolby, Burnside, and Bunts 2022; Marr and Huang 2020).</w:t>
      </w:r>
    </w:p>
    <w:p w14:paraId="68D99CBD" w14:textId="77777777" w:rsidR="000E6E2E" w:rsidRDefault="000E6E2E" w:rsidP="000E6E2E"/>
    <w:p w14:paraId="7F5EEE13" w14:textId="77777777" w:rsidR="000E6E2E" w:rsidRDefault="000E6E2E" w:rsidP="000E6E2E">
      <w:r w:rsidRPr="00FD0152">
        <w:rPr>
          <w:rStyle w:val="StyleUnderline"/>
        </w:rPr>
        <w:t>Our findings on the cyclical responsiveness of the US tax and transfer programs</w:t>
      </w:r>
      <w:r>
        <w:t xml:space="preserve"> (especially for households with children) </w:t>
      </w:r>
      <w:r w:rsidRPr="00FD0152">
        <w:rPr>
          <w:rStyle w:val="StyleUnderline"/>
        </w:rPr>
        <w:t>echo work on poverty alleviation in recent policy debates that demonstrate the importance of the expansion of social safety net programs during the pandemic</w:t>
      </w:r>
      <w:r>
        <w:t xml:space="preserve">. </w:t>
      </w:r>
      <w:r w:rsidRPr="00FD0152">
        <w:rPr>
          <w:rStyle w:val="Emphasis"/>
        </w:rPr>
        <w:t>These include cash transfers</w:t>
      </w:r>
      <w:r>
        <w:t>, such as the COVID-19 economic impact payments; expanded UI benefits; the expansion of food assistance programs, including both subsidized school meal assistance and SNAP; and the large antipoverty impact of the temporary expansion of the child tax credit (Parolin et al. 2022; Cooney, Shaefer, and Jubaed 2022).</w:t>
      </w:r>
    </w:p>
    <w:p w14:paraId="77E052EC" w14:textId="77777777" w:rsidR="000E6E2E" w:rsidRDefault="000E6E2E" w:rsidP="000E6E2E"/>
    <w:p w14:paraId="73DA2A08" w14:textId="77777777" w:rsidR="000E6E2E" w:rsidRDefault="000E6E2E" w:rsidP="000E6E2E">
      <w:r>
        <w:t>The poverty reduction analyses provided in this article highlight the utility of sequence-independent decompositions for opening the black box of poverty reduction estimates and for examining between-state variation in poverty alleviation. Nevertheless, future research using decomposition methods that incorporate demographic, labor market, and other factors can build on this work to further unpack the state-level variation in taxes and transfers that we observe here. In addition, future work employing panel regression techniques will be important to assessing year-to-year changes within states and can serve as a complement to work such as ours that focuses on between-state differences.</w:t>
      </w:r>
    </w:p>
    <w:p w14:paraId="138B7051" w14:textId="77777777" w:rsidR="000E6E2E" w:rsidRPr="009A707F" w:rsidRDefault="000E6E2E" w:rsidP="000E6E2E"/>
    <w:p w14:paraId="67608D32" w14:textId="77777777" w:rsidR="000E6E2E" w:rsidRDefault="000E6E2E" w:rsidP="000E6E2E">
      <w:pPr>
        <w:rPr>
          <w:rFonts w:asciiTheme="minorHAnsi" w:hAnsiTheme="minorHAnsi"/>
        </w:rPr>
      </w:pPr>
    </w:p>
    <w:p w14:paraId="7E1592B9" w14:textId="77777777" w:rsidR="000E6E2E" w:rsidRDefault="000E6E2E" w:rsidP="000E6E2E">
      <w:pPr>
        <w:rPr>
          <w:rFonts w:asciiTheme="minorHAnsi" w:hAnsiTheme="minorHAnsi"/>
        </w:rPr>
      </w:pPr>
    </w:p>
    <w:p w14:paraId="1CAAC210" w14:textId="77777777" w:rsidR="000E6E2E" w:rsidRDefault="000E6E2E" w:rsidP="000E6E2E">
      <w:pPr>
        <w:pStyle w:val="Heading3"/>
      </w:pPr>
      <w:r>
        <w:t>1AR---Solvency---AT: Bruch</w:t>
      </w:r>
    </w:p>
    <w:p w14:paraId="5DE3A738" w14:textId="77777777" w:rsidR="000E6E2E" w:rsidRDefault="000E6E2E" w:rsidP="000E6E2E">
      <w:pPr>
        <w:pStyle w:val="Heading4"/>
      </w:pPr>
      <w:r>
        <w:t>Bruch concludes aff</w:t>
      </w:r>
    </w:p>
    <w:p w14:paraId="0192ED28" w14:textId="77777777" w:rsidR="000E6E2E" w:rsidRDefault="000E6E2E" w:rsidP="000E6E2E">
      <w:r w:rsidRPr="00EB5C17">
        <w:t xml:space="preserve">Sarah K. </w:t>
      </w:r>
      <w:r w:rsidRPr="00EB5C17">
        <w:rPr>
          <w:rStyle w:val="Style13ptBold"/>
        </w:rPr>
        <w:t>Bruch et al 23</w:t>
      </w:r>
      <w:r w:rsidRPr="00EB5C17">
        <w:t>, associate professor at the Joseph R. Biden, Jr., School of Public Policy and Administration and the Department of Sociology and Criminal Justice at the University of Delaware. Joseph van der Naald is a doctoral candidate in the sociology program at the Graduate Center of the City University of New York. Janet Gornick is a professor of political science and sociology at the Graduate Center of the City University of New York. She also serves as director of the James M. and Cathleen D. Stone Center on Socio-Economic Inequality, which includes the US office of LIS (the cross-national data archive in Luxembourg).</w:t>
      </w:r>
      <w:r>
        <w:t xml:space="preserve"> Social Service Review.  “</w:t>
      </w:r>
      <w:r w:rsidRPr="00EB5C17">
        <w:t xml:space="preserve"> </w:t>
      </w:r>
      <w:r w:rsidRPr="00427757">
        <w:t>Poverty Reduction through Federal and State Policy Mechanisms: Variation over Time and across the United States</w:t>
      </w:r>
      <w:r>
        <w:t xml:space="preserve">” May 2. </w:t>
      </w:r>
      <w:hyperlink r:id="rId9" w:anchor="d21216324e4057" w:history="1">
        <w:r w:rsidRPr="002F76AE">
          <w:rPr>
            <w:rStyle w:val="Hyperlink"/>
          </w:rPr>
          <w:t>https://www.journals.uchicago.edu/doi/full/10.1086/724556#d21216324e4057</w:t>
        </w:r>
      </w:hyperlink>
      <w:r>
        <w:t xml:space="preserve"> //pipk</w:t>
      </w:r>
    </w:p>
    <w:p w14:paraId="7CA0DAE3" w14:textId="77777777" w:rsidR="000E6E2E" w:rsidRPr="00A53801" w:rsidRDefault="000E6E2E" w:rsidP="000E6E2E"/>
    <w:p w14:paraId="41FA41FC" w14:textId="77777777" w:rsidR="000E6E2E" w:rsidRDefault="000E6E2E" w:rsidP="000E6E2E">
      <w:r w:rsidRPr="00881516">
        <w:rPr>
          <w:rStyle w:val="StyleUnderline"/>
        </w:rPr>
        <w:t>First</w:t>
      </w:r>
      <w:r>
        <w:t xml:space="preserve">, market- and disposable-income </w:t>
      </w:r>
      <w:r w:rsidRPr="00846C54">
        <w:rPr>
          <w:rStyle w:val="Emphasis"/>
          <w:highlight w:val="cyan"/>
        </w:rPr>
        <w:t>poverty rates vary across states</w:t>
      </w:r>
      <w:r w:rsidRPr="00881516">
        <w:rPr>
          <w:rStyle w:val="StyleUnderline"/>
        </w:rPr>
        <w:t>, but we see greater cross-state variation in disposable-income poverty than in market poverty.</w:t>
      </w:r>
      <w:r>
        <w:t xml:space="preserve"> </w:t>
      </w:r>
      <w:r w:rsidRPr="00881516">
        <w:rPr>
          <w:rStyle w:val="StyleUnderline"/>
        </w:rPr>
        <w:t>When only accounting for market income, the percentage of households with children who fall under the poverty threshold ranges from a high of 28 percent in Mississippi to a low of 9 percent in Minnesota</w:t>
      </w:r>
      <w:r>
        <w:t xml:space="preserve"> (a cross-state range of 19 percentage points; see fig. 3). </w:t>
      </w:r>
      <w:r w:rsidRPr="00802198">
        <w:rPr>
          <w:rStyle w:val="StyleUnderline"/>
        </w:rPr>
        <w:t>Looking at disposable-income poverty, the extent of cross-state variation declines from a high of 13 percent in Louisiana to a low of 3 percent in Minnesota</w:t>
      </w:r>
      <w:r>
        <w:t xml:space="preserve"> (a cross-state range of 10 percentage points). A similar pattern is found for households without children: market-income poverty ranges from 30 percent in West Virginia and Mississippi to 11 percent in North Dakota and New Hampshire (a cross-state range of 19 percentage points); disposable-income poverty ranges from 23 percent in Mississippi to 7 percent in New Hampshire (a cross-state range of 16 percentage points).</w:t>
      </w:r>
    </w:p>
    <w:p w14:paraId="38C227CE" w14:textId="77777777" w:rsidR="000E6E2E" w:rsidRDefault="000E6E2E" w:rsidP="000E6E2E">
      <w:r>
        <w:t xml:space="preserve">Figure 3. </w:t>
      </w:r>
    </w:p>
    <w:p w14:paraId="0B7DD9B7" w14:textId="77777777" w:rsidR="000E6E2E" w:rsidRDefault="000E6E2E" w:rsidP="000E6E2E">
      <w:r>
        <w:t>Figure 3.  Absolute market- and disposable-income poverty by state, 2016, for (A) working-age households with children and (B) working-age households without children. States ordered highest (top) to lowest (bottom) by market-income poverty. The left side of each horizontal bar shows the state-level disposable-income poverty rate, and the right side of the bar captures the state-level market-income poverty rate. The length of the bar thus illustrates the total absolute poverty reduction attributable to the four mechanisms. Detailed estimates provided in table A3 for households with children and table A4 for households without children. Results that do not include the TRIM3 benefit underreporting adjustments for state transfers are available in figure A1, table A7 for households with children, and table A8 for households without children. TRIM3 = Urban Institute’s Transfer Income Model.</w:t>
      </w:r>
    </w:p>
    <w:p w14:paraId="7615E6B8" w14:textId="77777777" w:rsidR="000E6E2E" w:rsidRDefault="000E6E2E" w:rsidP="000E6E2E">
      <w:r>
        <w:t>View Large ImageDownload PowerPoint</w:t>
      </w:r>
    </w:p>
    <w:p w14:paraId="4141053F" w14:textId="77777777" w:rsidR="000E6E2E" w:rsidRDefault="000E6E2E" w:rsidP="000E6E2E">
      <w:r w:rsidRPr="00802198">
        <w:rPr>
          <w:rStyle w:val="StyleUnderline"/>
        </w:rPr>
        <w:t>Second, the total poverty reduction varies considerably across states</w:t>
      </w:r>
      <w:r>
        <w:t>. Looking first at absolute poverty reductions, we observe an important pattern for households with and without children: greater poverty reductions in states with higher levels of market poverty (see fig. 3). For example, Mississippi has the highest percentage of households with children in market-income poverty, and it also has the largest absolute poverty reduction (15 percentage points). Similarly, for households without children, West Virginia has the highest percentage of households in market-income poverty and also the largest absolute poverty reduction (11 percentage points). This pattern, in part, helps to explain why we observe a smaller degree of cross-state variation in disposable-income poverty levels compared with market-income poverty.</w:t>
      </w:r>
    </w:p>
    <w:p w14:paraId="76732B02" w14:textId="77777777" w:rsidR="000E6E2E" w:rsidRPr="00A734FA" w:rsidRDefault="000E6E2E" w:rsidP="000E6E2E">
      <w:pPr>
        <w:rPr>
          <w:b/>
          <w:iCs/>
          <w:u w:val="single"/>
          <w:bdr w:val="single" w:sz="12" w:space="0" w:color="auto"/>
        </w:rPr>
      </w:pPr>
      <w:r w:rsidRPr="002B5580">
        <w:rPr>
          <w:rStyle w:val="StyleUnderline"/>
        </w:rPr>
        <w:t>However, a different picture emerges if we examine relative poverty reductions. For both household types, we see that although there are large cross-state differences in the percentage of market-income poverty reduced, states with the highest rates of market-income poverty do not have the largest percentage reductions</w:t>
      </w:r>
      <w:r>
        <w:t xml:space="preserve"> (see fig. 4). In fact, in the case of households with children, the state with the lowest rate of market-income poverty (Minnesota) has the highest relative reduction—reducing fully 73 percent of market-income poverty. Whereas in the state with the highest rate of market-income poverty (Mississippi), 54 percent of market-income poverty is reduced, and the two states with the smallest poverty reduction (North Dakota and Arizona, both with 45 percent) have very different levels of market-income poverty (12 and 22 percent, respectively). We can observe a similar pattern for households without children (see fig. 4). For example, although Alaska has the largest relative poverty reduction (43 percent), it is in the bottom quarter of states in terms of market-income poverty. These patterns suggest that </w:t>
      </w:r>
      <w:r w:rsidRPr="00846C54">
        <w:rPr>
          <w:rStyle w:val="Emphasis"/>
          <w:highlight w:val="cyan"/>
        </w:rPr>
        <w:t>the degree to which market-income poverty is reduced is</w:t>
      </w:r>
      <w:r>
        <w:t xml:space="preserve"> not simply </w:t>
      </w:r>
      <w:r w:rsidRPr="00846C54">
        <w:rPr>
          <w:rStyle w:val="Emphasis"/>
          <w:highlight w:val="cyan"/>
        </w:rPr>
        <w:t>a function of</w:t>
      </w:r>
      <w:r>
        <w:t xml:space="preserve"> market-income poverty but also other factors, including </w:t>
      </w:r>
      <w:r w:rsidRPr="00846C54">
        <w:rPr>
          <w:rStyle w:val="Emphasis"/>
          <w:highlight w:val="cyan"/>
        </w:rPr>
        <w:t>state-level differences in the</w:t>
      </w:r>
      <w:r w:rsidRPr="00A734FA">
        <w:rPr>
          <w:rStyle w:val="Emphasis"/>
        </w:rPr>
        <w:t xml:space="preserve"> poverty reduction </w:t>
      </w:r>
      <w:r w:rsidRPr="00846C54">
        <w:rPr>
          <w:rStyle w:val="Emphasis"/>
          <w:highlight w:val="cyan"/>
        </w:rPr>
        <w:t>efficacy of different policy mechanisms</w:t>
      </w:r>
      <w:r w:rsidRPr="00A734FA">
        <w:rPr>
          <w:rStyle w:val="Emphasis"/>
        </w:rPr>
        <w:t>.</w:t>
      </w:r>
    </w:p>
    <w:p w14:paraId="3B45E5DC" w14:textId="77777777" w:rsidR="000E6E2E" w:rsidRDefault="000E6E2E" w:rsidP="000E6E2E">
      <w:r>
        <w:t xml:space="preserve">Figure 4. </w:t>
      </w:r>
    </w:p>
    <w:p w14:paraId="039005C3" w14:textId="77777777" w:rsidR="000E6E2E" w:rsidRDefault="000E6E2E" w:rsidP="000E6E2E">
      <w:r>
        <w:t>Figure 4.  Relative poverty reduction by state, 2016, for (A) working-age households with children and (B) working-age households without children. States ordered highest (top) to lowest (bottom) by percentage of market poverty reduced (relative poverty reduction). Length of the bar illustrates the total relative poverty reduction attributable to the four mechanisms. Detailed estimates provided in table A5 for households with children and table A6 for households without children. Results that do not include the TRIM3 benefit underreporting adjustments for state transfers are available in figure A2, table A9 for households with children, and table A10 for households without children. TRIM3 = Urban Institute’s Transfer Income Model.</w:t>
      </w:r>
    </w:p>
    <w:p w14:paraId="4739BF57" w14:textId="77777777" w:rsidR="000E6E2E" w:rsidRDefault="000E6E2E" w:rsidP="000E6E2E">
      <w:r>
        <w:t>View Large ImageDownload PowerPoint</w:t>
      </w:r>
    </w:p>
    <w:p w14:paraId="0D6E3A9C" w14:textId="77777777" w:rsidR="000E6E2E" w:rsidRDefault="000E6E2E" w:rsidP="000E6E2E">
      <w:r>
        <w:t xml:space="preserve">Third and finally, </w:t>
      </w:r>
      <w:r w:rsidRPr="00A734FA">
        <w:rPr>
          <w:rStyle w:val="StyleUnderline"/>
        </w:rPr>
        <w:t xml:space="preserve">the </w:t>
      </w:r>
      <w:r w:rsidRPr="00846C54">
        <w:rPr>
          <w:rStyle w:val="StyleUnderline"/>
          <w:highlight w:val="cyan"/>
        </w:rPr>
        <w:t>poverty reduction attributable to each policy mechanism varies across states</w:t>
      </w:r>
      <w:r w:rsidRPr="00A734FA">
        <w:rPr>
          <w:rStyle w:val="StyleUnderline"/>
        </w:rPr>
        <w:t>,</w:t>
      </w:r>
      <w:r>
        <w:t xml:space="preserve"> whether examined as an absolute reduction or percentage reduction of market-income poverty (see figs. 5 and 6). </w:t>
      </w:r>
      <w:r w:rsidRPr="00A734FA">
        <w:rPr>
          <w:rStyle w:val="StyleUnderline"/>
        </w:rPr>
        <w:t xml:space="preserve">As we found at the national level, for households with children, </w:t>
      </w:r>
      <w:r w:rsidRPr="00846C54">
        <w:rPr>
          <w:rStyle w:val="Emphasis"/>
          <w:highlight w:val="cyan"/>
        </w:rPr>
        <w:t>state transfers reduce poverty the most</w:t>
      </w:r>
      <w:r w:rsidRPr="00A734FA">
        <w:rPr>
          <w:rStyle w:val="Emphasis"/>
        </w:rPr>
        <w:t>,</w:t>
      </w:r>
      <w:r w:rsidRPr="00A734FA">
        <w:rPr>
          <w:rStyle w:val="StyleUnderline"/>
        </w:rPr>
        <w:t xml:space="preserve"> followed by federal taxes</w:t>
      </w:r>
      <w:r>
        <w:t xml:space="preserve">. We can see that </w:t>
      </w:r>
      <w:r w:rsidRPr="00846C54">
        <w:rPr>
          <w:rStyle w:val="StyleUnderline"/>
          <w:highlight w:val="cyan"/>
        </w:rPr>
        <w:t>the extent of</w:t>
      </w:r>
      <w:r w:rsidRPr="007907DC">
        <w:rPr>
          <w:rStyle w:val="StyleUnderline"/>
        </w:rPr>
        <w:t xml:space="preserve"> poverty </w:t>
      </w:r>
      <w:r w:rsidRPr="00846C54">
        <w:rPr>
          <w:rStyle w:val="StyleUnderline"/>
          <w:highlight w:val="cyan"/>
        </w:rPr>
        <w:t>reduction attributable to these mechanisms varies quite a bit across states</w:t>
      </w:r>
      <w:r w:rsidRPr="007907DC">
        <w:rPr>
          <w:rStyle w:val="StyleUnderline"/>
        </w:rPr>
        <w:t>:</w:t>
      </w:r>
      <w:r>
        <w:t xml:space="preserve"> for state transfers, the absolute reduction ranges from .03 to .08 and the relative reduction from 18 to 49 percent of market poverty; for federal taxes, the absolute reduction ranges from .02 to .07 and the relative reduction from 10 to 37 percent of market poverty. Looking at how these state-specific poverty reductions are associated with state-level market- and disposable-income levels, we find stronger associations between market-income poverty and these two mechanisms (state transfers </w:t>
      </w:r>
      <w:r>
        <w:rPr>
          <w:rFonts w:ascii="Cambria Math" w:hAnsi="Cambria Math" w:cs="Cambria Math"/>
        </w:rPr>
        <w:t>𝑟</w:t>
      </w:r>
      <w:r>
        <w:t>=.76</w:t>
      </w:r>
    </w:p>
    <w:p w14:paraId="58CB2985" w14:textId="77777777" w:rsidR="000E6E2E" w:rsidRDefault="000E6E2E" w:rsidP="000E6E2E">
      <w:r>
        <w:t xml:space="preserve">; federal taxes </w:t>
      </w:r>
      <w:r>
        <w:rPr>
          <w:rFonts w:ascii="Cambria Math" w:hAnsi="Cambria Math" w:cs="Cambria Math"/>
        </w:rPr>
        <w:t>𝑟</w:t>
      </w:r>
      <w:r>
        <w:t>=.83</w:t>
      </w:r>
    </w:p>
    <w:p w14:paraId="0504ABA9" w14:textId="77777777" w:rsidR="000E6E2E" w:rsidRDefault="000E6E2E" w:rsidP="000E6E2E">
      <w:r>
        <w:t xml:space="preserve">), but only slightly weaker associations between disposable-income poverty and these mechanisms (state transfers </w:t>
      </w:r>
      <w:r>
        <w:rPr>
          <w:rFonts w:ascii="Cambria Math" w:hAnsi="Cambria Math" w:cs="Cambria Math"/>
        </w:rPr>
        <w:t>𝑟</w:t>
      </w:r>
      <w:r>
        <w:t>=.56</w:t>
      </w:r>
    </w:p>
    <w:p w14:paraId="1F3A2BCB" w14:textId="77777777" w:rsidR="000E6E2E" w:rsidRDefault="000E6E2E" w:rsidP="000E6E2E">
      <w:r>
        <w:t xml:space="preserve">; federal taxes </w:t>
      </w:r>
      <w:r>
        <w:rPr>
          <w:rFonts w:ascii="Cambria Math" w:hAnsi="Cambria Math" w:cs="Cambria Math"/>
        </w:rPr>
        <w:t>𝑟</w:t>
      </w:r>
      <w:r>
        <w:t>=.75</w:t>
      </w:r>
    </w:p>
    <w:p w14:paraId="15AEC378" w14:textId="77777777" w:rsidR="000E6E2E" w:rsidRDefault="000E6E2E" w:rsidP="000E6E2E">
      <w:r>
        <w:t>).</w:t>
      </w:r>
    </w:p>
    <w:p w14:paraId="6C8D9953" w14:textId="77777777" w:rsidR="000E6E2E" w:rsidRDefault="000E6E2E" w:rsidP="000E6E2E"/>
    <w:p w14:paraId="0F3FF0FA" w14:textId="77777777" w:rsidR="000E6E2E" w:rsidRDefault="000E6E2E" w:rsidP="000E6E2E">
      <w:r>
        <w:t xml:space="preserve">Figure 5. </w:t>
      </w:r>
    </w:p>
    <w:p w14:paraId="230C68FC" w14:textId="77777777" w:rsidR="000E6E2E" w:rsidRDefault="000E6E2E" w:rsidP="000E6E2E">
      <w:r>
        <w:t>Figure 5.  Average absolute poverty reduction attributed to redistributive mechanisms by state, 2016, for (A) working-age households with children and (B) working-age households without children. States ordered highest (top) to lowest (bottom) by market-income poverty. Positive estimates indicate reduction; negative estimates indicate mechanisms increasing poverty (as is the case with the Federal Insurance Contributions Act [FICA]). Detailed estimates provided in table A3 for households with children and table A4 for households without children. Results that do not include the TRIM3 benefit underreporting adjustments for state transfers are available in figure A3. TRIM3 = Urban Institute’s Transfer Income Model.</w:t>
      </w:r>
    </w:p>
    <w:p w14:paraId="2E244DEF" w14:textId="77777777" w:rsidR="000E6E2E" w:rsidRDefault="000E6E2E" w:rsidP="000E6E2E">
      <w:r>
        <w:t>View Large ImageDownload PowerPoint</w:t>
      </w:r>
    </w:p>
    <w:p w14:paraId="41CEA11E" w14:textId="77777777" w:rsidR="000E6E2E" w:rsidRDefault="000E6E2E" w:rsidP="000E6E2E">
      <w:r>
        <w:t xml:space="preserve">Figure 6. </w:t>
      </w:r>
    </w:p>
    <w:p w14:paraId="2F07C6D4" w14:textId="77777777" w:rsidR="000E6E2E" w:rsidRDefault="000E6E2E" w:rsidP="000E6E2E">
      <w:r>
        <w:t>Figure 6.  Average relative poverty reduction attributed to redistributive mechanisms by state, 2016, for (A) working-age households with children and (B) working-age households without children. States ordered highest (top) to lowest (bottom) by percentage of market poverty reduced (relative poverty reduction). Positive estimates indicate reduction; negative estimates indicate mechanisms increasing poverty (as is the case with the Federal Insurance Contributions Act [FICA]). Detailed estimates provided in table A5 for households with children and table A6 for households without children. Results that do not include the TRIM3 benefit underreporting adjustments for state transfers are available in figure A4. TRIM3 = Urban Institute’s Transfer Income Model.</w:t>
      </w:r>
    </w:p>
    <w:p w14:paraId="58637F11" w14:textId="77777777" w:rsidR="000E6E2E" w:rsidRDefault="000E6E2E" w:rsidP="000E6E2E">
      <w:r>
        <w:t>View Large ImageDownload PowerPoint</w:t>
      </w:r>
    </w:p>
    <w:p w14:paraId="7C0E9706" w14:textId="77777777" w:rsidR="000E6E2E" w:rsidRDefault="000E6E2E" w:rsidP="000E6E2E">
      <w:r>
        <w:t>Turning to households without children, we also observe a pattern consistent with the national level, finding that federal transfers reduce poverty the most. Like the cross-state variability findings for households with children, we find considerable cross-state variation in the poverty reduced by this mechanism: the absolute reduction ranges from .02 to .11, and the relative reduction ranges from 13 to 43 percent of market poverty. In terms of how these poverty reductions are associated with state-level market- and disposable-income levels, we find stronger associations between market-income poverty (</w:t>
      </w:r>
      <w:r>
        <w:rPr>
          <w:rFonts w:ascii="Cambria Math" w:hAnsi="Cambria Math" w:cs="Cambria Math"/>
        </w:rPr>
        <w:t>𝑟</w:t>
      </w:r>
      <w:r>
        <w:t>=.87</w:t>
      </w:r>
    </w:p>
    <w:p w14:paraId="56C4B7F1" w14:textId="77777777" w:rsidR="000E6E2E" w:rsidRDefault="000E6E2E" w:rsidP="000E6E2E">
      <w:r>
        <w:t>) compared with disposable-income poverty (</w:t>
      </w:r>
      <w:r>
        <w:rPr>
          <w:rFonts w:ascii="Cambria Math" w:hAnsi="Cambria Math" w:cs="Cambria Math"/>
        </w:rPr>
        <w:t>𝑟</w:t>
      </w:r>
      <w:r>
        <w:t>=.74</w:t>
      </w:r>
    </w:p>
    <w:p w14:paraId="53D16EA4" w14:textId="77777777" w:rsidR="000E6E2E" w:rsidRDefault="000E6E2E" w:rsidP="000E6E2E">
      <w:r>
        <w:t>). These patterns suggest that although the cross-state variations in poverty reduction attributable to the redistributive mechanisms are strongly related to levels of market- and disposable-income poverty, they also likely reflect compositional differences within these household types in addition to state-level differences in approaches to poverty.</w:t>
      </w:r>
    </w:p>
    <w:p w14:paraId="248E7E78" w14:textId="77777777" w:rsidR="000E6E2E" w:rsidRDefault="000E6E2E" w:rsidP="000E6E2E">
      <w:pPr>
        <w:rPr>
          <w:rFonts w:asciiTheme="minorHAnsi" w:hAnsiTheme="minorHAnsi"/>
        </w:rPr>
      </w:pPr>
    </w:p>
    <w:p w14:paraId="099682DC" w14:textId="77777777" w:rsidR="000E6E2E" w:rsidRPr="003D3A41" w:rsidRDefault="000E6E2E" w:rsidP="000E6E2E"/>
    <w:p w14:paraId="6E26ED6A" w14:textId="77777777" w:rsidR="000E6E2E" w:rsidRPr="0009143D" w:rsidRDefault="000E6E2E" w:rsidP="000E6E2E"/>
    <w:p w14:paraId="666EDDE3" w14:textId="77777777" w:rsidR="000E6E2E" w:rsidRDefault="000E6E2E" w:rsidP="000E6E2E">
      <w:pPr>
        <w:pStyle w:val="Heading3"/>
      </w:pPr>
      <w:r>
        <w:t>1AR---AT: We fiat uniformity</w:t>
      </w:r>
    </w:p>
    <w:p w14:paraId="46433A56" w14:textId="77777777" w:rsidR="000E6E2E" w:rsidRDefault="000E6E2E" w:rsidP="000E6E2E">
      <w:pPr>
        <w:pStyle w:val="Heading4"/>
      </w:pPr>
      <w:r>
        <w:t>This isn’t a question of fiat. Variation will happen while still complying with the letter of the law</w:t>
      </w:r>
    </w:p>
    <w:p w14:paraId="1C21CC29" w14:textId="77777777" w:rsidR="000E6E2E" w:rsidRDefault="000E6E2E" w:rsidP="000E6E2E">
      <w:r w:rsidRPr="00DD0635">
        <w:t xml:space="preserve">Vladimir </w:t>
      </w:r>
      <w:r w:rsidRPr="00DD0635">
        <w:rPr>
          <w:rStyle w:val="Style13ptBold"/>
        </w:rPr>
        <w:t>Kogan 17,</w:t>
      </w:r>
      <w:r w:rsidRPr="00DD0635">
        <w:t xml:space="preserve"> Director of Undergraduate Studies, Professor, studies state and local government in the United States. His research focuses on the intersection of politics and public policy in areas including education and social policy. Kogan serves on the editorial board of Urban Affairs Review and is affiliated with OSU’s Institute for Democratic Engagement and Accountability, the Education Governance and Accountability Project, and the Translational Data Analytics Institute. "Administrative Centralization and Bureaucratic Responsiveness: Evidence from the Food Stamp Program" Journal of Public Administration Research and Theory: J-PART, Vol. 27, No. 4 (October 2017), pp. 629-646 //pipk</w:t>
      </w:r>
    </w:p>
    <w:p w14:paraId="57A20F58" w14:textId="77777777" w:rsidR="000E6E2E" w:rsidRDefault="000E6E2E" w:rsidP="000E6E2E">
      <w:r w:rsidRPr="00816F65">
        <w:t xml:space="preserve">More broadly, </w:t>
      </w:r>
      <w:r w:rsidRPr="00EE5FA3">
        <w:rPr>
          <w:rStyle w:val="StyleUnderline"/>
        </w:rPr>
        <w:t xml:space="preserve">the results presented above highlight the importance of </w:t>
      </w:r>
      <w:r w:rsidRPr="00170922">
        <w:rPr>
          <w:rStyle w:val="Emphasis"/>
          <w:highlight w:val="cyan"/>
        </w:rPr>
        <w:t>distinguish</w:t>
      </w:r>
      <w:r w:rsidRPr="00EE5FA3">
        <w:rPr>
          <w:rStyle w:val="StyleUnderline"/>
        </w:rPr>
        <w:t xml:space="preserve">ing </w:t>
      </w:r>
      <w:r w:rsidRPr="00170922">
        <w:rPr>
          <w:rStyle w:val="StyleUnderline"/>
          <w:highlight w:val="cyan"/>
        </w:rPr>
        <w:t xml:space="preserve">between the </w:t>
      </w:r>
      <w:r w:rsidRPr="00170922">
        <w:rPr>
          <w:rStyle w:val="Emphasis"/>
          <w:highlight w:val="cyan"/>
        </w:rPr>
        <w:t>letter of the law and</w:t>
      </w:r>
      <w:r w:rsidRPr="00EE5FA3">
        <w:rPr>
          <w:rStyle w:val="StyleUnderline"/>
        </w:rPr>
        <w:t xml:space="preserve"> the </w:t>
      </w:r>
      <w:r w:rsidRPr="00170922">
        <w:rPr>
          <w:rStyle w:val="Emphasis"/>
          <w:highlight w:val="cyan"/>
        </w:rPr>
        <w:t>actual implementation</w:t>
      </w:r>
      <w:r w:rsidRPr="00EE5FA3">
        <w:rPr>
          <w:rStyle w:val="StyleUnderline"/>
        </w:rPr>
        <w:t xml:space="preserve"> on the ground, both for deriving theoretical predictions about the impact of policies and for testing these predictions empirically.</w:t>
      </w:r>
      <w:r w:rsidRPr="00816F65">
        <w:t xml:space="preserve"> </w:t>
      </w:r>
      <w:r w:rsidRPr="00170922">
        <w:rPr>
          <w:rStyle w:val="Emphasis"/>
          <w:highlight w:val="cyan"/>
        </w:rPr>
        <w:t>Analyses that focus on</w:t>
      </w:r>
      <w:r w:rsidRPr="00816F65">
        <w:t xml:space="preserve"> formal statutes, </w:t>
      </w:r>
      <w:r w:rsidRPr="00170922">
        <w:rPr>
          <w:rStyle w:val="Emphasis"/>
          <w:highlight w:val="cyan"/>
        </w:rPr>
        <w:t>policies</w:t>
      </w:r>
      <w:r w:rsidRPr="00816F65">
        <w:t xml:space="preserve">, and regulations </w:t>
      </w:r>
      <w:r w:rsidRPr="00170922">
        <w:rPr>
          <w:rStyle w:val="Emphasis"/>
          <w:highlight w:val="cyan"/>
        </w:rPr>
        <w:t>alone</w:t>
      </w:r>
      <w:r w:rsidRPr="00816F65">
        <w:t xml:space="preserve">, </w:t>
      </w:r>
      <w:r w:rsidRPr="00EE5FA3">
        <w:rPr>
          <w:rStyle w:val="StyleUnderline"/>
        </w:rPr>
        <w:t xml:space="preserve">while </w:t>
      </w:r>
      <w:r w:rsidRPr="00170922">
        <w:rPr>
          <w:rStyle w:val="StyleUnderline"/>
          <w:highlight w:val="cyan"/>
        </w:rPr>
        <w:t>ignori</w:t>
      </w:r>
      <w:r w:rsidRPr="00EE5FA3">
        <w:rPr>
          <w:rStyle w:val="StyleUnderline"/>
        </w:rPr>
        <w:t xml:space="preserve">ng </w:t>
      </w:r>
      <w:r w:rsidRPr="00170922">
        <w:rPr>
          <w:rStyle w:val="StyleUnderline"/>
          <w:highlight w:val="cyan"/>
        </w:rPr>
        <w:t>the significant discretion that comes into play during</w:t>
      </w:r>
      <w:r w:rsidRPr="00EE5FA3">
        <w:rPr>
          <w:rStyle w:val="StyleUnderline"/>
        </w:rPr>
        <w:t xml:space="preserve"> the </w:t>
      </w:r>
      <w:r w:rsidRPr="00170922">
        <w:rPr>
          <w:rStyle w:val="StyleUnderline"/>
          <w:highlight w:val="cyan"/>
        </w:rPr>
        <w:t>implementation</w:t>
      </w:r>
      <w:r w:rsidRPr="00EE5FA3">
        <w:rPr>
          <w:rStyle w:val="StyleUnderline"/>
        </w:rPr>
        <w:t xml:space="preserve"> process, risk drawing the wrong inferences about the causes and consequences of public policy</w:t>
      </w:r>
      <w:r w:rsidRPr="00816F65">
        <w:t xml:space="preserve">. For example, </w:t>
      </w:r>
      <w:r w:rsidRPr="00EE5FA3">
        <w:rPr>
          <w:rStyle w:val="StyleUnderline"/>
        </w:rPr>
        <w:t>the problems of uneven implementation are generally overlooked in the expansive literature on welfare migration</w:t>
      </w:r>
      <w:r w:rsidRPr="00816F65">
        <w:t>. Motivated by the provocative argument made by Peterson and Rom (1989), scholars have examined whether states with relatively generous welfare regimes—measured in terms of spending, eligibility requirements, and benefit coverage—become “welfare magnets” that attract impoverished migrants from stingier neighbors, generally finding no evidence of such migration. If poor people make locational choices based on differences in actual welfare outcomes rather than formal welfare rules, however, they may be reluctant to move based on statutory promises alone if they expect actual implementation to falls well short of what the laws provide. While one may interpret the evidence from existing studies to mean that poor people do not respond cross-state differences in welfare policy, the null results may also indicate that the intrastate variation in implementation significantly weakens the attraction of even the most generous statutory welfare provisions by shaping the expectations of potential beneficiaries.</w:t>
      </w:r>
    </w:p>
    <w:p w14:paraId="7F33839F" w14:textId="77777777" w:rsidR="000E6E2E" w:rsidRDefault="000E6E2E" w:rsidP="000E6E2E">
      <w:pPr>
        <w:pStyle w:val="Heading4"/>
      </w:pPr>
      <w:r>
        <w:t>Uniform levels of taxation don’t result in uniform revenue, which means the aff results in differing levels of benefits</w:t>
      </w:r>
    </w:p>
    <w:p w14:paraId="764D7719" w14:textId="77777777" w:rsidR="000E6E2E" w:rsidRDefault="000E6E2E" w:rsidP="000E6E2E">
      <w:r w:rsidRPr="0010424F">
        <w:t xml:space="preserve">Robert A. </w:t>
      </w:r>
      <w:r w:rsidRPr="0010424F">
        <w:rPr>
          <w:rStyle w:val="Style13ptBold"/>
        </w:rPr>
        <w:t>Schapiro 20</w:t>
      </w:r>
      <w:r w:rsidRPr="0010424F">
        <w:t>, Professor of Law, Emory University. States of Inequality: Fiscal Federalism, Unequal States, and Unequal People, 108 Calif. L. Rev. 1531 //pipk</w:t>
      </w:r>
    </w:p>
    <w:p w14:paraId="14DF0288" w14:textId="77777777" w:rsidR="000E6E2E" w:rsidRDefault="000E6E2E" w:rsidP="000E6E2E">
      <w:r>
        <w:t xml:space="preserve">As a historical matter, the states preceded the national government established by the Constitution of the United States. The national government did not divide a unitary nation into administrative regions. From the perspective of the residents of the various states, however, that history does not lessen the impact of inequality. To be sure, </w:t>
      </w:r>
      <w:r w:rsidRPr="00A02C74">
        <w:rPr>
          <w:rStyle w:val="StyleUnderline"/>
        </w:rPr>
        <w:t>the ability of states to allocate their resources differently from other states is generally considered to be a feature, not a bug, of federalism. Federalism allows the states to tailor their taxing and spending decisions to match the preferences of their citizens</w:t>
      </w:r>
      <w:r>
        <w:t xml:space="preserve">. </w:t>
      </w:r>
      <w:r w:rsidRPr="00A02C74">
        <w:rPr>
          <w:rStyle w:val="StyleUnderline"/>
        </w:rPr>
        <w:t>Those preferences, however, operate in a framework of dramatically differing capacities</w:t>
      </w:r>
      <w:r>
        <w:t xml:space="preserve">. </w:t>
      </w:r>
      <w:r w:rsidRPr="00A02C74">
        <w:rPr>
          <w:rStyle w:val="StyleUnderline"/>
        </w:rPr>
        <w:t>States' divergent tax</w:t>
      </w:r>
      <w:r>
        <w:t xml:space="preserve">  [*1535] </w:t>
      </w:r>
      <w:r w:rsidRPr="00A02C74">
        <w:rPr>
          <w:rStyle w:val="StyleUnderline"/>
        </w:rPr>
        <w:t>bases mean that a given level of taxation will yield much more revenue in some states than in others.</w:t>
      </w:r>
      <w:r>
        <w:t xml:space="preserve"> </w:t>
      </w:r>
      <w:r w:rsidRPr="00A02C74">
        <w:rPr>
          <w:rStyle w:val="StyleUnderline"/>
        </w:rPr>
        <w:t>These financial constraints impose varying limits on citizens' choices, depending on where they live</w:t>
      </w:r>
      <w:r w:rsidRPr="000020AC">
        <w:rPr>
          <w:rStyle w:val="StyleUnderline"/>
        </w:rPr>
        <w:t>. When it comes to raising revenue and investing</w:t>
      </w:r>
      <w:r>
        <w:t xml:space="preserve"> in schools, roads, or other priorities, </w:t>
      </w:r>
      <w:r w:rsidRPr="000020AC">
        <w:rPr>
          <w:rStyle w:val="StyleUnderline"/>
        </w:rPr>
        <w:t>citizens of poorer states have fewer options than citizens of richer states</w:t>
      </w:r>
      <w:r>
        <w:t>. Not only are the interstate disparities unfair, but they also undermine the values generally associated with federalism. 14</w:t>
      </w:r>
      <w:r w:rsidRPr="000020AC">
        <w:rPr>
          <w:rStyle w:val="StyleUnderline"/>
        </w:rPr>
        <w:t>Certain states have less ability than others to offer a broad range of choices to their citizens, or even a minimum level of support to all of their inhabitants</w:t>
      </w:r>
      <w:r>
        <w:t xml:space="preserve">. As discussed below, </w:t>
      </w:r>
      <w:r w:rsidRPr="000020AC">
        <w:rPr>
          <w:rStyle w:val="StyleUnderline"/>
        </w:rPr>
        <w:t>compared with citizens of poorer states</w:t>
      </w:r>
      <w:r>
        <w:t xml:space="preserve">, such as Mississippi and West Virginia, </w:t>
      </w:r>
      <w:r w:rsidRPr="000020AC">
        <w:rPr>
          <w:rStyle w:val="StyleUnderline"/>
        </w:rPr>
        <w:t xml:space="preserve">citizens of wealthier states, </w:t>
      </w:r>
      <w:r>
        <w:t xml:space="preserve">such as Connecticut and Delaware, </w:t>
      </w:r>
      <w:r w:rsidRPr="000020AC">
        <w:rPr>
          <w:rStyle w:val="StyleUnderline"/>
        </w:rPr>
        <w:t>have access to resources that are one and a half to two times as large, depending on the measure chosen</w:t>
      </w:r>
      <w:r>
        <w:t>. 15I argue that greater financial equality is essential for a well-functioning federal system. In a federal democracy, the principle of equality does not require that citizens receive equal levels of government services without regard to where they live or their particular preferences. That promise of uniformity is not consistent with federalism. 16Equality does, however, require that citizens have equal opportunity to receive equal levels of government services. The current system of federalism in the United States does not honor that principle.</w:t>
      </w:r>
    </w:p>
    <w:p w14:paraId="4A70C60A" w14:textId="77777777" w:rsidR="000E6E2E" w:rsidRDefault="000E6E2E" w:rsidP="000E6E2E"/>
    <w:p w14:paraId="636A5508" w14:textId="77777777" w:rsidR="000E6E2E" w:rsidRDefault="000E6E2E" w:rsidP="000E6E2E"/>
    <w:p w14:paraId="014D073A" w14:textId="77777777" w:rsidR="000E6E2E" w:rsidRPr="00B3752F" w:rsidRDefault="000E6E2E" w:rsidP="000E6E2E"/>
    <w:p w14:paraId="031ADE18" w14:textId="77777777" w:rsidR="000E6E2E" w:rsidRDefault="000E6E2E" w:rsidP="000E6E2E">
      <w:pPr>
        <w:pStyle w:val="Heading3"/>
      </w:pPr>
      <w:r>
        <w:t>1AR---Theory</w:t>
      </w:r>
    </w:p>
    <w:p w14:paraId="38C6DDAB" w14:textId="77777777" w:rsidR="000E6E2E" w:rsidRDefault="000E6E2E" w:rsidP="000E6E2E">
      <w:pPr>
        <w:pStyle w:val="Heading4"/>
      </w:pPr>
      <w:r>
        <w:t xml:space="preserve">Extend that uniform, fifty-state fiat is a voting issue. </w:t>
      </w:r>
    </w:p>
    <w:p w14:paraId="4032A8C5" w14:textId="77777777" w:rsidR="000E6E2E" w:rsidRDefault="000E6E2E" w:rsidP="000E6E2E">
      <w:pPr>
        <w:pStyle w:val="Heading4"/>
        <w:numPr>
          <w:ilvl w:val="0"/>
          <w:numId w:val="11"/>
        </w:numPr>
      </w:pPr>
      <w:r>
        <w:t xml:space="preserve">It’s bad for education. Literature should determine the scope of fiat and the state vs fed literature on poverty policy is centered on the question of variance as either a bug or a feature. </w:t>
      </w:r>
    </w:p>
    <w:p w14:paraId="72816F45" w14:textId="77777777" w:rsidR="000E6E2E" w:rsidRPr="0042108A" w:rsidRDefault="000E6E2E" w:rsidP="000E6E2E">
      <w:pPr>
        <w:pStyle w:val="Heading4"/>
        <w:numPr>
          <w:ilvl w:val="0"/>
          <w:numId w:val="11"/>
        </w:numPr>
      </w:pPr>
      <w:r>
        <w:t>It’s unfair. There are both genuinely good disads on federal action on this topic and a robust amount of literature defending variable state action which means there is less of a need to over-fiat by the neg. This is especially true given federal follow-on and disad turns the case.</w:t>
      </w:r>
    </w:p>
    <w:p w14:paraId="6A96A4DF" w14:textId="77777777" w:rsidR="000E6E2E" w:rsidRPr="00226059" w:rsidRDefault="000E6E2E" w:rsidP="000E6E2E"/>
    <w:p w14:paraId="303FF420" w14:textId="77777777" w:rsidR="000E6E2E" w:rsidRDefault="000E6E2E" w:rsidP="000E6E2E">
      <w:pPr>
        <w:pStyle w:val="Heading3"/>
      </w:pPr>
      <w:r>
        <w:t>1AR---Fiscal Volatility I/L</w:t>
      </w:r>
    </w:p>
    <w:p w14:paraId="208545CB" w14:textId="77777777" w:rsidR="000E6E2E" w:rsidRDefault="000E6E2E" w:rsidP="000E6E2E">
      <w:pPr>
        <w:pStyle w:val="Heading4"/>
      </w:pPr>
      <w:r>
        <w:t>State redistribution is bad, exacerbates the consequences to recessions because it’s reliant on volatile income tax for revenue,</w:t>
      </w:r>
    </w:p>
    <w:p w14:paraId="33D3523E" w14:textId="77777777" w:rsidR="000E6E2E" w:rsidRDefault="000E6E2E" w:rsidP="000E6E2E">
      <w:r w:rsidRPr="00675777">
        <w:t xml:space="preserve">John R. </w:t>
      </w:r>
      <w:r w:rsidRPr="00675777">
        <w:rPr>
          <w:rStyle w:val="Style13ptBold"/>
        </w:rPr>
        <w:t>Brooks</w:t>
      </w:r>
      <w:r w:rsidRPr="00675777">
        <w:t xml:space="preserve"> II </w:t>
      </w:r>
      <w:r w:rsidRPr="00675777">
        <w:rPr>
          <w:rStyle w:val="Style13ptBold"/>
        </w:rPr>
        <w:t>14</w:t>
      </w:r>
      <w:r w:rsidRPr="00675777">
        <w:t>, Associate Professor of Law, Georgetown University Law Center. Fiscal Federalism as Risk-Sharing: The Insurance Role of Redistributive Taxation, 68 Tax L. Rev. 89</w:t>
      </w:r>
      <w:r>
        <w:t xml:space="preserve"> //pipk</w:t>
      </w:r>
    </w:p>
    <w:p w14:paraId="4D06D1AA" w14:textId="77777777" w:rsidR="000E6E2E" w:rsidRDefault="000E6E2E" w:rsidP="000E6E2E">
      <w:r w:rsidRPr="00631062">
        <w:t xml:space="preserve">This Article takes a new look at the tax assignment question and argues that the literature has largely misidentified the costs of </w:t>
      </w:r>
      <w:r w:rsidRPr="00EE7A84">
        <w:rPr>
          <w:rStyle w:val="StyleUnderline"/>
        </w:rPr>
        <w:t>state redistributive tax-and-transfer systems</w:t>
      </w:r>
      <w:r w:rsidRPr="00631062">
        <w:t xml:space="preserve">. The relevant </w:t>
      </w:r>
      <w:r w:rsidRPr="00EE7A84">
        <w:rPr>
          <w:rStyle w:val="StyleUnderline"/>
        </w:rPr>
        <w:t>costs</w:t>
      </w:r>
      <w:r w:rsidRPr="00631062">
        <w:t xml:space="preserve">, at least within the range of plausible current policies, </w:t>
      </w:r>
      <w:r w:rsidRPr="00EE7A84">
        <w:rPr>
          <w:rStyle w:val="StyleUnderline"/>
        </w:rPr>
        <w:t>are</w:t>
      </w:r>
      <w:r w:rsidRPr="00631062">
        <w:t xml:space="preserve"> not from tax migration and crippling state tax competition, but rather </w:t>
      </w:r>
      <w:r w:rsidRPr="00EE7A84">
        <w:rPr>
          <w:rStyle w:val="StyleUnderline"/>
        </w:rPr>
        <w:t xml:space="preserve">from </w:t>
      </w:r>
      <w:r w:rsidRPr="00EE7A84">
        <w:rPr>
          <w:rStyle w:val="Emphasis"/>
        </w:rPr>
        <w:t>poor risk management</w:t>
      </w:r>
      <w:r w:rsidRPr="00631062">
        <w:t xml:space="preserve"> - </w:t>
      </w:r>
      <w:r w:rsidRPr="00EE7A84">
        <w:rPr>
          <w:rStyle w:val="Emphasis"/>
        </w:rPr>
        <w:t>suboptimal insurance against income shocks, both for states and their residents</w:t>
      </w:r>
      <w:r w:rsidRPr="00631062">
        <w:t xml:space="preserve">. </w:t>
      </w:r>
      <w:r w:rsidRPr="00EE7A84">
        <w:rPr>
          <w:rStyle w:val="StyleUnderline"/>
        </w:rPr>
        <w:t>Thus states have some space to perform redistribution, but insurance against low income should be addressed nationally</w:t>
      </w:r>
      <w:r w:rsidRPr="00631062">
        <w:t xml:space="preserve">. The problem is that </w:t>
      </w:r>
      <w:r w:rsidRPr="00B3161D">
        <w:rPr>
          <w:rStyle w:val="StyleUnderline"/>
        </w:rPr>
        <w:t>the central tool for both redistribution and income insurance is the same: the progressive income tax</w:t>
      </w:r>
      <w:r w:rsidRPr="00631062">
        <w:t>.</w:t>
      </w:r>
    </w:p>
    <w:p w14:paraId="19A648FE" w14:textId="77777777" w:rsidR="000E6E2E" w:rsidRDefault="000E6E2E" w:rsidP="000E6E2E">
      <w:r w:rsidRPr="00B3161D">
        <w:rPr>
          <w:rStyle w:val="StyleUnderline"/>
        </w:rPr>
        <w:t>A redistributive tax-and-transfer system, and a progress</w:t>
      </w:r>
      <w:r>
        <w:rPr>
          <w:rStyle w:val="StyleUnderline"/>
        </w:rPr>
        <w:t>f</w:t>
      </w:r>
      <w:r w:rsidRPr="00B3161D">
        <w:rPr>
          <w:rStyle w:val="StyleUnderline"/>
        </w:rPr>
        <w:t>ive income tax in particular, not only funds the operations of government and provides for income redistribution, but also acts as a form of insurance against uncertain future income</w:t>
      </w:r>
      <w:r>
        <w:t xml:space="preserve">. </w:t>
      </w:r>
      <w:r w:rsidRPr="00B3161D">
        <w:t>This aspect of a progressive income tax is often forgotten in analyzing the tax, and that is particularly true in the fiscal federalism literature</w:t>
      </w:r>
      <w:r>
        <w:t xml:space="preserve">. 3 </w:t>
      </w:r>
      <w:r w:rsidRPr="00B3161D">
        <w:rPr>
          <w:rStyle w:val="StyleUnderline"/>
        </w:rPr>
        <w:t>Because a progressive income tax provides for relatively high taxes when incomes are high, and for low taxes, exemptions, and transfers when incomes are low, it acts to reduce the volatility in annual after-tax income for taxpayers, and reducing volatility is the classic function of insurance</w:t>
      </w:r>
      <w:r>
        <w:t>. Thus one can distinguish the redistributive function of an income tax - redistributing income from those with high ability or endowment to those with low ability or endowment - from the insurance function of an income tax - a given taxpayer paying some premium today that is a function of the expected value of potential transfers to her in the future.</w:t>
      </w:r>
    </w:p>
    <w:p w14:paraId="1B4AF0C6" w14:textId="77777777" w:rsidR="000E6E2E" w:rsidRDefault="000E6E2E" w:rsidP="000E6E2E">
      <w:r w:rsidRPr="00C728D9">
        <w:rPr>
          <w:rStyle w:val="StyleUnderline"/>
        </w:rPr>
        <w:t>In considering the question of where best to assign the progressive income tax in a federal system, one can thus ask what levels of government can best perform each of these two functions - redistribution and insurance</w:t>
      </w:r>
      <w:r>
        <w:t xml:space="preserve">. This Article suggests that </w:t>
      </w:r>
      <w:r w:rsidRPr="00C728D9">
        <w:rPr>
          <w:rStyle w:val="Emphasis"/>
        </w:rPr>
        <w:t>the answer may be different for each function</w:t>
      </w:r>
      <w:r>
        <w:t xml:space="preserve">. Contrary to the classic fiscal federalism literature, </w:t>
      </w:r>
      <w:r w:rsidRPr="00C728D9">
        <w:rPr>
          <w:rStyle w:val="StyleUnderline"/>
        </w:rPr>
        <w:t>there are good reasons for some limited redistribution to be assigned to the states. This is not so for the insurance function, however</w:t>
      </w:r>
      <w:r>
        <w:t>.</w:t>
      </w:r>
    </w:p>
    <w:p w14:paraId="25038DC2" w14:textId="77777777" w:rsidR="000E6E2E" w:rsidRDefault="000E6E2E" w:rsidP="000E6E2E">
      <w:r>
        <w:t xml:space="preserve">First, </w:t>
      </w:r>
      <w:r w:rsidRPr="00C728D9">
        <w:rPr>
          <w:rStyle w:val="Emphasis"/>
        </w:rPr>
        <w:t>regarding redistribution</w:t>
      </w:r>
      <w:r>
        <w:t xml:space="preserve">, theoretical work shows that relaxing some of the assumptions in the early work of Richard Musgrave, Wallace Oates, Charles Tiebout, and others leads to the result that </w:t>
      </w:r>
      <w:r w:rsidRPr="00C728D9">
        <w:rPr>
          <w:rStyle w:val="Emphasis"/>
        </w:rPr>
        <w:t>redistribution need not be exclusively federal</w:t>
      </w:r>
      <w:r>
        <w:t xml:space="preserve">. 4 Furthermore, recent empirical work shows that </w:t>
      </w:r>
      <w:r w:rsidRPr="00C728D9">
        <w:rPr>
          <w:rStyle w:val="StyleUnderline"/>
        </w:rPr>
        <w:t>the risks of tax migration actually may be quite limited, meaning that states may not pay a high economic cost  [*91]  for implementing some limited redistribution</w:t>
      </w:r>
      <w:r>
        <w:t>. 5 With the burdens on state budgets increasing, as more and more social insurance and other duties are devolved to the states, this is good news - news that the fiscal federalism literature has not yet fully absorbed.</w:t>
      </w:r>
    </w:p>
    <w:p w14:paraId="14621D4D" w14:textId="77777777" w:rsidR="000E6E2E" w:rsidRDefault="000E6E2E" w:rsidP="000E6E2E">
      <w:r>
        <w:t xml:space="preserve">Second, </w:t>
      </w:r>
      <w:r w:rsidRPr="00C728D9">
        <w:rPr>
          <w:rStyle w:val="StyleUnderline"/>
        </w:rPr>
        <w:t xml:space="preserve">regarding insurance, even if there is little potential for hurting economic output and state revenues due to tax migration, </w:t>
      </w:r>
      <w:r w:rsidRPr="00C728D9">
        <w:rPr>
          <w:rStyle w:val="Emphasis"/>
        </w:rPr>
        <w:t>other costs remain</w:t>
      </w:r>
      <w:r>
        <w:t xml:space="preserve">. </w:t>
      </w:r>
      <w:r w:rsidRPr="00C728D9">
        <w:rPr>
          <w:rStyle w:val="StyleUnderline"/>
        </w:rPr>
        <w:t>In particular, a state and its residents are exposed to greater risk and volatility from a state progressive income tax</w:t>
      </w:r>
      <w:r>
        <w:t xml:space="preserve">. </w:t>
      </w:r>
      <w:r w:rsidRPr="00C728D9">
        <w:rPr>
          <w:rStyle w:val="Emphasis"/>
        </w:rPr>
        <w:t>At the state government level, reliance on an income tax exposes a state to greater revenue volatility, which can exacerbate the costs of an economic downturn, as we have seen</w:t>
      </w:r>
      <w:r>
        <w:t>. The volatility problem is well understood, and has prompted many calls for states to have better counter-cyclical budget policy. 6</w:t>
      </w:r>
    </w:p>
    <w:p w14:paraId="130AD3F0" w14:textId="77777777" w:rsidR="000E6E2E" w:rsidRDefault="000E6E2E" w:rsidP="000E6E2E">
      <w:r w:rsidRPr="00C728D9">
        <w:rPr>
          <w:rStyle w:val="StyleUnderline"/>
        </w:rPr>
        <w:t>A related cost</w:t>
      </w:r>
      <w:r>
        <w:t xml:space="preserve">, which has not previously been articulated in the literature, </w:t>
      </w:r>
      <w:r w:rsidRPr="00C728D9">
        <w:rPr>
          <w:rStyle w:val="StyleUnderline"/>
        </w:rPr>
        <w:t>is the risk to individual state residents</w:t>
      </w:r>
      <w:r>
        <w:t xml:space="preserve">. Since a progressive income tax is partly insurance against uncertain future income, insuring at only the state level is simply not as efficient as insuring at the federal level. </w:t>
      </w:r>
      <w:r w:rsidRPr="00C728D9">
        <w:rPr>
          <w:rStyle w:val="StyleUnderline"/>
        </w:rPr>
        <w:t>Because income shocks are often regionally correlated, a regionally defined insurer - that is, a state - is less equipped to smooth out income fluctuations than the federal government is. By pooling the risks of income shocks only at the state level, a state income tax misses out on the actuarial benefits of national risk-pooling present in a federal income tax</w:t>
      </w:r>
      <w:r>
        <w:t>.</w:t>
      </w:r>
    </w:p>
    <w:p w14:paraId="2171642C" w14:textId="77777777" w:rsidR="000E6E2E" w:rsidRDefault="000E6E2E" w:rsidP="000E6E2E">
      <w:r w:rsidRPr="00C728D9">
        <w:rPr>
          <w:rStyle w:val="StyleUnderline"/>
        </w:rPr>
        <w:t>The costs of such suboptimal insurance were displayed during the Great Recession. Following the 2008 financial crisis, state tax revenues dropped dramatically</w:t>
      </w:r>
      <w:r>
        <w:t xml:space="preserve">, 7 </w:t>
      </w:r>
      <w:r w:rsidRPr="00C728D9">
        <w:rPr>
          <w:rStyle w:val="StyleUnderline"/>
        </w:rPr>
        <w:t>even while the demands on state social insurance programs rose</w:t>
      </w:r>
      <w:r>
        <w:t xml:space="preserve">. 8 </w:t>
      </w:r>
      <w:r w:rsidRPr="008708E3">
        <w:rPr>
          <w:rStyle w:val="Emphasis"/>
        </w:rPr>
        <w:t>This combination had a brutal effect on state budgets, state residents, and the overall economy</w:t>
      </w:r>
      <w:r>
        <w:t xml:space="preserve">: </w:t>
      </w:r>
      <w:r w:rsidRPr="008708E3">
        <w:rPr>
          <w:rStyle w:val="StyleUnderline"/>
        </w:rPr>
        <w:t>Nearly 750,000 state and local jobs were cut, 9 state services shrank, 10 schools  [*92]  increased class sizes and cut programs, 11 and so on</w:t>
      </w:r>
      <w:r>
        <w:t xml:space="preserve">. </w:t>
      </w:r>
      <w:r w:rsidRPr="008708E3">
        <w:rPr>
          <w:rStyle w:val="Emphasis"/>
        </w:rPr>
        <w:t>These effects</w:t>
      </w:r>
      <w:r>
        <w:t xml:space="preserve"> not only likely </w:t>
      </w:r>
      <w:r w:rsidRPr="008708E3">
        <w:rPr>
          <w:rStyle w:val="Emphasis"/>
        </w:rPr>
        <w:t>slowed U.S. economic growth</w:t>
      </w:r>
      <w:r>
        <w:t xml:space="preserve"> 12 </w:t>
      </w:r>
      <w:r w:rsidRPr="008708E3">
        <w:rPr>
          <w:rStyle w:val="Emphasis"/>
        </w:rPr>
        <w:t>but also had a profound and lasting human cost</w:t>
      </w:r>
      <w:r>
        <w:t xml:space="preserve">. And they can be </w:t>
      </w:r>
      <w:r w:rsidRPr="008708E3">
        <w:rPr>
          <w:rStyle w:val="StyleUnderline"/>
        </w:rPr>
        <w:t>traced largely to</w:t>
      </w:r>
      <w:r>
        <w:t xml:space="preserve"> </w:t>
      </w:r>
      <w:r w:rsidRPr="008708E3">
        <w:rPr>
          <w:rStyle w:val="StyleUnderline"/>
        </w:rPr>
        <w:t>the risk-shifting properties of an income tax, and the revenue volatility that comes with that risk</w:t>
      </w:r>
      <w:r>
        <w:t xml:space="preserve">. 13 </w:t>
      </w:r>
      <w:r w:rsidRPr="00245C8F">
        <w:rPr>
          <w:rStyle w:val="Emphasis"/>
        </w:rPr>
        <w:t>Thus, there is a strong argument for assigning the</w:t>
      </w:r>
      <w:r>
        <w:t xml:space="preserve"> insurance function of a </w:t>
      </w:r>
      <w:r w:rsidRPr="00245C8F">
        <w:rPr>
          <w:rStyle w:val="Emphasis"/>
        </w:rPr>
        <w:t>progressive income tax to the federal government, which is better able to absorb that risk</w:t>
      </w:r>
      <w:r>
        <w:t>.</w:t>
      </w:r>
    </w:p>
    <w:p w14:paraId="161CB87D" w14:textId="77777777" w:rsidR="000E6E2E" w:rsidRPr="00F961BA" w:rsidRDefault="000E6E2E" w:rsidP="000E6E2E"/>
    <w:p w14:paraId="66DE5858" w14:textId="77777777" w:rsidR="000E6E2E" w:rsidRDefault="000E6E2E" w:rsidP="000E6E2E">
      <w:pPr>
        <w:pStyle w:val="Heading4"/>
      </w:pPr>
      <w:r>
        <w:t>Revenue volatility exacerbates state fiscal crises</w:t>
      </w:r>
    </w:p>
    <w:p w14:paraId="7AF00600" w14:textId="77777777" w:rsidR="000E6E2E" w:rsidRPr="00041D79" w:rsidRDefault="000E6E2E" w:rsidP="000E6E2E">
      <w:r w:rsidRPr="003E3F0B">
        <w:t xml:space="preserve">Kirk J. </w:t>
      </w:r>
      <w:r w:rsidRPr="003E3F0B">
        <w:rPr>
          <w:rStyle w:val="Style13ptBold"/>
        </w:rPr>
        <w:t>Stark 10,</w:t>
      </w:r>
      <w:r w:rsidRPr="003E3F0B">
        <w:t xml:space="preserve"> Professor of Law, UCLA School of Law. THE FEDERAL ROLE IN STATE TAX REFORM, 30 Va. Tax Rev. 407 //pipk</w:t>
      </w:r>
    </w:p>
    <w:p w14:paraId="65232CA0" w14:textId="77777777" w:rsidR="000E6E2E" w:rsidRPr="00715C6E" w:rsidRDefault="000E6E2E" w:rsidP="000E6E2E">
      <w:r w:rsidRPr="00D06366">
        <w:t>There is a growing consensus among commentators and policymakers regarding the adverse effects of revenue volatility on state and local budgeting. In the years preceding the two most recent recessions, state and local tax revenues surged, permitting an expansion of government services and tax cuts. 26Link to the text of the note These boom-year fiscal policies generated political expectations regarding the level of services and taxes going forward. With the onset of each recession, however, state and local governments faced yawning gaps between expenditure levels and tax receipts - prompting demands for federal assistance. In other words, volatility played two separate and equally  [*417]  important roles in creating the conditions for fiscal crisis - surging tax receipts during the boom years stimulated demand for new programs and tax cuts, while plunging tax receipts during the bust years made continued satisfaction of those demands impossible. The implicit counterfactual here is that more stable revenue levels across time would have translated into more consistent and realistic public service demands, thereby minimizing the likelihood of (or at least reducing the severity of) budget imbalance in the down cycle.</w:t>
      </w:r>
    </w:p>
    <w:p w14:paraId="1173F56E" w14:textId="77777777" w:rsidR="000E6E2E" w:rsidRDefault="000E6E2E" w:rsidP="000E6E2E"/>
    <w:p w14:paraId="289B47BE" w14:textId="77777777" w:rsidR="000E6E2E" w:rsidRDefault="000E6E2E" w:rsidP="000E6E2E"/>
    <w:p w14:paraId="681C0223" w14:textId="77777777" w:rsidR="000E6E2E" w:rsidRPr="009C740D" w:rsidRDefault="000E6E2E" w:rsidP="000E6E2E"/>
    <w:p w14:paraId="158AE8CF" w14:textId="77777777" w:rsidR="000E6E2E" w:rsidRDefault="000E6E2E" w:rsidP="000E6E2E">
      <w:pPr>
        <w:pStyle w:val="Heading4"/>
      </w:pPr>
      <w:r>
        <w:t>State fiscal crises and volatility bad. Prevents countercyclical spending during the next recession</w:t>
      </w:r>
    </w:p>
    <w:p w14:paraId="0D121CDA" w14:textId="77777777" w:rsidR="000E6E2E" w:rsidRPr="00041D79" w:rsidRDefault="000E6E2E" w:rsidP="000E6E2E">
      <w:r w:rsidRPr="003E3F0B">
        <w:t xml:space="preserve">Kirk J. </w:t>
      </w:r>
      <w:r w:rsidRPr="003E3F0B">
        <w:rPr>
          <w:rStyle w:val="Style13ptBold"/>
        </w:rPr>
        <w:t>Stark 10,</w:t>
      </w:r>
      <w:r w:rsidRPr="003E3F0B">
        <w:t xml:space="preserve"> Professor of Law, UCLA School of Law. THE FEDERAL ROLE IN STATE TAX REFORM, 30 Va. Tax Rev. 407 //pipk</w:t>
      </w:r>
    </w:p>
    <w:p w14:paraId="0AE98DE6" w14:textId="77777777" w:rsidR="000E6E2E" w:rsidRDefault="000E6E2E" w:rsidP="000E6E2E">
      <w:r>
        <w:t>A. The Federal Interest in Minimizing State Fiscal Crises</w:t>
      </w:r>
    </w:p>
    <w:p w14:paraId="3CF55499" w14:textId="77777777" w:rsidR="000E6E2E" w:rsidRDefault="000E6E2E" w:rsidP="000E6E2E">
      <w:r w:rsidRPr="00BA2238">
        <w:rPr>
          <w:rStyle w:val="StyleUnderline"/>
        </w:rPr>
        <w:t>There are at least three reasons why the federal government has an interest in minimizing the frequency and severity of state fiscal crises</w:t>
      </w:r>
      <w:r>
        <w:t xml:space="preserve">. </w:t>
      </w:r>
      <w:r w:rsidRPr="00246896">
        <w:rPr>
          <w:rStyle w:val="StyleUnderline"/>
        </w:rPr>
        <w:t>First, and most obviously, state fiscal crises trigger demands for federal resources to provide fiscal relief to the states</w:t>
      </w:r>
      <w:r>
        <w:t>. 11 This can be  [*413]  seen most clearly in the two most recent recessions - the 2001 recession and the December 2007 to June 2009 recession 12 - during which Congress enacted legislation providing substantial fiscal relief to the states. In May 2003, as part of the Jobs and Growth Tax Relief and Reconciliation Act (JGTRRA 2003), Congress appropriated $ 20 billion in state fiscal relief, which was delivered via an "Enhanced FMAP" as well as general fiscal relief. 13 In February 2009, through the American Recovery Reconstruction Act (ARRA 2009), Congress once again provided state fiscal relief, this time on a significantly larger scale. Two vehicles were used to deliver these resources: (1) $ 81.7 billion was appropriated for funding of an Enhanced FMAP for Medicaid (though these amounts are widely regarded as "largely available for fiscal relief"), and (2) $ 53.6 billion for the State Fiscal Stabilization Fund. Of the latter amount, $ 48.3 billion is regarded as "largely available for fiscal relief." In its December 2009 "State and Local Update" report, Goldman Sachs noted that "state and local budget gaps continue to persist." As a result, "talk of extending the state and local components of ARRA has surfaced in Washington." As of March 2010, it appears that there is continued pressure on Congress to provide additional fiscal relief for the states. 14</w:t>
      </w:r>
    </w:p>
    <w:p w14:paraId="2ABB3339" w14:textId="77777777" w:rsidR="000E6E2E" w:rsidRDefault="000E6E2E" w:rsidP="000E6E2E">
      <w:r w:rsidRPr="00246896">
        <w:rPr>
          <w:rStyle w:val="StyleUnderline"/>
        </w:rPr>
        <w:t>Second, the increased use of federal fiscal relief in response to state fiscal crises raises a more general concern about a potential softening of the budget constraint that state and local governments face.</w:t>
      </w:r>
      <w:r>
        <w:t xml:space="preserve"> 15 </w:t>
      </w:r>
      <w:r w:rsidRPr="00246896">
        <w:rPr>
          <w:rStyle w:val="StyleUnderline"/>
        </w:rPr>
        <w:t>The softening of subnational budget constraints is an ever-present danger of fiscal federalism. The problem is one of moral hazard</w:t>
      </w:r>
      <w:r>
        <w:t>. To the extent that state and local governments expect the federal government to provide fiscal relief during the next economic crisis, the incentive for fiscal discipline is diminished. Throughout the world, examples abound of federations that suffered the effects of soft  [*414]  subnational budget constraints. 16</w:t>
      </w:r>
    </w:p>
    <w:p w14:paraId="6AA8C9AD" w14:textId="77777777" w:rsidR="000E6E2E" w:rsidRDefault="000E6E2E" w:rsidP="000E6E2E">
      <w:r w:rsidRPr="000C1644">
        <w:rPr>
          <w:rStyle w:val="StyleUnderline"/>
        </w:rPr>
        <w:t>Among the world's federations, the United States stands out for its relative success in enforcing a hard budget constraint on state and local governments. To be sure, there are several mechanisms by which state and local governments can and do shift fiscal costs onto outsiders</w:t>
      </w:r>
      <w:r>
        <w:t xml:space="preserve">. 17 </w:t>
      </w:r>
      <w:r w:rsidRPr="000C1644">
        <w:rPr>
          <w:rStyle w:val="StyleUnderline"/>
        </w:rPr>
        <w:t xml:space="preserve">For the most part, however, the U.S. state and local sector has enjoyed a reputation for fiscal responsibility throughout the history of the republic. </w:t>
      </w:r>
      <w:r>
        <w:t xml:space="preserve">18 </w:t>
      </w:r>
      <w:r w:rsidRPr="000C1644">
        <w:rPr>
          <w:rStyle w:val="StyleUnderline"/>
        </w:rPr>
        <w:t>A key turning point in the development of this reputation was the refusal of the federal government to bail out the states after numerous bond defaults in the early 1840's. Similarly, when several Southern states repudiated their debts in the 1870s, the federal government made no effort to step in to satisfy bondholder claims</w:t>
      </w:r>
      <w:r>
        <w:t>. 19 These decisions both provided credible evidence of the U.S. government's commitment to a no-bailout strategy and prompted states to adopt constitutionally-based balanced budget requirements  [*415]  and debt limitations. As Inman explains: "On most dimensions, the U.S. performance has been a success. Most local governments live within their means. Widespread fiscal crises, when they occur, depend on unique and generally rare events..." 20 The result has been a tradition of fiscal self-sufficiency among the U.S. states that stands in sharp contrast to the experience in many of the world's other federations, where the notion of a hard budget constraint for subnational governments is merely aspirational.</w:t>
      </w:r>
    </w:p>
    <w:p w14:paraId="684DE5FC" w14:textId="77777777" w:rsidR="000E6E2E" w:rsidRDefault="000E6E2E" w:rsidP="000E6E2E">
      <w:r>
        <w:t xml:space="preserve">While it may be premature to draw strong inferences about a general softening of the U.S. state/local budget constraint, the recent experience of substantial federal assistance to state and local governments to backfill budgetary shortfalls does not bode well for the future of U.S. fiscal federalism. The availability of substantial federal relief during times of fiscal crisis softens the obligation that state and local governments face to keep their fiscal houses in order. </w:t>
      </w:r>
      <w:r w:rsidRPr="000B4507">
        <w:rPr>
          <w:rStyle w:val="StyleUnderline"/>
        </w:rPr>
        <w:t xml:space="preserve">The risk is that, despite state constitutional provisions requiring a balanced budget, states will pursue de facto deficit spending and simply offload the costs to the federal government during the next fiscal crisis. To date, most federal assistance to the states has not had an explicit "bailout" frame, proceeding instead under the guise of general fiscal relief. </w:t>
      </w:r>
      <w:r w:rsidRPr="000B4507">
        <w:rPr>
          <w:rStyle w:val="Emphasis"/>
        </w:rPr>
        <w:t>A more severe crisis, however, could easily prompt emergency federal intervention</w:t>
      </w:r>
      <w:r>
        <w:t>. As economist Kenneth Rogoff recently noted, ""if we ran into a situation where one state got into trouble, they'd be bailed out six ways from Tuesday.'" 21 Other commentators have called for a more comprehensive federal "rescue" of the states in the form of advances that would be charged against future federal transfers. 22 This type of action, though perhaps warranted in the short-term to avert catastrophe, must be evaluated against the risk of eroding the incentives for subnational fiscal discipline over the long run. An important object in the design of U.S. intergovernmental fiscal policy going forward should be to minimize the likelihood of future demands for state fiscal relief during economic downturns.</w:t>
      </w:r>
    </w:p>
    <w:p w14:paraId="0F7CE338" w14:textId="77777777" w:rsidR="000E6E2E" w:rsidRDefault="000E6E2E" w:rsidP="000E6E2E">
      <w:r>
        <w:t xml:space="preserve">Third, </w:t>
      </w:r>
      <w:r w:rsidRPr="000B4B7F">
        <w:rPr>
          <w:rStyle w:val="Emphasis"/>
        </w:rPr>
        <w:t>fiscal crises compromise the ability of state and local governments to serve a useful countercyclical function during economic downturns</w:t>
      </w:r>
      <w:r>
        <w:t xml:space="preserve">. It is well recognized that </w:t>
      </w:r>
      <w:r w:rsidRPr="000B4B7F">
        <w:rPr>
          <w:rStyle w:val="StyleUnderline"/>
        </w:rPr>
        <w:t>service demands on</w:t>
      </w:r>
      <w:r>
        <w:t xml:space="preserve">  [*416]  </w:t>
      </w:r>
      <w:r w:rsidRPr="000B4B7F">
        <w:rPr>
          <w:rStyle w:val="StyleUnderline"/>
        </w:rPr>
        <w:t>state and local governments increase during a recession.</w:t>
      </w:r>
      <w:r>
        <w:t xml:space="preserve"> 23 </w:t>
      </w:r>
      <w:r w:rsidRPr="00715C6E">
        <w:rPr>
          <w:rStyle w:val="StyleUnderline"/>
        </w:rPr>
        <w:t>For example, state Medicaid expenditures increased significantly during the most recent recession, with an additional 3.7 million seeking program benefits in 2009 alone</w:t>
      </w:r>
      <w:r>
        <w:t xml:space="preserve">. 24 </w:t>
      </w:r>
      <w:r w:rsidRPr="00715C6E">
        <w:rPr>
          <w:rStyle w:val="StyleUnderline"/>
        </w:rPr>
        <w:t>Yet the existence of a fiscal crisis necessarily impairs state and local governments' ability to meet those service demands; in fact, fiscal crises may prompt the opposite strategy - i.e., a reduction in state and local services.</w:t>
      </w:r>
      <w:r>
        <w:t xml:space="preserve"> In order to preserve the ability of state and local governments to play a constructive role in countercyclical policy, the federal government may wish to adopt certain policies design to minimize the likelihood of future fiscal crises. 25 In other words, it is in the federal government's interest to minimize, to the extent possible, having state and local governments in budget crisis mode during the next economic downturn.</w:t>
      </w:r>
    </w:p>
    <w:p w14:paraId="452599AF" w14:textId="77777777" w:rsidR="000E6E2E" w:rsidRDefault="000E6E2E" w:rsidP="000E6E2E"/>
    <w:p w14:paraId="4E85AD35" w14:textId="77777777" w:rsidR="000E6E2E" w:rsidRDefault="000E6E2E" w:rsidP="000E6E2E"/>
    <w:p w14:paraId="7952B3E6" w14:textId="77777777" w:rsidR="000E6E2E" w:rsidRPr="00CD4AC9" w:rsidRDefault="000E6E2E" w:rsidP="000E6E2E"/>
    <w:p w14:paraId="74CC831A" w14:textId="77777777" w:rsidR="000E6E2E" w:rsidRDefault="000E6E2E" w:rsidP="000E6E2E">
      <w:pPr>
        <w:pStyle w:val="Heading3"/>
      </w:pPr>
      <w:r>
        <w:t>1AR---Fiscal Reserves Uniq</w:t>
      </w:r>
    </w:p>
    <w:p w14:paraId="64CE62B8" w14:textId="77777777" w:rsidR="000E6E2E" w:rsidRDefault="000E6E2E" w:rsidP="000E6E2E">
      <w:pPr>
        <w:pStyle w:val="Heading4"/>
      </w:pPr>
      <w:r>
        <w:t>State fiscal reserves are high now</w:t>
      </w:r>
    </w:p>
    <w:p w14:paraId="5CAE2ACC" w14:textId="77777777" w:rsidR="000E6E2E" w:rsidRDefault="000E6E2E" w:rsidP="000E6E2E">
      <w:r w:rsidRPr="00ED5DD4">
        <w:rPr>
          <w:rStyle w:val="Style13ptBold"/>
        </w:rPr>
        <w:t>NASBO 22</w:t>
      </w:r>
      <w:r w:rsidRPr="00ED5DD4">
        <w:t>, National Association of State Budget Officers. December 16. "Summary: Fall 2022 Fiscal Survey of States" https://higherlogicdownload.s3.amazonaws.com/NASBO/9d2d2db1-c943-4f1b-b750-0fca152d64c2/UploadedImages/Issue%20Briefs%20/Summary_Fall_2022_Fiscal_Survey_of_States.pdf //pipk</w:t>
      </w:r>
    </w:p>
    <w:p w14:paraId="20ACBAEA" w14:textId="77777777" w:rsidR="000E6E2E" w:rsidRDefault="000E6E2E" w:rsidP="000E6E2E">
      <w:r w:rsidRPr="0040740D">
        <w:rPr>
          <w:rStyle w:val="StyleUnderline"/>
        </w:rPr>
        <w:t>Growth in State Budgets and Reserves Remain Strong After Two Years of Record-Breaking Increases and Surpluses</w:t>
      </w:r>
      <w:r>
        <w:t xml:space="preserve"> </w:t>
      </w:r>
      <w:r w:rsidRPr="0040740D">
        <w:rPr>
          <w:rStyle w:val="Emphasis"/>
        </w:rPr>
        <w:t xml:space="preserve">State fiscal conditions remain strong </w:t>
      </w:r>
      <w:r w:rsidRPr="0040740D">
        <w:t>in</w:t>
      </w:r>
      <w:r>
        <w:t xml:space="preserve"> fiscal 2023, </w:t>
      </w:r>
      <w:r w:rsidRPr="0040740D">
        <w:rPr>
          <w:rStyle w:val="StyleUnderline"/>
        </w:rPr>
        <w:t>following record-breaking increases in general fund revenue</w:t>
      </w:r>
      <w:r>
        <w:t xml:space="preserve"> in fiscal 2021 </w:t>
      </w:r>
      <w:r w:rsidRPr="0040740D">
        <w:rPr>
          <w:rStyle w:val="StyleUnderline"/>
        </w:rPr>
        <w:t>and spending</w:t>
      </w:r>
      <w:r>
        <w:t xml:space="preserve"> in fiscal 2022. Enacted budgets for fiscal 2023 provide for a 6.7 percent increase in general fund spending compared to preliminary actual levels for fiscal 2022. This follows 18.3 percent spending growth in fiscal 2022, the highest annual spending increase ever recorded in the Fiscal Survey of States since its inception in 1979. Adjusted for inflation, general fund spending grew 9.6 percent in fiscal 2022.</w:t>
      </w:r>
    </w:p>
    <w:p w14:paraId="1D8B5E94" w14:textId="77777777" w:rsidR="000E6E2E" w:rsidRDefault="000E6E2E" w:rsidP="000E6E2E">
      <w:r w:rsidRPr="0040740D">
        <w:rPr>
          <w:rStyle w:val="StyleUnderline"/>
        </w:rPr>
        <w:t>States saw two consecutive years of double-digit percentage revenue growth and collections far exceeding budget forecasts</w:t>
      </w:r>
      <w:r>
        <w:t xml:space="preserve"> in fiscal 2021 and fiscal 2022. </w:t>
      </w:r>
      <w:r w:rsidRPr="0040740D">
        <w:rPr>
          <w:rStyle w:val="StyleUnderline"/>
        </w:rPr>
        <w:t>States experienced annual general fund revenue growth</w:t>
      </w:r>
      <w:r>
        <w:t xml:space="preserve"> of 16.6 percent in fiscal 2021, </w:t>
      </w:r>
      <w:r w:rsidRPr="0040740D">
        <w:rPr>
          <w:rStyle w:val="StyleUnderline"/>
        </w:rPr>
        <w:t>the highest annual revenue increase in the history of the Fiscal Survey</w:t>
      </w:r>
      <w:r>
        <w:t>, followed by 14.5 percent in fiscal 2022. Adjusted for inflation, general fund revenue grew 12.7 percent in fiscal 2021 and 5.8 percent in fiscal 2022.</w:t>
      </w:r>
    </w:p>
    <w:p w14:paraId="06B816C1" w14:textId="77777777" w:rsidR="000E6E2E" w:rsidRDefault="000E6E2E" w:rsidP="000E6E2E">
      <w:r>
        <w:t xml:space="preserve">Revenue projections in enacted budgets for fiscal 2023 are 3.1 percent lower than preliminary actual collections for fiscal 2022. However, this decline is largely attributable to differences in timing of fiscal 2022 figures and fiscal 2023 estimates. More </w:t>
      </w:r>
      <w:r w:rsidRPr="00414E29">
        <w:rPr>
          <w:rStyle w:val="StyleUnderline"/>
        </w:rPr>
        <w:t>recent collections data for fiscal 2023 suggest that general fund revenues will continue to grow year-over-year</w:t>
      </w:r>
      <w:r>
        <w:t xml:space="preserve">, albeit at a slower rate compared to the rapid growth observed the past two years. </w:t>
      </w:r>
      <w:r w:rsidRPr="00414E29">
        <w:rPr>
          <w:rStyle w:val="StyleUnderline"/>
        </w:rPr>
        <w:t>Thirty-three states already reported revenues exceeding original budget forecasts for fiscal 2023 in this survey</w:t>
      </w:r>
      <w:r>
        <w:t>.</w:t>
      </w:r>
    </w:p>
    <w:p w14:paraId="5F4DAC6C" w14:textId="77777777" w:rsidR="000E6E2E" w:rsidRDefault="000E6E2E" w:rsidP="000E6E2E">
      <w:pPr>
        <w:rPr>
          <w:rStyle w:val="StyleUnderline"/>
        </w:rPr>
      </w:pPr>
      <w:r w:rsidRPr="00414E29">
        <w:rPr>
          <w:rStyle w:val="Emphasis"/>
        </w:rPr>
        <w:t>Rainy day funds reached new heights in fiscal 2022,</w:t>
      </w:r>
      <w:r>
        <w:t xml:space="preserve"> after already growing 58 percent in fiscal 2021, </w:t>
      </w:r>
      <w:r w:rsidRPr="00402C5A">
        <w:rPr>
          <w:rStyle w:val="StyleUnderline"/>
        </w:rPr>
        <w:t>and are projected to increase further in fiscal 2023</w:t>
      </w:r>
      <w:r>
        <w:t xml:space="preserve">. </w:t>
      </w:r>
      <w:r w:rsidRPr="00402C5A">
        <w:rPr>
          <w:rStyle w:val="StyleUnderline"/>
        </w:rPr>
        <w:t>Total balances</w:t>
      </w:r>
      <w:r>
        <w:t xml:space="preserve"> (including general fund ending balances plus the amounts in states’ rainy day funds) </w:t>
      </w:r>
      <w:r w:rsidRPr="00402C5A">
        <w:rPr>
          <w:rStyle w:val="StyleUnderline"/>
        </w:rPr>
        <w:t>have seen tremendous growth over the past two years, roughly tripling in size from fiscal 2020 to fiscal 2022</w:t>
      </w:r>
      <w:r>
        <w:t xml:space="preserve">. </w:t>
      </w:r>
      <w:r w:rsidRPr="00402C5A">
        <w:rPr>
          <w:rStyle w:val="StyleUnderline"/>
        </w:rPr>
        <w:t>According to enacted budgets, states plan to spend down some of these prior-year balances in fiscal 2023, including on one-time uses such as paying off debt, supplemental pension payments, capital construction, economic development, and other expenditures to strengthen their fiscal resiliency over the longer term.</w:t>
      </w:r>
    </w:p>
    <w:p w14:paraId="41DCA1EC" w14:textId="77777777" w:rsidR="000E6E2E" w:rsidRDefault="000E6E2E" w:rsidP="000E6E2E">
      <w:pPr>
        <w:rPr>
          <w:rStyle w:val="StyleUnderline"/>
        </w:rPr>
      </w:pPr>
    </w:p>
    <w:p w14:paraId="483CA9C9" w14:textId="77777777" w:rsidR="000E6E2E" w:rsidRDefault="000E6E2E" w:rsidP="000E6E2E">
      <w:pPr>
        <w:pStyle w:val="Heading4"/>
      </w:pPr>
      <w:r>
        <w:t>Rainy day funds are high now</w:t>
      </w:r>
    </w:p>
    <w:p w14:paraId="5A4A4FB2" w14:textId="77777777" w:rsidR="000E6E2E" w:rsidRDefault="000E6E2E" w:rsidP="000E6E2E">
      <w:r w:rsidRPr="00ED5DD4">
        <w:rPr>
          <w:rStyle w:val="Style13ptBold"/>
        </w:rPr>
        <w:t>NASBO 22</w:t>
      </w:r>
      <w:r w:rsidRPr="00ED5DD4">
        <w:t>, National Association of State Budget Officers. December 16. "Summary: Fall 2022 Fiscal Survey of States" https://higherlogicdownload.s3.amazonaws.com/NASBO/9d2d2db1-c943-4f1b-b750-0fca152d64c2/UploadedImages/Issue%20Briefs%20/Summary_Fall_2022_Fiscal_Survey_of_States.pdf //pipk</w:t>
      </w:r>
    </w:p>
    <w:p w14:paraId="6FE04B09" w14:textId="77777777" w:rsidR="000E6E2E" w:rsidRDefault="000E6E2E" w:rsidP="000E6E2E">
      <w:r w:rsidRPr="0055541C">
        <w:rPr>
          <w:rStyle w:val="StyleUnderline"/>
        </w:rPr>
        <w:t>State Balance Levels Reached New AllTime Highs in Fiscal 2022</w:t>
      </w:r>
      <w:r>
        <w:t xml:space="preserve"> Recent balance trends and current fund policies demonstrate how </w:t>
      </w:r>
      <w:r w:rsidRPr="0055541C">
        <w:rPr>
          <w:rStyle w:val="Emphasis"/>
        </w:rPr>
        <w:t>states have taken actions to strengthen their rainy day funds, also known as budget stabilization funds</w:t>
      </w:r>
      <w:r>
        <w:t>. In fiscal 2021, state rainy day fund balances reached a then new high of $121.8 billion, a 58 percent increase over fiscal 2020 levels. This steep increase in reserves was largely the result of stronger than anticipated revenue growth in fiscal 2021 that led to large surpluses and additional rainy day fund deposits in many states. Rainy day funds continued growing in fiscal 2022 to total $134.5 billion, another all-time high; this growth was widespread, with 43 states recording year-over-year increases. According to enacted budgets, a majority of states plan to continue increasing their rainy day funds in fiscal 2023. As a share of general fund spending, total rainy day fund balances reached 13.3 percent in fiscal 2021 and dropped slightly to 12.4 percent in fiscal 2022 due to the significant increase in expenditures that year. (See Figure 10.) The median rainy day fund balance as a share of general fund spending was 10.3 percent in fiscal 2021 and 11.6 percent in fiscal 2022, and is expected to tick up slightly to 11.9 percent in fiscal 2023. While reserve levels continue to vary by state, 44 states reported rainy day fund balances representing at least 5 percent of their general fund expenditures in fiscal 2022 – including 30 states with balances exceeding 10 percent of spending.</w:t>
      </w:r>
    </w:p>
    <w:p w14:paraId="0AAB7D47" w14:textId="77777777" w:rsidR="000E6E2E" w:rsidRDefault="000E6E2E" w:rsidP="000E6E2E">
      <w:r>
        <w:t>Total balances include general fund ending balances and the amounts in states’ budget stabilization or rainy day funds. In fiscal 2021, total balances more than doubled to reach a then new high of $241.3 billion, equivalent to 26.4 percent of total general fund spending that year. The median balance was even higher, at 27.1 percent, for fiscal 2021. This rapid growth in state balance levels was driven mostly by revenues beating state forecasts – by a considerable margin in many cases. Based primarily on preliminary actual data, state total balance levels continued to grow rapidly in fiscal 2022 from an already high baseline, reaching $342.9 billion, or 31.7 percent as a percentage of general fund spending. In states’ enacted budgets for fiscal 2023, total balance levels are expected to decline; this likely reflects states’ plans to spend down a portion of their larger-than-expected ending balances from the prior year, including for one-time investments. (See Figure 11.) Additionally, fiscal 2023 balance projections in this survey are likely to be less up-to-date (and less reflective of more recent improvements in revenue performance) than fiscal 2022 balance figures that were reported based on preliminary actual data for most states.</w:t>
      </w:r>
    </w:p>
    <w:p w14:paraId="6FF1BA92" w14:textId="77777777" w:rsidR="000E6E2E" w:rsidRDefault="000E6E2E" w:rsidP="000E6E2E">
      <w:r>
        <w:t>State Budget Outlook: Making Strategic Investments to Build Resiliency As this survey is released, most states are approaching the midpoint in fiscal 2023 and preparing to introduce their governors’ budget proposals for fiscal 2024 (and fiscal 2025 in the case of states with biennial budgets). After two consecutive years of robust revenue growth and widespread budget surpluses, states are on track to record another year of revenue growth in fiscal 2023. That said, there is some downside risks to the economic outlook that states are watching closely and considering in their budgetary decision-making. By using surplus funds for one-time investments in capital construction, paying down debt, and making supplemental pension payments, states are strengthening their fiscal resiliency over the longer term. With rainy day fund and total balance levels at record levels, states have a strong fiscal cushion and are more prepared than ever to weather a possible economic downturn. States also continue to leverage federal aid from the American Rescue Plan Act to support residents and businesses affected by the pandemic and make strategic investments to strengthen the resilience of their economies and communities.</w:t>
      </w:r>
    </w:p>
    <w:p w14:paraId="278F7292" w14:textId="77777777" w:rsidR="000E6E2E" w:rsidRDefault="000E6E2E" w:rsidP="000E6E2E">
      <w:pPr>
        <w:rPr>
          <w:rStyle w:val="StyleUnderline"/>
        </w:rPr>
      </w:pPr>
    </w:p>
    <w:p w14:paraId="452B0482" w14:textId="77777777" w:rsidR="000E6E2E" w:rsidRPr="00295D53" w:rsidRDefault="000E6E2E" w:rsidP="000E6E2E">
      <w:pPr>
        <w:pStyle w:val="Heading3"/>
      </w:pPr>
      <w:r>
        <w:t>1AR---Uniqueness</w:t>
      </w:r>
    </w:p>
    <w:p w14:paraId="1E58D548" w14:textId="77777777" w:rsidR="000E6E2E" w:rsidRDefault="000E6E2E" w:rsidP="000E6E2E">
      <w:pPr>
        <w:pStyle w:val="Heading4"/>
      </w:pPr>
      <w:r>
        <w:t xml:space="preserve">Cuts to federal aid and a recession are coming, risking a state fiscal crisis. The counterplan exacerbates this, need to save revenue now. </w:t>
      </w:r>
    </w:p>
    <w:p w14:paraId="50FAEDC4" w14:textId="77777777" w:rsidR="000E6E2E" w:rsidRDefault="000E6E2E" w:rsidP="000E6E2E">
      <w:r w:rsidRPr="00F94A5D">
        <w:t xml:space="preserve">Michael </w:t>
      </w:r>
      <w:r w:rsidRPr="00F94A5D">
        <w:rPr>
          <w:rStyle w:val="Style13ptBold"/>
        </w:rPr>
        <w:t>Leachman and</w:t>
      </w:r>
      <w:r w:rsidRPr="00F94A5D">
        <w:t xml:space="preserve"> Michael </w:t>
      </w:r>
      <w:r w:rsidRPr="00F94A5D">
        <w:rPr>
          <w:rStyle w:val="Style13ptBold"/>
        </w:rPr>
        <w:t>Mazerov 18</w:t>
      </w:r>
      <w:r w:rsidRPr="00F94A5D">
        <w:t xml:space="preserve">, Senior Vice President for State Fiscal Policy and Co-Leader of the State Fiscal Policy Division. Senior Fellow with the Center's State Fiscal Project. "How Should States Respond to Recent Federal Tax Changes?" Center on Budget and Policy Priorities, January 23. </w:t>
      </w:r>
      <w:hyperlink r:id="rId10" w:history="1">
        <w:r w:rsidRPr="00550760">
          <w:rPr>
            <w:rStyle w:val="Hyperlink"/>
          </w:rPr>
          <w:t>https://www.cbpp.org/sites/default/files/atoms/files/1-23-18sfp.pdf</w:t>
        </w:r>
      </w:hyperlink>
      <w:r>
        <w:t xml:space="preserve"> //pipk</w:t>
      </w:r>
    </w:p>
    <w:p w14:paraId="45806466" w14:textId="77777777" w:rsidR="000E6E2E" w:rsidRDefault="000E6E2E" w:rsidP="000E6E2E">
      <w:r>
        <w:t>Some state policymakers have overreacted to the possibility of new revenue by proposing major income tax rate cuts, even cuts whose cost would exceed the highly uncertain estimate of new revenue. For instance, Idaho Governor Butch Otter proposed personal and corporate income tax rate cuts and other cuts totaling about $200 million annually after the state projected that revenues would rise by nearly $100 million due to the federal changes.8</w:t>
      </w:r>
    </w:p>
    <w:p w14:paraId="699881FB" w14:textId="77777777" w:rsidR="000E6E2E" w:rsidRPr="00D630B2" w:rsidRDefault="000E6E2E" w:rsidP="000E6E2E">
      <w:r w:rsidRPr="007E51A3">
        <w:rPr>
          <w:rStyle w:val="StyleUnderline"/>
        </w:rPr>
        <w:t>Given the substantial uncertainty around the ultimate revenue impact, states should respond cautiously</w:t>
      </w:r>
      <w:r w:rsidRPr="00D630B2">
        <w:t xml:space="preserve">. They also </w:t>
      </w:r>
      <w:r w:rsidRPr="007E51A3">
        <w:rPr>
          <w:rStyle w:val="Emphasis"/>
        </w:rPr>
        <w:t>should be prudent because new threats to their fiscal stability loom</w:t>
      </w:r>
      <w:r w:rsidRPr="00D630B2">
        <w:t xml:space="preserve">, </w:t>
      </w:r>
      <w:r w:rsidRPr="007E51A3">
        <w:rPr>
          <w:rStyle w:val="Emphasis"/>
        </w:rPr>
        <w:t>including</w:t>
      </w:r>
      <w:r w:rsidRPr="00D630B2">
        <w:t xml:space="preserve"> the potential for </w:t>
      </w:r>
      <w:r w:rsidRPr="007E51A3">
        <w:rPr>
          <w:rStyle w:val="Emphasis"/>
        </w:rPr>
        <w:t>cuts in federal aid for states and localities and the inevitability of another recession</w:t>
      </w:r>
      <w:r w:rsidRPr="00D630B2">
        <w:t>.</w:t>
      </w:r>
    </w:p>
    <w:p w14:paraId="1ABF6DBA" w14:textId="77777777" w:rsidR="000E6E2E" w:rsidRDefault="000E6E2E" w:rsidP="000E6E2E">
      <w:r>
        <w:t xml:space="preserve">In addition, </w:t>
      </w:r>
      <w:r w:rsidRPr="007E51A3">
        <w:rPr>
          <w:rStyle w:val="StyleUnderline"/>
        </w:rPr>
        <w:t>many states lack sufficient revenues to make the new investments in people and infrastructure required for an economy in which prosperity is broadly shared.</w:t>
      </w:r>
      <w:r>
        <w:t xml:space="preserve"> At least </w:t>
      </w:r>
      <w:r w:rsidRPr="007E51A3">
        <w:rPr>
          <w:rStyle w:val="StyleUnderline"/>
        </w:rPr>
        <w:t>30 states closed budget shortfalls this year or last year, the most since the aftermath of the Great Recession.</w:t>
      </w:r>
      <w:r>
        <w:t xml:space="preserve">9 </w:t>
      </w:r>
      <w:r w:rsidRPr="007E51A3">
        <w:rPr>
          <w:rStyle w:val="StyleUnderline"/>
        </w:rPr>
        <w:t xml:space="preserve">States may need to raise new revenue to improve the productivity of their workforces, encourage entrepreneurship, and </w:t>
      </w:r>
      <w:r w:rsidRPr="007E51A3">
        <w:rPr>
          <w:rStyle w:val="Emphasis"/>
        </w:rPr>
        <w:t>strengthen the physical infrastructure</w:t>
      </w:r>
      <w:r w:rsidRPr="007E51A3">
        <w:rPr>
          <w:rStyle w:val="StyleUnderline"/>
        </w:rPr>
        <w:t xml:space="preserve"> that undergirds private enterprise</w:t>
      </w:r>
      <w:r>
        <w:t>. At the least, states should avoid cutting income tax rates, which would further enrich the highestincome households even as — in most states with the biggest revenue gains — the added revenue will come disproportionately from low- and modest-income families.</w:t>
      </w:r>
    </w:p>
    <w:p w14:paraId="3CE12F7E" w14:textId="77777777" w:rsidR="000E6E2E" w:rsidRDefault="000E6E2E" w:rsidP="000E6E2E">
      <w:r w:rsidRPr="007E51A3">
        <w:rPr>
          <w:rStyle w:val="Emphasis"/>
        </w:rPr>
        <w:t>Build Up Reserves to Prepare for Potential Federal Cuts and for Next Recession</w:t>
      </w:r>
      <w:r>
        <w:t xml:space="preserve"> </w:t>
      </w:r>
      <w:r w:rsidRPr="007E51A3">
        <w:rPr>
          <w:rStyle w:val="StyleUnderline"/>
        </w:rPr>
        <w:t>States would be prudent to save</w:t>
      </w:r>
      <w:r>
        <w:t xml:space="preserve"> at least a substantial share of the </w:t>
      </w:r>
      <w:r w:rsidRPr="007E51A3">
        <w:rPr>
          <w:rStyle w:val="StyleUnderline"/>
        </w:rPr>
        <w:t>revenue</w:t>
      </w:r>
      <w:r>
        <w:t xml:space="preserve">s they receive. </w:t>
      </w:r>
      <w:r w:rsidRPr="007E51A3">
        <w:rPr>
          <w:rStyle w:val="StyleUnderline"/>
        </w:rPr>
        <w:t>Many already struggle to meet their current needs, and significant new threats loom, including:</w:t>
      </w:r>
      <w:r>
        <w:t xml:space="preserve"> •</w:t>
      </w:r>
      <w:r w:rsidRPr="007E51A3">
        <w:rPr>
          <w:rStyle w:val="Emphasis"/>
        </w:rPr>
        <w:t>Potential cuts in federal aid to states and localities</w:t>
      </w:r>
      <w:r>
        <w:t xml:space="preserve">. </w:t>
      </w:r>
      <w:r w:rsidRPr="001B7B43">
        <w:rPr>
          <w:rStyle w:val="StyleUnderline"/>
        </w:rPr>
        <w:t>Republican congressional leaders</w:t>
      </w:r>
      <w:r>
        <w:t xml:space="preserve"> and the President </w:t>
      </w:r>
      <w:r w:rsidRPr="001B7B43">
        <w:rPr>
          <w:rStyle w:val="StyleUnderline"/>
        </w:rPr>
        <w:t>have made clear their interest in cutting federal support for Medicaid and other federal funding for services and programs delivered by states and localities</w:t>
      </w:r>
      <w:r>
        <w:t xml:space="preserve">. The budget resolution that Congress passed in October 2017, which jumpstarted the tax legislation, called for $5.8 trillion in budget cuts over the next decade, with large cuts in Medicaid, Medicare, SNAP (formerly food stamps), and non-defense discretionary (NDD) funding, the part of the federal budget that includes funding for a wide range of state and local services, including K12 education, environmental protection, affordable housing, and child care.10 It’s now unlikely that significant NDD cuts will occur in the 2018 election year, or perhaps in 2019 either. But </w:t>
      </w:r>
      <w:r w:rsidRPr="001B7B43">
        <w:rPr>
          <w:rStyle w:val="Emphasis"/>
        </w:rPr>
        <w:t>the longer-term trend in federal NDD funding is downward, both in inflation-adopted dollars and as a share of the economy</w:t>
      </w:r>
      <w:r>
        <w:t xml:space="preserve">. </w:t>
      </w:r>
      <w:r w:rsidRPr="001B7B43">
        <w:rPr>
          <w:rStyle w:val="StyleUnderline"/>
        </w:rPr>
        <w:t>This trend is likely to continue, given both the new tax law’s shrinkage in federal tax revenue and the rising health care and retirement costs associated with the aging of the population.</w:t>
      </w:r>
    </w:p>
    <w:p w14:paraId="25E7D416" w14:textId="77777777" w:rsidR="000E6E2E" w:rsidRDefault="000E6E2E" w:rsidP="000E6E2E">
      <w:r w:rsidRPr="001B7B43">
        <w:rPr>
          <w:rStyle w:val="Emphasis"/>
        </w:rPr>
        <w:t>The next recession</w:t>
      </w:r>
      <w:r>
        <w:t xml:space="preserve">. While a recession does not appear imminent, the current expansion is the second longest in American history, and in a few months will be the longest. </w:t>
      </w:r>
      <w:r w:rsidRPr="00A12391">
        <w:rPr>
          <w:rStyle w:val="StyleUnderline"/>
        </w:rPr>
        <w:t>Given</w:t>
      </w:r>
      <w:r>
        <w:t xml:space="preserve"> this and </w:t>
      </w:r>
      <w:r w:rsidRPr="00A12391">
        <w:rPr>
          <w:rStyle w:val="StyleUnderline"/>
        </w:rPr>
        <w:t>the impossibility of predicting when the next recession will hit, states would be wise to prepare for it</w:t>
      </w:r>
      <w:r>
        <w:t xml:space="preserve">. </w:t>
      </w:r>
      <w:r w:rsidRPr="00A12391">
        <w:rPr>
          <w:rStyle w:val="StyleUnderline"/>
        </w:rPr>
        <w:t>The typical state ended the last fiscal year with a balance of 8 percent of the budget, less than states had heading into the last recession and far less than they need in a typical recession</w:t>
      </w:r>
      <w:r>
        <w:t xml:space="preserve">. </w:t>
      </w:r>
      <w:r w:rsidRPr="00A12391">
        <w:rPr>
          <w:rStyle w:val="StyleUnderline"/>
        </w:rPr>
        <w:t>The average state would require reserves of at least 15 percent of its annual budget to weather a moderate recession without significant spending cuts or tax increases; only seven states ended last year with reserves of that size</w:t>
      </w:r>
      <w:r>
        <w:t>.</w:t>
      </w:r>
    </w:p>
    <w:p w14:paraId="49C00544" w14:textId="77777777" w:rsidR="000E6E2E" w:rsidRPr="00F94A5D" w:rsidRDefault="000E6E2E" w:rsidP="000E6E2E">
      <w:pPr>
        <w:pStyle w:val="Heading3"/>
      </w:pPr>
      <w:r>
        <w:t>1AR---Recession Impact Magnifier</w:t>
      </w:r>
    </w:p>
    <w:p w14:paraId="6696E129" w14:textId="77777777" w:rsidR="000E6E2E" w:rsidRDefault="000E6E2E" w:rsidP="000E6E2E">
      <w:pPr>
        <w:pStyle w:val="Heading4"/>
      </w:pPr>
      <w:r>
        <w:t>Recession absent revenue cushion is devastating</w:t>
      </w:r>
    </w:p>
    <w:p w14:paraId="4548CB78" w14:textId="77777777" w:rsidR="000E6E2E" w:rsidRPr="00E051B3" w:rsidRDefault="000E6E2E" w:rsidP="000E6E2E">
      <w:r w:rsidRPr="00E051B3">
        <w:t xml:space="preserve">Wesley </w:t>
      </w:r>
      <w:r w:rsidRPr="00E051B3">
        <w:rPr>
          <w:rStyle w:val="Style13ptBold"/>
        </w:rPr>
        <w:t>Tharpe 23</w:t>
      </w:r>
      <w:r w:rsidRPr="00E051B3">
        <w:t xml:space="preserve">, Senior Advisor for State Tax Policy, Center on Budget and Policy Priorities. January 18. "States Should Protect or Raise Revenue as Uncertainty Looms" </w:t>
      </w:r>
      <w:hyperlink r:id="rId11" w:history="1">
        <w:r w:rsidRPr="00550760">
          <w:rPr>
            <w:rStyle w:val="Hyperlink"/>
          </w:rPr>
          <w:t>https://www.cbpp.org/blog/states-should-protect-or-raise-revenue-as-uncertainty-looms</w:t>
        </w:r>
      </w:hyperlink>
      <w:r>
        <w:t xml:space="preserve"> //pipk</w:t>
      </w:r>
    </w:p>
    <w:p w14:paraId="14B291D0" w14:textId="77777777" w:rsidR="000E6E2E" w:rsidRDefault="000E6E2E" w:rsidP="000E6E2E">
      <w:r>
        <w:t xml:space="preserve">In many states policymakers are starting 2023 legislative sessions with calls to layer more tax cuts on top of wasteful ones already enacted over the past two years. But </w:t>
      </w:r>
      <w:r w:rsidRPr="00700EA0">
        <w:rPr>
          <w:rStyle w:val="StyleUnderline"/>
        </w:rPr>
        <w:t>with state revenues slowing and a potential recession looming</w:t>
      </w:r>
      <w:r>
        <w:t xml:space="preserve">, </w:t>
      </w:r>
      <w:r w:rsidRPr="00092FE9">
        <w:rPr>
          <w:rStyle w:val="StyleUnderline"/>
        </w:rPr>
        <w:t>such a path could pose serious harm for workers, families, and communities nationwide</w:t>
      </w:r>
      <w:r>
        <w:t>.</w:t>
      </w:r>
    </w:p>
    <w:p w14:paraId="21909C86" w14:textId="77777777" w:rsidR="000E6E2E" w:rsidRDefault="000E6E2E" w:rsidP="000E6E2E">
      <w:r w:rsidRPr="00092FE9">
        <w:rPr>
          <w:rStyle w:val="StyleUnderline"/>
        </w:rPr>
        <w:t>States should instead</w:t>
      </w:r>
      <w:r>
        <w:t xml:space="preserve"> be taking the opposite approach: avoiding additional short-sighted tax cuts, reversing or at least trimming recently enacted ones, and </w:t>
      </w:r>
      <w:r w:rsidRPr="00092FE9">
        <w:rPr>
          <w:rStyle w:val="StyleUnderline"/>
        </w:rPr>
        <w:t>enact</w:t>
      </w:r>
      <w:r>
        <w:t xml:space="preserve">ing </w:t>
      </w:r>
      <w:r w:rsidRPr="00092FE9">
        <w:rPr>
          <w:rStyle w:val="StyleUnderline"/>
        </w:rPr>
        <w:t>policies to raise revenues where possible</w:t>
      </w:r>
      <w:r>
        <w:t xml:space="preserve">. </w:t>
      </w:r>
      <w:r w:rsidRPr="00092FE9">
        <w:rPr>
          <w:rStyle w:val="StyleUnderline"/>
        </w:rPr>
        <w:t>That way, their revenue systems and the vital public services they support will be better prepared for a rocky economic road that could lie ahead.</w:t>
      </w:r>
    </w:p>
    <w:p w14:paraId="43D190DA" w14:textId="77777777" w:rsidR="000E6E2E" w:rsidRDefault="000E6E2E" w:rsidP="000E6E2E">
      <w:r w:rsidRPr="00092FE9">
        <w:rPr>
          <w:rStyle w:val="StyleUnderline"/>
        </w:rPr>
        <w:t>State revenue collections are facing significant uncertainty that demands caution</w:t>
      </w:r>
      <w:r>
        <w:t xml:space="preserve">, even if the direst scenarios don’t materialize. </w:t>
      </w:r>
      <w:r w:rsidRPr="00092FE9">
        <w:rPr>
          <w:rStyle w:val="StyleUnderline"/>
        </w:rPr>
        <w:t>Revenue collections have been strong over the last two years, fueled by the economy healing from the pandemic and supported by major federal relief efforts that both strengthened the recovery and directly bolstered state revenues. But revenue growth slowed significantly over the latter half of 2022 due to</w:t>
      </w:r>
      <w:r>
        <w:t xml:space="preserve"> factors including </w:t>
      </w:r>
      <w:r w:rsidRPr="00092FE9">
        <w:rPr>
          <w:rStyle w:val="StyleUnderline"/>
        </w:rPr>
        <w:t>high gas prices, supply chain shocks</w:t>
      </w:r>
      <w:r>
        <w:t xml:space="preserve"> caused by geopolitical disruption, </w:t>
      </w:r>
      <w:r w:rsidRPr="00092FE9">
        <w:rPr>
          <w:rStyle w:val="StyleUnderline"/>
        </w:rPr>
        <w:t>and a weak stock market</w:t>
      </w:r>
      <w:r>
        <w:t>. National and many state forecasters expect revenue growth could continue to slow over the course of 2023.</w:t>
      </w:r>
    </w:p>
    <w:p w14:paraId="59AEE2AC" w14:textId="77777777" w:rsidR="000E6E2E" w:rsidRDefault="000E6E2E" w:rsidP="000E6E2E">
      <w:r w:rsidRPr="00092FE9">
        <w:rPr>
          <w:rStyle w:val="StyleUnderline"/>
        </w:rPr>
        <w:t>The most serious headwind facing state revenues is a potential economic downturn</w:t>
      </w:r>
      <w:r>
        <w:t>. While economic growth has proven more resilient than some gloomier forecasts had predicted, it has generally weakened over the course of the past year. And repeated interest rate hikes by the Federal Reserve could dampen economic activity further, by making it more expensive to get a car loan, buy a house, carry a balance on a credit card, or borrow for business investment. A full-fledged recession, whose probability economists pegged at 61 percent in the next 12 months in a survey last week, is not guaranteed but is certainly possible.</w:t>
      </w:r>
    </w:p>
    <w:p w14:paraId="253AB468" w14:textId="77777777" w:rsidR="000E6E2E" w:rsidRPr="008368A7" w:rsidRDefault="000E6E2E" w:rsidP="000E6E2E">
      <w:pPr>
        <w:rPr>
          <w:b/>
          <w:iCs/>
          <w:u w:val="single"/>
          <w:bdr w:val="single" w:sz="12" w:space="0" w:color="auto"/>
        </w:rPr>
      </w:pPr>
      <w:r w:rsidRPr="00481828">
        <w:rPr>
          <w:rStyle w:val="Emphasis"/>
        </w:rPr>
        <w:t>Recessions are especially harmful to states because state leaders, unlike their federal counterparts, must balance their budgets each year, even when revenues are down</w:t>
      </w:r>
      <w:r>
        <w:t xml:space="preserve">. And unless they offset these </w:t>
      </w:r>
      <w:r w:rsidRPr="00C25B2A">
        <w:rPr>
          <w:rStyle w:val="StyleUnderline"/>
        </w:rPr>
        <w:t>revenue drops</w:t>
      </w:r>
      <w:r>
        <w:t xml:space="preserve"> with targeted tax hikes or by using other fiscal planning tools such as rainy day funds, they </w:t>
      </w:r>
      <w:r w:rsidRPr="00C25B2A">
        <w:rPr>
          <w:rStyle w:val="StyleUnderline"/>
        </w:rPr>
        <w:t xml:space="preserve">must make sizable cuts in essential services that could prompt </w:t>
      </w:r>
      <w:r w:rsidRPr="00C25B2A">
        <w:rPr>
          <w:rStyle w:val="Emphasis"/>
        </w:rPr>
        <w:t>teacher layoffs</w:t>
      </w:r>
      <w:r>
        <w:t xml:space="preserve"> and </w:t>
      </w:r>
      <w:r w:rsidRPr="00C25B2A">
        <w:rPr>
          <w:rStyle w:val="Emphasis"/>
        </w:rPr>
        <w:t>growth in class sizes, less access to affordable health care or child care, deferred maintenance on roads and other vital infrastructure, and cutbacks to libraries, senior centers, and other local services.</w:t>
      </w:r>
    </w:p>
    <w:p w14:paraId="5827BE0A" w14:textId="77777777" w:rsidR="000E6E2E" w:rsidRDefault="000E6E2E" w:rsidP="000E6E2E">
      <w:r w:rsidRPr="00E051B3">
        <w:rPr>
          <w:rStyle w:val="StyleUnderline"/>
        </w:rPr>
        <w:t>After the Great Recession, for example, states enacted enormous cuts to K-12 education, which in many states were never fully reversed</w:t>
      </w:r>
      <w:r>
        <w:t xml:space="preserve"> and, nationwide, led to significant harm to children’s learning. Cuts to economic supports, meanwhile, slowed the recovery, increased hardship, and worsened long-standing structural inequities that hold back Black, brown, and Indigenous people as well as women and low-paid workers.</w:t>
      </w:r>
    </w:p>
    <w:p w14:paraId="07B271AF" w14:textId="77777777" w:rsidR="000E6E2E" w:rsidRDefault="000E6E2E" w:rsidP="000E6E2E">
      <w:r>
        <w:t xml:space="preserve">In addition to the threat of a recession, </w:t>
      </w:r>
      <w:r w:rsidRPr="00326652">
        <w:rPr>
          <w:rStyle w:val="StyleUnderline"/>
        </w:rPr>
        <w:t>states will also have to contend with the effects of major federal relief measures winding down in the next few years</w:t>
      </w:r>
      <w:r>
        <w:t>. For one, states must fully allocate the flexible COVID-19 recovery funds they received under the American Rescue Plan by the end of 2024, adding another risk factor to dwindling revenue surpluses and potentially spurring a need for new revenues to fund ongoing investments states made using the recovery funds. Many of these investments, such as housing assistance and workforce development, were key to helping residents hit hardest by the pandemic recession and will remain crucial for households struggling to afford the basics or seeking new opportunities to get ahead, whether in good economic times or bad.</w:t>
      </w:r>
    </w:p>
    <w:p w14:paraId="63BFF733" w14:textId="77777777" w:rsidR="000E6E2E" w:rsidRDefault="000E6E2E" w:rsidP="000E6E2E">
      <w:r>
        <w:t>The pending expiration in 2025 of large parts of the federal Tax Cuts and Jobs Act, enacted in 2017, also adds some uncertainty to state budgets, due to deep and intricate linkages between state and federal income tax codes. At the same time, state budgets could see some indirect gains from the infrastructure legislation and the Inflation Reduction Act enacted last year, since their sizable climate and infrastructure investments may help foster stronger economic growth.</w:t>
      </w:r>
    </w:p>
    <w:p w14:paraId="567B5B4F" w14:textId="77777777" w:rsidR="000E6E2E" w:rsidRDefault="000E6E2E" w:rsidP="000E6E2E">
      <w:r>
        <w:t xml:space="preserve">Unfortunately, </w:t>
      </w:r>
      <w:r w:rsidRPr="00326652">
        <w:rPr>
          <w:rStyle w:val="StyleUnderline"/>
        </w:rPr>
        <w:t>state tax policy choices made in the past two years already put many states in an unnecessarily precarious position</w:t>
      </w:r>
      <w:r>
        <w:t xml:space="preserve">. In several statehouses, </w:t>
      </w:r>
      <w:r w:rsidRPr="00326652">
        <w:rPr>
          <w:rStyle w:val="StyleUnderline"/>
        </w:rPr>
        <w:t>policymakers used the temporary surge in revenues from the COVID-19 recovery to justify permanent cuts to their state revenue systems</w:t>
      </w:r>
      <w:r>
        <w:t xml:space="preserve">. </w:t>
      </w:r>
      <w:r w:rsidRPr="00326652">
        <w:rPr>
          <w:rStyle w:val="StyleUnderline"/>
        </w:rPr>
        <w:t>Twenty-one states cut their personal or corporate income tax rates</w:t>
      </w:r>
      <w:r>
        <w:t xml:space="preserve"> in 2021 and 2022, with Arizona, Iowa, Kentucky, and Mississippi (to name a few) enacting especially costly cuts. Kentucky’s tax cut package, for example, could cost as much as $1.2 billion annually once fully phased in by 2025 — more than that state’s entire budget for its colleges and universities. And Iowa’s could cost nearly $2 billion a year by 2028, compared to what’s now an $8.2 billion budget for the entire state.</w:t>
      </w:r>
    </w:p>
    <w:p w14:paraId="556AC23C" w14:textId="77777777" w:rsidR="000E6E2E" w:rsidRDefault="000E6E2E" w:rsidP="000E6E2E">
      <w:r>
        <w:t>Some policymakers have also shown a desire to continue the tax-cutting spree when state legislatures return in January. Mississippi’s governor, for example, is renewing his two-plus-year push to eliminate the state’s personal income tax, using many of the same arguments that fueled failed tax cut experiments in Kansas and other states. This reckless idea could also see serious consideration in Arkansas and Louisiana this year.</w:t>
      </w:r>
    </w:p>
    <w:p w14:paraId="7BAA5E25" w14:textId="77777777" w:rsidR="000E6E2E" w:rsidRDefault="000E6E2E" w:rsidP="000E6E2E">
      <w:r>
        <w:t xml:space="preserve">In other cases, </w:t>
      </w:r>
      <w:r w:rsidRPr="000133F6">
        <w:rPr>
          <w:rStyle w:val="StyleUnderline"/>
        </w:rPr>
        <w:t>lawmakers could move to accelerate the phase-in of previously passed cuts or slash rates further</w:t>
      </w:r>
      <w:r>
        <w:t>. And a broad swath of other states appear likely to consider either new rate cuts or more modest, but still costly and (often) poorly targeted, one-time rebate packages. Such rebates would deliver scant benefits to most workers and families — while losing sizable revenues that would be better used to strengthen services crucial to helping support families and communities, particularly in times of recession.</w:t>
      </w:r>
    </w:p>
    <w:p w14:paraId="51EAB64A" w14:textId="77777777" w:rsidR="000E6E2E" w:rsidRPr="0036464B" w:rsidRDefault="000E6E2E" w:rsidP="000E6E2E">
      <w:pPr>
        <w:rPr>
          <w:rStyle w:val="Emphasis"/>
        </w:rPr>
      </w:pPr>
      <w:r w:rsidRPr="0036464B">
        <w:rPr>
          <w:rStyle w:val="StyleUnderline"/>
        </w:rPr>
        <w:t>Given the uncertainty and potential economic headwinds ahead, states should resist the tax-cut temptation</w:t>
      </w:r>
      <w:r>
        <w:t xml:space="preserve">. They should </w:t>
      </w:r>
      <w:r w:rsidRPr="0036464B">
        <w:rPr>
          <w:rStyle w:val="StyleUnderline"/>
        </w:rPr>
        <w:t>instead</w:t>
      </w:r>
      <w:r>
        <w:t xml:space="preserve"> learn from the mistakes of the Great Recession by </w:t>
      </w:r>
      <w:r w:rsidRPr="0036464B">
        <w:rPr>
          <w:rStyle w:val="Emphasis"/>
        </w:rPr>
        <w:t>prioritizing revenue</w:t>
      </w:r>
      <w:r>
        <w:t xml:space="preserve"> </w:t>
      </w:r>
      <w:r w:rsidRPr="0036464B">
        <w:rPr>
          <w:rStyle w:val="StyleUnderline"/>
        </w:rPr>
        <w:t>and shoring up their tax systems to protect jobs, vital state services, and the families and communities these services help support</w:t>
      </w:r>
      <w:r>
        <w:t xml:space="preserve">. </w:t>
      </w:r>
      <w:r w:rsidRPr="0036464B">
        <w:rPr>
          <w:rStyle w:val="StyleUnderline"/>
        </w:rPr>
        <w:t>Options available to states include exploring targeted revenue increases</w:t>
      </w:r>
      <w:r>
        <w:t xml:space="preserve">, </w:t>
      </w:r>
      <w:r w:rsidRPr="0036464B">
        <w:rPr>
          <w:rStyle w:val="StyleUnderline"/>
        </w:rPr>
        <w:t>especially on high-income households and profitable corporations, which are relatively resilient to economic swings; pausing or rolling back recently enacted tax cuts; and looking to economy-boosting, targeted tax credits as a responsible alternative to costly rate cuts</w:t>
      </w:r>
      <w:r>
        <w:t xml:space="preserve">. </w:t>
      </w:r>
      <w:r w:rsidRPr="0036464B">
        <w:rPr>
          <w:rStyle w:val="StyleUnderline"/>
        </w:rPr>
        <w:t xml:space="preserve">States can also continue building on some commendable efforts to </w:t>
      </w:r>
      <w:r w:rsidRPr="0036464B">
        <w:rPr>
          <w:rStyle w:val="Emphasis"/>
        </w:rPr>
        <w:t>strengthen their rainy day funds</w:t>
      </w:r>
      <w:r>
        <w:t xml:space="preserve"> (which are in better position today than before the Great Recession) </w:t>
      </w:r>
      <w:r w:rsidRPr="0036464B">
        <w:rPr>
          <w:rStyle w:val="Emphasis"/>
        </w:rPr>
        <w:t>by pursuing additional policies</w:t>
      </w:r>
      <w:r>
        <w:t xml:space="preserve"> — </w:t>
      </w:r>
      <w:r w:rsidRPr="0036464B">
        <w:rPr>
          <w:rStyle w:val="StyleUnderline"/>
        </w:rPr>
        <w:t>such as stronger unemployment programs and access to health care</w:t>
      </w:r>
      <w:r>
        <w:t xml:space="preserve"> — </w:t>
      </w:r>
      <w:r w:rsidRPr="0036464B">
        <w:rPr>
          <w:rStyle w:val="Emphasis"/>
        </w:rPr>
        <w:t>that can help strengthen state budgets and economies in preparation for a downturn.</w:t>
      </w:r>
    </w:p>
    <w:p w14:paraId="346010AC" w14:textId="77777777" w:rsidR="000E6E2E" w:rsidRDefault="000E6E2E" w:rsidP="000E6E2E">
      <w:pPr>
        <w:pStyle w:val="Heading4"/>
      </w:pPr>
      <w:r>
        <w:t>State countercyclical spending key to recession recovery</w:t>
      </w:r>
    </w:p>
    <w:p w14:paraId="646C5D84" w14:textId="77777777" w:rsidR="000E6E2E" w:rsidRDefault="000E6E2E" w:rsidP="000E6E2E">
      <w:r w:rsidRPr="00687C0A">
        <w:t xml:space="preserve">Brian </w:t>
      </w:r>
      <w:r w:rsidRPr="00687C0A">
        <w:rPr>
          <w:rStyle w:val="Heading4Char"/>
        </w:rPr>
        <w:t>Galle &amp;</w:t>
      </w:r>
      <w:r w:rsidRPr="00687C0A">
        <w:t xml:space="preserve"> Jonathan </w:t>
      </w:r>
      <w:r w:rsidRPr="00687C0A">
        <w:rPr>
          <w:rStyle w:val="Heading4Char"/>
        </w:rPr>
        <w:t>Klick 10</w:t>
      </w:r>
      <w:r w:rsidRPr="00687C0A">
        <w:t>, Assistant Professor, Boston College Law School. Professor of Law, University of Pennsylvania Law School. "Recessions and the Social Safety Net: The Alternative Minimum Tax as a Countercyclical Fiscal Stabilizer, 63 Stan. L. Rev. 187" //pipk</w:t>
      </w:r>
    </w:p>
    <w:p w14:paraId="2C4C7249" w14:textId="77777777" w:rsidR="000E6E2E" w:rsidRDefault="000E6E2E" w:rsidP="000E6E2E">
      <w:r>
        <w:t>Turning to the substance of our argument, the standard goal of macroeconomic policy in general is to be "countercyclical," stabilizing the economy by moderating both booms and busts. 7 Extremes in either direction can lead to unwanted effects, whether they be job loss or excessive inflation. 8 During downturns, this means that government may have a role to play in stimulating the economy, such as through increased spending, tax cuts, or expansionary monetary policy. 9 Traditional microeconomic theory also offers similar prescriptions, counseling that transfers of wealth from richer periods (booms) to poorer periods (busts) increase overall social welfare. 10</w:t>
      </w:r>
    </w:p>
    <w:p w14:paraId="0BC9327D" w14:textId="77777777" w:rsidR="000E6E2E" w:rsidRDefault="000E6E2E" w:rsidP="000E6E2E"/>
    <w:p w14:paraId="40A2A254" w14:textId="77777777" w:rsidR="000E6E2E" w:rsidRDefault="000E6E2E" w:rsidP="000E6E2E">
      <w:r>
        <w:t>States are in a difficult bind when it comes to stabilization policy, however. Their revenues are tied to the business cycle, so that budgets get tighter just when the need for countercyclical spending increases. 11 Raising taxes to make ends meet is contrary to the usual macroeconomic recommendations and is especially difficult in a modern climate where tax increases drive away productive citizens and businesses. Whereas Congress can largely avoid this dilemma simply by borrowing, states risk driving out citizens with excessive debt, and nearly all state legislatures face legal constraints to maintain a balanced budget. Those legal constraints, moreover, are sensible responses to the incentives of legislatures in prosperous times, which would otherwise likely take on excessive debts. 12</w:t>
      </w:r>
    </w:p>
    <w:p w14:paraId="3A3A3DD8" w14:textId="77777777" w:rsidR="000E6E2E" w:rsidRDefault="000E6E2E" w:rsidP="000E6E2E"/>
    <w:p w14:paraId="67634C53" w14:textId="77777777" w:rsidR="000E6E2E" w:rsidRDefault="000E6E2E" w:rsidP="000E6E2E">
      <w:r>
        <w:t xml:space="preserve"> [*191]  The result is that state finances tend to contribute to, rather than mitigate, the pain of economic downturns. 13 And in a world where states are so closely economically interdependent, these effects are felt well outside any one state's borders. 14 As recent events illustrate, state budget crises contribute to national economic woes.</w:t>
      </w:r>
    </w:p>
    <w:p w14:paraId="67740995" w14:textId="77777777" w:rsidR="000E6E2E" w:rsidRPr="00CD4AC9" w:rsidRDefault="000E6E2E" w:rsidP="000E6E2E"/>
    <w:p w14:paraId="69A07583" w14:textId="77777777" w:rsidR="000E6E2E" w:rsidRDefault="000E6E2E" w:rsidP="000E6E2E">
      <w:pPr>
        <w:pStyle w:val="Heading4"/>
      </w:pPr>
      <w:r>
        <w:t>Recession resiliency key</w:t>
      </w:r>
    </w:p>
    <w:p w14:paraId="4BC9215E" w14:textId="77777777" w:rsidR="000E6E2E" w:rsidRDefault="000E6E2E" w:rsidP="000E6E2E">
      <w:r w:rsidRPr="00152FED">
        <w:t xml:space="preserve">Michael </w:t>
      </w:r>
      <w:r w:rsidRPr="00152FED">
        <w:rPr>
          <w:rStyle w:val="Style13ptBold"/>
        </w:rPr>
        <w:t>Leachman and</w:t>
      </w:r>
      <w:r w:rsidRPr="00152FED">
        <w:t xml:space="preserve"> Jennifer </w:t>
      </w:r>
      <w:r w:rsidRPr="00152FED">
        <w:rPr>
          <w:rStyle w:val="Style13ptBold"/>
        </w:rPr>
        <w:t>Sullivan 20</w:t>
      </w:r>
      <w:r w:rsidRPr="00152FED">
        <w:t xml:space="preserve">, Senior Vice President for State Fiscal Policy and Co-Leader of the State Fiscal Policy Division. Director of Health Coverage Access. Center on Budget and Policy Priorites. "Some States Much Better Prepared Than Others for Recession" March 20. </w:t>
      </w:r>
      <w:hyperlink r:id="rId12" w:history="1">
        <w:r w:rsidRPr="00550760">
          <w:rPr>
            <w:rStyle w:val="Hyperlink"/>
          </w:rPr>
          <w:t>https://www.cbpp.org/research/state-budget-and-tax/some-states-much-better-prepared-than-others-for-recession</w:t>
        </w:r>
      </w:hyperlink>
      <w:r>
        <w:t xml:space="preserve"> //pipk</w:t>
      </w:r>
    </w:p>
    <w:p w14:paraId="7E11F9DF" w14:textId="77777777" w:rsidR="000E6E2E" w:rsidRDefault="000E6E2E" w:rsidP="000E6E2E">
      <w:r>
        <w:t>As the widely expected recession sparked by the COVID-19 pandemic takes hold, the impact in some states will be unnecessarily harsh — especially if the recession is relatively deep — due to the state’s failure to adopt policies that support families and communities during a downturn, our review of state policies in four key areas finds. More specifically, people in states with inadequate budget reserves, weak unemployment insurance systems, relatively inaccessible Medicaid programs, and/or expensive higher education systems are particularly likely to struggle during the recession if they lose their jobs or enter the recession looking for work with few family resources to support them. Mississippi is the most poorly prepared. It’s the only state that ranks in the bottom ten across all four categories, while Florida, Louisiana, New Hampshire, and South Dakota rank among the worst in three categories. That said, every state likely will face significant budget gaps in the coming months, even those best prepared for the downturn, and will need aggressive help from the federal government.</w:t>
      </w:r>
    </w:p>
    <w:p w14:paraId="12ABE157" w14:textId="77777777" w:rsidR="000E6E2E" w:rsidRDefault="000E6E2E" w:rsidP="000E6E2E"/>
    <w:p w14:paraId="66F08DDC" w14:textId="77777777" w:rsidR="000E6E2E" w:rsidRDefault="000E6E2E" w:rsidP="000E6E2E">
      <w:r>
        <w:t>The pressures on state finances from the COVID-19 pandemic and resulting likely recession are mounting and will quickly become severe. Sales taxes, which make up a third of state revenues, are rapidly collapsing as restaurants and stores across the country close their doors and lay off their workers. Data are not yet available on the full scope of this collapse, but there is little doubt it is drastic, perhaps unprecedented. Income taxes, which make up another third of state revenues, also will decline sharply as mass layoffs rapidly push down people’s income and therefore their income taxes. Plus, the steep drop in the stock market means that wealthy people will soon begin reporting massive capital losses on their quarterly tax returns, further reducing state revenue.</w:t>
      </w:r>
    </w:p>
    <w:p w14:paraId="357F2729" w14:textId="77777777" w:rsidR="000E6E2E" w:rsidRDefault="000E6E2E" w:rsidP="000E6E2E"/>
    <w:p w14:paraId="6A0E1B7F" w14:textId="77777777" w:rsidR="000E6E2E" w:rsidRDefault="000E6E2E" w:rsidP="000E6E2E">
      <w:r>
        <w:t>"Every state could be better prepared for a recession; no state ranks in the nation’s top ten across all four policy areas."</w:t>
      </w:r>
    </w:p>
    <w:p w14:paraId="3A41BB8B" w14:textId="77777777" w:rsidR="000E6E2E" w:rsidRDefault="000E6E2E" w:rsidP="000E6E2E">
      <w:r>
        <w:t>Every state is likely to face serious fiscal challenges as the virus’s economic impact spreads, but state policies in place as the recession emerges will make an important difference in the experiences of people who are laid off or otherwise affected by the downturn. In states with relatively few reserves, relatively inaccessible Medicaid and unemployment programs, and relatively unaffordable colleges, people and communities will suffer unnecessarily. Conversely, in states with policies that are relatively strong in these areas, even the worst recession will cause considerably less harm than it would otherwise.</w:t>
      </w:r>
    </w:p>
    <w:p w14:paraId="06C48643" w14:textId="77777777" w:rsidR="000E6E2E" w:rsidRDefault="000E6E2E" w:rsidP="000E6E2E"/>
    <w:p w14:paraId="3C5F65BF" w14:textId="77777777" w:rsidR="000E6E2E" w:rsidRDefault="000E6E2E" w:rsidP="000E6E2E">
      <w:r>
        <w:t>State policy choices also affect the length and depth of recessions for the entire country through their impact on residents’ income and spending, including spending at local businesses considering layoffs. State policy choices can sometimes have a lasting impact on families and communities as well, making them more or less productive and enhancing or diminishing our collective quality of life. Yet states vary significantly in how well they use public policy to protect their people — and their long-term economic health — from recessions. That’s especially true today, since some states seriously weakened their recession-preparation policies over the last decade, while others strengthened them.</w:t>
      </w:r>
    </w:p>
    <w:p w14:paraId="32CF2D13" w14:textId="77777777" w:rsidR="000E6E2E" w:rsidRDefault="000E6E2E" w:rsidP="000E6E2E"/>
    <w:p w14:paraId="5100FFD4" w14:textId="77777777" w:rsidR="000E6E2E" w:rsidRDefault="000E6E2E" w:rsidP="000E6E2E">
      <w:r>
        <w:t>To best weather recessions, states need:</w:t>
      </w:r>
    </w:p>
    <w:p w14:paraId="2E633E42" w14:textId="77777777" w:rsidR="000E6E2E" w:rsidRDefault="000E6E2E" w:rsidP="000E6E2E"/>
    <w:p w14:paraId="30584670" w14:textId="77777777" w:rsidR="000E6E2E" w:rsidRDefault="000E6E2E" w:rsidP="000E6E2E">
      <w:r>
        <w:t>Significant budget reserves and the flexibility to spend them when needed to limit the damage to state investments in people and infrastructure. When reserves are inadequate, states must either cut funding for schools, public health coverage programs, and other services during recessions, even as demand for these services is rising, or raise new revenue from people and businesses at a challenging time. Wyoming, with reserves exceeding 100 percent of the state’s budget, is best prepared for a downturn, according to a “stress testing” analysis by Moody’s Analytics. The least prepared states — some of which have reserves under 3 percent of the budget — include Louisiana, Oklahoma, Illinois, and New Jersey.</w:t>
      </w:r>
    </w:p>
    <w:p w14:paraId="45931612" w14:textId="77777777" w:rsidR="000E6E2E" w:rsidRDefault="000E6E2E" w:rsidP="000E6E2E">
      <w:r>
        <w:t>Strong unemployment insurance systems. Unemployment insurance that reaches a significant share of jobless workers and provides benefits of adequate size and duration can help ensure that workers who lose their jobs still have some income to support their families and keep money flowing through local businesses, which otherwise might lay off even more people. In New Jersey and Massachusetts, 5 in 10 jobless workers receive unemployment benefits; in Mississippi, Nebraska, North Carolina, and South Carolina, fewer than 1 in 10 do.</w:t>
      </w:r>
    </w:p>
    <w:p w14:paraId="36C29325" w14:textId="77777777" w:rsidR="000E6E2E" w:rsidRDefault="000E6E2E" w:rsidP="000E6E2E">
      <w:r>
        <w:t>Accessible Medicaid programs. States should ensure that people who lose health coverage because they are laid off or experience a drop in income, and people who can’t work because businesses aren’t hiring or for other reasons, can still get needed medical care, especially during a pandemic. State Medicaid rules also should ensure that people can keep coverage if they are already enrolled and remain eligible. New Mexico, Oregon, and Washington meet all six conditions we identified for promoting Medicaid accessibility, such as extending eligibility to low-income adults (by adopting the Affordable Care Act’s Medicaid expansion) and streamlining enrollment processes, while South Dakota meets just one of the conditions and Tennessee meets none.</w:t>
      </w:r>
    </w:p>
    <w:p w14:paraId="6193CDC7" w14:textId="77777777" w:rsidR="000E6E2E" w:rsidRDefault="000E6E2E" w:rsidP="000E6E2E">
      <w:r>
        <w:t>Affordable public colleges and universities. Because jobless workers often seek additional training and education during economic downturns to expand their skills while the job market is weak, states need to ensure that college is affordable and accessible during downturns. The average net price of a public four-year institution ranges from 15 percent of median household income in Alaska to 36 percent in South Carolina.</w:t>
      </w:r>
    </w:p>
    <w:p w14:paraId="7E4A353D" w14:textId="77777777" w:rsidR="000E6E2E" w:rsidRDefault="000E6E2E" w:rsidP="000E6E2E">
      <w:r>
        <w:t>While these policies are important for limiting a recession’s damage to a state’s economy, they are particularly vital to low-income families. Recessions disproportionately affect people with low incomes, who typically cannot meet their basic needs without public support such as access to health care, income for food, or housing assistance. People with low incomes also are especially affected by shifts in the labor market; during a downturn, they are more likely than other workers to lose their jobs.[1]</w:t>
      </w:r>
    </w:p>
    <w:p w14:paraId="7FE95F37" w14:textId="77777777" w:rsidR="000E6E2E" w:rsidRDefault="000E6E2E" w:rsidP="000E6E2E"/>
    <w:p w14:paraId="36F6BD23" w14:textId="77777777" w:rsidR="000E6E2E" w:rsidRDefault="000E6E2E" w:rsidP="000E6E2E">
      <w:r>
        <w:t>State policy decisions also have a particularly big impact on people of color. Historical racism and ongoing forms of discrimination and bias leave people of color, on average, with much less income and wealth than they would have otherwise, making them more likely to need public support, especially during a recession. Various state policies past and present have contributed to these inequities, so states have an obligation to make progress in reversing them, even during recessions.[2]</w:t>
      </w:r>
    </w:p>
    <w:p w14:paraId="32C2C0CE" w14:textId="77777777" w:rsidR="000E6E2E" w:rsidRDefault="000E6E2E" w:rsidP="000E6E2E"/>
    <w:p w14:paraId="746B778C" w14:textId="77777777" w:rsidR="000E6E2E" w:rsidRDefault="000E6E2E" w:rsidP="000E6E2E">
      <w:r>
        <w:t>The federal government, unlike states, can spend more than it takes in during recessions to boost demand and thereby keep a recession from worsening. Emergency federal support for states and localities plays a crucial role in determining the depth and length of recessions by helping states sustain their spending, propping up the economy, and reducing the harm to families and communities. Emergency aid provided under the 2009 Recovery Act, which totaled more than $150 billion, closed about a quarter of the huge budget shortfalls that states faced after the last recession hit.[3] With states now beginning to face a lethal combination of rapidly rising costs and sharply declining revenues, federal policymakers should act aggressively to provide more substantial emergency financial aid to states.[4] The Families First Coronavirus Response Act is a good first step, providing about $36 billion of emergency aid in the form of an increase in the federal Medicaid matching rate. But it’s grossly inadequate to the fiscal crisis states will likely face in the weeks and months ahead. (See box, “Federal Aid to States Is Crucial During Recessions.”)</w:t>
      </w:r>
    </w:p>
    <w:p w14:paraId="59D63875" w14:textId="77777777" w:rsidR="000E6E2E" w:rsidRDefault="000E6E2E" w:rsidP="000E6E2E"/>
    <w:p w14:paraId="0A40D16D" w14:textId="77777777" w:rsidR="000E6E2E" w:rsidRDefault="000E6E2E" w:rsidP="000E6E2E">
      <w:r>
        <w:t>States, too, can take steps now — even with a recession looming — to limit the harm done. More specifically, they can take steps described in this paper to:</w:t>
      </w:r>
    </w:p>
    <w:p w14:paraId="73AEEBCE" w14:textId="77777777" w:rsidR="000E6E2E" w:rsidRDefault="000E6E2E" w:rsidP="000E6E2E"/>
    <w:p w14:paraId="18993A4B" w14:textId="77777777" w:rsidR="000E6E2E" w:rsidRDefault="000E6E2E" w:rsidP="000E6E2E">
      <w:r>
        <w:t>Improve lawmakers’ flexibility to access reserve funds when needed and draw fully on reserves as the recession unfolds to limit harmful cuts to public services.</w:t>
      </w:r>
    </w:p>
    <w:p w14:paraId="495E1DD8" w14:textId="77777777" w:rsidR="000E6E2E" w:rsidRDefault="000E6E2E" w:rsidP="000E6E2E">
      <w:r>
        <w:t>Expand access to unemployment insurance to more jobless workers and make better use of workshare programs so more workers can keep their jobs.</w:t>
      </w:r>
    </w:p>
    <w:p w14:paraId="3AABD610" w14:textId="77777777" w:rsidR="000E6E2E" w:rsidRDefault="000E6E2E" w:rsidP="000E6E2E">
      <w:r>
        <w:t>Expand Medicaid and improve access to the program in other ways, while suspending or eliminating work requirements and cost-sharing provisions.[5]</w:t>
      </w:r>
    </w:p>
    <w:p w14:paraId="6D40018C" w14:textId="77777777" w:rsidR="000E6E2E" w:rsidRDefault="000E6E2E" w:rsidP="000E6E2E">
      <w:r>
        <w:t>Make colleges and universities more affordable, for instance by shifting tuition assistance from merit-based to need-based aid, reducing costs for low-income students and jobless workers, and offering in-state tuition to undocumented immigrants who attended a state’s K-12 schools.</w:t>
      </w:r>
    </w:p>
    <w:p w14:paraId="4B883A9D" w14:textId="77777777" w:rsidR="000E6E2E" w:rsidRDefault="000E6E2E" w:rsidP="000E6E2E">
      <w:r>
        <w:t>Key Measures of State Preparedness</w:t>
      </w:r>
    </w:p>
    <w:p w14:paraId="443D8276" w14:textId="77777777" w:rsidR="000E6E2E" w:rsidRDefault="000E6E2E" w:rsidP="000E6E2E">
      <w:r>
        <w:t>States vary greatly in how well prepared they are for a recession, based on an assessment of the following key policy areas. (See the Appendix for state-specific information.)</w:t>
      </w:r>
    </w:p>
    <w:p w14:paraId="06C2B227" w14:textId="77777777" w:rsidR="000E6E2E" w:rsidRDefault="000E6E2E" w:rsidP="000E6E2E"/>
    <w:p w14:paraId="76392801" w14:textId="77777777" w:rsidR="000E6E2E" w:rsidRDefault="000E6E2E" w:rsidP="000E6E2E">
      <w:r>
        <w:t>Adequate Reserves</w:t>
      </w:r>
    </w:p>
    <w:p w14:paraId="09C0A427" w14:textId="77777777" w:rsidR="000E6E2E" w:rsidRDefault="000E6E2E" w:rsidP="000E6E2E">
      <w:r>
        <w:t>States generally try to build up reserves in good times so they’re prepared for recessions and other fiscal emergencies and can avoid cutting public services during these difficult times. The amount of reserves a state needs depends on the potential volatility of its revenues and economy; states dependent on oil and other natural resources are particularly vulnerable because prices for these resources tend to fluctuate a lot. In general, states should aim for reserves equaling 15 percent or more of their budgets.</w:t>
      </w:r>
    </w:p>
    <w:p w14:paraId="3E663453" w14:textId="77777777" w:rsidR="000E6E2E" w:rsidRDefault="000E6E2E" w:rsidP="000E6E2E"/>
    <w:p w14:paraId="71F22AEB" w14:textId="77777777" w:rsidR="000E6E2E" w:rsidRDefault="000E6E2E" w:rsidP="000E6E2E">
      <w:r>
        <w:t>Fourteen states meet that standard today. Wyoming, whose economy depends heavily on natural resources, holds reserves that exceed its entire budget. Most of the other states with reserves equaling at least 15 percent of their budgets — Alaska, Idaho, Nebraska, Nevada, New Mexico, Texas, and West Virginia — also depend on oil or other natural resources. Some states, however, fall far below the 15-percent standard; in Arkansas, Illinois, Kentucky, and Pennsylvania, for example, total reserves are 3 percent of the budget or less.</w:t>
      </w:r>
    </w:p>
    <w:p w14:paraId="7265603F" w14:textId="77777777" w:rsidR="000E6E2E" w:rsidRDefault="000E6E2E" w:rsidP="000E6E2E"/>
    <w:p w14:paraId="362A39DD" w14:textId="77777777" w:rsidR="000E6E2E" w:rsidRDefault="000E6E2E" w:rsidP="000E6E2E">
      <w:r>
        <w:t>Even accounting for the potential volatility of their revenue systems, Wyoming, Alaska, and North Dakota look well prepared for a downturn given their enormous reserves, according to a “stress testing” analysis by Moody’s Analytics.[6] Among states less reliant on resource extraction, Oregon stands out as particularly well-prepared. But a third of the states are unprepared for even a moderate recession, Moody’s found. (See Figure 1.) The least-prepared states include Louisiana and Oklahoma, whose economies are particularly vulnerable due to their heavy dependence on oil and other natural resources. Both states cut taxes deeply over the last 10-15 years, further weakening their revenue systems. Illinois, Kentucky, New Jersey, and Pennsylvania are also among the more poorly prepared; while their economies are not so volatile, they have exceptionally small reserves, partly because they failed for many years to adequately fund their public employee pension systems and now are struggling to restore those systems’ long-term health.</w:t>
      </w:r>
    </w:p>
    <w:p w14:paraId="0CFA9932" w14:textId="77777777" w:rsidR="000E6E2E" w:rsidRDefault="000E6E2E" w:rsidP="000E6E2E"/>
    <w:p w14:paraId="04D3D8B4" w14:textId="77777777" w:rsidR="000E6E2E" w:rsidRDefault="000E6E2E" w:rsidP="000E6E2E">
      <w:r>
        <w:t>No matter how much a state holds in reserves, it won’t matter if policymakers do not or cannot access the reserves when needed. Yet some states severely constrain the use of reserves, such as by limiting how much can be withdrawn in a given year, requiring a supermajority vote in the legislature to approve withdrawals, or requiring replenishment of withdrawn reserves in a set amount of time, even if the economy has not yet recovered. Colorado and Missouri impose all three of these requirements, making their reserves particularly difficult to use when needed. Further, in states with large reserves based on natural resource extraction, such as Alaska, lawmakers cannot easily access most of the reserves, making the reserves less useful in a recession than might at first appear to be the case.</w:t>
      </w:r>
    </w:p>
    <w:p w14:paraId="4E2D1415" w14:textId="77777777" w:rsidR="000E6E2E" w:rsidRDefault="000E6E2E" w:rsidP="000E6E2E"/>
    <w:p w14:paraId="3268474A" w14:textId="77777777" w:rsidR="000E6E2E" w:rsidRDefault="000E6E2E" w:rsidP="000E6E2E">
      <w:r>
        <w:t>It is important to note that some states have built sizeable reserves by neglecting fundamental investments in their residents’ well-being and long-term prospects. North Carolina’s total reserves, for example, equaled 12.5 percent of the budget at the end of fiscal year 2019, leading Moody’s to find that the state is nearly prepared for a moderate recession. But over the last several years, North Carolina has sharply cut taxes, primarily for the wealthy and corporations, at the expense of schools and other basic public investments. Indeed, the state now operates one of the country’s most poorly funded school systems, with state and local funding per student more than $4,400 below the national average after adjusting for cost of living and other factors that affect state education costs, based on an analysis of 2017 data by the Education Law Center.[7] Thus, while North Carolina’s reserves may be nearly adequate to avoid substantial additional cuts if the looming recession is moderate, the cuts already imposed have weakened its future economic vitality. And if the recession is more severe, North Carolina may impose additional cuts on a school system that already is badly underfunded.</w:t>
      </w:r>
    </w:p>
    <w:p w14:paraId="6583BDAB" w14:textId="77777777" w:rsidR="000E6E2E" w:rsidRDefault="000E6E2E" w:rsidP="000E6E2E"/>
    <w:p w14:paraId="0A103685" w14:textId="77777777" w:rsidR="000E6E2E" w:rsidRDefault="000E6E2E" w:rsidP="000E6E2E">
      <w:r>
        <w:t>As of March 13, 2020, at least two states, Hawaii and Washington, have drawn on their reserves to respond to the COVID-19 public health crisis. Other states likely will soon follow suit. In the current environment, states should focus on addressing the health crisis and limiting the economic fallout from a recession, especially for the lowest-income families. That means drawing fully on their reserves as the recession develops. Now is not the time to build or hold on to reserves.</w:t>
      </w:r>
    </w:p>
    <w:p w14:paraId="2B084749" w14:textId="77777777" w:rsidR="000E6E2E" w:rsidRDefault="000E6E2E" w:rsidP="000E6E2E">
      <w:r>
        <w:t>Strong Unemployment Insurance Systems</w:t>
      </w:r>
    </w:p>
    <w:p w14:paraId="77A3937B" w14:textId="77777777" w:rsidR="000E6E2E" w:rsidRDefault="000E6E2E" w:rsidP="000E6E2E">
      <w:r>
        <w:t>Unemployment insurance (UI), which provides some income for eligible workers who are laid off, is especially crucial during recessions, when many workers lose their jobs as employers scale back production. Income from UI helps workers maintain health insurance and access needed health care, mitigating the worst health effects of a layoff, which studies have linked to poorer health status and higher mortality.[8] UI also helps workers’ families remain relatively stable and avoid homelessness and hunger, ideally until the economy improves and more jobs are available. And it helps the broader economy at a crucial time by boosting demand. That is, because UI provides jobless workers with some income, they’re able to continue purchasing goods and services, which gives businesses a boost at a time when they might otherwise lay off more workers. As a result, the recession never gets as bad as it otherwise would have been.</w:t>
      </w:r>
    </w:p>
    <w:p w14:paraId="595DDF53" w14:textId="77777777" w:rsidR="000E6E2E" w:rsidRDefault="000E6E2E" w:rsidP="000E6E2E"/>
    <w:p w14:paraId="014D66EC" w14:textId="77777777" w:rsidR="000E6E2E" w:rsidRDefault="000E6E2E" w:rsidP="000E6E2E">
      <w:r>
        <w:t>While the federal government imposes certain minimum requirements on state UI systems, states have considerable discretion over benefit levels, eligibility rules, tax levels, and other aspects of their programs. States have used this discretion in very different ways, so state UI systems vary greatly in how prepared they are for the next recession.</w:t>
      </w:r>
    </w:p>
    <w:p w14:paraId="11721134" w14:textId="77777777" w:rsidR="000E6E2E" w:rsidRDefault="000E6E2E" w:rsidP="000E6E2E"/>
    <w:p w14:paraId="600AA479" w14:textId="77777777" w:rsidR="000E6E2E" w:rsidRDefault="000E6E2E" w:rsidP="000E6E2E">
      <w:r>
        <w:t>For instance, from the 1960s until recent years, every state provided a maximum of 26 weeks of benefits, or more, for eligible jobless workers. (The median laid-off worker needed 25.2 weeks to find a new job in 2010, when the last recession’s impact on jobless workers reached its peak.[9]) That changed after the Great Recession, when nine states cut the maximum weeks allowed. The harshest rules are now in Florida and North Carolina, which offer no more than 12 weeks of benefits even in the worst recessions.</w:t>
      </w:r>
    </w:p>
    <w:p w14:paraId="13549E39" w14:textId="77777777" w:rsidR="000E6E2E" w:rsidRDefault="000E6E2E" w:rsidP="000E6E2E"/>
    <w:p w14:paraId="3046ADDA" w14:textId="77777777" w:rsidR="000E6E2E" w:rsidRDefault="000E6E2E" w:rsidP="000E6E2E">
      <w:r>
        <w:t>Other state UI eligibility rules also make a crucial difference during recessions. Most UI systems were built for the sort of economy in place decades ago and have never been updated for today’s workforce.[10] For instance, in many states workers laid off from part-time jobs — including parents caring for young children — must seek full-time employment to receive UI. Few states offer UI benefits for people who need to leave their jobs to care for a sick family member. And some states fail to count a worker’s most recent work history when determining eligibility, cutting off many low-income people employed in low-wage industries with volatile work hours. These antiquated rules particularly harm women and people of color, who are more likely to fall through these cracks in UI eligibility rules. For instance, women are much likelier than men to work in part-time jobs and to leave work to care for a family member. And African American workers are much likelier than white workers to experience discrimination in job hiring and treatment on the job, leaving them more often with spotty work histories and therefore less likely to qualify for UI.[11] (African Americans are also particularly likely to live in the South, where UI eligibility rules are generally more restrictive.)</w:t>
      </w:r>
    </w:p>
    <w:p w14:paraId="22884011" w14:textId="77777777" w:rsidR="000E6E2E" w:rsidRDefault="000E6E2E" w:rsidP="000E6E2E"/>
    <w:p w14:paraId="600E84AC" w14:textId="77777777" w:rsidR="000E6E2E" w:rsidRDefault="000E6E2E" w:rsidP="000E6E2E">
      <w:r>
        <w:t>The 2009 Recovery Act, adopted after the Great Recession struck, provided federally funded incentives to states to modernize their UI systems. Many states took advantage of these incentives to improve their programs. California, Maine, Nebraska, and the District of Columbia adopted all or nearly all of the reforms the Recovery Act encouraged, such as enabling people who leave work for compelling family reasons to qualify for UI. On the other hand, six states — Alabama, Florida, Kentucky, Mississippi, Missouri, and North Dakota — adopted none of the Recovery Act reforms, leaving federal money on the table.[12]</w:t>
      </w:r>
    </w:p>
    <w:p w14:paraId="280492AD" w14:textId="77777777" w:rsidR="000E6E2E" w:rsidRDefault="000E6E2E" w:rsidP="000E6E2E"/>
    <w:p w14:paraId="527BC8AB" w14:textId="77777777" w:rsidR="000E6E2E" w:rsidRDefault="000E6E2E" w:rsidP="000E6E2E">
      <w:r>
        <w:t>Since state eligibility rules vary so much, their UI systems reach widely varying shares of unemployed people. The UI systems in Mississippi, Nebraska, North Carolina, and South Dakota are barely functioning, reaching less than 10 percent of unemployed workers as of the fourth quarter of 2019. Sixteen states reach less than 20 percent of jobless workers. By contrast, only eight states — California, Connecticut, Iowa, Massachusetts, Minnesota, New Jersey, North Dakota, and Vermont — reach over 40 percent of eligible workers. (See Figure 2.)</w:t>
      </w:r>
    </w:p>
    <w:p w14:paraId="71CE2F72" w14:textId="77777777" w:rsidR="000E6E2E" w:rsidRDefault="000E6E2E" w:rsidP="000E6E2E">
      <w:r>
        <w:t>The amount of benefits that eligible jobless workers receive also affects how well a state UI system assists families and communities (and the broader economy) during a recession. As with eligibility rules, benefit amounts vary greatly across the states. In five states plus the District of Columbia, the average weekly benefit is only a quarter or less of the average weekly wage. By contrast, Hawaii’s average weekly benefit is more than half the average weekly wage.[13]</w:t>
      </w:r>
    </w:p>
    <w:p w14:paraId="0DFF14C4" w14:textId="77777777" w:rsidR="000E6E2E" w:rsidRDefault="000E6E2E" w:rsidP="000E6E2E"/>
    <w:p w14:paraId="0DCC497F" w14:textId="77777777" w:rsidR="000E6E2E" w:rsidRDefault="000E6E2E" w:rsidP="000E6E2E">
      <w:r>
        <w:t>States can also adopt work sharing programs that allow workers facing a potential layoff to share their hours with another employee and supplement their reduced income with UI.[14] This common-sense approach helps businesses retain talented, trained workers during difficult times so these workers can more easily return to full-time work as the economy improves. It also reduces costs for UI systems, which need only make partial payments to workers who otherwise would have no job at all. Yet 22 states lack work share programs, leaving workers and businesses without this option heading into the next recession.[15]</w:t>
      </w:r>
    </w:p>
    <w:p w14:paraId="712C39A4" w14:textId="77777777" w:rsidR="000E6E2E" w:rsidRDefault="000E6E2E" w:rsidP="000E6E2E">
      <w:r>
        <w:t>Accessible Medicaid Programs</w:t>
      </w:r>
    </w:p>
    <w:p w14:paraId="48AC44BC" w14:textId="77777777" w:rsidR="000E6E2E" w:rsidRDefault="000E6E2E" w:rsidP="000E6E2E">
      <w:r>
        <w:t>Recessions have a significant negative impact on physical and mental health, particularly for people of color, studies show.[16] Programs that help people meet health and social needs during a recession and its aftermath have been shown to mitigate these impacts. Medicaid and the Children’s Health Insurance Program (CHIP) provide low-income Americans with access to needed preventive health services and medical care, but state policies significantly affect who is eligible and whether eligible people can successfully navigate the enrollment and renewal processes.</w:t>
      </w:r>
    </w:p>
    <w:p w14:paraId="13D5B964" w14:textId="77777777" w:rsidR="000E6E2E" w:rsidRDefault="000E6E2E" w:rsidP="000E6E2E"/>
    <w:p w14:paraId="0935E3AF" w14:textId="77777777" w:rsidR="000E6E2E" w:rsidRDefault="000E6E2E" w:rsidP="000E6E2E">
      <w:r>
        <w:t>During an economic decline, more people lose their jobs, which often means they lose job-based health coverage. Even people without job-based coverage going into a recession may experience an income decline that makes new coverage options available to them and their families. Some people might newly qualify for premium tax credits to purchase coverage on the health insurance marketplaces, and the lowest-income households could become eligible for Medicaid or (for children and youth) CHIP.</w:t>
      </w:r>
    </w:p>
    <w:p w14:paraId="736C6672" w14:textId="77777777" w:rsidR="000E6E2E" w:rsidRDefault="000E6E2E" w:rsidP="000E6E2E"/>
    <w:p w14:paraId="20A31442" w14:textId="77777777" w:rsidR="000E6E2E" w:rsidRDefault="000E6E2E" w:rsidP="000E6E2E">
      <w:r>
        <w:t>Medicaid is designed to respond to economic declines: when unemployment rises and incomes fall, enrollment increases. Medicaid and CHIP helped offset the loss of job-based coverage in previous recessions (see text box). To ensure that eligible people who need coverage can enroll, and to make the process as smooth as possible for both them and the state, states should adopt (or maintain) the following policies:</w:t>
      </w:r>
    </w:p>
    <w:p w14:paraId="2B4CF0BC" w14:textId="77777777" w:rsidR="000E6E2E" w:rsidRDefault="000E6E2E" w:rsidP="000E6E2E"/>
    <w:p w14:paraId="41BC1E16" w14:textId="77777777" w:rsidR="000E6E2E" w:rsidRDefault="000E6E2E" w:rsidP="000E6E2E">
      <w:r>
        <w:t>Expanded Medicaid eligibility that covers non-elderly adults with incomes up to 138 percent of the poverty line (currently $17,236 for an individual or $35,535 for a family of four), as allowed under the Affordable Care Act (ACA). Adopting the ACA’s Medicaid expansion makes the program much more responsive to increased need during recessions, and the federal government pays 90 percent of the added costs.[17] Medicaid expansion has also been found to increase coverage rates and improve access to health care among unemployed workers.[18] This is one of the most important things states can do to prepare for the next recession. It is also among the highest-impact ways to cover more people at highest risk for complications related to COVID-19, including seniors not yet eligible for Medicare and people with chronic conditions.</w:t>
      </w:r>
    </w:p>
    <w:p w14:paraId="68DAF7E6" w14:textId="77777777" w:rsidR="000E6E2E" w:rsidRDefault="000E6E2E" w:rsidP="000E6E2E">
      <w:r>
        <w:t>Streamlined eligibility and enrollment systems to allow individuals to (1) complete and submit applications using a mobile device, (2) scan and upload documents needed to make an eligibility determination, and (3) renew coverage online. Such systems enable individuals to get and maintain coverage even during otherwise complicated times.</w:t>
      </w:r>
    </w:p>
    <w:p w14:paraId="33651E74" w14:textId="77777777" w:rsidR="000E6E2E" w:rsidRDefault="000E6E2E" w:rsidP="000E6E2E">
      <w:r>
        <w:t>Automated renewals (sometimes called ex parte renewals), where the state uses existing data sources to automatically redetermine eligibility without requiring action from the individual or a caseworker.</w:t>
      </w:r>
    </w:p>
    <w:p w14:paraId="494E1132" w14:textId="77777777" w:rsidR="000E6E2E" w:rsidRDefault="000E6E2E" w:rsidP="000E6E2E">
      <w:r>
        <w:t>Twelve-month continuous eligibility for children in Medicaid and CHIP to ensure that enrolled children stay covered for a full 12 months, regardless of changes in circumstances such as income or household size. This is particularly important in recessions, which can expose children to adverse experiences such as food insecurity, lack of stable housing, family conflict, and child neglect and abuse.[19] Children with stable coverage during these volatile periods are likelier to have a usual source of care and to receive preventive health care, and their families are less likely to delay getting needed care for their children.[20] Notably, as a condition of receiving the increased federal matching dollars, the Families First Coronavirus Response Act prohibits states from terminating Medicaid coverage — for adults or children — for the duration of the public health emergency.[21]</w:t>
      </w:r>
    </w:p>
    <w:p w14:paraId="52F688D3" w14:textId="77777777" w:rsidR="000E6E2E" w:rsidRDefault="000E6E2E" w:rsidP="000E6E2E">
      <w:r>
        <w:t>States also should reject policies that make it harder for eligible people to enroll in and maintain coverage or obtain needed care. The Families First Coronavirus Response Act prohibits states from enacting these kinds of policies as a condition of receiving increased federal matching dollars. But in general, to be best prepared for a recession, states should:</w:t>
      </w:r>
    </w:p>
    <w:p w14:paraId="56EBE270" w14:textId="77777777" w:rsidR="000E6E2E" w:rsidRDefault="000E6E2E" w:rsidP="000E6E2E"/>
    <w:p w14:paraId="325AD015" w14:textId="77777777" w:rsidR="000E6E2E" w:rsidRDefault="000E6E2E" w:rsidP="000E6E2E">
      <w:r>
        <w:t>Reject policies that take Medicaid coverage away from people who do not meet work requirements. Such policies conflict with Medicaid’s central objective — namely, to provide affordable coverage to people who wouldn’t otherwise have it — and are the subject of ongoing legal action. They cause many people who are working or should be exempt to lose coverage because of the increased paperwork and red tape associated with burdensome reporting of work hours or work-related activities and the difficulty of obtaining an exemption.[22] During a recession, when unemployment is higher, work requirements would prevent even more people from obtaining and keeping coverage.</w:t>
      </w:r>
    </w:p>
    <w:p w14:paraId="60ED96F6" w14:textId="77777777" w:rsidR="000E6E2E" w:rsidRDefault="000E6E2E" w:rsidP="000E6E2E">
      <w:r>
        <w:t>Reject premiums and minimize cost sharing, which create unnecessary barriers to maintaining coverage and accessing needed care. The barriers are even harder to clear during a recession, when household incomes are lower. Premiums lead fewer eligible low-income people to participate in Medicaid and CHIP, a large body of research shows.[23] Most of those who don’t enroll or lose coverage remain or become uninsured, so they face barriers to getting care and increased financial instability. Not surprisingly, premiums have the greatest adverse impact on people with the lowest incomes.</w:t>
      </w:r>
    </w:p>
    <w:p w14:paraId="15C53356" w14:textId="77777777" w:rsidR="000E6E2E" w:rsidRDefault="000E6E2E" w:rsidP="000E6E2E"/>
    <w:p w14:paraId="494F2729" w14:textId="77777777" w:rsidR="000E6E2E" w:rsidRDefault="000E6E2E" w:rsidP="000E6E2E">
      <w:r>
        <w:t>Cost sharing, even when the amount required is very small, can deter enrollees from accessing care and has been shown to have a negative effect on health outcomes.[24]</w:t>
      </w:r>
    </w:p>
    <w:p w14:paraId="7C9E1D38" w14:textId="77777777" w:rsidR="000E6E2E" w:rsidRDefault="000E6E2E" w:rsidP="000E6E2E"/>
    <w:p w14:paraId="58D3D891" w14:textId="77777777" w:rsidR="000E6E2E" w:rsidRDefault="000E6E2E" w:rsidP="000E6E2E">
      <w:r>
        <w:t>New Mexico, Oregon, and Washington meet all six of the conditions listed above for accessible Medicaid programs. Twenty-four states meet at least four of them, 14 states meet three of them, and 11 states meet two. South Dakota meets just one (automated renewals). Tennessee meets none of the six.</w:t>
      </w:r>
    </w:p>
    <w:p w14:paraId="522809D1" w14:textId="77777777" w:rsidR="000E6E2E" w:rsidRDefault="000E6E2E" w:rsidP="000E6E2E">
      <w:r>
        <w:t>In addition to the six criteria listed here, states have many other ways to create simple, streamlined enrollment systems.[25] These include expanding the use of presumptive eligibility (that is, providing immediate, temporary Medicaid coverage to individuals who appear income-eligible while the state conducts a full eligibility determination), making real-time eligibility determinations, allowing enrollees to report changes to their household information online, allowing individuals to apply for more than one program at a time (like cash assistance, food assistance, and Medicaid), and adopting optimal policies for using electronic databases to verify eligibility. These kinds of enhancements are all the more important to expedite enrollment and reduce administrative burden on states during the public health emergency.</w:t>
      </w:r>
    </w:p>
    <w:p w14:paraId="650D7A47" w14:textId="77777777" w:rsidR="000E6E2E" w:rsidRDefault="000E6E2E" w:rsidP="000E6E2E"/>
    <w:p w14:paraId="5118F073" w14:textId="77777777" w:rsidR="000E6E2E" w:rsidRDefault="000E6E2E" w:rsidP="000E6E2E">
      <w:r>
        <w:t>The Trump Administration has also allowed states to make changes that would harm enrollees or make it harder for eligible people to get coverage. The newest of these is an option to apply for a demonstration project converting the state’s Medicaid program for adults into a form of block grant.[26] Such demonstrations would likely worsen many enrollees’ health by taking away coverage and reducing access to care.[27] Moreover, by capping federal funding, the demonstrations would shift financial risk to states, with federal funding cuts most likely to occur when states can least absorb them. Particularly in this moment, when states face the dual threats of a public health emergency and an economic downturn, any actions to constrict rather than broaden Medicaid’s ability to respond are short-sighted and will harm people in greatest need of assistance.</w:t>
      </w:r>
    </w:p>
    <w:p w14:paraId="44CD52E1" w14:textId="77777777" w:rsidR="000E6E2E" w:rsidRDefault="000E6E2E" w:rsidP="000E6E2E"/>
    <w:p w14:paraId="13F1592F" w14:textId="77777777" w:rsidR="000E6E2E" w:rsidRDefault="000E6E2E" w:rsidP="000E6E2E">
      <w:r>
        <w:t>Affordable Public Colleges and Universities</w:t>
      </w:r>
    </w:p>
    <w:p w14:paraId="2CF71294" w14:textId="77777777" w:rsidR="000E6E2E" w:rsidRDefault="000E6E2E" w:rsidP="000E6E2E">
      <w:r>
        <w:t>During recessions, when jobs are hard to find and layoffs increase, more people enroll in colleges and universities to boost their skills and training while the economy is weak. This choice benefits both them and state economies in the long term. Yet states vary considerably in how costly, and hence how difficult, they make this choice. The average net price of a public four-year institution — that is, published tuition and fees, room and board, and books and supplies minus the average aid received for a student — equaled at least 35 percent of median household income in Alabama and South Carolina in 2017, compared to 16 percent or less in Alaska, California, and Washington. (See Figure 4.)</w:t>
      </w:r>
    </w:p>
    <w:p w14:paraId="1D907B94" w14:textId="77777777" w:rsidR="000E6E2E" w:rsidRDefault="000E6E2E" w:rsidP="000E6E2E"/>
    <w:p w14:paraId="4AE19F00" w14:textId="77777777" w:rsidR="000E6E2E" w:rsidRDefault="000E6E2E" w:rsidP="000E6E2E">
      <w:r>
        <w:t>The burden on households of color can be especially great, since they often face added barriers to employment and difficulty accessing better-paying jobs. In 17 states, the average net price of in-state tuition and fees in 2017 comprised 40 percent or more of the median household income for Black households. The average net price comprised 40 percent or more of the median household income for Latino households in seven states.</w:t>
      </w:r>
    </w:p>
    <w:p w14:paraId="4C9DB2B8" w14:textId="77777777" w:rsidR="000E6E2E" w:rsidRDefault="000E6E2E" w:rsidP="000E6E2E"/>
    <w:p w14:paraId="58DE1003" w14:textId="77777777" w:rsidR="000E6E2E" w:rsidRDefault="000E6E2E" w:rsidP="000E6E2E">
      <w:r>
        <w:t>A major factor driving this variation is striking differences in how much each state spends on higher education apart from the tuition it collects. Some states push most of the costs of public colleges and universities on to students and their families, making higher education less affordable. In Vermont, New Hampshire, and Delaware, tuition finances at least 75 percent of state spending on higher education; in Pennsylvania, Colorado, and Michigan, tuition accounts for at least 70 percent. At the other end of the spectrum, tuition finances only 17 percent of state higher education spending in Wyoming and 20 percent in California.</w:t>
      </w:r>
    </w:p>
    <w:p w14:paraId="5A1934C1" w14:textId="77777777" w:rsidR="000E6E2E" w:rsidRDefault="000E6E2E" w:rsidP="000E6E2E"/>
    <w:p w14:paraId="1409BF03" w14:textId="77777777" w:rsidR="000E6E2E" w:rsidRDefault="000E6E2E" w:rsidP="000E6E2E">
      <w:r>
        <w:t>States have shifted more college costs to students in recent decades, even as many families have had trouble absorbing additional expenses due to stagnant or declining incomes. From the 1970s through the mid-1980s, tuition and incomes both grew modestly faster than inflation. But by the late 1980s, tuition growth began outpacing income growth. Sharp tuition increases after the Great Recession hit exacerbated the longer-term trend. To make college more affordable and increase access to higher education, states need to reverse the long-term trend of disinvestment and increase funding for public two- and four-year colleges.</w:t>
      </w:r>
    </w:p>
    <w:p w14:paraId="54F182F9" w14:textId="77777777" w:rsidR="000E6E2E" w:rsidRDefault="000E6E2E" w:rsidP="000E6E2E">
      <w:r>
        <w:t>States can expand access and affordability further by improving immigrants’ access to public colleges and universities. Though federal immigration policy is in turmoil, states can take an inclusive approach to in-state tuition and financial aid that will benefit all residents regardless of immigration status.</w:t>
      </w:r>
    </w:p>
    <w:p w14:paraId="503A5CBA" w14:textId="77777777" w:rsidR="000E6E2E" w:rsidRDefault="000E6E2E" w:rsidP="000E6E2E"/>
    <w:p w14:paraId="6A043657" w14:textId="77777777" w:rsidR="000E6E2E" w:rsidRDefault="000E6E2E" w:rsidP="000E6E2E">
      <w:r>
        <w:t>Undocumented students are eligible for in-state tuition rates in 21 states plus the District of Columbia and have access to state financial aid in 12 states plus the District of Columbia.[28] State aid is essential because families that are undocumented have lower average incomes than other families, and a college education — even at in-state tuition rates — is out of reach for many without financial aid. Students who are undocumented don’t have access to Pell Grants and other federal assistance, which is by far the largest pool of need-based financial aid available to other students.</w:t>
      </w:r>
    </w:p>
    <w:p w14:paraId="3EA5A197" w14:textId="77777777" w:rsidR="000E6E2E" w:rsidRDefault="000E6E2E" w:rsidP="000E6E2E"/>
    <w:p w14:paraId="7334EC9A" w14:textId="77777777" w:rsidR="000E6E2E" w:rsidRDefault="000E6E2E" w:rsidP="000E6E2E">
      <w:r>
        <w:t>States already guarantee all children, no matter their immigration status, a place in K-12 schools to help them reach their potential and develop the educated workers of tomorrow. Giving the state’s high school graduates access to higher education at in-state tuition rates, with access to financial aid, builds on this investment.</w:t>
      </w:r>
    </w:p>
    <w:p w14:paraId="5065CC7A" w14:textId="77777777" w:rsidR="000E6E2E" w:rsidRDefault="000E6E2E" w:rsidP="000E6E2E"/>
    <w:p w14:paraId="6C6239F6" w14:textId="77777777" w:rsidR="000E6E2E" w:rsidRDefault="000E6E2E" w:rsidP="000E6E2E">
      <w:r>
        <w:t>Putting It All Together: Which States Stand Out?</w:t>
      </w:r>
    </w:p>
    <w:p w14:paraId="0F5683D0" w14:textId="77777777" w:rsidR="000E6E2E" w:rsidRDefault="000E6E2E" w:rsidP="000E6E2E">
      <w:r>
        <w:t>States with adequate reserves and an effective safety net for people who lose their jobs or struggle to find work during a recession will fare better during the emerging recession than states that haven’t adequately prepared. With a recession now looming or already underway, states have little additional time to get ready. Policy decisions from past years will shape how their residents fare as the economy weakens.</w:t>
      </w:r>
    </w:p>
    <w:p w14:paraId="050B7658" w14:textId="77777777" w:rsidR="000E6E2E" w:rsidRDefault="000E6E2E" w:rsidP="000E6E2E"/>
    <w:p w14:paraId="23C7AECA" w14:textId="77777777" w:rsidR="000E6E2E" w:rsidRDefault="000E6E2E" w:rsidP="000E6E2E">
      <w:r>
        <w:t>In some states, those decisions may prove haunting. People who lose their jobs in Mississippi, for example, are especially likely to struggle, since that state scores among the most poorly prepared across the key policies[29] in all four categories considered in this paper. Mississippi ranks 44th in the adequacy of its reserves, 52nd (behind all states, the District of Columbia, and Puerto Rico) in the strength of its unemployment insurance system, and 47th in the affordability of its public universities, and has enacted only two of the six Medicaid provisions recommended for recession-preparedness.</w:t>
      </w:r>
    </w:p>
    <w:p w14:paraId="3E89444A" w14:textId="77777777" w:rsidR="000E6E2E" w:rsidRDefault="000E6E2E" w:rsidP="000E6E2E"/>
    <w:p w14:paraId="330D9A9C" w14:textId="77777777" w:rsidR="000E6E2E" w:rsidRDefault="000E6E2E" w:rsidP="000E6E2E">
      <w:r>
        <w:t>Other states whose residents may suffer unnecessarily include Louisiana, New Hampshire, and South Dakota, which rank in the bottom ten across three of the four categories.[30] (Florida also ranks in the bottom ten across three categories, but ranks in the top ten in the fourth category — college affordability.) Five additional states — Arkansas, Kentucky, Oklahoma, Pennsylvania, and Tennessee — rank in the bottom ten on two of the four categories.</w:t>
      </w:r>
    </w:p>
    <w:p w14:paraId="2BF11057" w14:textId="77777777" w:rsidR="000E6E2E" w:rsidRDefault="000E6E2E" w:rsidP="000E6E2E"/>
    <w:p w14:paraId="5A0C9FE3" w14:textId="77777777" w:rsidR="000E6E2E" w:rsidRDefault="000E6E2E" w:rsidP="000E6E2E">
      <w:r>
        <w:t>No state scores among the nation’s top ten in all four of the categories. California, North Dakota, and Oregon, though, score in the top ten in three categories.[31] (California falls somewhat short for adequate reserves, but ranks 15th in that category, while North Dakota and Oregon fall short on college affordability, ranking 15th and 36th, respectively.) Six states — Alaska, Connecticut, Hawaii, New Mexico, New York, and Washington — score in the top ten in two categories and the bottom ten in none.</w:t>
      </w:r>
    </w:p>
    <w:p w14:paraId="315EAFD7" w14:textId="77777777" w:rsidR="000E6E2E" w:rsidRDefault="000E6E2E" w:rsidP="000E6E2E"/>
    <w:p w14:paraId="188CA5EC" w14:textId="77777777" w:rsidR="000E6E2E" w:rsidRDefault="000E6E2E" w:rsidP="000E6E2E">
      <w:r>
        <w:t>The pressures on state finances from the COVID-19 outbreak are mounting and will quickly become severe. States face rising costs as they seek to contain the virus, and those costs will grow rapidly as businesses begin laying off workers and incomes decline, forcing large numbers of people to turn to Medicaid, unemployment insurance, and other forms of public assistance. At the same time, state revenue projections for the coming fiscal year will soon plummet, forcing state budgets out of balance. When that happens, states will start laying off teachers and other public employees, and start cutting back spending in other ways because states must balance their operating budgets annually, even in a recession. These layoffs and spending cuts will worsen the economy’s fall, and in some cases will inflict long-term harm on families and communities.</w:t>
      </w:r>
    </w:p>
    <w:p w14:paraId="66C607E7" w14:textId="77777777" w:rsidR="000E6E2E" w:rsidRDefault="000E6E2E" w:rsidP="000E6E2E"/>
    <w:p w14:paraId="562A1976" w14:textId="77777777" w:rsidR="000E6E2E" w:rsidRDefault="000E6E2E" w:rsidP="000E6E2E">
      <w:r>
        <w:t>Federal aid should arrive before states begin implementing these cuts, since the goal is to minimize them. Federal policymakers must act aggressively now, on the cusp of a severe state fiscal crisis, to provide more substantial emergency financial aid to states.</w:t>
      </w:r>
    </w:p>
    <w:p w14:paraId="281F96F7" w14:textId="77777777" w:rsidR="000E6E2E" w:rsidRDefault="000E6E2E" w:rsidP="000E6E2E"/>
    <w:p w14:paraId="5EEF4610" w14:textId="77777777" w:rsidR="000E6E2E" w:rsidRDefault="000E6E2E" w:rsidP="000E6E2E">
      <w:r>
        <w:t>States, too, can take steps now — even with a recession looming — to limit the harm done. More specifically, they can take steps described in this paper to:</w:t>
      </w:r>
    </w:p>
    <w:p w14:paraId="1C5FC6D4" w14:textId="77777777" w:rsidR="000E6E2E" w:rsidRDefault="000E6E2E" w:rsidP="000E6E2E"/>
    <w:p w14:paraId="215B85E3" w14:textId="77777777" w:rsidR="000E6E2E" w:rsidRDefault="000E6E2E" w:rsidP="000E6E2E">
      <w:r>
        <w:t>Improve lawmakers’ flexibility to access reserve funds when needed and draw fully on reserves as the recession unfolds, to limit harmful spending cuts to public services.</w:t>
      </w:r>
    </w:p>
    <w:p w14:paraId="4F2C2B42" w14:textId="77777777" w:rsidR="000E6E2E" w:rsidRDefault="000E6E2E" w:rsidP="000E6E2E">
      <w:r>
        <w:t>Expand access to unemployment insurance to more jobless workers and make better use of workshare programs so more workers can keep their jobs.</w:t>
      </w:r>
    </w:p>
    <w:p w14:paraId="6C845BFD" w14:textId="77777777" w:rsidR="000E6E2E" w:rsidRDefault="000E6E2E" w:rsidP="000E6E2E">
      <w:r>
        <w:t>Expand Medicaid and improve access to the program in other ways, while suspending or eliminating work requirements and cost-sharing provisions.</w:t>
      </w:r>
    </w:p>
    <w:p w14:paraId="2CC9F106" w14:textId="77777777" w:rsidR="000E6E2E" w:rsidRDefault="000E6E2E" w:rsidP="000E6E2E">
      <w:r>
        <w:t>Make colleges and universities more affordable, for instance by shifting tuition assistance from merit-based to need-based aid, reducing costs for low-income students and jobless workers, and offering in-state tuition to undocumented immigrants who attended a state’s K-12 schools.</w:t>
      </w:r>
    </w:p>
    <w:p w14:paraId="5A302D3F" w14:textId="77777777" w:rsidR="000E6E2E" w:rsidRDefault="000E6E2E" w:rsidP="000E6E2E"/>
    <w:p w14:paraId="0544C154" w14:textId="77777777" w:rsidR="000E6E2E" w:rsidRDefault="000E6E2E" w:rsidP="000E6E2E">
      <w:pPr>
        <w:pStyle w:val="Heading3"/>
      </w:pPr>
      <w:r>
        <w:t>2AC---Rights Deficit</w:t>
      </w:r>
    </w:p>
    <w:p w14:paraId="39B95529" w14:textId="77777777" w:rsidR="000E6E2E" w:rsidRDefault="000E6E2E" w:rsidP="000E6E2E">
      <w:pPr>
        <w:pStyle w:val="Heading4"/>
      </w:pPr>
      <w:r>
        <w:t xml:space="preserve">States can’t solve geographic inequalities, rights-based advantages, or racial discrimination. Federal standards are key to avoid local preferences in implementation. </w:t>
      </w:r>
    </w:p>
    <w:p w14:paraId="1604CEBA" w14:textId="77777777" w:rsidR="000E6E2E" w:rsidRDefault="000E6E2E" w:rsidP="000E6E2E">
      <w:r w:rsidRPr="00673024">
        <w:t xml:space="preserve">Sarah K. </w:t>
      </w:r>
      <w:r w:rsidRPr="00673024">
        <w:rPr>
          <w:rStyle w:val="Style13ptBold"/>
        </w:rPr>
        <w:t>Bruch et al 22,</w:t>
      </w:r>
      <w:r w:rsidRPr="00673024">
        <w:t xml:space="preserve"> associate professor in the Joseph R. Biden, Jr. School of Public Policy and Administration and the Department of Sociology and Criminal Justice at the University of Delaware. Janet C. Gornick is a professor of political science and sociology, director of the Stone Center on Socio- Economic Inequality, and the James M. and Cathleen D. Stone Distinguished Chair in Socio- Economic Inequality at the Graduate Center at the City University of New York. Joseph van der Naald is a PhD candidate in the sociology program at the Graduate Center of the City University of New York. "Geographic Inequality in Social Provision: Variation across the US States" </w:t>
      </w:r>
      <w:r w:rsidRPr="00673024">
        <w:rPr>
          <w:u w:val="single"/>
        </w:rPr>
        <w:t>Measuring Distribution and Mobility of Income and Wealth</w:t>
      </w:r>
      <w:r w:rsidRPr="00673024">
        <w:t>, Chapter 16.</w:t>
      </w:r>
      <w:r>
        <w:t xml:space="preserve"> //pipk</w:t>
      </w:r>
    </w:p>
    <w:p w14:paraId="517B7E53" w14:textId="77777777" w:rsidR="000E6E2E" w:rsidRDefault="000E6E2E" w:rsidP="000E6E2E">
      <w:r>
        <w:t xml:space="preserve">Over the past decade, inequality has gained increasing prominence in academic and policy circles. Importantly, </w:t>
      </w:r>
      <w:r w:rsidRPr="001720BC">
        <w:rPr>
          <w:rStyle w:val="StyleUnderline"/>
        </w:rPr>
        <w:t xml:space="preserve">one of the most significant shifts in the study of inequality is a growing appreciation of </w:t>
      </w:r>
      <w:r w:rsidRPr="001720BC">
        <w:rPr>
          <w:rStyle w:val="Emphasis"/>
        </w:rPr>
        <w:t>geographic inequality</w:t>
      </w:r>
      <w:r>
        <w:t xml:space="preserve">, specifically inequality </w:t>
      </w:r>
      <w:r w:rsidRPr="001720BC">
        <w:rPr>
          <w:rStyle w:val="Emphasis"/>
        </w:rPr>
        <w:t>across the 50 US states</w:t>
      </w:r>
      <w:r>
        <w:t xml:space="preserve">. Sparked in part by the landmark work of Raj Chetty and his colleagues, which has demonstrated that </w:t>
      </w:r>
      <w:r w:rsidRPr="00E651CA">
        <w:rPr>
          <w:rStyle w:val="Emphasis"/>
        </w:rPr>
        <w:t>geography matters</w:t>
      </w:r>
      <w:r>
        <w:t>— where a child is born, or where an economically vulnerable family lands, shapes their wellbeing, and ultimately their life chances (Chetty and Hendren 2018; Chetty, Hendren, and Katz 2016; Chetty et al. 2020). Growing attention to the geographic aspects of inequality has focused greater attention on distributional inequalities within and between particular settings and</w:t>
      </w:r>
      <w:r w:rsidRPr="0023583C">
        <w:t xml:space="preserve"> </w:t>
      </w:r>
      <w:r>
        <w:t xml:space="preserve">jurisdictions (country, state, or local area). </w:t>
      </w:r>
      <w:r w:rsidRPr="00E651CA">
        <w:rPr>
          <w:rStyle w:val="StyleUnderline"/>
        </w:rPr>
        <w:t>Social policy and policy variation are central to our understanding of these distributional inequalities</w:t>
      </w:r>
      <w:r>
        <w:t>.</w:t>
      </w:r>
    </w:p>
    <w:p w14:paraId="09AA1E4E" w14:textId="77777777" w:rsidR="000E6E2E" w:rsidRDefault="000E6E2E" w:rsidP="000E6E2E">
      <w:r>
        <w:t xml:space="preserve">The </w:t>
      </w:r>
      <w:r w:rsidRPr="00810A53">
        <w:rPr>
          <w:rStyle w:val="StyleUnderline"/>
        </w:rPr>
        <w:t>recent economic and public health crises</w:t>
      </w:r>
      <w:r>
        <w:t xml:space="preserve">— from the Great Recession of 2008 to the COVID- 19 pandemic— </w:t>
      </w:r>
      <w:r w:rsidRPr="00810A53">
        <w:rPr>
          <w:rStyle w:val="StyleUnderline"/>
        </w:rPr>
        <w:t>shine a bright light on these geographic inequalities and raise important political and policy questions</w:t>
      </w:r>
      <w:r>
        <w:t xml:space="preserve"> not just about the extent of government or public responsibility for provision in relation to market or family responsibilities (Esping- Andersen 1990; Titmuss 1958) but, just as importantly, </w:t>
      </w:r>
      <w:r w:rsidRPr="00810A53">
        <w:rPr>
          <w:rStyle w:val="StyleUnderline"/>
        </w:rPr>
        <w:t>about</w:t>
      </w:r>
      <w:r>
        <w:t xml:space="preserve"> </w:t>
      </w:r>
      <w:r w:rsidRPr="00810A53">
        <w:rPr>
          <w:rStyle w:val="Emphasis"/>
        </w:rPr>
        <w:t>what level of government might most</w:t>
      </w:r>
      <w:r>
        <w:t xml:space="preserve"> efficiently, </w:t>
      </w:r>
      <w:r w:rsidRPr="00810A53">
        <w:rPr>
          <w:rStyle w:val="Emphasis"/>
        </w:rPr>
        <w:t>effectively</w:t>
      </w:r>
      <w:r>
        <w:t xml:space="preserve">, or equitably </w:t>
      </w:r>
      <w:r w:rsidRPr="00810A53">
        <w:rPr>
          <w:rStyle w:val="StyleUnderline"/>
        </w:rPr>
        <w:t>take on that</w:t>
      </w:r>
      <w:r>
        <w:t xml:space="preserve"> public responsibility (Beland and Chantal 2004; Freeman and Rogers 2007; Obinger, Castles, and Leibfried 2005). Such jurisdictional or </w:t>
      </w:r>
      <w:r w:rsidRPr="00810A53">
        <w:rPr>
          <w:rStyle w:val="StyleUnderline"/>
        </w:rPr>
        <w:t>geographic inequalities are</w:t>
      </w:r>
      <w:r>
        <w:t xml:space="preserve"> especially </w:t>
      </w:r>
      <w:r w:rsidRPr="00810A53">
        <w:rPr>
          <w:rStyle w:val="StyleUnderline"/>
        </w:rPr>
        <w:t>important for economically vulnerable families.</w:t>
      </w:r>
      <w:r>
        <w:t xml:space="preserve"> Not only do the demographic and employment characteristics of poor families leave them disproportionately exposed to economic dislocations and business cycles (Bitler, Hoynes, and Kuka 2017; Moffitt and Ziliak 2020), but their place of residence and the ways they are positioned in relation to a shifting, geographically variable safety net offer a disparate and uneven policy response (Jusko and Weisshaar 2019; Laird et al. 2018). A bright light has also been pointed at not only the racially disproportionate impact of these economic and public health crises but also the multifaceted ways that racism is embedded in the design and implementation of social safety net policies (Alexander and Stivers 2020; Carten 2016; Michener 2019; Soss, Fording, and Schram 2011).</w:t>
      </w:r>
    </w:p>
    <w:p w14:paraId="5E595C3E" w14:textId="77777777" w:rsidR="000E6E2E" w:rsidRDefault="000E6E2E" w:rsidP="000E6E2E">
      <w:r>
        <w:t xml:space="preserve">In this study, we examine how social policy provision measured by the generosity of benefits and inclusiveness of receipt— varies across the 50 US states. Inequality in social provision, we argue, should be viewed as an important case of unequal responses to citizens’ needs. We draw on three types of arguments in making the assertion that cross- state variation is a form of inequality. First, from an equity perspective, citizens with similar needs should have access to the public supports that match those needs (i.e., horizontal equity). Second, </w:t>
      </w:r>
      <w:r w:rsidRPr="006F30F2">
        <w:rPr>
          <w:rStyle w:val="Emphasis"/>
        </w:rPr>
        <w:t>from a rights- based perspective, social or economic rights, and claims to basic resources based on these rights, should have the same standing as civil and political rights, and thus must be universally granted as part of a nation- based social contract</w:t>
      </w:r>
      <w:r>
        <w:t xml:space="preserve"> (Blank 1997; Marshall [1949] 1964). Finally, from a systemic justice perspective, it is necessary to recognize that both historically and in the current moment social policies reflect local norms and structures of inequality in labor relations (Piven and Cloward [1971] 1993), gender relations (Gordon 1994; Orloff 1996), and race relations (Lieberman 1998; Quadagno 1994; Soss, Fording, and Schram 2011); proponents of this perspective argue that policies must be redesigned to disrupt the reinforcement of existing inequalities.</w:t>
      </w:r>
    </w:p>
    <w:p w14:paraId="2534A26C" w14:textId="77777777" w:rsidR="000E6E2E" w:rsidRDefault="000E6E2E" w:rsidP="000E6E2E">
      <w:r>
        <w:t xml:space="preserve">In addition to demonstrating the magnitude of </w:t>
      </w:r>
      <w:r w:rsidRPr="0083328D">
        <w:rPr>
          <w:rStyle w:val="StyleUnderline"/>
        </w:rPr>
        <w:t>cross- state inequality in social provision</w:t>
      </w:r>
      <w:r>
        <w:t xml:space="preserve">, we show how this form of inequality </w:t>
      </w:r>
      <w:r w:rsidRPr="0083328D">
        <w:rPr>
          <w:rStyle w:val="StyleUnderline"/>
        </w:rPr>
        <w:t>is related to policy design</w:t>
      </w:r>
      <w:r>
        <w:t xml:space="preserve">; </w:t>
      </w:r>
      <w:r w:rsidRPr="0083328D">
        <w:rPr>
          <w:rStyle w:val="StyleUnderline"/>
        </w:rPr>
        <w:t>specifically, to the degree to which the policies are decentralized in terms of administration, financing, and rule making</w:t>
      </w:r>
      <w:r>
        <w:t xml:space="preserve">. Finally, we explore the degree to which </w:t>
      </w:r>
      <w:r w:rsidRPr="006E57C0">
        <w:rPr>
          <w:rStyle w:val="StyleUnderline"/>
        </w:rPr>
        <w:t>geographic variation in social policy provision maps onto the geographic distribution of racial and ethnic groups across the US states</w:t>
      </w:r>
      <w:r>
        <w:t xml:space="preserve">. Combining these, </w:t>
      </w:r>
      <w:r w:rsidRPr="006E57C0">
        <w:rPr>
          <w:rStyle w:val="StyleUnderline"/>
        </w:rPr>
        <w:t>we highlight stark differences in two social policies</w:t>
      </w:r>
      <w:r>
        <w:t xml:space="preserve">— Supplemental Security Income (SSI), for disabled children, and Temporary Assistance for Needy Families (TANF), cash assistance for poor families— </w:t>
      </w:r>
      <w:r w:rsidRPr="006E57C0">
        <w:rPr>
          <w:rStyle w:val="StyleUnderline"/>
        </w:rPr>
        <w:t>which represent contrasting policy designs and opposite associations with racial composition</w:t>
      </w:r>
      <w:r>
        <w:t xml:space="preserve">. To preview our conclusions, we find that, </w:t>
      </w:r>
      <w:r w:rsidRPr="006E57C0">
        <w:rPr>
          <w:rStyle w:val="StyleUnderline"/>
        </w:rPr>
        <w:t>in the case</w:t>
      </w:r>
      <w:r>
        <w:t xml:space="preserve"> of TANF, </w:t>
      </w:r>
      <w:r w:rsidRPr="006E57C0">
        <w:rPr>
          <w:rStyle w:val="StyleUnderline"/>
        </w:rPr>
        <w:t>in which states have substantial</w:t>
      </w:r>
      <w:r>
        <w:t xml:space="preserve"> policy and administrative </w:t>
      </w:r>
      <w:r w:rsidRPr="006E57C0">
        <w:rPr>
          <w:rStyle w:val="StyleUnderline"/>
        </w:rPr>
        <w:t>discretion, there are strong negative associations with the prevalence of Black residents, whereas in the case</w:t>
      </w:r>
      <w:r>
        <w:t xml:space="preserve"> of SSI, </w:t>
      </w:r>
      <w:r w:rsidRPr="006E57C0">
        <w:rPr>
          <w:rStyle w:val="StyleUnderline"/>
        </w:rPr>
        <w:t xml:space="preserve">in which state discretion is minimal and </w:t>
      </w:r>
      <w:r w:rsidRPr="006E57C0">
        <w:rPr>
          <w:rStyle w:val="Emphasis"/>
        </w:rPr>
        <w:t>federal standards prevail</w:t>
      </w:r>
      <w:r w:rsidRPr="006E57C0">
        <w:rPr>
          <w:rStyle w:val="StyleUnderline"/>
        </w:rPr>
        <w:t>,</w:t>
      </w:r>
      <w:r>
        <w:t xml:space="preserve"> </w:t>
      </w:r>
      <w:r w:rsidRPr="006E57C0">
        <w:rPr>
          <w:rStyle w:val="StyleUnderline"/>
        </w:rPr>
        <w:t>there are strong positive associations with the prevalence of Black residents</w:t>
      </w:r>
      <w:r>
        <w:t xml:space="preserve">. This pattern of social provision and racial composition across programs with different decentralized policy designs suggests that </w:t>
      </w:r>
      <w:r w:rsidRPr="006E57C0">
        <w:rPr>
          <w:rStyle w:val="StyleUnderline"/>
        </w:rPr>
        <w:t>policies with greater state</w:t>
      </w:r>
      <w:r>
        <w:t xml:space="preserve"> and local </w:t>
      </w:r>
      <w:r w:rsidRPr="006E57C0">
        <w:rPr>
          <w:rStyle w:val="StyleUnderline"/>
        </w:rPr>
        <w:t>discretion provide opportunities for the enactment of discriminatory local preferences resulting in racial disparities in access to safety net programs</w:t>
      </w:r>
      <w:r>
        <w:t xml:space="preserve"> (McDaniel et al. 2017; Michener 2019).1</w:t>
      </w:r>
    </w:p>
    <w:p w14:paraId="6F47D249" w14:textId="77777777" w:rsidR="000E6E2E" w:rsidRDefault="000E6E2E" w:rsidP="000E6E2E"/>
    <w:p w14:paraId="315B3E8B" w14:textId="77777777" w:rsidR="000E6E2E" w:rsidRPr="00CB4AAC" w:rsidRDefault="000E6E2E" w:rsidP="000E6E2E"/>
    <w:p w14:paraId="147B3670" w14:textId="77777777" w:rsidR="000E6E2E" w:rsidRDefault="000E6E2E" w:rsidP="000E6E2E">
      <w:pPr>
        <w:pStyle w:val="Heading3"/>
      </w:pPr>
      <w:r>
        <w:t>2AC---AT: Sovereign Wealth Fund</w:t>
      </w:r>
    </w:p>
    <w:p w14:paraId="55E4154B" w14:textId="77777777" w:rsidR="000E6E2E" w:rsidRDefault="000E6E2E" w:rsidP="000E6E2E">
      <w:pPr>
        <w:pStyle w:val="Heading4"/>
      </w:pPr>
      <w:r>
        <w:t>Sovereign wealth fund fails to solve redistribution and spurs oil and natural gas investments that hurt the environment</w:t>
      </w:r>
    </w:p>
    <w:p w14:paraId="2A11B756" w14:textId="77777777" w:rsidR="000E6E2E" w:rsidRDefault="000E6E2E" w:rsidP="000E6E2E">
      <w:r w:rsidRPr="000525CD">
        <w:t xml:space="preserve">Nolan </w:t>
      </w:r>
      <w:r w:rsidRPr="000525CD">
        <w:rPr>
          <w:rStyle w:val="Style13ptBold"/>
        </w:rPr>
        <w:t>Downey 22</w:t>
      </w:r>
      <w:r w:rsidRPr="000525CD">
        <w:t>, Staff Attorney for the Legal Impact Network at the Shriver Center on Poverty Law. Economic Security Project. April 13. "Guaranteed Income</w:t>
      </w:r>
      <w:r>
        <w:t>: States Lead the Way in Reimagining the Social Safety Net”</w:t>
      </w:r>
      <w:r w:rsidRPr="000525CD">
        <w:t xml:space="preserve"> </w:t>
      </w:r>
      <w:hyperlink r:id="rId13" w:history="1">
        <w:r w:rsidRPr="002F76AE">
          <w:rPr>
            <w:rStyle w:val="Hyperlink"/>
          </w:rPr>
          <w:t>https://economicsecurityproject.org/resource/states-lead/</w:t>
        </w:r>
      </w:hyperlink>
      <w:r>
        <w:t xml:space="preserve"> //pipk</w:t>
      </w:r>
    </w:p>
    <w:p w14:paraId="04B336F6" w14:textId="77777777" w:rsidR="000E6E2E" w:rsidRDefault="000E6E2E" w:rsidP="000E6E2E">
      <w:r>
        <w:t xml:space="preserve">It is worth noting that </w:t>
      </w:r>
      <w:r w:rsidRPr="00846C54">
        <w:rPr>
          <w:rStyle w:val="Emphasis"/>
          <w:highlight w:val="cyan"/>
        </w:rPr>
        <w:t>the sovereign wealth fund model may weaken</w:t>
      </w:r>
      <w:r w:rsidRPr="00276E56">
        <w:rPr>
          <w:rStyle w:val="Emphasis"/>
        </w:rPr>
        <w:t xml:space="preserve"> a publicly-funded guaranteed income program’s </w:t>
      </w:r>
      <w:r w:rsidRPr="00846C54">
        <w:rPr>
          <w:rStyle w:val="Emphasis"/>
          <w:highlight w:val="cyan"/>
        </w:rPr>
        <w:t>potential to be redistributive</w:t>
      </w:r>
      <w:r>
        <w:t xml:space="preserve"> – </w:t>
      </w:r>
      <w:r w:rsidRPr="00276E56">
        <w:rPr>
          <w:rStyle w:val="Emphasis"/>
        </w:rPr>
        <w:t xml:space="preserve">shrinking income inequality </w:t>
      </w:r>
      <w:r w:rsidRPr="00846C54">
        <w:rPr>
          <w:rStyle w:val="Emphasis"/>
          <w:highlight w:val="cyan"/>
        </w:rPr>
        <w:t>by raising tax burdens</w:t>
      </w:r>
      <w:r w:rsidRPr="00276E56">
        <w:rPr>
          <w:rStyle w:val="Emphasis"/>
        </w:rPr>
        <w:t xml:space="preserve"> on wealthy individuals and corporations and distributing it to those at the bottom of the income hierarchy</w:t>
      </w:r>
      <w:r>
        <w:t xml:space="preserve">. </w:t>
      </w:r>
      <w:r w:rsidRPr="005576D8">
        <w:rPr>
          <w:rStyle w:val="StyleUnderline"/>
        </w:rPr>
        <w:t>Investing</w:t>
      </w:r>
      <w:r>
        <w:t xml:space="preserve"> large sums of public money in sovereign wealth funds </w:t>
      </w:r>
      <w:r w:rsidRPr="005576D8">
        <w:rPr>
          <w:rStyle w:val="StyleUnderline"/>
        </w:rPr>
        <w:t>could undermine this objective if the best strategy for growing the fund is investment in large corporations, “blue-chip-stocks”, and private equity firms</w:t>
      </w:r>
      <w:r>
        <w:t xml:space="preserve">.51 </w:t>
      </w:r>
      <w:r w:rsidRPr="005576D8">
        <w:rPr>
          <w:rStyle w:val="StyleUnderline"/>
        </w:rPr>
        <w:t>Such an approach could perpetuate the funneling of money upward on the income spectrum, and further harm the environment by encouraging investment in unsustainable extractive industries like oil and natural gas</w:t>
      </w:r>
      <w:r>
        <w:t xml:space="preserve">. </w:t>
      </w:r>
    </w:p>
    <w:p w14:paraId="6A50313D" w14:textId="77777777" w:rsidR="000E6E2E" w:rsidRPr="005576D8" w:rsidRDefault="000E6E2E" w:rsidP="000E6E2E"/>
    <w:p w14:paraId="217DE20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FB677F"/>
    <w:multiLevelType w:val="hybridMultilevel"/>
    <w:tmpl w:val="F3B62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AE59FA"/>
    <w:multiLevelType w:val="hybridMultilevel"/>
    <w:tmpl w:val="7B76D0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3951472">
    <w:abstractNumId w:val="9"/>
  </w:num>
  <w:num w:numId="2" w16cid:durableId="813063658">
    <w:abstractNumId w:val="7"/>
  </w:num>
  <w:num w:numId="3" w16cid:durableId="535968546">
    <w:abstractNumId w:val="6"/>
  </w:num>
  <w:num w:numId="4" w16cid:durableId="140270429">
    <w:abstractNumId w:val="5"/>
  </w:num>
  <w:num w:numId="5" w16cid:durableId="2037657241">
    <w:abstractNumId w:val="4"/>
  </w:num>
  <w:num w:numId="6" w16cid:durableId="671223051">
    <w:abstractNumId w:val="8"/>
  </w:num>
  <w:num w:numId="7" w16cid:durableId="709306022">
    <w:abstractNumId w:val="3"/>
  </w:num>
  <w:num w:numId="8" w16cid:durableId="763769828">
    <w:abstractNumId w:val="2"/>
  </w:num>
  <w:num w:numId="9" w16cid:durableId="1528373543">
    <w:abstractNumId w:val="1"/>
  </w:num>
  <w:num w:numId="10" w16cid:durableId="880171867">
    <w:abstractNumId w:val="0"/>
  </w:num>
  <w:num w:numId="11" w16cid:durableId="1508710622">
    <w:abstractNumId w:val="11"/>
  </w:num>
  <w:num w:numId="12" w16cid:durableId="9923703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E6E2E"/>
    <w:rsid w:val="000139A3"/>
    <w:rsid w:val="000E6E2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8C08C"/>
  <w15:chartTrackingRefBased/>
  <w15:docId w15:val="{C70A274B-CB02-433B-BAD8-A37E50A5B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E6E2E"/>
    <w:pPr>
      <w:spacing w:after="0" w:line="240" w:lineRule="auto"/>
    </w:pPr>
    <w:rPr>
      <w:rFonts w:ascii="Georgia" w:hAnsi="Georgia"/>
      <w:sz w:val="20"/>
    </w:rPr>
  </w:style>
  <w:style w:type="paragraph" w:styleId="Heading1">
    <w:name w:val="heading 1"/>
    <w:aliases w:val="Pocket"/>
    <w:basedOn w:val="Normal"/>
    <w:next w:val="Normal"/>
    <w:link w:val="Heading1Char"/>
    <w:qFormat/>
    <w:rsid w:val="000E6E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E6E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w:basedOn w:val="Normal"/>
    <w:next w:val="Normal"/>
    <w:link w:val="Heading3Char"/>
    <w:uiPriority w:val="2"/>
    <w:unhideWhenUsed/>
    <w:qFormat/>
    <w:rsid w:val="000E6E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Ch,no read,No Spacing12,No Spacing2111,ta,small text,No Spacing4,No Spacing21,CD - Cite,No Spacing211,No Spacing11111,No Spacing111111,small space,Medium Grid 21,No Spacing5,Heading 2 Char1 Char Char,t,T,body"/>
    <w:basedOn w:val="Normal"/>
    <w:next w:val="Normal"/>
    <w:link w:val="Heading4Char"/>
    <w:uiPriority w:val="3"/>
    <w:unhideWhenUsed/>
    <w:qFormat/>
    <w:rsid w:val="000E6E2E"/>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E6E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E6E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E2E"/>
  </w:style>
  <w:style w:type="character" w:customStyle="1" w:styleId="Heading1Char">
    <w:name w:val="Heading 1 Char"/>
    <w:aliases w:val="Pocket Char"/>
    <w:basedOn w:val="DefaultParagraphFont"/>
    <w:link w:val="Heading1"/>
    <w:rsid w:val="000E6E2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E6E2E"/>
    <w:rPr>
      <w:rFonts w:ascii="Georgia" w:eastAsiaTheme="majorEastAsia" w:hAnsi="Georgia"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0E6E2E"/>
    <w:rPr>
      <w:rFonts w:ascii="Georgia" w:eastAsiaTheme="majorEastAsia" w:hAnsi="Georgia" w:cstheme="majorBidi"/>
      <w:b/>
      <w:sz w:val="32"/>
      <w:szCs w:val="24"/>
      <w:u w:val="single"/>
    </w:rPr>
  </w:style>
  <w:style w:type="character" w:customStyle="1" w:styleId="Heading4Char">
    <w:name w:val="Heading 4 Char"/>
    <w:aliases w:val="Tag Char,Big card Char,Normal Tag Char,heading 2 Char,Ch Char,no read Char,No Spacing12 Char,No Spacing2111 Char,ta Char,small text Char,No Spacing4 Char,No Spacing21 Char,CD - Cite Char,No Spacing211 Char,No Spacing11111 Char,t Char"/>
    <w:basedOn w:val="DefaultParagraphFont"/>
    <w:link w:val="Heading4"/>
    <w:uiPriority w:val="3"/>
    <w:rsid w:val="000E6E2E"/>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7"/>
    <w:qFormat/>
    <w:rsid w:val="000E6E2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0E6E2E"/>
    <w:rPr>
      <w:b/>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E6E2E"/>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Card"/>
    <w:uiPriority w:val="99"/>
    <w:unhideWhenUsed/>
    <w:rsid w:val="000E6E2E"/>
    <w:rPr>
      <w:color w:val="auto"/>
      <w:u w:val="none"/>
    </w:rPr>
  </w:style>
  <w:style w:type="character" w:styleId="FollowedHyperlink">
    <w:name w:val="FollowedHyperlink"/>
    <w:basedOn w:val="DefaultParagraphFont"/>
    <w:uiPriority w:val="99"/>
    <w:semiHidden/>
    <w:unhideWhenUsed/>
    <w:rsid w:val="000E6E2E"/>
    <w:rPr>
      <w:color w:val="auto"/>
      <w:u w:val="none"/>
    </w:rPr>
  </w:style>
  <w:style w:type="character" w:customStyle="1" w:styleId="Heading5Char">
    <w:name w:val="Heading 5 Char"/>
    <w:basedOn w:val="DefaultParagraphFont"/>
    <w:link w:val="Heading5"/>
    <w:uiPriority w:val="9"/>
    <w:semiHidden/>
    <w:rsid w:val="000E6E2E"/>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0E6E2E"/>
    <w:rPr>
      <w:b/>
      <w:bCs/>
    </w:rPr>
  </w:style>
  <w:style w:type="character" w:styleId="BookTitle">
    <w:name w:val="Book Title"/>
    <w:basedOn w:val="DefaultParagraphFont"/>
    <w:uiPriority w:val="33"/>
    <w:semiHidden/>
    <w:qFormat/>
    <w:rsid w:val="000E6E2E"/>
    <w:rPr>
      <w:b/>
      <w:bCs/>
      <w:i/>
      <w:iCs/>
      <w:spacing w:val="5"/>
    </w:rPr>
  </w:style>
  <w:style w:type="numbering" w:styleId="111111">
    <w:name w:val="Outline List 2"/>
    <w:basedOn w:val="NoList"/>
    <w:uiPriority w:val="99"/>
    <w:semiHidden/>
    <w:unhideWhenUsed/>
    <w:rsid w:val="000E6E2E"/>
  </w:style>
  <w:style w:type="paragraph" w:styleId="Header">
    <w:name w:val="header"/>
    <w:basedOn w:val="Normal"/>
    <w:link w:val="HeaderChar"/>
    <w:uiPriority w:val="99"/>
    <w:semiHidden/>
    <w:rsid w:val="000E6E2E"/>
    <w:pPr>
      <w:tabs>
        <w:tab w:val="center" w:pos="4680"/>
        <w:tab w:val="right" w:pos="9360"/>
      </w:tabs>
    </w:pPr>
  </w:style>
  <w:style w:type="character" w:customStyle="1" w:styleId="HeaderChar">
    <w:name w:val="Header Char"/>
    <w:basedOn w:val="DefaultParagraphFont"/>
    <w:link w:val="Header"/>
    <w:uiPriority w:val="99"/>
    <w:semiHidden/>
    <w:rsid w:val="000E6E2E"/>
    <w:rPr>
      <w:rFonts w:ascii="Georgia" w:hAnsi="Georgia"/>
      <w:sz w:val="20"/>
    </w:rPr>
  </w:style>
  <w:style w:type="paragraph" w:styleId="Footer">
    <w:name w:val="footer"/>
    <w:basedOn w:val="Normal"/>
    <w:link w:val="FooterChar"/>
    <w:uiPriority w:val="99"/>
    <w:semiHidden/>
    <w:rsid w:val="000E6E2E"/>
    <w:pPr>
      <w:tabs>
        <w:tab w:val="center" w:pos="4680"/>
        <w:tab w:val="right" w:pos="9360"/>
      </w:tabs>
    </w:pPr>
  </w:style>
  <w:style w:type="character" w:customStyle="1" w:styleId="FooterChar">
    <w:name w:val="Footer Char"/>
    <w:basedOn w:val="DefaultParagraphFont"/>
    <w:link w:val="Footer"/>
    <w:uiPriority w:val="99"/>
    <w:semiHidden/>
    <w:rsid w:val="000E6E2E"/>
    <w:rPr>
      <w:rFonts w:ascii="Georgia" w:hAnsi="Georgia"/>
      <w:sz w:val="20"/>
    </w:rPr>
  </w:style>
  <w:style w:type="paragraph" w:styleId="BodyText">
    <w:name w:val="Body Text"/>
    <w:basedOn w:val="Normal"/>
    <w:link w:val="BodyTextChar"/>
    <w:uiPriority w:val="99"/>
    <w:semiHidden/>
    <w:unhideWhenUsed/>
    <w:rsid w:val="000E6E2E"/>
    <w:pPr>
      <w:spacing w:after="120"/>
    </w:pPr>
  </w:style>
  <w:style w:type="character" w:customStyle="1" w:styleId="BodyTextChar">
    <w:name w:val="Body Text Char"/>
    <w:basedOn w:val="DefaultParagraphFont"/>
    <w:link w:val="BodyText"/>
    <w:uiPriority w:val="99"/>
    <w:semiHidden/>
    <w:rsid w:val="000E6E2E"/>
    <w:rPr>
      <w:rFonts w:ascii="Georgia" w:hAnsi="Georgia"/>
      <w:sz w:val="20"/>
    </w:rPr>
  </w:style>
  <w:style w:type="paragraph" w:styleId="NoSpacing">
    <w:name w:val="No Spacing"/>
    <w:link w:val="NoSpacingChar"/>
    <w:uiPriority w:val="99"/>
    <w:semiHidden/>
    <w:unhideWhenUsed/>
    <w:qFormat/>
    <w:rsid w:val="000E6E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E6E2E"/>
    <w:rPr>
      <w:rFonts w:ascii="Calibri" w:hAnsi="Calibri" w:cs="Calibri"/>
    </w:rPr>
  </w:style>
  <w:style w:type="character" w:styleId="UnresolvedMention">
    <w:name w:val="Unresolved Mention"/>
    <w:basedOn w:val="DefaultParagraphFont"/>
    <w:uiPriority w:val="99"/>
    <w:semiHidden/>
    <w:unhideWhenUsed/>
    <w:rsid w:val="000E6E2E"/>
    <w:rPr>
      <w:color w:val="605E5C"/>
      <w:shd w:val="clear" w:color="auto" w:fill="E1DFDD"/>
    </w:rPr>
  </w:style>
  <w:style w:type="paragraph" w:customStyle="1" w:styleId="chapter-para">
    <w:name w:val="chapter-para"/>
    <w:basedOn w:val="Normal"/>
    <w:rsid w:val="000E6E2E"/>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7"/>
    <w:qFormat/>
    <w:rsid w:val="000E6E2E"/>
    <w:pPr>
      <w:pBdr>
        <w:top w:val="single" w:sz="4" w:space="1" w:color="auto"/>
        <w:left w:val="single" w:sz="4" w:space="4" w:color="auto"/>
        <w:bottom w:val="single" w:sz="4" w:space="1" w:color="auto"/>
        <w:right w:val="single" w:sz="4" w:space="4" w:color="auto"/>
      </w:pBdr>
      <w:spacing w:line="256" w:lineRule="auto"/>
      <w:ind w:left="720"/>
      <w:jc w:val="both"/>
    </w:pPr>
    <w:rPr>
      <w:b/>
      <w:iCs/>
      <w:sz w:val="22"/>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0E6E2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full/10.1086/724556" TargetMode="External"/><Relationship Id="rId13" Type="http://schemas.openxmlformats.org/officeDocument/2006/relationships/hyperlink" Target="https://economicsecurityproject.org/resource/states-lead/" TargetMode="External"/><Relationship Id="rId3" Type="http://schemas.openxmlformats.org/officeDocument/2006/relationships/styles" Target="styles.xml"/><Relationship Id="rId7" Type="http://schemas.openxmlformats.org/officeDocument/2006/relationships/hyperlink" Target="https://www.journals.uchicago.edu/doi/full/10.1086/724556" TargetMode="External"/><Relationship Id="rId12" Type="http://schemas.openxmlformats.org/officeDocument/2006/relationships/hyperlink" Target="https://www.cbpp.org/research/state-budget-and-tax/some-states-much-better-prepared-than-others-for-recess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holarship.law.unc.edu/cgi/viewcontent.cgi?article=1345&amp;context=ncjolt" TargetMode="External"/><Relationship Id="rId11" Type="http://schemas.openxmlformats.org/officeDocument/2006/relationships/hyperlink" Target="https://www.cbpp.org/blog/states-should-protect-or-raise-revenue-as-uncertainty-loom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bpp.org/sites/default/files/atoms/files/1-23-18sfp.pdf" TargetMode="External"/><Relationship Id="rId4" Type="http://schemas.openxmlformats.org/officeDocument/2006/relationships/settings" Target="settings.xml"/><Relationship Id="rId9" Type="http://schemas.openxmlformats.org/officeDocument/2006/relationships/hyperlink" Target="https://www.journals.uchicago.edu/doi/full/10.1086/724556"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24312</Words>
  <Characters>138580</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2023-06-19T11:46:00Z</dcterms:created>
  <dcterms:modified xsi:type="dcterms:W3CDTF">2023-06-19T11:46:00Z</dcterms:modified>
</cp:coreProperties>
</file>