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28A91" w14:textId="7D62FC0A" w:rsidR="005D388F" w:rsidRDefault="00CF2728" w:rsidP="00CF2728">
      <w:pPr>
        <w:pStyle w:val="Heading1"/>
      </w:pPr>
      <w:r>
        <w:t xml:space="preserve">Werk AFF </w:t>
      </w:r>
    </w:p>
    <w:p w14:paraId="2308CBBB" w14:textId="77777777" w:rsidR="00CF2728" w:rsidRDefault="00CF2728" w:rsidP="00CF2728"/>
    <w:p w14:paraId="74D1AB54" w14:textId="77777777" w:rsidR="00091D39" w:rsidRDefault="00091D39" w:rsidP="00091D39">
      <w:r>
        <w:t>A Special thank you to the students who worked tirelessly on this file:</w:t>
      </w:r>
    </w:p>
    <w:p w14:paraId="451D35E0" w14:textId="77777777" w:rsidR="00091D39" w:rsidRDefault="00091D39" w:rsidP="00091D39">
      <w:r>
        <w:t xml:space="preserve">Ayoka Boatley </w:t>
      </w:r>
    </w:p>
    <w:p w14:paraId="3E40E4B3" w14:textId="40C87D6F" w:rsidR="00091D39" w:rsidRDefault="00091D39" w:rsidP="00091D39">
      <w:r>
        <w:t>Amanti Washington</w:t>
      </w:r>
    </w:p>
    <w:p w14:paraId="794BF4C8" w14:textId="2F407E4A" w:rsidR="00091D39" w:rsidRDefault="00091D39" w:rsidP="00091D39">
      <w:r>
        <w:t xml:space="preserve">Trishay </w:t>
      </w:r>
      <w:r w:rsidR="003A2946">
        <w:t>Naman</w:t>
      </w:r>
    </w:p>
    <w:p w14:paraId="07FC8D58" w14:textId="55B2B69B" w:rsidR="00091D39" w:rsidRDefault="00091D39" w:rsidP="00091D39">
      <w:r>
        <w:t xml:space="preserve">Tvisha </w:t>
      </w:r>
      <w:r w:rsidR="003A2946">
        <w:t>Ji</w:t>
      </w:r>
      <w:r>
        <w:t xml:space="preserve">ndal </w:t>
      </w:r>
    </w:p>
    <w:p w14:paraId="2B0215D8" w14:textId="69DEF7A1" w:rsidR="00091D39" w:rsidRDefault="00091D39" w:rsidP="00091D39">
      <w:r>
        <w:t xml:space="preserve">Emely </w:t>
      </w:r>
      <w:r w:rsidR="003A2946">
        <w:t>Gutierrez</w:t>
      </w:r>
    </w:p>
    <w:p w14:paraId="24EB1043" w14:textId="7B5E3EED" w:rsidR="00091D39" w:rsidRDefault="00091D39" w:rsidP="00091D39">
      <w:r>
        <w:t xml:space="preserve">Joey </w:t>
      </w:r>
      <w:r w:rsidR="003A2946">
        <w:t xml:space="preserve">Leenhouts </w:t>
      </w:r>
    </w:p>
    <w:p w14:paraId="54EA51BE" w14:textId="5A25FE4D" w:rsidR="00091D39" w:rsidRDefault="00091D39" w:rsidP="00091D39">
      <w:r>
        <w:t>Blanche Finzer</w:t>
      </w:r>
    </w:p>
    <w:p w14:paraId="63274045" w14:textId="42BA2F46" w:rsidR="003A2946" w:rsidRDefault="003A2946" w:rsidP="00091D39">
      <w:r>
        <w:t xml:space="preserve">Temilola Olorunsola </w:t>
      </w:r>
    </w:p>
    <w:p w14:paraId="352456EB" w14:textId="77777777" w:rsidR="003A2946" w:rsidRDefault="003A2946" w:rsidP="00091D39"/>
    <w:p w14:paraId="5669CD07" w14:textId="6512C46B" w:rsidR="003A2946" w:rsidRDefault="003A2946" w:rsidP="00091D39">
      <w:r>
        <w:t xml:space="preserve">This file is meant to be a black/queer critique of political economy and fiscal redistribution. There are two sections: The case with cards to support and answer common responses and some common neg cards and links to positions. Have fun, try new things and most importantly, GO TO WERK! </w:t>
      </w:r>
    </w:p>
    <w:p w14:paraId="5D962ABC" w14:textId="77777777" w:rsidR="00091D39" w:rsidRDefault="00091D39" w:rsidP="00091D39"/>
    <w:p w14:paraId="15BFCF1B" w14:textId="77777777" w:rsidR="00091D39" w:rsidRDefault="00091D39" w:rsidP="00091D39"/>
    <w:p w14:paraId="7A78EB2A" w14:textId="77777777" w:rsidR="00091D39" w:rsidRPr="00803508" w:rsidRDefault="00091D39" w:rsidP="00091D39">
      <w:r>
        <w:t xml:space="preserve">Devane Murphy </w:t>
      </w:r>
    </w:p>
    <w:p w14:paraId="3A4C66C5" w14:textId="77777777" w:rsidR="00CF11A2" w:rsidRDefault="00CF11A2" w:rsidP="00CF11A2"/>
    <w:p w14:paraId="0C6BEEDE" w14:textId="751F7EA5" w:rsidR="00CF11A2" w:rsidRPr="00CF11A2" w:rsidRDefault="00E63C75" w:rsidP="00CF11A2">
      <w:pPr>
        <w:pStyle w:val="Heading2"/>
      </w:pPr>
      <w:r>
        <w:t>1AC</w:t>
      </w:r>
    </w:p>
    <w:p w14:paraId="6328933E" w14:textId="77777777" w:rsidR="00692C23" w:rsidRDefault="00692C23" w:rsidP="00692C23"/>
    <w:p w14:paraId="05B4AD34" w14:textId="152CD5D5" w:rsidR="00600194" w:rsidRDefault="00600194" w:rsidP="00CF11A2">
      <w:pPr>
        <w:pStyle w:val="Heading3"/>
      </w:pPr>
      <w:r>
        <w:t xml:space="preserve">1AC </w:t>
      </w:r>
      <w:r w:rsidR="00E63C75">
        <w:t xml:space="preserve">– Go To Werk </w:t>
      </w:r>
    </w:p>
    <w:p w14:paraId="5F35A409" w14:textId="77777777" w:rsidR="00600194" w:rsidRDefault="00600194" w:rsidP="00600194"/>
    <w:p w14:paraId="415552E0" w14:textId="419B93B8" w:rsidR="001A02D2" w:rsidRPr="001A02D2" w:rsidRDefault="001A02D2" w:rsidP="000266F3">
      <w:pPr>
        <w:pStyle w:val="Heading4"/>
      </w:pPr>
      <w:r>
        <w:t>The system of productive and reproductive labor as capital views queerness as an abject</w:t>
      </w:r>
      <w:r w:rsidR="00E63C75">
        <w:t xml:space="preserve"> phenomena</w:t>
      </w:r>
      <w:r>
        <w:t xml:space="preserve"> that </w:t>
      </w:r>
      <w:r w:rsidR="00E63C75">
        <w:t>destabilizes the idealized image of the productive workplace and household</w:t>
      </w:r>
      <w:r>
        <w:t xml:space="preserve"> </w:t>
      </w:r>
      <w:r w:rsidR="00505B2C">
        <w:t>– this perpetual demarcation and expulsion of the non-normative body from normative economic frameworks is</w:t>
      </w:r>
      <w:r w:rsidR="00E63C75">
        <w:t xml:space="preserve"> an essential function in </w:t>
      </w:r>
      <w:r w:rsidR="00952362">
        <w:t>the production of the marketplace</w:t>
      </w:r>
      <w:r w:rsidR="00E63C75">
        <w:t xml:space="preserve">. In other words, </w:t>
      </w:r>
      <w:r w:rsidR="00E63C75" w:rsidRPr="00E63C75">
        <w:t>heteronormativity enables capital surplus accumulation while being perpetuated itself through capitalist relations of production and social reproduction</w:t>
      </w:r>
      <w:r w:rsidR="00E63C75">
        <w:t xml:space="preserve">. </w:t>
      </w:r>
    </w:p>
    <w:p w14:paraId="015929FB" w14:textId="77777777" w:rsidR="001A02D2" w:rsidRPr="00ED1A1E" w:rsidRDefault="001A02D2" w:rsidP="001A02D2">
      <w:r>
        <w:t xml:space="preserve">Duc Hien </w:t>
      </w:r>
      <w:r w:rsidRPr="000A00D0">
        <w:rPr>
          <w:rStyle w:val="Style13ptBold"/>
        </w:rPr>
        <w:t>Nguyen ’2</w:t>
      </w:r>
      <w:r>
        <w:rPr>
          <w:rStyle w:val="Style13ptBold"/>
        </w:rPr>
        <w:t>3</w:t>
      </w:r>
      <w:r w:rsidRPr="000A00D0">
        <w:rPr>
          <w:rStyle w:val="Style13ptBold"/>
        </w:rPr>
        <w:t>:</w:t>
      </w:r>
      <w:r>
        <w:t xml:space="preserve"> </w:t>
      </w:r>
      <w:r w:rsidRPr="000A00D0">
        <w:rPr>
          <w:sz w:val="18"/>
          <w:szCs w:val="18"/>
        </w:rPr>
        <w:t xml:space="preserve">Duc Hien Nguyen is currently a doctoral student at the Department of Economics, University of Massachusetts-Amherst. “The Political Economy of Heteronormativity.” </w:t>
      </w:r>
      <w:hyperlink r:id="rId8" w:history="1">
        <w:r w:rsidRPr="000A00D0">
          <w:rPr>
            <w:rStyle w:val="Hyperlink"/>
            <w:sz w:val="18"/>
            <w:szCs w:val="18"/>
          </w:rPr>
          <w:t>https://doi.org/10.1177/0486613421101126</w:t>
        </w:r>
      </w:hyperlink>
      <w:r w:rsidRPr="000A00D0">
        <w:rPr>
          <w:sz w:val="18"/>
          <w:szCs w:val="18"/>
        </w:rPr>
        <w:t>. JLeenhouts</w:t>
      </w:r>
    </w:p>
    <w:p w14:paraId="54AC240D" w14:textId="77777777" w:rsidR="001A02D2" w:rsidRDefault="001A02D2" w:rsidP="001A02D2">
      <w:pPr>
        <w:rPr>
          <w:sz w:val="16"/>
          <w:szCs w:val="16"/>
        </w:rPr>
      </w:pPr>
      <w:r w:rsidRPr="00ED1A1E">
        <w:rPr>
          <w:sz w:val="16"/>
          <w:szCs w:val="16"/>
        </w:rPr>
        <w:t xml:space="preserve">Unlike the exploited workers and the misrecognized homosexuals, women as a collectivity is situated in the middle of the spectrum, combining features of both exploited class and despised sexuality. </w:t>
      </w:r>
      <w:r w:rsidRPr="00107DC1">
        <w:rPr>
          <w:rStyle w:val="StyleUnderline"/>
        </w:rPr>
        <w:t>Gender injustice consists of both the gendered division of labors (within wage work, and between wage labor and unpaid domestic labor)8 and “androcentrism,” or the authoritative construction of norms that privilege masculinity and devalue femininity</w:t>
      </w:r>
      <w:r>
        <w:t xml:space="preserve"> </w:t>
      </w:r>
      <w:r w:rsidRPr="00ED1A1E">
        <w:rPr>
          <w:sz w:val="16"/>
          <w:szCs w:val="16"/>
        </w:rPr>
        <w:t xml:space="preserve">(Fraser 1997b, 20). As a group, women face a vicious cycle of economic and cultural subordination, which dialectically reinforce one another. Sexist and patriarchal norms are institutionalized in production relations, preventing women from full and equal participation in the economy. </w:t>
      </w:r>
      <w:r w:rsidRPr="00107DC1">
        <w:rPr>
          <w:rStyle w:val="StyleUnderline"/>
        </w:rPr>
        <w:t>Simultaneously, unequal economic opportunities and distribution of resources generate dependency and oppression, which are then used to further perpetuate misogyny and male domination. Redressing gender injustices therefore requires both altering the unequal distribution of resources and changing the patriarchal signification of women and femininity</w:t>
      </w:r>
      <w:r>
        <w:t>.</w:t>
      </w:r>
      <w:r w:rsidRPr="00ED1A1E">
        <w:rPr>
          <w:sz w:val="16"/>
          <w:szCs w:val="16"/>
        </w:rPr>
        <w:t>9 Writing in the post-1989 period under the “postsocialist” condition,10 Fraser sees her redistribution–recognition schema as an attempt to recenter class as a relevant social collective and economic redistribution as an indispensable half of the struggle for justice for all. While sympathetic to Fraser’s project</w:t>
      </w:r>
      <w:r w:rsidRPr="00107DC1">
        <w:rPr>
          <w:rStyle w:val="StyleUnderline"/>
        </w:rPr>
        <w:t>, Butler takes her to task over her conception of sexuality as wholly rooted in cultural-valuational structure and homophobia as ultimately a matter of cultural recognition. In an essay titled “Merely Cultural,” Butler argues that the regulation of sexuality is not merely a matter of culture, but a matter central to the functioning of political economy. Conceptual models that fail to articulate the systematic ties between the regulation of sexuality and the mode of production will risk reproducing the division that locates certain struggles as part of political economy and others, such as queer struggle, as exclusively cultural and inessential (Butler 1997: 270).11 Contending that the oppression of non-normative sexualities is not merely a matter of cultural recognition, Butler writes: Is it possible to distinguish, even analytically, between a lack of cultural recognition and material oppression</w:t>
      </w:r>
      <w:r>
        <w:t xml:space="preserve">... </w:t>
      </w:r>
      <w:r w:rsidRPr="00ED1A1E">
        <w:rPr>
          <w:sz w:val="16"/>
          <w:szCs w:val="16"/>
        </w:rPr>
        <w:t xml:space="preserve">? [L]esbians and gays are rigorously excluded from state-sanctioned notions of the family. ..; are stopped at the border; are deemed inadmissible to citizenship; are selectively denied the status of freedom of speech and freedom of assembly; are denied the right, as members of the military, to speak their desires; or are deauthorized by the law to make emergency medical decisions about dying lovers, or to receive the property of dead lovers, or to receive from the hospital the bodies of dead lovers.... Is this simply the circulation of vilifying cultural attitudes or do such disenfranchisements mark a specific operation of the sexual and gendered distribution of legal and economic entitlement? (Butler 1997: 273) At one level, Butler simply points out the obvious, namely that symbolic representation of homosexuality, which excludes gays and lesbian from many aspects of legal personhood, also produces material disenfranchisement that is indissociable from cultural vilification. As such, redressing queer oppression requires both recognition and redistribution. This is not incompatible with Fraser’s analysis, however. In her original analysis, Fraser does not deny that queer people can face maldistribution so entrenched to the point where any prospect of recognition is completely impeded. She even concludes that “a politic of sexual redistribution may be needed both in itself and to help get a politics of recognition off the ground” (Fraser 1997b: 25). At a deeper level, however, Butler wants to deconstruct the cultural/economic and recognition/ redistribution binaries themselves. </w:t>
      </w:r>
      <w:r w:rsidRPr="00107DC1">
        <w:rPr>
          <w:rStyle w:val="StyleUnderline"/>
        </w:rPr>
        <w:t>Consider, for instance, the co-production of the heterosexual-cisgender subjects as the normative and the homosexual, bisexual, transgender, and other queer subjects as the abject others. Butler argues that this is not simply a matter of symbolic representation, but a process of producing human beings themselves, their interrelations, and the material conditions of their life (Butler 1997: 271–72). This co-production of the sexually normative subjects and the sexually queer subjects (which I refer to as heteronormativity) serves an important economic function in capitalist production. The heteronormative logic is not arbitrary, and deeply implicated in the arrangement of productive and reproductive labor under capitalism: Is there any way to analyze how normative heterosexuality and its “genders” are produced within the sphere of reproduction without noting the compulsory ways in which homosexuality and bisexuality, as well as transgender, are produced as the sexually “abject,” and without extending the mode of production to account precisely for this social mechanism of regulation?</w:t>
      </w:r>
      <w:r>
        <w:t xml:space="preserve"> </w:t>
      </w:r>
      <w:r w:rsidRPr="00ED1A1E">
        <w:rPr>
          <w:sz w:val="16"/>
          <w:szCs w:val="16"/>
        </w:rPr>
        <w:t xml:space="preserve">It would be a mistake to understand such productions as “merely cultural” if they are essential to the functioning of the sexual order of political economy—that is, if they constitute a fundamental threat to its very workability. </w:t>
      </w:r>
      <w:r w:rsidRPr="00107DC1">
        <w:rPr>
          <w:rStyle w:val="StyleUnderline"/>
        </w:rPr>
        <w:t>The economic, tied to the reproductive, is necessarily linked to the reproduction of heterosexuality. (Butler 1997: 274) This passage contains two radical claims. First, economic production and reproduction are necessarily linked to the reproduction of heteronormativity. This implies that any structural transformation of economic production and social reproduction (be it redistribution or revolution) will alter the production and reproduction of what qualifies as a person and a sex</w:t>
      </w:r>
      <w:r>
        <w:t xml:space="preserve"> (</w:t>
      </w:r>
      <w:r w:rsidRPr="00ED1A1E">
        <w:rPr>
          <w:sz w:val="16"/>
          <w:szCs w:val="16"/>
        </w:rPr>
        <w:t xml:space="preserve">Butler 1997: 276). Second, </w:t>
      </w:r>
      <w:r w:rsidRPr="00107DC1">
        <w:rPr>
          <w:rStyle w:val="Emphasis"/>
        </w:rPr>
        <w:t>disrupting heteronormativity could potentially throw a wrench into the working engine of capitalism, undermining its workability. As such, representing the queer struggle as one for positive recognition without acknowledging its fundamentally subversive political economic implication is a mistake, both analytically and strategically when it comes to building revolutionary alliance</w:t>
      </w:r>
      <w:r>
        <w:t xml:space="preserve">. </w:t>
      </w:r>
      <w:r w:rsidRPr="00107DC1">
        <w:rPr>
          <w:rStyle w:val="StyleUnderline"/>
        </w:rPr>
        <w:t xml:space="preserve">This also suggests that a diverse and equally flourishing social field of sexuality cannot be realized unless sexuality is understood as an integral component of an expansive economic sphere, which includes both the reproduction of goods and the social reproduction of persons </w:t>
      </w:r>
      <w:r w:rsidRPr="00ED1A1E">
        <w:rPr>
          <w:sz w:val="16"/>
          <w:szCs w:val="16"/>
        </w:rPr>
        <w:t xml:space="preserve">(Butler 1997: 272). Contra Butler, Fraser sees sexuality as belonging “to a status order that is differentiated from, and complexly related [to] the economic structure.” This status order exists in a space of personal life, which is “disconnected from the imperatives of production and reproduction” (Fraser 1997a: 283–84). According to Fraser, there is no necessary link between heteronormativity, queer recognition, and capitalist production. And as I summarized earlier, confounding redistribution and recognition à la Butler risks masking the possible contradictions that arise when claims for recognition and redistribution are pursued simultaneously (Fraser 1997b: 34 esp. note 14). Claims to recognize the dignity and positive worth of queer sexuality could mark them off as a distinct social group and undermine claims for egalitarian distribution of socioeconomic resources and entitlements.12 In revisiting this exchange between Fraser and Butler, it is fascinating to note the affinity between Butler’s perspective and social reproduction theory, even if Butler uses the term reproduction only in a narrow sense.13 For scholars who are familiar with the works of Butler and Fraser, my suggestion here is likely a surprising reversal. Butler has never self-identified as a social reproduction theorist, nor is she recognized within the canon as one, whereas Fraser has been a key figure in the social reproduction literature, especially in her more recent writings (e.g., Fraser 2017b; Arruzza, Bhattacharya, and Fraser 2019). On the other hand, Butler’s writings, especially on gender performativity and the materiality of sex, are considered among the founding texts of queer theory. The overlooking of her insight that the regulation of sexuality is a constitutive feature of political economy is perhaps symptomatic of a broader omission of sex from radical political economic theorizing. </w:t>
      </w:r>
      <w:r w:rsidRPr="00107DC1">
        <w:rPr>
          <w:rStyle w:val="StyleUnderline"/>
        </w:rPr>
        <w:t>Following Butler, I want to stage an intervention by elaborating on how social reproduction could be the missing tie that binds sexuality to production. This also serves as a rudimentary schema demonstrating the relationship between heteronormativity and capitalism, and the analytical gains we can have from a political economic interrogation of sexuality. At the core of Butler’s 1997 critique is the notion that sexuality is a fundamental part of the mode of production, and that queer struggle can pose a threat to capitalism’s workability. In particular, she highlights three areas where heteronormativity plays a critical role: in the sexual division of labor, in the normative heterosexual family, and in the production of a particular kind of sexgender persons as proper subjects for capitalism</w:t>
      </w:r>
      <w:r>
        <w:t xml:space="preserve">. </w:t>
      </w:r>
      <w:r w:rsidRPr="00ED1A1E">
        <w:rPr>
          <w:sz w:val="16"/>
          <w:szCs w:val="16"/>
        </w:rPr>
        <w:t xml:space="preserve">Taking cue from her argument, in this section I sketch out the ways in which capitalism has benefited from the construction of workers whose production, reproduction, and personhood are articulated through and along heteronormative sex-gender categories. This is not to argue that heteronormativity is necessary for capitalist accumulation, or that a successful struggle against the heteronormative regulation of sexuality will spell the end of capitalism. </w:t>
      </w:r>
      <w:r w:rsidRPr="00ED1A1E">
        <w:rPr>
          <w:rStyle w:val="StyleUnderline"/>
        </w:rPr>
        <w:t>Rather, I am suggesting that heteronormativity enables capital surplus accumulation while being perpetuated itself through capitalist relations of production and social reproduction. As such, queer struggle is always a political economic struggle: genuine queer emancipation cannot be achieved without an overhaul of the productive and reproductive structure.</w:t>
      </w:r>
      <w:r>
        <w:t xml:space="preserve"> </w:t>
      </w:r>
      <w:r w:rsidRPr="00ED1A1E">
        <w:rPr>
          <w:sz w:val="16"/>
          <w:szCs w:val="16"/>
        </w:rPr>
        <w:t xml:space="preserve">This dialectic is at the heart of a queer Marxist theory. First, let us consider the division of labor between men and women. </w:t>
      </w:r>
      <w:r w:rsidRPr="00ED1A1E">
        <w:rPr>
          <w:rStyle w:val="StyleUnderline"/>
        </w:rPr>
        <w:t>Capitalists benefit from the gendered division of labor in production and reproduction, under which women’s labor is unrecognized, unremunerated, and devalued (Folbre 2021; Moos 2021). Empirical evidence points to the continuing existence of gender wage gap, glass ceiling, care penalty, motherhood penalty, and widespread implicit and explicit cultural biases against women in the labor market (Blau and Kahn 2017). At home, women perform three-quarters of all unpaid household work, totaling 4.5 trillion hours a year or the equivalence of 2.1 billion full-time jobs (Heintz 2019). This is unequivocally a material oppression of women, justified by discourses of femininity and womanhood in which housework and carework are presented not as work. Instead, they are represented as a natural attribute of women, an internal need coming from the depth of the female psyche that finds fulfillment in being housewives, mothers, caregivers, and nurturers (Federici 2012c; Brewer 1997). This identification is both a patriarchal restriction of the opportunities available to women in society and a concealment of the fact that these reproductive activities are essential to the reproduction of labor and capital. Notice, furthermore, that the gender division of labor and its concomitant discourses of femininity predicate on a prior conception of heterosexuality, one that presupposes an opposition between men and women: “Woman’s position as subordinate other, as (sexual) property, and as exploited laborer depends on a heterosexual matrix in which woman is taken to be man’s opposite” (Hennessy 2018: 25). At its core, heteronormativity is the unification of sex, gender, and desire in binaries where male is differentiated from/elevated above female, masculinity is differentiated from/elevated above femininity, and heterosexuality is differentiated from/elevated above homosexuality. Heteronormativity makes possible the constructions of gendered persons as “women” and “men.” As same-sex desire, trans-gender, and anatomically sexually ambiguous bodies threaten to expose this artificial engendering, heteronormativity works to counter those threats.</w:t>
      </w:r>
      <w:r>
        <w:t xml:space="preserve"> </w:t>
      </w:r>
      <w:r w:rsidRPr="00ED1A1E">
        <w:rPr>
          <w:sz w:val="16"/>
          <w:szCs w:val="16"/>
        </w:rPr>
        <w:t xml:space="preserve">Practices such as the determination of a newborn’s sex/gender based on bodily sex organs, the depiction of same-sex desire as gender inversion or as a rebellious phase that can be “cured” through conversion therapy, and </w:t>
      </w:r>
      <w:r w:rsidRPr="00ED1A1E">
        <w:rPr>
          <w:rStyle w:val="StyleUnderline"/>
        </w:rPr>
        <w:t>the perversion and criminalization of transgender people into sexual predators are all part of the heteronormative regulation of sexuality which makes categories of men and women appear as “natural” and the social division of labor between them “normal.” This is what Butler alludes to when she argues that “it is not that nonheterosexual forms of sexuality are simply left out, but that their suppression is essential to the operation of that prior normativity</w:t>
      </w:r>
      <w:r>
        <w:t xml:space="preserve">” </w:t>
      </w:r>
      <w:r w:rsidRPr="00ED1A1E">
        <w:rPr>
          <w:sz w:val="16"/>
          <w:szCs w:val="16"/>
        </w:rPr>
        <w:t xml:space="preserve">(Butler 1997: 274). This suppression is not a onetime event but an ongoing process that maintains the gender division of labor and foregrounds the gender oppression of women. To illustrate, consider Sylvia Federici’s argument that sex is sold to the working class as the “other” of work, as compensation for work and an escape from the alienating discipline of capitalist production. In reality, however, for women “sex is work. .. it is a duty. </w:t>
      </w:r>
      <w:r w:rsidRPr="00ED1A1E">
        <w:rPr>
          <w:rStyle w:val="StyleUnderline"/>
        </w:rPr>
        <w:t>The duty to please is so built into our sexuality” (Federici 2012d: 24). Federici’s analysis captures vividly how women’s sexuality and their reproductive labor are exploited. My analysis here complements hers by identifying the heteronormative logic as what enables this exploitation. Heteronormativity naturalizes the category of women, builds the duty to please into their sexuality, and orients that sexuality toward a man (their husband) to the point where “giving pleasure to man is an essential part of what is expected of every woman” (Federici 2012d: 25). A queer challenge to heteronormativity, in this context, means interrogating “what is a woman?” and deconstructing the gender binary, thereby contesting the social assignment of labor and care along gendered lines. The queer challenge also means casting a critical look at the sites where the suppression of queerness and reproduction of normative heterosexuality take place</w:t>
      </w:r>
      <w:r>
        <w:t xml:space="preserve">. </w:t>
      </w:r>
      <w:r w:rsidRPr="00ED1A1E">
        <w:rPr>
          <w:sz w:val="16"/>
          <w:szCs w:val="16"/>
        </w:rPr>
        <w:t xml:space="preserve">This occurs, first and foremost, in the family. As Butler notes, “the reproduction of gendered persons, of ‘men’ and ‘women,’ depended on the social regulation of the family and, indeed, on the reproduction of the heterosexual family” (Butler 1997: 272). At one level, she gestures toward the fact that it is at home where children first acquire their heterosexuality. It is often from parental choices over clothing (blue shirt or pink dress?), appearance (short hair or long hair?), toys (Barbie or Superman?), hobbies (ballet or soccer?), and so forth that the abstract heteronormative script containing what it means to be a girl/woman and a boy/man first crystallizes into concrete materiality. </w:t>
      </w:r>
      <w:r w:rsidRPr="00ED1A1E">
        <w:rPr>
          <w:rStyle w:val="StyleUnderline"/>
        </w:rPr>
        <w:t>The reproduction of heterosexuality, therefore, relies on the reproduction of a heteronormative ideal of the family, one that is built around the axes of monogamous husband-wife and parent-children (Federici 2012a; Fraser 2017a). Embedded in this normative ideal is the representation of heterosexuality as the pinnacle of human sexuality, monogamous heterosexual marriage as the condition of “happily ever after,” and childbirth as natural and desirable (especially for women). At a second level, Butler’s statement also reflects the material reality that family is the privileged, taken-for-granted site of social reproduction under capitalism. Ideologically construed as a private domain, the family appears to be separated from and opposite to the market and the factory (or the office) (Fraser 2017a). But, as the physical space where labor power, social relations, kinships, customs, norms, and tradition are reproduced, the family is indispensable for the functioning of capitalism as such (Hewitson 2014; Naidu and Ossome 2018). As a site of nonmarket production, income pooling, mutual aids, and a source of genuine affection and reciprocity, the family is critical to the survival of the working class (Laslett and Brenner 1989). Through its social reproductive functioning, the family is a fundamental feature of the mode of production. At the same time, it can be a site of conflict and oppression. As a private, self-sufficient unit dedicated to aggrandizing its own consumption ends, family can be a source of dependency that ties workers and their dependents to continuing waged employment and exploitation (Nash 1993). It is within the family that the transmission of compulsory heterosexuality, the gendered division of labor, and the identification of femininity with unpaid reproductive labor take place. Queer struggle against heteronormativity, then, implies the question of how to survive without a (heterosexual) family when the precarity of surviving alone can become unbearable. Among minority communities, especially queer people of color, there is a rich tradition of “chosen family,” formed by persons unrelated by kinship but connected through a mutual desire for belonging. These flexible family formations certainly exceed the heteronormative mold, but can they be a bastion against capitalism’s alienation, or will they unwittingly replicate the dependency, exclusion, and exploitation endemic to the conventional family?</w:t>
      </w:r>
      <w:r>
        <w:t xml:space="preserve"> </w:t>
      </w:r>
      <w:r w:rsidRPr="00ED1A1E">
        <w:rPr>
          <w:sz w:val="16"/>
          <w:szCs w:val="16"/>
        </w:rPr>
        <w:t xml:space="preserve">A priori, both are possible. I take this unresolved (and perhaps unresolvable) ambiguity as a further reminder that the family is a fundamental part of the mode of production and reproduction, and therefore contains within it all of capitalism’s contradictions. Last but not least, let us turn to Butler’s argument that </w:t>
      </w:r>
      <w:r w:rsidRPr="00ED1A1E">
        <w:rPr>
          <w:rStyle w:val="StyleUnderline"/>
        </w:rPr>
        <w:t xml:space="preserve">heteronormativity is “a mode of producing the subject” (Butler 1997: 276). Compulsory normative heterosexuality is not merely about recognizing some subjects as normal and vilifying other subjects as abnormal and unworthy. It is about the process of subject formation itself, the attempt to constitute legible personhood on the basis of heteronormative sex-gender. In this process, the sexually abjects are produced as something other than human, a non-subject Other. This foregrounds and naturalizes the cultural denigration and economic discrimination to which they are subjected. Rosemary Hennessy makes a similar observation that queers are the bottom rung “upon which socially favored categories and identities rest” (Hennessy 2018: xv–xviii; see also Rubin 1984). In a capitalist society built upon the myth of free exchange among equals, the consequence of being constitutively less-than-equal is that queers are always already worth-less, their labor power cheapened. This manifests in labor market discrimination and economic marginalization of queer workers. Empirical evidence shows that lesbian, gay, transgender, and gender-nonconforming workers face persistent discrimination and harassment in the workplace (Weichsalbaumer 2003; Tilcsik 2011, Schneebaum and Badgett 2019; Martell 2018; Baumle, Badgett, and Boutcher 2019). A disproportionately larger number of queer people live in conditions of abject poverty, surviving precariously in the margins by doing sex work, trafficking drugs, and performing other illicit and often dangerous work. Queer youths have one of the highest rates of mental illness, suicide, and homelessness. Under heteronormative capitalism, queer lives are marked by transphobia, homophobia, “compounded by the preoccupation with survival, the insecurity of work, and paralysis bred of fear and need” </w:t>
      </w:r>
      <w:r>
        <w:t xml:space="preserve">(Hennessy 2006: 394). In short, </w:t>
      </w:r>
      <w:r w:rsidRPr="00ED1A1E">
        <w:rPr>
          <w:rStyle w:val="Emphasis"/>
        </w:rPr>
        <w:t>heteronormativity functions as a mode of exploitation that contributes to the accumulation of surplus value</w:t>
      </w:r>
      <w:r>
        <w:t xml:space="preserve">, </w:t>
      </w:r>
      <w:r w:rsidRPr="00ED1A1E">
        <w:rPr>
          <w:sz w:val="16"/>
          <w:szCs w:val="16"/>
        </w:rPr>
        <w:t xml:space="preserve">not unlike how patriarchy enables the exploitation of women at home and in the workplace (Folbre 2021). The heteronormative production of the subject also fulfills capital’s critical “need to maintain political and ideological hegemony over a divided working class” (Vogel 2013: 168). </w:t>
      </w:r>
      <w:r w:rsidRPr="00ED1A1E">
        <w:rPr>
          <w:rStyle w:val="Emphasis"/>
        </w:rPr>
        <w:t>Every time the homo/hetero, trans/cis, masculine/feminine binaries14 are reproduced as normatively opposite, the proletariat’s class consciousness gets displaced by internal hierarchies and division</w:t>
      </w:r>
      <w:r>
        <w:t xml:space="preserve">. </w:t>
      </w:r>
      <w:r w:rsidRPr="00ED1A1E">
        <w:rPr>
          <w:sz w:val="16"/>
          <w:szCs w:val="16"/>
        </w:rPr>
        <w:t xml:space="preserve">Rosemary Hennessy’s studies of gay and lesbian operators in Mexican maquiladoras document how managers deploy homophobic discourses to brew tensions, distrust, and hostility between queer and non-queer workers (Hennessy 2006). </w:t>
      </w:r>
      <w:r w:rsidRPr="00ED1A1E">
        <w:rPr>
          <w:rStyle w:val="StyleUnderline"/>
        </w:rPr>
        <w:t>Moreover, these hierarchies dialectically (re) produce one another. For instance, white supremacy is constructed not just through slavery and anti-Black racism, but also through discourse equating queer desires as sexually disabled and diseased (Ferguson 2003). Universalization of whiteness in America is accomplished not only by designating Blacks as a eugenic threat but also by promoting reproductive heterosexual marriage among whites as the cure (Carter 2007). Heteronormativity underlies the uneven development of heterogeneous subjects along categories of differences, a process fundamental to capital’s ongoing exploitation and domination. To sum up, heteronormativity, through its production of normative gender/sexual subjects, plays important roles in capitalist production.</w:t>
      </w:r>
      <w:r>
        <w:t xml:space="preserve"> </w:t>
      </w:r>
      <w:r w:rsidRPr="00ED1A1E">
        <w:rPr>
          <w:sz w:val="16"/>
          <w:szCs w:val="16"/>
        </w:rPr>
        <w:t xml:space="preserve">Combining insights from social reproduction theory and from Butler’s 1997 critique, I have clarified how </w:t>
      </w:r>
      <w:r w:rsidRPr="00ED1A1E">
        <w:rPr>
          <w:rStyle w:val="StyleUnderline"/>
        </w:rPr>
        <w:t>heteronormativity functions to stabilize the gender division of labor, reproduce the normative reproductive family, constitute queer subjects as devalued and exploitable, and contribute to the internal stratification within the working class. The implication is that homophobia and transphobia are not simply problems of individuals acting in hateful and oppressive ways, nor could they be “competed-away” under market forces. They are hardwired into the structure of capitalist mode of production and reproduction. Queer struggle, therefore, cannot be dismissed as merely cultural and irrelevant to political economy. Instead, it must be situated as part of the broader struggle against capitalism, and alongside rather than displacing or being displaced by other revolutionary movements against racism, sexism, patriarchy, fascism and settler colonialism.</w:t>
      </w:r>
      <w:r>
        <w:t xml:space="preserve"> </w:t>
      </w:r>
      <w:r w:rsidRPr="00ED1A1E">
        <w:rPr>
          <w:sz w:val="16"/>
          <w:szCs w:val="16"/>
        </w:rPr>
        <w:t>Part of that struggle is in developing a queer Marxist theory capable of articulating how sex dialectically interrelates with other social relations of power to provide the condition of possibility for capitalist accumulation and reproduction.</w:t>
      </w:r>
    </w:p>
    <w:p w14:paraId="216B760E" w14:textId="77777777" w:rsidR="001A02D2" w:rsidRDefault="001A02D2" w:rsidP="00600194"/>
    <w:p w14:paraId="0080853E" w14:textId="331CDBE0" w:rsidR="00B9324B" w:rsidRPr="00136A96" w:rsidRDefault="003A2946" w:rsidP="00136A96">
      <w:pPr>
        <w:pStyle w:val="Heading4"/>
      </w:pPr>
      <w:r w:rsidRPr="00136A96">
        <w:t xml:space="preserve">Heteronormativity structures economics and processes that undergird the production and sustenance of violent nation-states. Current radical political economics overlook the lived experiences of those in the margins that are the target of the policies that subject queerness and blackness to erasure. We must understand how sexuality shapes and transform global economic policy through queering relations </w:t>
      </w:r>
    </w:p>
    <w:p w14:paraId="2F95EAE9" w14:textId="77777777" w:rsidR="003A2946" w:rsidRDefault="003A2946" w:rsidP="00B9324B"/>
    <w:p w14:paraId="3CD3C4FD" w14:textId="752BE24F" w:rsidR="00B9324B" w:rsidRDefault="00B9324B" w:rsidP="00B9324B">
      <w:pPr>
        <w:rPr>
          <w:rStyle w:val="Emphasis"/>
          <w:b w:val="0"/>
          <w:bCs/>
          <w:u w:val="none"/>
        </w:rPr>
      </w:pPr>
      <w:r>
        <w:t xml:space="preserve">Ellie </w:t>
      </w:r>
      <w:r w:rsidRPr="005E5BE0">
        <w:rPr>
          <w:rStyle w:val="Style13ptBold"/>
        </w:rPr>
        <w:t>Gore ’2</w:t>
      </w:r>
      <w:r>
        <w:rPr>
          <w:rStyle w:val="Style13ptBold"/>
        </w:rPr>
        <w:t>1</w:t>
      </w:r>
      <w:r>
        <w:t xml:space="preserve">: </w:t>
      </w:r>
      <w:r w:rsidRPr="005E5BE0">
        <w:rPr>
          <w:sz w:val="18"/>
          <w:szCs w:val="18"/>
        </w:rPr>
        <w:t>Ellie Gore: Ellie Gore is a Lecturer in Global Political Economy at the University of Manchester. They joined the department in 2021 from the Sheffield Political Economy Research Institute (SPERI) at the University of Sheffield. Ellie previously held an ESRC Postdoctoral Fellowship and a Global Challenges Research Fellowship at SPERI and in the Department of Politics at Sheffield. Understanding Queer Oppression and Resistance in the Global Economy: Towards a Theoretical Framework for Political Economy, New Political Economy, 27:2, 296-311, DOI: 10.1080/13563467.2021.1952558. JLeenhouts</w:t>
      </w:r>
    </w:p>
    <w:p w14:paraId="2338F594" w14:textId="77777777" w:rsidR="00B9324B" w:rsidRDefault="00B9324B" w:rsidP="00B9324B">
      <w:pPr>
        <w:rPr>
          <w:sz w:val="16"/>
          <w:szCs w:val="16"/>
        </w:rPr>
      </w:pPr>
      <w:r w:rsidRPr="005E458C">
        <w:rPr>
          <w:rStyle w:val="StyleUnderline"/>
        </w:rPr>
        <w:t>This concern for heteronormativity and the state is informed by the ‘state-centric’ approach to queer sexuality and capitalism (Bergeron and Puri 2012, Lind 2012, Peterson 2017, 2020). In this vein, Suzanne Bergeron and Jyoti Puri (2012) call for scholars to theorise sexuality and (Marxist) political economy beyond reproductive and sexual labour (within the family) and in relation to the institutional, legal, and structural mechanisms through which hegemonic configurations of gender and sexuality are constructed and privileged. Peterson (2020) pushes this line of analysis further by setting out a ‘critical genealogy’ of state-making practices that centralises the regulation of the family. She notes that ‘unruly’ sexual relations represent both a political and economic problem, since they threaten the (literal) ‘reproduction of the state/nation’, as well as ways in which interconnecting hierarchies of race, gender, and class are legitimated and maintained, notably through inheritance and citizenship laws</w:t>
      </w:r>
      <w:r>
        <w:t xml:space="preserve"> </w:t>
      </w:r>
      <w:r w:rsidRPr="005E5BE0">
        <w:rPr>
          <w:sz w:val="16"/>
          <w:szCs w:val="16"/>
        </w:rPr>
        <w:t xml:space="preserve">(Peterson 2020:190). This framing is useful in that it very clearly places queer sexuality—and the concept of heteronormativity—within the more conventional boundaries of political economy research. </w:t>
      </w:r>
      <w:r w:rsidRPr="005E458C">
        <w:rPr>
          <w:rStyle w:val="StyleUnderline"/>
        </w:rPr>
        <w:t>It also underlines why intersections of race, gender, class, and sexuality matter for understanding state formations across space and time</w:t>
      </w:r>
      <w:r>
        <w:t xml:space="preserve">. </w:t>
      </w:r>
      <w:r w:rsidRPr="005E5BE0">
        <w:rPr>
          <w:sz w:val="16"/>
          <w:szCs w:val="16"/>
        </w:rPr>
        <w:t>While much of the state-centric literature has focused on the Europe and North America, scholars such as Amy Lind (2009, 2012) have sought to unpack the relationship between state policies and heteronormativity in the Global South and to identify the linkages between North–South geopolitical spheres as produced through neoliberal development reforms and actors such as the World Bank (see also Bedford 2005, 2009</w:t>
      </w:r>
      <w:r w:rsidRPr="005E5BE0">
        <w:rPr>
          <w:rStyle w:val="StyleUnderline"/>
          <w:sz w:val="16"/>
          <w:szCs w:val="16"/>
        </w:rPr>
        <w:t xml:space="preserve">). </w:t>
      </w:r>
      <w:r w:rsidRPr="005E458C">
        <w:rPr>
          <w:rStyle w:val="StyleUnderline"/>
        </w:rPr>
        <w:t>In addition to a state and structural orientation, this suggests another key dimension of a political economy approach to queer struggle: (3) a focus on the relationship between heteronormativity and capitalism across different scales and modes of governance. This dimension offers a means to explore the structural linkages and interplays between global capitalism and dominant sex/gender regimes—and how these unfold in concrete, material (and corporeal) ways—not just in relation to nation-states, but in relation to the ‘layers of institutions that are involved in defining and regulating our intimate lives’</w:t>
      </w:r>
      <w:r>
        <w:t xml:space="preserve"> </w:t>
      </w:r>
      <w:r w:rsidRPr="005E5BE0">
        <w:rPr>
          <w:sz w:val="16"/>
          <w:szCs w:val="16"/>
        </w:rPr>
        <w:t>(Lind 2009:35). Put otherwise, dimension 3 facilitates analysis of the materiality of queer sexuality as it is grounded and reproduced across multiple sites and scales, and through different modes of global (and local) governance. This includes inter- and surpa-national organisations, international financial institutions, development agencies, and NGOs. Although Peterson’s (1999, 2017, 2020) work also focuses on heteronormativity and the state, she uses queer theory in a more integrative fashion to push feminist scholars beyond binary ways of thinking about men and women in the global economy (Peterson 2002, 2003</w:t>
      </w:r>
      <w:r w:rsidRPr="005E5BE0">
        <w:rPr>
          <w:rStyle w:val="StyleUnderline"/>
          <w:sz w:val="16"/>
          <w:szCs w:val="16"/>
        </w:rPr>
        <w:t xml:space="preserve">). </w:t>
      </w:r>
      <w:r w:rsidRPr="005E458C">
        <w:rPr>
          <w:rStyle w:val="StyleUnderline"/>
        </w:rPr>
        <w:t>In this articulation, the queer concern for deconstructing binaries and unsettling stable or taken-for-granted concepts is applied to both the gender binary and fixed categorisations of sexual orientation, and to other boundaries and dichotomies, such as ‘productive’ and ‘reproductive’, ‘public and ‘private’</w:t>
      </w:r>
      <w:r>
        <w:t xml:space="preserve">. </w:t>
      </w:r>
      <w:r w:rsidRPr="005E5BE0">
        <w:rPr>
          <w:sz w:val="16"/>
          <w:szCs w:val="16"/>
        </w:rPr>
        <w:t xml:space="preserve">Given the synergies between the queer project of unsettling binaries and wider feminist critiques of ‘masculinist/modernist dualisms’ (Peterson 2005, p. 507), I do not consider this to be essential to understanding queer struggle, per se, but more a cross-cutting concern within feminist and queer political economy. Similarly, while I am not specifically including a dimension on the relationality and multiplicity of oppressions, frequently conceptualised as ‘intersectionality’ (Crenshaw 1991), I see this as fundamental to a feminist political economy approach. As such, it is threaded throughout this paper’s theoretical discussion, framework, and analysis. Furthermore, I address the importance of understanding intersecting or, more specifically, co-constituting social relations—race, class, gender, sexuality—within the global economy in detail in my discussion of dimension 5. </w:t>
      </w:r>
      <w:r w:rsidRPr="005E458C">
        <w:rPr>
          <w:rStyle w:val="StyleUnderline"/>
        </w:rPr>
        <w:t>The state-centric literature has moved forward understandings of queer sexuality and capitalism in a number of valuable ways, notably by: incorporating the queer analytic of heteronormativity into political economy analyses; illuminating the key regulatory and coercive powers of the state vis-à-vis intimate and family relations; and interrogating how heteronormativity links to the cultural, legal, and the economic. However, rarely has this literature extended beyond analysis of the (re)production of heterosexist family and gender norms and models—typically construed as heterosexual couples living in male-breadwinner households with children—to connect these structures and dynamics to the actual lived experience of queer individuals in different settings. In other words, it frequently notes who is excluded—queer, transgender, and gender non-conforming individuals and couples, other queer configurations of love, desire, family, corporeality etc—but does not provide empirical insight into the lives of these excluded populations themselves (or into the forms of resistance they take up). As such, there is a way in which existing approaches to the study of queer sexuality in/and the state risk reproducing some of the same occlusions and oversights they seek to disrupt</w:t>
      </w:r>
      <w:r>
        <w:t xml:space="preserve">. </w:t>
      </w:r>
      <w:r w:rsidRPr="005E5BE0">
        <w:rPr>
          <w:sz w:val="16"/>
          <w:szCs w:val="16"/>
        </w:rPr>
        <w:t xml:space="preserve">This suggests a fourth key dimension in my theoretical framework: (4) a concern for the everyday political economies of queer lives and resistance. I am informed here by the turn to the everyday in feminist IPE (Elias and Roberts 2016, Elias and Rethel 2018), as well as longstanding feminist work that documents the gendered character of global economic processes and their implications for women’s everyday productive and reproductive lives. The point here is not simply that the ‘global’ affects the ‘local’, the ‘macro’ affects the ‘micro’, but that non-elite and, importantly, non-Western actors’ engagements with, and articulations of, everyday political economic processes may both reproduce and resist broader patterns of global economic transformation. </w:t>
      </w:r>
      <w:r w:rsidRPr="005E458C">
        <w:rPr>
          <w:rStyle w:val="StyleUnderline"/>
        </w:rPr>
        <w:t>Given the resonance of concepts of resistance within queer studies (Warner 1991:16), this seems an apt formulation for a political economy approach to queer struggle. Thus, while heteronormativity remains critical as an organising analytic for studying queer sexualities within political economy, this should be conceptualised to include more quotidian microlevel practices, formations, and relations (i.e. in addition to the state and supra-state levels), as well as the acts and modalities of resistance that challenge them (i.e. in addition to mainstream social movements). Interest in evolving modes of global governance and their impact on microlevel queer politics ties into a more longstanding concern among Marxist scholars of capitalism and sexuality: the relationship between axes of social differentiation—such as gender and sexuality—subjectivity, and the mode of production, including how this has shifted under conditions of neoliberal globalisation</w:t>
      </w:r>
      <w:r>
        <w:t xml:space="preserve"> </w:t>
      </w:r>
      <w:r w:rsidRPr="005E5BE0">
        <w:rPr>
          <w:sz w:val="16"/>
          <w:szCs w:val="16"/>
        </w:rPr>
        <w:t>(D’Emilio 1983, Hennessy 2000, Altman 2001, Drucker 2015). From a theoretical perspective, this ‘globalisation frame’ is useful for analysing how changing material conditions—the restructuring of the economy, shifts in the organisation of production, patterns of work, income levels, standards of living, the social division of labour, the arrangement of the household—may enable and produce certain affective and/or erotic ties and ways of being, including sexual identities and practices. This is an important insight, since dimension 2—a structural rather than individually subjective orientation—</w:t>
      </w:r>
      <w:r w:rsidRPr="005E458C">
        <w:rPr>
          <w:rStyle w:val="StyleUnderline"/>
        </w:rPr>
        <w:t>should not be read as a call for political economists to jettison, tout court, questions of identity when it comes to understanding queer struggle; rather, it is to make the point that the identitarian is in itself intrinsically linked to the structural and the economic (and cannot be abstracted from this context). Put otherwise, bringing sexuality from the periphery to the core of our inquiries allows us, in the words of Peterson (2003, 1), to ‘map identities and culture in relation to conventional economic phenomena’. What a political economy framework does necessitate, however, is a move away from the account of politics and power typically associated with queer theory—</w:t>
      </w:r>
      <w:r w:rsidRPr="005E5BE0">
        <w:rPr>
          <w:sz w:val="16"/>
          <w:szCs w:val="16"/>
        </w:rPr>
        <w:t xml:space="preserve">i.e. in which power is diffuse and NEW POLITICAL ECONOMY 301 produced through discourse—towards one that holds to something more systematic and systemic in character. In other words, contra a poststructuralist queer account where power works in a ubiquitous, anti-totalizing way, a </w:t>
      </w:r>
      <w:r w:rsidRPr="005E458C">
        <w:rPr>
          <w:rStyle w:val="StyleUnderline"/>
        </w:rPr>
        <w:t>political economy approach understands separate ‘systems’ of oppression —gender, race, sexuality—as structurally related to, and therefore as structural features of, the global capitalist economy (see McNally 2017, Bhattacharya 2017, Petersen 2003). This question of structural interrelatedness brings me onto the fifth and final dimension in my theoretical framework. While dimensions 1–4 may seem relatively uncontroversial from a critical political economy perspective, the fifth dimension is, I anticipate, the more challenging one. This draws on recent work on sexuality and feminist IPE that talks explicitly of ‘queer/queering political economy’ (Smith et al. 2015, Smith 2016, 2018, 2020). Viewed through this queering IPE lens, it is insufficient to acknowledge sexuality as a variable in political economy analysis, what Smith calls an ‘add queer and stir’ approach. Rather, queering political economy requires an understanding of how political economic structures, processes, and transformations shape and are shaped by sexuality, as well as gender (Smith 2018, see also Pettman 1996, 2000, True 2012). In other words, it seeks to understand how the logics of heteronormativity—the complex web of social relations that normalise and naturalise sexual and gender difference</w:t>
      </w:r>
      <w:r>
        <w:t>—</w:t>
      </w:r>
      <w:r w:rsidRPr="00B9324B">
        <w:rPr>
          <w:rStyle w:val="StyleUnderline"/>
        </w:rPr>
        <w:t>are imbricated in the logics of capitalist crises and other economic transformations</w:t>
      </w:r>
      <w:r w:rsidRPr="005E5BE0">
        <w:rPr>
          <w:sz w:val="16"/>
          <w:szCs w:val="16"/>
        </w:rPr>
        <w:t xml:space="preserve">. To this end, the queering IPE frame is not only useful for studying queer sexuality and struggle (though, as this paper argues, these are in themselves important and still overlooked topics of inquiry) but is in fact essential for understanding a whole range of political economic phenomena—globalisation, crisis, austerity—that are not obviously or ostensibly sexualised in character. Underpinning this argument is my earlier point about the constitutive role (rather than consequential effects) of sexuality within the global capitalist economy. Peterson’s (2005:499) conceptualisation of </w:t>
      </w:r>
      <w:r>
        <w:t>‘</w:t>
      </w:r>
      <w:r w:rsidRPr="005E5BE0">
        <w:rPr>
          <w:rStyle w:val="StyleUnderline"/>
        </w:rPr>
        <w:t>empirical’ vs. ‘analytic gender’ is insightful for understanding this framing, which differentiates between ‘the study of how men and women … are differently affected by, and differently affect, political economy’ and the study of how ‘masculinity and femininity … produce, and are produced by, political economy’. Following a similar logic, sexuality is operating in this framework as an analytic rather than a variable to be observed in an exclusively empirical sense;</w:t>
      </w:r>
      <w:r>
        <w:t xml:space="preserve"> </w:t>
      </w:r>
      <w:r w:rsidRPr="005E5BE0">
        <w:rPr>
          <w:sz w:val="16"/>
          <w:szCs w:val="16"/>
        </w:rPr>
        <w:t xml:space="preserve">it is, as Bilge and Scheibelhofer usefully describe it, ‘an axis of power both constituted by and constitutive of other axes of power and forms of dominance’ (2012:255, italics mine).3 In this sense, </w:t>
      </w:r>
      <w:r w:rsidRPr="00B9324B">
        <w:rPr>
          <w:rStyle w:val="StyleUnderline"/>
        </w:rPr>
        <w:t xml:space="preserve">the ontological shift required to mobilise analytic sexuality must be preceded by an understanding of how social relations—race, gender, class—are not just entangled in but co-constituted through processes of production and reproduction. </w:t>
      </w:r>
      <w:r w:rsidRPr="005E5BE0">
        <w:rPr>
          <w:sz w:val="16"/>
          <w:szCs w:val="16"/>
        </w:rPr>
        <w:t>As per my discussion of governing sexuality, these relations (and their attendant inequalities) are further regulated and legitimated through particular legal-juridical and ideological practices.</w:t>
      </w:r>
    </w:p>
    <w:p w14:paraId="73FB0876" w14:textId="77777777" w:rsidR="00B9324B" w:rsidRDefault="00B9324B" w:rsidP="00600194"/>
    <w:p w14:paraId="6AE9CC96" w14:textId="29A99F6A" w:rsidR="003A2946" w:rsidRDefault="003A2946" w:rsidP="00F42B15">
      <w:pPr>
        <w:pStyle w:val="Heading4"/>
      </w:pPr>
      <w:r>
        <w:t xml:space="preserve">Thus, </w:t>
      </w:r>
      <w:r w:rsidR="00F42B15">
        <w:t xml:space="preserve">We affirm </w:t>
      </w:r>
      <w:r>
        <w:t xml:space="preserve">going to </w:t>
      </w:r>
      <w:r w:rsidR="00F42B15">
        <w:t>we</w:t>
      </w:r>
      <w:r>
        <w:t>rk</w:t>
      </w:r>
      <w:r w:rsidR="00F42B15">
        <w:t xml:space="preserve"> </w:t>
      </w:r>
    </w:p>
    <w:p w14:paraId="6499FED4" w14:textId="6DC5BA20" w:rsidR="00F42B15" w:rsidRDefault="003A2946" w:rsidP="00F42B15">
      <w:pPr>
        <w:pStyle w:val="Heading4"/>
      </w:pPr>
      <w:r>
        <w:t xml:space="preserve">This </w:t>
      </w:r>
      <w:r w:rsidR="00F42B15">
        <w:t xml:space="preserve">performative endorsement of the flesh informed by underground Quare Socialities uses the spaces of resistance to inform freedom. We start from the start point of in the movement and those haptic relations from within to inform the kind of subjectivity that moves beyond- a kind of subjectivity that is disinvested, unalienated, non-exploited and uncommodified </w:t>
      </w:r>
    </w:p>
    <w:p w14:paraId="02D1E801" w14:textId="77777777" w:rsidR="00F42B15" w:rsidRPr="002F7028" w:rsidRDefault="00F42B15" w:rsidP="00F42B15">
      <w:r w:rsidRPr="002F7028">
        <w:rPr>
          <w:rFonts w:eastAsiaTheme="majorEastAsia" w:cstheme="majorBidi"/>
          <w:b/>
          <w:iCs/>
          <w:sz w:val="26"/>
        </w:rPr>
        <w:t>Bey 19</w:t>
      </w:r>
      <w:r w:rsidRPr="002F7028">
        <w:t>, Marquis Bey is a Ford Foundation Dissertation Fellow and PhD candidate in the English department at Cornell University. His work, broadly speaking, concerns Black Feminist Theorizing, Transgender Studies, Critical Theory, and Contemporary African American Literature, Them Goon Rules, muse.jhu.edu/book/63594., 2019//ATW</w:t>
      </w:r>
    </w:p>
    <w:p w14:paraId="49BE31CC" w14:textId="77777777" w:rsidR="00F42B15" w:rsidRPr="0064193E" w:rsidRDefault="00F42B15" w:rsidP="00F42B15">
      <w:r w:rsidRPr="0064193E">
        <w:t xml:space="preserve">This </w:t>
      </w:r>
      <w:r w:rsidRPr="0064193E">
        <w:rPr>
          <w:rStyle w:val="StyleUnderline"/>
        </w:rPr>
        <w:t>flesh is</w:t>
      </w:r>
      <w:r w:rsidRPr="0064193E">
        <w:t xml:space="preserve"> not just mine, or yours; it’s </w:t>
      </w:r>
      <w:r w:rsidRPr="0064193E">
        <w:rPr>
          <w:rStyle w:val="StyleUnderline"/>
        </w:rPr>
        <w:t>ours</w:t>
      </w:r>
      <w:r w:rsidRPr="0064193E">
        <w:t xml:space="preserve">, we share this flesh and we share in flesh. </w:t>
      </w:r>
      <w:r w:rsidRPr="0064193E">
        <w:rPr>
          <w:rStyle w:val="StyleUnderline"/>
        </w:rPr>
        <w:t>Coalition happens when we don’t presume</w:t>
      </w:r>
      <w:r w:rsidRPr="0064193E">
        <w:t xml:space="preserve"> that </w:t>
      </w:r>
      <w:r w:rsidRPr="0064193E">
        <w:rPr>
          <w:rStyle w:val="StyleUnderline"/>
        </w:rPr>
        <w:t>we already know each other. Plagued by myths and exclusions,</w:t>
      </w:r>
      <w:r w:rsidRPr="0064193E">
        <w:t xml:space="preserve"> bodies mired in the hubris of cohesion and normalcy can’t give us what we need. </w:t>
      </w:r>
      <w:r w:rsidRPr="0064193E">
        <w:rPr>
          <w:rStyle w:val="StyleUnderline"/>
        </w:rPr>
        <w:t>We need something</w:t>
      </w:r>
      <w:r w:rsidRPr="0064193E">
        <w:t xml:space="preserve"> else, which is why we welcome the flesh in all its </w:t>
      </w:r>
      <w:r w:rsidRPr="0064193E">
        <w:rPr>
          <w:rStyle w:val="StyleUnderline"/>
        </w:rPr>
        <w:t>coalescing unfastening,</w:t>
      </w:r>
      <w:r w:rsidRPr="0064193E">
        <w:t xml:space="preserve"> its </w:t>
      </w:r>
      <w:r w:rsidRPr="0064193E">
        <w:rPr>
          <w:rStyle w:val="StyleUnderline"/>
        </w:rPr>
        <w:t>fugitive agency and force of assault on</w:t>
      </w:r>
      <w:r w:rsidRPr="0064193E">
        <w:t xml:space="preserve"> those </w:t>
      </w:r>
      <w:r w:rsidRPr="0064193E">
        <w:rPr>
          <w:rStyle w:val="StyleUnderline"/>
        </w:rPr>
        <w:t>nets of regulation</w:t>
      </w:r>
      <w:r w:rsidRPr="0064193E">
        <w:t xml:space="preserve">. Feel the flesh, hear the flesh, Ralph Ellison’s lower frequencies when </w:t>
      </w:r>
      <w:r w:rsidRPr="0064193E">
        <w:rPr>
          <w:rStyle w:val="StyleUnderline"/>
        </w:rPr>
        <w:t>they vibrate beneath lowness</w:t>
      </w:r>
      <w:r w:rsidRPr="0064193E">
        <w:t xml:space="preserve">. </w:t>
      </w:r>
    </w:p>
    <w:p w14:paraId="20894B3C" w14:textId="77777777" w:rsidR="00F42B15" w:rsidRPr="0064193E" w:rsidRDefault="00F42B15" w:rsidP="00F42B15">
      <w:r w:rsidRPr="0064193E">
        <w:rPr>
          <w:rStyle w:val="StyleUnderline"/>
        </w:rPr>
        <w:t>Putting</w:t>
      </w:r>
      <w:r w:rsidRPr="0064193E">
        <w:t xml:space="preserve"> the </w:t>
      </w:r>
      <w:r w:rsidRPr="0064193E">
        <w:rPr>
          <w:rStyle w:val="StyleUnderline"/>
        </w:rPr>
        <w:t>flesh to werq</w:t>
      </w:r>
      <w:r w:rsidRPr="0064193E">
        <w:t xml:space="preserve">, claiming an enthusiasm in the expansive capacity of fleshiness </w:t>
      </w:r>
      <w:r w:rsidRPr="0064193E">
        <w:rPr>
          <w:rStyle w:val="StyleUnderline"/>
        </w:rPr>
        <w:t>to</w:t>
      </w:r>
      <w:r w:rsidRPr="0064193E">
        <w:t xml:space="preserve">, as they say, </w:t>
      </w:r>
      <w:r w:rsidRPr="0064193E">
        <w:rPr>
          <w:rStyle w:val="StyleUnderline"/>
        </w:rPr>
        <w:t>make it happen—where “it” is</w:t>
      </w:r>
      <w:r w:rsidRPr="0064193E">
        <w:t xml:space="preserve"> the illegible edge of </w:t>
      </w:r>
      <w:r w:rsidRPr="0064193E">
        <w:rPr>
          <w:rStyle w:val="StyleUnderline"/>
        </w:rPr>
        <w:t>liberation’s horizon—is a potent refusal. Werqing</w:t>
      </w:r>
      <w:r w:rsidRPr="0064193E">
        <w:t xml:space="preserve">, or alternatively werking, </w:t>
      </w:r>
      <w:r w:rsidRPr="0064193E">
        <w:rPr>
          <w:rStyle w:val="StyleUnderline"/>
        </w:rPr>
        <w:t>comes from Black and queer underground socialities</w:t>
      </w:r>
      <w:r w:rsidRPr="0064193E">
        <w:t xml:space="preserve">, in the hollowed-out buildings, the midnight subway cars, the clandestine balls. </w:t>
      </w:r>
      <w:r w:rsidRPr="0064193E">
        <w:rPr>
          <w:rStyle w:val="StyleUnderline"/>
        </w:rPr>
        <w:t>It is an affirmative expressive activity used when a way of living “exceed[s] the commonsense of normative</w:t>
      </w:r>
      <w:r w:rsidRPr="0064193E">
        <w:t xml:space="preserve"> categories of </w:t>
      </w:r>
      <w:r w:rsidRPr="0064193E">
        <w:rPr>
          <w:rStyle w:val="StyleUnderline"/>
        </w:rPr>
        <w:t>social being,”</w:t>
      </w:r>
      <w:r w:rsidRPr="0064193E">
        <w:t xml:space="preserve"> when we bring it but bring it new and different.</w:t>
      </w:r>
      <w:r w:rsidRPr="0064193E">
        <w:rPr>
          <w:rStyle w:val="StyleUnderline"/>
        </w:rPr>
        <w:t xml:space="preserve">2 Werqing, because of </w:t>
      </w:r>
      <w:r w:rsidRPr="0064193E">
        <w:t xml:space="preserve">its love affair with </w:t>
      </w:r>
      <w:r w:rsidRPr="0064193E">
        <w:rPr>
          <w:rStyle w:val="StyleUnderline"/>
        </w:rPr>
        <w:t>the expressive</w:t>
      </w:r>
      <w:r w:rsidRPr="0064193E">
        <w:t xml:space="preserve">, the </w:t>
      </w:r>
      <w:r w:rsidRPr="0064193E">
        <w:rPr>
          <w:rStyle w:val="StyleUnderline"/>
        </w:rPr>
        <w:t>performative, and</w:t>
      </w:r>
      <w:r w:rsidRPr="0064193E">
        <w:t xml:space="preserve"> the </w:t>
      </w:r>
      <w:r w:rsidRPr="0064193E">
        <w:rPr>
          <w:rStyle w:val="StyleUnderline"/>
        </w:rPr>
        <w:t>affective, is not about</w:t>
      </w:r>
      <w:r w:rsidRPr="0064193E">
        <w:t xml:space="preserve"> that </w:t>
      </w:r>
      <w:r w:rsidRPr="0064193E">
        <w:rPr>
          <w:rStyle w:val="StyleUnderline"/>
        </w:rPr>
        <w:t>life—or</w:t>
      </w:r>
      <w:r w:rsidRPr="0064193E">
        <w:t xml:space="preserve"> more accurately, that </w:t>
      </w:r>
      <w:r w:rsidRPr="0064193E">
        <w:rPr>
          <w:rStyle w:val="StyleUnderline"/>
        </w:rPr>
        <w:t>death—of the biological, the documentational</w:t>
      </w:r>
      <w:r w:rsidRPr="0064193E">
        <w:t xml:space="preserve">, the checked box; </w:t>
      </w:r>
      <w:r w:rsidRPr="0064193E">
        <w:rPr>
          <w:rStyle w:val="StyleUnderline"/>
        </w:rPr>
        <w:t>werq always happens in the flesh, a different labor in surplus</w:t>
      </w:r>
      <w:r w:rsidRPr="0064193E">
        <w:t xml:space="preserve"> and potential, </w:t>
      </w:r>
      <w:r w:rsidRPr="0064193E">
        <w:rPr>
          <w:rStyle w:val="StyleUnderline"/>
        </w:rPr>
        <w:t>of repurposing and reworking. Werq is sutured to flesh</w:t>
      </w:r>
      <w:r w:rsidRPr="0064193E">
        <w:t xml:space="preserve"> like a fresh fade on brushed heads, </w:t>
      </w:r>
      <w:r w:rsidRPr="0064193E">
        <w:rPr>
          <w:rStyle w:val="StyleUnderline"/>
        </w:rPr>
        <w:t>claiming</w:t>
      </w:r>
      <w:r w:rsidRPr="0064193E">
        <w:t xml:space="preserve"> not the rigidity of </w:t>
      </w:r>
      <w:r w:rsidRPr="0064193E">
        <w:rPr>
          <w:rStyle w:val="StyleUnderline"/>
        </w:rPr>
        <w:t>the</w:t>
      </w:r>
      <w:r w:rsidRPr="0064193E">
        <w:t xml:space="preserve"> body but this </w:t>
      </w:r>
      <w:r w:rsidRPr="0064193E">
        <w:rPr>
          <w:rStyle w:val="StyleUnderline"/>
        </w:rPr>
        <w:t>ante-body of flesh</w:t>
      </w:r>
      <w:r w:rsidRPr="0064193E">
        <w:t xml:space="preserve"> that we might call that </w:t>
      </w:r>
      <w:r w:rsidRPr="0064193E">
        <w:rPr>
          <w:rStyle w:val="StyleUnderline"/>
        </w:rPr>
        <w:t>which refuses the body. It takes us through</w:t>
      </w:r>
      <w:r w:rsidRPr="0064193E">
        <w:t xml:space="preserve"> the bowels of </w:t>
      </w:r>
      <w:r w:rsidRPr="0064193E">
        <w:rPr>
          <w:rStyle w:val="StyleUnderline"/>
        </w:rPr>
        <w:t>“underworlds and undercommons”</w:t>
      </w:r>
      <w:r w:rsidRPr="0064193E">
        <w:t xml:space="preserve"> where things ain’t like they used to be. </w:t>
      </w:r>
      <w:r w:rsidRPr="0064193E">
        <w:rPr>
          <w:rStyle w:val="StyleUnderline"/>
        </w:rPr>
        <w:t>Werqing in the flesh gives</w:t>
      </w:r>
      <w:r w:rsidRPr="0064193E">
        <w:t xml:space="preserve"> us over, </w:t>
      </w:r>
      <w:r w:rsidRPr="0064193E">
        <w:rPr>
          <w:rStyle w:val="StyleUnderline"/>
        </w:rPr>
        <w:t>because we choose to give ourselves and be given, to “the parasubjective and para-identitarian movement of the labor of werqing it.” It’s an ecstatic</w:t>
      </w:r>
      <w:r w:rsidRPr="0064193E">
        <w:t xml:space="preserve"> next-to </w:t>
      </w:r>
      <w:r w:rsidRPr="0064193E">
        <w:rPr>
          <w:rStyle w:val="StyleUnderline"/>
        </w:rPr>
        <w:t>kind of subjectivity</w:t>
      </w:r>
      <w:r w:rsidRPr="0064193E">
        <w:t xml:space="preserve">, a to-the- side- with-ourbacks- turned- to kind of identity. We love it here in this flesh, werqing it, getting werqed by it, giving it werq to do. </w:t>
      </w:r>
    </w:p>
    <w:p w14:paraId="4E180B65" w14:textId="77777777" w:rsidR="00F42B15" w:rsidRPr="0064193E" w:rsidRDefault="00F42B15" w:rsidP="00F42B15">
      <w:r w:rsidRPr="0064193E">
        <w:rPr>
          <w:rStyle w:val="StyleUnderline"/>
        </w:rPr>
        <w:t>Werq</w:t>
      </w:r>
      <w:r w:rsidRPr="0064193E">
        <w:t xml:space="preserve">, then, </w:t>
      </w:r>
      <w:r w:rsidRPr="0064193E">
        <w:rPr>
          <w:rStyle w:val="StyleUnderline"/>
        </w:rPr>
        <w:t>is</w:t>
      </w:r>
      <w:r w:rsidRPr="0064193E">
        <w:t xml:space="preserve"> in fact </w:t>
      </w:r>
      <w:r w:rsidRPr="0064193E">
        <w:rPr>
          <w:rStyle w:val="StyleUnderline"/>
        </w:rPr>
        <w:t>the first right: “an instantiation of</w:t>
      </w:r>
      <w:r w:rsidRPr="0064193E">
        <w:t xml:space="preserve"> a </w:t>
      </w:r>
      <w:r w:rsidRPr="0064193E">
        <w:rPr>
          <w:rStyle w:val="StyleUnderline"/>
        </w:rPr>
        <w:t>collective negative tendency to differ</w:t>
      </w:r>
      <w:r w:rsidRPr="0064193E">
        <w:t xml:space="preserve">, to resist the </w:t>
      </w:r>
      <w:r w:rsidRPr="0064193E">
        <w:rPr>
          <w:rStyle w:val="StyleUnderline"/>
        </w:rPr>
        <w:t>regulative powers that</w:t>
      </w:r>
      <w:r w:rsidRPr="0064193E">
        <w:t xml:space="preserve"> 142 | </w:t>
      </w:r>
      <w:r w:rsidRPr="0064193E">
        <w:rPr>
          <w:rStyle w:val="StyleUnderline"/>
        </w:rPr>
        <w:t>Escape resistance</w:t>
      </w:r>
      <w:r w:rsidRPr="0064193E">
        <w:t xml:space="preserve">, that differing, call into being.”3 </w:t>
      </w:r>
      <w:r w:rsidRPr="0064193E">
        <w:rPr>
          <w:rStyle w:val="StyleUnderline"/>
        </w:rPr>
        <w:t>We are</w:t>
      </w:r>
      <w:r w:rsidRPr="0064193E">
        <w:t xml:space="preserve"> different and </w:t>
      </w:r>
      <w:r w:rsidRPr="0064193E">
        <w:rPr>
          <w:rStyle w:val="StyleUnderline"/>
        </w:rPr>
        <w:t>differently positioned, which demands that we work</w:t>
      </w:r>
      <w:r w:rsidRPr="0064193E">
        <w:t xml:space="preserve"> this thing </w:t>
      </w:r>
      <w:r w:rsidRPr="0064193E">
        <w:rPr>
          <w:rStyle w:val="StyleUnderline"/>
        </w:rPr>
        <w:t>differently, but in that</w:t>
      </w:r>
      <w:r w:rsidRPr="0064193E">
        <w:t xml:space="preserve"> difference </w:t>
      </w:r>
      <w:r w:rsidRPr="0064193E">
        <w:rPr>
          <w:rStyle w:val="StyleUnderline"/>
        </w:rPr>
        <w:t>we are working with each other to be with each other on the run. That’s where freedom is</w:t>
      </w:r>
      <w:r w:rsidRPr="0064193E">
        <w:t xml:space="preserve"> at, </w:t>
      </w:r>
      <w:r w:rsidRPr="0064193E">
        <w:rPr>
          <w:rStyle w:val="StyleUnderline"/>
        </w:rPr>
        <w:t>in the escape with our coconspiratorial escapees</w:t>
      </w:r>
      <w:r w:rsidRPr="0064193E">
        <w:t>. It is the somewhere where summer blooms.</w:t>
      </w:r>
    </w:p>
    <w:p w14:paraId="0B7A104A" w14:textId="77777777" w:rsidR="00F42B15" w:rsidRPr="0064193E" w:rsidRDefault="00F42B15" w:rsidP="00F42B15">
      <w:r w:rsidRPr="00773055">
        <w:rPr>
          <w:rStyle w:val="StyleUnderline"/>
        </w:rPr>
        <w:t>Danez</w:t>
      </w:r>
      <w:r w:rsidRPr="0064193E">
        <w:t xml:space="preserve"> Smith, Black, queer, nonbinary, poz writer and performer, </w:t>
      </w:r>
      <w:r w:rsidRPr="00773055">
        <w:rPr>
          <w:rStyle w:val="StyleUnderline"/>
        </w:rPr>
        <w:t>offers flesh</w:t>
      </w:r>
      <w:r w:rsidRPr="0064193E">
        <w:t xml:space="preserve"> space </w:t>
      </w:r>
      <w:r w:rsidRPr="00773055">
        <w:rPr>
          <w:rStyle w:val="StyleUnderline"/>
        </w:rPr>
        <w:t>in their poem</w:t>
      </w:r>
      <w:r w:rsidRPr="0064193E">
        <w:t xml:space="preserve"> “summer, somewhere.” </w:t>
      </w:r>
      <w:r w:rsidRPr="00773055">
        <w:rPr>
          <w:rStyle w:val="StyleUnderline"/>
        </w:rPr>
        <w:t>Without</w:t>
      </w:r>
      <w:r w:rsidRPr="0064193E">
        <w:t xml:space="preserve"> even </w:t>
      </w:r>
      <w:r w:rsidRPr="00773055">
        <w:rPr>
          <w:rStyle w:val="StyleUnderline"/>
        </w:rPr>
        <w:t>uttering the word</w:t>
      </w:r>
      <w:r w:rsidRPr="0064193E">
        <w:t xml:space="preserve">, which is often the only way flesh can be uttered, Smith gifts us with fleshy poesis: </w:t>
      </w:r>
      <w:r w:rsidRPr="00773055">
        <w:rPr>
          <w:rStyle w:val="StyleUnderline"/>
        </w:rPr>
        <w:t>an illegible making on the run</w:t>
      </w:r>
      <w:r w:rsidRPr="0064193E">
        <w:t>. Reading “summer, somewhere” is an impossible task; it is a treatise, a plea, to not be read</w:t>
      </w:r>
      <w:r w:rsidRPr="00773055">
        <w:rPr>
          <w:rStyle w:val="StyleUnderline"/>
        </w:rPr>
        <w:t>. To read it is to perform</w:t>
      </w:r>
      <w:r w:rsidRPr="0064193E">
        <w:t xml:space="preserve"> a kind of </w:t>
      </w:r>
      <w:r w:rsidRPr="00773055">
        <w:rPr>
          <w:rStyle w:val="StyleUnderline"/>
        </w:rPr>
        <w:t>unreading, where one learns</w:t>
      </w:r>
      <w:r w:rsidRPr="0064193E">
        <w:t xml:space="preserve"> how </w:t>
      </w:r>
      <w:r w:rsidRPr="00773055">
        <w:rPr>
          <w:rStyle w:val="StyleUnderline"/>
        </w:rPr>
        <w:t>to dissolve the grammars that construct the gaze and read askance, read the</w:t>
      </w:r>
      <w:r w:rsidRPr="0064193E">
        <w:t xml:space="preserve"> hieroglyphic </w:t>
      </w:r>
      <w:r w:rsidRPr="00773055">
        <w:rPr>
          <w:rStyle w:val="StyleUnderline"/>
        </w:rPr>
        <w:t>scripts illegible to the rest</w:t>
      </w:r>
      <w:r w:rsidRPr="0064193E">
        <w:t xml:space="preserve">. Doing a reading of “summer, somewhere,” too, is an impossible task. But I have tried to write that impossibility here, letting it (mis)guide us into another terrain where, indeed, it is summer in a here that is a somewhere. </w:t>
      </w:r>
    </w:p>
    <w:p w14:paraId="64CF9E41" w14:textId="77777777" w:rsidR="00F42B15" w:rsidRPr="0064193E" w:rsidRDefault="00F42B15" w:rsidP="00F42B15">
      <w:r w:rsidRPr="0064193E">
        <w:t xml:space="preserve">There, somewhere, where it’s summer, </w:t>
      </w:r>
      <w:r w:rsidRPr="00773055">
        <w:rPr>
          <w:rStyle w:val="StyleUnderline"/>
        </w:rPr>
        <w:t>we are never dead; we are “alive someplace better.”</w:t>
      </w:r>
      <w:r w:rsidRPr="0064193E">
        <w:t xml:space="preserve">4 Always life. </w:t>
      </w:r>
      <w:r w:rsidRPr="00773055">
        <w:rPr>
          <w:rStyle w:val="StyleUnderline"/>
        </w:rPr>
        <w:t>We dig up those who have been buried and await</w:t>
      </w:r>
      <w:r w:rsidRPr="0064193E">
        <w:t xml:space="preserve"> their </w:t>
      </w:r>
      <w:r w:rsidRPr="00773055">
        <w:rPr>
          <w:rStyle w:val="StyleUnderline"/>
        </w:rPr>
        <w:t>smiles</w:t>
      </w:r>
      <w:r w:rsidRPr="0064193E">
        <w:t xml:space="preserve">. Graves are exhumed and the dead, who were never really dead, ask what took us so long, then sing hymns, rap lyrics, beatbox, croon. They see the sun shining while snow falls, “fall[ing] black,” because sun shines even in darkness. Beneath the sky we run as if it were falling, but that’s just how we play. And live. And love. We have “afros like maple crowns,” like I have, though morning bed-head and constant finger detangling is enough to make you think your hair has it out for you on some follicular vendetta-type shit. Still others of us, others who might be “a heaven of brown / girls” are instead “braiding on golden stoops.” Call them cornrows. Call them plaits, as my Grandma prefers. Call them micros or call them twists. But call them beautiful too. </w:t>
      </w:r>
      <w:r w:rsidRPr="00773055">
        <w:rPr>
          <w:rStyle w:val="StyleUnderline"/>
        </w:rPr>
        <w:t>Here</w:t>
      </w:r>
      <w:r w:rsidRPr="0064193E">
        <w:t xml:space="preserve">, somewhere, </w:t>
      </w:r>
      <w:r w:rsidRPr="00773055">
        <w:rPr>
          <w:rStyle w:val="StyleUnderline"/>
        </w:rPr>
        <w:t>where it’s summer, is where we choose and say our names.</w:t>
      </w:r>
      <w:r w:rsidRPr="0064193E">
        <w:t xml:space="preserve"> Maybe we call each other ace, G, homie, cuz. Or we “say our own names,” </w:t>
      </w:r>
      <w:r w:rsidRPr="00773055">
        <w:rPr>
          <w:rStyle w:val="StyleUnderline"/>
        </w:rPr>
        <w:t>in no need of others deemed more alive to recite them for us</w:t>
      </w:r>
      <w:r w:rsidRPr="0064193E">
        <w:t xml:space="preserve">, in honor of us. </w:t>
      </w:r>
      <w:r w:rsidRPr="00773055">
        <w:rPr>
          <w:rStyle w:val="StyleUnderline"/>
        </w:rPr>
        <w:t>We can do it</w:t>
      </w:r>
      <w:r w:rsidRPr="0064193E">
        <w:t xml:space="preserve"> ourselves </w:t>
      </w:r>
      <w:r w:rsidRPr="00773055">
        <w:rPr>
          <w:rStyle w:val="StyleUnderline"/>
        </w:rPr>
        <w:t>because we are not dead; we don’t die. We won’t die</w:t>
      </w:r>
      <w:r w:rsidRPr="0064193E">
        <w:t xml:space="preserve">. And it is not because we pray—an attempt to call forth absent interlocutors—but because we summon our own shifting shadows, shadows that attest to our presence. We might wander temporarily, for a day, or forever, but we pick our own names, say them, maybe change them, and say them again. There is imaginative epicness there: “O, the imagination of a new reborn boy,” Smith writes. What on (or off or beneath or on the outskirts of) Earth might we have at the ready when we don’t have to succumb to the legible scripts of what they expect? Well, I can only imagine. </w:t>
      </w:r>
    </w:p>
    <w:p w14:paraId="0BF7065F" w14:textId="77777777" w:rsidR="00F42B15" w:rsidRDefault="00F42B15" w:rsidP="00F42B15">
      <w:r w:rsidRPr="00773055">
        <w:rPr>
          <w:rStyle w:val="StyleUnderline"/>
        </w:rPr>
        <w:t>Here, in the flesh, where in somewhere it is summer, “there’s no language / for officer or law, no color to call white” because there are no names for chains</w:t>
      </w:r>
      <w:r w:rsidRPr="0064193E">
        <w:t xml:space="preserve">, no names for capture, no names for violence, </w:t>
      </w:r>
      <w:r w:rsidRPr="00773055">
        <w:rPr>
          <w:rStyle w:val="StyleUnderline"/>
        </w:rPr>
        <w:t>no names that we did not fashion for ourselves when we declared that we are</w:t>
      </w:r>
      <w:r w:rsidRPr="0064193E">
        <w:t xml:space="preserve"> still, always, </w:t>
      </w:r>
      <w:r w:rsidRPr="00773055">
        <w:rPr>
          <w:rStyle w:val="StyleUnderline"/>
        </w:rPr>
        <w:t>alive. The Law</w:t>
      </w:r>
      <w:r w:rsidRPr="0064193E">
        <w:t xml:space="preserve"> and its minions </w:t>
      </w:r>
      <w:r w:rsidRPr="00773055">
        <w:rPr>
          <w:rStyle w:val="StyleUnderline"/>
        </w:rPr>
        <w:t>cannot venture here</w:t>
      </w:r>
      <w:r w:rsidRPr="0064193E">
        <w:t xml:space="preserve">; here, the summer in somewhere, is just another word for the place where the oppressive force of the Law and all its variegated hues do not dare tread. The only language we have here is one of love, the point of crisis that bursts with and as multiple avenues of shared escape. Somewhere, where we live with flesh, is where we un-be who they said we were (supposed to be). We are not what they said; we are more, so, so much more. Over here, on some real shit, “everybody wanna be black &amp; is.” And I think, I hope, Smith means that. </w:t>
      </w:r>
      <w:r w:rsidRPr="00773055">
        <w:rPr>
          <w:rStyle w:val="StyleUnderline"/>
        </w:rPr>
        <w:t>We Black over here, where Black is more</w:t>
      </w:r>
      <w:r w:rsidRPr="0064193E">
        <w:t xml:space="preserve"> than that. You know what I’m talking about. </w:t>
      </w:r>
      <w:r w:rsidRPr="00773055">
        <w:rPr>
          <w:rStyle w:val="StyleUnderline"/>
        </w:rPr>
        <w:t>Black is not and is more than that thing we’ve been trained to see;</w:t>
      </w:r>
      <w:r w:rsidRPr="0064193E">
        <w:t xml:space="preserve"> it is, maybe, what we can’t see (yet), maybe what troubles seeing, maybe what can’t be caught in sight. It ain’t got no body, and ain’t got no mind because it’s thoroughly out of its (right) mind. “They” can’t see us here or catch us here unless they’re here with us, at which point they won’t be they anymore but us—together in difference and together to undermine what they were said to have to be too—and 144 | Escape </w:t>
      </w:r>
      <w:r w:rsidRPr="00773055">
        <w:rPr>
          <w:rStyle w:val="StyleUnderline"/>
        </w:rPr>
        <w:t>we’ll be reading with hapticality, hearing with ocularity, smelling with gustation. Illegible hieroglyphics that only we can decipher. Like those of ungendering, unracing, unworlding, or Smith’s “unfuneral,” which we sometimes do too. It matters less how you got here and more that you’re here, werqing. We werq over/down/in here, disinvested, unalienated, nonexploited, uncommodified</w:t>
      </w:r>
      <w:r>
        <w:t>.</w:t>
      </w:r>
    </w:p>
    <w:p w14:paraId="1EBC2D6D" w14:textId="77777777" w:rsidR="00F42B15" w:rsidRDefault="00F42B15" w:rsidP="00F42B15"/>
    <w:p w14:paraId="7287F39F" w14:textId="77777777" w:rsidR="00F42B15" w:rsidRDefault="00F42B15" w:rsidP="00F42B15"/>
    <w:p w14:paraId="34279306" w14:textId="16A50C8F" w:rsidR="00F42B15" w:rsidRPr="00986FA0" w:rsidRDefault="008B02B5" w:rsidP="00F42B15">
      <w:pPr>
        <w:pStyle w:val="Heading4"/>
        <w:rPr>
          <w:rFonts w:asciiTheme="majorHAnsi" w:hAnsiTheme="majorHAnsi" w:cstheme="majorHAnsi"/>
        </w:rPr>
      </w:pPr>
      <w:r>
        <w:t>WERK as praxis invokes thinking/working through q</w:t>
      </w:r>
      <w:r w:rsidR="00F42B15" w:rsidRPr="00F42B15">
        <w:t>ueer relationality</w:t>
      </w:r>
      <w:r>
        <w:t xml:space="preserve"> which</w:t>
      </w:r>
      <w:r w:rsidR="00F42B15" w:rsidRPr="00F42B15">
        <w:t xml:space="preserve"> provides </w:t>
      </w:r>
      <w:r>
        <w:t xml:space="preserve">a </w:t>
      </w:r>
      <w:r w:rsidR="00F42B15" w:rsidRPr="00F42B15">
        <w:t xml:space="preserve">framework </w:t>
      </w:r>
      <w:r w:rsidR="003A2946">
        <w:t xml:space="preserve">essential to undo </w:t>
      </w:r>
      <w:r>
        <w:t xml:space="preserve">hierarchies of power </w:t>
      </w:r>
      <w:r w:rsidR="003A2946">
        <w:t xml:space="preserve"> </w:t>
      </w:r>
      <w:r w:rsidR="00F42B15" w:rsidRPr="00986FA0">
        <w:rPr>
          <w:rFonts w:asciiTheme="majorHAnsi" w:hAnsiTheme="majorHAnsi" w:cstheme="majorHAnsi"/>
        </w:rPr>
        <w:br/>
      </w:r>
    </w:p>
    <w:p w14:paraId="6D402837" w14:textId="5AC0EEDB" w:rsidR="00F42B15" w:rsidRPr="00986FA0" w:rsidRDefault="003A2946" w:rsidP="00F42B15">
      <w:pPr>
        <w:pStyle w:val="NoSpacing"/>
        <w:rPr>
          <w:rFonts w:asciiTheme="majorHAnsi" w:hAnsiTheme="majorHAnsi" w:cstheme="majorHAnsi"/>
          <w:sz w:val="20"/>
          <w:szCs w:val="20"/>
        </w:rPr>
      </w:pPr>
      <w:r w:rsidRPr="003A2946">
        <w:rPr>
          <w:rStyle w:val="Style13ptBold"/>
        </w:rPr>
        <w:t>Yep et al ’23</w:t>
      </w:r>
      <w:r>
        <w:rPr>
          <w:rFonts w:asciiTheme="majorHAnsi" w:hAnsiTheme="majorHAnsi" w:cstheme="majorHAnsi"/>
          <w:sz w:val="16"/>
          <w:szCs w:val="16"/>
        </w:rPr>
        <w:t xml:space="preserve"> </w:t>
      </w:r>
      <w:r w:rsidR="00F42B15" w:rsidRPr="00986FA0">
        <w:rPr>
          <w:rFonts w:asciiTheme="majorHAnsi" w:hAnsiTheme="majorHAnsi" w:cstheme="majorHAnsi"/>
          <w:sz w:val="16"/>
          <w:szCs w:val="16"/>
        </w:rPr>
        <w:t>[Gust A. Yep is Professor of Communication Studies, Graduate Faculty of Sexuality Studies and Faculty in the Ed. D. Program in Educational Leadership at San Francisco State University, Fatima Zahrae Chrifi Alaoui is an assistant professor of Communication Studies, Ryan M. Lescure is a professor in the Communication Studies department at San Francisco State University and Skyline College. “Mapping Queer Relationalities: An Exploration of Communication at the Edges of Cultural Unintelligibility”, Journal of Homosexuality, 7/29/23, 70:1, 1-16, DOI: 10.1080/00918369.2022.2103875]</w:t>
      </w:r>
      <w:r w:rsidR="00F42B15" w:rsidRPr="00986FA0">
        <w:rPr>
          <w:rFonts w:asciiTheme="majorHAnsi" w:hAnsiTheme="majorHAnsi" w:cstheme="majorHAnsi"/>
          <w:bCs/>
          <w:sz w:val="16"/>
          <w:szCs w:val="16"/>
        </w:rPr>
        <w:t xml:space="preserve"> </w:t>
      </w:r>
      <w:r w:rsidR="00F42B15" w:rsidRPr="00986FA0">
        <w:rPr>
          <w:rFonts w:asciiTheme="majorHAnsi" w:hAnsiTheme="majorHAnsi" w:cstheme="majorHAnsi"/>
          <w:bCs/>
          <w:sz w:val="20"/>
          <w:szCs w:val="20"/>
        </w:rPr>
        <w:t>bfinzer</w:t>
      </w:r>
    </w:p>
    <w:p w14:paraId="7CE68FCC" w14:textId="20973A09" w:rsidR="00F42B15" w:rsidRPr="006D04D6" w:rsidRDefault="00F42B15" w:rsidP="006D04D6">
      <w:pPr>
        <w:pStyle w:val="NormalWeb"/>
        <w:rPr>
          <w:rFonts w:asciiTheme="majorHAnsi" w:eastAsiaTheme="majorEastAsia" w:hAnsiTheme="majorHAnsi" w:cstheme="majorHAnsi"/>
          <w:sz w:val="22"/>
          <w:u w:val="single"/>
        </w:rPr>
      </w:pPr>
      <w:r w:rsidRPr="00986FA0">
        <w:rPr>
          <w:rStyle w:val="StyleUnderline"/>
          <w:rFonts w:asciiTheme="majorHAnsi" w:eastAsiaTheme="majorEastAsia" w:hAnsiTheme="majorHAnsi" w:cstheme="majorHAnsi"/>
        </w:rPr>
        <w:t>By investigating queer relationality</w:t>
      </w:r>
      <w:r w:rsidRPr="00986FA0">
        <w:rPr>
          <w:rFonts w:asciiTheme="majorHAnsi" w:hAnsiTheme="majorHAnsi" w:cstheme="majorHAnsi"/>
          <w:sz w:val="16"/>
        </w:rPr>
        <w:t xml:space="preserve">, this special issue </w:t>
      </w:r>
      <w:r w:rsidRPr="00986FA0">
        <w:rPr>
          <w:rStyle w:val="StyleUnderline"/>
          <w:rFonts w:asciiTheme="majorHAnsi" w:eastAsiaTheme="majorEastAsia" w:hAnsiTheme="majorHAnsi" w:cstheme="majorHAnsi"/>
        </w:rPr>
        <w:t>advances new modes of relating, engaging, and connecting to illustrate a framework of queer possi- bilities that is diverse and not final.</w:t>
      </w:r>
      <w:r w:rsidRPr="00986FA0">
        <w:rPr>
          <w:rFonts w:asciiTheme="majorHAnsi" w:hAnsiTheme="majorHAnsi" w:cstheme="majorHAnsi"/>
          <w:sz w:val="16"/>
        </w:rPr>
        <w:t xml:space="preserve"> Indeed, we intend for this special issue </w:t>
      </w:r>
      <w:r w:rsidRPr="00986FA0">
        <w:rPr>
          <w:rStyle w:val="StyleUnderline"/>
          <w:rFonts w:asciiTheme="majorHAnsi" w:eastAsiaTheme="majorEastAsia" w:hAnsiTheme="majorHAnsi" w:cstheme="majorHAnsi"/>
        </w:rPr>
        <w:t>to serve as a compelling foundation for queer relationalities that will inspire subsequent exploration and conversation</w:t>
      </w:r>
      <w:r w:rsidRPr="00986FA0">
        <w:rPr>
          <w:rFonts w:asciiTheme="majorHAnsi" w:hAnsiTheme="majorHAnsi" w:cstheme="majorHAnsi"/>
          <w:sz w:val="16"/>
        </w:rPr>
        <w:t xml:space="preserve">. In this special issue, queer rela- tionality is exemplified in a myriad of ways, including discourse, contiguity, and linearity, which are foundational concepts often overlooked within communication studies and queer studies when defining relationality as inherently teleological. Often, the adverse of this notion is true, in that queerness can primarily be found within the transgressive ruptures experi- enced in daily life. In this vein, this special issue, finds queer relationality within the mundane, messy, and often unintelligible chasms of lived experi- ence—across time and space. </w:t>
      </w:r>
      <w:r w:rsidRPr="00986FA0">
        <w:rPr>
          <w:rStyle w:val="StyleUnderline"/>
          <w:rFonts w:asciiTheme="majorHAnsi" w:eastAsiaTheme="majorEastAsia" w:hAnsiTheme="majorHAnsi" w:cstheme="majorHAnsi"/>
        </w:rPr>
        <w:t>Queer relationality offers a framework that makes room for scholars to find and read queerness across different contexts, including histories, localities, affinities, and affects.</w:t>
      </w:r>
      <w:r w:rsidRPr="00986FA0">
        <w:rPr>
          <w:rFonts w:asciiTheme="majorHAnsi" w:hAnsiTheme="majorHAnsi" w:cstheme="majorHAnsi"/>
          <w:sz w:val="16"/>
        </w:rPr>
        <w:t xml:space="preserve"> In this section, we explore the theoretical, methodological, and political implications of queer relationality. </w:t>
      </w:r>
      <w:r w:rsidRPr="00986FA0">
        <w:rPr>
          <w:rFonts w:asciiTheme="majorHAnsi" w:hAnsiTheme="majorHAnsi" w:cstheme="majorHAnsi"/>
          <w:b/>
          <w:bCs/>
          <w:i/>
          <w:iCs/>
          <w:color w:val="0F117C"/>
          <w:sz w:val="16"/>
        </w:rPr>
        <w:t xml:space="preserve">Theoretical implications </w:t>
      </w:r>
      <w:r w:rsidRPr="00986FA0">
        <w:rPr>
          <w:rStyle w:val="StyleUnderline"/>
          <w:rFonts w:asciiTheme="majorHAnsi" w:eastAsiaTheme="majorEastAsia" w:hAnsiTheme="majorHAnsi" w:cstheme="majorHAnsi"/>
        </w:rPr>
        <w:t>Queer relationality</w:t>
      </w:r>
      <w:r w:rsidRPr="00986FA0">
        <w:rPr>
          <w:rFonts w:asciiTheme="majorHAnsi" w:hAnsiTheme="majorHAnsi" w:cstheme="majorHAnsi"/>
          <w:sz w:val="16"/>
        </w:rPr>
        <w:t xml:space="preserve">, as demonstrated in this special issue, </w:t>
      </w:r>
      <w:r w:rsidRPr="00986FA0">
        <w:rPr>
          <w:rStyle w:val="StyleUnderline"/>
          <w:rFonts w:asciiTheme="majorHAnsi" w:eastAsiaTheme="majorEastAsia" w:hAnsiTheme="majorHAnsi" w:cstheme="majorHAnsi"/>
        </w:rPr>
        <w:t>is theorized and conceptualized beyond a reductionist framework of social experiences. Queer relationality does not involve singular theoretical viewpoints or specific pro- positions about genders and sexualities. Rather, it offers multiple ways of recognizing and studying sociality and relationality.</w:t>
      </w:r>
      <w:r w:rsidRPr="00986FA0">
        <w:rPr>
          <w:rFonts w:asciiTheme="majorHAnsi" w:hAnsiTheme="majorHAnsi" w:cstheme="majorHAnsi"/>
          <w:sz w:val="16"/>
        </w:rPr>
        <w:t xml:space="preserve"> Queer relationality ergo has three theoretical implications that help to address the epistemic violence in Western academe holistically. First, </w:t>
      </w:r>
      <w:r w:rsidRPr="00986FA0">
        <w:rPr>
          <w:rStyle w:val="StyleUnderline"/>
          <w:rFonts w:asciiTheme="majorHAnsi" w:eastAsiaTheme="majorEastAsia" w:hAnsiTheme="majorHAnsi" w:cstheme="majorHAnsi"/>
        </w:rPr>
        <w:t>queer relationality can theoretically push back against longstanding assumptions about queer bodies that rely mainly on Western theories, con- texts, and geographies.</w:t>
      </w:r>
      <w:r w:rsidRPr="00986FA0">
        <w:rPr>
          <w:rFonts w:asciiTheme="majorHAnsi" w:hAnsiTheme="majorHAnsi" w:cstheme="majorHAnsi"/>
          <w:sz w:val="16"/>
        </w:rPr>
        <w:t xml:space="preserve"> By employing queer relationality as a theoretical tool, </w:t>
      </w:r>
      <w:r w:rsidRPr="00986FA0">
        <w:rPr>
          <w:rStyle w:val="StyleUnderline"/>
          <w:rFonts w:asciiTheme="majorHAnsi" w:eastAsiaTheme="majorEastAsia" w:hAnsiTheme="majorHAnsi" w:cstheme="majorHAnsi"/>
        </w:rPr>
        <w:t>scholars are better able to engage in active decolonizing through scholarship by challenging much of the hegemonic worldviews, and theories, and ways of knowing born out of Euro-American philosophy. Queer relationality, as a theoretical aperture, requires scholars to unlearn sociality, relationality, queerness, as understood solely in the West, to instead make room for new increased connections that do not fall into the limited Western definition of queerness.</w:t>
      </w:r>
      <w:r w:rsidRPr="00986FA0">
        <w:rPr>
          <w:rFonts w:asciiTheme="majorHAnsi" w:hAnsiTheme="majorHAnsi" w:cstheme="majorHAnsi"/>
          <w:sz w:val="16"/>
        </w:rPr>
        <w:t xml:space="preserve"> The second theoretical implication of </w:t>
      </w:r>
      <w:r w:rsidRPr="00986FA0">
        <w:rPr>
          <w:rStyle w:val="StyleUnderline"/>
          <w:rFonts w:asciiTheme="majorHAnsi" w:eastAsiaTheme="majorEastAsia" w:hAnsiTheme="majorHAnsi" w:cstheme="majorHAnsi"/>
        </w:rPr>
        <w:t>queer relationality is understood through underscoring locality, subjectivity, and positionality when telling queer stories and trying to better understand queerness as an inclusive com- mitment.</w:t>
      </w:r>
      <w:r w:rsidRPr="00986FA0">
        <w:rPr>
          <w:rFonts w:asciiTheme="majorHAnsi" w:hAnsiTheme="majorHAnsi" w:cstheme="majorHAnsi"/>
          <w:sz w:val="16"/>
        </w:rPr>
        <w:t xml:space="preserve"> Third, queer relationality </w:t>
      </w:r>
      <w:r w:rsidRPr="00986FA0">
        <w:rPr>
          <w:rStyle w:val="StyleUnderline"/>
          <w:rFonts w:asciiTheme="majorHAnsi" w:eastAsiaTheme="majorEastAsia" w:hAnsiTheme="majorHAnsi" w:cstheme="majorHAnsi"/>
        </w:rPr>
        <w:t xml:space="preserve">can theoretically allow for a revisiting of epistemological practices through intentional geopolitical and transnational lens that underscores the connectivity within, throughout, and around multi- ple geographies, genders, and sexualities. </w:t>
      </w:r>
      <w:r w:rsidRPr="00986FA0">
        <w:rPr>
          <w:rFonts w:asciiTheme="majorHAnsi" w:hAnsiTheme="majorHAnsi" w:cstheme="majorHAnsi"/>
          <w:sz w:val="16"/>
        </w:rPr>
        <w:t xml:space="preserve">Thus, by offering inclusive and complete readings and more successful theoretical engagements, queer rela- tionality </w:t>
      </w:r>
      <w:r w:rsidRPr="00986FA0">
        <w:rPr>
          <w:rStyle w:val="StyleUnderline"/>
          <w:rFonts w:asciiTheme="majorHAnsi" w:eastAsiaTheme="majorEastAsia" w:hAnsiTheme="majorHAnsi" w:cstheme="majorHAnsi"/>
        </w:rPr>
        <w:t>can advance the epistemological significance of queerness that exists within the margins, in turn rejecting dualism and pushing back against long- standing hierarchies of power within oppressive structures</w:t>
      </w:r>
      <w:r w:rsidRPr="00986FA0">
        <w:rPr>
          <w:rFonts w:asciiTheme="majorHAnsi" w:hAnsiTheme="majorHAnsi" w:cstheme="majorHAnsi"/>
          <w:sz w:val="16"/>
        </w:rPr>
        <w:t xml:space="preserve">. </w:t>
      </w:r>
      <w:r w:rsidRPr="00986FA0">
        <w:rPr>
          <w:rFonts w:asciiTheme="majorHAnsi" w:hAnsiTheme="majorHAnsi" w:cstheme="majorHAnsi"/>
          <w:b/>
          <w:bCs/>
          <w:i/>
          <w:iCs/>
          <w:color w:val="0F117C"/>
          <w:sz w:val="16"/>
        </w:rPr>
        <w:t xml:space="preserve">Methodological Implications </w:t>
      </w:r>
      <w:r w:rsidRPr="00986FA0">
        <w:rPr>
          <w:rFonts w:asciiTheme="majorHAnsi" w:hAnsiTheme="majorHAnsi" w:cstheme="majorHAnsi"/>
          <w:sz w:val="16"/>
        </w:rPr>
        <w:t xml:space="preserve">In addition to theoretical implications, this special issue approaches queer relationality as a significant advancement to critical research that centers intersectional queer subjectivities. Queer relationality offers three methodolo- gical implications that bridge emerging and esteemed research and researchers in academe invested in finding innovative new ways for </w:t>
      </w:r>
      <w:r w:rsidRPr="00986FA0">
        <w:rPr>
          <w:rFonts w:asciiTheme="majorHAnsi" w:hAnsiTheme="majorHAnsi" w:cstheme="majorHAnsi"/>
          <w:i/>
          <w:iCs/>
          <w:sz w:val="16"/>
        </w:rPr>
        <w:t xml:space="preserve">doing </w:t>
      </w:r>
      <w:r w:rsidRPr="00986FA0">
        <w:rPr>
          <w:rFonts w:asciiTheme="majorHAnsi" w:hAnsiTheme="majorHAnsi" w:cstheme="majorHAnsi"/>
          <w:sz w:val="16"/>
        </w:rPr>
        <w:t xml:space="preserve">methods. First, </w:t>
      </w:r>
      <w:r w:rsidRPr="00986FA0">
        <w:rPr>
          <w:rStyle w:val="StyleUnderline"/>
          <w:rFonts w:asciiTheme="majorHAnsi" w:eastAsiaTheme="majorEastAsia" w:hAnsiTheme="majorHAnsi" w:cstheme="majorHAnsi"/>
        </w:rPr>
        <w:t>queer relationality methodologically centers the chaotic, unintelligi- ble, ordinary sociality in conversation within a multiplicity of cultural con- texts, geographies, memories, sensations, and affective investments.</w:t>
      </w:r>
      <w:r w:rsidRPr="00986FA0">
        <w:rPr>
          <w:rFonts w:asciiTheme="majorHAnsi" w:hAnsiTheme="majorHAnsi" w:cstheme="majorHAnsi"/>
          <w:sz w:val="16"/>
        </w:rPr>
        <w:t xml:space="preserve"> Second, queer relationality </w:t>
      </w:r>
      <w:r w:rsidRPr="00986FA0">
        <w:rPr>
          <w:rStyle w:val="StyleUnderline"/>
          <w:rFonts w:asciiTheme="majorHAnsi" w:eastAsiaTheme="majorEastAsia" w:hAnsiTheme="majorHAnsi" w:cstheme="majorHAnsi"/>
        </w:rPr>
        <w:t>demands an operational rigor, meticulousness, and critical direction. As a method, queer relationality necessitates close consideration of the social context of the research/researcher as well as the political motivations and positionality of the scholars doing the work.</w:t>
      </w:r>
      <w:r w:rsidRPr="00986FA0">
        <w:rPr>
          <w:rFonts w:asciiTheme="majorHAnsi" w:hAnsiTheme="majorHAnsi" w:cstheme="majorHAnsi"/>
          <w:sz w:val="16"/>
        </w:rPr>
        <w:t xml:space="preserve"> Third, queer relationality </w:t>
      </w:r>
      <w:r w:rsidRPr="00986FA0">
        <w:rPr>
          <w:rStyle w:val="StyleUnderline"/>
          <w:rFonts w:asciiTheme="majorHAnsi" w:eastAsiaTheme="majorEastAsia" w:hAnsiTheme="majorHAnsi" w:cstheme="majorHAnsi"/>
        </w:rPr>
        <w:t>makes space for inclusive knowledge production that can supports theoretical, empirical, and ethical rigor by relying on reflexivity in practice</w:t>
      </w:r>
      <w:r w:rsidRPr="00986FA0">
        <w:rPr>
          <w:rFonts w:asciiTheme="majorHAnsi" w:hAnsiTheme="majorHAnsi" w:cstheme="majorHAnsi"/>
          <w:sz w:val="16"/>
        </w:rPr>
        <w:t xml:space="preserve">. Queer rela- tionality offers many opportunities for further critical interventions that value accessibility, ethical and political projects, and most importantly, self- reflexivity about who they are and their investment in this work. </w:t>
      </w:r>
      <w:r w:rsidRPr="00986FA0">
        <w:rPr>
          <w:rFonts w:asciiTheme="majorHAnsi" w:hAnsiTheme="majorHAnsi" w:cstheme="majorHAnsi"/>
          <w:b/>
          <w:bCs/>
          <w:i/>
          <w:iCs/>
          <w:color w:val="0F117C"/>
          <w:sz w:val="16"/>
        </w:rPr>
        <w:t xml:space="preserve">Political implications </w:t>
      </w:r>
      <w:r w:rsidRPr="00986FA0">
        <w:rPr>
          <w:rFonts w:asciiTheme="majorHAnsi" w:hAnsiTheme="majorHAnsi" w:cstheme="majorHAnsi"/>
          <w:sz w:val="16"/>
        </w:rPr>
        <w:t xml:space="preserve">Finally, queer relationality offers three clear political implications for critical researchers pursuing this line of inquiry. First, </w:t>
      </w:r>
      <w:r w:rsidRPr="00986FA0">
        <w:rPr>
          <w:rStyle w:val="StyleUnderline"/>
          <w:rFonts w:asciiTheme="majorHAnsi" w:eastAsiaTheme="majorEastAsia" w:hAnsiTheme="majorHAnsi" w:cstheme="majorHAnsi"/>
        </w:rPr>
        <w:t>it is through queer relationality that researchers can resist longstanding institutional injustices that has insofar served to safeguard hegemonic Western ways of knowing, sensing, experien- cing, embodying, and doing queerness. Queer relationality as a political ethic emphasizes intentional undoing and unlearning</w:t>
      </w:r>
      <w:r w:rsidRPr="00986FA0">
        <w:rPr>
          <w:rFonts w:asciiTheme="majorHAnsi" w:hAnsiTheme="majorHAnsi" w:cstheme="majorHAnsi"/>
          <w:sz w:val="16"/>
        </w:rPr>
        <w:t xml:space="preserve">. Second, </w:t>
      </w:r>
      <w:r w:rsidRPr="00986FA0">
        <w:rPr>
          <w:rStyle w:val="StyleUnderline"/>
          <w:rFonts w:asciiTheme="majorHAnsi" w:eastAsiaTheme="majorEastAsia" w:hAnsiTheme="majorHAnsi" w:cstheme="majorHAnsi"/>
        </w:rPr>
        <w:t>queer relationality as a political orientation supports the advancing of the narratives of minoritarian subjects to create and build alternative spaces, networks, and ways of knowing that transcend the heteropatriarchal and colonial barricade within research.</w:t>
      </w:r>
      <w:r w:rsidRPr="00986FA0">
        <w:rPr>
          <w:rFonts w:asciiTheme="majorHAnsi" w:hAnsiTheme="majorHAnsi" w:cstheme="majorHAnsi"/>
          <w:sz w:val="16"/>
        </w:rPr>
        <w:t xml:space="preserve"> </w:t>
      </w:r>
      <w:r w:rsidRPr="00986FA0">
        <w:rPr>
          <w:rStyle w:val="StyleUnderline"/>
          <w:rFonts w:asciiTheme="majorHAnsi" w:eastAsiaTheme="majorEastAsia" w:hAnsiTheme="majorHAnsi" w:cstheme="majorHAnsi"/>
        </w:rPr>
        <w:t xml:space="preserve">By employing queer relationality as a political framework, scholars can be more actively engaged in the process of (re)shaping a more just social and political order in academe and beyond. </w:t>
      </w:r>
      <w:r w:rsidRPr="002B4AAA">
        <w:rPr>
          <w:rFonts w:asciiTheme="majorHAnsi" w:hAnsiTheme="majorHAnsi" w:cstheme="majorHAnsi"/>
          <w:sz w:val="16"/>
        </w:rPr>
        <w:t xml:space="preserve">Third, </w:t>
      </w:r>
      <w:r w:rsidRPr="002B4AAA">
        <w:rPr>
          <w:rStyle w:val="StyleUnderline"/>
          <w:rFonts w:asciiTheme="majorHAnsi" w:eastAsiaTheme="majorEastAsia" w:hAnsiTheme="majorHAnsi" w:cstheme="majorHAnsi"/>
        </w:rPr>
        <w:t>queer relationality’s major political implication is its purposeful push back against longstanding structures and frameworks that make particular forms of knowledge of special value.</w:t>
      </w:r>
      <w:r w:rsidRPr="002B4AAA">
        <w:rPr>
          <w:rFonts w:asciiTheme="majorHAnsi" w:hAnsiTheme="majorHAnsi" w:cstheme="majorHAnsi"/>
          <w:sz w:val="16"/>
        </w:rPr>
        <w:t xml:space="preserve"> In other words, queer relationality </w:t>
      </w:r>
      <w:r w:rsidRPr="002B4AAA">
        <w:rPr>
          <w:rStyle w:val="StyleUnderline"/>
          <w:rFonts w:asciiTheme="majorHAnsi" w:eastAsiaTheme="majorEastAsia" w:hAnsiTheme="majorHAnsi" w:cstheme="majorHAnsi"/>
        </w:rPr>
        <w:t>aims to critically dismantle the hierarchies, boundaries, and borders that impede, impact, and influence the ability to highlight diverse ways of knowing the world. Queer relationality moves us toward the pursuit of inclusive knowledge production by amplifying those that resist colonial and imperialist frameworks</w:t>
      </w:r>
      <w:r w:rsidRPr="002B4AAA">
        <w:rPr>
          <w:rFonts w:asciiTheme="majorHAnsi" w:hAnsiTheme="majorHAnsi" w:cstheme="majorHAnsi"/>
          <w:sz w:val="16"/>
        </w:rPr>
        <w:t xml:space="preserve"> that have insofar been understood as canonical, or what Edward Said defines as, </w:t>
      </w:r>
      <w:r w:rsidRPr="002B4AAA">
        <w:rPr>
          <w:rFonts w:asciiTheme="majorHAnsi" w:hAnsiTheme="majorHAnsi" w:cstheme="majorHAnsi"/>
          <w:i/>
          <w:iCs/>
          <w:sz w:val="16"/>
        </w:rPr>
        <w:t>political knowledge</w:t>
      </w:r>
      <w:r w:rsidRPr="002B4AAA">
        <w:rPr>
          <w:rFonts w:asciiTheme="majorHAnsi" w:hAnsiTheme="majorHAnsi" w:cstheme="majorHAnsi"/>
          <w:sz w:val="16"/>
        </w:rPr>
        <w:t>. Political knowledge is the hierarchical and colonial mechanism of power used to dominate subordinate groups—a form of power that establishes a system of “truth” that nurtures hierarchies and injustices (Foucault, 1990). Accordingly, the resilience and durability of oppressive structures within Western academe is explicated by the power of cultural hegemony in sustaining what is considered higher knowledge (Said, 1979.</w:t>
      </w:r>
      <w:r w:rsidRPr="00986FA0">
        <w:rPr>
          <w:rFonts w:asciiTheme="majorHAnsi" w:hAnsiTheme="majorHAnsi" w:cstheme="majorHAnsi"/>
          <w:sz w:val="16"/>
        </w:rPr>
        <w:t xml:space="preserve"> </w:t>
      </w:r>
      <w:r w:rsidRPr="002B4AAA">
        <w:rPr>
          <w:rFonts w:asciiTheme="majorHAnsi" w:hAnsiTheme="majorHAnsi" w:cstheme="majorHAnsi"/>
          <w:sz w:val="16"/>
        </w:rPr>
        <w:t xml:space="preserve">In all, the essays in this special issue offer myriad ways to understand and utilize queer relationality as a theoretical, methodological, and political lens for the study of queerness all together. </w:t>
      </w:r>
      <w:r w:rsidRPr="002B4AAA">
        <w:rPr>
          <w:rStyle w:val="StyleUnderline"/>
          <w:rFonts w:asciiTheme="majorHAnsi" w:eastAsiaTheme="majorEastAsia" w:hAnsiTheme="majorHAnsi" w:cstheme="majorHAnsi"/>
        </w:rPr>
        <w:t xml:space="preserve">Queer relationality reflects long-standing contestations over power, agency, and influence in the study of minoritarian issues, politics, and people, which lays the groundwork for a lifetime of future research that pushes back against the enduring stronghold of the ivory tower. </w:t>
      </w:r>
    </w:p>
    <w:p w14:paraId="78077F1F" w14:textId="2F15D07C" w:rsidR="005D6E96" w:rsidRDefault="00044F81" w:rsidP="005D6E96">
      <w:pPr>
        <w:pStyle w:val="Heading4"/>
      </w:pPr>
      <w:r>
        <w:t xml:space="preserve">Our </w:t>
      </w:r>
      <w:r w:rsidR="005D6E96">
        <w:t xml:space="preserve">Affirmation of WERK as an organizational praxis </w:t>
      </w:r>
      <w:r w:rsidR="00C33597">
        <w:t>is a method of</w:t>
      </w:r>
      <w:r w:rsidR="005D6E96">
        <w:t xml:space="preserve"> queer embodied listening</w:t>
      </w:r>
      <w:r w:rsidR="00C33597">
        <w:t xml:space="preserve"> which ruptures onto-epistemic processes that undergird economics, politics and law</w:t>
      </w:r>
    </w:p>
    <w:p w14:paraId="52A4D114" w14:textId="77777777" w:rsidR="005D6E96" w:rsidRDefault="005D6E96" w:rsidP="005D6E96">
      <w:r w:rsidRPr="005D6E96">
        <w:rPr>
          <w:rStyle w:val="Style13ptBold"/>
        </w:rPr>
        <w:t>Gushke ’23</w:t>
      </w:r>
      <w:r>
        <w:t xml:space="preserve"> (Bontu Lucie, PhD @ the Department of Organization at CBS, “Fire inside me – Exploring the possibilities of embodied queer listening”, (2023), Culture and Organization, DOI: 10.1080/14759551.2023.222448) </w:t>
      </w:r>
    </w:p>
    <w:p w14:paraId="17F5E02F" w14:textId="77777777" w:rsidR="005D6E96" w:rsidRDefault="005D6E96" w:rsidP="005D6E96"/>
    <w:p w14:paraId="4EA61E79" w14:textId="77777777" w:rsidR="005D6E96" w:rsidRDefault="005D6E96" w:rsidP="005D6E96">
      <w:r>
        <w:t xml:space="preserve">In this article, I offered </w:t>
      </w:r>
      <w:r w:rsidRPr="00D30416">
        <w:rPr>
          <w:rStyle w:val="StyleUnderline"/>
        </w:rPr>
        <w:t>the</w:t>
      </w:r>
      <w:r>
        <w:t xml:space="preserve"> development of a </w:t>
      </w:r>
      <w:r w:rsidRPr="00D30416">
        <w:rPr>
          <w:rStyle w:val="StyleUnderline"/>
        </w:rPr>
        <w:t>methodological approach</w:t>
      </w:r>
      <w:r>
        <w:t xml:space="preserve"> I term </w:t>
      </w:r>
      <w:r w:rsidRPr="00D30416">
        <w:rPr>
          <w:rStyle w:val="StyleUnderline"/>
        </w:rPr>
        <w:t>embodied queer listening</w:t>
      </w:r>
      <w:r>
        <w:t xml:space="preserve">. The approach </w:t>
      </w:r>
      <w:r w:rsidRPr="00D30416">
        <w:rPr>
          <w:rStyle w:val="StyleUnderline"/>
        </w:rPr>
        <w:t>was developed based on a need to</w:t>
      </w:r>
      <w:r>
        <w:t xml:space="preserve"> capture, analyze, and </w:t>
      </w:r>
      <w:r w:rsidRPr="00D30416">
        <w:rPr>
          <w:rStyle w:val="StyleUnderline"/>
        </w:rPr>
        <w:t xml:space="preserve">write </w:t>
      </w:r>
      <w:r>
        <w:t>the researcher’s</w:t>
      </w:r>
    </w:p>
    <w:p w14:paraId="55EBF906" w14:textId="77777777" w:rsidR="005D6E96" w:rsidRPr="00D30416" w:rsidRDefault="005D6E96" w:rsidP="005D6E96">
      <w:pPr>
        <w:rPr>
          <w:rStyle w:val="Emphasis"/>
        </w:rPr>
      </w:pPr>
      <w:r w:rsidRPr="00D30416">
        <w:rPr>
          <w:rStyle w:val="StyleUnderline"/>
        </w:rPr>
        <w:t>embodied experience</w:t>
      </w:r>
      <w:r>
        <w:t xml:space="preserve"> in(to) an interview-based study, </w:t>
      </w:r>
      <w:r w:rsidRPr="00D30416">
        <w:rPr>
          <w:rStyle w:val="Emphasis"/>
        </w:rPr>
        <w:t>recognizing it as data and establishing it as</w:t>
      </w:r>
    </w:p>
    <w:p w14:paraId="58BD38B0" w14:textId="77777777" w:rsidR="005D6E96" w:rsidRDefault="005D6E96" w:rsidP="005D6E96">
      <w:r w:rsidRPr="00D30416">
        <w:rPr>
          <w:rStyle w:val="Emphasis"/>
        </w:rPr>
        <w:t>a legitimate source of knowledge.</w:t>
      </w:r>
      <w:r>
        <w:t xml:space="preserve"> </w:t>
      </w:r>
      <w:r w:rsidRPr="00D30416">
        <w:rPr>
          <w:rStyle w:val="StyleUnderline"/>
        </w:rPr>
        <w:t>The approach is based on anti-narrative research</w:t>
      </w:r>
      <w:r>
        <w:t xml:space="preserve"> (Riach,</w:t>
      </w:r>
    </w:p>
    <w:p w14:paraId="6E34AC26" w14:textId="77777777" w:rsidR="005D6E96" w:rsidRDefault="005D6E96" w:rsidP="005D6E96">
      <w:r>
        <w:t xml:space="preserve">Rumens, and Tyler 2016) </w:t>
      </w:r>
      <w:r w:rsidRPr="00D30416">
        <w:rPr>
          <w:rStyle w:val="StyleUnderline"/>
        </w:rPr>
        <w:t>and combines embodied listening</w:t>
      </w:r>
      <w:r>
        <w:t xml:space="preserve"> (Gill 2012) </w:t>
      </w:r>
      <w:r w:rsidRPr="00D30416">
        <w:rPr>
          <w:rStyle w:val="StyleUnderline"/>
        </w:rPr>
        <w:t>with queer listening</w:t>
      </w:r>
      <w:r>
        <w:t xml:space="preserve"> (Landreau 2012) with the aim </w:t>
      </w:r>
      <w:r w:rsidRPr="00D30416">
        <w:rPr>
          <w:rStyle w:val="StyleUnderline"/>
        </w:rPr>
        <w:t>to enable researchers to engage critically with normative narratives</w:t>
      </w:r>
    </w:p>
    <w:p w14:paraId="75BD2370" w14:textId="77777777" w:rsidR="005D6E96" w:rsidRPr="00D30416" w:rsidRDefault="005D6E96" w:rsidP="005D6E96">
      <w:pPr>
        <w:rPr>
          <w:rStyle w:val="StyleUnderline"/>
        </w:rPr>
      </w:pPr>
      <w:r>
        <w:t xml:space="preserve">shared in interview situations </w:t>
      </w:r>
      <w:r w:rsidRPr="00D30416">
        <w:rPr>
          <w:rStyle w:val="StyleUnderline"/>
        </w:rPr>
        <w:t>and make space for listening to</w:t>
      </w:r>
      <w:r>
        <w:t xml:space="preserve"> their own </w:t>
      </w:r>
      <w:r w:rsidRPr="00D30416">
        <w:rPr>
          <w:rStyle w:val="StyleUnderline"/>
        </w:rPr>
        <w:t>embodied experiences</w:t>
      </w:r>
    </w:p>
    <w:p w14:paraId="740586C8" w14:textId="77777777" w:rsidR="005D6E96" w:rsidRDefault="005D6E96" w:rsidP="005D6E96">
      <w:r w:rsidRPr="00D30416">
        <w:rPr>
          <w:rStyle w:val="StyleUnderline"/>
        </w:rPr>
        <w:t>that are otherwise ignored and suppressed in normative discourse</w:t>
      </w:r>
      <w:r>
        <w:t xml:space="preserve">. As part of </w:t>
      </w:r>
      <w:r w:rsidRPr="00D30416">
        <w:rPr>
          <w:rStyle w:val="StyleUnderline"/>
        </w:rPr>
        <w:t>this</w:t>
      </w:r>
      <w:r>
        <w:t>, embodied</w:t>
      </w:r>
    </w:p>
    <w:p w14:paraId="131093AE" w14:textId="77777777" w:rsidR="005D6E96" w:rsidRPr="00D30416" w:rsidRDefault="005D6E96" w:rsidP="005D6E96">
      <w:pPr>
        <w:rPr>
          <w:rStyle w:val="StyleUnderline"/>
        </w:rPr>
      </w:pPr>
      <w:r>
        <w:t xml:space="preserve">queer listening </w:t>
      </w:r>
      <w:r w:rsidRPr="00D30416">
        <w:rPr>
          <w:rStyle w:val="StyleUnderline"/>
        </w:rPr>
        <w:t>enables</w:t>
      </w:r>
      <w:r>
        <w:t xml:space="preserve"> a careful </w:t>
      </w:r>
      <w:r w:rsidRPr="00D30416">
        <w:rPr>
          <w:rStyle w:val="StyleUnderline"/>
        </w:rPr>
        <w:t xml:space="preserve">reflection </w:t>
      </w:r>
      <w:r>
        <w:t xml:space="preserve">and consideration </w:t>
      </w:r>
      <w:r w:rsidRPr="00D30416">
        <w:rPr>
          <w:rStyle w:val="StyleUnderline"/>
        </w:rPr>
        <w:t>of the researcher’s positionality and</w:t>
      </w:r>
    </w:p>
    <w:p w14:paraId="7DFE38C6" w14:textId="77777777" w:rsidR="005D6E96" w:rsidRDefault="005D6E96" w:rsidP="005D6E96">
      <w:r w:rsidRPr="00D30416">
        <w:rPr>
          <w:rStyle w:val="StyleUnderline"/>
        </w:rPr>
        <w:t>power relation vis-à-vis the research participants in the temporal, spatial, and emotional context</w:t>
      </w:r>
      <w:r>
        <w:t xml:space="preserve"> of their encounter. </w:t>
      </w:r>
      <w:r w:rsidRPr="00D30416">
        <w:rPr>
          <w:rStyle w:val="StyleUnderline"/>
        </w:rPr>
        <w:t>Embodied queer listening acknowledges and establishes embodied experience</w:t>
      </w:r>
      <w:r>
        <w:t>,</w:t>
      </w:r>
    </w:p>
    <w:p w14:paraId="1CD4F779" w14:textId="77777777" w:rsidR="005D6E96" w:rsidRPr="00D30416" w:rsidRDefault="005D6E96" w:rsidP="005D6E96">
      <w:pPr>
        <w:rPr>
          <w:rStyle w:val="StyleUnderline"/>
        </w:rPr>
      </w:pPr>
      <w:r>
        <w:t xml:space="preserve">particularly from different marginalized positionalities, </w:t>
      </w:r>
      <w:r w:rsidRPr="00D30416">
        <w:rPr>
          <w:rStyle w:val="StyleUnderline"/>
        </w:rPr>
        <w:t>as data and as a source of knowledge so</w:t>
      </w:r>
    </w:p>
    <w:p w14:paraId="31269408" w14:textId="77777777" w:rsidR="005D6E96" w:rsidRPr="00D30416" w:rsidRDefault="005D6E96" w:rsidP="005D6E96">
      <w:pPr>
        <w:rPr>
          <w:rStyle w:val="StyleUnderline"/>
        </w:rPr>
      </w:pPr>
      <w:r w:rsidRPr="00D30416">
        <w:rPr>
          <w:rStyle w:val="StyleUnderline"/>
        </w:rPr>
        <w:t>that it can guide further conceptualization and theorization.</w:t>
      </w:r>
    </w:p>
    <w:p w14:paraId="3009BDCA" w14:textId="77777777" w:rsidR="005D6E96" w:rsidRDefault="005D6E96" w:rsidP="005D6E96">
      <w:r>
        <w:t xml:space="preserve">The article offers three interconnected contributions. First, </w:t>
      </w:r>
      <w:r w:rsidRPr="00D30416">
        <w:rPr>
          <w:rStyle w:val="StyleUnderline"/>
        </w:rPr>
        <w:t>it provides a method for researching</w:t>
      </w:r>
    </w:p>
    <w:p w14:paraId="00C2C1C8" w14:textId="77777777" w:rsidR="005D6E96" w:rsidRPr="00D30416" w:rsidRDefault="005D6E96" w:rsidP="005D6E96">
      <w:pPr>
        <w:rPr>
          <w:rStyle w:val="StyleUnderline"/>
        </w:rPr>
      </w:pPr>
      <w:r w:rsidRPr="00D30416">
        <w:rPr>
          <w:rStyle w:val="StyleUnderline"/>
        </w:rPr>
        <w:t>and writing perspectives</w:t>
      </w:r>
      <w:r>
        <w:t xml:space="preserve"> in organizations </w:t>
      </w:r>
      <w:r w:rsidRPr="00D30416">
        <w:rPr>
          <w:rStyle w:val="StyleUnderline"/>
        </w:rPr>
        <w:t>that are deviant from normative discourse</w:t>
      </w:r>
      <w:r>
        <w:t xml:space="preserve">, second, it </w:t>
      </w:r>
      <w:r w:rsidRPr="00D30416">
        <w:rPr>
          <w:rStyle w:val="StyleUnderline"/>
        </w:rPr>
        <w:t>adds</w:t>
      </w:r>
    </w:p>
    <w:p w14:paraId="4A90CF80" w14:textId="77777777" w:rsidR="005D6E96" w:rsidRPr="00D30416" w:rsidRDefault="005D6E96" w:rsidP="005D6E96">
      <w:pPr>
        <w:rPr>
          <w:rStyle w:val="StyleUnderline"/>
        </w:rPr>
      </w:pPr>
      <w:r w:rsidRPr="00D30416">
        <w:rPr>
          <w:rStyle w:val="StyleUnderline"/>
        </w:rPr>
        <w:t>to epistemological discussions on the relation between knowledge production and gendered and</w:t>
      </w:r>
    </w:p>
    <w:p w14:paraId="30754408" w14:textId="77777777" w:rsidR="005D6E96" w:rsidRDefault="005D6E96" w:rsidP="005D6E96">
      <w:r w:rsidRPr="00D30416">
        <w:rPr>
          <w:rStyle w:val="StyleUnderline"/>
        </w:rPr>
        <w:t>racialized power structures in relation to feminist standpoint epistemologies</w:t>
      </w:r>
      <w:r>
        <w:t xml:space="preserve"> in organization</w:t>
      </w:r>
    </w:p>
    <w:p w14:paraId="1DBFC6BE" w14:textId="77777777" w:rsidR="005D6E96" w:rsidRPr="00D30416" w:rsidRDefault="005D6E96" w:rsidP="005D6E96">
      <w:pPr>
        <w:rPr>
          <w:rStyle w:val="StyleUnderline"/>
        </w:rPr>
      </w:pPr>
      <w:r>
        <w:t xml:space="preserve">studies, </w:t>
      </w:r>
      <w:r w:rsidRPr="00D30416">
        <w:rPr>
          <w:rStyle w:val="StyleUnderline"/>
        </w:rPr>
        <w:t xml:space="preserve">and </w:t>
      </w:r>
      <w:r>
        <w:t xml:space="preserve">third, it </w:t>
      </w:r>
      <w:r w:rsidRPr="00D30416">
        <w:rPr>
          <w:rStyle w:val="StyleUnderline"/>
        </w:rPr>
        <w:t>extends our thinking about embodied organizational research and writing</w:t>
      </w:r>
    </w:p>
    <w:p w14:paraId="613826B6" w14:textId="77777777" w:rsidR="005D6E96" w:rsidRPr="00D30416" w:rsidRDefault="005D6E96" w:rsidP="005D6E96">
      <w:pPr>
        <w:rPr>
          <w:rStyle w:val="StyleUnderline"/>
        </w:rPr>
      </w:pPr>
      <w:r w:rsidRPr="00D30416">
        <w:rPr>
          <w:rStyle w:val="StyleUnderline"/>
        </w:rPr>
        <w:t>from a norm-critical perspective.</w:t>
      </w:r>
    </w:p>
    <w:p w14:paraId="4231FD18" w14:textId="77777777" w:rsidR="005D6E96" w:rsidRDefault="005D6E96" w:rsidP="005D6E96">
      <w:r>
        <w:t>As the empirical example of this study showed, using embodied queer listening as a method for</w:t>
      </w:r>
    </w:p>
    <w:p w14:paraId="12C7478E" w14:textId="77777777" w:rsidR="005D6E96" w:rsidRDefault="005D6E96" w:rsidP="005D6E96">
      <w:r>
        <w:t>doing and writing research can be of great importance for research on racism and racist discrimination in organizations, the existence of which often remains ignored, and in-depth investigations,</w:t>
      </w:r>
    </w:p>
    <w:p w14:paraId="0210D128" w14:textId="77777777" w:rsidR="005D6E96" w:rsidRDefault="005D6E96" w:rsidP="005D6E96">
      <w:r>
        <w:t>therefore, remain scarce (Bell et al. 2021; Cole and Grace 2020; Dar et al. 2021; Nkomo 2021). In this</w:t>
      </w:r>
    </w:p>
    <w:p w14:paraId="5A349258" w14:textId="77777777" w:rsidR="005D6E96" w:rsidRDefault="005D6E96" w:rsidP="005D6E96">
      <w:r>
        <w:t>particular case, the use of embodied queer listening made it possible to explore the racism that</w:t>
      </w:r>
    </w:p>
    <w:p w14:paraId="2DDF1742" w14:textId="77777777" w:rsidR="005D6E96" w:rsidRDefault="005D6E96" w:rsidP="005D6E96">
      <w:r>
        <w:t>permeates workplaces at Danish universities despite the problem of racism rarely being explicitly</w:t>
      </w:r>
    </w:p>
    <w:p w14:paraId="628C0EEC" w14:textId="77777777" w:rsidR="005D6E96" w:rsidRDefault="005D6E96" w:rsidP="005D6E96">
      <w:r>
        <w:t>acknowledged or put into words by the interviewees. Furthermore, it allowed conceptualizing</w:t>
      </w:r>
    </w:p>
    <w:p w14:paraId="32256CAB" w14:textId="77777777" w:rsidR="005D6E96" w:rsidRDefault="005D6E96" w:rsidP="005D6E96">
      <w:r>
        <w:t>racism as unspeakable, that is, not only to reveal that it is not spoken about but to establish an analytically based argument that not speaking of racism – its unspeakability – is part of reproducing it</w:t>
      </w:r>
    </w:p>
    <w:p w14:paraId="60C6BC67" w14:textId="77777777" w:rsidR="005D6E96" w:rsidRPr="00D30416" w:rsidRDefault="005D6E96" w:rsidP="005D6E96">
      <w:pPr>
        <w:rPr>
          <w:rStyle w:val="StyleUnderline"/>
        </w:rPr>
      </w:pPr>
      <w:r>
        <w:t xml:space="preserve">within the university system. </w:t>
      </w:r>
      <w:r w:rsidRPr="00D30416">
        <w:rPr>
          <w:rStyle w:val="StyleUnderline"/>
        </w:rPr>
        <w:t>Writing through</w:t>
      </w:r>
      <w:r>
        <w:t xml:space="preserve"> poetry and </w:t>
      </w:r>
      <w:r w:rsidRPr="00D30416">
        <w:rPr>
          <w:rStyle w:val="StyleUnderline"/>
        </w:rPr>
        <w:t>stories as part of embodied queer listening</w:t>
      </w:r>
    </w:p>
    <w:p w14:paraId="4336A4EB" w14:textId="77777777" w:rsidR="005D6E96" w:rsidRPr="00D30416" w:rsidRDefault="005D6E96" w:rsidP="005D6E96">
      <w:pPr>
        <w:rPr>
          <w:rStyle w:val="StyleUnderline"/>
        </w:rPr>
      </w:pPr>
      <w:r w:rsidRPr="00D30416">
        <w:rPr>
          <w:rStyle w:val="StyleUnderline"/>
        </w:rPr>
        <w:t>practices allowed integrating the embodied knowledge that derives from this approach, establishing</w:t>
      </w:r>
    </w:p>
    <w:p w14:paraId="22619B9F" w14:textId="77777777" w:rsidR="005D6E96" w:rsidRDefault="005D6E96" w:rsidP="005D6E96">
      <w:r w:rsidRPr="00D30416">
        <w:rPr>
          <w:rStyle w:val="StyleUnderline"/>
        </w:rPr>
        <w:t>it as part of knowledge creation</w:t>
      </w:r>
      <w:r>
        <w:t>. Embodied queer listening can thus provide the groundwork for</w:t>
      </w:r>
    </w:p>
    <w:p w14:paraId="159BEAD8" w14:textId="77777777" w:rsidR="005D6E96" w:rsidRPr="00D30416" w:rsidRDefault="005D6E96" w:rsidP="005D6E96">
      <w:pPr>
        <w:rPr>
          <w:rStyle w:val="StyleUnderline"/>
        </w:rPr>
      </w:pPr>
      <w:r>
        <w:t xml:space="preserve">important further theorization and conceptualization, </w:t>
      </w:r>
      <w:r w:rsidRPr="00D30416">
        <w:rPr>
          <w:rStyle w:val="StyleUnderline"/>
        </w:rPr>
        <w:t>taking its basis in perspectives and forms of</w:t>
      </w:r>
    </w:p>
    <w:p w14:paraId="198D3045" w14:textId="77777777" w:rsidR="005D6E96" w:rsidRDefault="005D6E96" w:rsidP="005D6E96">
      <w:r w:rsidRPr="00D30416">
        <w:rPr>
          <w:rStyle w:val="StyleUnderline"/>
        </w:rPr>
        <w:t>expression that are deviant from normative discourse, and marginalized in dominant forms of knowledge production.</w:t>
      </w:r>
      <w:r>
        <w:t xml:space="preserve"> Next to racism research this is of relevance, for instance, when investigating queer</w:t>
      </w:r>
    </w:p>
    <w:p w14:paraId="58818BB3" w14:textId="77777777" w:rsidR="005D6E96" w:rsidRDefault="005D6E96" w:rsidP="005D6E96">
      <w:r>
        <w:t>forms of organizing (Christensen 2021a; Plotnikof et al. 2022; Vitry 2020) which might only become</w:t>
      </w:r>
    </w:p>
    <w:p w14:paraId="7CD93A8D" w14:textId="77777777" w:rsidR="005D6E96" w:rsidRDefault="005D6E96" w:rsidP="005D6E96">
      <w:r>
        <w:t>recognizable when we know how to listen for them.</w:t>
      </w:r>
    </w:p>
    <w:p w14:paraId="34751148" w14:textId="0F443418" w:rsidR="005D6E96" w:rsidRDefault="005D6E96" w:rsidP="005D6E96">
      <w:r>
        <w:t xml:space="preserve">Establishing embodied queer listening as an approach to doing and writing research in organization studies contributes to epistemological discussions on the relation between knowledge production and gendered and racialized power structures. </w:t>
      </w:r>
      <w:r w:rsidRPr="00D30416">
        <w:rPr>
          <w:rStyle w:val="StyleUnderline"/>
        </w:rPr>
        <w:t>Speaking to scholars working from</w:t>
      </w:r>
      <w:r w:rsidR="00D30416" w:rsidRPr="00D30416">
        <w:rPr>
          <w:rStyle w:val="StyleUnderline"/>
        </w:rPr>
        <w:t xml:space="preserve"> </w:t>
      </w:r>
      <w:r w:rsidRPr="00D30416">
        <w:rPr>
          <w:rStyle w:val="StyleUnderline"/>
        </w:rPr>
        <w:t>marginalized, othered positions</w:t>
      </w:r>
      <w:r>
        <w:t xml:space="preserve">, it </w:t>
      </w:r>
      <w:r w:rsidRPr="00D30416">
        <w:rPr>
          <w:rStyle w:val="StyleUnderline"/>
        </w:rPr>
        <w:t>offers an approach of how it can become possible to center,</w:t>
      </w:r>
      <w:r w:rsidR="00D30416" w:rsidRPr="00D30416">
        <w:rPr>
          <w:rStyle w:val="StyleUnderline"/>
        </w:rPr>
        <w:t xml:space="preserve"> </w:t>
      </w:r>
      <w:r w:rsidRPr="00D30416">
        <w:rPr>
          <w:rStyle w:val="StyleUnderline"/>
        </w:rPr>
        <w:t>acknowledge, and analytically utilize our embodied, lived experience when we conduct research</w:t>
      </w:r>
      <w:r w:rsidR="00D30416" w:rsidRPr="00D30416">
        <w:rPr>
          <w:rStyle w:val="StyleUnderline"/>
        </w:rPr>
        <w:t xml:space="preserve"> </w:t>
      </w:r>
      <w:r w:rsidRPr="00D30416">
        <w:rPr>
          <w:rStyle w:val="StyleUnderline"/>
        </w:rPr>
        <w:t>as ‘Outsiders Within’</w:t>
      </w:r>
      <w:r>
        <w:t xml:space="preserve"> (Collins 1999</w:t>
      </w:r>
      <w:r w:rsidRPr="00D30416">
        <w:rPr>
          <w:rStyle w:val="StyleUnderline"/>
        </w:rPr>
        <w:t>), attuned to ‘the margin’ and the center</w:t>
      </w:r>
      <w:r>
        <w:t xml:space="preserve"> (hooks 2000). It might</w:t>
      </w:r>
      <w:r w:rsidR="00D30416">
        <w:t xml:space="preserve"> </w:t>
      </w:r>
      <w:r>
        <w:t>help us to sense, think, feel, and know all at the same time, and demand for the knowledge deriving</w:t>
      </w:r>
      <w:r w:rsidR="00D30416">
        <w:t xml:space="preserve"> </w:t>
      </w:r>
      <w:r>
        <w:t>from our lived experience to be taken seriously – a potentially radical act considering how easily our</w:t>
      </w:r>
      <w:r w:rsidR="00D30416">
        <w:t xml:space="preserve"> </w:t>
      </w:r>
      <w:r>
        <w:t>emotions and embodied experiences are dismissed by calling us ‘angry Black women’ or ‘feminist</w:t>
      </w:r>
      <w:r w:rsidR="00D30416">
        <w:t xml:space="preserve"> </w:t>
      </w:r>
      <w:r>
        <w:t xml:space="preserve">killjoys’ (Ahmed 2014a; 2017; hooks 2000; Lorde 1984). </w:t>
      </w:r>
      <w:r w:rsidRPr="00D30416">
        <w:rPr>
          <w:rStyle w:val="StyleUnderline"/>
        </w:rPr>
        <w:t>Addressing the</w:t>
      </w:r>
      <w:r>
        <w:t xml:space="preserve"> organization studies </w:t>
      </w:r>
      <w:r w:rsidRPr="00D30416">
        <w:rPr>
          <w:rStyle w:val="StyleUnderline"/>
        </w:rPr>
        <w:t>community more broadly, embodied queer listening challenges us to think more carefully about our own</w:t>
      </w:r>
      <w:r w:rsidR="00D30416" w:rsidRPr="00D30416">
        <w:rPr>
          <w:rStyle w:val="StyleUnderline"/>
        </w:rPr>
        <w:t xml:space="preserve"> </w:t>
      </w:r>
      <w:r w:rsidRPr="00D30416">
        <w:rPr>
          <w:rStyle w:val="StyleUnderline"/>
        </w:rPr>
        <w:t>embodied positions of marginalization and privilege</w:t>
      </w:r>
      <w:r>
        <w:t xml:space="preserve"> vis-à-vis our study participants </w:t>
      </w:r>
      <w:r w:rsidRPr="00D30416">
        <w:rPr>
          <w:rStyle w:val="StyleUnderline"/>
        </w:rPr>
        <w:t>and how our</w:t>
      </w:r>
      <w:r w:rsidR="00D30416" w:rsidRPr="00D30416">
        <w:rPr>
          <w:rStyle w:val="StyleUnderline"/>
        </w:rPr>
        <w:t xml:space="preserve"> </w:t>
      </w:r>
      <w:r w:rsidRPr="00D30416">
        <w:rPr>
          <w:rStyle w:val="StyleUnderline"/>
        </w:rPr>
        <w:t>embodied experience may influence both the study process and analytical insights</w:t>
      </w:r>
      <w:r>
        <w:t xml:space="preserve"> – important</w:t>
      </w:r>
      <w:r w:rsidR="00D30416">
        <w:t xml:space="preserve"> </w:t>
      </w:r>
      <w:r>
        <w:t>examples of such careful reflection and creative ways of approaching this challenge in organization</w:t>
      </w:r>
      <w:r w:rsidR="00D30416">
        <w:t xml:space="preserve"> </w:t>
      </w:r>
      <w:r>
        <w:t>studies may be found in van Amsterdam and van Eck (2019) and van Eck, van Amsterdam, and van</w:t>
      </w:r>
      <w:r w:rsidR="00D30416">
        <w:t xml:space="preserve"> </w:t>
      </w:r>
      <w:r>
        <w:t xml:space="preserve">Den Brink (2021). </w:t>
      </w:r>
      <w:r w:rsidRPr="00D30416">
        <w:rPr>
          <w:rStyle w:val="StyleUnderline"/>
        </w:rPr>
        <w:t>It moreover demands to home in on Black feminist standpoint epistemologies to</w:t>
      </w:r>
      <w:r w:rsidR="00D30416" w:rsidRPr="00D30416">
        <w:rPr>
          <w:rStyle w:val="StyleUnderline"/>
        </w:rPr>
        <w:t xml:space="preserve"> </w:t>
      </w:r>
      <w:r w:rsidRPr="00D30416">
        <w:rPr>
          <w:rStyle w:val="StyleUnderline"/>
        </w:rPr>
        <w:t>accept and value embodied experience created ‘at the margin’ as a legitimate source of knowledge</w:t>
      </w:r>
      <w:r w:rsidR="00D30416" w:rsidRPr="00D30416">
        <w:rPr>
          <w:rStyle w:val="StyleUnderline"/>
        </w:rPr>
        <w:t xml:space="preserve"> </w:t>
      </w:r>
      <w:r w:rsidRPr="00D30416">
        <w:rPr>
          <w:rStyle w:val="StyleUnderline"/>
        </w:rPr>
        <w:t xml:space="preserve">that does not need to be tested against a (white, cis, male, Western) </w:t>
      </w:r>
      <w:r w:rsidRPr="00D30416">
        <w:t>dominant</w:t>
      </w:r>
      <w:r w:rsidRPr="00D30416">
        <w:rPr>
          <w:rStyle w:val="StyleUnderline"/>
        </w:rPr>
        <w:t xml:space="preserve"> norm of acceptable</w:t>
      </w:r>
      <w:r w:rsidR="00D30416" w:rsidRPr="00D30416">
        <w:rPr>
          <w:rStyle w:val="StyleUnderline"/>
        </w:rPr>
        <w:t xml:space="preserve"> </w:t>
      </w:r>
      <w:r w:rsidRPr="00D30416">
        <w:rPr>
          <w:rStyle w:val="StyleUnderline"/>
        </w:rPr>
        <w:t>knowledge</w:t>
      </w:r>
      <w:r>
        <w:t xml:space="preserve"> (Collins 2009; Essed 1991; hooks 2000; Mohanty 2003). This has been called for within</w:t>
      </w:r>
      <w:r w:rsidR="00D30416">
        <w:t xml:space="preserve"> </w:t>
      </w:r>
      <w:r>
        <w:t>organization studies, for instance from feminist and postcolonial perspectives (Alcadipani et al.</w:t>
      </w:r>
      <w:r w:rsidR="00D30416">
        <w:t xml:space="preserve"> </w:t>
      </w:r>
      <w:r>
        <w:t>2012; Dorion 2021a; 2021b), yet practical approaches and spaces to explore doing and writing</w:t>
      </w:r>
      <w:r w:rsidR="00D30416">
        <w:t xml:space="preserve"> </w:t>
      </w:r>
      <w:r>
        <w:t>research from such epistemological standpoints remain scarce (Bell et al. 2021; Dar et al. 2021).</w:t>
      </w:r>
      <w:r w:rsidR="00D30416">
        <w:t xml:space="preserve"> </w:t>
      </w:r>
      <w:r>
        <w:t xml:space="preserve">Finally, </w:t>
      </w:r>
      <w:r w:rsidRPr="00D30416">
        <w:rPr>
          <w:rStyle w:val="StyleUnderline"/>
        </w:rPr>
        <w:t>the theoretical conjunction of anti-narrative research as an approach to exploring and</w:t>
      </w:r>
      <w:r w:rsidR="00D30416" w:rsidRPr="00D30416">
        <w:rPr>
          <w:rStyle w:val="StyleUnderline"/>
        </w:rPr>
        <w:t xml:space="preserve"> </w:t>
      </w:r>
      <w:r w:rsidRPr="00D30416">
        <w:rPr>
          <w:rStyle w:val="StyleUnderline"/>
        </w:rPr>
        <w:t>challenging the reproduction of norms and their performative power</w:t>
      </w:r>
      <w:r>
        <w:t xml:space="preserve"> (Butler 2004; Riach, Rumens,</w:t>
      </w:r>
      <w:r w:rsidR="00D30416">
        <w:t xml:space="preserve"> </w:t>
      </w:r>
      <w:r>
        <w:t>and Tyler 2016), queer listening as a practice of queer orientation (Ahmed 2006; Landreau 2012), and embodied listening as a way to foreground the epistemic value within marginalized, situated,</w:t>
      </w:r>
      <w:r w:rsidR="00D30416">
        <w:t xml:space="preserve"> </w:t>
      </w:r>
      <w:r>
        <w:t>lived experience (Gill 2012; hooks 2000) allows for the approach of embodied queer listening to</w:t>
      </w:r>
      <w:r w:rsidR="00D30416">
        <w:t xml:space="preserve"> </w:t>
      </w:r>
      <w:r>
        <w:t xml:space="preserve">extend our thinking about embodied research and embodied writing. It </w:t>
      </w:r>
      <w:r w:rsidRPr="00D30416">
        <w:rPr>
          <w:rStyle w:val="StyleUnderline"/>
        </w:rPr>
        <w:t>contributes a methodological approach for embodied organizational research that aims to work critically with the normativity</w:t>
      </w:r>
      <w:r w:rsidR="00D30416" w:rsidRPr="00D30416">
        <w:rPr>
          <w:rStyle w:val="StyleUnderline"/>
        </w:rPr>
        <w:t xml:space="preserve"> </w:t>
      </w:r>
      <w:r w:rsidRPr="00D30416">
        <w:rPr>
          <w:rStyle w:val="StyleUnderline"/>
        </w:rPr>
        <w:t>of dominant narratives shared in research situations</w:t>
      </w:r>
      <w:r>
        <w:t xml:space="preserve"> (Ashcraft and Muhr 2018; Christensen 2018;</w:t>
      </w:r>
      <w:r w:rsidR="00D30416">
        <w:t xml:space="preserve"> </w:t>
      </w:r>
      <w:r>
        <w:t xml:space="preserve">2021b; Holck and Muhr 2017; Riach, Rumens, and Tyler 2016). That is, </w:t>
      </w:r>
      <w:r w:rsidRPr="00D30416">
        <w:rPr>
          <w:rStyle w:val="StyleUnderline"/>
        </w:rPr>
        <w:t>it combines norm-critical</w:t>
      </w:r>
      <w:r w:rsidR="00D30416">
        <w:t xml:space="preserve"> </w:t>
      </w:r>
      <w:r>
        <w:t xml:space="preserve">(Christensen 2021b; Guschke and Christensen 2021; Plotnikof et al. 2022) </w:t>
      </w:r>
      <w:r w:rsidRPr="00D30416">
        <w:rPr>
          <w:rStyle w:val="StyleUnderline"/>
        </w:rPr>
        <w:t>and embodied research</w:t>
      </w:r>
      <w:r w:rsidR="00D30416" w:rsidRPr="00D30416">
        <w:rPr>
          <w:rStyle w:val="StyleUnderline"/>
        </w:rPr>
        <w:t xml:space="preserve"> </w:t>
      </w:r>
      <w:r w:rsidRPr="00D30416">
        <w:rPr>
          <w:rStyle w:val="StyleUnderline"/>
        </w:rPr>
        <w:t>approaches</w:t>
      </w:r>
      <w:r>
        <w:t xml:space="preserve"> (Jääskeläinen and Helin 2021; Mandalaki and Pérezts 2022; Thanem and Knights</w:t>
      </w:r>
      <w:r w:rsidR="00D30416">
        <w:t xml:space="preserve"> </w:t>
      </w:r>
      <w:r>
        <w:t xml:space="preserve">2019), </w:t>
      </w:r>
      <w:r w:rsidRPr="00D30416">
        <w:rPr>
          <w:rStyle w:val="StyleUnderline"/>
        </w:rPr>
        <w:t>extending them into each other by acknowledging the radical, norm-critical potential of</w:t>
      </w:r>
      <w:r w:rsidR="00D30416" w:rsidRPr="00D30416">
        <w:rPr>
          <w:rStyle w:val="StyleUnderline"/>
        </w:rPr>
        <w:t xml:space="preserve"> </w:t>
      </w:r>
      <w:r w:rsidRPr="00D30416">
        <w:rPr>
          <w:rStyle w:val="StyleUnderline"/>
        </w:rPr>
        <w:t>embodied research conducted ‘at the margin’ while recognizing embodied, lived experience as</w:t>
      </w:r>
      <w:r w:rsidR="00D30416" w:rsidRPr="00D30416">
        <w:rPr>
          <w:rStyle w:val="StyleUnderline"/>
        </w:rPr>
        <w:t xml:space="preserve"> </w:t>
      </w:r>
      <w:r w:rsidRPr="00D30416">
        <w:rPr>
          <w:rStyle w:val="StyleUnderline"/>
        </w:rPr>
        <w:t>an important basis of norm-critique.</w:t>
      </w:r>
      <w:r>
        <w:t xml:space="preserve"> Embodied writing as part of </w:t>
      </w:r>
      <w:r w:rsidRPr="00D30416">
        <w:rPr>
          <w:rStyle w:val="StyleUnderline"/>
        </w:rPr>
        <w:t>embodied queer listening thereby</w:t>
      </w:r>
      <w:r w:rsidR="00D30416" w:rsidRPr="00D30416">
        <w:rPr>
          <w:rStyle w:val="StyleUnderline"/>
        </w:rPr>
        <w:t xml:space="preserve"> </w:t>
      </w:r>
      <w:r w:rsidRPr="00D30416">
        <w:rPr>
          <w:rStyle w:val="StyleUnderline"/>
        </w:rPr>
        <w:t>becomes a ‘political and ethical mobilization […] to change the terms that we are given – to</w:t>
      </w:r>
      <w:r w:rsidR="00D30416" w:rsidRPr="00D30416">
        <w:rPr>
          <w:rStyle w:val="StyleUnderline"/>
        </w:rPr>
        <w:t xml:space="preserve"> </w:t>
      </w:r>
      <w:r w:rsidRPr="00D30416">
        <w:rPr>
          <w:rStyle w:val="StyleUnderline"/>
        </w:rPr>
        <w:t>rupture the epistemic containment that continually oppresses’</w:t>
      </w:r>
      <w:r>
        <w:t xml:space="preserve"> (Pullen 2018, 129). Making space</w:t>
      </w:r>
      <w:r w:rsidR="00D30416">
        <w:t xml:space="preserve"> </w:t>
      </w:r>
      <w:r>
        <w:t>for embodied writing in organization studies thus means making space for embodied knowledge</w:t>
      </w:r>
      <w:r w:rsidR="00D30416">
        <w:t xml:space="preserve"> </w:t>
      </w:r>
      <w:r>
        <w:t>created ‘at the margin’, space for an epistemological and political struggle for freedom.</w:t>
      </w:r>
    </w:p>
    <w:p w14:paraId="4B34F6E4" w14:textId="77777777" w:rsidR="00391F25" w:rsidRDefault="00391F25" w:rsidP="005D6E96"/>
    <w:p w14:paraId="4E1DCA96" w14:textId="0768B3D0" w:rsidR="00391F25" w:rsidRPr="00136A96" w:rsidRDefault="00D30416" w:rsidP="00136A96">
      <w:pPr>
        <w:pStyle w:val="Heading4"/>
      </w:pPr>
      <w:r w:rsidRPr="00136A96">
        <w:t xml:space="preserve">Economic phenomena are shaped by performative models – WERK can incorporate the performative queer rupturing of heteronormative ideals into the everyday and spill up to change economic outcomes. </w:t>
      </w:r>
      <w:r w:rsidR="00391F25" w:rsidRPr="00136A96">
        <w:t xml:space="preserve"> </w:t>
      </w:r>
    </w:p>
    <w:p w14:paraId="67F1CAEF" w14:textId="77777777" w:rsidR="00391F25" w:rsidRDefault="00391F25" w:rsidP="00391F25"/>
    <w:p w14:paraId="420328FD" w14:textId="77777777" w:rsidR="00391F25" w:rsidRDefault="00391F25" w:rsidP="00391F25">
      <w:r w:rsidRPr="00D30416">
        <w:rPr>
          <w:rStyle w:val="Style13ptBold"/>
        </w:rPr>
        <w:t>Tarim et al ’23</w:t>
      </w:r>
      <w:r>
        <w:t xml:space="preserve"> (Emre, Lecturer in Behavioural Sciences @ Lancaster University, Arie Gozluklu, Associate Professor of Finance @ Warwick Business School, and Gulnur Muradoglu, Professor of Finance @ Queen Mary University of London, “The American spirit: The performativity of folk economics in global financial markets”, (2023), EPA: Economy and Space, 1–22) </w:t>
      </w:r>
    </w:p>
    <w:p w14:paraId="0E48368C" w14:textId="77777777" w:rsidR="00391F25" w:rsidRDefault="00391F25" w:rsidP="00391F25"/>
    <w:p w14:paraId="03615B06" w14:textId="77777777" w:rsidR="00391F25" w:rsidRPr="00044F81" w:rsidRDefault="00391F25" w:rsidP="00391F25">
      <w:pPr>
        <w:rPr>
          <w:rStyle w:val="StyleUnderline"/>
        </w:rPr>
      </w:pPr>
      <w:r w:rsidRPr="00044F81">
        <w:rPr>
          <w:rStyle w:val="StyleUnderline"/>
        </w:rPr>
        <w:t>Our findings have implications for the study of ‘statements’ in their broadest sense and their performativity in the economy</w:t>
      </w:r>
      <w:r>
        <w:t xml:space="preserve"> (Callon, 2007</w:t>
      </w:r>
      <w:r w:rsidRPr="00044F81">
        <w:rPr>
          <w:rStyle w:val="StyleUnderline"/>
        </w:rPr>
        <w:t>). This includes those that come from people’s everyday</w:t>
      </w:r>
    </w:p>
    <w:p w14:paraId="48EDB791" w14:textId="77777777" w:rsidR="00391F25" w:rsidRDefault="00391F25" w:rsidP="00391F25">
      <w:r w:rsidRPr="00044F81">
        <w:rPr>
          <w:rStyle w:val="StyleUnderline"/>
        </w:rPr>
        <w:t xml:space="preserve">thinking and acting in the economy </w:t>
      </w:r>
      <w:r>
        <w:t>(Swedberg, 2018), something the social science literature has</w:t>
      </w:r>
    </w:p>
    <w:p w14:paraId="62A80CF7" w14:textId="77777777" w:rsidR="00391F25" w:rsidRPr="00044F81" w:rsidRDefault="00391F25" w:rsidP="00391F25">
      <w:pPr>
        <w:rPr>
          <w:rStyle w:val="StyleUnderline"/>
        </w:rPr>
      </w:pPr>
      <w:r>
        <w:t xml:space="preserve">overlooked from a performativity perspective. Our findings show that such </w:t>
      </w:r>
      <w:r w:rsidRPr="00044F81">
        <w:rPr>
          <w:rStyle w:val="StyleUnderline"/>
        </w:rPr>
        <w:t>statements do not seem</w:t>
      </w:r>
    </w:p>
    <w:p w14:paraId="64065105" w14:textId="77777777" w:rsidR="00391F25" w:rsidRDefault="00391F25" w:rsidP="00391F25">
      <w:r w:rsidRPr="00044F81">
        <w:rPr>
          <w:rStyle w:val="StyleUnderline"/>
        </w:rPr>
        <w:t>to be ‘incorporated in the heads of economic actors’ as mere ‘precarious’ beliefs</w:t>
      </w:r>
      <w:r>
        <w:t xml:space="preserve"> (MacKenzie,</w:t>
      </w:r>
    </w:p>
    <w:p w14:paraId="615F1F3B" w14:textId="77777777" w:rsidR="00391F25" w:rsidRPr="00044F81" w:rsidRDefault="00391F25" w:rsidP="00391F25">
      <w:pPr>
        <w:rPr>
          <w:rStyle w:val="Emphasis"/>
        </w:rPr>
      </w:pPr>
      <w:r>
        <w:t xml:space="preserve">2006). As we have shown, </w:t>
      </w:r>
      <w:r w:rsidRPr="00044F81">
        <w:rPr>
          <w:rStyle w:val="Emphasis"/>
        </w:rPr>
        <w:t>folk theories can shape how economic work is done through organisational routines and material arrangements with performative effects.</w:t>
      </w:r>
    </w:p>
    <w:p w14:paraId="193E0249" w14:textId="77777777" w:rsidR="00391F25" w:rsidRDefault="00391F25" w:rsidP="00391F25">
      <w:r>
        <w:t xml:space="preserve">As MacKenzie (2004) reminds us, </w:t>
      </w:r>
      <w:r w:rsidRPr="00044F81">
        <w:rPr>
          <w:rStyle w:val="StyleUnderline"/>
        </w:rPr>
        <w:t>unlike the ‘simple performatives’ of</w:t>
      </w:r>
      <w:r>
        <w:t xml:space="preserve"> Austin in reference to</w:t>
      </w:r>
    </w:p>
    <w:p w14:paraId="7AEA7AEA" w14:textId="77777777" w:rsidR="00391F25" w:rsidRPr="00044F81" w:rsidRDefault="00391F25" w:rsidP="00391F25">
      <w:pPr>
        <w:rPr>
          <w:rStyle w:val="Emphasis"/>
        </w:rPr>
      </w:pPr>
      <w:r w:rsidRPr="00044F81">
        <w:rPr>
          <w:rStyle w:val="StyleUnderline"/>
        </w:rPr>
        <w:t>speech acts</w:t>
      </w:r>
      <w:r>
        <w:t xml:space="preserve">, </w:t>
      </w:r>
      <w:r w:rsidRPr="00044F81">
        <w:rPr>
          <w:rStyle w:val="StyleUnderline"/>
        </w:rPr>
        <w:t>the model-like statements on financial markets are not uttered by a ‘centralised authority’</w:t>
      </w:r>
      <w:r>
        <w:t xml:space="preserve"> thus their performativity would hardly be like that of Austin’s performatives. Instead, </w:t>
      </w:r>
      <w:r w:rsidRPr="00044F81">
        <w:rPr>
          <w:rStyle w:val="Emphasis"/>
        </w:rPr>
        <w:t>it is the</w:t>
      </w:r>
    </w:p>
    <w:p w14:paraId="107A5F64" w14:textId="77777777" w:rsidR="00391F25" w:rsidRDefault="00391F25" w:rsidP="00391F25">
      <w:r w:rsidRPr="00044F81">
        <w:rPr>
          <w:rStyle w:val="Emphasis"/>
        </w:rPr>
        <w:t xml:space="preserve">widespread performation of a model that endows it with performative effects. </w:t>
      </w:r>
      <w:r>
        <w:t>This applies to folk</w:t>
      </w:r>
    </w:p>
    <w:p w14:paraId="41AA46E3" w14:textId="77777777" w:rsidR="00391F25" w:rsidRDefault="00391F25" w:rsidP="00391F25">
      <w:r>
        <w:t xml:space="preserve">theories like the American Spirit too. Our findings therefore open up the way to explore the </w:t>
      </w:r>
      <w:r w:rsidRPr="00044F81">
        <w:rPr>
          <w:rStyle w:val="StyleUnderline"/>
        </w:rPr>
        <w:t>performation and performativity of belief-like statements that originate from the types of everyday thinking and acting</w:t>
      </w:r>
      <w:r>
        <w:t xml:space="preserve"> that Swedberg (2018) explains as generative of folk economics. These statements</w:t>
      </w:r>
    </w:p>
    <w:p w14:paraId="3C6E37D9" w14:textId="77777777" w:rsidR="00391F25" w:rsidRDefault="00391F25" w:rsidP="00391F25">
      <w:r>
        <w:t xml:space="preserve">may </w:t>
      </w:r>
      <w:r w:rsidRPr="00044F81">
        <w:rPr>
          <w:rStyle w:val="StyleUnderline"/>
        </w:rPr>
        <w:t>take the shape of ‘macro level’ stories</w:t>
      </w:r>
      <w:r>
        <w:t xml:space="preserve"> (Rebonato, 2013) </w:t>
      </w:r>
      <w:r w:rsidRPr="00044F81">
        <w:rPr>
          <w:rStyle w:val="StyleUnderline"/>
        </w:rPr>
        <w:t>or even</w:t>
      </w:r>
      <w:r>
        <w:t xml:space="preserve"> a </w:t>
      </w:r>
      <w:r w:rsidRPr="00044F81">
        <w:rPr>
          <w:rStyle w:val="StyleUnderline"/>
        </w:rPr>
        <w:t>viral narrative phenomenon</w:t>
      </w:r>
    </w:p>
    <w:p w14:paraId="6B616150" w14:textId="77777777" w:rsidR="00391F25" w:rsidRDefault="00391F25" w:rsidP="00391F25">
      <w:r>
        <w:t>(Shiller, 2017).</w:t>
      </w:r>
    </w:p>
    <w:p w14:paraId="11DF1FF8" w14:textId="77777777" w:rsidR="00391F25" w:rsidRDefault="00391F25" w:rsidP="00391F25">
      <w:r>
        <w:t>Drawing on social psychology, Swedberg (2018) argues that people’s thinking about the</w:t>
      </w:r>
    </w:p>
    <w:p w14:paraId="37DA21C5" w14:textId="77777777" w:rsidR="00391F25" w:rsidRDefault="00391F25" w:rsidP="00391F25">
      <w:r>
        <w:t>economy has an ‘independent quality and existence [not reducible to] material interests, social</w:t>
      </w:r>
    </w:p>
    <w:p w14:paraId="464E50A4" w14:textId="77777777" w:rsidR="00391F25" w:rsidRDefault="00391F25" w:rsidP="00391F25">
      <w:r>
        <w:t>structure, [or] ignorance’. While we agree with this, especially given the salience of the narrative</w:t>
      </w:r>
    </w:p>
    <w:p w14:paraId="457887C2" w14:textId="77777777" w:rsidR="00391F25" w:rsidRDefault="00391F25" w:rsidP="00391F25">
      <w:r>
        <w:t>mode of thinking, we also observe that the similarities in thinking and acting in primary doxic communities may partly be down to actors’ awareness of other communities with which they share a</w:t>
      </w:r>
    </w:p>
    <w:p w14:paraId="3BFCF1B2" w14:textId="77777777" w:rsidR="00391F25" w:rsidRDefault="00391F25" w:rsidP="00391F25">
      <w:r>
        <w:t xml:space="preserve">domain of action. </w:t>
      </w:r>
      <w:r w:rsidRPr="00044F81">
        <w:rPr>
          <w:rStyle w:val="StyleUnderline"/>
        </w:rPr>
        <w:t>Just like in the performation of scientific theories</w:t>
      </w:r>
      <w:r>
        <w:t xml:space="preserve"> (Beunza and Stark, 2012), </w:t>
      </w:r>
      <w:r w:rsidRPr="00044F81">
        <w:rPr>
          <w:rStyle w:val="StyleUnderline"/>
        </w:rPr>
        <w:t>sociality matters in the way folk economics and its theories are performed.</w:t>
      </w:r>
      <w:r>
        <w:t xml:space="preserve"> For our interlocutors in professional investment and brokerage, the performation of the American Spirit was mainly to account</w:t>
      </w:r>
    </w:p>
    <w:p w14:paraId="71D119CB" w14:textId="77777777" w:rsidR="00391F25" w:rsidRDefault="00391F25" w:rsidP="00391F25">
      <w:r>
        <w:t>for thinking and acting of an anonymous yet a well-known collective to them, i.e., the average</w:t>
      </w:r>
    </w:p>
    <w:p w14:paraId="7DD782AB" w14:textId="77777777" w:rsidR="00391F25" w:rsidRDefault="00391F25" w:rsidP="00391F25">
      <w:r>
        <w:t xml:space="preserve">Turkish retail investor. </w:t>
      </w:r>
      <w:r w:rsidRPr="00044F81">
        <w:rPr>
          <w:rStyle w:val="StyleUnderline"/>
        </w:rPr>
        <w:t>This finding also underlines the importance of an overlooked aspect in the performativity research, that is, ‘power relations’ and how they ‘enable and constrain […] performative practices’</w:t>
      </w:r>
      <w:r>
        <w:t xml:space="preserve"> (Lansing, 2012) </w:t>
      </w:r>
      <w:r w:rsidRPr="00044F81">
        <w:rPr>
          <w:rStyle w:val="StyleUnderline"/>
        </w:rPr>
        <w:t xml:space="preserve">in specific ‘institutional </w:t>
      </w:r>
      <w:r w:rsidRPr="00044F81">
        <w:t>and geographical</w:t>
      </w:r>
      <w:r w:rsidRPr="00044F81">
        <w:rPr>
          <w:rStyle w:val="StyleUnderline"/>
        </w:rPr>
        <w:t xml:space="preserve"> entanglements’</w:t>
      </w:r>
    </w:p>
    <w:p w14:paraId="4FBCD920" w14:textId="77777777" w:rsidR="00391F25" w:rsidRDefault="00391F25" w:rsidP="00391F25">
      <w:r>
        <w:t>(Muellerleile, 2013). In the case of financial markets, market liquidity and who provides it is an</w:t>
      </w:r>
    </w:p>
    <w:p w14:paraId="1AE275F9" w14:textId="77777777" w:rsidR="00391F25" w:rsidRDefault="00391F25" w:rsidP="00391F25">
      <w:r>
        <w:t>integral aspect of these relations and entanglements.</w:t>
      </w:r>
    </w:p>
    <w:p w14:paraId="7CD480A9" w14:textId="77777777" w:rsidR="00391F25" w:rsidRDefault="00391F25" w:rsidP="00391F25">
      <w:r>
        <w:t>Nonetheless, as we have shown in this paper, folk economics is more than this type of reflexive</w:t>
      </w:r>
    </w:p>
    <w:p w14:paraId="7F58BDDD" w14:textId="77777777" w:rsidR="00391F25" w:rsidRDefault="00391F25" w:rsidP="00391F25">
      <w:r>
        <w:t>modelling or socially ‘habilitated’ calculation and exchange (Callon, 2008 cited in Beunza and</w:t>
      </w:r>
    </w:p>
    <w:p w14:paraId="0A78CBD6" w14:textId="77777777" w:rsidR="00391F25" w:rsidRPr="00044F81" w:rsidRDefault="00391F25" w:rsidP="00391F25">
      <w:pPr>
        <w:rPr>
          <w:rStyle w:val="StyleUnderline"/>
        </w:rPr>
      </w:pPr>
      <w:r>
        <w:t xml:space="preserve">Stark, 2012). As such, </w:t>
      </w:r>
      <w:r w:rsidRPr="00044F81">
        <w:rPr>
          <w:rStyle w:val="StyleUnderline"/>
        </w:rPr>
        <w:t>folk economics is generative of statements that can explain and thus</w:t>
      </w:r>
    </w:p>
    <w:p w14:paraId="573090A8" w14:textId="77777777" w:rsidR="00391F25" w:rsidRDefault="00391F25" w:rsidP="00391F25">
      <w:r w:rsidRPr="00044F81">
        <w:rPr>
          <w:rStyle w:val="StyleUnderline"/>
        </w:rPr>
        <w:t>perform any economic phenomenon. People’s tendency to think in narrative mode</w:t>
      </w:r>
      <w:r>
        <w:t xml:space="preserve"> (Bruner,</w:t>
      </w:r>
    </w:p>
    <w:p w14:paraId="7D2A548B" w14:textId="77777777" w:rsidR="00391F25" w:rsidRPr="00044F81" w:rsidRDefault="00391F25" w:rsidP="00391F25">
      <w:pPr>
        <w:rPr>
          <w:rStyle w:val="StyleUnderline"/>
        </w:rPr>
      </w:pPr>
      <w:r>
        <w:t xml:space="preserve">1986) and the substantive organisational </w:t>
      </w:r>
      <w:r w:rsidRPr="00044F81">
        <w:rPr>
          <w:rStyle w:val="StyleUnderline"/>
        </w:rPr>
        <w:t>and institutional efforts required to create the right</w:t>
      </w:r>
      <w:r>
        <w:t xml:space="preserve"> perlocutionary </w:t>
      </w:r>
      <w:r w:rsidRPr="00044F81">
        <w:rPr>
          <w:rStyle w:val="StyleUnderline"/>
        </w:rPr>
        <w:t>effects for the performativity of</w:t>
      </w:r>
      <w:r>
        <w:t xml:space="preserve"> ‘confined [theoretical]’ or ‘wild [applied]’ </w:t>
      </w:r>
      <w:r w:rsidRPr="00044F81">
        <w:rPr>
          <w:rStyle w:val="StyleUnderline"/>
        </w:rPr>
        <w:t>economics</w:t>
      </w:r>
    </w:p>
    <w:p w14:paraId="5BFA5EB1" w14:textId="77777777" w:rsidR="00391F25" w:rsidRPr="00044F81" w:rsidRDefault="00391F25" w:rsidP="00391F25">
      <w:pPr>
        <w:rPr>
          <w:rStyle w:val="StyleUnderline"/>
        </w:rPr>
      </w:pPr>
      <w:r>
        <w:t xml:space="preserve">- not to mention the overflows on them (Callon, 2007) </w:t>
      </w:r>
      <w:r w:rsidRPr="00044F81">
        <w:rPr>
          <w:rStyle w:val="StyleUnderline"/>
        </w:rPr>
        <w:t>constitute the social-psychological and</w:t>
      </w:r>
    </w:p>
    <w:p w14:paraId="2F0F926E" w14:textId="77777777" w:rsidR="00391F25" w:rsidRPr="00044F81" w:rsidRDefault="00391F25" w:rsidP="00391F25">
      <w:pPr>
        <w:rPr>
          <w:rStyle w:val="StyleUnderline"/>
        </w:rPr>
      </w:pPr>
      <w:r w:rsidRPr="00044F81">
        <w:rPr>
          <w:rStyle w:val="StyleUnderline"/>
        </w:rPr>
        <w:t>organisational underpinnings for folk economics’ potential permeance and performativity in</w:t>
      </w:r>
    </w:p>
    <w:p w14:paraId="03714F8B" w14:textId="77777777" w:rsidR="00391F25" w:rsidRDefault="00391F25" w:rsidP="00391F25">
      <w:r w:rsidRPr="00044F81">
        <w:rPr>
          <w:rStyle w:val="StyleUnderline"/>
        </w:rPr>
        <w:t>parts or the whole of the economy.</w:t>
      </w:r>
    </w:p>
    <w:p w14:paraId="2D054936" w14:textId="77777777" w:rsidR="00391F25" w:rsidRPr="00044F81" w:rsidRDefault="00391F25" w:rsidP="00391F25">
      <w:pPr>
        <w:rPr>
          <w:rStyle w:val="StyleUnderline"/>
        </w:rPr>
      </w:pPr>
      <w:r w:rsidRPr="00044F81">
        <w:rPr>
          <w:rStyle w:val="StyleUnderline"/>
        </w:rPr>
        <w:t>Our argument also addresses the question of whether the study of folk economics should be confined to lay people only and exclude market professionals and experts. This is not unlike the question of whether performativity research should be limited to expert economists who are involved ‘in</w:t>
      </w:r>
    </w:p>
    <w:p w14:paraId="3ED65B8F" w14:textId="77777777" w:rsidR="00391F25" w:rsidRDefault="00391F25" w:rsidP="00391F25">
      <w:r w:rsidRPr="00044F81">
        <w:rPr>
          <w:rStyle w:val="StyleUnderline"/>
        </w:rPr>
        <w:t>the analysis, transformation [and] configuration of the markets’</w:t>
      </w:r>
      <w:r>
        <w:t xml:space="preserve"> (Callon, 2007). Interestingly,</w:t>
      </w:r>
    </w:p>
    <w:p w14:paraId="4083469B" w14:textId="77777777" w:rsidR="00391F25" w:rsidRDefault="00391F25" w:rsidP="00391F25">
      <w:r>
        <w:t>Swedberg (2018), despite identifying work ‘as the centre of primary doxa’ also seems to imply</w:t>
      </w:r>
    </w:p>
    <w:p w14:paraId="073870FE" w14:textId="77777777" w:rsidR="00391F25" w:rsidRDefault="00391F25" w:rsidP="00391F25">
      <w:r>
        <w:t>that folk economics is about lay people’s thinking about and acting in the economy as his discussion</w:t>
      </w:r>
    </w:p>
    <w:p w14:paraId="1B537B18" w14:textId="77777777" w:rsidR="00391F25" w:rsidRDefault="00391F25" w:rsidP="00391F25">
      <w:r>
        <w:t>of experts is limited to academics. In our exploration of brokerage and investment work, we have</w:t>
      </w:r>
    </w:p>
    <w:p w14:paraId="6CA611BF" w14:textId="77777777" w:rsidR="00391F25" w:rsidRDefault="00391F25" w:rsidP="00391F25">
      <w:r>
        <w:t xml:space="preserve">shown how </w:t>
      </w:r>
      <w:r w:rsidRPr="00044F81">
        <w:rPr>
          <w:rStyle w:val="StyleUnderline"/>
        </w:rPr>
        <w:t>market professionals with expert knowledge still formulate and perform folk theories</w:t>
      </w:r>
      <w:r>
        <w:t>.</w:t>
      </w:r>
    </w:p>
    <w:p w14:paraId="3A03B7E9" w14:textId="77777777" w:rsidR="00391F25" w:rsidRDefault="00391F25" w:rsidP="00391F25">
      <w:r>
        <w:t>This is not unlike how Swedberg (2018) and others (e.g., Mirowski, 2015, Rip, 2006) show how</w:t>
      </w:r>
    </w:p>
    <w:p w14:paraId="3BB3324C" w14:textId="77777777" w:rsidR="00391F25" w:rsidRPr="00044F81" w:rsidRDefault="00391F25" w:rsidP="00391F25">
      <w:pPr>
        <w:rPr>
          <w:rStyle w:val="StyleUnderline"/>
        </w:rPr>
      </w:pPr>
      <w:r w:rsidRPr="00044F81">
        <w:rPr>
          <w:rStyle w:val="StyleUnderline"/>
        </w:rPr>
        <w:t>even experts, including scientists and academic economists themselves engage in theorisations</w:t>
      </w:r>
    </w:p>
    <w:p w14:paraId="649D607A" w14:textId="77777777" w:rsidR="00391F25" w:rsidRPr="00044F81" w:rsidRDefault="00391F25" w:rsidP="00391F25">
      <w:pPr>
        <w:rPr>
          <w:rStyle w:val="StyleUnderline"/>
        </w:rPr>
      </w:pPr>
      <w:r w:rsidRPr="00044F81">
        <w:rPr>
          <w:rStyle w:val="StyleUnderline"/>
        </w:rPr>
        <w:t>that can be considered folk-like, sometimes with contestable standards of scientific rigour.</w:t>
      </w:r>
    </w:p>
    <w:p w14:paraId="048B247B" w14:textId="77777777" w:rsidR="00391F25" w:rsidRPr="00044F81" w:rsidRDefault="00391F25" w:rsidP="00391F25">
      <w:pPr>
        <w:rPr>
          <w:rStyle w:val="StyleUnderline"/>
        </w:rPr>
      </w:pPr>
      <w:r>
        <w:t xml:space="preserve">As we argued before, </w:t>
      </w:r>
      <w:r w:rsidRPr="00044F81">
        <w:rPr>
          <w:rStyle w:val="StyleUnderline"/>
        </w:rPr>
        <w:t>the desire for such conceptual fencing in favour of studying only experts</w:t>
      </w:r>
    </w:p>
    <w:p w14:paraId="69033555" w14:textId="77777777" w:rsidR="00391F25" w:rsidRPr="00044F81" w:rsidRDefault="00391F25" w:rsidP="00391F25">
      <w:pPr>
        <w:rPr>
          <w:rStyle w:val="StyleUnderline"/>
        </w:rPr>
      </w:pPr>
      <w:r w:rsidRPr="00044F81">
        <w:rPr>
          <w:rStyle w:val="StyleUnderline"/>
        </w:rPr>
        <w:t>and scientific theories configuring markets may arise because of a perceived disconnect between</w:t>
      </w:r>
    </w:p>
    <w:p w14:paraId="3B21F5FD" w14:textId="77777777" w:rsidR="00391F25" w:rsidRDefault="00391F25" w:rsidP="00391F25">
      <w:r w:rsidRPr="00044F81">
        <w:rPr>
          <w:rStyle w:val="StyleUnderline"/>
        </w:rPr>
        <w:t>economics and real life</w:t>
      </w:r>
      <w:r>
        <w:t xml:space="preserve"> (MacKenzie, 2006). A related case against studying folk economics with</w:t>
      </w:r>
    </w:p>
    <w:p w14:paraId="20E6CB45" w14:textId="77777777" w:rsidR="00391F25" w:rsidRDefault="00391F25" w:rsidP="00391F25">
      <w:r>
        <w:t>performativity could be made as folk theories such as the American Spirit are inferred from</w:t>
      </w:r>
    </w:p>
    <w:p w14:paraId="5110E02B" w14:textId="77777777" w:rsidR="00391F25" w:rsidRDefault="00391F25" w:rsidP="00391F25">
      <w:r>
        <w:t>people’s actions, including discursive ones like market chatter. As such, these theories do not</w:t>
      </w:r>
    </w:p>
    <w:p w14:paraId="0F74C41D" w14:textId="77777777" w:rsidR="00391F25" w:rsidRDefault="00391F25" w:rsidP="00391F25">
      <w:r>
        <w:t>exist outside market practices. This implies that folk theories are essentially performative in</w:t>
      </w:r>
    </w:p>
    <w:p w14:paraId="0D9454FF" w14:textId="77777777" w:rsidR="00391F25" w:rsidRDefault="00391F25" w:rsidP="00391F25">
      <w:r>
        <w:t>generic and even other senses although this argument seems to be confusing performation with illocutionary effects.</w:t>
      </w:r>
    </w:p>
    <w:p w14:paraId="0E8D608E" w14:textId="77777777" w:rsidR="00391F25" w:rsidRPr="00044F81" w:rsidRDefault="00391F25" w:rsidP="00391F25">
      <w:pPr>
        <w:rPr>
          <w:rStyle w:val="StyleUnderline"/>
        </w:rPr>
      </w:pPr>
      <w:r w:rsidRPr="00044F81">
        <w:rPr>
          <w:rStyle w:val="StyleUnderline"/>
        </w:rPr>
        <w:t xml:space="preserve">Butler’s </w:t>
      </w:r>
      <w:r>
        <w:t xml:space="preserve">(2010) </w:t>
      </w:r>
      <w:r w:rsidRPr="00044F81">
        <w:rPr>
          <w:rStyle w:val="StyleUnderline"/>
        </w:rPr>
        <w:t>take on performativity in which discourses are not privileged or excluded on the basis</w:t>
      </w:r>
    </w:p>
    <w:p w14:paraId="60BDD79D" w14:textId="77777777" w:rsidR="00391F25" w:rsidRDefault="00391F25" w:rsidP="00391F25">
      <w:r w:rsidRPr="00044F81">
        <w:rPr>
          <w:rStyle w:val="StyleUnderline"/>
        </w:rPr>
        <w:t>of their origins</w:t>
      </w:r>
      <w:r>
        <w:t xml:space="preserve"> (e.g., economists) </w:t>
      </w:r>
      <w:r w:rsidRPr="00044F81">
        <w:rPr>
          <w:rStyle w:val="StyleUnderline"/>
        </w:rPr>
        <w:t>and function</w:t>
      </w:r>
      <w:r>
        <w:t xml:space="preserve"> (e.g., transformation/configuration) (see also Lansing,</w:t>
      </w:r>
    </w:p>
    <w:p w14:paraId="6E058C6E" w14:textId="77777777" w:rsidR="00391F25" w:rsidRPr="00044F81" w:rsidRDefault="00391F25" w:rsidP="00391F25">
      <w:pPr>
        <w:rPr>
          <w:rStyle w:val="StyleUnderline"/>
        </w:rPr>
      </w:pPr>
      <w:r>
        <w:t xml:space="preserve">2012) </w:t>
      </w:r>
      <w:r w:rsidRPr="00044F81">
        <w:rPr>
          <w:rStyle w:val="StyleUnderline"/>
        </w:rPr>
        <w:t>but taken to be involved ‘in the processes that performatively bring about the market’ provides</w:t>
      </w:r>
    </w:p>
    <w:p w14:paraId="65E95577" w14:textId="77777777" w:rsidR="00391F25" w:rsidRDefault="00391F25" w:rsidP="00391F25">
      <w:r w:rsidRPr="00044F81">
        <w:rPr>
          <w:rStyle w:val="StyleUnderline"/>
        </w:rPr>
        <w:t>further conceptual purchase for the use of performativity to study folk economics.</w:t>
      </w:r>
      <w:r>
        <w:t xml:space="preserve"> This is similar to</w:t>
      </w:r>
    </w:p>
    <w:p w14:paraId="438099A9" w14:textId="77777777" w:rsidR="00391F25" w:rsidRDefault="00391F25" w:rsidP="00391F25">
      <w:r>
        <w:t>what we observe in Caliskan and Callon’s (2010) advocacy to include ‘lay knowledge’ in the exploration of performativity in ‘market design and maintenance’, which can be extended to other types of</w:t>
      </w:r>
    </w:p>
    <w:p w14:paraId="3793C3A8" w14:textId="77777777" w:rsidR="00391F25" w:rsidRDefault="00391F25" w:rsidP="00391F25">
      <w:r>
        <w:t>market framing that they identify such as ‘price-setting’. Performativity studies on technical analysis</w:t>
      </w:r>
    </w:p>
    <w:p w14:paraId="3AC5E703" w14:textId="77777777" w:rsidR="00391F25" w:rsidRDefault="00391F25" w:rsidP="00391F25">
      <w:r>
        <w:t>(e.g., Roscoe, 2015) and investment valuation tools (e.g., Kish and Fairbairn, 2018) show how performation of marketing and investment discourses perhaps matter more in mobilising investors than the</w:t>
      </w:r>
    </w:p>
    <w:p w14:paraId="553C35E8" w14:textId="77777777" w:rsidR="00391F25" w:rsidRDefault="00391F25" w:rsidP="00391F25">
      <w:r>
        <w:t>maths and science that underpin these tools. These findings and our paper resonate with Caliskan and</w:t>
      </w:r>
    </w:p>
    <w:p w14:paraId="01ECDAA1" w14:textId="77777777" w:rsidR="00391F25" w:rsidRDefault="00391F25" w:rsidP="00391F25">
      <w:r>
        <w:t xml:space="preserve">Callon’s (2010: 22) argument that </w:t>
      </w:r>
      <w:r w:rsidRPr="00044F81">
        <w:rPr>
          <w:rStyle w:val="StyleUnderline"/>
        </w:rPr>
        <w:t>texts, discourses and narratives matter as much as scientific knowledge and associated devices in markets.</w:t>
      </w:r>
      <w:r>
        <w:t xml:space="preserve"> Of course, such a broad take on performativity and folk economics, just as we have taken in this paper, still has to show how folk statements are performed and whether</w:t>
      </w:r>
    </w:p>
    <w:p w14:paraId="768C01B1" w14:textId="77777777" w:rsidR="00391F25" w:rsidRDefault="00391F25" w:rsidP="00391F25">
      <w:r>
        <w:t>they have illocutionary effects in parts or the whole of the economy.</w:t>
      </w:r>
    </w:p>
    <w:p w14:paraId="7429CDC6" w14:textId="77777777" w:rsidR="00391F25" w:rsidRDefault="00391F25" w:rsidP="00391F25">
      <w:r>
        <w:t xml:space="preserve">To wit, if </w:t>
      </w:r>
      <w:r w:rsidRPr="00044F81">
        <w:rPr>
          <w:rStyle w:val="StyleUnderline"/>
        </w:rPr>
        <w:t>the performativity thesis is taken too narrowly to include only scientific theories</w:t>
      </w:r>
      <w:r>
        <w:t xml:space="preserve"> that</w:t>
      </w:r>
    </w:p>
    <w:p w14:paraId="02C81A0C" w14:textId="77777777" w:rsidR="00391F25" w:rsidRPr="00044F81" w:rsidRDefault="00391F25" w:rsidP="00391F25">
      <w:pPr>
        <w:rPr>
          <w:rStyle w:val="StyleUnderline"/>
        </w:rPr>
      </w:pPr>
      <w:r>
        <w:t xml:space="preserve">analyse, transform and configure markets, </w:t>
      </w:r>
      <w:r w:rsidRPr="00044F81">
        <w:rPr>
          <w:rStyle w:val="StyleUnderline"/>
        </w:rPr>
        <w:t>then a great number of phenomena are left out in our</w:t>
      </w:r>
    </w:p>
    <w:p w14:paraId="519BEE3D" w14:textId="77777777" w:rsidR="00391F25" w:rsidRPr="00044F81" w:rsidRDefault="00391F25" w:rsidP="00391F25">
      <w:pPr>
        <w:rPr>
          <w:rStyle w:val="Emphasis"/>
        </w:rPr>
      </w:pPr>
      <w:r w:rsidRPr="00044F81">
        <w:rPr>
          <w:rStyle w:val="StyleUnderline"/>
        </w:rPr>
        <w:t>understanding of how economies and markets are performed</w:t>
      </w:r>
      <w:r>
        <w:t xml:space="preserve">. </w:t>
      </w:r>
      <w:r w:rsidRPr="00044F81">
        <w:rPr>
          <w:rStyle w:val="StyleUnderline"/>
        </w:rPr>
        <w:t xml:space="preserve">Of course, performativity is not the only conceptual framework to study folk economics. </w:t>
      </w:r>
      <w:r w:rsidRPr="00044F81">
        <w:rPr>
          <w:rStyle w:val="Emphasis"/>
        </w:rPr>
        <w:t>Nonetheless, its focus on performation</w:t>
      </w:r>
    </w:p>
    <w:p w14:paraId="660F769F" w14:textId="77777777" w:rsidR="00391F25" w:rsidRPr="00044F81" w:rsidRDefault="00391F25" w:rsidP="00391F25">
      <w:pPr>
        <w:rPr>
          <w:rStyle w:val="Emphasis"/>
        </w:rPr>
      </w:pPr>
      <w:r w:rsidRPr="00044F81">
        <w:rPr>
          <w:rStyle w:val="Emphasis"/>
        </w:rPr>
        <w:t>makes it better suited to explore folk economics’ material and organisational incorporation into</w:t>
      </w:r>
    </w:p>
    <w:p w14:paraId="7A46A825" w14:textId="77777777" w:rsidR="00391F25" w:rsidRPr="00044F81" w:rsidRDefault="00391F25" w:rsidP="00391F25">
      <w:pPr>
        <w:rPr>
          <w:rStyle w:val="Emphasis"/>
        </w:rPr>
      </w:pPr>
      <w:r w:rsidRPr="00044F81">
        <w:rPr>
          <w:rStyle w:val="Emphasis"/>
        </w:rPr>
        <w:t>people’s everyday practices in households, workplaces, markets and economies in developed</w:t>
      </w:r>
    </w:p>
    <w:p w14:paraId="03AD9359" w14:textId="77777777" w:rsidR="00391F25" w:rsidRDefault="00391F25" w:rsidP="00391F25">
      <w:pPr>
        <w:rPr>
          <w:rStyle w:val="Emphasis"/>
        </w:rPr>
      </w:pPr>
      <w:r w:rsidRPr="00044F81">
        <w:rPr>
          <w:rStyle w:val="Emphasis"/>
        </w:rPr>
        <w:t>and developing countries alike.</w:t>
      </w:r>
    </w:p>
    <w:p w14:paraId="77621B00" w14:textId="77777777" w:rsidR="006D04D6" w:rsidRDefault="006D04D6" w:rsidP="00391F25">
      <w:pPr>
        <w:rPr>
          <w:rStyle w:val="Emphasis"/>
        </w:rPr>
      </w:pPr>
    </w:p>
    <w:p w14:paraId="239BF994" w14:textId="77777777" w:rsidR="006D04D6" w:rsidRPr="003A2946" w:rsidRDefault="006D04D6" w:rsidP="006D04D6">
      <w:pPr>
        <w:pStyle w:val="Heading4"/>
      </w:pPr>
      <w:r w:rsidRPr="003A2946">
        <w:t>What is debate if not a site of performance? The label of “performance debate” is an illogical signifier of logistical dichotomization that refuses to see the inherent aspects of performance in everything we do here. Refuse the idea that debate is just a “game” where we can divorce our words from our actions and our performances from our argumentation.</w:t>
      </w:r>
    </w:p>
    <w:p w14:paraId="31C25E7C" w14:textId="77777777" w:rsidR="006D04D6" w:rsidRPr="005C0F00" w:rsidRDefault="006D04D6" w:rsidP="006D04D6">
      <w:r w:rsidRPr="005C0F00">
        <w:rPr>
          <w:rStyle w:val="Style13ptBold"/>
        </w:rPr>
        <w:t xml:space="preserve">Sciullo </w:t>
      </w:r>
      <w:r w:rsidRPr="00327C94">
        <w:rPr>
          <w:rStyle w:val="Style13ptBold"/>
        </w:rPr>
        <w:t>’</w:t>
      </w:r>
      <w:r w:rsidRPr="005C0F00">
        <w:rPr>
          <w:rStyle w:val="Style13ptBold"/>
        </w:rPr>
        <w:t xml:space="preserve">19 </w:t>
      </w:r>
      <w:r>
        <w:t>[</w:t>
      </w:r>
      <w:r w:rsidRPr="005C0F00">
        <w:t xml:space="preserve">Nick J. Sciullo, PhD, is an assistant professor of communications at Texas A&amp;M University, Kingsville; “The racial coding of performance debate: race, difference, and policy debate.” Argumentation and Advocacy, 55:4, 303-321; Published: 12 October 2019; </w:t>
      </w:r>
      <w:hyperlink r:id="rId9" w:history="1">
        <w:r w:rsidRPr="005C0F00">
          <w:rPr>
            <w:rStyle w:val="Hyperlink"/>
          </w:rPr>
          <w:t>https://doi.org/10.1080/10511431.2019.1672028</w:t>
        </w:r>
      </w:hyperlink>
      <w:r w:rsidRPr="005C0F00">
        <w:t>; AP]</w:t>
      </w:r>
    </w:p>
    <w:p w14:paraId="08AF8BF9" w14:textId="77777777" w:rsidR="006D04D6" w:rsidRPr="00044F81" w:rsidRDefault="006D04D6" w:rsidP="006D04D6">
      <w:pPr>
        <w:rPr>
          <w:sz w:val="16"/>
        </w:rPr>
      </w:pPr>
      <w:r w:rsidRPr="00044F81">
        <w:rPr>
          <w:rStyle w:val="Emphasis"/>
        </w:rPr>
        <w:t>All debate is performative</w:t>
      </w:r>
      <w:r w:rsidRPr="00044F81">
        <w:rPr>
          <w:sz w:val="16"/>
        </w:rPr>
        <w:t xml:space="preserve">, and all </w:t>
      </w:r>
      <w:r w:rsidRPr="00044F81">
        <w:rPr>
          <w:rStyle w:val="Emphasis"/>
        </w:rPr>
        <w:t>debaters of color embody their performance</w:t>
      </w:r>
      <w:r w:rsidRPr="00044F81">
        <w:rPr>
          <w:sz w:val="16"/>
        </w:rPr>
        <w:t xml:space="preserve"> </w:t>
      </w:r>
    </w:p>
    <w:p w14:paraId="51998987" w14:textId="77777777" w:rsidR="006D04D6" w:rsidRPr="00044F81" w:rsidRDefault="006D04D6" w:rsidP="006D04D6">
      <w:pPr>
        <w:rPr>
          <w:sz w:val="16"/>
        </w:rPr>
      </w:pPr>
      <w:r w:rsidRPr="00044F81">
        <w:rPr>
          <w:sz w:val="16"/>
        </w:rPr>
        <w:t xml:space="preserve">The primary reason differentiating between traditional policy debate and performance debate suggests some obscured motive is because all debate is performative (Solt 2004). That is no surprise for debaters and their coaches, nor one would imagine the casual observer. Indeed, the form/content division is poorly suited for forensics competition (Johnson 2017). Put another way, the medium is the message (McLuhan 1964). </w:t>
      </w:r>
      <w:r w:rsidRPr="00044F81">
        <w:rPr>
          <w:u w:val="single"/>
        </w:rPr>
        <w:t xml:space="preserve">This will not seem odd to rhetoricians or others who study performance, but it bears repeating for </w:t>
      </w:r>
      <w:r w:rsidRPr="00044F81">
        <w:rPr>
          <w:rStyle w:val="Emphasis"/>
        </w:rPr>
        <w:t>coaches, debaters, and judges</w:t>
      </w:r>
      <w:r w:rsidRPr="00044F81">
        <w:rPr>
          <w:u w:val="single"/>
        </w:rPr>
        <w:t xml:space="preserve"> who might not actively think about the ways they represent the debate activity and the ways different practices like labeling affect performative potentials</w:t>
      </w:r>
      <w:r w:rsidRPr="00044F81">
        <w:rPr>
          <w:sz w:val="16"/>
        </w:rPr>
        <w:t xml:space="preserve">. Of course, </w:t>
      </w:r>
      <w:r w:rsidRPr="00044F81">
        <w:rPr>
          <w:u w:val="single"/>
        </w:rPr>
        <w:t xml:space="preserve">performance is </w:t>
      </w:r>
      <w:r w:rsidRPr="00044F81">
        <w:rPr>
          <w:rStyle w:val="Emphasis"/>
        </w:rPr>
        <w:t>polyvocal</w:t>
      </w:r>
      <w:r w:rsidRPr="00044F81">
        <w:rPr>
          <w:sz w:val="16"/>
        </w:rPr>
        <w:t xml:space="preserve">, meaning many things to many disciplines (Cassin 2009). This article is not intended to offer a strict definition of what constitutes performance debate (Is it all plan-less debate? Must there be non-prose? Is it different speaking styles?), because that </w:t>
      </w:r>
      <w:r w:rsidRPr="00044F81">
        <w:rPr>
          <w:u w:val="single"/>
        </w:rPr>
        <w:t>definition is not necessary to understand how the label functions with respect to race</w:t>
      </w:r>
      <w:r w:rsidRPr="00044F81">
        <w:rPr>
          <w:sz w:val="16"/>
        </w:rPr>
        <w:t>. That performance might suffer from a tremendous number of definitions or understandings does not deny its importance to understanding a broad array of forensics activities and the ways in which debate participants engage them. Furthermore, even if there is concern about performance debate and its argumentative value, one cannot deny that debate of all types remains performative (Solt 2004)</w:t>
      </w:r>
    </w:p>
    <w:p w14:paraId="0A3DD11E" w14:textId="77777777" w:rsidR="006D04D6" w:rsidRPr="00044F81" w:rsidRDefault="006D04D6" w:rsidP="006D04D6">
      <w:pPr>
        <w:rPr>
          <w:sz w:val="16"/>
        </w:rPr>
      </w:pPr>
      <w:r w:rsidRPr="00044F81">
        <w:rPr>
          <w:u w:val="single"/>
        </w:rPr>
        <w:t>Rhetoric has long been understood as performative</w:t>
      </w:r>
      <w:r w:rsidRPr="00044F81">
        <w:rPr>
          <w:sz w:val="16"/>
        </w:rPr>
        <w:t xml:space="preserve"> (Love 2016), </w:t>
      </w:r>
      <w:r w:rsidRPr="00044F81">
        <w:rPr>
          <w:u w:val="single"/>
        </w:rPr>
        <w:t xml:space="preserve">and </w:t>
      </w:r>
      <w:r w:rsidRPr="00044F81">
        <w:rPr>
          <w:rStyle w:val="Emphasis"/>
        </w:rPr>
        <w:t>policy debate</w:t>
      </w:r>
      <w:r w:rsidRPr="00044F81">
        <w:rPr>
          <w:u w:val="single"/>
        </w:rPr>
        <w:t>, a type of deliberative rhetoric, is especially so</w:t>
      </w:r>
      <w:r w:rsidRPr="00044F81">
        <w:rPr>
          <w:sz w:val="16"/>
        </w:rPr>
        <w:t xml:space="preserve">. </w:t>
      </w:r>
      <w:r w:rsidRPr="00044F81">
        <w:rPr>
          <w:u w:val="single"/>
        </w:rPr>
        <w:t xml:space="preserve">I chose to understand </w:t>
      </w:r>
      <w:r w:rsidRPr="00044F81">
        <w:rPr>
          <w:rStyle w:val="Emphasis"/>
        </w:rPr>
        <w:t>debate as rhetorical and not as a game</w:t>
      </w:r>
      <w:r w:rsidRPr="00044F81">
        <w:rPr>
          <w:u w:val="single"/>
        </w:rPr>
        <w:t xml:space="preserve"> because</w:t>
      </w:r>
      <w:r w:rsidRPr="00044F81">
        <w:rPr>
          <w:sz w:val="16"/>
        </w:rPr>
        <w:t xml:space="preserve"> even Alfred C. Snyder, perhaps the most popular proponent of the game theory of debate, has concluded that </w:t>
      </w:r>
      <w:r w:rsidRPr="00044F81">
        <w:rPr>
          <w:u w:val="single"/>
        </w:rPr>
        <w:t xml:space="preserve">debate is rhetorical in the sense that debate is “a path of </w:t>
      </w:r>
      <w:r w:rsidRPr="00044F81">
        <w:rPr>
          <w:rStyle w:val="Emphasis"/>
        </w:rPr>
        <w:t>critical advocacy</w:t>
      </w:r>
      <w:r w:rsidRPr="00044F81">
        <w:rPr>
          <w:u w:val="single"/>
        </w:rPr>
        <w:t xml:space="preserve"> that is life changing and </w:t>
      </w:r>
      <w:r w:rsidRPr="00044F81">
        <w:rPr>
          <w:rStyle w:val="Emphasis"/>
        </w:rPr>
        <w:t>empowering</w:t>
      </w:r>
      <w:r w:rsidRPr="00044F81">
        <w:rPr>
          <w:u w:val="single"/>
        </w:rPr>
        <w:t>”</w:t>
      </w:r>
      <w:r w:rsidRPr="00044F81">
        <w:rPr>
          <w:sz w:val="16"/>
        </w:rPr>
        <w:t xml:space="preserve"> (Snider 2008, p. xii). Snider’s (2008) emphasis on advocacy and empowerment accords with popular scholarly understandings of rhetoric (Opt and Gring 2009; Murray and DeSanctis 2013; Johnson 2016). Snider (2008) also argues that debate is shaped increasingly by “rhetorical critics” (p. 61), and in a special forum on his writings about debate as a game, Snider (2003) concludes that </w:t>
      </w:r>
      <w:r w:rsidRPr="00044F81">
        <w:rPr>
          <w:u w:val="single"/>
        </w:rPr>
        <w:t xml:space="preserve">debate is largely about </w:t>
      </w:r>
      <w:r w:rsidRPr="00044F81">
        <w:rPr>
          <w:rStyle w:val="Emphasis"/>
        </w:rPr>
        <w:t>empowerment and advocacy</w:t>
      </w:r>
      <w:r w:rsidRPr="00044F81">
        <w:rPr>
          <w:sz w:val="16"/>
        </w:rPr>
        <w:t>, which are consistent with Johnson’s (2016) emphasis on debate as a rhetorical act that empowers black debaters.</w:t>
      </w:r>
    </w:p>
    <w:p w14:paraId="008C33E9" w14:textId="77777777" w:rsidR="006D04D6" w:rsidRPr="00044F81" w:rsidRDefault="006D04D6" w:rsidP="006D04D6">
      <w:pPr>
        <w:rPr>
          <w:sz w:val="16"/>
        </w:rPr>
      </w:pPr>
      <w:r w:rsidRPr="00044F81">
        <w:rPr>
          <w:sz w:val="16"/>
        </w:rPr>
        <w:t xml:space="preserve">Under the umbrella of forensics, supposing forensics encompasses both speech and debate (recognizing these three terms are used in quite different ways from university to university), many readily recognize events like after dinner speaking (ADS) and program(ed) (of) oral interpretation (POI) as performative. Furthermore, the elocutionists, perhaps unsurprisingly, knew rhetoric was performative (Conley 1990). Some scholars go so far as to argue that “[p]erformance studies was originally defined as oral interpretation” (Reid 2015, p. 22). Yet, for some reason policy debate is held out as distinct from its related events, and by the linguistic differentiation between performance debate and traditional policy debate. There is clear evidence, however, that </w:t>
      </w:r>
      <w:r w:rsidRPr="00044F81">
        <w:rPr>
          <w:u w:val="single"/>
        </w:rPr>
        <w:t>policy debate stems from both academic majors and academic activities that have long been understood as performative</w:t>
      </w:r>
      <w:r w:rsidRPr="00044F81">
        <w:rPr>
          <w:sz w:val="16"/>
        </w:rPr>
        <w:t xml:space="preserve">. Furthermore, scholars have long held that </w:t>
      </w:r>
      <w:r w:rsidRPr="00044F81">
        <w:rPr>
          <w:u w:val="single"/>
        </w:rPr>
        <w:t xml:space="preserve">many aspects of life are performative including </w:t>
      </w:r>
      <w:r w:rsidRPr="00044F81">
        <w:rPr>
          <w:rStyle w:val="Emphasis"/>
        </w:rPr>
        <w:t>diverse speech and writing acts</w:t>
      </w:r>
      <w:r w:rsidRPr="00044F81">
        <w:rPr>
          <w:sz w:val="16"/>
        </w:rPr>
        <w:t>. One can perform a play, a story, or a poetry reading. One can perform a funeral oration or a best man’s speech. This appreciation, that so much of life is performative, has helped scholars dig deeper into the power relations associated with specific performances. As a result, scholars argue that gender (Butler 1993), knowledge (Bell 2006), politics (Butler 1997), and even economics (Callon 1998) are performative. Thus, performance helps theorize many disciplines in the humanities and social sciences, and might even be understood as foundational not only to debate but to many of the ideas debaters debate.</w:t>
      </w:r>
    </w:p>
    <w:p w14:paraId="1DB0141D" w14:textId="77777777" w:rsidR="006D04D6" w:rsidRPr="00044F81" w:rsidRDefault="006D04D6" w:rsidP="006D04D6">
      <w:pPr>
        <w:rPr>
          <w:u w:val="single"/>
        </w:rPr>
      </w:pPr>
      <w:r w:rsidRPr="00044F81">
        <w:rPr>
          <w:sz w:val="16"/>
        </w:rPr>
        <w:t xml:space="preserve">But, what does performance debate mean? Performance debate is often used to describe debate that does not advocate a policy option but rather presents a non-traditional argument that makes use of song, dance, poetry, and other stylistic and substantive interventions different from traditional policy, plan-focused debate (Tallungan 2009). Performance debate is debate that believes the act of debate does something in the way that J.L. Austin theorized performative utterances (Solt 2004). That is, debate does something as much as the thing debated about does something. Performance debate often concerns issues of race, but has also been taken up by woman-identified and queer debaters, Indigenous and disabled debaters. Put another way, </w:t>
      </w:r>
      <w:r w:rsidRPr="00044F81">
        <w:rPr>
          <w:rStyle w:val="Emphasis"/>
        </w:rPr>
        <w:t>performance debate</w:t>
      </w:r>
      <w:r w:rsidRPr="00044F81">
        <w:rPr>
          <w:u w:val="single"/>
        </w:rPr>
        <w:t xml:space="preserve"> is not only what black debaters do, but rather is </w:t>
      </w:r>
      <w:r w:rsidRPr="00044F81">
        <w:rPr>
          <w:rStyle w:val="Emphasis"/>
        </w:rPr>
        <w:t>practiced across ideologies and identities</w:t>
      </w:r>
      <w:r w:rsidRPr="00044F81">
        <w:rPr>
          <w:u w:val="single"/>
        </w:rPr>
        <w:t>. Performance debate relies less on a plan or discrete advocacy statement and more on the act of speaking to a public about issues important to the debaters.</w:t>
      </w:r>
    </w:p>
    <w:p w14:paraId="0700654C" w14:textId="77777777" w:rsidR="006D04D6" w:rsidRPr="00044F81" w:rsidRDefault="006D04D6" w:rsidP="006D04D6">
      <w:pPr>
        <w:rPr>
          <w:sz w:val="16"/>
        </w:rPr>
      </w:pPr>
      <w:r w:rsidRPr="00044F81">
        <w:rPr>
          <w:sz w:val="16"/>
        </w:rPr>
        <w:t xml:space="preserve">Although performance debate is not only what black debaters do, it is important to recognize that </w:t>
      </w:r>
      <w:r w:rsidRPr="00044F81">
        <w:rPr>
          <w:u w:val="single"/>
        </w:rPr>
        <w:t>debaters of color always “</w:t>
      </w:r>
      <w:r w:rsidRPr="00044F81">
        <w:rPr>
          <w:rStyle w:val="Emphasis"/>
        </w:rPr>
        <w:t>embody their discourse</w:t>
      </w:r>
      <w:r w:rsidRPr="00044F81">
        <w:rPr>
          <w:sz w:val="16"/>
        </w:rPr>
        <w:t xml:space="preserve">” (Vincent 2013, n.p.). Vincent (2013) argues, rely on Charles Mills among others, that </w:t>
      </w:r>
      <w:r w:rsidRPr="00044F81">
        <w:rPr>
          <w:u w:val="single"/>
        </w:rPr>
        <w:t xml:space="preserve">debaters of color are </w:t>
      </w:r>
      <w:r w:rsidRPr="00044F81">
        <w:rPr>
          <w:rStyle w:val="Emphasis"/>
        </w:rPr>
        <w:t>always performing</w:t>
      </w:r>
      <w:r w:rsidRPr="00044F81">
        <w:rPr>
          <w:u w:val="single"/>
        </w:rPr>
        <w:t xml:space="preserve"> and that this performance is always </w:t>
      </w:r>
      <w:r w:rsidRPr="00044F81">
        <w:rPr>
          <w:rStyle w:val="Emphasis"/>
        </w:rPr>
        <w:t>with the body</w:t>
      </w:r>
      <w:r w:rsidRPr="00044F81">
        <w:rPr>
          <w:sz w:val="16"/>
        </w:rPr>
        <w:t xml:space="preserve">. So, </w:t>
      </w:r>
      <w:r w:rsidRPr="00044F81">
        <w:rPr>
          <w:u w:val="single"/>
        </w:rPr>
        <w:t xml:space="preserve">the overidentification of performance debate as opposed to simply debate, </w:t>
      </w:r>
      <w:r w:rsidRPr="00044F81">
        <w:rPr>
          <w:rStyle w:val="Emphasis"/>
        </w:rPr>
        <w:t>reifies</w:t>
      </w:r>
      <w:r w:rsidRPr="00044F81">
        <w:rPr>
          <w:u w:val="single"/>
        </w:rPr>
        <w:t xml:space="preserve"> notions of </w:t>
      </w:r>
      <w:r w:rsidRPr="00044F81">
        <w:rPr>
          <w:rStyle w:val="Emphasis"/>
        </w:rPr>
        <w:t>black otherness</w:t>
      </w:r>
      <w:r w:rsidRPr="00044F81">
        <w:rPr>
          <w:u w:val="single"/>
        </w:rPr>
        <w:t xml:space="preserve"> in the debate space such that it </w:t>
      </w:r>
      <w:r w:rsidRPr="00044F81">
        <w:rPr>
          <w:rStyle w:val="Emphasis"/>
        </w:rPr>
        <w:t>deemphasizes the value of performance</w:t>
      </w:r>
      <w:r w:rsidRPr="00044F81">
        <w:rPr>
          <w:u w:val="single"/>
        </w:rPr>
        <w:t xml:space="preserve"> as </w:t>
      </w:r>
      <w:r w:rsidRPr="00044F81">
        <w:rPr>
          <w:rStyle w:val="Emphasis"/>
        </w:rPr>
        <w:t>uniquely black or racially other</w:t>
      </w:r>
      <w:r w:rsidRPr="00044F81">
        <w:rPr>
          <w:sz w:val="16"/>
        </w:rPr>
        <w:t xml:space="preserve">, while </w:t>
      </w:r>
      <w:r w:rsidRPr="00044F81">
        <w:rPr>
          <w:u w:val="single"/>
        </w:rPr>
        <w:t xml:space="preserve">accepting the </w:t>
      </w:r>
      <w:r w:rsidRPr="00044F81">
        <w:rPr>
          <w:rStyle w:val="Emphasis"/>
        </w:rPr>
        <w:t>Eurocentric notion that white debaters can separate words from actions, bodies from speech acts, and performance from argumentation</w:t>
      </w:r>
      <w:r w:rsidRPr="00044F81">
        <w:rPr>
          <w:sz w:val="16"/>
        </w:rPr>
        <w:t xml:space="preserve"> (Vincent 2013). That is, </w:t>
      </w:r>
      <w:r w:rsidRPr="00044F81">
        <w:rPr>
          <w:u w:val="single"/>
        </w:rPr>
        <w:t xml:space="preserve">performance resonates with debaters of color because of the ways in which blackness is, among other things, a visual regime </w:t>
      </w:r>
      <w:r w:rsidRPr="00044F81">
        <w:rPr>
          <w:sz w:val="16"/>
        </w:rPr>
        <w:t>(Raengo 2013).</w:t>
      </w:r>
    </w:p>
    <w:p w14:paraId="353ABB89" w14:textId="77777777" w:rsidR="006D04D6" w:rsidRPr="00044F81" w:rsidRDefault="006D04D6" w:rsidP="006D04D6">
      <w:pPr>
        <w:rPr>
          <w:sz w:val="16"/>
        </w:rPr>
      </w:pPr>
      <w:r w:rsidRPr="00044F81">
        <w:rPr>
          <w:sz w:val="16"/>
        </w:rPr>
        <w:t xml:space="preserve">One might argue that debate participants all understand debate is performative. That argument would be reasonable but for the then redundancy of performance debate. And, </w:t>
      </w:r>
      <w:r w:rsidRPr="00044F81">
        <w:rPr>
          <w:u w:val="single"/>
        </w:rPr>
        <w:t>scholars of debate and argumentation know many debaters that prefer their judges to focus on the flow only</w:t>
      </w:r>
      <w:r w:rsidRPr="00044F81">
        <w:rPr>
          <w:sz w:val="16"/>
        </w:rPr>
        <w:t xml:space="preserve">, what has been called tabula rasa (often abbreviated as “tab”) or blank slate judging in judging philosophies, raising the valuable question, not addressed here, of how one flows, or takes notes during, a performance debate given the accepted practices for flowing debate. I, along with many of my colleagues, jot notes down during a performance debate as one would when critically viewing anything from a movie to a painting to an academic lecture. These notes raise questions about argument, ethos, pathos, and logos, nonverbal and verbal communication. In short, they are the notes one makes when critically analyzing any text or presentation. </w:t>
      </w:r>
      <w:r w:rsidRPr="00044F81">
        <w:rPr>
          <w:u w:val="single"/>
        </w:rPr>
        <w:t>One need not reject evaluation, note-taking, or standards for one to appreciate performative debate</w:t>
      </w:r>
      <w:r w:rsidRPr="00044F81">
        <w:rPr>
          <w:sz w:val="16"/>
        </w:rPr>
        <w:t>. Indeed, we know that poetry can be persuasive. Read Pablo Neruda, Audre Lorde, or Juan Felipe Herrera. Their poetry speaks to the tremendous disempowerment of minoritarian communities in much the way that performance debate seeks to reinvigorate minoritarian debaters in the restrictive space of policy debate to emphasize the activist potential of debate and public speaking.</w:t>
      </w:r>
    </w:p>
    <w:p w14:paraId="29394B54" w14:textId="77777777" w:rsidR="006D04D6" w:rsidRDefault="006D04D6" w:rsidP="006D04D6">
      <w:pPr>
        <w:rPr>
          <w:sz w:val="16"/>
        </w:rPr>
      </w:pPr>
      <w:r w:rsidRPr="00044F81">
        <w:rPr>
          <w:u w:val="single"/>
        </w:rPr>
        <w:t xml:space="preserve">If debate is performative, then why </w:t>
      </w:r>
      <w:r w:rsidRPr="00044F81">
        <w:rPr>
          <w:rStyle w:val="Emphasis"/>
        </w:rPr>
        <w:t>denote</w:t>
      </w:r>
      <w:r w:rsidRPr="00044F81">
        <w:rPr>
          <w:u w:val="single"/>
        </w:rPr>
        <w:t xml:space="preserve"> one form of debate as </w:t>
      </w:r>
      <w:r w:rsidRPr="00044F81">
        <w:rPr>
          <w:rStyle w:val="Emphasis"/>
        </w:rPr>
        <w:t>extra performative</w:t>
      </w:r>
      <w:r w:rsidRPr="00044F81">
        <w:rPr>
          <w:sz w:val="16"/>
        </w:rPr>
        <w:t xml:space="preserve">? </w:t>
      </w:r>
      <w:r w:rsidRPr="00044F81">
        <w:rPr>
          <w:u w:val="single"/>
        </w:rPr>
        <w:t xml:space="preserve">That label serves </w:t>
      </w:r>
      <w:r w:rsidRPr="00044F81">
        <w:rPr>
          <w:rStyle w:val="Emphasis"/>
        </w:rPr>
        <w:t>no purpose</w:t>
      </w:r>
      <w:r w:rsidRPr="00044F81">
        <w:rPr>
          <w:u w:val="single"/>
        </w:rPr>
        <w:t xml:space="preserve"> other than to draw a </w:t>
      </w:r>
      <w:r w:rsidRPr="00044F81">
        <w:rPr>
          <w:rStyle w:val="Emphasis"/>
        </w:rPr>
        <w:t>distinction</w:t>
      </w:r>
      <w:r w:rsidRPr="00044F81">
        <w:rPr>
          <w:u w:val="single"/>
        </w:rPr>
        <w:t xml:space="preserve"> between non-performance or traditional policy debate and the new form of performance debate</w:t>
      </w:r>
      <w:r w:rsidRPr="00044F81">
        <w:rPr>
          <w:sz w:val="16"/>
        </w:rPr>
        <w:t>. That distinction</w:t>
      </w:r>
      <w:r w:rsidRPr="00105078">
        <w:rPr>
          <w:sz w:val="16"/>
        </w:rPr>
        <w:t xml:space="preserve"> is not benign; that is, it has a normative quality. If debate or traditional debate is normal, then any form of debate that is not debate or not traditional debate is different, an outlier. As such, performance debate becomes an outlier, something distinct from the norm and as such different.</w:t>
      </w:r>
    </w:p>
    <w:p w14:paraId="2C7BC75D" w14:textId="77777777" w:rsidR="006D04D6" w:rsidRPr="00044F81" w:rsidRDefault="006D04D6" w:rsidP="00391F25">
      <w:pPr>
        <w:rPr>
          <w:rStyle w:val="Emphasis"/>
        </w:rPr>
      </w:pPr>
    </w:p>
    <w:p w14:paraId="2958E584" w14:textId="77777777" w:rsidR="00391F25" w:rsidRDefault="00391F25" w:rsidP="005D6E96"/>
    <w:p w14:paraId="0EDB0533" w14:textId="77777777" w:rsidR="00E63C75" w:rsidRDefault="00E63C75" w:rsidP="00E63C75">
      <w:pPr>
        <w:pStyle w:val="Heading2"/>
      </w:pPr>
      <w:r>
        <w:t>Case</w:t>
      </w:r>
    </w:p>
    <w:p w14:paraId="076FDB39" w14:textId="4A0076D1" w:rsidR="004B7391" w:rsidRDefault="004B7391" w:rsidP="00E63C75">
      <w:pPr>
        <w:pStyle w:val="Heading3"/>
      </w:pPr>
      <w:r>
        <w:t xml:space="preserve">Economics + Heteronormativity </w:t>
      </w:r>
    </w:p>
    <w:p w14:paraId="2F606B59" w14:textId="77777777" w:rsidR="00CF11A2" w:rsidRDefault="00CF11A2" w:rsidP="00CF11A2"/>
    <w:p w14:paraId="4280DD70" w14:textId="77777777" w:rsidR="00F90C10" w:rsidRDefault="00F90C10" w:rsidP="00F90C10">
      <w:pPr>
        <w:pStyle w:val="Heading4"/>
      </w:pPr>
      <w:r>
        <w:t xml:space="preserve">The affirmation of queer bodies as “worthy” and “dignified” causes individuation which recreates uneven redistribution targeted and queer and Black folks </w:t>
      </w:r>
    </w:p>
    <w:p w14:paraId="77017AAB" w14:textId="77777777" w:rsidR="001A02D2" w:rsidRDefault="001A02D2" w:rsidP="001A02D2"/>
    <w:p w14:paraId="401C577C" w14:textId="3568B0FF" w:rsidR="001A02D2" w:rsidRDefault="001A02D2" w:rsidP="001A02D2">
      <w:pPr>
        <w:pStyle w:val="ListParagraph"/>
        <w:numPr>
          <w:ilvl w:val="0"/>
          <w:numId w:val="52"/>
        </w:numPr>
      </w:pPr>
      <w:r>
        <w:t xml:space="preserve">Social reproduction is k// to challenge the violent tie heteronormativity has to sexuality </w:t>
      </w:r>
    </w:p>
    <w:p w14:paraId="1B396DF8" w14:textId="7C25E0B4" w:rsidR="001A02D2" w:rsidRDefault="001A02D2" w:rsidP="001A02D2">
      <w:pPr>
        <w:pStyle w:val="ListParagraph"/>
        <w:numPr>
          <w:ilvl w:val="0"/>
          <w:numId w:val="52"/>
        </w:numPr>
      </w:pPr>
      <w:r>
        <w:t xml:space="preserve">Must acknowledge the linkage between sexuality and production to challenge capitalist exploitation </w:t>
      </w:r>
    </w:p>
    <w:p w14:paraId="7429D717" w14:textId="3FA53FA8" w:rsidR="001A02D2" w:rsidRPr="001A02D2" w:rsidRDefault="001A02D2" w:rsidP="001A02D2">
      <w:pPr>
        <w:pStyle w:val="ListParagraph"/>
        <w:numPr>
          <w:ilvl w:val="0"/>
          <w:numId w:val="52"/>
        </w:numPr>
      </w:pPr>
      <w:r>
        <w:t xml:space="preserve">Sexuality is omitted from current radical political economics </w:t>
      </w:r>
    </w:p>
    <w:p w14:paraId="64BBE89A" w14:textId="77777777" w:rsidR="00F90C10" w:rsidRDefault="00F90C10" w:rsidP="00F90C10">
      <w:r w:rsidRPr="00613FBE">
        <w:rPr>
          <w:rFonts w:eastAsiaTheme="majorEastAsia" w:cstheme="majorBidi"/>
          <w:b/>
          <w:iCs/>
          <w:sz w:val="26"/>
        </w:rPr>
        <w:t>Gore, 21</w:t>
      </w:r>
      <w:r w:rsidRPr="009D5CB4">
        <w:t xml:space="preserve">, Ellie Gore is a Lecturer in Global Political Economy at the University of Manchester. They joined the department in 2021 from the Sheffield Political Economy Research Institute (SPERI) at the University of Sheffield. Ellie previously held an ESRC Postdoctoral Fellowship and a Global Challenges Research Fellowship at SPERI and in the Department of Politics at Sheffield., This is a repository copy of Understanding queer oppression and resistance in the global economy : towards a theoretical framework for political economy., </w:t>
      </w:r>
      <w:r>
        <w:t xml:space="preserve">2021, </w:t>
      </w:r>
      <w:r w:rsidRPr="009D5CB4">
        <w:t>4-5//ATW</w:t>
      </w:r>
    </w:p>
    <w:p w14:paraId="17D750C3" w14:textId="77777777" w:rsidR="00F90C10" w:rsidRDefault="00F90C10" w:rsidP="00F90C10">
      <w:r>
        <w:t>This passage contains two radical claims. First</w:t>
      </w:r>
      <w:r w:rsidRPr="00613FBE">
        <w:rPr>
          <w:rStyle w:val="StyleUnderline"/>
        </w:rPr>
        <w:t>, economic production and reproduction are necessarily linked to the reproduction of heteronormativity. This implies that any structural transformation of economic production and social reproduction</w:t>
      </w:r>
      <w:r>
        <w:t xml:space="preserve"> (be it redistribution or revolution) </w:t>
      </w:r>
      <w:r w:rsidRPr="00613FBE">
        <w:rPr>
          <w:rStyle w:val="StyleUnderline"/>
        </w:rPr>
        <w:t>will alter the production and reproduction of what qualifies as a person and a sex</w:t>
      </w:r>
      <w:r>
        <w:t xml:space="preserve"> (Butler 1997: 276). Second, </w:t>
      </w:r>
      <w:r w:rsidRPr="00613FBE">
        <w:rPr>
          <w:rStyle w:val="StyleUnderline"/>
        </w:rPr>
        <w:t>disrupting heteronormativity could potentially throw a wrench into the working engine of capitalism, undermining its workability</w:t>
      </w:r>
      <w:r>
        <w:t xml:space="preserve">. As such, </w:t>
      </w:r>
      <w:r w:rsidRPr="00613FBE">
        <w:rPr>
          <w:rStyle w:val="StyleUnderline"/>
        </w:rPr>
        <w:t>representing</w:t>
      </w:r>
      <w:r>
        <w:t xml:space="preserve"> the </w:t>
      </w:r>
      <w:r w:rsidRPr="00613FBE">
        <w:rPr>
          <w:rStyle w:val="StyleUnderline"/>
        </w:rPr>
        <w:t xml:space="preserve">queer struggle as one for positive recognition without acknowledging its fundamentally subversive political economic implication is a mistake, both analytically and strategically when it comes to building revolutionary alliance. This also suggests that a diverse and equally flourishing social field of sexuality cannot be realized unless sexuality is understood as an integral component of an expansive economic sphere, which includes both the reproduction of goods and the social reproduction of persons </w:t>
      </w:r>
      <w:r>
        <w:t xml:space="preserve">(Butler 1997: 272). </w:t>
      </w:r>
    </w:p>
    <w:p w14:paraId="3A420322" w14:textId="77777777" w:rsidR="00F90C10" w:rsidRDefault="00F90C10" w:rsidP="00F90C10">
      <w:r>
        <w:t xml:space="preserve">Contra Butler, Fraser sees </w:t>
      </w:r>
      <w:r w:rsidRPr="00613FBE">
        <w:rPr>
          <w:rStyle w:val="StyleUnderline"/>
        </w:rPr>
        <w:t>sexuality</w:t>
      </w:r>
      <w:r>
        <w:t xml:space="preserve"> as </w:t>
      </w:r>
      <w:r w:rsidRPr="00E4406D">
        <w:rPr>
          <w:rStyle w:val="StyleUnderline"/>
        </w:rPr>
        <w:t>belong</w:t>
      </w:r>
      <w:r>
        <w:t xml:space="preserve">ing </w:t>
      </w:r>
      <w:r w:rsidRPr="00E4406D">
        <w:rPr>
          <w:rStyle w:val="StyleUnderline"/>
        </w:rPr>
        <w:t>“to a status order that is differentiated from, and</w:t>
      </w:r>
      <w:r>
        <w:t xml:space="preserve"> complexly </w:t>
      </w:r>
      <w:r w:rsidRPr="00E4406D">
        <w:rPr>
          <w:rStyle w:val="StyleUnderline"/>
        </w:rPr>
        <w:t>related [to] the economic structure.” This</w:t>
      </w:r>
      <w:r>
        <w:t xml:space="preserve"> status order exists in a space of personal life, which </w:t>
      </w:r>
      <w:r w:rsidRPr="00E4406D">
        <w:rPr>
          <w:rStyle w:val="StyleUnderline"/>
        </w:rPr>
        <w:t>is “disconnected from the imperatives of production and reproduction”</w:t>
      </w:r>
      <w:r>
        <w:t xml:space="preserve"> (Fraser 1997a: 283–84). According to Fraser, there is no necessary link between heteronormativity, queer recognition, and capitalist production. And as I summarized earlier, </w:t>
      </w:r>
      <w:r w:rsidRPr="00E4406D">
        <w:rPr>
          <w:rStyle w:val="StyleUnderline"/>
        </w:rPr>
        <w:t>confounding redistribution and recognition à la Butler risks masking the possible contradictions that arise when claims for recognition and redistribution are pursued simultaneously</w:t>
      </w:r>
      <w:r>
        <w:t xml:space="preserve"> (Fraser 1997b: 34 esp. note 14). </w:t>
      </w:r>
      <w:r w:rsidRPr="00E4406D">
        <w:rPr>
          <w:rStyle w:val="StyleUnderline"/>
        </w:rPr>
        <w:t xml:space="preserve">Claims to recognize the dignity and positive worth of queer sexuality could mark them off as a distinct social group </w:t>
      </w:r>
      <w:r>
        <w:t>and undermine claims for egalitarian distribution of socioeconomic resources and entitlements.12</w:t>
      </w:r>
    </w:p>
    <w:p w14:paraId="117F1555" w14:textId="77777777" w:rsidR="00F90C10" w:rsidRDefault="00F90C10" w:rsidP="00F90C10">
      <w:pPr>
        <w:rPr>
          <w:rStyle w:val="StyleUnderline"/>
        </w:rPr>
      </w:pPr>
      <w:r>
        <w:t xml:space="preserve">In revisiting this exchange between Fraser and Butler, it is fascinating to note the affinity between Butler’s perspective and social reproduction theory, even if Butler uses the term reproduction only in a narrow sense.13 For scholars who are familiar with the works of Butler and Fraser, my suggestion here is likely a surprising reversal. Butler has never self-identified as a social reproduction theorist, nor is she recognized within the canon as one, whereas Fraser has been a key figure in the social reproduction literature, especially in her more recent writings (e.g., Fraser 2017b; Arruzza, Bhattacharya, and Fraser 2019). </w:t>
      </w:r>
      <w:r w:rsidRPr="00E4406D">
        <w:rPr>
          <w:rStyle w:val="StyleUnderline"/>
        </w:rPr>
        <w:t>On the other hand, Butler’s writings, especially on gender performativity and the materiality of sex, are considered among the founding texts of queer theory. The overlooking of her insight that the regulation of sexuality is a constitutive feature of political economy is perhaps symptomatic of a broader omission of sex from radical political economic theorizing. Following Butler, I want to stage an intervention by elaborating on how social reproduction could be the missing tie that binds sexuality to production. This also serves as a rudimentary schema demonstrating the relationship between heteronormativity and capitalism, and the analytical gains we can have from a political economic interrogation of sexuality.</w:t>
      </w:r>
    </w:p>
    <w:p w14:paraId="4B1367C5" w14:textId="77777777" w:rsidR="00F90C10" w:rsidRDefault="00F90C10" w:rsidP="00F90C10"/>
    <w:p w14:paraId="3E959219" w14:textId="77777777" w:rsidR="001A02D2" w:rsidRDefault="001A02D2" w:rsidP="00CF11A2"/>
    <w:p w14:paraId="1C3F7EED" w14:textId="77777777" w:rsidR="00CF11A2" w:rsidRDefault="00CF11A2" w:rsidP="00CF11A2"/>
    <w:p w14:paraId="4FD0DEE5" w14:textId="77777777" w:rsidR="00CF11A2" w:rsidRPr="00851833" w:rsidRDefault="00CF11A2" w:rsidP="00CF11A2">
      <w:pPr>
        <w:pStyle w:val="Heading4"/>
        <w:rPr>
          <w:rFonts w:asciiTheme="majorHAnsi" w:hAnsiTheme="majorHAnsi" w:cstheme="majorHAnsi"/>
        </w:rPr>
      </w:pPr>
      <w:r>
        <w:t xml:space="preserve">The heterosexual matrix normalizes a hegemonic state of anti-queerness reinscribed through the norms, practices, and procedures that form respectability and legitimacy – violence is the signifying basis for queer (non)being positioned upon an ontology of social death. </w:t>
      </w:r>
      <w:r>
        <w:rPr>
          <w:rStyle w:val="Style13ptBold"/>
          <w:rFonts w:asciiTheme="majorHAnsi" w:hAnsiTheme="majorHAnsi" w:cstheme="majorHAnsi"/>
          <w:b/>
        </w:rPr>
        <w:t xml:space="preserve">The </w:t>
      </w:r>
      <w:r w:rsidRPr="00F31525">
        <w:rPr>
          <w:rStyle w:val="Style13ptBold"/>
          <w:rFonts w:asciiTheme="majorHAnsi" w:hAnsiTheme="majorHAnsi" w:cstheme="majorHAnsi"/>
          <w:b/>
        </w:rPr>
        <w:t xml:space="preserve">adjudication of this internal debate is no different than the </w:t>
      </w:r>
      <w:r>
        <w:rPr>
          <w:rStyle w:val="Style13ptBold"/>
          <w:rFonts w:asciiTheme="majorHAnsi" w:hAnsiTheme="majorHAnsi" w:cstheme="majorHAnsi"/>
          <w:b/>
        </w:rPr>
        <w:t>heteronormative</w:t>
      </w:r>
      <w:r w:rsidRPr="00F31525">
        <w:rPr>
          <w:rStyle w:val="Style13ptBold"/>
          <w:rFonts w:asciiTheme="majorHAnsi" w:hAnsiTheme="majorHAnsi" w:cstheme="majorHAnsi"/>
          <w:b/>
        </w:rPr>
        <w:t xml:space="preserve"> enforcement </w:t>
      </w:r>
      <w:r>
        <w:rPr>
          <w:rStyle w:val="Style13ptBold"/>
          <w:rFonts w:asciiTheme="majorHAnsi" w:hAnsiTheme="majorHAnsi" w:cstheme="majorHAnsi"/>
          <w:b/>
        </w:rPr>
        <w:t>of</w:t>
      </w:r>
      <w:r w:rsidRPr="00F31525">
        <w:rPr>
          <w:rStyle w:val="Style13ptBold"/>
          <w:rFonts w:asciiTheme="majorHAnsi" w:hAnsiTheme="majorHAnsi" w:cstheme="majorHAnsi"/>
          <w:b/>
        </w:rPr>
        <w:t xml:space="preserve"> “</w:t>
      </w:r>
      <w:r>
        <w:rPr>
          <w:rStyle w:val="Style13ptBold"/>
          <w:rFonts w:asciiTheme="majorHAnsi" w:hAnsiTheme="majorHAnsi" w:cstheme="majorHAnsi"/>
          <w:b/>
        </w:rPr>
        <w:t>fiscal redistribution</w:t>
      </w:r>
      <w:r w:rsidRPr="00F31525">
        <w:rPr>
          <w:rStyle w:val="Style13ptBold"/>
          <w:rFonts w:asciiTheme="majorHAnsi" w:hAnsiTheme="majorHAnsi" w:cstheme="majorHAnsi"/>
          <w:b/>
        </w:rPr>
        <w:t xml:space="preserve">” as a corrective. But in this blur is the possibility of a horizon – one that problematizes the need for policy, one that is mis-imagined and dys-imagined, an echo that asks the question: </w:t>
      </w:r>
      <w:r w:rsidRPr="00F31525">
        <w:rPr>
          <w:rStyle w:val="Style13ptBold"/>
          <w:rFonts w:asciiTheme="majorHAnsi" w:hAnsiTheme="majorHAnsi" w:cstheme="majorHAnsi"/>
          <w:b/>
          <w:i/>
        </w:rPr>
        <w:t>“</w:t>
      </w:r>
      <w:r w:rsidRPr="00C07267">
        <w:rPr>
          <w:rFonts w:asciiTheme="majorHAnsi" w:hAnsiTheme="majorHAnsi" w:cstheme="majorHAnsi"/>
          <w:i/>
        </w:rPr>
        <w:t>What would happen if the fleeting moment of hegemonic terror were socialized against its dense congruence”?</w:t>
      </w:r>
    </w:p>
    <w:p w14:paraId="1B03E2F1" w14:textId="77777777" w:rsidR="00CF11A2" w:rsidRPr="008B6D76" w:rsidRDefault="00CF11A2" w:rsidP="00CF11A2">
      <w:r>
        <w:rPr>
          <w:rStyle w:val="Style13ptBold"/>
        </w:rPr>
        <w:t xml:space="preserve">Varela &amp; Dhawan 11 – </w:t>
      </w:r>
      <w:r w:rsidRPr="008B6D76">
        <w:t>María do Mar Castro</w:t>
      </w:r>
      <w:r>
        <w:t xml:space="preserve">, </w:t>
      </w:r>
      <w:r w:rsidRPr="008B6D76">
        <w:t>Professor of General Pedagogy and Social Work at the Alice Salomon University of Applied Sciences Berli</w:t>
      </w:r>
      <w:r>
        <w:t xml:space="preserve">n; Nikita, </w:t>
      </w:r>
      <w:r w:rsidRPr="00387377">
        <w:t>Justus-Liebig-Universität Gießen</w:t>
      </w:r>
      <w:r>
        <w:t xml:space="preserve"> </w:t>
      </w:r>
      <w:r w:rsidRPr="008B6D76">
        <w:t>“Normative Dilemmas and the Hegemony of Counter-Hegemony”</w:t>
      </w:r>
      <w:r>
        <w:t xml:space="preserve">, January 2011 </w:t>
      </w:r>
      <w:hyperlink r:id="rId10" w:history="1">
        <w:r w:rsidRPr="009255DF">
          <w:rPr>
            <w:rStyle w:val="Hyperlink"/>
          </w:rPr>
          <w:t>https://www.researchgate.net/publication/287417219_Normative_dilemmas_and_the_hegemony_of_counter-hegemony</w:t>
        </w:r>
      </w:hyperlink>
      <w:r>
        <w:t xml:space="preserve"> – tishu</w:t>
      </w:r>
    </w:p>
    <w:p w14:paraId="7F26010D" w14:textId="77777777" w:rsidR="00CF11A2" w:rsidRDefault="00CF11A2" w:rsidP="00CF11A2">
      <w:pPr>
        <w:rPr>
          <w:sz w:val="14"/>
        </w:rPr>
      </w:pPr>
      <w:r w:rsidRPr="00130762">
        <w:rPr>
          <w:sz w:val="14"/>
        </w:rPr>
        <w:t>Let us begin with the term ‘</w:t>
      </w:r>
      <w:r w:rsidRPr="00005895">
        <w:rPr>
          <w:rStyle w:val="StyleUnderline"/>
          <w:highlight w:val="green"/>
        </w:rPr>
        <w:t>heterosexual matrix’</w:t>
      </w:r>
      <w:r w:rsidRPr="00130762">
        <w:rPr>
          <w:sz w:val="14"/>
        </w:rPr>
        <w:t xml:space="preserve">, which is employed by Butler to </w:t>
      </w:r>
      <w:r w:rsidRPr="000A0103">
        <w:rPr>
          <w:rStyle w:val="StyleUnderline"/>
          <w:highlight w:val="green"/>
        </w:rPr>
        <w:t>designate</w:t>
      </w:r>
      <w:r w:rsidRPr="00130762">
        <w:rPr>
          <w:sz w:val="14"/>
          <w:highlight w:val="green"/>
        </w:rPr>
        <w:t xml:space="preserve"> </w:t>
      </w:r>
      <w:r w:rsidRPr="00130762">
        <w:rPr>
          <w:sz w:val="14"/>
        </w:rPr>
        <w:t>‘</w:t>
      </w:r>
      <w:r w:rsidRPr="00005895">
        <w:rPr>
          <w:rStyle w:val="StyleUnderline"/>
          <w:highlight w:val="green"/>
        </w:rPr>
        <w:t>the grid of cultural intelligibility</w:t>
      </w:r>
      <w:r w:rsidRPr="00005895">
        <w:rPr>
          <w:rStyle w:val="StyleUnderline"/>
        </w:rPr>
        <w:t xml:space="preserve"> </w:t>
      </w:r>
      <w:r w:rsidRPr="00005895">
        <w:rPr>
          <w:rStyle w:val="StyleUnderline"/>
          <w:highlight w:val="green"/>
        </w:rPr>
        <w:t>through which bodies, genders, and desires are naturalized</w:t>
      </w:r>
      <w:r w:rsidRPr="00005895">
        <w:rPr>
          <w:rStyle w:val="StyleUnderline"/>
        </w:rPr>
        <w:t>’</w:t>
      </w:r>
      <w:r w:rsidRPr="00130762">
        <w:rPr>
          <w:sz w:val="14"/>
        </w:rPr>
        <w:t xml:space="preserve"> (1999: 194n6). </w:t>
      </w:r>
      <w:r w:rsidRPr="00005895">
        <w:rPr>
          <w:rStyle w:val="StyleUnderline"/>
          <w:highlight w:val="green"/>
        </w:rPr>
        <w:t xml:space="preserve">The matrix </w:t>
      </w:r>
      <w:r w:rsidRPr="00005895">
        <w:rPr>
          <w:rStyle w:val="StyleUnderline"/>
        </w:rPr>
        <w:t xml:space="preserve">can be </w:t>
      </w:r>
      <w:r w:rsidRPr="00005895">
        <w:rPr>
          <w:rStyle w:val="StyleUnderline"/>
          <w:highlight w:val="green"/>
        </w:rPr>
        <w:t>described as an assemblage of norms</w:t>
      </w:r>
      <w:r w:rsidRPr="00005895">
        <w:rPr>
          <w:rStyle w:val="StyleUnderline"/>
        </w:rPr>
        <w:t xml:space="preserve"> </w:t>
      </w:r>
      <w:r w:rsidRPr="00005895">
        <w:rPr>
          <w:rStyle w:val="StyleUnderline"/>
          <w:highlight w:val="green"/>
        </w:rPr>
        <w:t xml:space="preserve">that operates to produce </w:t>
      </w:r>
      <w:r w:rsidRPr="00005895">
        <w:rPr>
          <w:rStyle w:val="StyleUnderline"/>
        </w:rPr>
        <w:t>‘</w:t>
      </w:r>
      <w:r w:rsidRPr="00005895">
        <w:rPr>
          <w:rStyle w:val="StyleUnderline"/>
          <w:highlight w:val="green"/>
        </w:rPr>
        <w:t>intelligible’ subjects whose sex</w:t>
      </w:r>
      <w:r w:rsidRPr="00005895">
        <w:rPr>
          <w:rStyle w:val="StyleUnderline"/>
        </w:rPr>
        <w:t xml:space="preserve">, </w:t>
      </w:r>
      <w:r w:rsidRPr="00005895">
        <w:rPr>
          <w:rStyle w:val="StyleUnderline"/>
          <w:highlight w:val="green"/>
        </w:rPr>
        <w:t>gender</w:t>
      </w:r>
      <w:r w:rsidRPr="00005895">
        <w:rPr>
          <w:rStyle w:val="StyleUnderline"/>
        </w:rPr>
        <w:t xml:space="preserve">, sexual </w:t>
      </w:r>
      <w:r w:rsidRPr="00005895">
        <w:rPr>
          <w:rStyle w:val="StyleUnderline"/>
          <w:highlight w:val="green"/>
        </w:rPr>
        <w:t>practice and desire all cohere</w:t>
      </w:r>
      <w:r w:rsidRPr="00130762">
        <w:rPr>
          <w:sz w:val="14"/>
        </w:rPr>
        <w:t xml:space="preserve"> (Butler 1999: 23). </w:t>
      </w:r>
      <w:r w:rsidRPr="00005895">
        <w:rPr>
          <w:rStyle w:val="StyleUnderline"/>
          <w:highlight w:val="green"/>
        </w:rPr>
        <w:t xml:space="preserve">Normative ideals </w:t>
      </w:r>
      <w:r w:rsidRPr="00005895">
        <w:rPr>
          <w:rStyle w:val="StyleUnderline"/>
        </w:rPr>
        <w:t xml:space="preserve">of sex and gender determine who can be conceived of as a legitimate subject by </w:t>
      </w:r>
      <w:r w:rsidRPr="00005895">
        <w:rPr>
          <w:rStyle w:val="StyleUnderline"/>
          <w:highlight w:val="green"/>
        </w:rPr>
        <w:t>constitut</w:t>
      </w:r>
      <w:r w:rsidRPr="00005895">
        <w:rPr>
          <w:rStyle w:val="StyleUnderline"/>
        </w:rPr>
        <w:t xml:space="preserve">ing </w:t>
      </w:r>
      <w:r w:rsidRPr="00005895">
        <w:rPr>
          <w:rStyle w:val="StyleUnderline"/>
          <w:highlight w:val="green"/>
        </w:rPr>
        <w:t>certain bodies</w:t>
      </w:r>
      <w:r w:rsidRPr="00130762">
        <w:rPr>
          <w:sz w:val="14"/>
        </w:rPr>
        <w:t xml:space="preserve">, </w:t>
      </w:r>
      <w:r w:rsidRPr="00005895">
        <w:rPr>
          <w:rStyle w:val="StyleUnderline"/>
          <w:highlight w:val="green"/>
        </w:rPr>
        <w:t>desires and actions as legible or natural</w:t>
      </w:r>
      <w:r w:rsidRPr="00130762">
        <w:rPr>
          <w:sz w:val="14"/>
        </w:rPr>
        <w:t xml:space="preserve">. </w:t>
      </w:r>
      <w:r w:rsidRPr="00005895">
        <w:rPr>
          <w:rStyle w:val="StyleUnderline"/>
        </w:rPr>
        <w:t>Not always enforced coercively</w:t>
      </w:r>
      <w:r w:rsidRPr="00130762">
        <w:rPr>
          <w:sz w:val="14"/>
        </w:rPr>
        <w:t xml:space="preserve">, </w:t>
      </w:r>
      <w:r w:rsidRPr="00005895">
        <w:rPr>
          <w:rStyle w:val="Emphasis"/>
        </w:rPr>
        <w:t>norms are most visible in the effects they produce</w:t>
      </w:r>
      <w:r w:rsidRPr="00130762">
        <w:rPr>
          <w:sz w:val="14"/>
        </w:rPr>
        <w:t xml:space="preserve"> (Butler 2004: 41–2). These </w:t>
      </w:r>
      <w:r w:rsidRPr="00005895">
        <w:rPr>
          <w:rStyle w:val="StyleUnderline"/>
        </w:rPr>
        <w:t>regulatory practices manufacture and constrain ‘gender intelligibility’ by structuring the social, political and cultural worlds</w:t>
      </w:r>
      <w:r w:rsidRPr="00130762">
        <w:rPr>
          <w:sz w:val="14"/>
        </w:rPr>
        <w:t xml:space="preserve"> not just </w:t>
      </w:r>
      <w:r w:rsidRPr="00005895">
        <w:rPr>
          <w:rStyle w:val="StyleUnderline"/>
        </w:rPr>
        <w:t>through inluencing ideas</w:t>
      </w:r>
      <w:r w:rsidRPr="00130762">
        <w:rPr>
          <w:sz w:val="14"/>
        </w:rPr>
        <w:t xml:space="preserve">, </w:t>
      </w:r>
      <w:r w:rsidRPr="00005895">
        <w:rPr>
          <w:rStyle w:val="StyleUnderline"/>
        </w:rPr>
        <w:t>values</w:t>
      </w:r>
      <w:r w:rsidRPr="00130762">
        <w:rPr>
          <w:sz w:val="14"/>
        </w:rPr>
        <w:t xml:space="preserve"> and </w:t>
      </w:r>
      <w:r w:rsidRPr="00005895">
        <w:rPr>
          <w:rStyle w:val="StyleUnderline"/>
        </w:rPr>
        <w:t>beliefs</w:t>
      </w:r>
      <w:r w:rsidRPr="00130762">
        <w:rPr>
          <w:sz w:val="14"/>
        </w:rPr>
        <w:t xml:space="preserve"> but also </w:t>
      </w:r>
      <w:r w:rsidRPr="00005895">
        <w:rPr>
          <w:rStyle w:val="StyleUnderline"/>
        </w:rPr>
        <w:t>materially through institutions</w:t>
      </w:r>
      <w:r w:rsidRPr="00130762">
        <w:rPr>
          <w:sz w:val="14"/>
        </w:rPr>
        <w:t xml:space="preserve"> (Chambers and Carver 2008: 147). </w:t>
      </w:r>
      <w:r w:rsidRPr="00005895">
        <w:rPr>
          <w:rStyle w:val="StyleUnderline"/>
          <w:highlight w:val="green"/>
        </w:rPr>
        <w:t>From insurance to taxes</w:t>
      </w:r>
      <w:r w:rsidRPr="00005895">
        <w:rPr>
          <w:rStyle w:val="StyleUnderline"/>
        </w:rPr>
        <w:t>, from adoption to immigration</w:t>
      </w:r>
      <w:r w:rsidRPr="00130762">
        <w:rPr>
          <w:sz w:val="14"/>
        </w:rPr>
        <w:t xml:space="preserve">, </w:t>
      </w:r>
      <w:r w:rsidRPr="00005895">
        <w:rPr>
          <w:rStyle w:val="StyleUnderline"/>
        </w:rPr>
        <w:t xml:space="preserve">one can trace how </w:t>
      </w:r>
      <w:r w:rsidRPr="00005895">
        <w:rPr>
          <w:rStyle w:val="StyleUnderline"/>
          <w:highlight w:val="green"/>
        </w:rPr>
        <w:t>heteronormativity secures privileges for those who consent to hegemonic norms</w:t>
      </w:r>
      <w:r w:rsidRPr="00130762">
        <w:rPr>
          <w:sz w:val="14"/>
        </w:rPr>
        <w:t xml:space="preserve">, </w:t>
      </w:r>
      <w:r w:rsidRPr="00005895">
        <w:rPr>
          <w:rStyle w:val="StyleUnderline"/>
        </w:rPr>
        <w:t xml:space="preserve">while </w:t>
      </w:r>
      <w:r w:rsidRPr="00005895">
        <w:rPr>
          <w:rStyle w:val="Emphasis"/>
        </w:rPr>
        <w:t>non-normative behaviours</w:t>
      </w:r>
      <w:r w:rsidRPr="00005895">
        <w:rPr>
          <w:rStyle w:val="StyleUnderline"/>
        </w:rPr>
        <w:t xml:space="preserve">, </w:t>
      </w:r>
      <w:r w:rsidRPr="00005895">
        <w:rPr>
          <w:rStyle w:val="Emphasis"/>
        </w:rPr>
        <w:t>relationships</w:t>
      </w:r>
      <w:r w:rsidRPr="00005895">
        <w:rPr>
          <w:rStyle w:val="StyleUnderline"/>
        </w:rPr>
        <w:t xml:space="preserve"> and </w:t>
      </w:r>
      <w:r w:rsidRPr="00005895">
        <w:rPr>
          <w:rStyle w:val="Emphasis"/>
        </w:rPr>
        <w:t>practices</w:t>
      </w:r>
      <w:r w:rsidRPr="00005895">
        <w:rPr>
          <w:rStyle w:val="StyleUnderline"/>
        </w:rPr>
        <w:t xml:space="preserve"> are </w:t>
      </w:r>
      <w:r w:rsidRPr="00005895">
        <w:rPr>
          <w:rStyle w:val="Emphasis"/>
        </w:rPr>
        <w:t>stigmatized</w:t>
      </w:r>
      <w:r w:rsidRPr="00005895">
        <w:rPr>
          <w:rStyle w:val="StyleUnderline"/>
        </w:rPr>
        <w:t xml:space="preserve">, </w:t>
      </w:r>
      <w:r w:rsidRPr="00005895">
        <w:rPr>
          <w:rStyle w:val="Emphasis"/>
        </w:rPr>
        <w:t>illegitimated</w:t>
      </w:r>
      <w:r w:rsidRPr="00005895">
        <w:rPr>
          <w:rStyle w:val="StyleUnderline"/>
        </w:rPr>
        <w:t xml:space="preserve"> and </w:t>
      </w:r>
      <w:r w:rsidRPr="00005895">
        <w:rPr>
          <w:rStyle w:val="Emphasis"/>
        </w:rPr>
        <w:t>rendered illegible</w:t>
      </w:r>
      <w:r w:rsidRPr="00130762">
        <w:rPr>
          <w:sz w:val="14"/>
        </w:rPr>
        <w:t xml:space="preserve"> (Chambers and Carver 2008: 147). First coined in 1993 in the now canonical book Fear of a Queer Planet, michael warner employs the term </w:t>
      </w:r>
      <w:r w:rsidRPr="00005895">
        <w:rPr>
          <w:rStyle w:val="StyleUnderline"/>
        </w:rPr>
        <w:t>heteronormativity to describe how heterosexuality is taken to be normative</w:t>
      </w:r>
      <w:r w:rsidRPr="00130762">
        <w:rPr>
          <w:sz w:val="14"/>
        </w:rPr>
        <w:t xml:space="preserve">. It is interesting to note that as early as 1975, a Dutch feminist group called ‘the Purple September Staff ’ published an article titled ‘The normative status of heterosexuality’. Here, they argued that </w:t>
      </w:r>
      <w:r w:rsidRPr="00005895">
        <w:rPr>
          <w:rStyle w:val="StyleUnderline"/>
        </w:rPr>
        <w:t>heterosexuality is a ‘normalized power arrangement that limits options and privileges men over women and reinforces and naturalizes male dominance’</w:t>
      </w:r>
      <w:r w:rsidRPr="00130762">
        <w:rPr>
          <w:sz w:val="14"/>
        </w:rPr>
        <w:t xml:space="preserve"> (qtd. in Ingraham 2002: 74). The term </w:t>
      </w:r>
      <w:r w:rsidRPr="00005895">
        <w:rPr>
          <w:rStyle w:val="StyleUnderline"/>
        </w:rPr>
        <w:t>heteronormativity is useful in understanding how heterosexuality achieves hegemony</w:t>
      </w:r>
      <w:r w:rsidRPr="00130762">
        <w:rPr>
          <w:sz w:val="14"/>
        </w:rPr>
        <w:t xml:space="preserve">. But before we engage with ‘hegemonic heteronormativity’, it is necessary to first clarify our understanding of hegemony. introduced in antonio gramsci’s Prison Notebooks, </w:t>
      </w:r>
      <w:r w:rsidRPr="00005895">
        <w:rPr>
          <w:rStyle w:val="StyleUnderline"/>
        </w:rPr>
        <w:t>hegemony is</w:t>
      </w:r>
      <w:r w:rsidRPr="00130762">
        <w:rPr>
          <w:sz w:val="14"/>
        </w:rPr>
        <w:t xml:space="preserve"> a </w:t>
      </w:r>
      <w:r w:rsidRPr="00005895">
        <w:rPr>
          <w:rStyle w:val="StyleUnderline"/>
        </w:rPr>
        <w:t>key</w:t>
      </w:r>
      <w:r w:rsidRPr="00130762">
        <w:rPr>
          <w:sz w:val="14"/>
        </w:rPr>
        <w:t xml:space="preserve"> term </w:t>
      </w:r>
      <w:r w:rsidRPr="00005895">
        <w:rPr>
          <w:rStyle w:val="StyleUnderline"/>
        </w:rPr>
        <w:t>in understanding operations of power</w:t>
      </w:r>
      <w:r w:rsidRPr="00130762">
        <w:rPr>
          <w:sz w:val="14"/>
        </w:rPr>
        <w:t xml:space="preserve">. Given that Gramsci was making notes to himself and did not provide a systematic, precise deinition, the term hegemony remains controversially discussed. The most commonly accepted understanding of </w:t>
      </w:r>
      <w:r w:rsidRPr="00005895">
        <w:rPr>
          <w:rStyle w:val="StyleUnderline"/>
          <w:highlight w:val="green"/>
        </w:rPr>
        <w:t xml:space="preserve">hegemony </w:t>
      </w:r>
      <w:r w:rsidRPr="00130762">
        <w:rPr>
          <w:sz w:val="14"/>
        </w:rPr>
        <w:t xml:space="preserve">is that instead of direct domination, it </w:t>
      </w:r>
      <w:r w:rsidRPr="00005895">
        <w:rPr>
          <w:rStyle w:val="StyleUnderline"/>
          <w:highlight w:val="green"/>
        </w:rPr>
        <w:t>is</w:t>
      </w:r>
      <w:r w:rsidRPr="00005895">
        <w:rPr>
          <w:rStyle w:val="StyleUnderline"/>
        </w:rPr>
        <w:t xml:space="preserve"> the ‘</w:t>
      </w:r>
      <w:r w:rsidRPr="00005895">
        <w:rPr>
          <w:rStyle w:val="StyleUnderline"/>
          <w:highlight w:val="green"/>
        </w:rPr>
        <w:t xml:space="preserve">spontaneous consent’ </w:t>
      </w:r>
      <w:r w:rsidRPr="00005895">
        <w:rPr>
          <w:rStyle w:val="StyleUnderline"/>
        </w:rPr>
        <w:t xml:space="preserve">given by the masses to </w:t>
      </w:r>
      <w:r w:rsidRPr="00005895">
        <w:rPr>
          <w:rStyle w:val="Emphasis"/>
        </w:rPr>
        <w:t>bourgeois ideas</w:t>
      </w:r>
      <w:r w:rsidRPr="00005895">
        <w:rPr>
          <w:rStyle w:val="StyleUnderline"/>
        </w:rPr>
        <w:t xml:space="preserve">, </w:t>
      </w:r>
      <w:r w:rsidRPr="00005895">
        <w:rPr>
          <w:rStyle w:val="Emphasis"/>
        </w:rPr>
        <w:t>values</w:t>
      </w:r>
      <w:r w:rsidRPr="00005895">
        <w:rPr>
          <w:rStyle w:val="StyleUnderline"/>
        </w:rPr>
        <w:t xml:space="preserve">, </w:t>
      </w:r>
      <w:r w:rsidRPr="00005895">
        <w:rPr>
          <w:rStyle w:val="Emphasis"/>
        </w:rPr>
        <w:t>norms</w:t>
      </w:r>
      <w:r w:rsidRPr="00005895">
        <w:rPr>
          <w:rStyle w:val="StyleUnderline"/>
        </w:rPr>
        <w:t xml:space="preserve">, </w:t>
      </w:r>
      <w:r w:rsidRPr="00005895">
        <w:rPr>
          <w:rStyle w:val="Emphasis"/>
        </w:rPr>
        <w:t>perceptions</w:t>
      </w:r>
      <w:r w:rsidRPr="00005895">
        <w:rPr>
          <w:rStyle w:val="StyleUnderline"/>
        </w:rPr>
        <w:t xml:space="preserve">, </w:t>
      </w:r>
      <w:r w:rsidRPr="00005895">
        <w:rPr>
          <w:rStyle w:val="Emphasis"/>
        </w:rPr>
        <w:t>beliefs</w:t>
      </w:r>
      <w:r w:rsidRPr="00005895">
        <w:rPr>
          <w:rStyle w:val="StyleUnderline"/>
        </w:rPr>
        <w:t xml:space="preserve">, </w:t>
      </w:r>
      <w:r w:rsidRPr="00005895">
        <w:rPr>
          <w:rStyle w:val="Emphasis"/>
        </w:rPr>
        <w:t>sentiments</w:t>
      </w:r>
      <w:r w:rsidRPr="00005895">
        <w:rPr>
          <w:rStyle w:val="StyleUnderline"/>
        </w:rPr>
        <w:t xml:space="preserve"> and </w:t>
      </w:r>
      <w:r w:rsidRPr="00005895">
        <w:rPr>
          <w:rStyle w:val="Emphasis"/>
        </w:rPr>
        <w:t>prejudices</w:t>
      </w:r>
      <w:r w:rsidRPr="00130762">
        <w:rPr>
          <w:sz w:val="14"/>
        </w:rPr>
        <w:t xml:space="preserve">, which are all </w:t>
      </w:r>
      <w:r w:rsidRPr="00005895">
        <w:rPr>
          <w:rStyle w:val="StyleUnderline"/>
          <w:highlight w:val="green"/>
        </w:rPr>
        <w:t>historically produced as ‘common sense’</w:t>
      </w:r>
      <w:r w:rsidRPr="00130762">
        <w:rPr>
          <w:sz w:val="14"/>
        </w:rPr>
        <w:t xml:space="preserve"> (Gramsci 1971: 12). A consensus emerges in which </w:t>
      </w:r>
      <w:r w:rsidRPr="00005895">
        <w:rPr>
          <w:rStyle w:val="Emphasis"/>
          <w:highlight w:val="green"/>
        </w:rPr>
        <w:t>the working class</w:t>
      </w:r>
      <w:r w:rsidRPr="00005895">
        <w:rPr>
          <w:rStyle w:val="StyleUnderline"/>
          <w:highlight w:val="green"/>
        </w:rPr>
        <w:t xml:space="preserve"> </w:t>
      </w:r>
      <w:r w:rsidRPr="00005895">
        <w:rPr>
          <w:rStyle w:val="Emphasis"/>
          <w:highlight w:val="green"/>
        </w:rPr>
        <w:t>identify</w:t>
      </w:r>
      <w:r w:rsidRPr="00005895">
        <w:rPr>
          <w:rStyle w:val="StyleUnderline"/>
          <w:highlight w:val="green"/>
        </w:rPr>
        <w:t xml:space="preserve"> </w:t>
      </w:r>
      <w:r w:rsidRPr="00005895">
        <w:rPr>
          <w:rStyle w:val="StyleUnderline"/>
        </w:rPr>
        <w:t xml:space="preserve">their </w:t>
      </w:r>
      <w:r w:rsidRPr="00005895">
        <w:rPr>
          <w:rStyle w:val="Emphasis"/>
          <w:highlight w:val="green"/>
        </w:rPr>
        <w:t xml:space="preserve">own interests with </w:t>
      </w:r>
      <w:r w:rsidRPr="00005895">
        <w:rPr>
          <w:rStyle w:val="Emphasis"/>
        </w:rPr>
        <w:t xml:space="preserve">the </w:t>
      </w:r>
      <w:r w:rsidRPr="00005895">
        <w:rPr>
          <w:rStyle w:val="Emphasis"/>
          <w:highlight w:val="green"/>
        </w:rPr>
        <w:t>interests of the bourgeoisie</w:t>
      </w:r>
      <w:r w:rsidRPr="00130762">
        <w:rPr>
          <w:sz w:val="14"/>
        </w:rPr>
        <w:t xml:space="preserve">, thereby </w:t>
      </w:r>
      <w:r w:rsidRPr="00005895">
        <w:rPr>
          <w:rStyle w:val="StyleUnderline"/>
          <w:highlight w:val="green"/>
        </w:rPr>
        <w:t>accepting the status quo rather than challenging it</w:t>
      </w:r>
      <w:r w:rsidRPr="00130762">
        <w:rPr>
          <w:sz w:val="14"/>
        </w:rPr>
        <w:t xml:space="preserve">. Raymond Williams </w:t>
      </w:r>
      <w:r w:rsidRPr="00005895">
        <w:rPr>
          <w:rStyle w:val="StyleUnderline"/>
        </w:rPr>
        <w:t>elucidates that ‘</w:t>
      </w:r>
      <w:r w:rsidRPr="00005895">
        <w:rPr>
          <w:rStyle w:val="Emphasis"/>
        </w:rPr>
        <w:t>common sense</w:t>
      </w:r>
      <w:r w:rsidRPr="00005895">
        <w:rPr>
          <w:rStyle w:val="StyleUnderline"/>
        </w:rPr>
        <w:t xml:space="preserve">’ </w:t>
      </w:r>
      <w:r w:rsidRPr="00005895">
        <w:rPr>
          <w:rStyle w:val="Emphasis"/>
        </w:rPr>
        <w:t>is</w:t>
      </w:r>
      <w:r w:rsidRPr="00005895">
        <w:rPr>
          <w:rStyle w:val="StyleUnderline"/>
        </w:rPr>
        <w:t xml:space="preserve"> the sphere </w:t>
      </w:r>
      <w:r w:rsidRPr="00005895">
        <w:rPr>
          <w:rStyle w:val="Emphasis"/>
        </w:rPr>
        <w:t>where dominant ideology</w:t>
      </w:r>
      <w:r w:rsidRPr="00005895">
        <w:rPr>
          <w:rStyle w:val="StyleUnderline"/>
        </w:rPr>
        <w:t xml:space="preserve"> is </w:t>
      </w:r>
      <w:r w:rsidRPr="00005895">
        <w:rPr>
          <w:rStyle w:val="Emphasis"/>
        </w:rPr>
        <w:t>naturalized</w:t>
      </w:r>
      <w:r w:rsidRPr="00005895">
        <w:rPr>
          <w:rStyle w:val="StyleUnderline"/>
        </w:rPr>
        <w:t xml:space="preserve"> and </w:t>
      </w:r>
      <w:r w:rsidRPr="00005895">
        <w:rPr>
          <w:rStyle w:val="Emphasis"/>
        </w:rPr>
        <w:t>exercised</w:t>
      </w:r>
      <w:r w:rsidRPr="00005895">
        <w:rPr>
          <w:rStyle w:val="StyleUnderline"/>
        </w:rPr>
        <w:t xml:space="preserve"> so that the values of the hegemonic group become values applicable to all</w:t>
      </w:r>
      <w:r w:rsidRPr="00130762">
        <w:rPr>
          <w:sz w:val="14"/>
        </w:rPr>
        <w:t xml:space="preserve"> (1977: 100). </w:t>
      </w:r>
      <w:r w:rsidRPr="00005895">
        <w:rPr>
          <w:rStyle w:val="Emphasis"/>
        </w:rPr>
        <w:t>Consent</w:t>
      </w:r>
      <w:r w:rsidRPr="00005895">
        <w:rPr>
          <w:rStyle w:val="StyleUnderline"/>
        </w:rPr>
        <w:t xml:space="preserve"> to the general direction imposed on social life by the dominant class </w:t>
      </w:r>
      <w:r w:rsidRPr="00005895">
        <w:rPr>
          <w:rStyle w:val="Emphasis"/>
        </w:rPr>
        <w:t>is historically manufactured</w:t>
      </w:r>
      <w:r w:rsidRPr="00130762">
        <w:rPr>
          <w:sz w:val="14"/>
        </w:rPr>
        <w:t xml:space="preserve">. According to Gramsci, </w:t>
      </w:r>
      <w:r w:rsidRPr="00005895">
        <w:rPr>
          <w:rStyle w:val="StyleUnderline"/>
        </w:rPr>
        <w:t>subordinated groups agree to hegemonic norms partly because of the prestige and moral authority that the dominant group enjoys</w:t>
      </w:r>
      <w:r w:rsidRPr="00130762">
        <w:rPr>
          <w:sz w:val="14"/>
        </w:rPr>
        <w:t xml:space="preserve">. ‘Through their presence and participation in various institutions, cultural activities, and many other forms of social interaction, the </w:t>
      </w:r>
      <w:r w:rsidRPr="00005895">
        <w:rPr>
          <w:rStyle w:val="StyleUnderline"/>
        </w:rPr>
        <w:t>dominant classes “lead” the society in certain directions’</w:t>
      </w:r>
      <w:r w:rsidRPr="00130762">
        <w:rPr>
          <w:sz w:val="14"/>
        </w:rPr>
        <w:t xml:space="preserve"> (Buttigieg 2005: 44). thus, for gramsci, </w:t>
      </w:r>
      <w:r w:rsidRPr="00005895">
        <w:rPr>
          <w:rStyle w:val="StyleUnderline"/>
        </w:rPr>
        <w:t>hegemony is a combination of economic domination plus intellectual and moral leadership</w:t>
      </w:r>
      <w:r w:rsidRPr="00130762">
        <w:rPr>
          <w:sz w:val="14"/>
        </w:rPr>
        <w:t xml:space="preserve">. Rule by hegemony is maintained through moral authority in conjunction with the ‘free’ consent of dominated masses to the existing social order (Lears 1985: 568). </w:t>
      </w:r>
      <w:r w:rsidRPr="00005895">
        <w:rPr>
          <w:rStyle w:val="StyleUnderline"/>
        </w:rPr>
        <w:t>This functions through the successful legitimizing strategies of dominant discourses and institutions accompanied by the delegitimization of alternative visions</w:t>
      </w:r>
      <w:r w:rsidRPr="00130762">
        <w:rPr>
          <w:sz w:val="14"/>
        </w:rPr>
        <w:t xml:space="preserve">. </w:t>
      </w:r>
      <w:r w:rsidRPr="00005895">
        <w:rPr>
          <w:rStyle w:val="StyleUnderline"/>
        </w:rPr>
        <w:t>Consent</w:t>
      </w:r>
      <w:r w:rsidRPr="00130762">
        <w:rPr>
          <w:sz w:val="14"/>
        </w:rPr>
        <w:t xml:space="preserve">, for Gramsci, </w:t>
      </w:r>
      <w:r w:rsidRPr="00005895">
        <w:rPr>
          <w:rStyle w:val="StyleUnderline"/>
        </w:rPr>
        <w:t>involves a ‘“contradictory consciousness” mixing approbation and apathy</w:t>
      </w:r>
      <w:r w:rsidRPr="00130762">
        <w:rPr>
          <w:sz w:val="14"/>
        </w:rPr>
        <w:t xml:space="preserve">, </w:t>
      </w:r>
      <w:r w:rsidRPr="00005895">
        <w:rPr>
          <w:rStyle w:val="StyleUnderline"/>
        </w:rPr>
        <w:t>resistance and resignation’</w:t>
      </w:r>
      <w:r w:rsidRPr="00130762">
        <w:rPr>
          <w:sz w:val="14"/>
        </w:rPr>
        <w:t xml:space="preserve"> (Lears 1985: 570). It is important to point out here that within liberal political theory, </w:t>
      </w:r>
      <w:r w:rsidRPr="00005895">
        <w:rPr>
          <w:rStyle w:val="StyleUnderline"/>
        </w:rPr>
        <w:t>consent is a fundamental ground for the legitimacy of political authority</w:t>
      </w:r>
      <w:r w:rsidRPr="00130762">
        <w:rPr>
          <w:sz w:val="14"/>
        </w:rPr>
        <w:t xml:space="preserve"> (Mehta 1999: 59). </w:t>
      </w:r>
      <w:r w:rsidRPr="00005895">
        <w:rPr>
          <w:rStyle w:val="StyleUnderline"/>
          <w:highlight w:val="green"/>
        </w:rPr>
        <w:t>Those</w:t>
      </w:r>
      <w:r w:rsidRPr="00130762">
        <w:rPr>
          <w:sz w:val="14"/>
          <w:highlight w:val="green"/>
        </w:rPr>
        <w:t xml:space="preserve"> </w:t>
      </w:r>
      <w:r w:rsidRPr="00005895">
        <w:rPr>
          <w:rStyle w:val="StyleUnderline"/>
          <w:highlight w:val="green"/>
        </w:rPr>
        <w:t>marked</w:t>
      </w:r>
      <w:r w:rsidRPr="00130762">
        <w:rPr>
          <w:sz w:val="14"/>
          <w:highlight w:val="green"/>
        </w:rPr>
        <w:t xml:space="preserve"> </w:t>
      </w:r>
      <w:r w:rsidRPr="00005895">
        <w:rPr>
          <w:rStyle w:val="StyleUnderline"/>
        </w:rPr>
        <w:t xml:space="preserve">as </w:t>
      </w:r>
      <w:r w:rsidRPr="00005895">
        <w:rPr>
          <w:rStyle w:val="StyleUnderline"/>
          <w:highlight w:val="green"/>
        </w:rPr>
        <w:t>unable to exercise reason</w:t>
      </w:r>
      <w:r w:rsidRPr="00005895">
        <w:rPr>
          <w:rStyle w:val="StyleUnderline"/>
        </w:rPr>
        <w:t xml:space="preserve"> either permanently</w:t>
      </w:r>
      <w:r w:rsidRPr="00130762">
        <w:rPr>
          <w:sz w:val="14"/>
        </w:rPr>
        <w:t xml:space="preserve"> (for example ‘the mad’) </w:t>
      </w:r>
      <w:r w:rsidRPr="00005895">
        <w:rPr>
          <w:rStyle w:val="StyleUnderline"/>
        </w:rPr>
        <w:t>or temporarily</w:t>
      </w:r>
      <w:r w:rsidRPr="00130762">
        <w:rPr>
          <w:sz w:val="14"/>
        </w:rPr>
        <w:t xml:space="preserve"> (for example children) </w:t>
      </w:r>
      <w:r w:rsidRPr="00005895">
        <w:rPr>
          <w:rStyle w:val="StyleUnderline"/>
          <w:highlight w:val="green"/>
        </w:rPr>
        <w:t>can be excluded from the political constituency</w:t>
      </w:r>
      <w:r w:rsidRPr="00130762">
        <w:rPr>
          <w:sz w:val="14"/>
          <w:highlight w:val="green"/>
        </w:rPr>
        <w:t xml:space="preserve"> </w:t>
      </w:r>
      <w:r w:rsidRPr="00130762">
        <w:rPr>
          <w:sz w:val="14"/>
        </w:rPr>
        <w:t xml:space="preserve">(Mehta 1999: 59). </w:t>
      </w:r>
      <w:r w:rsidRPr="00005895">
        <w:rPr>
          <w:rStyle w:val="StyleUnderline"/>
        </w:rPr>
        <w:t>In other words</w:t>
      </w:r>
      <w:r w:rsidRPr="00130762">
        <w:rPr>
          <w:sz w:val="14"/>
        </w:rPr>
        <w:t xml:space="preserve">, </w:t>
      </w:r>
      <w:r w:rsidRPr="00005895">
        <w:rPr>
          <w:rStyle w:val="StyleUnderline"/>
        </w:rPr>
        <w:t>those unable to exercise consent by virtue of lacking the qualiied capacity to reason may be governed without their consent</w:t>
      </w:r>
      <w:r w:rsidRPr="00130762">
        <w:rPr>
          <w:sz w:val="14"/>
        </w:rPr>
        <w:t xml:space="preserve">. gramsci elucidates </w:t>
      </w:r>
      <w:r w:rsidRPr="00005895">
        <w:rPr>
          <w:rStyle w:val="StyleUnderline"/>
        </w:rPr>
        <w:t>how the State</w:t>
      </w:r>
      <w:r w:rsidRPr="00130762">
        <w:rPr>
          <w:sz w:val="14"/>
        </w:rPr>
        <w:t xml:space="preserve">, </w:t>
      </w:r>
      <w:r w:rsidRPr="00005895">
        <w:rPr>
          <w:rStyle w:val="StyleUnderline"/>
        </w:rPr>
        <w:t>comprising political and civil society</w:t>
      </w:r>
      <w:r w:rsidRPr="00130762">
        <w:rPr>
          <w:sz w:val="14"/>
        </w:rPr>
        <w:t xml:space="preserve">, </w:t>
      </w:r>
      <w:r w:rsidRPr="00005895">
        <w:rPr>
          <w:rStyle w:val="StyleUnderline"/>
        </w:rPr>
        <w:t xml:space="preserve">functions to advance </w:t>
      </w:r>
      <w:r w:rsidRPr="00130762">
        <w:rPr>
          <w:sz w:val="14"/>
        </w:rPr>
        <w:t xml:space="preserve">the </w:t>
      </w:r>
      <w:r w:rsidRPr="00005895">
        <w:rPr>
          <w:rStyle w:val="StyleUnderline"/>
        </w:rPr>
        <w:t>interests of the ruling class in the name of promoting the greater common good</w:t>
      </w:r>
      <w:r w:rsidRPr="00130762">
        <w:rPr>
          <w:sz w:val="14"/>
        </w:rPr>
        <w:t xml:space="preserve"> (1971: 12). Political society includes the armed forces, police, courts of law and prisons, together with the governmental administration including taxation, finance, trade, industry and social security. </w:t>
      </w:r>
      <w:r w:rsidRPr="00005895">
        <w:rPr>
          <w:rStyle w:val="StyleUnderline"/>
        </w:rPr>
        <w:t>These</w:t>
      </w:r>
      <w:r w:rsidRPr="00130762">
        <w:rPr>
          <w:sz w:val="14"/>
        </w:rPr>
        <w:t xml:space="preserve"> all </w:t>
      </w:r>
      <w:r w:rsidRPr="00005895">
        <w:rPr>
          <w:rStyle w:val="StyleUnderline"/>
        </w:rPr>
        <w:t>function as an apparatus of the State’s coercive power that legitimately enforce discipline</w:t>
      </w:r>
      <w:r w:rsidRPr="00130762">
        <w:rPr>
          <w:sz w:val="14"/>
        </w:rPr>
        <w:t xml:space="preserve">. However, </w:t>
      </w:r>
      <w:r w:rsidRPr="00005895">
        <w:rPr>
          <w:rStyle w:val="StyleUnderline"/>
        </w:rPr>
        <w:t>coercion is only employed if efforts to manufacture consent are unsuccessful.</w:t>
      </w:r>
      <w:r w:rsidRPr="00130762">
        <w:rPr>
          <w:sz w:val="14"/>
        </w:rPr>
        <w:t xml:space="preserve"> </w:t>
      </w:r>
      <w:r w:rsidRPr="00005895">
        <w:rPr>
          <w:rStyle w:val="StyleUnderline"/>
        </w:rPr>
        <w:t>Civil society is the sphere within which the State creates and consolidates hegemony</w:t>
      </w:r>
      <w:r w:rsidRPr="00130762">
        <w:rPr>
          <w:sz w:val="14"/>
        </w:rPr>
        <w:t xml:space="preserve">. This includes organizations such as the church, schools and the media, which are all typically thought of as benevolent and non-political. </w:t>
      </w:r>
      <w:r w:rsidRPr="00005895">
        <w:rPr>
          <w:rStyle w:val="StyleUnderline"/>
        </w:rPr>
        <w:t>Social institutions</w:t>
      </w:r>
      <w:r w:rsidRPr="00130762">
        <w:rPr>
          <w:sz w:val="14"/>
        </w:rPr>
        <w:t xml:space="preserve"> of civil society </w:t>
      </w:r>
      <w:r w:rsidRPr="00005895">
        <w:rPr>
          <w:rStyle w:val="StyleUnderline"/>
        </w:rPr>
        <w:t>secure</w:t>
      </w:r>
      <w:r w:rsidRPr="00130762">
        <w:rPr>
          <w:sz w:val="14"/>
        </w:rPr>
        <w:t xml:space="preserve"> certain </w:t>
      </w:r>
      <w:r w:rsidRPr="00005895">
        <w:rPr>
          <w:rStyle w:val="StyleUnderline"/>
        </w:rPr>
        <w:t>norms</w:t>
      </w:r>
      <w:r w:rsidRPr="00130762">
        <w:rPr>
          <w:sz w:val="14"/>
        </w:rPr>
        <w:t xml:space="preserve"> </w:t>
      </w:r>
      <w:r w:rsidRPr="00005895">
        <w:rPr>
          <w:rStyle w:val="StyleUnderline"/>
        </w:rPr>
        <w:t>and practices</w:t>
      </w:r>
      <w:r w:rsidRPr="00130762">
        <w:rPr>
          <w:sz w:val="14"/>
        </w:rPr>
        <w:t xml:space="preserve"> </w:t>
      </w:r>
      <w:r w:rsidRPr="00005895">
        <w:rPr>
          <w:rStyle w:val="StyleUnderline"/>
        </w:rPr>
        <w:t>consistent with the hegemonic social order</w:t>
      </w:r>
      <w:r w:rsidRPr="00130762">
        <w:rPr>
          <w:sz w:val="14"/>
        </w:rPr>
        <w:t xml:space="preserve"> </w:t>
      </w:r>
      <w:r w:rsidRPr="00005895">
        <w:rPr>
          <w:rStyle w:val="StyleUnderline"/>
        </w:rPr>
        <w:t>through</w:t>
      </w:r>
      <w:r w:rsidRPr="00130762">
        <w:rPr>
          <w:sz w:val="14"/>
        </w:rPr>
        <w:t xml:space="preserve"> </w:t>
      </w:r>
      <w:r w:rsidRPr="00005895">
        <w:rPr>
          <w:rStyle w:val="StyleUnderline"/>
        </w:rPr>
        <w:t>complex and constantly changing processes and mechanisms</w:t>
      </w:r>
      <w:r w:rsidRPr="00130762">
        <w:rPr>
          <w:sz w:val="14"/>
        </w:rPr>
        <w:t xml:space="preserve"> (Buttigieg 1995: 7). Herein the traditional intellectuals are ‘deputies’ and ‘functionaries’ of the dominant group, and thus invaluable in the production of consent. Gramsci argues that occasionally civil society is even more inluential than the State in sustaining hegemony (1971: 238). It is important to note that the </w:t>
      </w:r>
      <w:r w:rsidRPr="00005895">
        <w:rPr>
          <w:rStyle w:val="Emphasis"/>
        </w:rPr>
        <w:t>production of consent</w:t>
      </w:r>
      <w:r w:rsidRPr="00005895">
        <w:rPr>
          <w:rStyle w:val="StyleUnderline"/>
        </w:rPr>
        <w:t xml:space="preserve"> </w:t>
      </w:r>
      <w:r w:rsidRPr="00005895">
        <w:rPr>
          <w:rStyle w:val="Emphasis"/>
        </w:rPr>
        <w:t>is</w:t>
      </w:r>
      <w:r w:rsidRPr="00005895">
        <w:rPr>
          <w:rStyle w:val="StyleUnderline"/>
        </w:rPr>
        <w:t xml:space="preserve"> not </w:t>
      </w:r>
      <w:r w:rsidRPr="00005895">
        <w:rPr>
          <w:rStyle w:val="Emphasis"/>
        </w:rPr>
        <w:t>a</w:t>
      </w:r>
      <w:r w:rsidRPr="00005895">
        <w:rPr>
          <w:rStyle w:val="StyleUnderline"/>
        </w:rPr>
        <w:t xml:space="preserve"> one-time event but a </w:t>
      </w:r>
      <w:r w:rsidRPr="00005895">
        <w:rPr>
          <w:rStyle w:val="Emphasis"/>
        </w:rPr>
        <w:t>recurrent process that engenders contradictory and incalculable effects</w:t>
      </w:r>
      <w:r w:rsidRPr="00130762">
        <w:rPr>
          <w:sz w:val="14"/>
        </w:rPr>
        <w:t xml:space="preserve">. It is exactly here that space for counter-hegemony emerges. Thus, the notion of </w:t>
      </w:r>
      <w:r w:rsidRPr="00005895">
        <w:rPr>
          <w:rStyle w:val="StyleUnderline"/>
        </w:rPr>
        <w:t>hegemony</w:t>
      </w:r>
      <w:r w:rsidRPr="00130762">
        <w:rPr>
          <w:sz w:val="14"/>
        </w:rPr>
        <w:t xml:space="preserve"> </w:t>
      </w:r>
      <w:r w:rsidRPr="00005895">
        <w:rPr>
          <w:rStyle w:val="StyleUnderline"/>
        </w:rPr>
        <w:t>problematizes</w:t>
      </w:r>
      <w:r w:rsidRPr="00130762">
        <w:rPr>
          <w:sz w:val="14"/>
        </w:rPr>
        <w:t xml:space="preserve"> a </w:t>
      </w:r>
      <w:r w:rsidRPr="00005895">
        <w:rPr>
          <w:rStyle w:val="StyleUnderline"/>
        </w:rPr>
        <w:t>straightforward topdown model of social control and transformation</w:t>
      </w:r>
      <w:r w:rsidRPr="00130762">
        <w:rPr>
          <w:sz w:val="14"/>
        </w:rPr>
        <w:t xml:space="preserve">; </w:t>
      </w:r>
      <w:r w:rsidRPr="00005895">
        <w:rPr>
          <w:rStyle w:val="StyleUnderline"/>
        </w:rPr>
        <w:t>it</w:t>
      </w:r>
      <w:r w:rsidRPr="00130762">
        <w:rPr>
          <w:sz w:val="14"/>
        </w:rPr>
        <w:t xml:space="preserve"> also </w:t>
      </w:r>
      <w:r w:rsidRPr="00005895">
        <w:rPr>
          <w:rStyle w:val="StyleUnderline"/>
        </w:rPr>
        <w:t>explicates how actions and perceptions of a group of people are shaped by exercising power over them without explicit compulsion</w:t>
      </w:r>
      <w:r w:rsidRPr="00130762">
        <w:rPr>
          <w:sz w:val="14"/>
        </w:rPr>
        <w:t xml:space="preserve">. Since it functions subtly, </w:t>
      </w:r>
      <w:r w:rsidRPr="00005895">
        <w:rPr>
          <w:rStyle w:val="StyleUnderline"/>
        </w:rPr>
        <w:t>hegemony</w:t>
      </w:r>
      <w:r w:rsidRPr="00130762">
        <w:rPr>
          <w:sz w:val="14"/>
        </w:rPr>
        <w:t xml:space="preserve"> can be </w:t>
      </w:r>
      <w:r w:rsidRPr="00005895">
        <w:rPr>
          <w:rStyle w:val="StyleUnderline"/>
        </w:rPr>
        <w:t>even more violently coercive in its effects to shape and regulate thought and action than more explicit forms of domination</w:t>
      </w:r>
      <w:r w:rsidRPr="00130762">
        <w:rPr>
          <w:sz w:val="14"/>
        </w:rPr>
        <w:t xml:space="preserve">. The production of hegemony in civil society involves regulating everyday activities and interactions sustained over time so that it is no longer perceived as an operation of power. </w:t>
      </w:r>
      <w:r w:rsidRPr="00005895">
        <w:rPr>
          <w:rStyle w:val="StyleUnderline"/>
          <w:highlight w:val="green"/>
        </w:rPr>
        <w:t>Through repetition</w:t>
      </w:r>
      <w:r w:rsidRPr="00130762">
        <w:rPr>
          <w:sz w:val="14"/>
        </w:rPr>
        <w:t xml:space="preserve">, </w:t>
      </w:r>
      <w:r w:rsidRPr="00005895">
        <w:rPr>
          <w:rStyle w:val="StyleUnderline"/>
          <w:highlight w:val="green"/>
        </w:rPr>
        <w:t>it</w:t>
      </w:r>
      <w:r w:rsidRPr="00130762">
        <w:rPr>
          <w:sz w:val="14"/>
          <w:highlight w:val="green"/>
        </w:rPr>
        <w:t xml:space="preserve"> </w:t>
      </w:r>
      <w:r w:rsidRPr="00005895">
        <w:rPr>
          <w:rStyle w:val="StyleUnderline"/>
          <w:highlight w:val="green"/>
        </w:rPr>
        <w:t xml:space="preserve">becomes so deeply inscribed </w:t>
      </w:r>
      <w:r w:rsidRPr="00005895">
        <w:rPr>
          <w:rStyle w:val="Emphasis"/>
        </w:rPr>
        <w:t>in the everyday</w:t>
      </w:r>
      <w:r w:rsidRPr="00005895">
        <w:rPr>
          <w:rStyle w:val="StyleUnderline"/>
        </w:rPr>
        <w:t xml:space="preserve"> </w:t>
      </w:r>
      <w:r w:rsidRPr="00005895">
        <w:rPr>
          <w:rStyle w:val="StyleUnderline"/>
          <w:highlight w:val="green"/>
        </w:rPr>
        <w:t>that it is invisible as a form of control</w:t>
      </w:r>
      <w:r w:rsidRPr="00130762">
        <w:rPr>
          <w:sz w:val="14"/>
        </w:rPr>
        <w:t>. ‘</w:t>
      </w:r>
      <w:r w:rsidRPr="00005895">
        <w:rPr>
          <w:rStyle w:val="StyleUnderline"/>
        </w:rPr>
        <w:t xml:space="preserve">Hegemony </w:t>
      </w:r>
      <w:r w:rsidRPr="00130762">
        <w:rPr>
          <w:sz w:val="14"/>
        </w:rPr>
        <w:t xml:space="preserve">… </w:t>
      </w:r>
      <w:r w:rsidRPr="00005895">
        <w:rPr>
          <w:rStyle w:val="StyleUnderline"/>
        </w:rPr>
        <w:t>represents itself everywhere in its saturating silences or ritual repetitions</w:t>
      </w:r>
      <w:r w:rsidRPr="00130762">
        <w:rPr>
          <w:sz w:val="14"/>
        </w:rPr>
        <w:t xml:space="preserve">’ (Comaroff and Comaroff 1991: 30). Undeclared and unspoken, </w:t>
      </w:r>
      <w:r w:rsidRPr="00005895">
        <w:rPr>
          <w:rStyle w:val="StyleUnderline"/>
          <w:highlight w:val="green"/>
        </w:rPr>
        <w:t>hegemony only becomes a site for contestation when its invisible power is made transparent</w:t>
      </w:r>
      <w:r w:rsidRPr="00130762">
        <w:rPr>
          <w:sz w:val="14"/>
        </w:rPr>
        <w:t xml:space="preserve">. And </w:t>
      </w:r>
      <w:r w:rsidRPr="00005895">
        <w:rPr>
          <w:rStyle w:val="StyleUnderline"/>
          <w:highlight w:val="green"/>
        </w:rPr>
        <w:t>because hegemony must constantly be made</w:t>
      </w:r>
      <w:r w:rsidRPr="00005895">
        <w:rPr>
          <w:rStyle w:val="Emphasis"/>
        </w:rPr>
        <w:t>, by the same token,</w:t>
      </w:r>
      <w:r w:rsidRPr="00005895">
        <w:rPr>
          <w:rStyle w:val="StyleUnderline"/>
        </w:rPr>
        <w:t xml:space="preserve"> </w:t>
      </w:r>
      <w:r w:rsidRPr="00005895">
        <w:rPr>
          <w:rStyle w:val="StyleUnderline"/>
          <w:highlight w:val="green"/>
        </w:rPr>
        <w:t>it may be unmade</w:t>
      </w:r>
      <w:r w:rsidRPr="00130762">
        <w:rPr>
          <w:sz w:val="14"/>
        </w:rPr>
        <w:t xml:space="preserve">. </w:t>
      </w:r>
      <w:r w:rsidRPr="00005895">
        <w:rPr>
          <w:rStyle w:val="StyleUnderline"/>
        </w:rPr>
        <w:t>Intrinsically unstable and shifting over time and space, hegemonic orders are vulnerable</w:t>
      </w:r>
      <w:r w:rsidRPr="00130762">
        <w:rPr>
          <w:sz w:val="14"/>
        </w:rPr>
        <w:t xml:space="preserve">. this brings us back to our initial question, namely, </w:t>
      </w:r>
      <w:r w:rsidRPr="00005895">
        <w:rPr>
          <w:rStyle w:val="Emphasis"/>
        </w:rPr>
        <w:t>how does heterosexuality become hegemonic</w:t>
      </w:r>
      <w:r w:rsidRPr="00130762">
        <w:rPr>
          <w:sz w:val="14"/>
        </w:rPr>
        <w:t xml:space="preserve">? it is important to clarify that </w:t>
      </w:r>
      <w:r w:rsidRPr="00005895">
        <w:rPr>
          <w:rStyle w:val="StyleUnderline"/>
        </w:rPr>
        <w:t>heteronormativity is not a simple account of the fact that the majority of the population is ‘heterosexual</w:t>
      </w:r>
      <w:r w:rsidRPr="00130762">
        <w:rPr>
          <w:sz w:val="14"/>
        </w:rPr>
        <w:t xml:space="preserve">’; rather </w:t>
      </w:r>
      <w:r w:rsidRPr="00005895">
        <w:rPr>
          <w:rStyle w:val="StyleUnderline"/>
        </w:rPr>
        <w:t>it is a critical term that unfolds how heterosexuality operates ‘within social practices as the implicit standard of normalization</w:t>
      </w:r>
      <w:r w:rsidRPr="00130762">
        <w:rPr>
          <w:sz w:val="14"/>
        </w:rPr>
        <w:t xml:space="preserve">’ (Butler 2004: 41) inciting each of us to conform to heterosexual standards. Another important aspect of heteronormativity is the mutual constitution of normative heterosexuality and the rigid binary gender order, whereby there are only two genders and one can only belong to one category at a time. As an intrinsic aspect of ‘normalizing society’, </w:t>
      </w:r>
      <w:r w:rsidRPr="000A28CC">
        <w:rPr>
          <w:rStyle w:val="StyleUnderline"/>
        </w:rPr>
        <w:t>heterosexuality may be coercively implemented through an edict or law but generally operates much more subtly as a ‘disciplinary norm’ affecting every aspect of daily life,</w:t>
      </w:r>
      <w:r w:rsidRPr="00130762">
        <w:rPr>
          <w:sz w:val="14"/>
        </w:rPr>
        <w:t xml:space="preserve"> </w:t>
      </w:r>
      <w:r w:rsidRPr="000A28CC">
        <w:rPr>
          <w:rStyle w:val="StyleUnderline"/>
        </w:rPr>
        <w:t>informing social relations and inluencing public policy</w:t>
      </w:r>
      <w:r w:rsidRPr="00130762">
        <w:rPr>
          <w:sz w:val="14"/>
        </w:rPr>
        <w:t xml:space="preserve"> (Foucault 2003: 39). </w:t>
      </w:r>
      <w:r w:rsidRPr="000A28CC">
        <w:rPr>
          <w:rStyle w:val="StyleUnderline"/>
        </w:rPr>
        <w:t xml:space="preserve">Heteronormativity </w:t>
      </w:r>
      <w:r w:rsidRPr="00130762">
        <w:rPr>
          <w:sz w:val="14"/>
        </w:rPr>
        <w:t xml:space="preserve">as a concept is not simply the detection of discrimination against non-normative sexualities and bodies; rather it </w:t>
      </w:r>
      <w:r w:rsidRPr="000A28CC">
        <w:rPr>
          <w:rStyle w:val="StyleUnderline"/>
        </w:rPr>
        <w:t>unpacks the extent to which everyone</w:t>
      </w:r>
      <w:r w:rsidRPr="00130762">
        <w:rPr>
          <w:sz w:val="14"/>
        </w:rPr>
        <w:t xml:space="preserve">, </w:t>
      </w:r>
      <w:r w:rsidRPr="000A28CC">
        <w:rPr>
          <w:rStyle w:val="StyleUnderline"/>
        </w:rPr>
        <w:t>straight or queer</w:t>
      </w:r>
      <w:r w:rsidRPr="00130762">
        <w:rPr>
          <w:sz w:val="14"/>
        </w:rPr>
        <w:t xml:space="preserve">, </w:t>
      </w:r>
      <w:r w:rsidRPr="000A28CC">
        <w:rPr>
          <w:rStyle w:val="StyleUnderline"/>
        </w:rPr>
        <w:t>is expected to consent to the heterosexual norm</w:t>
      </w:r>
      <w:r w:rsidRPr="00130762">
        <w:rPr>
          <w:sz w:val="14"/>
        </w:rPr>
        <w:t xml:space="preserve">, </w:t>
      </w:r>
      <w:r w:rsidRPr="000A28CC">
        <w:rPr>
          <w:rStyle w:val="StyleUnderline"/>
        </w:rPr>
        <w:t xml:space="preserve">so that </w:t>
      </w:r>
      <w:r w:rsidRPr="00130762">
        <w:rPr>
          <w:sz w:val="14"/>
        </w:rPr>
        <w:t>‘</w:t>
      </w:r>
      <w:r w:rsidRPr="000A28CC">
        <w:rPr>
          <w:rStyle w:val="StyleUnderline"/>
        </w:rPr>
        <w:t>heterosexual desire and identity are not merely assumed</w:t>
      </w:r>
      <w:r w:rsidRPr="00130762">
        <w:rPr>
          <w:sz w:val="14"/>
        </w:rPr>
        <w:t xml:space="preserve">, </w:t>
      </w:r>
      <w:r w:rsidRPr="000A28CC">
        <w:rPr>
          <w:rStyle w:val="StyleUnderline"/>
        </w:rPr>
        <w:t>they are ... rewarded and privileged</w:t>
      </w:r>
      <w:r w:rsidRPr="00130762">
        <w:rPr>
          <w:sz w:val="14"/>
        </w:rPr>
        <w:t xml:space="preserve">’ (Chambers and Carver 2008: 145) Here it is instructive to bear in mind Foucault’s insightful analysis on processes of production of consent. He argues that </w:t>
      </w:r>
      <w:r w:rsidRPr="003A4554">
        <w:rPr>
          <w:rStyle w:val="StyleUnderline"/>
        </w:rPr>
        <w:t>we should not ask why and how subjects agree to being subjugated but rather should focus on how hegemony manufactures subjects</w:t>
      </w:r>
      <w:r w:rsidRPr="00130762">
        <w:rPr>
          <w:sz w:val="14"/>
        </w:rPr>
        <w:t xml:space="preserve"> (Foucault 2003: 45). How are certain bodies, gestures, desires and pleasures identiied and constituted as heterosexual and thereby as normative? How do diverse operations of hegemony support and reinforce one another, thereby guaranteeing that they function (2003: 45–6)? Here, subjects are not ‘inert or consenting targets of power’; rather, as Foucault argues, ‘</w:t>
      </w:r>
      <w:r w:rsidRPr="003A4554">
        <w:rPr>
          <w:rStyle w:val="StyleUnderline"/>
        </w:rPr>
        <w:t>power passes through individuals. It is not applied to them</w:t>
      </w:r>
      <w:r w:rsidRPr="00130762">
        <w:rPr>
          <w:sz w:val="14"/>
        </w:rPr>
        <w:t>’ (2003: 29). this unfolds how politics governs social and sexual relations; it also determines the mechanisms of regulation of that which is to be regulated. any attempt to denaturalize gender through the critique of heteronormativity is deeply linked to uncovering the ‘</w:t>
      </w:r>
      <w:r w:rsidRPr="003A4554">
        <w:rPr>
          <w:rStyle w:val="StyleUnderline"/>
        </w:rPr>
        <w:t>normative violence implied by ideal morphologies of sex and to uproot the pervasive assumptions about natural or presumptive heterosexuality</w:t>
      </w:r>
      <w:r w:rsidRPr="00130762">
        <w:rPr>
          <w:sz w:val="14"/>
        </w:rPr>
        <w:t xml:space="preserve">’ (Butler 1999: xx). </w:t>
      </w:r>
      <w:r w:rsidRPr="003A4554">
        <w:rPr>
          <w:rStyle w:val="StyleUnderline"/>
        </w:rPr>
        <w:t>Normative violence is the violence of particular norms that determine not only who ultimately counts as human</w:t>
      </w:r>
      <w:r w:rsidRPr="00130762">
        <w:rPr>
          <w:sz w:val="14"/>
        </w:rPr>
        <w:t xml:space="preserve">, </w:t>
      </w:r>
      <w:r w:rsidRPr="003A4554">
        <w:rPr>
          <w:rStyle w:val="StyleUnderline"/>
        </w:rPr>
        <w:t>but also regulates what is legible and intelligible within a specific framework</w:t>
      </w:r>
      <w:r w:rsidRPr="00130762">
        <w:rPr>
          <w:sz w:val="14"/>
        </w:rPr>
        <w:t xml:space="preserve">. </w:t>
      </w:r>
      <w:r w:rsidRPr="00720218">
        <w:rPr>
          <w:rStyle w:val="StyleUnderline"/>
          <w:highlight w:val="green"/>
        </w:rPr>
        <w:t>Those vulnerable to not being recognized as legitimate subjects risk ‘social death’</w:t>
      </w:r>
      <w:r w:rsidRPr="00130762">
        <w:rPr>
          <w:sz w:val="14"/>
        </w:rPr>
        <w:t xml:space="preserve"> (Mills 2007: 137). </w:t>
      </w:r>
      <w:r w:rsidRPr="00720218">
        <w:rPr>
          <w:rStyle w:val="StyleUnderline"/>
        </w:rPr>
        <w:t>In our everyday understanding</w:t>
      </w:r>
      <w:r w:rsidRPr="00130762">
        <w:rPr>
          <w:sz w:val="14"/>
        </w:rPr>
        <w:t xml:space="preserve">, </w:t>
      </w:r>
      <w:r w:rsidRPr="00720218">
        <w:rPr>
          <w:rStyle w:val="Emphasis"/>
        </w:rPr>
        <w:t>violence</w:t>
      </w:r>
      <w:r w:rsidRPr="00720218">
        <w:rPr>
          <w:rStyle w:val="StyleUnderline"/>
        </w:rPr>
        <w:t xml:space="preserve"> is seen to be </w:t>
      </w:r>
      <w:r w:rsidRPr="00720218">
        <w:rPr>
          <w:rStyle w:val="Emphasis"/>
        </w:rPr>
        <w:t>exerted on a</w:t>
      </w:r>
      <w:r w:rsidRPr="00720218">
        <w:rPr>
          <w:rStyle w:val="StyleUnderline"/>
        </w:rPr>
        <w:t xml:space="preserve">n autonomous </w:t>
      </w:r>
      <w:r w:rsidRPr="00720218">
        <w:rPr>
          <w:rStyle w:val="Emphasis"/>
        </w:rPr>
        <w:t>subject</w:t>
      </w:r>
      <w:r w:rsidRPr="00130762">
        <w:rPr>
          <w:sz w:val="14"/>
        </w:rPr>
        <w:t xml:space="preserve">, </w:t>
      </w:r>
      <w:r w:rsidRPr="00720218">
        <w:rPr>
          <w:rStyle w:val="StyleUnderline"/>
        </w:rPr>
        <w:t xml:space="preserve">whereby it </w:t>
      </w:r>
      <w:r w:rsidRPr="00720218">
        <w:rPr>
          <w:rStyle w:val="Emphasis"/>
        </w:rPr>
        <w:t>is condemned precisely because it violates the subject’s sovereignty</w:t>
      </w:r>
      <w:r w:rsidRPr="00130762">
        <w:rPr>
          <w:sz w:val="14"/>
        </w:rPr>
        <w:t xml:space="preserve">. In contrast, </w:t>
      </w:r>
      <w:r w:rsidRPr="00720218">
        <w:rPr>
          <w:rStyle w:val="StyleUnderline"/>
        </w:rPr>
        <w:t>normative violence is not exerted on preformed subjects but exercised in the formation of subjectivity</w:t>
      </w:r>
      <w:r w:rsidRPr="00130762">
        <w:rPr>
          <w:sz w:val="14"/>
        </w:rPr>
        <w:t xml:space="preserve">. </w:t>
      </w:r>
      <w:r w:rsidRPr="00720218">
        <w:rPr>
          <w:rStyle w:val="Emphasis"/>
          <w:highlight w:val="green"/>
        </w:rPr>
        <w:t>Gender norms exert violence on those bodies that violate such norms</w:t>
      </w:r>
      <w:r w:rsidRPr="00130762">
        <w:rPr>
          <w:sz w:val="14"/>
        </w:rPr>
        <w:t xml:space="preserve"> (Chambers and Carver 2008: 76), whereas </w:t>
      </w:r>
      <w:r w:rsidRPr="00720218">
        <w:rPr>
          <w:rStyle w:val="Emphasis"/>
        </w:rPr>
        <w:t>those who conform to</w:t>
      </w:r>
      <w:r w:rsidRPr="00130762">
        <w:rPr>
          <w:sz w:val="14"/>
        </w:rPr>
        <w:t xml:space="preserve"> the </w:t>
      </w:r>
      <w:r w:rsidRPr="00720218">
        <w:rPr>
          <w:rStyle w:val="Emphasis"/>
        </w:rPr>
        <w:t>norms profit</w:t>
      </w:r>
      <w:r w:rsidRPr="00130762">
        <w:rPr>
          <w:sz w:val="14"/>
        </w:rPr>
        <w:t xml:space="preserve">. </w:t>
      </w:r>
      <w:r w:rsidRPr="00720218">
        <w:rPr>
          <w:rStyle w:val="StyleUnderline"/>
          <w:highlight w:val="green"/>
        </w:rPr>
        <w:t>The body does not exist prior to violence</w:t>
      </w:r>
      <w:r w:rsidRPr="00130762">
        <w:rPr>
          <w:sz w:val="14"/>
        </w:rPr>
        <w:t xml:space="preserve">; </w:t>
      </w:r>
      <w:r w:rsidRPr="00720218">
        <w:rPr>
          <w:rStyle w:val="StyleUnderline"/>
          <w:highlight w:val="green"/>
        </w:rPr>
        <w:t>instead it is constituted through it</w:t>
      </w:r>
      <w:r w:rsidRPr="00130762">
        <w:rPr>
          <w:sz w:val="14"/>
        </w:rPr>
        <w:t xml:space="preserve">, thereby </w:t>
      </w:r>
      <w:r w:rsidRPr="00720218">
        <w:rPr>
          <w:rStyle w:val="StyleUnderline"/>
          <w:highlight w:val="green"/>
        </w:rPr>
        <w:t>being an effect</w:t>
      </w:r>
      <w:r w:rsidRPr="00130762">
        <w:rPr>
          <w:sz w:val="14"/>
          <w:highlight w:val="green"/>
        </w:rPr>
        <w:t xml:space="preserve"> </w:t>
      </w:r>
      <w:r w:rsidRPr="00720218">
        <w:rPr>
          <w:rStyle w:val="StyleUnderline"/>
          <w:highlight w:val="green"/>
        </w:rPr>
        <w:t>rather</w:t>
      </w:r>
      <w:r w:rsidRPr="00130762">
        <w:rPr>
          <w:sz w:val="14"/>
          <w:highlight w:val="green"/>
        </w:rPr>
        <w:t xml:space="preserve"> </w:t>
      </w:r>
      <w:r w:rsidRPr="00720218">
        <w:rPr>
          <w:rStyle w:val="StyleUnderline"/>
          <w:highlight w:val="green"/>
        </w:rPr>
        <w:t>than</w:t>
      </w:r>
      <w:r w:rsidRPr="00130762">
        <w:rPr>
          <w:sz w:val="14"/>
          <w:highlight w:val="green"/>
        </w:rPr>
        <w:t xml:space="preserve"> </w:t>
      </w:r>
      <w:r w:rsidRPr="00130762">
        <w:rPr>
          <w:sz w:val="14"/>
        </w:rPr>
        <w:t xml:space="preserve">simply </w:t>
      </w:r>
      <w:r w:rsidRPr="00720218">
        <w:rPr>
          <w:rStyle w:val="StyleUnderline"/>
          <w:highlight w:val="green"/>
        </w:rPr>
        <w:t>a recipient of violence</w:t>
      </w:r>
      <w:r w:rsidRPr="00130762">
        <w:rPr>
          <w:sz w:val="14"/>
        </w:rPr>
        <w:t xml:space="preserve">. Furthermore, </w:t>
      </w:r>
      <w:r w:rsidRPr="00720218">
        <w:rPr>
          <w:rStyle w:val="StyleUnderline"/>
        </w:rPr>
        <w:t>Butler’s notion of normative violence does not attribute</w:t>
      </w:r>
      <w:r w:rsidRPr="00130762">
        <w:rPr>
          <w:sz w:val="14"/>
        </w:rPr>
        <w:t xml:space="preserve"> the </w:t>
      </w:r>
      <w:r w:rsidRPr="00720218">
        <w:rPr>
          <w:rStyle w:val="StyleUnderline"/>
        </w:rPr>
        <w:t>agency of violence to erring homophobes but to the norms themselves</w:t>
      </w:r>
      <w:r w:rsidRPr="00130762">
        <w:rPr>
          <w:sz w:val="14"/>
        </w:rPr>
        <w:t xml:space="preserve">, </w:t>
      </w:r>
      <w:r w:rsidRPr="00720218">
        <w:rPr>
          <w:rStyle w:val="StyleUnderline"/>
        </w:rPr>
        <w:t>so that normative violence both enables typical physical violence, while simultaneously erasing the trace of the violence</w:t>
      </w:r>
      <w:r w:rsidRPr="00130762">
        <w:rPr>
          <w:sz w:val="14"/>
        </w:rPr>
        <w:t xml:space="preserve"> (2008: 76). Thus the capacity of norms to exert violence is twofold: </w:t>
      </w:r>
      <w:r w:rsidRPr="00720218">
        <w:rPr>
          <w:rStyle w:val="StyleUnderline"/>
        </w:rPr>
        <w:t>on the one hand there is the occasional and incidental violence that relates to the particular manifestation of the norm</w:t>
      </w:r>
      <w:r w:rsidRPr="00130762">
        <w:rPr>
          <w:sz w:val="14"/>
        </w:rPr>
        <w:t xml:space="preserve">. </w:t>
      </w:r>
      <w:r w:rsidRPr="00720218">
        <w:rPr>
          <w:rStyle w:val="StyleUnderline"/>
        </w:rPr>
        <w:t>On the other hand is the violence internal to norms by virtue of their constitutive ‘worldmaking’ and ‘reality-conferring capacity’</w:t>
      </w:r>
      <w:r w:rsidRPr="00130762">
        <w:rPr>
          <w:sz w:val="14"/>
        </w:rPr>
        <w:t xml:space="preserve"> (Mills 2007: 140). One of the biggest challenges lies in the dificulty of making normative violence visible – </w:t>
      </w:r>
      <w:r w:rsidRPr="00D922F6">
        <w:rPr>
          <w:rStyle w:val="StyleUnderline"/>
        </w:rPr>
        <w:t>unfolding how ‘norms of recognition function to produce and to deproduce the notion of the human’</w:t>
      </w:r>
      <w:r w:rsidRPr="00130762">
        <w:rPr>
          <w:sz w:val="14"/>
        </w:rPr>
        <w:t xml:space="preserve"> (Butler 2004: 32), </w:t>
      </w:r>
      <w:r w:rsidRPr="00D922F6">
        <w:rPr>
          <w:rStyle w:val="StyleUnderline"/>
        </w:rPr>
        <w:t>thereby making some lives ‘impossible’ and ‘unlivable’</w:t>
      </w:r>
      <w:r w:rsidRPr="00130762">
        <w:rPr>
          <w:sz w:val="14"/>
        </w:rPr>
        <w:t xml:space="preserve"> (1999: viii). </w:t>
      </w:r>
      <w:r w:rsidRPr="00D922F6">
        <w:rPr>
          <w:rStyle w:val="StyleUnderline"/>
        </w:rPr>
        <w:t>Certain forms of violence are deemed as legitimate and permissible</w:t>
      </w:r>
      <w:r w:rsidRPr="00130762">
        <w:rPr>
          <w:sz w:val="14"/>
        </w:rPr>
        <w:t xml:space="preserve">, </w:t>
      </w:r>
      <w:r w:rsidRPr="00D922F6">
        <w:rPr>
          <w:rStyle w:val="StyleUnderline"/>
        </w:rPr>
        <w:t>since those at the receiving end fall outside the hegemonic norms of recognition</w:t>
      </w:r>
      <w:r w:rsidRPr="00130762">
        <w:rPr>
          <w:sz w:val="14"/>
        </w:rPr>
        <w:t xml:space="preserve">. The </w:t>
      </w:r>
      <w:r w:rsidRPr="00D922F6">
        <w:rPr>
          <w:rStyle w:val="Emphasis"/>
        </w:rPr>
        <w:t>threat of violence</w:t>
      </w:r>
      <w:r w:rsidRPr="00130762">
        <w:rPr>
          <w:sz w:val="14"/>
        </w:rPr>
        <w:t xml:space="preserve"> </w:t>
      </w:r>
      <w:r w:rsidRPr="00D922F6">
        <w:rPr>
          <w:rStyle w:val="Emphasis"/>
        </w:rPr>
        <w:t>in</w:t>
      </w:r>
      <w:r w:rsidRPr="00130762">
        <w:rPr>
          <w:sz w:val="14"/>
        </w:rPr>
        <w:t xml:space="preserve"> the face of non-</w:t>
      </w:r>
      <w:r w:rsidRPr="00D922F6">
        <w:rPr>
          <w:rStyle w:val="Emphasis"/>
        </w:rPr>
        <w:t>compliance</w:t>
      </w:r>
      <w:r w:rsidRPr="00130762">
        <w:rPr>
          <w:sz w:val="14"/>
        </w:rPr>
        <w:t xml:space="preserve"> with hegemonic norms </w:t>
      </w:r>
      <w:r w:rsidRPr="00D922F6">
        <w:rPr>
          <w:rStyle w:val="Emphasis"/>
        </w:rPr>
        <w:t>is a</w:t>
      </w:r>
      <w:r w:rsidRPr="00130762">
        <w:rPr>
          <w:sz w:val="14"/>
        </w:rPr>
        <w:t xml:space="preserve"> constant </w:t>
      </w:r>
      <w:r w:rsidRPr="00D922F6">
        <w:rPr>
          <w:rStyle w:val="Emphasis"/>
        </w:rPr>
        <w:t>reminder that to defy norms is to court death</w:t>
      </w:r>
      <w:r w:rsidRPr="00130762">
        <w:rPr>
          <w:sz w:val="14"/>
        </w:rPr>
        <w:t xml:space="preserve"> (2004: 34). </w:t>
      </w:r>
      <w:r w:rsidRPr="00D922F6">
        <w:rPr>
          <w:rStyle w:val="StyleUnderline"/>
        </w:rPr>
        <w:t>The very possibility of</w:t>
      </w:r>
      <w:r w:rsidRPr="00130762">
        <w:rPr>
          <w:sz w:val="14"/>
        </w:rPr>
        <w:t xml:space="preserve"> a ‘</w:t>
      </w:r>
      <w:r w:rsidRPr="00D922F6">
        <w:rPr>
          <w:rStyle w:val="StyleUnderline"/>
        </w:rPr>
        <w:t>lived life’</w:t>
      </w:r>
      <w:r w:rsidRPr="00130762">
        <w:rPr>
          <w:sz w:val="14"/>
        </w:rPr>
        <w:t xml:space="preserve"> </w:t>
      </w:r>
      <w:r w:rsidRPr="00D922F6">
        <w:rPr>
          <w:rStyle w:val="StyleUnderline"/>
        </w:rPr>
        <w:t>depends on being recognized as a legitimate and legible subject</w:t>
      </w:r>
      <w:r w:rsidRPr="00130762">
        <w:rPr>
          <w:sz w:val="14"/>
        </w:rPr>
        <w:t xml:space="preserve">. Normative </w:t>
      </w:r>
      <w:r w:rsidRPr="00D922F6">
        <w:rPr>
          <w:rStyle w:val="StyleUnderline"/>
        </w:rPr>
        <w:t>intelligibility is deeply linked to survival</w:t>
      </w:r>
      <w:r w:rsidRPr="00130762">
        <w:rPr>
          <w:sz w:val="14"/>
        </w:rPr>
        <w:t xml:space="preserve">, </w:t>
      </w:r>
      <w:r w:rsidRPr="00D922F6">
        <w:rPr>
          <w:rStyle w:val="StyleUnderline"/>
        </w:rPr>
        <w:t>as ‘we continue to live in a world in which one can risk serious disenfranchisement and physical violence for the pleasure one seeks, the fantasy one embodies, the gender one performs’</w:t>
      </w:r>
      <w:r w:rsidRPr="00130762">
        <w:rPr>
          <w:sz w:val="14"/>
        </w:rPr>
        <w:t xml:space="preserve"> (2004: 214). norms not only normalize but also valorize by rewarding compliance and punishing deviance. Thus </w:t>
      </w:r>
      <w:r w:rsidRPr="00D922F6">
        <w:rPr>
          <w:rStyle w:val="StyleUnderline"/>
        </w:rPr>
        <w:t>norms are inextricably linked with incentives and consent that are produced and legitimized in the social</w:t>
      </w:r>
      <w:r w:rsidRPr="00130762">
        <w:rPr>
          <w:sz w:val="14"/>
        </w:rPr>
        <w:t xml:space="preserve">, </w:t>
      </w:r>
      <w:r w:rsidRPr="00D922F6">
        <w:rPr>
          <w:rStyle w:val="StyleUnderline"/>
        </w:rPr>
        <w:t>religious</w:t>
      </w:r>
      <w:r w:rsidRPr="00130762">
        <w:rPr>
          <w:sz w:val="14"/>
        </w:rPr>
        <w:t xml:space="preserve">, </w:t>
      </w:r>
      <w:r w:rsidRPr="00D922F6">
        <w:rPr>
          <w:rStyle w:val="StyleUnderline"/>
        </w:rPr>
        <w:t>economic and cultural spheres</w:t>
      </w:r>
      <w:r w:rsidRPr="00130762">
        <w:rPr>
          <w:sz w:val="14"/>
        </w:rPr>
        <w:t xml:space="preserve">. Butler’s approach shifts the focus on the question of the relationship between sanctions and norms on two important points. Firstly, </w:t>
      </w:r>
      <w:r w:rsidRPr="00D922F6">
        <w:rPr>
          <w:rStyle w:val="StyleUnderline"/>
        </w:rPr>
        <w:t>power</w:t>
      </w:r>
      <w:r w:rsidRPr="00130762">
        <w:rPr>
          <w:sz w:val="14"/>
        </w:rPr>
        <w:t xml:space="preserve"> in Butler’s thinking </w:t>
      </w:r>
      <w:r w:rsidRPr="00D922F6">
        <w:rPr>
          <w:rStyle w:val="StyleUnderline"/>
        </w:rPr>
        <w:t>is not understood only negatively as something that prohibits or represses</w:t>
      </w:r>
      <w:r w:rsidRPr="00130762">
        <w:rPr>
          <w:sz w:val="14"/>
        </w:rPr>
        <w:t xml:space="preserve">. She moves away from a juridical understanding of power where one subject harms another. Instead, she sees the power of norms as productive; they produce certain pleasures and desires while delegitimizing others. Secondly, Butler’s argument marks a shift away from the liberal conceptions of the subject as a rational being who makes informed choices about which norms to conform to. Rather, </w:t>
      </w:r>
      <w:r w:rsidRPr="00063C80">
        <w:rPr>
          <w:rStyle w:val="StyleUnderline"/>
        </w:rPr>
        <w:t>norms produce subjects and bodies even as they regulate them</w:t>
      </w:r>
      <w:r w:rsidRPr="00130762">
        <w:rPr>
          <w:sz w:val="14"/>
        </w:rPr>
        <w:t xml:space="preserve">, á la Foucault. Liberal readings, which understand normativity only in terms of deliberate choices made by autonomous subjects over which norms to comply to, </w:t>
      </w:r>
      <w:r w:rsidRPr="00A75562">
        <w:rPr>
          <w:rStyle w:val="StyleUnderline"/>
        </w:rPr>
        <w:t>ignore the issue of survivability of non-normative bodies</w:t>
      </w:r>
      <w:r w:rsidRPr="00130762">
        <w:rPr>
          <w:sz w:val="14"/>
        </w:rPr>
        <w:t xml:space="preserve">. Challenging the fiction of the sovereign subject, Butler foregrounds instead the vulnerable subject because of its dependency on norms (Mills 2007: 134). </w:t>
      </w:r>
      <w:r w:rsidRPr="00A75562">
        <w:rPr>
          <w:rStyle w:val="StyleUnderline"/>
        </w:rPr>
        <w:t>moving away from a voluntarist notion of resistance</w:t>
      </w:r>
      <w:r w:rsidRPr="00130762">
        <w:rPr>
          <w:sz w:val="14"/>
        </w:rPr>
        <w:t xml:space="preserve">, </w:t>
      </w:r>
      <w:r w:rsidRPr="00A75562">
        <w:rPr>
          <w:rStyle w:val="StyleUnderline"/>
        </w:rPr>
        <w:t>she unpacks how norms are a site of political agency</w:t>
      </w:r>
      <w:r w:rsidRPr="00130762">
        <w:rPr>
          <w:sz w:val="14"/>
        </w:rPr>
        <w:t xml:space="preserve">, </w:t>
      </w:r>
      <w:r w:rsidRPr="00A75562">
        <w:rPr>
          <w:rStyle w:val="StyleUnderline"/>
        </w:rPr>
        <w:t>even as the vulnerability of the subject is closely related to normative regulations</w:t>
      </w:r>
      <w:r w:rsidRPr="00130762">
        <w:rPr>
          <w:sz w:val="14"/>
        </w:rPr>
        <w:t xml:space="preserve">. Political </w:t>
      </w:r>
      <w:r w:rsidRPr="00A75562">
        <w:rPr>
          <w:rStyle w:val="StyleUnderline"/>
        </w:rPr>
        <w:t>attempts to dehegemonize heteronormativity usher in a conceptual shift from minoritarian identity politics aimed at social inclusion to challenging the ‘normative violence’ of heterosexuality</w:t>
      </w:r>
      <w:r w:rsidRPr="00130762">
        <w:rPr>
          <w:sz w:val="14"/>
        </w:rPr>
        <w:t xml:space="preserve">. Within liberal theory, the problem of sexual orientation has been resolved by making discrimination against queers illegal (Chambers and Carver 2008: 145). The promise being that this will guarantee equality and freedom. But critique of heteronormativity is not only about individual acts of discrimination or overcoming the prejudice of the heterosexual majority. </w:t>
      </w:r>
      <w:r w:rsidRPr="00AF2029">
        <w:rPr>
          <w:rStyle w:val="StyleUnderline"/>
          <w:highlight w:val="green"/>
        </w:rPr>
        <w:t>Heteronormativity sustains itself through constant iteration</w:t>
      </w:r>
      <w:r w:rsidRPr="00AF2029">
        <w:rPr>
          <w:rStyle w:val="StyleUnderline"/>
        </w:rPr>
        <w:t xml:space="preserve">, so that </w:t>
      </w:r>
      <w:r w:rsidRPr="00AF2029">
        <w:rPr>
          <w:rStyle w:val="StyleUnderline"/>
          <w:highlight w:val="green"/>
        </w:rPr>
        <w:t>subversion becomes possible</w:t>
      </w:r>
      <w:r w:rsidRPr="00AF2029">
        <w:rPr>
          <w:rStyle w:val="StyleUnderline"/>
        </w:rPr>
        <w:t xml:space="preserve"> precisely </w:t>
      </w:r>
      <w:r w:rsidRPr="00AF2029">
        <w:rPr>
          <w:rStyle w:val="StyleUnderline"/>
          <w:highlight w:val="green"/>
        </w:rPr>
        <w:t>because regulatory practices have to be endlessly repeated to sustain themselves</w:t>
      </w:r>
      <w:r w:rsidRPr="00130762">
        <w:rPr>
          <w:sz w:val="14"/>
        </w:rPr>
        <w:t xml:space="preserve">. As the iteration of norms is crucial for their sustenance, </w:t>
      </w:r>
      <w:r w:rsidRPr="00AF2029">
        <w:rPr>
          <w:rStyle w:val="StyleUnderline"/>
        </w:rPr>
        <w:t>there is the possibility that norms can be ‘deterritorialized through ... citation’</w:t>
      </w:r>
      <w:r w:rsidRPr="00130762">
        <w:rPr>
          <w:sz w:val="14"/>
        </w:rPr>
        <w:t xml:space="preserve"> (Butler 2004: 52). </w:t>
      </w:r>
      <w:r w:rsidRPr="00AF2029">
        <w:rPr>
          <w:rStyle w:val="StyleUnderline"/>
        </w:rPr>
        <w:t>By virtue of being vulnerable to disruption, normative orders can be resigniied through subversive iteration</w:t>
      </w:r>
      <w:r w:rsidRPr="00130762">
        <w:rPr>
          <w:sz w:val="14"/>
        </w:rPr>
        <w:t xml:space="preserve"> (2004: 223). However, deviation from the norm does not automatically entail subversion, because norms depend on deviations for their continued existence (Butler 2004: 149). Challenging the norm is still being deined in relation to the norm. Following Foucault, Butler argues that norms both limit and enable what humans can be (2004: 42). Foucault for his part learns an important lesson from Kant’s analytic of initude – that we are indebted to limits for they are not only constraints but also conditions of possibility, namely, ‘enabling limitations’ (Simons 1995: 14)</w:t>
      </w:r>
    </w:p>
    <w:p w14:paraId="586E2BA4" w14:textId="77777777" w:rsidR="00313A89" w:rsidRDefault="00313A89" w:rsidP="00CF11A2"/>
    <w:p w14:paraId="3B918F70" w14:textId="77777777" w:rsidR="00F90C10" w:rsidRPr="00662A16" w:rsidRDefault="00F90C10" w:rsidP="00F90C10">
      <w:pPr>
        <w:pStyle w:val="Heading4"/>
      </w:pPr>
      <w:r>
        <w:t>A capitalist society values men’s freedom that comes from the devaluing of women’s labor.</w:t>
      </w:r>
    </w:p>
    <w:p w14:paraId="5A3886FD" w14:textId="77777777" w:rsidR="00F90C10" w:rsidRPr="004238B1" w:rsidRDefault="00F90C10" w:rsidP="00F90C10">
      <w:pPr>
        <w:rPr>
          <w:rStyle w:val="StyleUnderline"/>
          <w:szCs w:val="32"/>
        </w:rPr>
      </w:pPr>
      <w:r w:rsidRPr="00D54664">
        <w:rPr>
          <w:sz w:val="16"/>
        </w:rPr>
        <w:t xml:space="preserve">[Isabell </w:t>
      </w:r>
      <w:r w:rsidRPr="00D54664">
        <w:rPr>
          <w:rStyle w:val="Style13ptBold"/>
        </w:rPr>
        <w:t>Lorey</w:t>
      </w:r>
      <w:r>
        <w:rPr>
          <w:rStyle w:val="Style13ptBold"/>
        </w:rPr>
        <w:t xml:space="preserve"> ‘22</w:t>
      </w:r>
      <w:r w:rsidRPr="00D54664">
        <w:rPr>
          <w:rStyle w:val="Style13ptBold"/>
        </w:rPr>
        <w:t xml:space="preserve"> </w:t>
      </w:r>
      <w:r w:rsidRPr="00D54664">
        <w:rPr>
          <w:sz w:val="16"/>
        </w:rPr>
        <w:t>is a political theorist and a Queer Studies Professor at the Academy of Media Arts (KHM) in Cologne and works for transversal texts (transversal.at), the publication platform of the European Institute for Progressive Cultural Policies (eipcp). “Democracy in the Political Present: A Queer-Feminist Theory”, Presentist Democrocy: Care practice and Queer Debt, Pg 123-125, Verso, 2022]</w:t>
      </w:r>
      <w:r>
        <w:rPr>
          <w:sz w:val="16"/>
        </w:rPr>
        <w:t xml:space="preserve"> </w:t>
      </w:r>
      <w:r>
        <w:rPr>
          <w:szCs w:val="32"/>
        </w:rPr>
        <w:t>ABoaitey</w:t>
      </w:r>
    </w:p>
    <w:p w14:paraId="459F86CE" w14:textId="77777777" w:rsidR="00F90C10" w:rsidRDefault="00F90C10" w:rsidP="00F90C10">
      <w:pPr>
        <w:rPr>
          <w:sz w:val="16"/>
        </w:rPr>
      </w:pPr>
      <w:r w:rsidRPr="00D54664">
        <w:rPr>
          <w:rStyle w:val="StyleUnderline"/>
        </w:rPr>
        <w:t>The heterosexual, masculinist way of liberation</w:t>
      </w:r>
      <w:r w:rsidRPr="004238B1">
        <w:rPr>
          <w:sz w:val="16"/>
          <w:szCs w:val="32"/>
        </w:rPr>
        <w:t xml:space="preserve"> from the subjugating bond of </w:t>
      </w:r>
      <w:r w:rsidRPr="00D54664">
        <w:rPr>
          <w:rStyle w:val="Emphasis"/>
        </w:rPr>
        <w:t>charity is central to the idea of the freedom of labour as</w:t>
      </w:r>
      <w:r>
        <w:rPr>
          <w:rStyle w:val="Emphasis"/>
        </w:rPr>
        <w:t xml:space="preserve"> </w:t>
      </w:r>
      <w:r w:rsidRPr="00D54664">
        <w:rPr>
          <w:rStyle w:val="Emphasis"/>
        </w:rPr>
        <w:t>independence from feudal conditions of coercion</w:t>
      </w:r>
      <w:r w:rsidRPr="004238B1">
        <w:rPr>
          <w:sz w:val="16"/>
          <w:szCs w:val="32"/>
        </w:rPr>
        <w:t xml:space="preserve">. At the same time, </w:t>
      </w:r>
      <w:r w:rsidRPr="00D54664">
        <w:rPr>
          <w:rStyle w:val="Emphasis"/>
        </w:rPr>
        <w:t>relations of care were not considered profitable spheres</w:t>
      </w:r>
      <w:r w:rsidRPr="004238B1">
        <w:rPr>
          <w:sz w:val="16"/>
          <w:szCs w:val="32"/>
        </w:rPr>
        <w:t xml:space="preserve">, and the </w:t>
      </w:r>
      <w:r w:rsidRPr="00D54664">
        <w:rPr>
          <w:rStyle w:val="Emphasis"/>
        </w:rPr>
        <w:t>reproduction of the labour force had to be guaranteed through heterosexual</w:t>
      </w:r>
      <w:r>
        <w:rPr>
          <w:rStyle w:val="Emphasis"/>
        </w:rPr>
        <w:t xml:space="preserve"> </w:t>
      </w:r>
      <w:r w:rsidRPr="00D54664">
        <w:rPr>
          <w:rStyle w:val="Emphasis"/>
        </w:rPr>
        <w:t>gender relations within the family.</w:t>
      </w:r>
      <w:r w:rsidRPr="004238B1">
        <w:rPr>
          <w:sz w:val="16"/>
          <w:szCs w:val="32"/>
        </w:rPr>
        <w:t xml:space="preserve"> </w:t>
      </w:r>
      <w:r w:rsidRPr="00821B14">
        <w:rPr>
          <w:rStyle w:val="Emphasis"/>
        </w:rPr>
        <w:t>Independence from care is the basis of</w:t>
      </w:r>
      <w:r>
        <w:rPr>
          <w:rStyle w:val="Emphasis"/>
        </w:rPr>
        <w:t xml:space="preserve"> </w:t>
      </w:r>
      <w:r w:rsidRPr="00821B14">
        <w:rPr>
          <w:rStyle w:val="Emphasis"/>
        </w:rPr>
        <w:t>the idea of a liberal, capitalist masculinity that feminizes and devalues care</w:t>
      </w:r>
      <w:r w:rsidRPr="004238B1">
        <w:rPr>
          <w:sz w:val="16"/>
          <w:szCs w:val="32"/>
        </w:rPr>
        <w:t xml:space="preserve">. In the </w:t>
      </w:r>
      <w:r w:rsidRPr="00821B14">
        <w:rPr>
          <w:rStyle w:val="StyleUnderline"/>
        </w:rPr>
        <w:t>second half of the eighteenth century, this gender construction</w:t>
      </w:r>
      <w:r>
        <w:rPr>
          <w:rStyle w:val="StyleUnderline"/>
        </w:rPr>
        <w:t xml:space="preserve"> </w:t>
      </w:r>
      <w:r w:rsidRPr="00821B14">
        <w:rPr>
          <w:rStyle w:val="StyleUnderline"/>
        </w:rPr>
        <w:t>becomes entangled with the bourgeois idea of freedom as voluntary</w:t>
      </w:r>
      <w:r>
        <w:rPr>
          <w:rStyle w:val="StyleUnderline"/>
        </w:rPr>
        <w:t xml:space="preserve"> </w:t>
      </w:r>
      <w:r w:rsidRPr="00821B14">
        <w:rPr>
          <w:rStyle w:val="StyleUnderline"/>
        </w:rPr>
        <w:t>subjugation under the now self-made laws of political democracy.</w:t>
      </w:r>
      <w:r w:rsidRPr="004238B1">
        <w:rPr>
          <w:sz w:val="16"/>
          <w:szCs w:val="32"/>
        </w:rPr>
        <w:t xml:space="preserve"> This is a </w:t>
      </w:r>
      <w:r w:rsidRPr="00821B14">
        <w:rPr>
          <w:rStyle w:val="StyleUnderline"/>
        </w:rPr>
        <w:t>social contract that justifies the legal equality of white, male, propertied,</w:t>
      </w:r>
      <w:r>
        <w:rPr>
          <w:rStyle w:val="StyleUnderline"/>
        </w:rPr>
        <w:t xml:space="preserve"> </w:t>
      </w:r>
      <w:r w:rsidRPr="00821B14">
        <w:rPr>
          <w:rStyle w:val="StyleUnderline"/>
        </w:rPr>
        <w:t>free citizens via the social and political bond of fraternity</w:t>
      </w:r>
      <w:r w:rsidRPr="004238B1">
        <w:rPr>
          <w:sz w:val="16"/>
          <w:szCs w:val="32"/>
        </w:rPr>
        <w:t xml:space="preserve">, 15 a masculinist bond that intertwines social independence and juridical subjection. But </w:t>
      </w:r>
      <w:r w:rsidRPr="0000025D">
        <w:rPr>
          <w:rStyle w:val="StyleUnderline"/>
        </w:rPr>
        <w:t>in</w:t>
      </w:r>
      <w:r>
        <w:rPr>
          <w:rStyle w:val="StyleUnderline"/>
        </w:rPr>
        <w:t xml:space="preserve"> </w:t>
      </w:r>
      <w:r w:rsidRPr="0000025D">
        <w:rPr>
          <w:rStyle w:val="StyleUnderline"/>
        </w:rPr>
        <w:t>its construction of liberal masculinity, the subjectivating ambivalence</w:t>
      </w:r>
      <w:r>
        <w:rPr>
          <w:rStyle w:val="StyleUnderline"/>
        </w:rPr>
        <w:t xml:space="preserve"> </w:t>
      </w:r>
      <w:r w:rsidRPr="0000025D">
        <w:rPr>
          <w:rStyle w:val="StyleUnderline"/>
        </w:rPr>
        <w:t>between freedom and obedience, between self-determination and cont</w:t>
      </w:r>
      <w:r w:rsidRPr="004238B1">
        <w:rPr>
          <w:sz w:val="16"/>
          <w:szCs w:val="32"/>
        </w:rPr>
        <w:t xml:space="preserve">rol, is in no way transparent or obvious; instead, it </w:t>
      </w:r>
      <w:r w:rsidRPr="0056048E">
        <w:rPr>
          <w:rStyle w:val="Emphasis"/>
        </w:rPr>
        <w:t>appears as a paradox – one that</w:t>
      </w:r>
      <w:r>
        <w:rPr>
          <w:rStyle w:val="Emphasis"/>
        </w:rPr>
        <w:t xml:space="preserve"> </w:t>
      </w:r>
      <w:r w:rsidRPr="0056048E">
        <w:rPr>
          <w:rStyle w:val="Emphasis"/>
        </w:rPr>
        <w:t>can only appear on the ideological stage by suppressing its gendering and</w:t>
      </w:r>
      <w:r>
        <w:rPr>
          <w:rStyle w:val="Emphasis"/>
        </w:rPr>
        <w:t xml:space="preserve"> </w:t>
      </w:r>
      <w:r w:rsidRPr="0056048E">
        <w:rPr>
          <w:rStyle w:val="Emphasis"/>
        </w:rPr>
        <w:t>the patriarchal, heteronormative dual-gender system of the sexual contract</w:t>
      </w:r>
      <w:r>
        <w:rPr>
          <w:rStyle w:val="Emphasis"/>
        </w:rPr>
        <w:t xml:space="preserve"> </w:t>
      </w:r>
      <w:r w:rsidRPr="0056048E">
        <w:rPr>
          <w:rStyle w:val="Emphasis"/>
        </w:rPr>
        <w:t>required for that gendering</w:t>
      </w:r>
      <w:r w:rsidRPr="004238B1">
        <w:rPr>
          <w:sz w:val="16"/>
          <w:szCs w:val="32"/>
        </w:rPr>
        <w:t xml:space="preserve">. It is an arrangement of </w:t>
      </w:r>
      <w:r w:rsidRPr="0056048E">
        <w:rPr>
          <w:rStyle w:val="Emphasis"/>
        </w:rPr>
        <w:t>freedom and subjugation</w:t>
      </w:r>
      <w:r>
        <w:rPr>
          <w:rStyle w:val="Emphasis"/>
        </w:rPr>
        <w:t xml:space="preserve"> </w:t>
      </w:r>
      <w:r w:rsidRPr="0056048E">
        <w:rPr>
          <w:rStyle w:val="Emphasis"/>
        </w:rPr>
        <w:t>that rests decisively on the patriarchal subjugation of women in the private</w:t>
      </w:r>
      <w:r>
        <w:rPr>
          <w:rStyle w:val="Emphasis"/>
        </w:rPr>
        <w:t xml:space="preserve"> </w:t>
      </w:r>
      <w:r w:rsidRPr="0056048E">
        <w:rPr>
          <w:rStyle w:val="Emphasis"/>
        </w:rPr>
        <w:t>sphere.</w:t>
      </w:r>
      <w:r w:rsidRPr="004238B1">
        <w:rPr>
          <w:sz w:val="16"/>
          <w:szCs w:val="32"/>
        </w:rPr>
        <w:t xml:space="preserve">16 In bourgeois-capitalist society, precariousness is tamed and contained in the private by means of a gender-specific division of social space. </w:t>
      </w:r>
      <w:r w:rsidRPr="0056048E">
        <w:rPr>
          <w:rStyle w:val="Emphasis"/>
        </w:rPr>
        <w:t>Care and reproduction are feminized, de-politicized, devalued</w:t>
      </w:r>
      <w:r w:rsidRPr="004238B1">
        <w:rPr>
          <w:sz w:val="16"/>
          <w:szCs w:val="32"/>
        </w:rPr>
        <w:t xml:space="preserve">, and structured through precarity based on gender, sexuality, and ‘race’. </w:t>
      </w:r>
      <w:r w:rsidRPr="008F10B5">
        <w:rPr>
          <w:rStyle w:val="StyleUnderline"/>
        </w:rPr>
        <w:t>Gov</w:t>
      </w:r>
      <w:r w:rsidRPr="004238B1">
        <w:rPr>
          <w:sz w:val="16"/>
          <w:szCs w:val="32"/>
        </w:rPr>
        <w:t xml:space="preserve">ernmental </w:t>
      </w:r>
      <w:r w:rsidRPr="008F10B5">
        <w:rPr>
          <w:rStyle w:val="StyleUnderline"/>
        </w:rPr>
        <w:t>body relation</w:t>
      </w:r>
      <w:r w:rsidRPr="004238B1">
        <w:rPr>
          <w:sz w:val="16"/>
          <w:szCs w:val="32"/>
        </w:rPr>
        <w:t xml:space="preserve">s served the </w:t>
      </w:r>
      <w:r w:rsidRPr="008F10B5">
        <w:rPr>
          <w:rStyle w:val="StyleUnderline"/>
        </w:rPr>
        <w:t>production of a class-specific and</w:t>
      </w:r>
      <w:r>
        <w:rPr>
          <w:rStyle w:val="StyleUnderline"/>
        </w:rPr>
        <w:t xml:space="preserve"> </w:t>
      </w:r>
      <w:r w:rsidRPr="008F10B5">
        <w:rPr>
          <w:rStyle w:val="StyleUnderline"/>
        </w:rPr>
        <w:t>heterosexual, racialized dual-gender system, which, through gender</w:t>
      </w:r>
      <w:r>
        <w:rPr>
          <w:rStyle w:val="StyleUnderline"/>
        </w:rPr>
        <w:t xml:space="preserve"> </w:t>
      </w:r>
      <w:r w:rsidRPr="008F10B5">
        <w:rPr>
          <w:rStyle w:val="StyleUnderline"/>
        </w:rPr>
        <w:t>segregatio</w:t>
      </w:r>
      <w:r w:rsidRPr="009C2E70">
        <w:rPr>
          <w:rStyle w:val="StyleUnderline"/>
        </w:rPr>
        <w:t>n,</w:t>
      </w:r>
      <w:r w:rsidRPr="004238B1">
        <w:rPr>
          <w:sz w:val="16"/>
          <w:szCs w:val="32"/>
        </w:rPr>
        <w:t xml:space="preserve"> not only guaranteed the maintenance of the labour force, but at the same time </w:t>
      </w:r>
      <w:r w:rsidRPr="009C2E70">
        <w:rPr>
          <w:rStyle w:val="StyleUnderline"/>
        </w:rPr>
        <w:t>ensured generativity for strengthening the nation state</w:t>
      </w:r>
      <w:r w:rsidRPr="004238B1">
        <w:rPr>
          <w:sz w:val="16"/>
          <w:szCs w:val="32"/>
        </w:rPr>
        <w:t xml:space="preserve">.17 On the basis of ideas of one’s ‘own’ body and Christian practices of confession, biologistic and naturalized constructions of the disambiguation of gender and sexuality became manifest in the nineteenth century, as did constructions of a superior ‘white race’, which could not have arisen without the doctrine of ‘possessive individualism’18 and liberal ideas of freedom, self-determination, and civilized life. The </w:t>
      </w:r>
      <w:r w:rsidRPr="00243971">
        <w:rPr>
          <w:rStyle w:val="StyleUnderline"/>
        </w:rPr>
        <w:t>social bond of</w:t>
      </w:r>
      <w:r>
        <w:rPr>
          <w:rStyle w:val="StyleUnderline"/>
        </w:rPr>
        <w:t xml:space="preserve"> </w:t>
      </w:r>
      <w:r w:rsidRPr="00243971">
        <w:rPr>
          <w:rStyle w:val="StyleUnderline"/>
        </w:rPr>
        <w:t>bourgeois-capitalist society and its relation to the world are structured by</w:t>
      </w:r>
      <w:r>
        <w:rPr>
          <w:rStyle w:val="StyleUnderline"/>
        </w:rPr>
        <w:t xml:space="preserve"> </w:t>
      </w:r>
      <w:r w:rsidRPr="00243971">
        <w:rPr>
          <w:rStyle w:val="StyleUnderline"/>
        </w:rPr>
        <w:t>conditions of domination and exploitation</w:t>
      </w:r>
      <w:r w:rsidRPr="004238B1">
        <w:rPr>
          <w:sz w:val="16"/>
          <w:szCs w:val="32"/>
        </w:rPr>
        <w:t xml:space="preserve">; mutual dependency is striated through precarity, through categorizations based on class, gender, ‘race’, and citizenship. For eighteenth-and also nineteenth-century male workers, however, individualization, the </w:t>
      </w:r>
      <w:r w:rsidRPr="00E00401">
        <w:rPr>
          <w:rStyle w:val="Emphasis"/>
        </w:rPr>
        <w:t>devaluation of the ‘other’, and the feminization of</w:t>
      </w:r>
      <w:r>
        <w:rPr>
          <w:rStyle w:val="Emphasis"/>
        </w:rPr>
        <w:t xml:space="preserve"> </w:t>
      </w:r>
      <w:r w:rsidRPr="00E00401">
        <w:rPr>
          <w:rStyle w:val="Emphasis"/>
        </w:rPr>
        <w:t>reproduction in the private sphere were not enough to tame precariousness.</w:t>
      </w:r>
      <w:r>
        <w:rPr>
          <w:rStyle w:val="Emphasis"/>
        </w:rPr>
        <w:t xml:space="preserve"> </w:t>
      </w:r>
      <w:r w:rsidRPr="00E00401">
        <w:rPr>
          <w:rStyle w:val="StyleUnderline"/>
        </w:rPr>
        <w:t>Smith’s idea that the free labourer must be able to feed a family soon</w:t>
      </w:r>
      <w:r>
        <w:rPr>
          <w:rStyle w:val="StyleUnderline"/>
        </w:rPr>
        <w:t xml:space="preserve"> </w:t>
      </w:r>
      <w:r w:rsidRPr="00E00401">
        <w:rPr>
          <w:rStyle w:val="StyleUnderline"/>
        </w:rPr>
        <w:t>proved to be ‘utopian capitalism</w:t>
      </w:r>
      <w:r w:rsidRPr="004238B1">
        <w:rPr>
          <w:sz w:val="16"/>
          <w:szCs w:val="32"/>
        </w:rPr>
        <w:t xml:space="preserve">’.19 The social welfare state and the organizational structures of a (mainly masculine) workforce made it evident that individualization in liberal democracy was not possible without collective protection and insurance systems. Legal claims and solidarities led to a social compromise that provided a welfare state complement to Fordist individualization which survived intact into the 1970s.20 The idea of </w:t>
      </w:r>
      <w:r w:rsidRPr="00E00401">
        <w:rPr>
          <w:rStyle w:val="Emphasis"/>
        </w:rPr>
        <w:t>male freedom and independence through wage labour could thus be</w:t>
      </w:r>
      <w:r>
        <w:rPr>
          <w:rStyle w:val="Emphasis"/>
        </w:rPr>
        <w:t xml:space="preserve"> </w:t>
      </w:r>
      <w:r w:rsidRPr="00E00401">
        <w:rPr>
          <w:rStyle w:val="Emphasis"/>
        </w:rPr>
        <w:t>collectively supported and maintained, consolidating the gender-specific</w:t>
      </w:r>
      <w:r>
        <w:rPr>
          <w:rStyle w:val="Emphasis"/>
        </w:rPr>
        <w:t xml:space="preserve"> </w:t>
      </w:r>
      <w:r w:rsidRPr="00E00401">
        <w:rPr>
          <w:rStyle w:val="Emphasis"/>
        </w:rPr>
        <w:t>divisions between waged productive and unwaged reproductive labour as</w:t>
      </w:r>
      <w:r>
        <w:rPr>
          <w:rStyle w:val="Emphasis"/>
        </w:rPr>
        <w:t xml:space="preserve"> </w:t>
      </w:r>
      <w:r w:rsidRPr="00E00401">
        <w:rPr>
          <w:rStyle w:val="Emphasis"/>
        </w:rPr>
        <w:t>well as between a public and a private sphere.</w:t>
      </w:r>
      <w:r w:rsidRPr="004238B1">
        <w:rPr>
          <w:sz w:val="16"/>
          <w:szCs w:val="32"/>
        </w:rPr>
        <w:t xml:space="preserve"> This welfare state bond of safeguarding was based on massive precarity in the form of structural relations of inequality in terms of origin, class, and gender. In their examination of discourse on welfare mothers in the US in the 1980s and 1990s, Nancy Fraser and Linda Gordon showed why the ambivalence of bourgeois, juridical self-government between freedom and subjugation was adamantly perceived as a paradox, and thus, in its specific masculinity, could become economically exploitable. According to Fraser and Gordon, white male workers’ independence is based on their failure to perceive their own subjugation in relations of production. At the moment that white men were politically and legally equal, ‘by definition’, economic inequality among them ‘no longer generated dependency … Thus, dependency was redefined to refer exclusively to those noneconomic relations of subordination deemed suitable only for people of color and for white women.’21 This</w:t>
      </w:r>
      <w:r w:rsidRPr="003B39F9">
        <w:rPr>
          <w:rStyle w:val="Emphasis"/>
        </w:rPr>
        <w:t xml:space="preserve"> male form of independence was based on the</w:t>
      </w:r>
      <w:r>
        <w:rPr>
          <w:rStyle w:val="Emphasis"/>
        </w:rPr>
        <w:t xml:space="preserve"> </w:t>
      </w:r>
      <w:r w:rsidRPr="003B39F9">
        <w:rPr>
          <w:rStyle w:val="Emphasis"/>
        </w:rPr>
        <w:t>precarity of others,</w:t>
      </w:r>
      <w:r w:rsidRPr="00B92051">
        <w:rPr>
          <w:rStyle w:val="Emphasis"/>
          <w:sz w:val="16"/>
          <w:szCs w:val="16"/>
        </w:rPr>
        <w:t xml:space="preserve"> </w:t>
      </w:r>
      <w:r w:rsidRPr="00B92051">
        <w:rPr>
          <w:sz w:val="16"/>
        </w:rPr>
        <w:t>who were once again differentiated in their subordinate dependency into those who seemed worthy of being protected and those who did not – a ‘ “good”, household dependency, predicated of children and wives’, on the one hand, and a ‘ “bad” (or at least dubious) charity dependency’22 on the other.</w:t>
      </w:r>
    </w:p>
    <w:p w14:paraId="60B95DA5" w14:textId="77777777" w:rsidR="00F90C10" w:rsidRDefault="00F90C10" w:rsidP="00CF11A2"/>
    <w:p w14:paraId="13F80250" w14:textId="77777777" w:rsidR="00F90C10" w:rsidRPr="007A6A88" w:rsidRDefault="00F90C10" w:rsidP="00F90C10">
      <w:pPr>
        <w:pStyle w:val="Heading4"/>
      </w:pPr>
      <w:r w:rsidRPr="007A6A88">
        <w:t xml:space="preserve">Attempts to integrate queers into society lead to homonormative subjects who reproduce the same oppressive regulations of gender and sexuality and depoliticize queers </w:t>
      </w:r>
    </w:p>
    <w:p w14:paraId="2C7D67FE" w14:textId="77777777" w:rsidR="00F90C10" w:rsidRPr="007A6A88" w:rsidRDefault="00F90C10" w:rsidP="00F90C10">
      <w:pPr>
        <w:rPr>
          <w:rStyle w:val="StyleUnderline"/>
        </w:rPr>
      </w:pPr>
      <w:r w:rsidRPr="00613FBE">
        <w:rPr>
          <w:rFonts w:eastAsiaTheme="majorEastAsia" w:cstheme="majorBidi"/>
          <w:b/>
          <w:iCs/>
          <w:sz w:val="26"/>
        </w:rPr>
        <w:t>Gore, 21</w:t>
      </w:r>
      <w:r w:rsidRPr="009D5CB4">
        <w:t xml:space="preserve">, Ellie Gore is a Lecturer in Global Political Economy at the University of Manchester. They joined the department in 2021 from the Sheffield Political Economy Research Institute (SPERI) at the University of Sheffield. Ellie previously held an ESRC Postdoctoral Fellowship and a Global Challenges Research Fellowship at SPERI and in the Department of Politics at Sheffield., This is a repository copy of Understanding queer oppression and resistance in the global economy : towards a theoretical framework for political economy., </w:t>
      </w:r>
      <w:r>
        <w:t>2021, 124</w:t>
      </w:r>
      <w:r w:rsidRPr="009D5CB4">
        <w:t>-</w:t>
      </w:r>
      <w:r>
        <w:t>12</w:t>
      </w:r>
      <w:r w:rsidRPr="009D5CB4">
        <w:t>5//ATW</w:t>
      </w:r>
    </w:p>
    <w:p w14:paraId="620B4633" w14:textId="77777777" w:rsidR="00F90C10" w:rsidRDefault="00F90C10" w:rsidP="00F90C10">
      <w:r>
        <w:t>T</w:t>
      </w:r>
      <w:r w:rsidRPr="00FA4678">
        <w:rPr>
          <w:rStyle w:val="StyleUnderline"/>
        </w:rPr>
        <w:t>hese achievements may seem like genuine progress, especially through a recognition– redistribution lens. Gay and lesbian sexual specificity is being recognized, destigmatized, and normalized. Economic injustices facing gays and lesbians are being redressed</w:t>
      </w:r>
      <w:r>
        <w:t xml:space="preserve">. But I want to cast a more critical look at some of these victories for signs of an ongoing production of a neoliberal queer subject—a phenomenon associated with a regime of sexual regulation that some have called “homonormativity” (Duggan 2003; Drucker 2015). This neoliberal subject may embody forms of sexuality and gender that overflow heteronormativity at the margin (“homo”), yet at the core </w:t>
      </w:r>
      <w:r w:rsidRPr="00FA4678">
        <w:rPr>
          <w:rStyle w:val="StyleUnderline"/>
        </w:rPr>
        <w:t>they remain “normative,” constituted as white, well-educated, middle-upper classed, predominantly cisgender-male, depoliticized, and committed to heteronorms and neoliberal capitalism. The forging</w:t>
      </w:r>
      <w:r>
        <w:t xml:space="preserve"> of this subject </w:t>
      </w:r>
      <w:r w:rsidRPr="00FA4678">
        <w:rPr>
          <w:rStyle w:val="StyleUnderline"/>
        </w:rPr>
        <w:t>helps stabilize</w:t>
      </w:r>
      <w:r>
        <w:t xml:space="preserve"> some of </w:t>
      </w:r>
      <w:r w:rsidRPr="00FA4678">
        <w:rPr>
          <w:rStyle w:val="StyleUnderline"/>
        </w:rPr>
        <w:t>the contradiction between queer sexuality and capital’s social</w:t>
      </w:r>
      <w:r>
        <w:t xml:space="preserve"> reproductive </w:t>
      </w:r>
      <w:r w:rsidRPr="00FA4678">
        <w:rPr>
          <w:rStyle w:val="StyleUnderline"/>
        </w:rPr>
        <w:t>needs</w:t>
      </w:r>
      <w:r>
        <w:t xml:space="preserve">. Simultaneously, </w:t>
      </w:r>
      <w:r w:rsidRPr="00FA4678">
        <w:rPr>
          <w:rStyle w:val="StyleUnderline"/>
        </w:rPr>
        <w:t>it recasts the old contradiction into newer forms, into the divide between queers with capital and queers without, between normative queers and deviant queers, between</w:t>
      </w:r>
      <w:r>
        <w:t xml:space="preserve"> queer </w:t>
      </w:r>
      <w:r w:rsidRPr="00FA4678">
        <w:rPr>
          <w:rStyle w:val="StyleUnderline"/>
        </w:rPr>
        <w:t>elites and</w:t>
      </w:r>
      <w:r>
        <w:t xml:space="preserve"> queer </w:t>
      </w:r>
      <w:r w:rsidRPr="00FA4678">
        <w:rPr>
          <w:rStyle w:val="StyleUnderline"/>
        </w:rPr>
        <w:t>outlaws</w:t>
      </w:r>
      <w:r>
        <w:t>. In the final instance</w:t>
      </w:r>
      <w:r w:rsidRPr="007A6A88">
        <w:rPr>
          <w:rStyle w:val="StyleUnderline"/>
        </w:rPr>
        <w:t>, what appears as progress is revealed to be the reproduction of the same oppressive regulation of gender and sexuality. Heteronormativity, together with settler colonialism, racism, slavery, and patriarchy forms “the historical foundation that has not been surpassed but serves instead as material conditions reproduced in new ways in the present</w:t>
      </w:r>
      <w:r>
        <w:t>” (Goldstein 2018: 83).15</w:t>
      </w:r>
    </w:p>
    <w:p w14:paraId="659104F1" w14:textId="77777777" w:rsidR="00F90C10" w:rsidRPr="00380D0E" w:rsidRDefault="00F90C10" w:rsidP="00F90C10">
      <w:pPr>
        <w:rPr>
          <w:sz w:val="16"/>
          <w:szCs w:val="16"/>
        </w:rPr>
      </w:pPr>
      <w:r w:rsidRPr="00380D0E">
        <w:rPr>
          <w:sz w:val="16"/>
          <w:szCs w:val="16"/>
        </w:rPr>
        <w:t>Let us start with marriage equality, a goal often considered the Holy Grail of mainstream gay and lesbian rights movements. A wave of high-profile same-sex marriage legalizations in recent years has brought some degree of recognitive and redistributive justice to same-sex couples. But who are these couples in whose name this battle is fought? Consider the following passage from the Obergefell v. Hodges ruling</w:t>
      </w:r>
    </w:p>
    <w:p w14:paraId="07777968" w14:textId="77777777" w:rsidR="00F90C10" w:rsidRDefault="00F90C10" w:rsidP="00F90C10">
      <w:pPr>
        <w:rPr>
          <w:sz w:val="16"/>
          <w:szCs w:val="16"/>
        </w:rPr>
      </w:pPr>
      <w:r w:rsidRPr="00380D0E">
        <w:rPr>
          <w:sz w:val="16"/>
          <w:szCs w:val="16"/>
        </w:rPr>
        <w:t>No union is more profound than marriage, for it embodies the highest ideals of love, fidelity, devotion, sacrifice, and family. In forming a marital union, two people become something greater than once they were. As some of the petitioners in these cases demonstrate, marriage embodies a love that may endure even past death. It would misunderstand these men and women to say they disrespect the idea of marriage. Their plea is that they do respect it, respect it so deeply that they seek to find its fulfillment for themselves. Their hope is not to be condemned to live in loneliness, excluded from one of civilization’s oldest institutions. (US Supreme Court 2015b: 28)</w:t>
      </w:r>
    </w:p>
    <w:p w14:paraId="0D7934D2" w14:textId="77777777" w:rsidR="00F90C10" w:rsidRPr="007A6A88" w:rsidRDefault="00F90C10" w:rsidP="00F90C10">
      <w:pPr>
        <w:rPr>
          <w:sz w:val="16"/>
          <w:szCs w:val="16"/>
        </w:rPr>
      </w:pPr>
      <w:r w:rsidRPr="007A6A88">
        <w:rPr>
          <w:sz w:val="16"/>
          <w:szCs w:val="16"/>
        </w:rPr>
        <w:t>This is less a defense of the dignity and rights for queer people than an edict extolling marriage. Justice Kennedy’s reasoning idealizes marriage as unconditionally good, natural, and wholesome. Monogamous marriage is so highly desirable that the exclusion of queer people, the argument goes, is a gross injustice. Conveniently ignoring the fact that there is nothing natural about marriage or monogamy, same-sex or different-sex alike, this ruling puts marriage on a pedestal while expanding its boundary to admit same-sex couples who can afford and are willing to emulate the moralizing heteronormative family. Marriage equality is precious, yet the freedom to marry disproportionately benefits only a few “queers with enough access to capital to imagine a life integrated within North American capitalist culture” (Munoz 2009: 20). For queers without capital, this hollow victory has secured little more than an empty bliss, molded in the image of bourgeois heterosexual domesticity.</w:t>
      </w:r>
    </w:p>
    <w:p w14:paraId="7DEC0BF1" w14:textId="77777777" w:rsidR="00F90C10" w:rsidRDefault="00F90C10" w:rsidP="00F90C10">
      <w:pPr>
        <w:rPr>
          <w:rStyle w:val="StyleUnderline"/>
        </w:rPr>
      </w:pPr>
      <w:r>
        <w:t xml:space="preserve">A similar observation can be made with regard to the demand for the rights to have and raise children. </w:t>
      </w:r>
      <w:r w:rsidRPr="007A6A88">
        <w:rPr>
          <w:rStyle w:val="StyleUnderline"/>
        </w:rPr>
        <w:t>Even in places where formal political and legal rights for queer persons to have children are secured, adoption, surrogacy, and assisted reproductive technology often remain prohibitively expensiv</w:t>
      </w:r>
      <w:r>
        <w:t xml:space="preserve">e. Consider the difference that Merve Emre has documented between a single woman working in a biotech company in Silicon Valley that offers $20,000 benefits for elective egg freezing and </w:t>
      </w:r>
      <w:r w:rsidRPr="007A6A88">
        <w:rPr>
          <w:rStyle w:val="StyleUnderline"/>
        </w:rPr>
        <w:t>“two sick brown queer and trans women” whose desire for children is thwarted by poverty, mental illness, and the fatal violence that disproportionately threatens trans women of color</w:t>
      </w:r>
      <w:r>
        <w:t xml:space="preserve"> (Emre 2018; also see Cardenas 2016). On the one hand, </w:t>
      </w:r>
      <w:r w:rsidRPr="007A6A88">
        <w:rPr>
          <w:rStyle w:val="StyleUnderline"/>
        </w:rPr>
        <w:t>they both share a queer reproductive desire, a will to make life where the “natural” and “normal” ways are dead ends. Their convergence highlights the invisible privilege of cisgender-heterosexual couples’ reproduction. On the other hand, the structural inequalities that separate them make clear that legal remedies and technological interventions often serve to reinscribe the normative reproductive fantasy without closing the gap in access. To rephrase Micha Cardenas, the right to have a baby is an empty right if you neither have the biological input nor can afford it from the market (Cardenas 2016).</w:t>
      </w:r>
    </w:p>
    <w:p w14:paraId="7029F063" w14:textId="77777777" w:rsidR="00F90C10" w:rsidRDefault="00F90C10" w:rsidP="00CF11A2"/>
    <w:p w14:paraId="322C840A" w14:textId="3A36EACF" w:rsidR="004939C5" w:rsidRPr="00B7513E" w:rsidRDefault="00B7513E" w:rsidP="004939C5">
      <w:pPr>
        <w:pStyle w:val="Heading4"/>
      </w:pPr>
      <w:r>
        <w:t>Political Economy is tainted by the ‘</w:t>
      </w:r>
      <w:r>
        <w:rPr>
          <w:u w:val="single"/>
        </w:rPr>
        <w:t>epistemology of ignorance’</w:t>
      </w:r>
      <w:r>
        <w:t xml:space="preserve"> spread by the history of the Frankfurt School which silences and pushes different epistemologies for resistance to the margins – this is particularly true for black queer bodies who are reduced to objects of study by the white gaze </w:t>
      </w:r>
    </w:p>
    <w:p w14:paraId="1BE378E9" w14:textId="77777777" w:rsidR="004939C5" w:rsidRDefault="004939C5" w:rsidP="004939C5"/>
    <w:p w14:paraId="6D20C10B" w14:textId="54FBA80D" w:rsidR="004939C5" w:rsidRPr="004939C5" w:rsidRDefault="004939C5" w:rsidP="004939C5">
      <w:r w:rsidRPr="004939C5">
        <w:rPr>
          <w:rStyle w:val="Style13ptBold"/>
        </w:rPr>
        <w:t>Mukherjee ’20</w:t>
      </w:r>
      <w:r>
        <w:t xml:space="preserve"> (Roopali, </w:t>
      </w:r>
      <w:r w:rsidRPr="004939C5">
        <w:t xml:space="preserve">Associate Professor of Media Studies </w:t>
      </w:r>
      <w:r>
        <w:t>@</w:t>
      </w:r>
      <w:r w:rsidRPr="004939C5">
        <w:t xml:space="preserve"> the City University of New York, Queens College</w:t>
      </w:r>
      <w:r>
        <w:t xml:space="preserve">, “Of Experts and Tokens: Mapping a Critical Race Archaeology of Communication”, </w:t>
      </w:r>
      <w:r w:rsidRPr="004939C5">
        <w:t>Communication, Culture &amp; Critique 13 (2020) 152–167</w:t>
      </w:r>
      <w:r>
        <w:t xml:space="preserve">) </w:t>
      </w:r>
    </w:p>
    <w:p w14:paraId="50CC244D" w14:textId="77777777" w:rsidR="004939C5" w:rsidRPr="00E62C54" w:rsidRDefault="004939C5" w:rsidP="00E62C54">
      <w:pPr>
        <w:rPr>
          <w:rStyle w:val="StyleUnderline"/>
        </w:rPr>
      </w:pPr>
    </w:p>
    <w:p w14:paraId="133D47C2" w14:textId="6358F0D7" w:rsidR="004939C5" w:rsidRPr="004939C5" w:rsidRDefault="004939C5" w:rsidP="00E62C54">
      <w:r w:rsidRPr="00E62C54">
        <w:rPr>
          <w:rStyle w:val="StyleUnderline"/>
        </w:rPr>
        <w:t>The intellectual history of the Frankfurt</w:t>
      </w:r>
      <w:r>
        <w:t xml:space="preserve"> School, especially as it has been taken up by media and communication scholars, in other words, </w:t>
      </w:r>
      <w:r w:rsidRPr="00E62C54">
        <w:rPr>
          <w:rStyle w:val="StyleUnderline"/>
        </w:rPr>
        <w:t xml:space="preserve">reveals not oversight but </w:t>
      </w:r>
      <w:r w:rsidRPr="00E62C54">
        <w:t>a motivated silence</w:t>
      </w:r>
      <w:r>
        <w:t>. It maps what Charles Mills has termed “</w:t>
      </w:r>
      <w:r w:rsidRPr="00E62C54">
        <w:rPr>
          <w:rStyle w:val="StyleUnderline"/>
        </w:rPr>
        <w:t>an epistemology of ignorance</w:t>
      </w:r>
      <w:r>
        <w:t xml:space="preserve">” (2007, p. 16). Here we are talking precisely about ways of knowing that are premised on not knowing. We are talking about </w:t>
      </w:r>
      <w:r w:rsidRPr="00E62C54">
        <w:rPr>
          <w:rStyle w:val="StyleUnderline"/>
        </w:rPr>
        <w:t>tactical silences, minimizations, and misrepresentations in</w:t>
      </w:r>
      <w:r>
        <w:t xml:space="preserve"> textbooks, on curricula, and in </w:t>
      </w:r>
      <w:r w:rsidRPr="00E62C54">
        <w:rPr>
          <w:rStyle w:val="StyleUnderline"/>
        </w:rPr>
        <w:t>how expertise is measured and valued</w:t>
      </w:r>
      <w:r>
        <w:t xml:space="preserve">. For Mills, </w:t>
      </w:r>
      <w:r w:rsidRPr="00E62C54">
        <w:rPr>
          <w:rStyle w:val="StyleUnderline"/>
        </w:rPr>
        <w:t>these are epistemologies designed to safeguard white ignorance, protecting those who “for ‘racial’ reasons have needed not to know”</w:t>
      </w:r>
      <w:r>
        <w:t xml:space="preserve"> (p. 35). </w:t>
      </w:r>
      <w:r w:rsidRPr="00E62C54">
        <w:rPr>
          <w:rStyle w:val="StyleUnderline"/>
        </w:rPr>
        <w:t>Inscribed in the publication</w:t>
      </w:r>
      <w:r>
        <w:t xml:space="preserve"> and citational politics </w:t>
      </w:r>
      <w:r w:rsidRPr="00E62C54">
        <w:rPr>
          <w:rStyle w:val="StyleUnderline"/>
        </w:rPr>
        <w:t>of journal articles</w:t>
      </w:r>
      <w:r>
        <w:t xml:space="preserve">, </w:t>
      </w:r>
      <w:r w:rsidRPr="00E62C54">
        <w:rPr>
          <w:rStyle w:val="StyleUnderline"/>
        </w:rPr>
        <w:t>conference program</w:t>
      </w:r>
      <w:r>
        <w:t xml:space="preserve">s and special issues, state-of-the-field forums and </w:t>
      </w:r>
      <w:r w:rsidRPr="00E62C54">
        <w:rPr>
          <w:rStyle w:val="StyleUnderline"/>
        </w:rPr>
        <w:t>anthologies,</w:t>
      </w:r>
      <w:r>
        <w:t xml:space="preserve"> encyclopedias, dictionaries, </w:t>
      </w:r>
      <w:r w:rsidRPr="00E62C54">
        <w:rPr>
          <w:rStyle w:val="StyleUnderline"/>
        </w:rPr>
        <w:t>and keyworks collections, reproduced in syllabi,</w:t>
      </w:r>
      <w:r>
        <w:t xml:space="preserve"> and concretized in hiring, tenure, and promotion decisions, </w:t>
      </w:r>
      <w:r w:rsidRPr="00E62C54">
        <w:rPr>
          <w:rStyle w:val="StyleUnderline"/>
        </w:rPr>
        <w:t>the epistemologies of ignorance that characterize the legacies of the Frankfurt School are woven into the great debates and ferments, subsuming the claims as well as counter-claims that constitute the Communication canon.</w:t>
      </w:r>
      <w:r>
        <w:t xml:space="preserve"> The intellectual footprints of these legacies of the Frankfurt School are tracked along two main strains, both part of the “critical” orientation in communication and media studies. The first of these, returning more fully to Marxist institutional and materialist analyses, was loosely organized under the banner of critical political economy.9 The other, riding Marxism’s wider “cultural turn,” brought communication and culture scholars together under the category of critical cultural studies, especially in the wake of the founding in 1964 of the Birmingham Centre for Contemporary Cultural Studies. </w:t>
      </w:r>
      <w:r w:rsidRPr="00E62C54">
        <w:rPr>
          <w:rStyle w:val="Emphasis"/>
        </w:rPr>
        <w:t>Political economy</w:t>
      </w:r>
      <w:r>
        <w:t xml:space="preserve">, while positioned in sharp opposition to the U.S.-based “administrative” canon of communication studies, nevertheless </w:t>
      </w:r>
      <w:r w:rsidRPr="00E62C54">
        <w:rPr>
          <w:rStyle w:val="Emphasis"/>
        </w:rPr>
        <w:t>took its cues from the Frankfurt School’s deliberate erasure of its formative investments in racism and racial difference</w:t>
      </w:r>
      <w:r>
        <w:t xml:space="preserve">. Selectively foregrounding critical theory’s investments in state and capitalist domination, </w:t>
      </w:r>
      <w:r w:rsidRPr="00E62C54">
        <w:rPr>
          <w:rStyle w:val="StyleUnderline"/>
        </w:rPr>
        <w:t>scholars working on the political economy</w:t>
      </w:r>
      <w:r>
        <w:t xml:space="preserve"> of media and communication </w:t>
      </w:r>
      <w:r w:rsidRPr="00E62C54">
        <w:rPr>
          <w:rStyle w:val="StyleUnderline"/>
        </w:rPr>
        <w:t xml:space="preserve">emphasized </w:t>
      </w:r>
      <w:r>
        <w:t xml:space="preserve">institutional and industry </w:t>
      </w:r>
      <w:r w:rsidRPr="00E62C54">
        <w:rPr>
          <w:rStyle w:val="StyleUnderline"/>
        </w:rPr>
        <w:t>analyses to highlight how mass media disenfranchised, commodified, and administered mass publics</w:t>
      </w:r>
      <w:r>
        <w:t xml:space="preserve">. </w:t>
      </w:r>
      <w:r w:rsidRPr="00E62C54">
        <w:rPr>
          <w:rStyle w:val="StyleUnderline"/>
        </w:rPr>
        <w:t>Questions of race</w:t>
      </w:r>
      <w:r>
        <w:t xml:space="preserve">, if they emerged at all, </w:t>
      </w:r>
      <w:r w:rsidRPr="00E62C54">
        <w:rPr>
          <w:rStyle w:val="StyleUnderline"/>
        </w:rPr>
        <w:t>took a backseat to issues of labor and class</w:t>
      </w:r>
      <w:r>
        <w:t xml:space="preserve">. </w:t>
      </w:r>
      <w:r w:rsidRPr="00E62C54">
        <w:rPr>
          <w:rStyle w:val="StyleUnderline"/>
        </w:rPr>
        <w:t>Much of what is currently organized under the sub-field of media industries,</w:t>
      </w:r>
      <w:r>
        <w:t xml:space="preserve"> for example, or what is now emerging as the digital media studies canon, </w:t>
      </w:r>
      <w:r w:rsidRPr="00E62C54">
        <w:rPr>
          <w:rStyle w:val="StyleUnderline"/>
        </w:rPr>
        <w:t>reflects political economy’s deracialized emphasis on the economic base</w:t>
      </w:r>
      <w:r>
        <w:t xml:space="preserve">. </w:t>
      </w:r>
      <w:r w:rsidRPr="00E62C54">
        <w:rPr>
          <w:rStyle w:val="StyleUnderline"/>
        </w:rPr>
        <w:t xml:space="preserve">Despite </w:t>
      </w:r>
      <w:r>
        <w:t xml:space="preserve">Cedric </w:t>
      </w:r>
      <w:r w:rsidRPr="00E62C54">
        <w:rPr>
          <w:rStyle w:val="StyleUnderline"/>
        </w:rPr>
        <w:t xml:space="preserve">Robinson’s </w:t>
      </w:r>
      <w:r>
        <w:t xml:space="preserve">forceful </w:t>
      </w:r>
      <w:r w:rsidRPr="00E62C54">
        <w:rPr>
          <w:rStyle w:val="StyleUnderline"/>
        </w:rPr>
        <w:t xml:space="preserve">claim that racialism, </w:t>
      </w:r>
      <w:r>
        <w:t xml:space="preserve">as a material force, </w:t>
      </w:r>
      <w:r w:rsidRPr="00E62C54">
        <w:rPr>
          <w:rStyle w:val="StyleUnderline"/>
        </w:rPr>
        <w:t>permeates the social structures emergent from capitalism</w:t>
      </w:r>
      <w:r>
        <w:t xml:space="preserve">, and that “the development, organization, and expansion of capitalist society [have] pursued essentially racial directions” (2000, p. 2), </w:t>
      </w:r>
      <w:r w:rsidRPr="00E62C54">
        <w:rPr>
          <w:rStyle w:val="StyleUnderline"/>
        </w:rPr>
        <w:t>critical political economy has yet to engage substantively with the theoretical formulations of racial capitalism and to reckon with the ways critical race approaches may enrich their insights</w:t>
      </w:r>
      <w:r>
        <w:t xml:space="preserve">. </w:t>
      </w:r>
      <w:r w:rsidRPr="00E62C54">
        <w:rPr>
          <w:rStyle w:val="StyleUnderline"/>
        </w:rPr>
        <w:t>Critical cultural studies</w:t>
      </w:r>
      <w:r>
        <w:t xml:space="preserve">, for its part, </w:t>
      </w:r>
      <w:r w:rsidRPr="00E62C54">
        <w:rPr>
          <w:rStyle w:val="StyleUnderline"/>
        </w:rPr>
        <w:t>took its cue from the Frankfurt School’s</w:t>
      </w:r>
      <w:r>
        <w:t xml:space="preserve"> rejection of orthodox Marxism’s dichotomies between base and ideological superstructure, and the corresponding </w:t>
      </w:r>
      <w:r w:rsidRPr="00E62C54">
        <w:rPr>
          <w:rStyle w:val="StyleUnderline"/>
        </w:rPr>
        <w:t>view that culture was merely epiphenomenal.</w:t>
      </w:r>
      <w:r>
        <w:t xml:space="preserve"> Drawing attention to issues of cultural difference and marginality in ways that critical political economists rarely did, early works focused on white British objectifications of AfroCaribbean styles and Asian youth as victims of white skinhead aggression. Such an emphasis, as Huq explains, privileged the supposedly sub-culturally stylish and/or deviant deeds of white working-class males (2003, p. 30), and embedded familiar epistemological myopias that constrained critical cultural studies to questions of class division. </w:t>
      </w:r>
      <w:r w:rsidRPr="00E62C54">
        <w:rPr>
          <w:rStyle w:val="StyleUnderline"/>
        </w:rPr>
        <w:t>Approaching the representational and cultural politics of racialized populations as distinct and particular, against which white cultural identities and experiences remained, as if by default, prototypical and generalizable, early critical cultural inquiry</w:t>
      </w:r>
      <w:r>
        <w:t xml:space="preserve">, in other words, </w:t>
      </w:r>
      <w:r w:rsidRPr="00E62C54">
        <w:rPr>
          <w:rStyle w:val="StyleUnderline"/>
        </w:rPr>
        <w:t>had a race problem</w:t>
      </w:r>
      <w:r>
        <w:t xml:space="preserve"> of its own. Reflecting conspicuous problems of ethnocentrism and nationalism and an essentially reactive approach to questions of ethnicity and racial identity, </w:t>
      </w:r>
      <w:r w:rsidRPr="00E62C54">
        <w:rPr>
          <w:rStyle w:val="StyleUnderline"/>
        </w:rPr>
        <w:t xml:space="preserve">the emerging canon “mobilized [race and ethnicity] often by default rather than design,” </w:t>
      </w:r>
      <w:r>
        <w:t xml:space="preserve">inscribing the persistent and “unthinking assumption that cultures always flow into patterns congruent within the border of essentially homogeneous nation states” (Gilroy, 1993, p. 5). After Stuart Hall assumed the leadership of the Birmingham school in 1971, the culturalist shift within Marxist theory eased a wider range of projects concerned with race and post-coloniality but it took later generations of Birmingham scholars, likewise, to variously challenge the white working-class, male, and nation-bound focus of cultural studies (Clarke, 1985; Gilroy, 1993; McRobbie and Garber, 1976; McRobbie and Nava, 1984; Mercer, 1994). These </w:t>
      </w:r>
      <w:r w:rsidRPr="00B7513E">
        <w:rPr>
          <w:rStyle w:val="StyleUnderline"/>
        </w:rPr>
        <w:t>efforts continue to make progress in opening out the field to</w:t>
      </w:r>
      <w:r>
        <w:t xml:space="preserve"> the cultural practices of ethnic minorities, women, and middle-class youth, and attending to the reception practices of women of color and </w:t>
      </w:r>
      <w:r w:rsidRPr="00B7513E">
        <w:rPr>
          <w:rStyle w:val="StyleUnderline"/>
        </w:rPr>
        <w:t>the performative subcultures of queer of color communities not as exotic and niche objects of study but as formative to</w:t>
      </w:r>
      <w:r>
        <w:t xml:space="preserve"> the </w:t>
      </w:r>
      <w:r w:rsidRPr="00B7513E">
        <w:rPr>
          <w:rStyle w:val="StyleUnderline"/>
        </w:rPr>
        <w:t xml:space="preserve">epistemologies </w:t>
      </w:r>
      <w:r>
        <w:t>and methodologies of critical cultural studies.</w:t>
      </w:r>
      <w:r w:rsidRPr="004939C5">
        <w:t xml:space="preserve"> </w:t>
      </w:r>
      <w:r>
        <w:t xml:space="preserve">In many ways, these contentious trajectories of the field have transformed communication and media studies. </w:t>
      </w:r>
      <w:r w:rsidRPr="00B7513E">
        <w:rPr>
          <w:rStyle w:val="Emphasis"/>
        </w:rPr>
        <w:t>But, as we know too, our place in the canon remains uneasy.</w:t>
      </w:r>
      <w:r>
        <w:t xml:space="preserve"> I read with dismay, for example, Toby Miller’s recent entry entitled “Cultural Studies and Communication” in the Oxford Research Encyclopedias, in which he identifies one notable “critical strand of communication studies,” namely, political economy (2018). </w:t>
      </w:r>
      <w:r w:rsidRPr="00B7513E">
        <w:rPr>
          <w:rStyle w:val="StyleUnderline"/>
        </w:rPr>
        <w:t>Miller, a prominent cultural studies scholar</w:t>
      </w:r>
      <w:r>
        <w:t xml:space="preserve">,10 </w:t>
      </w:r>
      <w:r w:rsidRPr="00B7513E">
        <w:rPr>
          <w:rStyle w:val="StyleUnderline"/>
        </w:rPr>
        <w:t>explains that while political economy “examines such social forces of domination as the state and capital,” cultural studies, in contrast, “is more akin to a tendency connected to concerns and identities on the margins of academia</w:t>
      </w:r>
      <w:r>
        <w:t xml:space="preserve">” (p. 1). Where political economy, seemingly in faithful service to the foundational burdens of the Frankfurt School, remains concerned with the “pessimistic” record of domination, cultural studies, in a presumably sunnier outlook, favors “a faith in the resistive qualities of the oppressed and silenced” (p. 6). Miller’s version of the cultural studies canon makes ethical claims to a commitment to social justice through historical and contemporary analyses of “slaves, crowds, pirates, bandits, minorities, audiences, fans, women, and the working class,” which, he explains, show us how “creative struggles undertaken by ordinary people (...) interpret dominant cultural forms in terms of their conditions of existence” (p. 7). </w:t>
      </w:r>
      <w:r w:rsidRPr="00B7513E">
        <w:rPr>
          <w:rStyle w:val="StyleUnderline"/>
        </w:rPr>
        <w:t>Defining the oppressed and silenced wholly in terms of their alienation, powerlessness, and victimization, Miller’s account tediously retraces the blind spots of early critical cultural studies, positioning those othered by history and circumstance as outside, looking in, significant to the field as exotic objects of study. Reducing practices of “day-to-day non-compliance with authority”</w:t>
      </w:r>
      <w:r>
        <w:t xml:space="preserve"> (p. 6) </w:t>
      </w:r>
      <w:r w:rsidRPr="00B7513E">
        <w:rPr>
          <w:rStyle w:val="StyleUnderline"/>
        </w:rPr>
        <w:t>to struggles geared to “claim[ing] resources and seek[ing] inclusion”</w:t>
      </w:r>
      <w:r>
        <w:t xml:space="preserve"> (p. 7), </w:t>
      </w:r>
      <w:r w:rsidRPr="00B7513E">
        <w:rPr>
          <w:rStyle w:val="StyleUnderline"/>
        </w:rPr>
        <w:t>Miller approaches communication and media ecologies as if unmarked by institutional histories of raced and gendered difference, except when those on the outside, valiantly and creatively, peck at the margins</w:t>
      </w:r>
      <w:r>
        <w:t xml:space="preserve">. Espousing the “blithe universalism” that Said diagnosed in the work of the Frankfurt School, </w:t>
      </w:r>
      <w:r w:rsidRPr="00B7513E">
        <w:rPr>
          <w:rStyle w:val="StyleUnderline"/>
        </w:rPr>
        <w:t>Miller,</w:t>
      </w:r>
      <w:r>
        <w:t xml:space="preserve"> likewise, </w:t>
      </w:r>
      <w:r w:rsidRPr="00B7513E">
        <w:rPr>
          <w:rStyle w:val="StyleUnderline"/>
        </w:rPr>
        <w:t>highlights how the crises of belonging and economic necessity confronting the oppressed are, no doubt, occasioned and impacted by the forces of global capitalism without much insight into how the historical expansion of capitalism has depended on the structural exploitation and subjugation of raced and gendered others</w:t>
      </w:r>
      <w:r>
        <w:t>. Miller’s summary is neither alone nor exceptional in the ways in locates critical race epistemologies and approaches outside the mainstay of critical cultural studies</w:t>
      </w:r>
      <w:r w:rsidRPr="00B7513E">
        <w:rPr>
          <w:rStyle w:val="StyleUnderline"/>
        </w:rPr>
        <w:t>. Its logics of white ignorance shepherded by presumed experts and leaders in the field, it is, to be sure, another point of ethno-racial encounter, specifically, of raced erasure, of forgetting and not knowing.</w:t>
      </w:r>
      <w:r>
        <w:t xml:space="preserve"> Tracking the institution that Sara Ahmed names “white men” as well as the racialized and racializing mechanisms for reproducing that institution, Miller’s essay offers us a glimpse, one among others, of how and why Communication remains so white.</w:t>
      </w:r>
    </w:p>
    <w:p w14:paraId="4364B5AE" w14:textId="1FB8966F" w:rsidR="00600194" w:rsidRDefault="00600194" w:rsidP="00CF11A2">
      <w:pPr>
        <w:pStyle w:val="Heading3"/>
      </w:pPr>
      <w:r>
        <w:t xml:space="preserve">Economic Performativity </w:t>
      </w:r>
    </w:p>
    <w:p w14:paraId="648E55BB" w14:textId="77777777" w:rsidR="00CF11A2" w:rsidRDefault="00CF11A2" w:rsidP="00CF11A2"/>
    <w:p w14:paraId="32E50DD4" w14:textId="78F0ABAC" w:rsidR="00CF11A2" w:rsidRDefault="00547445" w:rsidP="00CF11A2">
      <w:pPr>
        <w:pStyle w:val="Heading4"/>
      </w:pPr>
      <w:r>
        <w:t xml:space="preserve">Economic performances directly influence and shape public policy agenda </w:t>
      </w:r>
    </w:p>
    <w:p w14:paraId="18504546" w14:textId="77777777" w:rsidR="00CF11A2" w:rsidRPr="0066205D" w:rsidRDefault="00CF11A2" w:rsidP="00CF11A2">
      <w:r>
        <w:t xml:space="preserve">Ivan   </w:t>
      </w:r>
      <w:r w:rsidRPr="00A723F0">
        <w:rPr>
          <w:rStyle w:val="Style13ptBold"/>
        </w:rPr>
        <w:t>Boldyrev</w:t>
      </w:r>
      <w:r>
        <w:t xml:space="preserve">, Ekaterina   </w:t>
      </w:r>
      <w:r w:rsidRPr="00A723F0">
        <w:rPr>
          <w:rStyle w:val="Style13ptBold"/>
        </w:rPr>
        <w:t>Svetlova ’16</w:t>
      </w:r>
      <w:r>
        <w:t xml:space="preserve">: </w:t>
      </w:r>
      <w:r w:rsidRPr="00A723F0">
        <w:rPr>
          <w:sz w:val="18"/>
          <w:szCs w:val="18"/>
        </w:rPr>
        <w:t>Ivan Boldyrev is a regular faculty at Radboud University. They are interested in History of Western Philosophy and Other Academic Areas. Ekaterina Svetlova is a regular faculty at University of Leicester. They are interested in Epistemology and Philosophy of Social Science. “After the Turn: How the Performativity of Economics Matters.” DOI 10.1057/978-1-137-48876-3_1. JLeenhouts</w:t>
      </w:r>
    </w:p>
    <w:p w14:paraId="5A7E5E4D" w14:textId="77777777" w:rsidR="00CF11A2" w:rsidRPr="0066205D" w:rsidRDefault="00CF11A2" w:rsidP="00CF11A2">
      <w:pPr>
        <w:rPr>
          <w:rStyle w:val="StyleUnderline"/>
        </w:rPr>
      </w:pPr>
      <w:r w:rsidRPr="0066205D">
        <w:rPr>
          <w:rStyle w:val="StyleUnderline"/>
        </w:rPr>
        <w:t>This is of course only one example of economics not merely describing or explaining, but also actively shaping the economies—this is how performativity is most commonly understood. The recent emphasis on economics in the performativity debate is not surprising: many studies document how a very—perhaps, the most—inl uential social science participates in building up social reality. The performative move thus refers to the venerable epistemological question of the relation between ‘reality’ and ‘theory,’ but goes beyond the traditional idea of economics describing more or less adequately some supposedly ‘real’ processes.</w:t>
      </w:r>
      <w:r>
        <w:t xml:space="preserve"> </w:t>
      </w:r>
      <w:r w:rsidRPr="0066205D">
        <w:rPr>
          <w:sz w:val="16"/>
          <w:szCs w:val="16"/>
        </w:rPr>
        <w:t>This performative turn took place at the beginning of the new millennium and culminated in books such as An Engine, Not a Camera (MacKenzie 2006) and Do Economists Make Markets? (MacKenzie et al. 2007). Afterwards, the performativity research proliferated. However, these new studies were not a replication of the essential work on performativity: We could clearly observe the drift toward a new understanding of the concept. In this new—‘after-the-turn’—research, the focus has been shifted from the investigation of the one-way link ‘theory → reality.’ The search for a general proof that this link exists—in more or less strong form—was recognized by many as futile</w:t>
      </w:r>
      <w:r>
        <w:t xml:space="preserve">. </w:t>
      </w:r>
      <w:r w:rsidRPr="0066205D">
        <w:rPr>
          <w:rStyle w:val="StyleUnderline"/>
        </w:rPr>
        <w:t>Today, the performativity concept moved from the theoretical debate about the link between abstract theories and economic reality toward empirical studies of how this link works in various applied i elds. There was a drift toward investigations of performative practices . This shift had consequences. On the one hand, the proliferation of empirical studies diluted the term ‘performativity’ often reducing it just to a ubiquitous catch-all concept. One might deplore the limited theoretical advancement in the i eld. On the other hand, what we can state with certainty is that, in the last years, performativity became a part of the DNA in the social studies of economic phenomena.</w:t>
      </w:r>
      <w:r>
        <w:t xml:space="preserve"> </w:t>
      </w:r>
      <w:r w:rsidRPr="0066205D">
        <w:rPr>
          <w:sz w:val="16"/>
          <w:szCs w:val="16"/>
        </w:rPr>
        <w:t xml:space="preserve">The performativity program delivered a framework for the discussion of what economic professionals do and, more generally, of what happens in economics. 2 I. BOLDYREV AND E. SVETLOVA In fact, it is now well established that economic theories of various kinds dei ne standards of rationality and categories of risk, determine the rules undergirding investment decisions, inl uence macroeconomic expectations, and formulate microeconomic incentives. </w:t>
      </w:r>
      <w:r w:rsidRPr="0066205D">
        <w:rPr>
          <w:rStyle w:val="Emphasis"/>
        </w:rPr>
        <w:t>The performativity perspective also pertains to the phenomena of marketization, indoctrination, diffusion of theoretical knowledge via expertise, creation of new languages and ideologies. Economists formulate the norms for reconi guring markets ( Garcia-Parpet 2007; Holm and Nielsen 2007) and set criteria of efi ciency (Breslau 2011, 2013); manage identities and produce subjectivities—be it through business education (Ghoshal and Moran 1996; Ghoshal 2005 ) or consumer testing (Muniesa 2014); they also specify policy agendas and generally play a crucial role in institutional design both by directly intervening and by providing a relevant ‘cognitive infrastructure’</w:t>
      </w:r>
      <w:r>
        <w:t xml:space="preserve"> </w:t>
      </w:r>
      <w:r w:rsidRPr="0066205D">
        <w:rPr>
          <w:sz w:val="16"/>
          <w:szCs w:val="16"/>
        </w:rPr>
        <w:t>(Ferraro et al. 2005 ; Friedman 2010; Hirschman and Popp Berman 2014). Choosing a pension plan in the US pension system with the mechanism of choice devised by experimental economists (Thaler and Sunstein 2008); taking part in the auctions following the rules formulated by the teams of game theorists and economic experimentalists (Guala 2001; Nik-Khah 2008 ; Boldyrev 2012, 2013); investing in index funds as embodiments of efi cient market hypothesis in i nancial economics (MacKenzie 2006); establishing incentive systems inspired by microeconomic theory (Dix 2014; HerrmannPillath, this volume); confronting people with questions they never thought of before and thus constructing their preferences (Kahneman and Tversky 2000; Muniesa 2014); using a micro-credit scheme in Bangladesh or India on the terms proposed by experimental development economists (Banerjee and Dul o 2011; Favereau and Brisset 2013; Davis 2013)—</w:t>
      </w:r>
      <w:r w:rsidRPr="0066205D">
        <w:rPr>
          <w:rStyle w:val="StyleUnderline"/>
        </w:rPr>
        <w:t xml:space="preserve">all these actions suggest the ways economics helps in creating its own realities and attempts to make the agents, material infrastructures, and knowledge converge and mutually stabilize each other. Small wonder that in the postcrisis neoliberal era, the role of economists in facilitating (or neglecting) major economic instabilities sparks controversies (Krugman 2009 ; Hodgson 2009 ; Caballero 2010; Mirowski and Nik-Khah 2013). The interest of performativity lies precisely in its radical stance: in blurring or at least questioning the boundaries between research and its object, in focusing on knowledge and its pragmatic realizations, we both challenge traditional epistemology and address the very texture of social life. </w:t>
      </w:r>
      <w:r w:rsidRPr="0066205D">
        <w:rPr>
          <w:sz w:val="16"/>
          <w:szCs w:val="16"/>
        </w:rPr>
        <w:t xml:space="preserve">That is why clarifying the meaning of performativity eventually matters for AFTER THE TURN: HOW THE PERFORMATIVITY OF ECONOMICS MATTERS 3 understanding the social. The studies on various </w:t>
      </w:r>
      <w:r>
        <w:t>‘</w:t>
      </w:r>
      <w:r w:rsidRPr="0066205D">
        <w:rPr>
          <w:rStyle w:val="StyleUnderline"/>
        </w:rPr>
        <w:t>performative practices’ imply that the link between ‘theories’ and ‘economic reality’ cannot be understood in terms of a mechanical, one-way inl uence. It could be empirically demonstrated that clear distinction of this kind is often not possible. ‘Realities,’ while being theoretically assembled, also shape theories (via statistical data or observations).</w:t>
      </w:r>
    </w:p>
    <w:p w14:paraId="02CF41DB" w14:textId="77777777" w:rsidR="00CF11A2" w:rsidRPr="00CF11A2" w:rsidRDefault="00CF11A2" w:rsidP="00CF11A2"/>
    <w:p w14:paraId="046C038C" w14:textId="77777777" w:rsidR="00F90C10" w:rsidRDefault="00F90C10" w:rsidP="00F90C10">
      <w:pPr>
        <w:pStyle w:val="Heading4"/>
      </w:pPr>
      <w:r>
        <w:t>Economics are performative – needs solvency/link explanation in context of a speech</w:t>
      </w:r>
      <w:r>
        <w:br/>
        <w:t>Boldyrev &amp; Svetlova 16</w:t>
      </w:r>
    </w:p>
    <w:p w14:paraId="3ED0D5BF" w14:textId="77777777" w:rsidR="00F90C10" w:rsidRPr="00F74AFF" w:rsidRDefault="00F90C10" w:rsidP="00F90C10">
      <w:r w:rsidRPr="006C66F1">
        <w:rPr>
          <w:sz w:val="16"/>
          <w:szCs w:val="16"/>
        </w:rPr>
        <w:t xml:space="preserve">[Ivan Boldyrev is an assistant professor - Economic Theory and Policy, Ekaterina Svetlova is an Associate Professor at the University of Twente, “After the Turn: How the Performativity of Economics Matters. In: Enacting Dismal Science. Perspectives from Social Economics.” 7/14/16, </w:t>
      </w:r>
      <w:hyperlink r:id="rId11" w:history="1">
        <w:r w:rsidRPr="006C66F1">
          <w:rPr>
            <w:rStyle w:val="Hyperlink"/>
            <w:sz w:val="16"/>
            <w:szCs w:val="16"/>
          </w:rPr>
          <w:t>https://doi.org/10.1057/978-1-137-48876-3_1</w:t>
        </w:r>
      </w:hyperlink>
      <w:r w:rsidRPr="006C66F1">
        <w:rPr>
          <w:sz w:val="16"/>
          <w:szCs w:val="16"/>
        </w:rPr>
        <w:t>.]</w:t>
      </w:r>
      <w:r>
        <w:t xml:space="preserve"> bfinzer</w:t>
      </w:r>
    </w:p>
    <w:p w14:paraId="6CA4C997" w14:textId="77777777" w:rsidR="00F90C10" w:rsidRDefault="00F90C10" w:rsidP="00F90C10">
      <w:pPr>
        <w:rPr>
          <w:rStyle w:val="StyleUnderline"/>
        </w:rPr>
      </w:pPr>
      <w:r w:rsidRPr="001C474B">
        <w:rPr>
          <w:sz w:val="16"/>
        </w:rPr>
        <w:t xml:space="preserve">We bet notable macroeconomists, Alan Blinder and Charles Wyplosz, never heard of the ‘performativity of economics’ when they stated that ‘the main purpose of central bank talk is to help markets “think like the central bank”’ (2004, 7). </w:t>
      </w:r>
      <w:r w:rsidRPr="001C474B">
        <w:rPr>
          <w:rStyle w:val="StyleUnderline"/>
        </w:rPr>
        <w:t>It is, however, striking, that so many differ- ent aspects of what is commonly called ‘performativity’ are entangled in discussing central bank communication—a theme which is currently at the heart of macroeconomic debates</w:t>
      </w:r>
      <w:r w:rsidRPr="001C474B">
        <w:rPr>
          <w:sz w:val="16"/>
        </w:rPr>
        <w:t xml:space="preserve">. All our intuitive notions—to be explained below—are here: </w:t>
      </w:r>
      <w:r w:rsidRPr="001C474B">
        <w:rPr>
          <w:rStyle w:val="StyleUnderline"/>
        </w:rPr>
        <w:t xml:space="preserve">the context of economic governance, the inherent sociality of language, the role of explicitness, the importance of signification, and the enactment of ideas and theories. </w:t>
      </w:r>
      <w:r w:rsidRPr="001C474B">
        <w:rPr>
          <w:sz w:val="16"/>
        </w:rPr>
        <w:t xml:space="preserve">For successful performance of a central bank, successful communication is crucial. To govern, one has to use the resources of language, to create a community of those who comprehend one’s message, to make explicit one’s com- mitments, and, finally, in and through communication, to enact the very economic theory stating that central bank communication is essential for channeling economic agents’ expectations and eventually for the proper functioning of this institution. This is of course only one example of economics not merely describing or explaining, but also </w:t>
      </w:r>
      <w:r w:rsidRPr="001C474B">
        <w:rPr>
          <w:rStyle w:val="StyleUnderline"/>
        </w:rPr>
        <w:t>actively shaping the economies—this is how performa- tivity is most commonly understood</w:t>
      </w:r>
      <w:r w:rsidRPr="001C474B">
        <w:rPr>
          <w:sz w:val="16"/>
        </w:rPr>
        <w:t xml:space="preserve">. The recent emphasis on economics in the performativity debate is not surprising: many studies document how a very—perhaps, the most—influential social science participates in build- ing up social reality. </w:t>
      </w:r>
      <w:r w:rsidRPr="001C474B">
        <w:rPr>
          <w:rStyle w:val="StyleUnderline"/>
        </w:rPr>
        <w:t>The performative move thus refers to the venerable epistemological question of the relation between ‘reality’ and ‘theory,’ but goes beyond the traditional idea of economics describing more or less adequately some supposedly ‘real’ processes.</w:t>
      </w:r>
      <w:r w:rsidRPr="001C474B">
        <w:rPr>
          <w:sz w:val="16"/>
        </w:rPr>
        <w:t xml:space="preserve"> This performative turn took place at the beginning of the new mil- lennium and culminated in books such as An Engine, Not a Camera (MacKenzie 2006) and Do Economists Make Markets? (MacKenzie et al. 2007). Afterwards, the performativity research proliferated. However, these new studies were not a replication of the essential work on perfor- mativity: We could clearly observe the drift toward a new understanding of the concept. In this new—‘after-the-turn’—research, the focus has been shifted from the investi</w:t>
      </w:r>
      <w:r w:rsidRPr="001C474B">
        <w:rPr>
          <w:rFonts w:hint="eastAsia"/>
          <w:sz w:val="16"/>
        </w:rPr>
        <w:t xml:space="preserve">gation of the one-way link </w:t>
      </w:r>
      <w:r w:rsidRPr="001C474B">
        <w:rPr>
          <w:rFonts w:hint="eastAsia"/>
          <w:sz w:val="16"/>
        </w:rPr>
        <w:t>‘</w:t>
      </w:r>
      <w:r w:rsidRPr="001C474B">
        <w:rPr>
          <w:rFonts w:hint="eastAsia"/>
          <w:sz w:val="16"/>
        </w:rPr>
        <w:t>theory</w:t>
      </w:r>
      <w:r w:rsidRPr="001C474B">
        <w:rPr>
          <w:rFonts w:hint="eastAsia"/>
          <w:sz w:val="16"/>
        </w:rPr>
        <w:t>→</w:t>
      </w:r>
      <w:r w:rsidRPr="001C474B">
        <w:rPr>
          <w:rFonts w:hint="eastAsia"/>
          <w:sz w:val="16"/>
        </w:rPr>
        <w:t>reality.</w:t>
      </w:r>
      <w:r w:rsidRPr="001C474B">
        <w:rPr>
          <w:rFonts w:hint="eastAsia"/>
          <w:sz w:val="16"/>
        </w:rPr>
        <w:t>’</w:t>
      </w:r>
      <w:r w:rsidRPr="001C474B">
        <w:rPr>
          <w:rFonts w:hint="eastAsia"/>
          <w:sz w:val="16"/>
        </w:rPr>
        <w:t xml:space="preserve"> The search for a general proof that this link exists</w:t>
      </w:r>
      <w:r w:rsidRPr="001C474B">
        <w:rPr>
          <w:rFonts w:hint="eastAsia"/>
          <w:sz w:val="16"/>
        </w:rPr>
        <w:t>—</w:t>
      </w:r>
      <w:r w:rsidRPr="001C474B">
        <w:rPr>
          <w:rFonts w:hint="eastAsia"/>
          <w:sz w:val="16"/>
        </w:rPr>
        <w:t>in more or less strong form</w:t>
      </w:r>
      <w:r w:rsidRPr="001C474B">
        <w:rPr>
          <w:rFonts w:hint="eastAsia"/>
          <w:sz w:val="16"/>
        </w:rPr>
        <w:t>—</w:t>
      </w:r>
      <w:r w:rsidRPr="001C474B">
        <w:rPr>
          <w:rFonts w:hint="eastAsia"/>
          <w:sz w:val="16"/>
        </w:rPr>
        <w:t xml:space="preserve">was recognized by many as futile. </w:t>
      </w:r>
      <w:r w:rsidRPr="001C474B">
        <w:rPr>
          <w:rStyle w:val="StyleUnderline"/>
          <w:rFonts w:hint="eastAsia"/>
        </w:rPr>
        <w:t>Today, the performativity con- cept moved from the theoretical debate about the link between abs</w:t>
      </w:r>
      <w:r w:rsidRPr="001C474B">
        <w:rPr>
          <w:rStyle w:val="StyleUnderline"/>
        </w:rPr>
        <w:t>tract theories and economic reality toward empirical studies of how this link works in various applied fields. There was a drift toward investigations of performative practices.</w:t>
      </w:r>
      <w:r w:rsidRPr="001C474B">
        <w:rPr>
          <w:sz w:val="16"/>
        </w:rPr>
        <w:t xml:space="preserve"> </w:t>
      </w:r>
      <w:r w:rsidRPr="001C474B">
        <w:rPr>
          <w:rStyle w:val="StyleUnderline"/>
        </w:rPr>
        <w:t>This shift had consequences. On the one hand, the proliferation of empirical studies diluted the term ‘performativity’ often reducing it just to a ubiquitous catch-all concept.</w:t>
      </w:r>
      <w:r w:rsidRPr="001C474B">
        <w:rPr>
          <w:sz w:val="16"/>
        </w:rPr>
        <w:t xml:space="preserve"> One might deplore the limited theoretical advancement in the field. </w:t>
      </w:r>
      <w:r w:rsidRPr="001C474B">
        <w:rPr>
          <w:rStyle w:val="StyleUnderline"/>
        </w:rPr>
        <w:t>On the other hand, what we can state with certainty is that, in the last years, performativity became a part of the DNA in the social studies of economic phenomena. The performativity program delivered a framework for the discussion of what economic professionals do and, more generally, of what happens in economics.</w:t>
      </w:r>
      <w:r w:rsidRPr="001C474B">
        <w:rPr>
          <w:sz w:val="16"/>
        </w:rPr>
        <w:t xml:space="preserve"> In fact, </w:t>
      </w:r>
      <w:r w:rsidRPr="001C474B">
        <w:rPr>
          <w:rStyle w:val="StyleUnderline"/>
        </w:rPr>
        <w:t>it is now well established that economic theories of various kinds define standards of rationality and categories of risk, determine the rules undergirding investment decisions, influence macroeconomic expec- tations, and formulate microeconomic incentives. The performativity per- spective also pertains to the phenomena of marketization, indoctrination, diffusion of theoretical knowledge via expertise, creation of new languages and ideologies.</w:t>
      </w:r>
      <w:r w:rsidRPr="001C474B">
        <w:rPr>
          <w:sz w:val="16"/>
        </w:rPr>
        <w:t xml:space="preserve"> Economists formulate the norms for reconfiguring markets (Garcia-Parpet 2007; Holm and Nielsen 2007) and set criteria of efficiency (Breslau 2011, 2013); manage identities and produce subjectivities—be it through business education (Ghoshal and Moran 1996; Ghoshal 2005) or consumer testing (Muniesa 2014); they also specify policy agendas and generally play a crucial role in institutional design both by directly inter- vening and by providing a relevant ‘cognitive infrastructure’ (Ferraro et al. 2005; Friedman 2010; Hirschman and Popp Berman 2014). Choosing a pension plan in the US pension system with the mechanism of choice devised by experimental economists (Thaler and Sunstein 2008); taking part in the auctions following the rules formulated by the teams of game theorists and economic experimentalists (Guala 2001; Nik-Khah 2008; Boldyrev 2012, 2013); investing in index funds as embodiments of efficient market hypothesis in financial economics (MacKenzie 2006); establishing incentive systems inspired by microeconomic theory (Dix 2014; Herrmann- Pillath, this volume); confronting people with questions they never thought of before and thus constructing their preferences (Kahneman and Tversky 2000; Muniesa 2014); using a micro-credit scheme in Bangladesh or India on the terms proposed by experimental development economists (Banerjee and Duflo 2011; Favereau and Brisset 2013; Davis 2013)—</w:t>
      </w:r>
      <w:r w:rsidRPr="001C474B">
        <w:rPr>
          <w:rStyle w:val="StyleUnderline"/>
        </w:rPr>
        <w:t>all these actions suggest the ways economics helps in creating its own realities and attempts to make the agents, material infrastructures, and knowledge converge and mutually stabilize each other. Small wonder that in the postcrisis neolib- eral era, the role of economists in facilitating (or neglecting) major eco- nomic instabilities sparks controversies</w:t>
      </w:r>
      <w:r w:rsidRPr="001C474B">
        <w:rPr>
          <w:sz w:val="16"/>
        </w:rPr>
        <w:t xml:space="preserve"> (Krugman 2009; Hodgson 2009; Caballero 2010; Mirowski and Nik-Khah 2013). </w:t>
      </w:r>
      <w:r w:rsidRPr="001C474B">
        <w:rPr>
          <w:rStyle w:val="StyleUnderline"/>
        </w:rPr>
        <w:t>The interest of performativity lies precisely in its radical stance: in blur- ring or at least questioning the boundaries between research and its object, in focusing on knowledge and its pragmatic realizations, we both chal- lenge traditional epistemology and address the very texture of social life. That is why clarifying the meaning of performativity eventually matters for understanding the social. The studies on various ‘performative practices’ imply that the link between ‘theories’ and ‘economic reality’ cannot be understood in terms of a mechanical, one-way influence. It could be empirically demonstrated that clear distinction of this kind is often not possible. ‘Realities,’ while being theoretically assembled, also shape theo- ries (via statistical data or observations).</w:t>
      </w:r>
    </w:p>
    <w:p w14:paraId="08D69175" w14:textId="77777777" w:rsidR="00F90C10" w:rsidRDefault="00F90C10" w:rsidP="00F90C10">
      <w:pPr>
        <w:pStyle w:val="Heading4"/>
      </w:pPr>
      <w:r>
        <w:t>Performativity studies allow for new and important perspectives in economic theory</w:t>
      </w:r>
      <w:r>
        <w:br/>
        <w:t>Boldyrev &amp; Svetlova 16</w:t>
      </w:r>
    </w:p>
    <w:p w14:paraId="2A96E2B0" w14:textId="77777777" w:rsidR="00F90C10" w:rsidRDefault="00F90C10" w:rsidP="00F90C10">
      <w:r w:rsidRPr="006C66F1">
        <w:rPr>
          <w:sz w:val="16"/>
          <w:szCs w:val="16"/>
        </w:rPr>
        <w:t xml:space="preserve">[Ivan Boldyrev is an assistant professor - Economic Theory and Policy, Ekaterina Svetlova is an Associate Professor at the University of Twente, “After the Turn: How the Performativity of Economics Matters. In: Enacting Dismal Science. Perspectives from Social Economics.” 7/14/16, </w:t>
      </w:r>
      <w:hyperlink r:id="rId12" w:history="1">
        <w:r w:rsidRPr="006C66F1">
          <w:rPr>
            <w:rStyle w:val="Hyperlink"/>
            <w:sz w:val="16"/>
            <w:szCs w:val="16"/>
          </w:rPr>
          <w:t>https://doi.org/10.1057/978-1-137-48876-3_1</w:t>
        </w:r>
      </w:hyperlink>
      <w:r w:rsidRPr="006C66F1">
        <w:rPr>
          <w:sz w:val="16"/>
          <w:szCs w:val="16"/>
        </w:rPr>
        <w:t>.]</w:t>
      </w:r>
      <w:r>
        <w:t xml:space="preserve"> bfinzer</w:t>
      </w:r>
    </w:p>
    <w:p w14:paraId="798341B7" w14:textId="77777777" w:rsidR="00F90C10" w:rsidRDefault="00F90C10" w:rsidP="00F90C10">
      <w:pPr>
        <w:rPr>
          <w:sz w:val="16"/>
        </w:rPr>
      </w:pPr>
      <w:r w:rsidRPr="00AB4EF8">
        <w:rPr>
          <w:sz w:val="16"/>
        </w:rPr>
        <w:t xml:space="preserve">All in all, </w:t>
      </w:r>
      <w:r w:rsidRPr="00AB4EF8">
        <w:rPr>
          <w:rStyle w:val="StyleUnderline"/>
        </w:rPr>
        <w:t>recent performativity studies inscribe economics in the ‘jun- gle’ of the social and thus occupy an uneasy position between economists and their critics</w:t>
      </w:r>
      <w:r w:rsidRPr="00AB4EF8">
        <w:rPr>
          <w:sz w:val="16"/>
        </w:rPr>
        <w:t xml:space="preserve">. Of course, there might still be economists who believe that they solely are entitled to reflect upon their discipline; and critics of economics who condemn the performativity perspective for its collusion with the foe. </w:t>
      </w:r>
      <w:r w:rsidRPr="00AB4EF8">
        <w:rPr>
          <w:rStyle w:val="StyleUnderline"/>
        </w:rPr>
        <w:t>But we hope that both of these positions will prove unten- able and eventually drop its radicalism, for it is not wise to see malicious criticism in any attempt to consider economics from outside, and it is even less so to ignore—or to uncompromisingly oppose—economics’ and economists’ entanglement in modern societies.</w:t>
      </w:r>
      <w:r w:rsidRPr="00AB4EF8">
        <w:rPr>
          <w:sz w:val="16"/>
        </w:rPr>
        <w:t xml:space="preserve"> </w:t>
      </w:r>
      <w:r w:rsidRPr="00AB4EF8">
        <w:rPr>
          <w:rStyle w:val="StyleUnderline"/>
        </w:rPr>
        <w:t>But in what sense is the performativity of economics, once it establishes economists’ involvement, able to influence economics</w:t>
      </w:r>
      <w:r w:rsidRPr="00AB4EF8">
        <w:rPr>
          <w:sz w:val="16"/>
        </w:rPr>
        <w:t xml:space="preserve">? To be sure, econo- mists themselves, unlike management scholars, sociologists, anthropolo- gists, political scientists, or cultural theorists, pay little attention to the idea of performativity. However, we suggest that, </w:t>
      </w:r>
      <w:r w:rsidRPr="00AB4EF8">
        <w:rPr>
          <w:rStyle w:val="StyleUnderline"/>
        </w:rPr>
        <w:t>although economists rarely read and cite the literature from other social sciences, the general cultural and social context does matter both for their attitudes and their work. The general patterns of public opinion and intellectual trends (e.g., in poverty and inequality issues) do make a difference for them. Whenever public atmosphere and general cultural norms change, economists will also take account of the general performative consequences of their and others’ work and eventually embark upon building a more reflexive—and, per- haps, more responsible—social science.</w:t>
      </w:r>
      <w:r w:rsidRPr="00AB4EF8">
        <w:rPr>
          <w:sz w:val="16"/>
        </w:rPr>
        <w:t xml:space="preserve"> So, how does the performativity of economics matter? Perhaps the most immediate answer is that </w:t>
      </w:r>
      <w:r w:rsidRPr="00AB4EF8">
        <w:rPr>
          <w:rStyle w:val="StyleUnderline"/>
        </w:rPr>
        <w:t>this perspective illuminates the role played by economic theories in our social life, in individual and collective sense- making, in struggles of visions becoming social struggles, and in the sta- bilization of collective practices.</w:t>
      </w:r>
      <w:r w:rsidRPr="00AB4EF8">
        <w:rPr>
          <w:sz w:val="16"/>
        </w:rPr>
        <w:t xml:space="preserve"> From vague ‘conditions of felicity’ for performative speech acts, </w:t>
      </w:r>
      <w:r w:rsidRPr="00AB4EF8">
        <w:rPr>
          <w:rStyle w:val="StyleUnderline"/>
        </w:rPr>
        <w:t>we now move to the complex constitution of the social—with all the renewed significance of ontology, language, and poli- tics</w:t>
      </w:r>
      <w:r w:rsidRPr="00AB4EF8">
        <w:rPr>
          <w:sz w:val="16"/>
        </w:rPr>
        <w:t xml:space="preserve"> we referred to above. After the turn, </w:t>
      </w:r>
      <w:r w:rsidRPr="00AB4EF8">
        <w:rPr>
          <w:rStyle w:val="StyleUnderline"/>
        </w:rPr>
        <w:t>we cannot ignore anymore that economies are permeated and sustained by performative practices. Once this idea begins to inform both theoretical and metatheoretical accounts, once we add the performative dimension to our conceptual repertoire and abandon the traditional epistemological frameworks, some fascinating perspectives open up in addressing economies and/as economic knowl- edge.</w:t>
      </w:r>
      <w:r w:rsidRPr="00AB4EF8">
        <w:rPr>
          <w:sz w:val="16"/>
        </w:rPr>
        <w:t xml:space="preserve"> This volume, inspired by the developments in various disciplines, steps into this new terrain and invites the readers to follow.</w:t>
      </w:r>
    </w:p>
    <w:p w14:paraId="3B7D0A22" w14:textId="77777777" w:rsidR="00F90C10" w:rsidRDefault="00F90C10" w:rsidP="00F90C10">
      <w:pPr>
        <w:pStyle w:val="Heading4"/>
      </w:pPr>
      <w:r>
        <w:t>Performativity, in the context of economics, opens up new possibilities in the social order and creates new ontologies and epistemologies. (Perm/a2 the neg cards below)</w:t>
      </w:r>
      <w:r>
        <w:br/>
        <w:t>Boldyrev &amp; Svetlova 16</w:t>
      </w:r>
    </w:p>
    <w:p w14:paraId="46FA8F8C" w14:textId="77777777" w:rsidR="00F90C10" w:rsidRPr="006C66F1" w:rsidRDefault="00F90C10" w:rsidP="00F90C10">
      <w:r w:rsidRPr="006C66F1">
        <w:rPr>
          <w:sz w:val="16"/>
          <w:szCs w:val="16"/>
        </w:rPr>
        <w:t xml:space="preserve">[Ivan Boldyrev is an assistant professor - Economic Theory and Policy, Ekaterina Svetlova is an Associate Professor at the University of Twente, “After the Turn: How the Performativity of Economics Matters. In: Enacting Dismal Science. Perspectives from Social Economics.” 7/14/16, </w:t>
      </w:r>
      <w:hyperlink r:id="rId13" w:history="1">
        <w:r w:rsidRPr="006C66F1">
          <w:rPr>
            <w:rStyle w:val="Hyperlink"/>
            <w:sz w:val="16"/>
            <w:szCs w:val="16"/>
          </w:rPr>
          <w:t>https://doi.org/10.1057/978-1-137-48876-3_1</w:t>
        </w:r>
      </w:hyperlink>
      <w:r w:rsidRPr="006C66F1">
        <w:rPr>
          <w:sz w:val="16"/>
          <w:szCs w:val="16"/>
        </w:rPr>
        <w:t>.]</w:t>
      </w:r>
      <w:r>
        <w:t xml:space="preserve"> bfinzer</w:t>
      </w:r>
    </w:p>
    <w:p w14:paraId="1561B57E" w14:textId="77777777" w:rsidR="00F90C10" w:rsidRPr="00AB4EF8" w:rsidRDefault="00F90C10" w:rsidP="00F90C10">
      <w:pPr>
        <w:rPr>
          <w:sz w:val="16"/>
        </w:rPr>
      </w:pPr>
      <w:r w:rsidRPr="00AB4EF8">
        <w:rPr>
          <w:sz w:val="16"/>
        </w:rPr>
        <w:t xml:space="preserve">To begin with, </w:t>
      </w:r>
      <w:r w:rsidRPr="00F74AFF">
        <w:rPr>
          <w:rStyle w:val="StyleUnderline"/>
        </w:rPr>
        <w:t>the performativity perspective entails a new ontology</w:t>
      </w:r>
      <w:r w:rsidRPr="00AB4EF8">
        <w:rPr>
          <w:sz w:val="16"/>
        </w:rPr>
        <w:t xml:space="preserve">— or at least </w:t>
      </w:r>
      <w:r w:rsidRPr="00F74AFF">
        <w:rPr>
          <w:rStyle w:val="StyleUnderline"/>
        </w:rPr>
        <w:t>leads us to rethink our ontological commitments. Revision of ontology takes a form of epistemological scandal, for many generations of scholars were and still are socialized with the idea of emancipated science for which a reference to an independent ‘reality’ at least does not compli- cate further inquiry and most often is not very problematic at all. The per- formativity perspective challenges these views and opens up the whole new ontological domain of ‘economic things</w:t>
      </w:r>
      <w:r w:rsidRPr="00AB4EF8">
        <w:rPr>
          <w:sz w:val="16"/>
        </w:rPr>
        <w:t>’5—the diversity of financial prod- ucts as both descriptions and their references (Muniesa 2014); theoretical</w:t>
      </w:r>
      <w:r>
        <w:rPr>
          <w:sz w:val="16"/>
        </w:rPr>
        <w:t xml:space="preserve"> </w:t>
      </w:r>
      <w:r w:rsidRPr="00F74AFF">
        <w:rPr>
          <w:sz w:val="16"/>
        </w:rPr>
        <w:t xml:space="preserve">claims embodied in a rule or in a ‘market device’ (Callon 2007a, b); the staging of consumer qualities provoked by the marketing mechanisms (Araujo et al. 2010); and so on. </w:t>
      </w:r>
      <w:r w:rsidRPr="00F74AFF">
        <w:rPr>
          <w:rStyle w:val="StyleUnderline"/>
        </w:rPr>
        <w:t>This ‘reality’ populated by human and non-human ‘actants’ is complex, plural, malleable, and contingent; to explore it, non-conventional ways are needed—prompted, again, by these very ontological innovations.</w:t>
      </w:r>
      <w:r w:rsidRPr="00F74AFF">
        <w:rPr>
          <w:sz w:val="16"/>
        </w:rPr>
        <w:t>6</w:t>
      </w:r>
      <w:r>
        <w:rPr>
          <w:sz w:val="16"/>
        </w:rPr>
        <w:t xml:space="preserve"> </w:t>
      </w:r>
      <w:r w:rsidRPr="00F74AFF">
        <w:rPr>
          <w:sz w:val="16"/>
        </w:rPr>
        <w:t xml:space="preserve">It would be wrong to assert that a unified ontology is being formu- lated. Rather, </w:t>
      </w:r>
      <w:r w:rsidRPr="00F74AFF">
        <w:rPr>
          <w:rStyle w:val="StyleUnderline"/>
        </w:rPr>
        <w:t>many different ideas are currently tried out, but all of them somehow inspire new general interpretations of what the (social) world is and how it works. In particular, the performativity perspective leads us to focus on agency distributed among ‘individuals,’ ideas, devices, and material practices—reinforced by many contemporary accounts of situ- ated and distributed cognition</w:t>
      </w:r>
      <w:r w:rsidRPr="00F74AFF">
        <w:rPr>
          <w:sz w:val="16"/>
        </w:rPr>
        <w:t xml:space="preserve"> (Hutchins 1995; Clark 2011; Herrmann- Pillath 2010, 2013).7 This implies </w:t>
      </w:r>
      <w:r w:rsidRPr="00F74AFF">
        <w:rPr>
          <w:rStyle w:val="StyleUnderline"/>
        </w:rPr>
        <w:t>rethinking the way institutional reality is organized, and reconceptualizing the opposition between the natural and the artificial—for the reality we live in is always already an institu- tional one</w:t>
      </w:r>
      <w:r w:rsidRPr="00F74AFF">
        <w:rPr>
          <w:sz w:val="16"/>
        </w:rPr>
        <w:t xml:space="preserve">. Although one still could focus on rules and conventions as stuff of the everyday life (Searle 2005; Herrmann-Pillath 2012; Guala, this volume), </w:t>
      </w:r>
      <w:r w:rsidRPr="00F74AFF">
        <w:rPr>
          <w:rStyle w:val="StyleUnderline"/>
        </w:rPr>
        <w:t>performativity studies suggest abandoning or radically revis- ing individualistic accounts of agency. For them, a convention is always already embodied in the world, and it is this unstable, heterogeneous, and contingent reality that lets individual agency or self-consciousness emerge.</w:t>
      </w:r>
      <w:r w:rsidRPr="00F74AFF">
        <w:rPr>
          <w:sz w:val="16"/>
        </w:rPr>
        <w:t xml:space="preserve"> Institutional reality is not just ‘socially constructed’ or provoked from the outside—it is also self-provoking. The neorealist turn in philosophy (e.g., in Bryant et al. 2011), although not reducible to or fully reconcilable with the STS perspectives, is just another version of this general change of ontological sensitivity (Barad 2003; Law 2008).</w:t>
      </w:r>
      <w:r>
        <w:rPr>
          <w:sz w:val="16"/>
        </w:rPr>
        <w:t xml:space="preserve"> </w:t>
      </w:r>
      <w:r w:rsidRPr="00F74AFF">
        <w:rPr>
          <w:sz w:val="16"/>
        </w:rPr>
        <w:t xml:space="preserve">Another overarching tendency consists in </w:t>
      </w:r>
      <w:r w:rsidRPr="00F74AFF">
        <w:rPr>
          <w:rStyle w:val="StyleUnderline"/>
        </w:rPr>
        <w:t>rethinking the place of language in social life</w:t>
      </w:r>
      <w:r w:rsidRPr="00F74AFF">
        <w:rPr>
          <w:sz w:val="16"/>
        </w:rPr>
        <w:t xml:space="preserve">. This is a huge theme in itself, but performativity perspective is quite naturally led in this direction due to the work of its progenitors, notably Wittgenstein and Austin. As this volume testifies, </w:t>
      </w:r>
      <w:r w:rsidRPr="00F74AFF">
        <w:rPr>
          <w:rStyle w:val="StyleUnderline"/>
        </w:rPr>
        <w:t>lan- guage reality remains an inherent part of the performativity accounts</w:t>
      </w:r>
      <w:r w:rsidRPr="00F74AFF">
        <w:rPr>
          <w:sz w:val="16"/>
        </w:rPr>
        <w:t xml:space="preserve">. How can our language—and, by analogy, our theories, our reflexive attempts— be intertwined with the sociality of our existence? In a narrower sense, new words, new terms and concepts, once introduced, may define their own realities (Ferraro et al. 2005). But all other kinds of mediatory phe- nomena, or ‘mediating instruments’ (Miller and O’Leary 2007)—rules, technologies, incentives—can be rephrased as signs and/or speech acts.8 </w:t>
      </w:r>
      <w:r w:rsidRPr="00F74AFF">
        <w:rPr>
          <w:rStyle w:val="StyleUnderline"/>
        </w:rPr>
        <w:t>Economic things often come about after being written, as in the case of accounting</w:t>
      </w:r>
      <w:r w:rsidRPr="00F74AFF">
        <w:rPr>
          <w:sz w:val="16"/>
        </w:rPr>
        <w:t xml:space="preserve"> (Vosselman 2014). </w:t>
      </w:r>
      <w:r w:rsidRPr="00F74AFF">
        <w:rPr>
          <w:rStyle w:val="StyleUnderline"/>
        </w:rPr>
        <w:t>Moreover, many economic entities, such as prices or organizations, can also be subject to this linguistic reinterpreta- tion. The new understanding of ‘reality’ involves grasping it as a language phenomenon—without, however, indefinitely expanding the boundaries of language. The challenge is to properly invest our linguistic intuitions into broader frameworks.</w:t>
      </w:r>
      <w:r>
        <w:rPr>
          <w:rStyle w:val="StyleUnderline"/>
        </w:rPr>
        <w:t xml:space="preserve"> </w:t>
      </w:r>
      <w:r w:rsidRPr="00F74AFF">
        <w:rPr>
          <w:sz w:val="16"/>
        </w:rPr>
        <w:t xml:space="preserve">Finally, </w:t>
      </w:r>
      <w:r w:rsidRPr="00F74AFF">
        <w:rPr>
          <w:rStyle w:val="StyleUnderline"/>
        </w:rPr>
        <w:t>there is a distinct politics of performativity. At their inception, performativity studies were concerned with the tendencies of economiza- tion, with economic theories imposing themselves onto the non-economic realms. At stake here are mutual autonomy, recognition, and tensions between the economic and the non-economic (or ‘the social’). Now, a critical task is to reveal the genealogy of economization, to stop treat- ing particular social structures as pre-given, to see them being constantly produced and reproduced, and sometimes to reveal a hypocrisy of cer- tain practices</w:t>
      </w:r>
      <w:r w:rsidRPr="00F74AFF">
        <w:rPr>
          <w:sz w:val="16"/>
        </w:rPr>
        <w:t xml:space="preserve">—claiming to involve naturalistic or laissez-faire attitudes but actually doing otherwise (see also Muniesa, this volume). The concern is, of course, </w:t>
      </w:r>
      <w:r w:rsidRPr="00F74AFF">
        <w:rPr>
          <w:rStyle w:val="StyleUnderline"/>
        </w:rPr>
        <w:t>with the growing standardization and homogenization of the social, with homo oeconomicus and economic regimes asserting themselves</w:t>
      </w:r>
      <w:r w:rsidRPr="00F74AFF">
        <w:rPr>
          <w:sz w:val="16"/>
        </w:rPr>
        <w:t>, as it were; with quantification (Porter 1995, 2008), ‘</w:t>
      </w:r>
      <w:r w:rsidRPr="00F74AFF">
        <w:rPr>
          <w:rStyle w:val="StyleUnderline"/>
        </w:rPr>
        <w:t xml:space="preserve">framing,’ and ‘dis- entanglement’ penetrating into deeper structures of our communities </w:t>
      </w:r>
      <w:r w:rsidRPr="00F74AFF">
        <w:rPr>
          <w:sz w:val="16"/>
        </w:rPr>
        <w:t>(for critiques of this kind, see Marglin 2008). All kinds of more recent debates around ‘libertarian paternalism’ are also important for the political aspect of performativity (see e.g., White 2013).</w:t>
      </w:r>
    </w:p>
    <w:p w14:paraId="19780696" w14:textId="77777777" w:rsidR="00600194" w:rsidRDefault="00600194" w:rsidP="00600194"/>
    <w:p w14:paraId="26144414" w14:textId="6D9ED6C7" w:rsidR="005C4BF4" w:rsidRDefault="00547445" w:rsidP="005C4BF4">
      <w:pPr>
        <w:pStyle w:val="Heading4"/>
      </w:pPr>
      <w:r>
        <w:t xml:space="preserve">Economic performances require visibility, instrumentality and gaugeability to launch ideas to the public sphere </w:t>
      </w:r>
      <w:r w:rsidR="005C4BF4">
        <w:t xml:space="preserve"> </w:t>
      </w:r>
    </w:p>
    <w:p w14:paraId="046BD9C7" w14:textId="77777777" w:rsidR="005C4BF4" w:rsidRPr="00391F25" w:rsidRDefault="005C4BF4" w:rsidP="005C4BF4">
      <w:pPr>
        <w:rPr>
          <w:rStyle w:val="Style13ptBold"/>
        </w:rPr>
      </w:pPr>
    </w:p>
    <w:p w14:paraId="05F4C8AF" w14:textId="77777777" w:rsidR="00391F25" w:rsidRDefault="005C4BF4" w:rsidP="00391F25">
      <w:r w:rsidRPr="00391F25">
        <w:rPr>
          <w:rStyle w:val="Style13ptBold"/>
        </w:rPr>
        <w:t>Giacomini and Rossi ’23</w:t>
      </w:r>
      <w:r>
        <w:t xml:space="preserve"> (Francesco Maria, Researcher @ </w:t>
      </w:r>
      <w:r w:rsidRPr="005C4BF4">
        <w:t>the Department of Economic History, The London School of Economics and Political Science</w:t>
      </w:r>
      <w:r>
        <w:t xml:space="preserve">, and </w:t>
      </w:r>
      <w:r w:rsidR="00391F25">
        <w:t xml:space="preserve">Marco, </w:t>
      </w:r>
      <w:r w:rsidR="00391F25" w:rsidRPr="00391F25">
        <w:t>Department of Anthropology, London School of Economics and Political Science</w:t>
      </w:r>
      <w:r w:rsidR="00391F25">
        <w:t>, “How Do Economic Ideas Turn into Policy and Gain the Possibility to Be Performative? A Theoretical Framework for Economic Performativity and Two Case Studies: Kenya’s Postcolonial African Socialism, and the Cuban Economy under Che Guevara in the 1960s.”, Webster</w:t>
      </w:r>
    </w:p>
    <w:p w14:paraId="48820622" w14:textId="0545A87C" w:rsidR="005C4BF4" w:rsidRPr="005C4BF4" w:rsidRDefault="00391F25" w:rsidP="00391F25">
      <w:r>
        <w:t xml:space="preserve">Review of International History 3, no. 1 (2023): 16-27.) </w:t>
      </w:r>
    </w:p>
    <w:p w14:paraId="43FEF2B8" w14:textId="77777777" w:rsidR="005C4BF4" w:rsidRDefault="005C4BF4" w:rsidP="005C4BF4"/>
    <w:p w14:paraId="1EA50B71" w14:textId="77777777" w:rsidR="005C4BF4" w:rsidRPr="00547445" w:rsidRDefault="005C4BF4" w:rsidP="005C4BF4">
      <w:pPr>
        <w:rPr>
          <w:rStyle w:val="StyleUnderline"/>
        </w:rPr>
      </w:pPr>
      <w:r>
        <w:t xml:space="preserve">In conclusion, this paper aimed to show three of </w:t>
      </w:r>
      <w:r w:rsidRPr="00547445">
        <w:rPr>
          <w:rStyle w:val="StyleUnderline"/>
        </w:rPr>
        <w:t>the necessary steps economic ideas need to be</w:t>
      </w:r>
    </w:p>
    <w:p w14:paraId="3CB4A74C" w14:textId="77777777" w:rsidR="005C4BF4" w:rsidRDefault="005C4BF4" w:rsidP="005C4BF4">
      <w:r w:rsidRPr="00547445">
        <w:rPr>
          <w:rStyle w:val="StyleUnderline"/>
        </w:rPr>
        <w:t>implemented by policymakers and gain the possibility to be performative</w:t>
      </w:r>
      <w:r>
        <w:t xml:space="preserve">. By </w:t>
      </w:r>
      <w:r w:rsidRPr="00547445">
        <w:rPr>
          <w:rStyle w:val="StyleUnderline"/>
        </w:rPr>
        <w:t>quantification</w:t>
      </w:r>
      <w:r>
        <w:t>, new</w:t>
      </w:r>
    </w:p>
    <w:p w14:paraId="7982DFC1" w14:textId="77777777" w:rsidR="005C4BF4" w:rsidRDefault="005C4BF4" w:rsidP="005C4BF4">
      <w:r>
        <w:t>entities are created, made visible, and reassembled into an intelligible index or a model that will enter</w:t>
      </w:r>
    </w:p>
    <w:p w14:paraId="2CCEE474" w14:textId="77777777" w:rsidR="005C4BF4" w:rsidRPr="00547445" w:rsidRDefault="005C4BF4" w:rsidP="005C4BF4">
      <w:pPr>
        <w:rPr>
          <w:rStyle w:val="StyleUnderline"/>
        </w:rPr>
      </w:pPr>
      <w:r>
        <w:t xml:space="preserve">the public sphere. </w:t>
      </w:r>
      <w:r w:rsidRPr="00547445">
        <w:rPr>
          <w:rStyle w:val="StyleUnderline"/>
        </w:rPr>
        <w:t>Secondly, economic policymakers can instrumentally use this new ontic furniture in</w:t>
      </w:r>
    </w:p>
    <w:p w14:paraId="181EFB01" w14:textId="77777777" w:rsidR="005C4BF4" w:rsidRDefault="005C4BF4" w:rsidP="005C4BF4">
      <w:r w:rsidRPr="00547445">
        <w:rPr>
          <w:rStyle w:val="StyleUnderline"/>
        </w:rPr>
        <w:t>accordance with the context; t</w:t>
      </w:r>
      <w:r>
        <w:t>his was particularly relevant in the 1960s for the former British colonies,</w:t>
      </w:r>
    </w:p>
    <w:p w14:paraId="77900610" w14:textId="77777777" w:rsidR="005C4BF4" w:rsidRPr="00547445" w:rsidRDefault="005C4BF4" w:rsidP="005C4BF4">
      <w:pPr>
        <w:rPr>
          <w:rStyle w:val="StyleUnderline"/>
        </w:rPr>
      </w:pPr>
      <w:r>
        <w:t xml:space="preserve">seen as developmental laboratories during the decolonization process. </w:t>
      </w:r>
      <w:r w:rsidRPr="00547445">
        <w:rPr>
          <w:rStyle w:val="StyleUnderline"/>
        </w:rPr>
        <w:t>Lastly, for a policy to become</w:t>
      </w:r>
    </w:p>
    <w:p w14:paraId="6B45968F" w14:textId="77777777" w:rsidR="005C4BF4" w:rsidRDefault="005C4BF4" w:rsidP="005C4BF4">
      <w:r w:rsidRPr="00547445">
        <w:rPr>
          <w:rStyle w:val="StyleUnderline"/>
        </w:rPr>
        <w:t>effective and reach performativity, soft techniques of power</w:t>
      </w:r>
      <w:r>
        <w:t xml:space="preserve"> like managerial accounting </w:t>
      </w:r>
      <w:r w:rsidRPr="00547445">
        <w:rPr>
          <w:rStyle w:val="StyleUnderline"/>
        </w:rPr>
        <w:t>can be used</w:t>
      </w:r>
      <w:r>
        <w:t>.</w:t>
      </w:r>
    </w:p>
    <w:p w14:paraId="67ADEACD" w14:textId="77777777" w:rsidR="005C4BF4" w:rsidRDefault="005C4BF4" w:rsidP="005C4BF4">
      <w:r>
        <w:t>This was the logic behind Guevara’s years as Minister of Industries in Cuba in the 1960s.</w:t>
      </w:r>
    </w:p>
    <w:p w14:paraId="1615A83F" w14:textId="77777777" w:rsidR="005C4BF4" w:rsidRDefault="005C4BF4" w:rsidP="005C4BF4">
      <w:r>
        <w:t>In addition, due to the ethereal link between ideas and performativity, it is very difficult to avoid</w:t>
      </w:r>
    </w:p>
    <w:p w14:paraId="57E43055" w14:textId="77777777" w:rsidR="005C4BF4" w:rsidRPr="00547445" w:rsidRDefault="005C4BF4" w:rsidP="005C4BF4">
      <w:pPr>
        <w:rPr>
          <w:rStyle w:val="StyleUnderline"/>
        </w:rPr>
      </w:pPr>
      <w:r>
        <w:t xml:space="preserve">generalisations. </w:t>
      </w:r>
      <w:r w:rsidRPr="00547445">
        <w:rPr>
          <w:rStyle w:val="StyleUnderline"/>
        </w:rPr>
        <w:t>One could argue that this framework and these three steps are not the only paths that</w:t>
      </w:r>
    </w:p>
    <w:p w14:paraId="681F169A" w14:textId="77777777" w:rsidR="005C4BF4" w:rsidRDefault="005C4BF4" w:rsidP="005C4BF4">
      <w:r w:rsidRPr="00547445">
        <w:rPr>
          <w:rStyle w:val="StyleUnderline"/>
        </w:rPr>
        <w:t>lead economic ideas to become policies. Paradoxically, we would agree with this critique.</w:t>
      </w:r>
      <w:r>
        <w:t xml:space="preserve"> Philosophers,</w:t>
      </w:r>
    </w:p>
    <w:p w14:paraId="0BB2F71A" w14:textId="77777777" w:rsidR="005C4BF4" w:rsidRPr="00547445" w:rsidRDefault="005C4BF4" w:rsidP="005C4BF4">
      <w:pPr>
        <w:rPr>
          <w:rStyle w:val="StyleUnderline"/>
        </w:rPr>
      </w:pPr>
      <w:r>
        <w:t xml:space="preserve">Psychologists, Historians, and </w:t>
      </w:r>
      <w:r w:rsidRPr="00547445">
        <w:rPr>
          <w:rStyle w:val="StyleUnderline"/>
        </w:rPr>
        <w:t>Sociologists have all developed their own framework on how ideas are</w:t>
      </w:r>
    </w:p>
    <w:p w14:paraId="6BBE5C29" w14:textId="77777777" w:rsidR="005C4BF4" w:rsidRDefault="005C4BF4" w:rsidP="005C4BF4">
      <w:r w:rsidRPr="00547445">
        <w:rPr>
          <w:rStyle w:val="StyleUnderline"/>
        </w:rPr>
        <w:t xml:space="preserve">turned into actions and policies and therefore shape and influence human behaviour. </w:t>
      </w:r>
      <w:r w:rsidRPr="00547445">
        <w:rPr>
          <w:rStyle w:val="Emphasis"/>
        </w:rPr>
        <w:t>However</w:t>
      </w:r>
      <w:r>
        <w:t>,</w:t>
      </w:r>
    </w:p>
    <w:p w14:paraId="00E2882F" w14:textId="77777777" w:rsidR="005C4BF4" w:rsidRPr="00547445" w:rsidRDefault="005C4BF4" w:rsidP="005C4BF4">
      <w:pPr>
        <w:rPr>
          <w:rStyle w:val="Emphasis"/>
        </w:rPr>
      </w:pPr>
      <w:r>
        <w:t xml:space="preserve">regardless of the philosophical or sociological stance, </w:t>
      </w:r>
      <w:r w:rsidRPr="00547445">
        <w:rPr>
          <w:rStyle w:val="Emphasis"/>
        </w:rPr>
        <w:t>the steps of visibility, instrumentality and</w:t>
      </w:r>
    </w:p>
    <w:p w14:paraId="0D8F2D26" w14:textId="77777777" w:rsidR="005C4BF4" w:rsidRPr="00547445" w:rsidRDefault="005C4BF4" w:rsidP="005C4BF4">
      <w:pPr>
        <w:rPr>
          <w:rStyle w:val="Emphasis"/>
        </w:rPr>
      </w:pPr>
      <w:r w:rsidRPr="00547445">
        <w:rPr>
          <w:rStyle w:val="Emphasis"/>
        </w:rPr>
        <w:t>gaugeability are likely to form a solid backbone for the performativity process when economic ideas</w:t>
      </w:r>
    </w:p>
    <w:p w14:paraId="48C3B584" w14:textId="77777777" w:rsidR="005C4BF4" w:rsidRPr="00547445" w:rsidRDefault="005C4BF4" w:rsidP="005C4BF4">
      <w:pPr>
        <w:rPr>
          <w:rStyle w:val="Emphasis"/>
        </w:rPr>
      </w:pPr>
      <w:r w:rsidRPr="00547445">
        <w:rPr>
          <w:rStyle w:val="Emphasis"/>
        </w:rPr>
        <w:t>are launched in the public sphere.</w:t>
      </w:r>
    </w:p>
    <w:p w14:paraId="17175C77" w14:textId="77777777" w:rsidR="005C4BF4" w:rsidRPr="00547445" w:rsidRDefault="005C4BF4" w:rsidP="005C4BF4">
      <w:pPr>
        <w:rPr>
          <w:rStyle w:val="StyleUnderline"/>
        </w:rPr>
      </w:pPr>
      <w:r>
        <w:t xml:space="preserve">Lastly, </w:t>
      </w:r>
      <w:r w:rsidRPr="00547445">
        <w:rPr>
          <w:rStyle w:val="StyleUnderline"/>
        </w:rPr>
        <w:t>many have wondered whether the ideas first elaborated behind closed doors in an “economic</w:t>
      </w:r>
    </w:p>
    <w:p w14:paraId="7642F261" w14:textId="77777777" w:rsidR="005C4BF4" w:rsidRPr="00547445" w:rsidRDefault="005C4BF4" w:rsidP="005C4BF4">
      <w:pPr>
        <w:rPr>
          <w:rStyle w:val="StyleUnderline"/>
        </w:rPr>
      </w:pPr>
      <w:r w:rsidRPr="00547445">
        <w:rPr>
          <w:rStyle w:val="StyleUnderline"/>
        </w:rPr>
        <w:t>laboratory” by experts are actually the same that reach policy makers or the general public in a later</w:t>
      </w:r>
    </w:p>
    <w:p w14:paraId="01597970" w14:textId="77777777" w:rsidR="005C4BF4" w:rsidRPr="00547445" w:rsidRDefault="005C4BF4" w:rsidP="005C4BF4">
      <w:pPr>
        <w:rPr>
          <w:rStyle w:val="StyleUnderline"/>
        </w:rPr>
      </w:pPr>
      <w:r w:rsidRPr="00547445">
        <w:rPr>
          <w:rStyle w:val="StyleUnderline"/>
        </w:rPr>
        <w:t>stage</w:t>
      </w:r>
      <w:r>
        <w:t xml:space="preserve">. In our view, </w:t>
      </w:r>
      <w:r w:rsidRPr="00547445">
        <w:rPr>
          <w:rStyle w:val="StyleUnderline"/>
        </w:rPr>
        <w:t>ideas constantly undertake a process of reduction and simplification in order to be</w:t>
      </w:r>
    </w:p>
    <w:p w14:paraId="60947D73" w14:textId="77777777" w:rsidR="005C4BF4" w:rsidRPr="00547445" w:rsidRDefault="005C4BF4" w:rsidP="005C4BF4">
      <w:pPr>
        <w:rPr>
          <w:rStyle w:val="StyleUnderline"/>
        </w:rPr>
      </w:pPr>
      <w:r w:rsidRPr="00547445">
        <w:rPr>
          <w:rStyle w:val="StyleUnderline"/>
        </w:rPr>
        <w:t>‘portable’ and instrumental. This reduction process brings them to be placed in new, alternative</w:t>
      </w:r>
    </w:p>
    <w:p w14:paraId="3B9D94B9" w14:textId="77777777" w:rsidR="005C4BF4" w:rsidRPr="00547445" w:rsidRDefault="005C4BF4" w:rsidP="005C4BF4">
      <w:pPr>
        <w:rPr>
          <w:rStyle w:val="StyleUnderline"/>
        </w:rPr>
      </w:pPr>
      <w:r w:rsidRPr="00547445">
        <w:rPr>
          <w:rStyle w:val="StyleUnderline"/>
        </w:rPr>
        <w:t>frameworks, generating new meaning in an infinite, cyclical path. By looking at ideas from different</w:t>
      </w:r>
    </w:p>
    <w:p w14:paraId="20AEE087" w14:textId="275F4A63" w:rsidR="005C4BF4" w:rsidRPr="005C4BF4" w:rsidRDefault="005C4BF4" w:rsidP="005C4BF4">
      <w:r w:rsidRPr="00547445">
        <w:rPr>
          <w:rStyle w:val="StyleUnderline"/>
        </w:rPr>
        <w:t>angles of new actors, methodologies, and connections can always be found</w:t>
      </w:r>
      <w:r>
        <w:t>.</w:t>
      </w:r>
    </w:p>
    <w:p w14:paraId="47E16D47" w14:textId="7E70F1B9" w:rsidR="00600194" w:rsidRDefault="00600194" w:rsidP="00CF11A2">
      <w:pPr>
        <w:pStyle w:val="Heading3"/>
      </w:pPr>
      <w:r>
        <w:t>Queer Performativity Good</w:t>
      </w:r>
      <w:r w:rsidR="006A1D4F">
        <w:t>/Werk</w:t>
      </w:r>
    </w:p>
    <w:p w14:paraId="410436E4" w14:textId="77777777" w:rsidR="00E813E3" w:rsidRDefault="00E813E3" w:rsidP="00E813E3"/>
    <w:p w14:paraId="10A31F0E" w14:textId="77777777" w:rsidR="00313A89" w:rsidRDefault="00313A89" w:rsidP="00313A89">
      <w:pPr>
        <w:pStyle w:val="Heading4"/>
      </w:pPr>
      <w:r>
        <w:t xml:space="preserve">In liminal spaces, </w:t>
      </w:r>
      <w:r w:rsidRPr="005D070A">
        <w:rPr>
          <w:u w:val="single"/>
        </w:rPr>
        <w:t>queer survival</w:t>
      </w:r>
      <w:r>
        <w:t xml:space="preserve"> manifests itself into </w:t>
      </w:r>
      <w:r>
        <w:rPr>
          <w:u w:val="single"/>
        </w:rPr>
        <w:t>M</w:t>
      </w:r>
      <w:r w:rsidRPr="005D070A">
        <w:rPr>
          <w:u w:val="single"/>
        </w:rPr>
        <w:t>essiness</w:t>
      </w:r>
      <w:r>
        <w:t xml:space="preserve"> – an undoing of preconceived notions of survivability through </w:t>
      </w:r>
      <w:r w:rsidRPr="005D070A">
        <w:rPr>
          <w:u w:val="single"/>
        </w:rPr>
        <w:t>demanding space</w:t>
      </w:r>
      <w:r>
        <w:t xml:space="preserve"> and disorderly stepping through the </w:t>
      </w:r>
      <w:r w:rsidRPr="005D070A">
        <w:rPr>
          <w:u w:val="single"/>
        </w:rPr>
        <w:t>temporality of life</w:t>
      </w:r>
      <w:r>
        <w:t xml:space="preserve"> on the </w:t>
      </w:r>
      <w:r w:rsidRPr="005D070A">
        <w:rPr>
          <w:u w:val="single"/>
        </w:rPr>
        <w:t>margin</w:t>
      </w:r>
      <w:r>
        <w:t xml:space="preserve">. </w:t>
      </w:r>
    </w:p>
    <w:p w14:paraId="5CEB0FEF" w14:textId="77777777" w:rsidR="00313A89" w:rsidRPr="00FE1185" w:rsidRDefault="00313A89" w:rsidP="00313A89">
      <w:r>
        <w:t xml:space="preserve">Ailsa </w:t>
      </w:r>
      <w:r w:rsidRPr="00FE1185">
        <w:rPr>
          <w:rStyle w:val="Style13ptBold"/>
        </w:rPr>
        <w:t>Winton 2023</w:t>
      </w:r>
      <w:r>
        <w:t xml:space="preserve">, </w:t>
      </w:r>
      <w:r w:rsidRPr="008744CC">
        <w:rPr>
          <w:szCs w:val="20"/>
        </w:rPr>
        <w:t>Ailsa Winton is an independent researcher @ El Colegio de la Frontera Sur, Tapachula, Mexico, “Queer mobilities and the work of messy survival”, Ethnic and Racial Studies, 46:9, 1812-1832, DOI: 10.1080/01419870.2022.2146448, Acc 7/</w:t>
      </w:r>
      <w:r>
        <w:rPr>
          <w:szCs w:val="20"/>
        </w:rPr>
        <w:t>19</w:t>
      </w:r>
      <w:r w:rsidRPr="008744CC">
        <w:rPr>
          <w:szCs w:val="20"/>
        </w:rPr>
        <w:t>/23</w:t>
      </w:r>
      <w:r>
        <w:t xml:space="preserve"> [tvisha]</w:t>
      </w:r>
    </w:p>
    <w:p w14:paraId="40CF3857" w14:textId="77777777" w:rsidR="00313A89" w:rsidRDefault="00313A89" w:rsidP="00313A89">
      <w:r>
        <w:t xml:space="preserve">Furthermore, and relatedly, despite its importance for survival and its imbrication with mobility, </w:t>
      </w:r>
      <w:r w:rsidRPr="0056325E">
        <w:rPr>
          <w:rStyle w:val="Emphasis"/>
        </w:rPr>
        <w:t xml:space="preserve">work has been given surprisingly little attention </w:t>
      </w:r>
      <w:r w:rsidRPr="0056325E">
        <w:rPr>
          <w:sz w:val="14"/>
          <w:szCs w:val="14"/>
        </w:rPr>
        <w:t>in both queer migration and trans scholarship. Following emerging work on the queering of political economy (Lewis and Irving 2017) and of sexual economies (Smith 2015; Mai 2018), the paper responds to a need for scholarship that centres trans work as labour, and that roots work (including sex work) in the context of everyday, marginal survival. In this sense, while there is important emerging critical scholarship on migrant trans sex workers (for example, Mai 2018; Maldonado Macedo 2020), the absence of research on trans work as labour in a broader sense means to an extent that the transsexualization of sex work (Prada et al. 2012) is reinforced, and that sex work is perpetuated as the analytical lens through which trans labour is viewed.</w:t>
      </w:r>
      <w:r>
        <w:t xml:space="preserve"> Here </w:t>
      </w:r>
      <w:r w:rsidRPr="0056325E">
        <w:rPr>
          <w:rStyle w:val="StyleUnderline"/>
        </w:rPr>
        <w:t>I am interested in putting sex work into broader perspective within the context of trans working lives, and in turn to shed light on the material realities of making a “queer” living</w:t>
      </w:r>
      <w:r>
        <w:t xml:space="preserve">. That messy survival is enacted in the margins is not incidental. On the contrary, </w:t>
      </w:r>
      <w:r w:rsidRPr="0056325E">
        <w:rPr>
          <w:rStyle w:val="Emphasis"/>
        </w:rPr>
        <w:t>if marginality is seen not as isolation or exclusion from the centre, but rather as the meeting of centre and periphery, then the margins are a productive zone of contact</w:t>
      </w:r>
      <w:r>
        <w:t xml:space="preserve"> (indeed, might the structure of all things not be seen as most meaningful, and powerful, at their edges, in encounter with the other?). </w:t>
      </w:r>
      <w:r w:rsidRPr="0056325E">
        <w:rPr>
          <w:rStyle w:val="Emphasis"/>
        </w:rPr>
        <w:t>This contact, when imbued with power and scale, becomes a productive friction</w:t>
      </w:r>
      <w:r>
        <w:t xml:space="preserve"> (see Tsing 2005): dynamic, harmful, transformative. In this way, the </w:t>
      </w:r>
      <w:r w:rsidRPr="0056325E">
        <w:rPr>
          <w:rStyle w:val="Emphasis"/>
        </w:rPr>
        <w:t>margins may be seen as sites of negotiation and navigation</w:t>
      </w:r>
      <w:r>
        <w:t>, of engagement and resistance (Hooks 1989). Through a queer lens, such an understanding of the margins brings to mind the “negotiations we make in seeking to fashion our existences” (Romesburg 2012, 120</w:t>
      </w:r>
      <w:r w:rsidRPr="0056325E">
        <w:rPr>
          <w:rStyle w:val="Emphasis"/>
        </w:rPr>
        <w:t>), and it underpins the realities of messy survival</w:t>
      </w:r>
      <w:r>
        <w:t xml:space="preserve">. This </w:t>
      </w:r>
      <w:r w:rsidRPr="0056325E">
        <w:rPr>
          <w:rStyle w:val="Emphasis"/>
        </w:rPr>
        <w:t>notion of navigation also informs how marginal mobilities are understood</w:t>
      </w:r>
      <w:r>
        <w:t xml:space="preserve"> </w:t>
      </w:r>
      <w:r w:rsidRPr="0056325E">
        <w:rPr>
          <w:sz w:val="16"/>
          <w:szCs w:val="16"/>
        </w:rPr>
        <w:t>here, resonating strongly with Rogaly’s (2015) observation that there is no hierarchy in experiences of spatial mobility: a short-distance move or a set of everyday mobilities might be as meaningful (and/or harmful) to an individual as an international journey. Moreover, from a critical mobilities perspective, migrant mobility may be framed as on-going, complex, inherently unjust, and as much to do with fixity and stasis as flows and movement (e.g. Hannam, Sheller, and Urry 2006). In this sense, a less normative approach to mobility is useful in disrupting conventional migration and asylum narratives and framing mobility “as neither a privilege nor a predicament, but an engagement and entanglement with the lived environment that influences our outlooks and maneuverings” (Bjarnesen and Vigh 2016, 13). Vigh’s (2006, 14) concept</w:t>
      </w:r>
      <w:r>
        <w:t xml:space="preserve"> of </w:t>
      </w:r>
      <w:r w:rsidRPr="0056325E">
        <w:rPr>
          <w:rStyle w:val="Emphasis"/>
          <w:sz w:val="24"/>
        </w:rPr>
        <w:t>social navigation as “the tactical movement of agents within a moving element”, as “motion within motion</w:t>
      </w:r>
      <w:r w:rsidRPr="0056325E">
        <w:rPr>
          <w:sz w:val="24"/>
          <w:szCs w:val="24"/>
        </w:rPr>
        <w:t>”</w:t>
      </w:r>
      <w:r>
        <w:t xml:space="preserve"> </w:t>
      </w:r>
      <w:r w:rsidRPr="0056325E">
        <w:rPr>
          <w:sz w:val="18"/>
          <w:szCs w:val="18"/>
        </w:rPr>
        <w:t>speaks eloquently to the realities of marginal mobility at different scales. This not only evokes the idea of the constant flux of displacement, but also – echoing the discussion of marginality above</w:t>
      </w:r>
      <w:r>
        <w:t xml:space="preserve"> </w:t>
      </w:r>
      <w:r w:rsidRPr="0056325E">
        <w:rPr>
          <w:rStyle w:val="Emphasis"/>
        </w:rPr>
        <w:t>– frames agency in a more nuanced way, as a kind of spatial–temporal assemblage</w:t>
      </w:r>
      <w:r>
        <w:t xml:space="preserve">. In this way, </w:t>
      </w:r>
      <w:r w:rsidRPr="0056325E">
        <w:rPr>
          <w:rStyle w:val="Emphasis"/>
          <w:sz w:val="28"/>
          <w:szCs w:val="28"/>
        </w:rPr>
        <w:t>movement as navigation may be just as messy as the celebrated messiness</w:t>
      </w:r>
      <w:r w:rsidRPr="0056325E">
        <w:rPr>
          <w:sz w:val="28"/>
          <w:szCs w:val="28"/>
        </w:rPr>
        <w:t xml:space="preserve"> </w:t>
      </w:r>
      <w:r w:rsidRPr="0056325E">
        <w:rPr>
          <w:sz w:val="14"/>
          <w:szCs w:val="14"/>
        </w:rPr>
        <w:t>(Love 2016) of the subjects of queer theory</w:t>
      </w:r>
      <w:r w:rsidRPr="0056325E">
        <w:rPr>
          <w:sz w:val="28"/>
          <w:szCs w:val="28"/>
        </w:rPr>
        <w:t xml:space="preserve">. </w:t>
      </w:r>
      <w:r w:rsidRPr="0056325E">
        <w:rPr>
          <w:rStyle w:val="Emphasis"/>
          <w:sz w:val="28"/>
          <w:szCs w:val="28"/>
        </w:rPr>
        <w:t>An important part of this messiness is certainly temporal, in terms of acute uncertainty for those on the move, “that inspires action as much as it constrains</w:t>
      </w:r>
      <w:r w:rsidRPr="0056325E">
        <w:rPr>
          <w:sz w:val="28"/>
          <w:szCs w:val="28"/>
        </w:rPr>
        <w:t xml:space="preserve"> </w:t>
      </w:r>
      <w:r w:rsidRPr="0056325E">
        <w:rPr>
          <w:rStyle w:val="Emphasis"/>
          <w:sz w:val="28"/>
          <w:szCs w:val="28"/>
        </w:rPr>
        <w:t>it</w:t>
      </w:r>
      <w:r>
        <w:t xml:space="preserve">” (Bjarnesen 2009, 131), and the unpredictability of migration governance (Griffiths 2014). But </w:t>
      </w:r>
      <w:r w:rsidRPr="0056325E">
        <w:rPr>
          <w:rStyle w:val="StyleUnderline"/>
        </w:rPr>
        <w:t>beyond this, an explicitly queer, trans framing is needed</w:t>
      </w:r>
      <w:r>
        <w:t xml:space="preserve"> here. </w:t>
      </w:r>
      <w:r w:rsidRPr="0056325E">
        <w:rPr>
          <w:sz w:val="18"/>
          <w:szCs w:val="18"/>
        </w:rPr>
        <w:t>Useful in this regard is first, Romesburg’s (2012) historical account of “the magnetic effects of innovative agency and immanent foreclosure” (119) in the life of comic and female impersonator Rae Bourbon’s and the mobilities they pursued “to belong meaningfully in the world”</w:t>
      </w:r>
      <w:r>
        <w:t xml:space="preserve"> (121). The account sheds light on “how </w:t>
      </w:r>
      <w:r w:rsidRPr="0056325E">
        <w:rPr>
          <w:rStyle w:val="Emphasis"/>
        </w:rPr>
        <w:t>trans moves us” in both spatial and affective ways</w:t>
      </w:r>
      <w:r>
        <w:t>, noting that “</w:t>
      </w:r>
      <w:r w:rsidRPr="0056325E">
        <w:rPr>
          <w:rStyle w:val="StyleUnderline"/>
        </w:rPr>
        <w:t>those striving to produce livable lives beyond the confines of heteronormative fusions of sex/gender/sexuality congruence need all the tools they can deploy”</w:t>
      </w:r>
      <w:r>
        <w:t xml:space="preserve"> (120). Second, </w:t>
      </w:r>
      <w:r w:rsidRPr="0056325E">
        <w:rPr>
          <w:rStyle w:val="Emphasis"/>
        </w:rPr>
        <w:t>making the case for queer</w:t>
      </w:r>
      <w:r>
        <w:t xml:space="preserve"> (migrant) </w:t>
      </w:r>
      <w:r w:rsidRPr="0056325E">
        <w:rPr>
          <w:rStyle w:val="Emphasis"/>
        </w:rPr>
        <w:t xml:space="preserve">lives to be </w:t>
      </w:r>
      <w:r w:rsidRPr="0056325E">
        <w:rPr>
          <w:rStyle w:val="StyleUnderline"/>
        </w:rPr>
        <w:t>read</w:t>
      </w:r>
      <w:r w:rsidRPr="0056325E">
        <w:rPr>
          <w:rStyle w:val="Emphasis"/>
        </w:rPr>
        <w:t xml:space="preserve"> as “messy</w:t>
      </w:r>
      <w:r>
        <w:t>”, Manalansan IV (2014, 99) finds that “</w:t>
      </w:r>
      <w:r w:rsidRPr="0056325E">
        <w:rPr>
          <w:rStyle w:val="Emphasis"/>
          <w:sz w:val="28"/>
          <w:szCs w:val="28"/>
        </w:rPr>
        <w:t>mess provides a vibrant analytical frame and a visceral phenomenological grip on the exigencies of marginalized queers – especially those who do not occupy the valorized homonormative spaces of the contemporary West</w:t>
      </w:r>
      <w:r>
        <w:t xml:space="preserve">”. Moving away from “necropolitical/necrophilic accounts” to </w:t>
      </w:r>
      <w:r w:rsidRPr="0056325E">
        <w:rPr>
          <w:rStyle w:val="Emphasis"/>
        </w:rPr>
        <w:t>focus on the “‘aliveness’</w:t>
      </w:r>
      <w:r>
        <w:t xml:space="preserve"> of these [working class immigrant] queers” (2014, 100), they see </w:t>
      </w:r>
      <w:r w:rsidRPr="0056325E">
        <w:rPr>
          <w:rStyle w:val="StyleUnderline"/>
        </w:rPr>
        <w:t>mess not as limited to queer bodies, objects, and desires, but also – significantly – as related to processes, behaviours, and situations</w:t>
      </w:r>
      <w:r>
        <w:t>. In line with the understanding of margins outlined above</w:t>
      </w:r>
      <w:r w:rsidRPr="0056325E">
        <w:rPr>
          <w:rStyle w:val="Emphasis"/>
        </w:rPr>
        <w:t>, aliveness may also be read as radical survival</w:t>
      </w:r>
      <w:r>
        <w:t xml:space="preserve">: as </w:t>
      </w:r>
      <w:r w:rsidRPr="0056325E">
        <w:rPr>
          <w:rStyle w:val="Emphasis"/>
        </w:rPr>
        <w:t>resistance which ruptures necropolitical orders of death and violenc</w:t>
      </w:r>
      <w:r>
        <w:t xml:space="preserve">e, through practices of survival which allow hope for the future to also stay alive (Lucero Rojas 2020). In turn, then, here the idea of </w:t>
      </w:r>
      <w:r w:rsidRPr="0056325E">
        <w:rPr>
          <w:rStyle w:val="Emphasis"/>
        </w:rPr>
        <w:t>messy survival speaks to the unexpected, contradictory, disorderly and uncertain ways of “living on</w:t>
      </w:r>
      <w:r>
        <w:t xml:space="preserve"> (Perl 2019) </w:t>
      </w:r>
      <w:r w:rsidRPr="0056325E">
        <w:rPr>
          <w:rStyle w:val="Emphasis"/>
        </w:rPr>
        <w:t>in the face of profoundly harmful injustice</w:t>
      </w:r>
      <w:r>
        <w:t xml:space="preserve">. It echoes the ways in which, as Romesburg (2012, 120) notes, </w:t>
      </w:r>
      <w:r w:rsidRPr="0056325E">
        <w:rPr>
          <w:rStyle w:val="Emphasis"/>
        </w:rPr>
        <w:t xml:space="preserve">quality of life </w:t>
      </w:r>
      <w:r>
        <w:t>in part “</w:t>
      </w:r>
      <w:r w:rsidRPr="0056325E">
        <w:rPr>
          <w:rStyle w:val="Emphasis"/>
        </w:rPr>
        <w:t>gets achieved through demanding</w:t>
      </w:r>
      <w:r>
        <w:t xml:space="preserve">, by the practice of our own messy lives, something </w:t>
      </w:r>
      <w:r w:rsidRPr="0056325E">
        <w:rPr>
          <w:rStyle w:val="Emphasis"/>
        </w:rPr>
        <w:t>more</w:t>
      </w:r>
      <w:r>
        <w:t xml:space="preserve">”, and specifically uses this framework to explore the intersections between work, mobility and trans subjectivity. </w:t>
      </w:r>
    </w:p>
    <w:p w14:paraId="6A9EC363" w14:textId="77777777" w:rsidR="00313A89" w:rsidRDefault="00313A89" w:rsidP="00313A89"/>
    <w:p w14:paraId="52EB75E1" w14:textId="77777777" w:rsidR="00313A89" w:rsidRDefault="00313A89" w:rsidP="00313A89">
      <w:pPr>
        <w:pStyle w:val="Heading4"/>
      </w:pPr>
      <w:r>
        <w:t>Rather than focus on personal self-identification through the process of research, a method of queer ethics fosters a “politics of intimacy” in contrast to traditional practices of distance and objectivity. The resolution forecloses the option of building queer ethics.</w:t>
      </w:r>
    </w:p>
    <w:p w14:paraId="2E1611D4" w14:textId="77777777" w:rsidR="00313A89" w:rsidRDefault="00313A89" w:rsidP="00313A89">
      <w:r>
        <w:t xml:space="preserve">Ailsa </w:t>
      </w:r>
      <w:r w:rsidRPr="00FE1185">
        <w:rPr>
          <w:rStyle w:val="Style13ptBold"/>
        </w:rPr>
        <w:t>Winton 2023</w:t>
      </w:r>
      <w:r>
        <w:t xml:space="preserve">, </w:t>
      </w:r>
      <w:r w:rsidRPr="008744CC">
        <w:rPr>
          <w:szCs w:val="20"/>
        </w:rPr>
        <w:t>Ailsa Winton is an independent researcher @ El Colegio de la Frontera Sur, Tapachula, Mexico, “Queer mobilities and the work of messy survival”, Ethnic and Racial Studies, 46:9, 1812-1832, DOI: 10.1080/01419870.2022.2146448, Acc 7/</w:t>
      </w:r>
      <w:r>
        <w:rPr>
          <w:szCs w:val="20"/>
        </w:rPr>
        <w:t>19</w:t>
      </w:r>
      <w:r w:rsidRPr="008744CC">
        <w:rPr>
          <w:szCs w:val="20"/>
        </w:rPr>
        <w:t>/23</w:t>
      </w:r>
      <w:r>
        <w:t xml:space="preserve"> [tvisha]</w:t>
      </w:r>
    </w:p>
    <w:p w14:paraId="1FB6CABC" w14:textId="77777777" w:rsidR="00313A89" w:rsidRPr="005D070A" w:rsidRDefault="00313A89" w:rsidP="00313A89">
      <w:pPr>
        <w:rPr>
          <w:sz w:val="16"/>
          <w:szCs w:val="16"/>
        </w:rPr>
      </w:pPr>
      <w:r w:rsidRPr="005D070A">
        <w:rPr>
          <w:sz w:val="16"/>
          <w:szCs w:val="16"/>
        </w:rPr>
        <w:t>The relationships which enabled this work began in Tapachula, a town on the Mexico-Guatemala border, and an important regional hub for migrants crossing into Mexico by land. Among the people, I have met through many encounters in the “field” were eight Central American trans women with whom I would end up developing long-term research relationships, and two of whom are the focus here. I first met Daniela back in 2014 when she was staying at a migrant shelter in Tapachula, which I was visiting once a week. We saw each other regularly through the ups and downs of her time in Tapachula over the coming months, but it was not until she had moved away to Mexico City that we sat down, over the phone, to more intentionally piece together her story up to that point. We have kept in touch since then. I met Brenda in the summer of 2016, shortly after she arrived in Tapachula from El Salvador, through Yasmin, another long-term collaborator. I saw Brenda informally a few times before one afternoon in November of that year, when she invited me to come over to where she was staying to interview her. We spent many hours chatting and were joined later on by her then partner Carlos. We saw each other a few more times before she left Tapachula quite soon after that, and have stayed in fairly regular contact since then. Brenda has been particularly proactive in how she engages with the research, for example unexpectedly sending me films of herself to use in my presentations,4 and putting me in touch with people she thinks may be of interest. In personal terms, I get the sense that she sees this process as a kind of testament to her journey, and has made it part of her future hope in terms of what she aims to be able to “report back” in the next instalment</w:t>
      </w:r>
      <w:r>
        <w:t xml:space="preserve">. </w:t>
      </w:r>
      <w:r w:rsidRPr="005D070A">
        <w:rPr>
          <w:rStyle w:val="StyleUnderline"/>
        </w:rPr>
        <w:t>This work is inseparable from these affective, intimate (research) relationships which could not be easily accommodated within conventional ethical frameworks</w:t>
      </w:r>
      <w:r>
        <w:t xml:space="preserve">. Long a central concern of feminist research practice, </w:t>
      </w:r>
      <w:r w:rsidRPr="005D070A">
        <w:rPr>
          <w:rStyle w:val="Emphasis"/>
        </w:rPr>
        <w:t xml:space="preserve">intimacy in the research encounter has remained </w:t>
      </w:r>
      <w:r w:rsidRPr="005D070A">
        <w:t>an</w:t>
      </w:r>
      <w:r w:rsidRPr="005D070A">
        <w:rPr>
          <w:rStyle w:val="Emphasis"/>
        </w:rPr>
        <w:t xml:space="preserve"> ethically thorny </w:t>
      </w:r>
      <w:r w:rsidRPr="005D070A">
        <w:t>and complex goal</w:t>
      </w:r>
      <w:r>
        <w:t xml:space="preserve">, largely </w:t>
      </w:r>
      <w:r w:rsidRPr="005D070A">
        <w:rPr>
          <w:rStyle w:val="Emphasis"/>
        </w:rPr>
        <w:t>since</w:t>
      </w:r>
      <w:r>
        <w:t xml:space="preserve"> </w:t>
      </w:r>
      <w:r w:rsidRPr="005D070A">
        <w:rPr>
          <w:rStyle w:val="Emphasis"/>
          <w:szCs w:val="32"/>
        </w:rPr>
        <w:t>it pushes against hegemonic ethical norms (of distance and objectivity), while these structures nonetheless remain intact. The queering of ethics opens up new possibilities in this regard: intimate listening, as the “compassionate queering of borders between self and other</w:t>
      </w:r>
      <w:r w:rsidRPr="005D070A">
        <w:rPr>
          <w:sz w:val="32"/>
          <w:szCs w:val="32"/>
        </w:rPr>
        <w:t xml:space="preserve">” </w:t>
      </w:r>
      <w:r w:rsidRPr="005D070A">
        <w:t>(Heckert 2010, 51),</w:t>
      </w:r>
      <w:r w:rsidRPr="005D070A">
        <w:rPr>
          <w:sz w:val="32"/>
          <w:szCs w:val="32"/>
        </w:rPr>
        <w:t xml:space="preserve"> </w:t>
      </w:r>
      <w:r w:rsidRPr="005D070A">
        <w:rPr>
          <w:rStyle w:val="Emphasis"/>
          <w:szCs w:val="32"/>
        </w:rPr>
        <w:t>becomes method through a new queer ethics, no longer limiting the researcher’s ability to embed</w:t>
      </w:r>
      <w:r w:rsidRPr="005D070A">
        <w:rPr>
          <w:rStyle w:val="Emphasis"/>
        </w:rPr>
        <w:t xml:space="preserve"> themselves within the complex intimacies of human relations, but rather </w:t>
      </w:r>
      <w:r>
        <w:t xml:space="preserve">– after Gibson-Graham (1999, in Detamore 2010, 173) – </w:t>
      </w:r>
      <w:r w:rsidRPr="005D070A">
        <w:rPr>
          <w:rStyle w:val="Emphasis"/>
        </w:rPr>
        <w:t>plotting out the path to a new “rich and prolific disarray”</w:t>
      </w:r>
      <w:r>
        <w:t xml:space="preserve"> (see also Taylor 2016). Especially given their long-term nature, </w:t>
      </w:r>
      <w:r w:rsidRPr="005D070A">
        <w:rPr>
          <w:rStyle w:val="StyleUnderline"/>
        </w:rPr>
        <w:t>I struggle to describe these relationships of on-going attachments and obligations using conventional research vocabulary</w:t>
      </w:r>
      <w:r>
        <w:t xml:space="preserve"> (respondent, participant), and find much resonance in Detamore’s (2010, 178) suggestion that </w:t>
      </w:r>
      <w:r w:rsidRPr="005D070A">
        <w:rPr>
          <w:rStyle w:val="Emphasis"/>
        </w:rPr>
        <w:t>what emerges is “something unnameable and uniquely special” that “looks much more like kinship</w:t>
      </w:r>
      <w:r>
        <w:t xml:space="preserve">”. It is </w:t>
      </w:r>
      <w:r w:rsidRPr="005D070A">
        <w:rPr>
          <w:rStyle w:val="StyleUnderline"/>
        </w:rPr>
        <w:t>a complicated and shifting ethical and emotional assemblage of expectations, responsibilities, vulnerabilities, privileges, anxieties, that at once pushes past the distinction between researcher and researched</w:t>
      </w:r>
      <w:r>
        <w:t xml:space="preserve"> (for example Heckert 2010), while also grounding critical research praxis in the material and emotional nuts and bolts of the everyday</w:t>
      </w:r>
      <w:r w:rsidRPr="005D070A">
        <w:rPr>
          <w:sz w:val="16"/>
          <w:szCs w:val="16"/>
        </w:rPr>
        <w:t>. To reflect in a general sense on</w:t>
      </w:r>
      <w:r>
        <w:t xml:space="preserve"> </w:t>
      </w:r>
      <w:r w:rsidRPr="00362EA1">
        <w:rPr>
          <w:rStyle w:val="Emphasis"/>
          <w:sz w:val="28"/>
          <w:szCs w:val="28"/>
        </w:rPr>
        <w:t>my position</w:t>
      </w:r>
      <w:r w:rsidRPr="005D070A">
        <w:rPr>
          <w:rStyle w:val="StyleUnderline"/>
        </w:rPr>
        <w:t xml:space="preserve"> as a white, British, queer, cis-gender, female, academic resident in Mexico, </w:t>
      </w:r>
      <w:r w:rsidRPr="00362EA1">
        <w:rPr>
          <w:rStyle w:val="Emphasis"/>
          <w:sz w:val="28"/>
          <w:szCs w:val="28"/>
        </w:rPr>
        <w:t>would not resonate with this practice, since it would assume that these positions mapped evenly</w:t>
      </w:r>
      <w:r>
        <w:t xml:space="preserve"> and steadily onto my research encounters. Thus, as Taylor (2016) posits, </w:t>
      </w:r>
      <w:r w:rsidRPr="005D070A">
        <w:rPr>
          <w:rStyle w:val="Emphasis"/>
          <w:sz w:val="28"/>
          <w:szCs w:val="28"/>
        </w:rPr>
        <w:t>reflexivity becomes less introspectively focussed on the self-positioning and experience of the researcher, and more something which is enacted though on-going practice, a kind of “politics of intimacy</w:t>
      </w:r>
      <w:r w:rsidRPr="005D070A">
        <w:rPr>
          <w:sz w:val="28"/>
          <w:szCs w:val="28"/>
        </w:rPr>
        <w:t>”</w:t>
      </w:r>
      <w:r>
        <w:t xml:space="preserve"> (</w:t>
      </w:r>
      <w:r w:rsidRPr="005D070A">
        <w:rPr>
          <w:sz w:val="16"/>
          <w:szCs w:val="16"/>
        </w:rPr>
        <w:t>Detamore 2010). In this way, the on-going, multiple ethical issues that emerge are continually interrogated through the research itself, often in open dialogue and reflection.</w:t>
      </w:r>
    </w:p>
    <w:p w14:paraId="428C442C" w14:textId="77777777" w:rsidR="00313A89" w:rsidRDefault="00313A89" w:rsidP="00313A89">
      <w:pPr>
        <w:pStyle w:val="Heading4"/>
      </w:pPr>
      <w:r>
        <w:t xml:space="preserve">Messy survival is an interconnected strategy built from the disruptive and temporal ways queer folk navigate their lives, causing tumultuous relationships between work and home and self, yet it is this disorienting and intricate heuristic that allows for constant progression of “life”.  </w:t>
      </w:r>
    </w:p>
    <w:p w14:paraId="1A201677" w14:textId="77777777" w:rsidR="00313A89" w:rsidRDefault="00313A89" w:rsidP="00313A89">
      <w:r>
        <w:t xml:space="preserve">Ailsa </w:t>
      </w:r>
      <w:r w:rsidRPr="00FE1185">
        <w:rPr>
          <w:rStyle w:val="Style13ptBold"/>
        </w:rPr>
        <w:t>Winton 2023</w:t>
      </w:r>
      <w:r>
        <w:t xml:space="preserve">, </w:t>
      </w:r>
      <w:r w:rsidRPr="008744CC">
        <w:rPr>
          <w:szCs w:val="20"/>
        </w:rPr>
        <w:t>Ailsa Winton is an independent researcher @ El Colegio de la Frontera Sur, Tapachula, Mexico, “Queer mobilities and the work of messy survival”, Ethnic and Racial Studies, 46:9, 1812-1832, DOI: 10.1080/01419870.2022.2146448, Acc 7/20/23</w:t>
      </w:r>
      <w:r>
        <w:t xml:space="preserve"> [tvisha]</w:t>
      </w:r>
    </w:p>
    <w:p w14:paraId="5C0A9BD6" w14:textId="77777777" w:rsidR="00313A89" w:rsidRPr="00362EA1" w:rsidRDefault="00313A89" w:rsidP="00313A89">
      <w:pPr>
        <w:rPr>
          <w:sz w:val="28"/>
          <w:szCs w:val="28"/>
        </w:rPr>
      </w:pPr>
      <w:r w:rsidRPr="005D070A">
        <w:rPr>
          <w:sz w:val="10"/>
          <w:szCs w:val="10"/>
        </w:rPr>
        <w:t>These stories can be read in different ways, but here</w:t>
      </w:r>
      <w:r>
        <w:t xml:space="preserve"> I draw out some points from what they say about making a living, getting by, living on (the work of survival) in relation to </w:t>
      </w:r>
      <w:r w:rsidRPr="005D070A">
        <w:rPr>
          <w:rStyle w:val="Emphasis"/>
        </w:rPr>
        <w:t>three interrelated aspects of the messy survival</w:t>
      </w:r>
      <w:r>
        <w:t xml:space="preserve">: </w:t>
      </w:r>
      <w:r w:rsidRPr="005D070A">
        <w:rPr>
          <w:rStyle w:val="Emphasis"/>
        </w:rPr>
        <w:t>disruptive</w:t>
      </w:r>
      <w:r>
        <w:t xml:space="preserve"> migration/</w:t>
      </w:r>
      <w:r w:rsidRPr="005D070A">
        <w:rPr>
          <w:rStyle w:val="Emphasis"/>
        </w:rPr>
        <w:t>mobility narratives</w:t>
      </w:r>
      <w:r>
        <w:t>, hyper-precarization/</w:t>
      </w:r>
      <w:r w:rsidRPr="005D070A">
        <w:rPr>
          <w:rStyle w:val="Emphasis"/>
        </w:rPr>
        <w:t>transsexualization, and temporality</w:t>
      </w:r>
      <w:r>
        <w:t xml:space="preserve">. </w:t>
      </w:r>
      <w:r w:rsidRPr="005D070A">
        <w:rPr>
          <w:sz w:val="18"/>
          <w:szCs w:val="18"/>
        </w:rPr>
        <w:t xml:space="preserve">For both Brenda and Daniela, leaving their home countries was an almost unintentional culmination of complex, damaging circumstances they had spent long years navigating. </w:t>
      </w:r>
      <w:r w:rsidRPr="005D070A">
        <w:rPr>
          <w:rStyle w:val="StyleUnderline"/>
        </w:rPr>
        <w:t>While there was no material change in Daniela’s situation in Honduras, her subjective experience shifted in such a way that her life become suddenly intolerable</w:t>
      </w:r>
      <w:r>
        <w:t xml:space="preserve">. Her sudden fleeing, </w:t>
      </w:r>
      <w:r w:rsidRPr="005D070A">
        <w:rPr>
          <w:sz w:val="18"/>
          <w:szCs w:val="18"/>
        </w:rPr>
        <w:t>initially to Guatemala, was not in response to a particular threat, but rather it was an opportunistic escape from a present – and likely short – future of hardship and violence. So while it came about suddenly, it was an action immersed in a long past, and rooted in a notional future</w:t>
      </w:r>
      <w:r>
        <w:t>: her “</w:t>
      </w:r>
      <w:r w:rsidRPr="005D070A">
        <w:rPr>
          <w:rStyle w:val="Emphasis"/>
        </w:rPr>
        <w:t>destination” at that time was symbolic, for a life, a chance, somewhere else</w:t>
      </w:r>
      <w:r w:rsidRPr="00CA31CE">
        <w:rPr>
          <w:rStyle w:val="Emphasis"/>
          <w:sz w:val="16"/>
          <w:szCs w:val="16"/>
        </w:rPr>
        <w:t xml:space="preserve">. </w:t>
      </w:r>
      <w:r w:rsidRPr="00CA31CE">
        <w:rPr>
          <w:sz w:val="16"/>
          <w:szCs w:val="16"/>
        </w:rPr>
        <w:t>Brenda had consistently tried to find ways to deal with things in the hope she could defy the odds and make things work in El Salvador, that something better was around the corner. Making her living there involved constant tradeoffs: I can stay in San Salvador if I can get less dangerous work, I can get that work as long as I present myself as a man; I can be trans and work as a vendor as long as I keep moving house. Brenda’s overriding response to adversity has been to stand her ground (a key part of her narrative is “facing up” to things), indeed she only left El Salvador when her life was directly threatened</w:t>
      </w:r>
      <w:r>
        <w:t xml:space="preserve">. The point here is that their </w:t>
      </w:r>
      <w:r w:rsidRPr="005D070A">
        <w:rPr>
          <w:rStyle w:val="Emphasis"/>
        </w:rPr>
        <w:t>migration is only relevant as another step in their complicated survival: certainly significant in opening up new possibilities, but raising new scenarios and challenges to navigate</w:t>
      </w:r>
      <w:r>
        <w:t xml:space="preserve">. Their </w:t>
      </w:r>
      <w:r w:rsidRPr="005D070A">
        <w:rPr>
          <w:rStyle w:val="Emphasis"/>
        </w:rPr>
        <w:t xml:space="preserve">mobility brings myriad material and emotional costs and paybacks. </w:t>
      </w:r>
      <w:r w:rsidRPr="00CA31CE">
        <w:rPr>
          <w:sz w:val="16"/>
          <w:szCs w:val="16"/>
        </w:rPr>
        <w:t xml:space="preserve">Their mobility also took some unexpected turns. Tapachula is a </w:t>
      </w:r>
      <w:r w:rsidRPr="00CA31CE">
        <w:rPr>
          <w:rStyle w:val="Emphasis"/>
          <w:sz w:val="16"/>
          <w:szCs w:val="16"/>
        </w:rPr>
        <w:t>liminal border space</w:t>
      </w:r>
      <w:r w:rsidRPr="00CA31CE">
        <w:rPr>
          <w:sz w:val="16"/>
          <w:szCs w:val="16"/>
        </w:rPr>
        <w:t>, “southernised” as part of Mexico relative to the US and Canada to the north, and also at a national scale relative to the centre and north of Mexico. It is somewhere that is widely understood as a risky place for migrants in general, and GSD migrants in particular (recall UNHCR sending Daniela to the more “liberal” Mexico City for her “protection”).</w:t>
      </w:r>
      <w:r>
        <w:t xml:space="preserve"> But as it </w:t>
      </w:r>
      <w:r w:rsidRPr="00CA31CE">
        <w:rPr>
          <w:rStyle w:val="Emphasis"/>
        </w:rPr>
        <w:t>turns out</w:t>
      </w:r>
      <w:r>
        <w:t xml:space="preserve">, for Brenda and Daniela it was somewhere that </w:t>
      </w:r>
      <w:r w:rsidRPr="00CA31CE">
        <w:rPr>
          <w:rStyle w:val="Emphasis"/>
        </w:rPr>
        <w:t>new possibilities</w:t>
      </w:r>
      <w:r>
        <w:t xml:space="preserve"> unexpectedly came together. </w:t>
      </w:r>
      <w:r w:rsidRPr="00CA31CE">
        <w:rPr>
          <w:sz w:val="16"/>
          <w:szCs w:val="16"/>
        </w:rPr>
        <w:t xml:space="preserve">They both found it relatively easy to negotiate that small town’s institutional landscape, they found </w:t>
      </w:r>
      <w:r w:rsidRPr="00CA31CE">
        <w:rPr>
          <w:rStyle w:val="Emphasis"/>
        </w:rPr>
        <w:t>freedom and safety in anonymity</w:t>
      </w:r>
      <w:r w:rsidRPr="00CA31CE">
        <w:rPr>
          <w:sz w:val="16"/>
          <w:szCs w:val="16"/>
        </w:rPr>
        <w:t xml:space="preserve"> there, and some political capital and practical leverage in being trans.</w:t>
      </w:r>
      <w:r>
        <w:t xml:space="preserve"> </w:t>
      </w:r>
      <w:r w:rsidRPr="00CA31CE">
        <w:rPr>
          <w:rStyle w:val="StyleUnderline"/>
        </w:rPr>
        <w:t xml:space="preserve">The </w:t>
      </w:r>
      <w:r w:rsidRPr="00CA31CE">
        <w:rPr>
          <w:rStyle w:val="Emphasis"/>
        </w:rPr>
        <w:t>informality of the space was</w:t>
      </w:r>
      <w:r w:rsidRPr="00CA31CE">
        <w:rPr>
          <w:rStyle w:val="StyleUnderline"/>
        </w:rPr>
        <w:t xml:space="preserve"> at times </w:t>
      </w:r>
      <w:r w:rsidRPr="00CA31CE">
        <w:rPr>
          <w:rStyle w:val="Emphasis"/>
        </w:rPr>
        <w:t>dangerous</w:t>
      </w:r>
      <w:r w:rsidRPr="00CA31CE">
        <w:rPr>
          <w:rStyle w:val="StyleUnderline"/>
        </w:rPr>
        <w:t xml:space="preserve">, and </w:t>
      </w:r>
      <w:r w:rsidRPr="00CA31CE">
        <w:rPr>
          <w:rStyle w:val="Emphasis"/>
        </w:rPr>
        <w:t>possibilities for prospering</w:t>
      </w:r>
      <w:r w:rsidRPr="00CA31CE">
        <w:rPr>
          <w:rStyle w:val="StyleUnderline"/>
        </w:rPr>
        <w:t xml:space="preserve"> were </w:t>
      </w:r>
      <w:r w:rsidRPr="00CA31CE">
        <w:rPr>
          <w:rStyle w:val="Emphasis"/>
        </w:rPr>
        <w:t>limited</w:t>
      </w:r>
      <w:r w:rsidRPr="00CA31CE">
        <w:rPr>
          <w:rStyle w:val="StyleUnderline"/>
        </w:rPr>
        <w:t xml:space="preserve">, </w:t>
      </w:r>
      <w:r w:rsidRPr="00CA31CE">
        <w:rPr>
          <w:rStyle w:val="Emphasis"/>
        </w:rPr>
        <w:t>but</w:t>
      </w:r>
      <w:r w:rsidRPr="00CA31CE">
        <w:rPr>
          <w:rStyle w:val="StyleUnderline"/>
        </w:rPr>
        <w:t xml:space="preserve"> that same </w:t>
      </w:r>
      <w:r w:rsidRPr="00CA31CE">
        <w:rPr>
          <w:rStyle w:val="Emphasis"/>
        </w:rPr>
        <w:t xml:space="preserve">informality opened up </w:t>
      </w:r>
      <w:r w:rsidRPr="00CA31CE">
        <w:t>new</w:t>
      </w:r>
      <w:r w:rsidRPr="00CA31CE">
        <w:rPr>
          <w:rStyle w:val="Emphasis"/>
        </w:rPr>
        <w:t xml:space="preserve"> possibilities</w:t>
      </w:r>
      <w:r w:rsidRPr="00CA31CE">
        <w:rPr>
          <w:rStyle w:val="StyleUnderline"/>
        </w:rPr>
        <w:t xml:space="preserve"> </w:t>
      </w:r>
      <w:r w:rsidRPr="00CA31CE">
        <w:rPr>
          <w:rStyle w:val="Emphasis"/>
        </w:rPr>
        <w:t xml:space="preserve">of </w:t>
      </w:r>
      <w:r w:rsidRPr="00CA31CE">
        <w:t>a</w:t>
      </w:r>
      <w:r w:rsidRPr="00CA31CE">
        <w:rPr>
          <w:rStyle w:val="Emphasis"/>
        </w:rPr>
        <w:t xml:space="preserve"> more transformative survival</w:t>
      </w:r>
      <w:r w:rsidRPr="00CA31CE">
        <w:rPr>
          <w:rStyle w:val="StyleUnderline"/>
        </w:rPr>
        <w:t xml:space="preserve">: a new social recognition and vindication as trans women making a living outside sex work. It </w:t>
      </w:r>
      <w:r w:rsidRPr="00CA31CE">
        <w:rPr>
          <w:rStyle w:val="Emphasis"/>
        </w:rPr>
        <w:t>was a fleeting sensation and possibility that they both still think about now, years later; a feeling – perhaps more than the place itself – they wish to go back to</w:t>
      </w:r>
      <w:r w:rsidRPr="00CA31CE">
        <w:rPr>
          <w:rStyle w:val="StyleUnderline"/>
        </w:rPr>
        <w:t xml:space="preserve">. </w:t>
      </w:r>
      <w:r w:rsidRPr="00CA31CE">
        <w:rPr>
          <w:sz w:val="12"/>
          <w:szCs w:val="12"/>
        </w:rPr>
        <w:t xml:space="preserve">In moving to their “liberal” norths since then, ironically they have both ended up having to rely again on sex work to survive. </w:t>
      </w:r>
      <w:r>
        <w:t xml:space="preserve">This upending of tidy, liberal queer migration </w:t>
      </w:r>
      <w:r w:rsidRPr="00CA31CE">
        <w:rPr>
          <w:rStyle w:val="Emphasis"/>
        </w:rPr>
        <w:t>narratives of a northward path to liberation,</w:t>
      </w:r>
      <w:r>
        <w:t xml:space="preserve"> perhaps speaks to Wright’s (2018, 106) </w:t>
      </w:r>
      <w:r w:rsidRPr="00CA31CE">
        <w:rPr>
          <w:rStyle w:val="Emphasis"/>
        </w:rPr>
        <w:t>hope</w:t>
      </w:r>
      <w:r>
        <w:t xml:space="preserve"> that a transformational migration and queer </w:t>
      </w:r>
      <w:r w:rsidRPr="00CA31CE">
        <w:rPr>
          <w:rStyle w:val="Emphasis"/>
        </w:rPr>
        <w:t>politics can emerge, which “will</w:t>
      </w:r>
      <w:r>
        <w:t xml:space="preserve"> necessitate a </w:t>
      </w:r>
      <w:r w:rsidRPr="00CA31CE">
        <w:rPr>
          <w:rStyle w:val="Emphasis"/>
        </w:rPr>
        <w:t xml:space="preserve">shift from a liberal politics </w:t>
      </w:r>
      <w:r w:rsidRPr="00CA31CE">
        <w:rPr>
          <w:rStyle w:val="StyleUnderline"/>
        </w:rPr>
        <w:t>of</w:t>
      </w:r>
      <w:r>
        <w:t xml:space="preserve"> national </w:t>
      </w:r>
      <w:r w:rsidRPr="00CA31CE">
        <w:rPr>
          <w:rStyle w:val="StyleUnderline"/>
        </w:rPr>
        <w:t>inclusion to a dynamic theoretical-political framework capable of mapping the ever-increasing spatial sites at which borders are made and contested, and at which illegality and migrant precarity are challenged</w:t>
      </w:r>
      <w:r w:rsidRPr="00362EA1">
        <w:rPr>
          <w:rStyle w:val="StyleUnderline"/>
          <w:sz w:val="12"/>
          <w:szCs w:val="12"/>
        </w:rPr>
        <w:t>”</w:t>
      </w:r>
      <w:r w:rsidRPr="00362EA1">
        <w:rPr>
          <w:sz w:val="12"/>
          <w:szCs w:val="12"/>
        </w:rPr>
        <w:t>. Although sex work has been central to their livelihoods over the years, Brenda and Daniela notably do not identify as sex workers, and both have a complicated and relationship with it (see also Kallock 2018). Their stories are marked by what this work has cost them emotionally and physically, by an on-going struggle to manoeuvre their way out of dependence on it, and also by the kinds of survival it has allowed. Certainly, sex work for them was a way to make money on being expelled from the family home, to rearticulate their lives in many of the new spaces they came to inhabit and to take responsibility for their survival (Prada et al. 2012), and in some ways (sometimes) it was also a (trans) space where they felt recognized and validated (see also Howe, Zaraysky, and Lorentzen 2008).</w:t>
      </w:r>
      <w:r>
        <w:t xml:space="preserve"> Yet </w:t>
      </w:r>
      <w:r w:rsidRPr="00CA31CE">
        <w:rPr>
          <w:rStyle w:val="StyleUnderline"/>
        </w:rPr>
        <w:t>the transsexualization of sex work naturalizes their presence, feeding into the social imaginary that this is all they are good for</w:t>
      </w:r>
      <w:r>
        <w:t xml:space="preserve"> (Prada et al. 2012), and makes it especially hard for them to carve out a different living. </w:t>
      </w:r>
      <w:r w:rsidRPr="00CA31CE">
        <w:rPr>
          <w:rStyle w:val="Emphasis"/>
          <w:sz w:val="28"/>
          <w:szCs w:val="28"/>
        </w:rPr>
        <w:t xml:space="preserve">Their working lives can be seen as hyper-precarious, </w:t>
      </w:r>
      <w:r w:rsidRPr="00CA31CE">
        <w:rPr>
          <w:sz w:val="28"/>
          <w:szCs w:val="28"/>
        </w:rPr>
        <w:t>but</w:t>
      </w:r>
      <w:r w:rsidRPr="00CA31CE">
        <w:rPr>
          <w:rStyle w:val="Emphasis"/>
          <w:sz w:val="28"/>
          <w:szCs w:val="28"/>
        </w:rPr>
        <w:t xml:space="preserve"> not only in the sense of epitomizing the instability, unpredictability and temporariness lived </w:t>
      </w:r>
      <w:r w:rsidRPr="00CA31CE">
        <w:rPr>
          <w:sz w:val="28"/>
          <w:szCs w:val="28"/>
        </w:rPr>
        <w:t xml:space="preserve">by the migrant worker (Anderson 2010), </w:t>
      </w:r>
      <w:r w:rsidRPr="00CA31CE">
        <w:rPr>
          <w:rStyle w:val="Emphasis"/>
          <w:sz w:val="28"/>
          <w:szCs w:val="28"/>
        </w:rPr>
        <w:t>but also</w:t>
      </w:r>
      <w:r w:rsidRPr="00CA31CE">
        <w:rPr>
          <w:sz w:val="28"/>
          <w:szCs w:val="28"/>
        </w:rPr>
        <w:t xml:space="preserve"> more </w:t>
      </w:r>
      <w:r w:rsidRPr="00CA31CE">
        <w:rPr>
          <w:rStyle w:val="Emphasis"/>
          <w:sz w:val="28"/>
          <w:szCs w:val="28"/>
        </w:rPr>
        <w:t>particularly in terms of the precarity of their short-lived, sporadic inroads into other, “decent” work.</w:t>
      </w:r>
      <w:r w:rsidRPr="00CA31CE">
        <w:rPr>
          <w:rStyle w:val="Emphasis"/>
        </w:rPr>
        <w:t xml:space="preserve"> </w:t>
      </w:r>
      <w:r>
        <w:t xml:space="preserve">Their sense of self is deeply tied up with work, and they determinedly do not want sex work to define them, or to have to depend on it in the future.10 So, getting by in the short-term wrangles in their narratives with a longer-term resistance, a deeper desire to be socially seen through their labour. This leads to a final, related point, about </w:t>
      </w:r>
      <w:r w:rsidRPr="00CA31CE">
        <w:rPr>
          <w:rStyle w:val="Emphasis"/>
          <w:sz w:val="28"/>
          <w:szCs w:val="28"/>
        </w:rPr>
        <w:t>the uncertain rhythms of the marginal (trans) lives: the fleeting opportunities</w:t>
      </w:r>
      <w:r w:rsidRPr="00CA31CE">
        <w:rPr>
          <w:sz w:val="28"/>
          <w:szCs w:val="28"/>
        </w:rPr>
        <w:t xml:space="preserve">, </w:t>
      </w:r>
      <w:r w:rsidRPr="00CA31CE">
        <w:rPr>
          <w:rStyle w:val="Emphasis"/>
          <w:sz w:val="28"/>
          <w:szCs w:val="28"/>
        </w:rPr>
        <w:t>the interminable waiting, daily grind, the sudden ruptures</w:t>
      </w:r>
      <w:r>
        <w:t xml:space="preserve">. Time has been an underlying theme from the outset (indeed, it was what prompted me to start working longitudinally in the first place). </w:t>
      </w:r>
      <w:r w:rsidRPr="00CA31CE">
        <w:rPr>
          <w:rStyle w:val="Emphasis"/>
        </w:rPr>
        <w:t>Temporality here is queer</w:t>
      </w:r>
      <w:r>
        <w:t xml:space="preserve"> not only in the sense of being an oppositional queer time (Halberstam 2005), but also </w:t>
      </w:r>
      <w:r w:rsidRPr="00CA31CE">
        <w:rPr>
          <w:rStyle w:val="Emphasis"/>
        </w:rPr>
        <w:t>in its messiness; it is not about past-present-future, but a staggered, irregular temporality. Uncertainty as an inspiration and constraint for action</w:t>
      </w:r>
      <w:r>
        <w:t xml:space="preserve"> (Bjarnesen 2009) resonates strongly, but predictability may also have the same effect. In the sense of social navigation (Vigh 2006), the on-going struggle of perpetual marginal displacement – while acutely uncertain – is more about how the </w:t>
      </w:r>
      <w:r w:rsidRPr="00CA31CE">
        <w:rPr>
          <w:rStyle w:val="Emphasis"/>
        </w:rPr>
        <w:t>friction between uncertainty and all-too known constraints creates a kind of aliveness, of pushing the boundaries and testing the water</w:t>
      </w:r>
      <w:r>
        <w:t xml:space="preserve">. </w:t>
      </w:r>
      <w:r w:rsidRPr="00362EA1">
        <w:rPr>
          <w:sz w:val="16"/>
          <w:szCs w:val="16"/>
        </w:rPr>
        <w:t>Daniela has particularly struggled with institutional time: she arrived in Mexico too soon (when nothing was in place), and tried to leave too late (after unknowingly exceeding an arbitrary period of eligibility). Her day-today life, in the city she has tried many times to leave, is in many ways a precarious rhythm of hand-to-mouth survival. In this sense, mobility and lack thereof may be temporal as well as spatial, such that time may itself come to be harmful, a cycle of daily precarity stretching into the future: a kind of temporal violence.</w:t>
      </w:r>
      <w:r>
        <w:t xml:space="preserve"> Yet both </w:t>
      </w:r>
      <w:r w:rsidRPr="00362EA1">
        <w:rPr>
          <w:rStyle w:val="Emphasis"/>
        </w:rPr>
        <w:t>Brenda and Daniela</w:t>
      </w:r>
      <w:r>
        <w:t xml:space="preserve"> not only constantly seek new ways to chip away at the barriers to their goals, but </w:t>
      </w:r>
      <w:r w:rsidRPr="00362EA1">
        <w:rPr>
          <w:rStyle w:val="StyleUnderline"/>
        </w:rPr>
        <w:t xml:space="preserve">they also </w:t>
      </w:r>
      <w:r w:rsidRPr="00362EA1">
        <w:rPr>
          <w:rStyle w:val="Emphasis"/>
        </w:rPr>
        <w:t>resist the routine distancing of hopes</w:t>
      </w:r>
      <w:r w:rsidRPr="00362EA1">
        <w:rPr>
          <w:rStyle w:val="StyleUnderline"/>
        </w:rPr>
        <w:t xml:space="preserve"> and desires that comes with marginal mobility, </w:t>
      </w:r>
      <w:r w:rsidRPr="00362EA1">
        <w:rPr>
          <w:rStyle w:val="Emphasis"/>
        </w:rPr>
        <w:t>through making a point of assuming responsibility for their actions, and regaining control of their imagined futures</w:t>
      </w:r>
      <w:r w:rsidRPr="00362EA1">
        <w:rPr>
          <w:rStyle w:val="StyleUnderline"/>
        </w:rPr>
        <w:t xml:space="preserve">. </w:t>
      </w:r>
      <w:r w:rsidRPr="00362EA1">
        <w:rPr>
          <w:rStyle w:val="Emphasis"/>
          <w:sz w:val="28"/>
          <w:szCs w:val="28"/>
        </w:rPr>
        <w:t>Survival is on-going, messy and – in the face of such profoundly harmful injustice – radical work, but in Brenda’s words, “just as I survived all the times they have tried to kill me, I will survive this too”.</w:t>
      </w:r>
    </w:p>
    <w:p w14:paraId="7D98330D" w14:textId="77777777" w:rsidR="00313A89" w:rsidRDefault="00313A89" w:rsidP="00313A89"/>
    <w:p w14:paraId="694F6A83" w14:textId="77777777" w:rsidR="002E7094" w:rsidRDefault="002E7094" w:rsidP="002E7094">
      <w:pPr>
        <w:pStyle w:val="Heading4"/>
      </w:pPr>
      <w:r>
        <w:t xml:space="preserve">Performative queer theory challenges the </w:t>
      </w:r>
      <w:r w:rsidRPr="00D37F73">
        <w:rPr>
          <w:u w:val="single"/>
        </w:rPr>
        <w:t>flow of power</w:t>
      </w:r>
      <w:r>
        <w:t xml:space="preserve"> through counter-hegemonic narratives of where queer people are situated in </w:t>
      </w:r>
      <w:r w:rsidRPr="00D37F73">
        <w:rPr>
          <w:i/>
          <w:iCs w:val="0"/>
        </w:rPr>
        <w:t>hierarchical relationships</w:t>
      </w:r>
      <w:r>
        <w:t xml:space="preserve">. This is a way to reverse, erase, and perform a </w:t>
      </w:r>
      <w:r w:rsidRPr="00D37F73">
        <w:rPr>
          <w:u w:val="single"/>
        </w:rPr>
        <w:t>critical inversion</w:t>
      </w:r>
      <w:r>
        <w:t xml:space="preserve"> of the “</w:t>
      </w:r>
      <w:r w:rsidRPr="00D37F73">
        <w:rPr>
          <w:u w:val="single"/>
        </w:rPr>
        <w:t>heterocentric closure</w:t>
      </w:r>
      <w:r w:rsidRPr="00D37F73">
        <w:t>”</w:t>
      </w:r>
      <w:r>
        <w:t xml:space="preserve"> of the resolution. </w:t>
      </w:r>
    </w:p>
    <w:p w14:paraId="26B60107" w14:textId="77777777" w:rsidR="002E7094" w:rsidRPr="008413FC" w:rsidRDefault="002E7094" w:rsidP="002E7094">
      <w:r w:rsidRPr="008413FC">
        <w:rPr>
          <w:rStyle w:val="Style13ptBold"/>
        </w:rPr>
        <w:t>Keller</w:t>
      </w:r>
      <w:r w:rsidRPr="008413FC">
        <w:t xml:space="preserve">, James R. and </w:t>
      </w:r>
      <w:r w:rsidRPr="008413FC">
        <w:rPr>
          <w:rStyle w:val="Style13ptBold"/>
        </w:rPr>
        <w:t>Stratyner</w:t>
      </w:r>
      <w:r w:rsidRPr="008413FC">
        <w:t xml:space="preserve">, Leslie. </w:t>
      </w:r>
      <w:r w:rsidRPr="008413FC">
        <w:rPr>
          <w:rStyle w:val="Style13ptBold"/>
        </w:rPr>
        <w:t>2006</w:t>
      </w:r>
      <w:r w:rsidRPr="008413FC">
        <w:t xml:space="preserve">, The New Queer Aesthetic on Television: Essays on Recent Programming. McFarland, </w:t>
      </w:r>
      <w:hyperlink r:id="rId14" w:history="1">
        <w:r w:rsidRPr="008413FC">
          <w:rPr>
            <w:rStyle w:val="Hyperlink"/>
          </w:rPr>
          <w:t>https://search.lib.umich.edu/catalog/record/990050970530106381</w:t>
        </w:r>
      </w:hyperlink>
      <w:r w:rsidRPr="008413FC">
        <w:t>, Acc 7/22/23</w:t>
      </w:r>
      <w:r>
        <w:rPr>
          <w:rFonts w:ascii="Source Sans Pro" w:hAnsi="Source Sans Pro"/>
          <w:color w:val="262626"/>
          <w:sz w:val="26"/>
          <w:szCs w:val="26"/>
          <w:shd w:val="clear" w:color="auto" w:fill="FAFAFA"/>
        </w:rPr>
        <w:t xml:space="preserve"> </w:t>
      </w:r>
      <w:r w:rsidRPr="008413FC">
        <w:t>[tvisha]</w:t>
      </w:r>
    </w:p>
    <w:p w14:paraId="2F52306D" w14:textId="77777777" w:rsidR="002E7094" w:rsidRPr="00D37F73" w:rsidRDefault="002E7094" w:rsidP="002E7094">
      <w:pPr>
        <w:rPr>
          <w:sz w:val="16"/>
          <w:szCs w:val="16"/>
        </w:rPr>
      </w:pPr>
      <w:r w:rsidRPr="00D37F73">
        <w:t xml:space="preserve">Richard Schechner tells us that </w:t>
      </w:r>
      <w:r w:rsidRPr="00D37F73">
        <w:rPr>
          <w:rStyle w:val="StyleUnderline"/>
        </w:rPr>
        <w:t>performativity "points to a variety of topics, among them the construction of social reality, including gender and race</w:t>
      </w:r>
      <w:r w:rsidRPr="00D37F73">
        <w:t xml:space="preserve">" (110). Marvin Carlson further suggests that </w:t>
      </w:r>
      <w:r w:rsidRPr="00D37F73">
        <w:rPr>
          <w:rStyle w:val="Emphasis"/>
        </w:rPr>
        <w:t>"(p]erformance can work within society precisely to undermine tradition to provide a site for the exploration of fresh and alternative structures and patterns of behavior</w:t>
      </w:r>
      <w:r w:rsidRPr="00D37F73">
        <w:t xml:space="preserve">" (15). Consequently, the </w:t>
      </w:r>
      <w:r w:rsidRPr="00D37F73">
        <w:rPr>
          <w:rStyle w:val="Emphasis"/>
        </w:rPr>
        <w:t>performances</w:t>
      </w:r>
      <w:r w:rsidRPr="00D37F73">
        <w:t xml:space="preserve"> </w:t>
      </w:r>
      <w:r w:rsidRPr="00D37F73">
        <w:rPr>
          <w:rStyle w:val="Emphasis"/>
        </w:rPr>
        <w:t>are discussed</w:t>
      </w:r>
      <w:r w:rsidRPr="00D37F73">
        <w:t xml:space="preserve"> here </w:t>
      </w:r>
      <w:r w:rsidRPr="00D37F73">
        <w:rPr>
          <w:rStyle w:val="Emphasis"/>
        </w:rPr>
        <w:t>for their potential to reinvent and reformulate identity constructs</w:t>
      </w:r>
      <w:r w:rsidRPr="00D37F73">
        <w:t xml:space="preserve">. </w:t>
      </w:r>
      <w:r w:rsidRPr="00D37F73">
        <w:rPr>
          <w:rStyle w:val="StyleUnderline"/>
        </w:rPr>
        <w:t>In order to evaluate this performative/ transgressive potential</w:t>
      </w:r>
      <w:r w:rsidRPr="00D37F73">
        <w:t>, Mikhail Bakhtin's idea of the carnival and Michel Foucault's ideas on discursive power must be foregrounded.</w:t>
      </w:r>
      <w:r>
        <w:t xml:space="preserve"> </w:t>
      </w:r>
      <w:r w:rsidRPr="00D37F73">
        <w:t xml:space="preserve">The Bakhtinian carnival often </w:t>
      </w:r>
      <w:r w:rsidRPr="00D37F73">
        <w:rPr>
          <w:rStyle w:val="Emphasis"/>
        </w:rPr>
        <w:t>involves</w:t>
      </w:r>
      <w:r w:rsidRPr="00D37F73">
        <w:t xml:space="preserve"> </w:t>
      </w:r>
      <w:r w:rsidRPr="00D37F73">
        <w:rPr>
          <w:rStyle w:val="Emphasis"/>
        </w:rPr>
        <w:t>identifying binary oppositions and inverting their hierarchical relationship</w:t>
      </w:r>
      <w:r w:rsidRPr="00D37F73">
        <w:t xml:space="preserve">. This may be evident in the </w:t>
      </w:r>
      <w:r w:rsidRPr="00D37F73">
        <w:rPr>
          <w:rStyle w:val="Emphasis"/>
        </w:rPr>
        <w:t>representation of homosexuals as dominant providers</w:t>
      </w:r>
      <w:r w:rsidRPr="00D37F73">
        <w:t xml:space="preserve"> (as occurs with Richard Hatch) or as romantic partners (as is evident with James Getzlaff): this practice inverts the alleged natural sexual order. </w:t>
      </w:r>
      <w:r w:rsidRPr="00D37F73">
        <w:rPr>
          <w:sz w:val="16"/>
          <w:szCs w:val="16"/>
        </w:rPr>
        <w:t>In this context, the gay male is no longer a lone subject (of derision or enter-tainment); he plays a central role in the development and resolution of the narrative. In their analysis of the Bakhtinian carnival,</w:t>
      </w:r>
      <w:r w:rsidRPr="00D37F73">
        <w:t xml:space="preserve"> Peter Stally-brass and Allon White have </w:t>
      </w:r>
      <w:r w:rsidRPr="00D37F73">
        <w:rPr>
          <w:rStyle w:val="Emphasis"/>
        </w:rPr>
        <w:t>acknowledged the potential to shift "the very terms of the system itself by erasing and interrogating the relationships which constitute it"</w:t>
      </w:r>
      <w:r w:rsidRPr="00D37F73">
        <w:t xml:space="preserve"> (58). The </w:t>
      </w:r>
      <w:r w:rsidRPr="00D37F73">
        <w:rPr>
          <w:rStyle w:val="Emphasis"/>
        </w:rPr>
        <w:t>removal of traditional power bases which form cultural hegemony</w:t>
      </w:r>
      <w:r w:rsidRPr="00D37F73">
        <w:t xml:space="preserve"> (such as the dominant role of the heterosexual male) </w:t>
      </w:r>
      <w:r w:rsidRPr="00D37F73">
        <w:rPr>
          <w:rStyle w:val="Emphasis"/>
        </w:rPr>
        <w:t>may result in "a potent, populist, critical inversion of official</w:t>
      </w:r>
      <w:r>
        <w:rPr>
          <w:rStyle w:val="Emphasis"/>
        </w:rPr>
        <w:t xml:space="preserve"> </w:t>
      </w:r>
      <w:r w:rsidRPr="00D37F73">
        <w:rPr>
          <w:rStyle w:val="Emphasis"/>
        </w:rPr>
        <w:t>worlds and hierarchies</w:t>
      </w:r>
      <w:r w:rsidRPr="00D37F73">
        <w:t xml:space="preserve">" (7). </w:t>
      </w:r>
      <w:r w:rsidRPr="00D37F73">
        <w:rPr>
          <w:sz w:val="14"/>
          <w:szCs w:val="14"/>
        </w:rPr>
        <w:t xml:space="preserve">Reality television retains a great deal of "car-nivalesque potential" in the replacement of the heterosexual with the homosexual as the central impetus behind the narrative action. The narrative and the discursive performativity of gay cast members challenge established sites of power. This may be possible if we consider </w:t>
      </w:r>
      <w:r w:rsidRPr="00D37F73">
        <w:t xml:space="preserve">Michel Foucault's postulate that </w:t>
      </w:r>
      <w:r w:rsidRPr="00D37F73">
        <w:rPr>
          <w:rStyle w:val="StyleUnderline"/>
        </w:rPr>
        <w:t xml:space="preserve">power is "everywhere; not because it embraces everything, but because it comes from everywhere" </w:t>
      </w:r>
      <w:r w:rsidRPr="00D37F73">
        <w:t xml:space="preserve">(93). Foucault proposes that </w:t>
      </w:r>
      <w:r w:rsidRPr="00D37F73">
        <w:rPr>
          <w:rStyle w:val="StyleUnderline"/>
        </w:rPr>
        <w:t>power can be fluid, a dynamic interaction between individuals, organizations, and hierarchies, as well as a source of resistance</w:t>
      </w:r>
      <w:r w:rsidRPr="00D37F73">
        <w:rPr>
          <w:rStyle w:val="Emphasis"/>
        </w:rPr>
        <w:t>.</w:t>
      </w:r>
      <w:r w:rsidRPr="00D37F73">
        <w:t xml:space="preserve"> Although the texts discussed here may be termed mainstream, the inclusion of gay performers generates the potential for resistance. Such </w:t>
      </w:r>
      <w:r w:rsidRPr="00D37F73">
        <w:rPr>
          <w:rStyle w:val="Emphasis"/>
        </w:rPr>
        <w:t xml:space="preserve">opportunities may be created through the alliances between gay performers and producers or other cast members; relationships that challenge and overturn the idea of "heterocentric closure" </w:t>
      </w:r>
      <w:r w:rsidRPr="00D37F73">
        <w:t xml:space="preserve">• </w:t>
      </w:r>
      <w:r w:rsidRPr="00D37F73">
        <w:rPr>
          <w:rStyle w:val="Emphasis"/>
        </w:rPr>
        <w:t>as a textual norm</w:t>
      </w:r>
      <w:r w:rsidRPr="00D37F73">
        <w:t xml:space="preserve">. In order to discuss this further, </w:t>
      </w:r>
      <w:r w:rsidRPr="00D37F73">
        <w:rPr>
          <w:rStyle w:val="Emphasis"/>
        </w:rPr>
        <w:t>it is important to establish the textual and discursive circumstances that have contributed to the heightened visibility</w:t>
      </w:r>
      <w:r w:rsidRPr="00D37F73">
        <w:t xml:space="preserve"> </w:t>
      </w:r>
      <w:r w:rsidRPr="00D37F73">
        <w:rPr>
          <w:sz w:val="16"/>
          <w:szCs w:val="16"/>
        </w:rPr>
        <w:t xml:space="preserve">of gay identity within reality television. Competition oriented reality television and its romance with gay subjectivity (as illustrated in Survivor and Boy Meets Boy) is not a new development; it is further evidence of a progression initiated by The Real World. </w:t>
      </w:r>
    </w:p>
    <w:p w14:paraId="1B3A6AC4" w14:textId="77777777" w:rsidR="006A1D4F" w:rsidRDefault="006A1D4F" w:rsidP="006A1D4F">
      <w:pPr>
        <w:pStyle w:val="Heading4"/>
        <w:tabs>
          <w:tab w:val="left" w:pos="930"/>
        </w:tabs>
      </w:pPr>
      <w:r>
        <w:t>The Undercommons makes a space of refuge from Black, Queer Debt that is unpayable.</w:t>
      </w:r>
    </w:p>
    <w:p w14:paraId="2B1E9E45" w14:textId="77777777" w:rsidR="006A1D4F" w:rsidRPr="00F264FF" w:rsidRDefault="006A1D4F" w:rsidP="006A1D4F">
      <w:pPr>
        <w:rPr>
          <w:szCs w:val="32"/>
        </w:rPr>
      </w:pPr>
      <w:r w:rsidRPr="00D54664">
        <w:rPr>
          <w:sz w:val="16"/>
        </w:rPr>
        <w:t xml:space="preserve">[Isabell </w:t>
      </w:r>
      <w:r w:rsidRPr="00D54664">
        <w:rPr>
          <w:rStyle w:val="Style13ptBold"/>
        </w:rPr>
        <w:t>Lorey</w:t>
      </w:r>
      <w:r>
        <w:rPr>
          <w:rStyle w:val="Style13ptBold"/>
        </w:rPr>
        <w:t xml:space="preserve"> ‘22</w:t>
      </w:r>
      <w:r w:rsidRPr="00D54664">
        <w:rPr>
          <w:rStyle w:val="Style13ptBold"/>
        </w:rPr>
        <w:t xml:space="preserve"> </w:t>
      </w:r>
      <w:r w:rsidRPr="00D54664">
        <w:rPr>
          <w:sz w:val="16"/>
        </w:rPr>
        <w:t>is a political theorist and a Queer Studies Professor at the Academy of Media Arts (KHM) in Cologne and works for transversal texts (transversal.at), the publication platform of the European Institute for Progressive Cultural Policies (eipcp). “Democracy in the Political Present: A Queer-Feminist Theory”, Presentist Democrocy: Care practice and Queer Debt, Pg 1</w:t>
      </w:r>
      <w:r>
        <w:rPr>
          <w:sz w:val="16"/>
        </w:rPr>
        <w:t>37-138</w:t>
      </w:r>
      <w:r w:rsidRPr="00D54664">
        <w:rPr>
          <w:sz w:val="16"/>
        </w:rPr>
        <w:t>, Verso, 2022]</w:t>
      </w:r>
      <w:r>
        <w:rPr>
          <w:sz w:val="16"/>
        </w:rPr>
        <w:t xml:space="preserve"> </w:t>
      </w:r>
      <w:r>
        <w:rPr>
          <w:szCs w:val="32"/>
        </w:rPr>
        <w:t>ABoaitey</w:t>
      </w:r>
    </w:p>
    <w:p w14:paraId="50AA9854" w14:textId="77777777" w:rsidR="006A1D4F" w:rsidRDefault="006A1D4F" w:rsidP="006A1D4F">
      <w:pPr>
        <w:rPr>
          <w:rStyle w:val="StyleUnderline"/>
        </w:rPr>
      </w:pPr>
      <w:r w:rsidRPr="00256125">
        <w:rPr>
          <w:sz w:val="16"/>
          <w:szCs w:val="44"/>
        </w:rPr>
        <w:t xml:space="preserve">In their book The Undercommons, Stefano Harney and Fred Moten propose an alternative social understanding of bad, unpayable debt. The condition for this understanding is the separation of debt and credit. These </w:t>
      </w:r>
      <w:r w:rsidRPr="00E524DB">
        <w:rPr>
          <w:rStyle w:val="StyleUnderline"/>
        </w:rPr>
        <w:t>unpayable</w:t>
      </w:r>
      <w:r>
        <w:rPr>
          <w:rStyle w:val="StyleUnderline"/>
        </w:rPr>
        <w:t xml:space="preserve"> </w:t>
      </w:r>
      <w:r w:rsidRPr="00E524DB">
        <w:rPr>
          <w:rStyle w:val="StyleUnderline"/>
        </w:rPr>
        <w:t>debts, which in a social sense are bad, black, queer debts, are not tied to</w:t>
      </w:r>
      <w:r>
        <w:rPr>
          <w:rStyle w:val="StyleUnderline"/>
        </w:rPr>
        <w:t xml:space="preserve"> </w:t>
      </w:r>
      <w:r w:rsidRPr="00E524DB">
        <w:rPr>
          <w:rStyle w:val="StyleUnderline"/>
        </w:rPr>
        <w:t>credit; t</w:t>
      </w:r>
      <w:r w:rsidRPr="00256125">
        <w:rPr>
          <w:sz w:val="16"/>
          <w:szCs w:val="44"/>
        </w:rPr>
        <w:t xml:space="preserve">hey break with both credit and the debt economy. ‘Credit is a means of privatization and debt a means of socialisation.’75 </w:t>
      </w:r>
      <w:r w:rsidRPr="00721241">
        <w:rPr>
          <w:rStyle w:val="StyleUnderline"/>
        </w:rPr>
        <w:t>As long as debts are</w:t>
      </w:r>
      <w:r>
        <w:rPr>
          <w:rStyle w:val="StyleUnderline"/>
        </w:rPr>
        <w:t xml:space="preserve"> </w:t>
      </w:r>
      <w:r w:rsidRPr="00721241">
        <w:rPr>
          <w:rStyle w:val="StyleUnderline"/>
        </w:rPr>
        <w:t>locked up in a house, a home, a state, or a community, debt serves only</w:t>
      </w:r>
      <w:r>
        <w:rPr>
          <w:rStyle w:val="StyleUnderline"/>
        </w:rPr>
        <w:t xml:space="preserve"> </w:t>
      </w:r>
      <w:r w:rsidRPr="00721241">
        <w:rPr>
          <w:rStyle w:val="StyleUnderline"/>
        </w:rPr>
        <w:t>credit, which needs it to keep running efficiently.</w:t>
      </w:r>
      <w:r w:rsidRPr="00256125">
        <w:rPr>
          <w:sz w:val="16"/>
          <w:szCs w:val="44"/>
        </w:rPr>
        <w:t xml:space="preserve"> ‘But debt is social and credit is asocial. Debt is mutual. Credit runs only one way. But debt runs in every direction, scatters, escapes, seeks refuge.’76 These </w:t>
      </w:r>
      <w:r w:rsidRPr="00721241">
        <w:rPr>
          <w:rStyle w:val="StyleUnderline"/>
        </w:rPr>
        <w:t>bad debts are</w:t>
      </w:r>
      <w:r>
        <w:rPr>
          <w:rStyle w:val="StyleUnderline"/>
        </w:rPr>
        <w:t xml:space="preserve"> </w:t>
      </w:r>
      <w:r w:rsidRPr="00721241">
        <w:rPr>
          <w:rStyle w:val="StyleUnderline"/>
        </w:rPr>
        <w:t>endlessly distributed and dispersed debts. They are debts that for social</w:t>
      </w:r>
      <w:r>
        <w:rPr>
          <w:rStyle w:val="StyleUnderline"/>
        </w:rPr>
        <w:t xml:space="preserve"> </w:t>
      </w:r>
      <w:r w:rsidRPr="00721241">
        <w:rPr>
          <w:rStyle w:val="StyleUnderline"/>
        </w:rPr>
        <w:t>reasons – for reasons of being with each other, rather than for economic or</w:t>
      </w:r>
      <w:r>
        <w:rPr>
          <w:rStyle w:val="StyleUnderline"/>
        </w:rPr>
        <w:t xml:space="preserve"> </w:t>
      </w:r>
      <w:r w:rsidRPr="00721241">
        <w:rPr>
          <w:rStyle w:val="StyleUnderline"/>
        </w:rPr>
        <w:t>moral reasons – cannot be repaid.</w:t>
      </w:r>
      <w:r w:rsidRPr="00256125">
        <w:rPr>
          <w:sz w:val="16"/>
          <w:szCs w:val="44"/>
        </w:rPr>
        <w:t xml:space="preserve"> They are without obligations, without demands, and fail to balance the balance sheets.77 They are debts without a creditor – ‘</w:t>
      </w:r>
      <w:r w:rsidRPr="005F2F04">
        <w:rPr>
          <w:rStyle w:val="StyleUnderline"/>
        </w:rPr>
        <w:t>the black debt, the queer debt, the criminal debt’78 – because</w:t>
      </w:r>
      <w:r>
        <w:rPr>
          <w:rStyle w:val="StyleUnderline"/>
        </w:rPr>
        <w:t xml:space="preserve"> </w:t>
      </w:r>
      <w:r w:rsidRPr="005F2F04">
        <w:rPr>
          <w:rStyle w:val="StyleUnderline"/>
        </w:rPr>
        <w:t>they escape identity and do not refer back to a self.</w:t>
      </w:r>
      <w:r w:rsidRPr="00256125">
        <w:rPr>
          <w:sz w:val="16"/>
          <w:szCs w:val="44"/>
        </w:rPr>
        <w:t xml:space="preserve"> They lack autonomy but are full of affections. Practising bad debt corresponds with the ability to allow oneself to be affected by others, other people and other things; to be open, vulnerable, precarious: becoming-precarious as the ability to be affected. Only the bad debts preserve precariousness. Precarization and precarity, in contrast, serve credit and lead away from the social debts of care. Bad care debts are debts arising from ties and mutual dependencies that refuse to pass as autonomous individual and yield to its isolating bonds of time and identity. </w:t>
      </w:r>
      <w:r w:rsidRPr="008C6618">
        <w:rPr>
          <w:rStyle w:val="Emphasis"/>
        </w:rPr>
        <w:t>Black, queer care debts burst open the white masculinist</w:t>
      </w:r>
      <w:r>
        <w:rPr>
          <w:rStyle w:val="Emphasis"/>
        </w:rPr>
        <w:t xml:space="preserve"> </w:t>
      </w:r>
      <w:r w:rsidRPr="008C6618">
        <w:rPr>
          <w:rStyle w:val="Emphasis"/>
        </w:rPr>
        <w:t>economy of credit and the identity of creditors. These debts move in the</w:t>
      </w:r>
      <w:r>
        <w:rPr>
          <w:rStyle w:val="Emphasis"/>
        </w:rPr>
        <w:t xml:space="preserve"> </w:t>
      </w:r>
      <w:r w:rsidRPr="008C6618">
        <w:rPr>
          <w:rStyle w:val="Emphasis"/>
        </w:rPr>
        <w:t>expansion of differences and multiplicities as each and every single person</w:t>
      </w:r>
      <w:r>
        <w:rPr>
          <w:rStyle w:val="Emphasis"/>
        </w:rPr>
        <w:t xml:space="preserve"> </w:t>
      </w:r>
      <w:r w:rsidRPr="008C6618">
        <w:rPr>
          <w:rStyle w:val="Emphasis"/>
        </w:rPr>
        <w:t>owes something different.</w:t>
      </w:r>
      <w:r w:rsidRPr="00256125">
        <w:rPr>
          <w:sz w:val="16"/>
          <w:szCs w:val="44"/>
        </w:rPr>
        <w:t xml:space="preserve">79 Taking queer social debts as the starting point leads to the fullness of social wealth, to excess in the now, not to a scarcity and lack that demands an accumulation of credit and doing things better in the future. </w:t>
      </w:r>
      <w:r w:rsidRPr="00535C84">
        <w:rPr>
          <w:rStyle w:val="Emphasis"/>
        </w:rPr>
        <w:t>Queer, black debtors seek mutual refuge, but not in the private,</w:t>
      </w:r>
      <w:r>
        <w:rPr>
          <w:rStyle w:val="Emphasis"/>
        </w:rPr>
        <w:t xml:space="preserve"> </w:t>
      </w:r>
      <w:r w:rsidRPr="00535C84">
        <w:rPr>
          <w:rStyle w:val="Emphasis"/>
        </w:rPr>
        <w:t>and not in a public realm differentiated from it.</w:t>
      </w:r>
      <w:r w:rsidRPr="00256125">
        <w:rPr>
          <w:sz w:val="16"/>
          <w:szCs w:val="44"/>
        </w:rPr>
        <w:t xml:space="preserve"> In the transversal fabrics of relations – </w:t>
      </w:r>
      <w:r w:rsidRPr="00C01883">
        <w:rPr>
          <w:rStyle w:val="StyleUnderline"/>
        </w:rPr>
        <w:t>the undercommons – which proliferate through time and space, a</w:t>
      </w:r>
      <w:r>
        <w:rPr>
          <w:rStyle w:val="StyleUnderline"/>
        </w:rPr>
        <w:t xml:space="preserve"> </w:t>
      </w:r>
      <w:r w:rsidRPr="00C01883">
        <w:rPr>
          <w:rStyle w:val="StyleUnderline"/>
        </w:rPr>
        <w:t>refuge is a site where precariousness is preserved, where the social, no</w:t>
      </w:r>
      <w:r>
        <w:rPr>
          <w:rStyle w:val="StyleUnderline"/>
        </w:rPr>
        <w:t xml:space="preserve"> </w:t>
      </w:r>
      <w:r w:rsidRPr="00C01883">
        <w:rPr>
          <w:rStyle w:val="StyleUnderline"/>
        </w:rPr>
        <w:t>longer separated from the political, creates ‘fugitive publics’80 that do not</w:t>
      </w:r>
      <w:r>
        <w:rPr>
          <w:rStyle w:val="StyleUnderline"/>
        </w:rPr>
        <w:t xml:space="preserve"> </w:t>
      </w:r>
      <w:r w:rsidRPr="00C01883">
        <w:rPr>
          <w:rStyle w:val="StyleUnderline"/>
        </w:rPr>
        <w:t>assign anyone a place, but allow the places to be occupied without</w:t>
      </w:r>
      <w:r>
        <w:rPr>
          <w:rStyle w:val="StyleUnderline"/>
        </w:rPr>
        <w:t xml:space="preserve"> </w:t>
      </w:r>
      <w:r w:rsidRPr="00C01883">
        <w:rPr>
          <w:rStyle w:val="StyleUnderline"/>
        </w:rPr>
        <w:t>categorizing them.</w:t>
      </w:r>
      <w:r w:rsidRPr="00256125">
        <w:rPr>
          <w:sz w:val="16"/>
          <w:szCs w:val="44"/>
        </w:rPr>
        <w:t xml:space="preserve"> Without borders or the debt of gratitude, the hospitality of radical inclusion lets debts proliferate. </w:t>
      </w:r>
      <w:r w:rsidRPr="00256125">
        <w:rPr>
          <w:rStyle w:val="StyleUnderline"/>
        </w:rPr>
        <w:t>Seeking and granting refuge,</w:t>
      </w:r>
      <w:r>
        <w:rPr>
          <w:rStyle w:val="StyleUnderline"/>
        </w:rPr>
        <w:t xml:space="preserve"> </w:t>
      </w:r>
      <w:r w:rsidRPr="00256125">
        <w:rPr>
          <w:rStyle w:val="StyleUnderline"/>
        </w:rPr>
        <w:t>moves, hides, and allows to begin anew. Becoming-precarious in the</w:t>
      </w:r>
      <w:r>
        <w:rPr>
          <w:rStyle w:val="StyleUnderline"/>
        </w:rPr>
        <w:t xml:space="preserve"> </w:t>
      </w:r>
      <w:r w:rsidRPr="00256125">
        <w:rPr>
          <w:rStyle w:val="StyleUnderline"/>
        </w:rPr>
        <w:t>present, without a credit on the future, is not an individual undertaking. It is</w:t>
      </w:r>
      <w:r>
        <w:rPr>
          <w:rStyle w:val="StyleUnderline"/>
        </w:rPr>
        <w:t xml:space="preserve"> </w:t>
      </w:r>
      <w:r w:rsidRPr="00256125">
        <w:rPr>
          <w:rStyle w:val="StyleUnderline"/>
        </w:rPr>
        <w:t>always a becoming-precarious together with others.</w:t>
      </w:r>
    </w:p>
    <w:p w14:paraId="3BA2B17F" w14:textId="77777777" w:rsidR="006A1D4F" w:rsidRDefault="006A1D4F" w:rsidP="006A1D4F"/>
    <w:p w14:paraId="587DB32B" w14:textId="77777777" w:rsidR="002E7094" w:rsidRDefault="002E7094" w:rsidP="00F90C10">
      <w:pPr>
        <w:pStyle w:val="NormalWeb"/>
        <w:rPr>
          <w:rFonts w:asciiTheme="majorHAnsi" w:hAnsiTheme="majorHAnsi" w:cstheme="majorHAnsi"/>
          <w:color w:val="000000" w:themeColor="text1"/>
          <w:sz w:val="26"/>
          <w:szCs w:val="26"/>
          <w:u w:val="single"/>
        </w:rPr>
      </w:pPr>
    </w:p>
    <w:p w14:paraId="41B3251A" w14:textId="77777777" w:rsidR="00313A89" w:rsidRDefault="00313A89" w:rsidP="00E813E3"/>
    <w:p w14:paraId="66CE9980" w14:textId="1F59877E" w:rsidR="00E813E3" w:rsidRDefault="00E813E3" w:rsidP="00CF11A2">
      <w:pPr>
        <w:pStyle w:val="Heading3"/>
      </w:pPr>
      <w:r>
        <w:t xml:space="preserve">Queer Relationality Good </w:t>
      </w:r>
    </w:p>
    <w:p w14:paraId="152C12C8" w14:textId="77777777" w:rsidR="00E813E3" w:rsidRDefault="00E813E3" w:rsidP="00E813E3"/>
    <w:p w14:paraId="08B55C6B" w14:textId="77777777" w:rsidR="00F90C10" w:rsidRPr="00986FA0" w:rsidRDefault="00F90C10" w:rsidP="00F90C10">
      <w:pPr>
        <w:pStyle w:val="Heading4"/>
        <w:rPr>
          <w:rFonts w:asciiTheme="majorHAnsi" w:hAnsiTheme="majorHAnsi" w:cstheme="majorHAnsi"/>
        </w:rPr>
      </w:pPr>
      <w:r w:rsidRPr="00F42B15">
        <w:t>Interrogating queer relationalities gives us ways to understand epistemic injustice and cultural intelligibility which provides important insight to how we interact with each other on both a micro and macro scale.</w:t>
      </w:r>
      <w:r w:rsidRPr="00986FA0">
        <w:rPr>
          <w:rFonts w:asciiTheme="majorHAnsi" w:hAnsiTheme="majorHAnsi" w:cstheme="majorHAnsi"/>
        </w:rPr>
        <w:br/>
      </w:r>
      <w:r w:rsidRPr="00F42B15">
        <w:rPr>
          <w:rStyle w:val="Style13ptBold"/>
        </w:rPr>
        <w:t>Yep et al 22</w:t>
      </w:r>
    </w:p>
    <w:p w14:paraId="30A728CC" w14:textId="77777777" w:rsidR="00F90C10" w:rsidRPr="00986FA0" w:rsidRDefault="00F90C10" w:rsidP="00F90C10">
      <w:pPr>
        <w:pStyle w:val="NoSpacing"/>
        <w:rPr>
          <w:rFonts w:asciiTheme="majorHAnsi" w:hAnsiTheme="majorHAnsi" w:cstheme="majorHAnsi"/>
          <w:bCs/>
          <w:szCs w:val="26"/>
        </w:rPr>
      </w:pPr>
      <w:r w:rsidRPr="00986FA0">
        <w:rPr>
          <w:rFonts w:asciiTheme="majorHAnsi" w:hAnsiTheme="majorHAnsi" w:cstheme="majorHAnsi"/>
          <w:sz w:val="16"/>
          <w:szCs w:val="16"/>
        </w:rPr>
        <w:t>[Gust A. Yep is Professor of Communication Studies, Graduate Faculty of Sexuality Studies and Faculty in the Ed. D. Program in Educational Leadership at San Francisco State University, Fatima Zahrae Chrifi Alaoui is an assistant professor of Communication Studies, Ryan M. Lescure is a professor in the Communication Studies department at San Francisco State University and Skyline College. “Mapping Queer Relationalities: An Exploration of Communication at the Edges of Cultural Unintelligibility”, Journal of Homosexuality, 7/29/23, 70:1, 1-16, DOI: 10.1080/00918369.2022.2103875]</w:t>
      </w:r>
      <w:r w:rsidRPr="00986FA0">
        <w:rPr>
          <w:rFonts w:asciiTheme="majorHAnsi" w:hAnsiTheme="majorHAnsi" w:cstheme="majorHAnsi"/>
          <w:bCs/>
          <w:sz w:val="16"/>
          <w:szCs w:val="16"/>
        </w:rPr>
        <w:t xml:space="preserve"> </w:t>
      </w:r>
      <w:r w:rsidRPr="00986FA0">
        <w:rPr>
          <w:rFonts w:asciiTheme="majorHAnsi" w:hAnsiTheme="majorHAnsi" w:cstheme="majorHAnsi"/>
          <w:bCs/>
          <w:sz w:val="20"/>
          <w:szCs w:val="20"/>
        </w:rPr>
        <w:t>bfinzer</w:t>
      </w:r>
    </w:p>
    <w:p w14:paraId="17D4EF3B" w14:textId="77777777" w:rsidR="00F90C10" w:rsidRPr="00986FA0" w:rsidRDefault="00F90C10" w:rsidP="00F90C10">
      <w:pPr>
        <w:rPr>
          <w:rFonts w:asciiTheme="majorHAnsi" w:hAnsiTheme="majorHAnsi" w:cstheme="majorHAnsi"/>
          <w:sz w:val="10"/>
          <w:szCs w:val="10"/>
        </w:rPr>
      </w:pPr>
    </w:p>
    <w:p w14:paraId="5EEA6B18" w14:textId="77777777" w:rsidR="00F90C10" w:rsidRPr="00986FA0" w:rsidRDefault="00F90C10" w:rsidP="00F90C10">
      <w:pPr>
        <w:rPr>
          <w:rFonts w:asciiTheme="majorHAnsi" w:hAnsiTheme="majorHAnsi" w:cstheme="majorHAnsi"/>
          <w:sz w:val="16"/>
        </w:rPr>
      </w:pPr>
      <w:r w:rsidRPr="00986FA0">
        <w:rPr>
          <w:rStyle w:val="StyleUnderline"/>
          <w:rFonts w:asciiTheme="majorHAnsi" w:hAnsiTheme="majorHAnsi" w:cstheme="majorHAnsi"/>
        </w:rPr>
        <w:t>Minoritarian subjects</w:t>
      </w:r>
      <w:r w:rsidRPr="00986FA0">
        <w:rPr>
          <w:rFonts w:asciiTheme="majorHAnsi" w:hAnsiTheme="majorHAnsi" w:cstheme="majorHAnsi"/>
          <w:sz w:val="16"/>
        </w:rPr>
        <w:t>, such as sexual and gender non-normative peo- ple living under the regime of heteropatriarchy,</w:t>
      </w:r>
      <w:r w:rsidRPr="00986FA0">
        <w:rPr>
          <w:rStyle w:val="StyleUnderline"/>
          <w:rFonts w:asciiTheme="majorHAnsi" w:hAnsiTheme="majorHAnsi" w:cstheme="majorHAnsi"/>
        </w:rPr>
        <w:t xml:space="preserve"> have developed and practiced different ways of relating, engaging, and connecting with others that are largely unintelligible in the mainstream cultural imagina- tion</w:t>
      </w:r>
      <w:r w:rsidRPr="00986FA0">
        <w:rPr>
          <w:rFonts w:asciiTheme="majorHAnsi" w:hAnsiTheme="majorHAnsi" w:cstheme="majorHAnsi"/>
          <w:sz w:val="16"/>
        </w:rPr>
        <w:t xml:space="preserve"> (Muñoz, 2009; Yep, 2017, 2020). </w:t>
      </w:r>
      <w:r w:rsidRPr="00986FA0">
        <w:rPr>
          <w:rStyle w:val="StyleUnderline"/>
          <w:rFonts w:asciiTheme="majorHAnsi" w:hAnsiTheme="majorHAnsi" w:cstheme="majorHAnsi"/>
        </w:rPr>
        <w:t>Although these practices and communication activities serve multiple purposes, including survival and connection, they can also produce and maintain marginalization, shame, and erasure through unintelligibility</w:t>
      </w:r>
      <w:r w:rsidRPr="00986FA0">
        <w:rPr>
          <w:rFonts w:asciiTheme="majorHAnsi" w:hAnsiTheme="majorHAnsi" w:cstheme="majorHAnsi"/>
          <w:sz w:val="16"/>
        </w:rPr>
        <w:t xml:space="preserve">—schemas that establish the domains of the knowable and unknowable in a culture (Butler, 2009). </w:t>
      </w:r>
      <w:r w:rsidRPr="00986FA0">
        <w:rPr>
          <w:rStyle w:val="StyleUnderline"/>
          <w:rFonts w:asciiTheme="majorHAnsi" w:hAnsiTheme="majorHAnsi" w:cstheme="majorHAnsi"/>
        </w:rPr>
        <w:t>Cultural unintelligibility creates and perpetuates epistemic injustice</w:t>
      </w:r>
      <w:r w:rsidRPr="00986FA0">
        <w:rPr>
          <w:rFonts w:asciiTheme="majorHAnsi" w:hAnsiTheme="majorHAnsi" w:cstheme="majorHAnsi"/>
          <w:sz w:val="16"/>
        </w:rPr>
        <w:t xml:space="preserve">, a wrong perpetrated against minoritarian subjects in their capacity as knower and legitimate author of their own experiences (Martínez, 2013). In particular, </w:t>
      </w:r>
      <w:r w:rsidRPr="00986FA0">
        <w:rPr>
          <w:rStyle w:val="StyleUnderline"/>
          <w:rFonts w:asciiTheme="majorHAnsi" w:hAnsiTheme="majorHAnsi" w:cstheme="majorHAnsi"/>
        </w:rPr>
        <w:t xml:space="preserve">two forms of epistemic injustice—hermeneutical injustice and testimonial injustice—are produced through unintelligibility </w:t>
      </w:r>
      <w:r w:rsidRPr="00986FA0">
        <w:rPr>
          <w:rFonts w:asciiTheme="majorHAnsi" w:hAnsiTheme="majorHAnsi" w:cstheme="majorHAnsi"/>
          <w:sz w:val="16"/>
        </w:rPr>
        <w:t xml:space="preserve">(Fricker, 2007; Martínez, 2013). According to Fricker (2007), </w:t>
      </w:r>
      <w:r w:rsidRPr="00986FA0">
        <w:rPr>
          <w:rStyle w:val="StyleUnderline"/>
          <w:rFonts w:asciiTheme="majorHAnsi" w:hAnsiTheme="majorHAnsi" w:cstheme="majorHAnsi"/>
        </w:rPr>
        <w:t>hermeneu- tical injustice occurs when there is a lack of interpretive resources and frameworks to make sense of certain social experiences (e.g., lack of vocabulary for talking about queer relationality) and testimonial injustice arises when prejudice deflates the credibility of the minoritarian speakers (e.g., people with normative sexuality discredit the experiences of sexual minorities or ignore queer forms of relating and connecting)</w:t>
      </w:r>
      <w:r w:rsidRPr="00986FA0">
        <w:rPr>
          <w:rFonts w:asciiTheme="majorHAnsi" w:hAnsiTheme="majorHAnsi" w:cstheme="majorHAnsi"/>
          <w:sz w:val="16"/>
        </w:rPr>
        <w:t xml:space="preserve">. As an academic enterprise focused on exploring, examining, and understanding diverse ways of relating, engaging, and connecting, the field of commu- nication and related disciplines appear particularly suited for studying queer relationality and to mitigate the unending epistemic injustice perpetrated against sexual and gender minoritarian subjects. Unfortunately, the communication discipline, at the present historical moment, has largely neglected, in Muñoz’s (2009) words, the immense and dynamic “lifeworld of queer relationality” (p. 6). </w:t>
      </w:r>
      <w:r w:rsidRPr="00986FA0">
        <w:rPr>
          <w:rStyle w:val="StyleUnderline"/>
          <w:rFonts w:asciiTheme="majorHAnsi" w:hAnsiTheme="majorHAnsi" w:cstheme="majorHAnsi"/>
        </w:rPr>
        <w:t>The purpose</w:t>
      </w:r>
      <w:r w:rsidRPr="00986FA0">
        <w:rPr>
          <w:rFonts w:asciiTheme="majorHAnsi" w:hAnsiTheme="majorHAnsi" w:cstheme="majorHAnsi"/>
          <w:sz w:val="16"/>
        </w:rPr>
        <w:t xml:space="preserve"> of our special issue of the Journal of Homosexuality </w:t>
      </w:r>
      <w:r w:rsidRPr="00986FA0">
        <w:rPr>
          <w:rStyle w:val="StyleUnderline"/>
          <w:rFonts w:asciiTheme="majorHAnsi" w:hAnsiTheme="majorHAnsi" w:cstheme="majorHAnsi"/>
        </w:rPr>
        <w:t xml:space="preserve">is to explore this vast lifeworld of modes of relating, engaging, and connecting by proposing a preliminary vocabulary and potential sense making mechanisms to register the experiences and relational formations of minoritarian sub- jects. As such, our project represents an initial step in the amelioration of hermeneutical and testimonial justice by enhancing the cultural intel- ligibility of queer relationality in multiple sites at this historical moment. </w:t>
      </w:r>
      <w:r w:rsidRPr="00986FA0">
        <w:rPr>
          <w:rFonts w:asciiTheme="majorHAnsi" w:hAnsiTheme="majorHAnsi" w:cstheme="majorHAnsi"/>
          <w:sz w:val="16"/>
        </w:rPr>
        <w:t>In particular, the essays in this special issue explore the theoretical, methodological, and political potential of queer relationality in commu- nication studies and beyond.</w:t>
      </w:r>
    </w:p>
    <w:p w14:paraId="621B6E8E" w14:textId="77777777" w:rsidR="00F90C10" w:rsidRPr="00A572B3" w:rsidRDefault="00F90C10" w:rsidP="00F90C10">
      <w:pPr>
        <w:rPr>
          <w:rFonts w:asciiTheme="majorHAnsi" w:hAnsiTheme="majorHAnsi" w:cstheme="majorHAnsi"/>
          <w:sz w:val="16"/>
        </w:rPr>
      </w:pPr>
      <w:r w:rsidRPr="00A572B3">
        <w:rPr>
          <w:rStyle w:val="StyleUnderline"/>
          <w:rFonts w:asciiTheme="majorHAnsi" w:hAnsiTheme="majorHAnsi" w:cstheme="majorHAnsi"/>
        </w:rPr>
        <w:t>As different ways of relating, engaging, and connecting under regimes of heteropatriarchy, queer relationality represents an embodied, material, sym- bolic, and political world of potentialities and possibilities—some of which have been enacted and actualized while others have yet to emerge</w:t>
      </w:r>
      <w:r w:rsidRPr="00A572B3">
        <w:rPr>
          <w:rFonts w:asciiTheme="majorHAnsi" w:hAnsiTheme="majorHAnsi" w:cstheme="majorHAnsi"/>
          <w:sz w:val="16"/>
        </w:rPr>
        <w:t xml:space="preserve"> (Muñoz, 2009; Yep, 2020). As such, queer relationality can be viewed as a fluid, expan- sive, and open territory for exploration, including its definitional parameters (Yep, 2017). In this section, we provide a sketch of the general features of queer relationality, explore cultural intelligibility and unintelligibility, and discuss power and the politics of unintelligibility. </w:t>
      </w:r>
    </w:p>
    <w:p w14:paraId="516D1A92" w14:textId="77777777" w:rsidR="00F90C10" w:rsidRPr="00A572B3" w:rsidRDefault="00F90C10" w:rsidP="00F90C10">
      <w:pPr>
        <w:rPr>
          <w:rFonts w:asciiTheme="majorHAnsi" w:hAnsiTheme="majorHAnsi" w:cstheme="majorHAnsi"/>
          <w:sz w:val="16"/>
        </w:rPr>
      </w:pPr>
      <w:r w:rsidRPr="00A572B3">
        <w:rPr>
          <w:rStyle w:val="StyleUnderline"/>
          <w:rFonts w:asciiTheme="majorHAnsi" w:hAnsiTheme="majorHAnsi" w:cstheme="majorHAnsi"/>
        </w:rPr>
        <w:t>Queer relationality is a complex constellation of phenomena arising from individual and collective responses to cultural practices, symbolic and material systems, and social structures associated with heteropatriarchy in a particular historical and geopolitical context</w:t>
      </w:r>
      <w:r w:rsidRPr="00A572B3">
        <w:rPr>
          <w:rFonts w:asciiTheme="majorHAnsi" w:hAnsiTheme="majorHAnsi" w:cstheme="majorHAnsi"/>
          <w:sz w:val="16"/>
        </w:rPr>
        <w:t xml:space="preserve">. Offering a preliminary conceptualization to encourage further exploration without foreclosing its unseen possibilities, Yep (2017) proposed that </w:t>
      </w:r>
      <w:r w:rsidRPr="00A572B3">
        <w:rPr>
          <w:rStyle w:val="StyleUnderline"/>
          <w:rFonts w:asciiTheme="majorHAnsi" w:hAnsiTheme="majorHAnsi" w:cstheme="majorHAnsi"/>
        </w:rPr>
        <w:t>queer relationality encompasses multiple domains, including</w:t>
      </w:r>
      <w:r w:rsidRPr="00A572B3">
        <w:rPr>
          <w:rFonts w:asciiTheme="majorHAnsi" w:hAnsiTheme="majorHAnsi" w:cstheme="majorHAnsi"/>
          <w:sz w:val="16"/>
        </w:rPr>
        <w:t xml:space="preserve">: </w:t>
      </w:r>
    </w:p>
    <w:p w14:paraId="61A13CD6" w14:textId="77777777" w:rsidR="00F90C10" w:rsidRPr="00A572B3" w:rsidRDefault="00F90C10" w:rsidP="00F90C10">
      <w:pPr>
        <w:numPr>
          <w:ilvl w:val="0"/>
          <w:numId w:val="49"/>
        </w:numPr>
        <w:rPr>
          <w:rFonts w:asciiTheme="majorHAnsi" w:hAnsiTheme="majorHAnsi" w:cstheme="majorHAnsi"/>
        </w:rPr>
      </w:pPr>
      <w:r w:rsidRPr="00A572B3">
        <w:rPr>
          <w:rStyle w:val="StyleUnderline"/>
          <w:rFonts w:asciiTheme="majorHAnsi" w:hAnsiTheme="majorHAnsi" w:cstheme="majorHAnsi"/>
        </w:rPr>
        <w:t>Modes of recognition and ways of seeing</w:t>
      </w:r>
      <w:r w:rsidRPr="00A572B3">
        <w:rPr>
          <w:rFonts w:asciiTheme="majorHAnsi" w:hAnsiTheme="majorHAnsi" w:cstheme="majorHAnsi"/>
        </w:rPr>
        <w:t xml:space="preserve"> (e.g., knowing that another person might be sexually non-normative). </w:t>
      </w:r>
    </w:p>
    <w:p w14:paraId="01A7C9DE" w14:textId="77777777" w:rsidR="00F90C10" w:rsidRPr="00A572B3" w:rsidRDefault="00F90C10" w:rsidP="00F90C10">
      <w:pPr>
        <w:numPr>
          <w:ilvl w:val="0"/>
          <w:numId w:val="49"/>
        </w:numPr>
        <w:rPr>
          <w:rFonts w:asciiTheme="majorHAnsi" w:hAnsiTheme="majorHAnsi" w:cstheme="majorHAnsi"/>
        </w:rPr>
      </w:pPr>
      <w:r w:rsidRPr="00A572B3">
        <w:rPr>
          <w:rStyle w:val="StyleUnderline"/>
          <w:rFonts w:asciiTheme="majorHAnsi" w:hAnsiTheme="majorHAnsi" w:cstheme="majorHAnsi"/>
        </w:rPr>
        <w:t>Systems</w:t>
      </w:r>
      <w:r w:rsidRPr="00986FA0">
        <w:rPr>
          <w:rStyle w:val="StyleUnderline"/>
          <w:rFonts w:asciiTheme="majorHAnsi" w:hAnsiTheme="majorHAnsi" w:cstheme="majorHAnsi"/>
        </w:rPr>
        <w:t xml:space="preserve"> </w:t>
      </w:r>
      <w:r w:rsidRPr="00A572B3">
        <w:rPr>
          <w:rStyle w:val="StyleUnderline"/>
          <w:rFonts w:asciiTheme="majorHAnsi" w:hAnsiTheme="majorHAnsi" w:cstheme="majorHAnsi"/>
        </w:rPr>
        <w:t>of</w:t>
      </w:r>
      <w:r w:rsidRPr="00986FA0">
        <w:rPr>
          <w:rStyle w:val="StyleUnderline"/>
          <w:rFonts w:asciiTheme="majorHAnsi" w:hAnsiTheme="majorHAnsi" w:cstheme="majorHAnsi"/>
        </w:rPr>
        <w:t xml:space="preserve"> </w:t>
      </w:r>
      <w:r w:rsidRPr="00A572B3">
        <w:rPr>
          <w:rStyle w:val="StyleUnderline"/>
          <w:rFonts w:asciiTheme="majorHAnsi" w:hAnsiTheme="majorHAnsi" w:cstheme="majorHAnsi"/>
        </w:rPr>
        <w:t>intelligibility</w:t>
      </w:r>
      <w:r w:rsidRPr="00986FA0">
        <w:rPr>
          <w:rStyle w:val="StyleUnderline"/>
          <w:rFonts w:asciiTheme="majorHAnsi" w:hAnsiTheme="majorHAnsi" w:cstheme="majorHAnsi"/>
        </w:rPr>
        <w:t xml:space="preserve"> </w:t>
      </w:r>
      <w:r w:rsidRPr="00A572B3">
        <w:rPr>
          <w:rStyle w:val="StyleUnderline"/>
          <w:rFonts w:asciiTheme="majorHAnsi" w:hAnsiTheme="majorHAnsi" w:cstheme="majorHAnsi"/>
        </w:rPr>
        <w:t>and</w:t>
      </w:r>
      <w:r w:rsidRPr="00986FA0">
        <w:rPr>
          <w:rStyle w:val="StyleUnderline"/>
          <w:rFonts w:asciiTheme="majorHAnsi" w:hAnsiTheme="majorHAnsi" w:cstheme="majorHAnsi"/>
        </w:rPr>
        <w:t xml:space="preserve"> </w:t>
      </w:r>
      <w:r w:rsidRPr="00A572B3">
        <w:rPr>
          <w:rStyle w:val="StyleUnderline"/>
          <w:rFonts w:asciiTheme="majorHAnsi" w:hAnsiTheme="majorHAnsi" w:cstheme="majorHAnsi"/>
        </w:rPr>
        <w:t>frameworks</w:t>
      </w:r>
      <w:r w:rsidRPr="00986FA0">
        <w:rPr>
          <w:rStyle w:val="StyleUnderline"/>
          <w:rFonts w:asciiTheme="majorHAnsi" w:hAnsiTheme="majorHAnsi" w:cstheme="majorHAnsi"/>
        </w:rPr>
        <w:t xml:space="preserve"> </w:t>
      </w:r>
      <w:r w:rsidRPr="00A572B3">
        <w:rPr>
          <w:rStyle w:val="StyleUnderline"/>
          <w:rFonts w:asciiTheme="majorHAnsi" w:hAnsiTheme="majorHAnsi" w:cstheme="majorHAnsi"/>
        </w:rPr>
        <w:t>of</w:t>
      </w:r>
      <w:r w:rsidRPr="00986FA0">
        <w:rPr>
          <w:rStyle w:val="StyleUnderline"/>
          <w:rFonts w:asciiTheme="majorHAnsi" w:hAnsiTheme="majorHAnsi" w:cstheme="majorHAnsi"/>
        </w:rPr>
        <w:t xml:space="preserve"> </w:t>
      </w:r>
      <w:r w:rsidRPr="00A572B3">
        <w:rPr>
          <w:rStyle w:val="StyleUnderline"/>
          <w:rFonts w:asciiTheme="majorHAnsi" w:hAnsiTheme="majorHAnsi" w:cstheme="majorHAnsi"/>
        </w:rPr>
        <w:t>interpretation</w:t>
      </w:r>
      <w:r w:rsidRPr="00A572B3">
        <w:rPr>
          <w:rFonts w:asciiTheme="majorHAnsi" w:hAnsiTheme="majorHAnsi" w:cstheme="majorHAnsi"/>
        </w:rPr>
        <w:t xml:space="preserve">(e.g.,recogniz- ing actions and expressions as queer). </w:t>
      </w:r>
    </w:p>
    <w:p w14:paraId="1CF8013F" w14:textId="77777777" w:rsidR="00F90C10" w:rsidRPr="00A572B3" w:rsidRDefault="00F90C10" w:rsidP="00F90C10">
      <w:pPr>
        <w:numPr>
          <w:ilvl w:val="0"/>
          <w:numId w:val="49"/>
        </w:numPr>
        <w:rPr>
          <w:rFonts w:asciiTheme="majorHAnsi" w:hAnsiTheme="majorHAnsi" w:cstheme="majorHAnsi"/>
        </w:rPr>
      </w:pPr>
      <w:r w:rsidRPr="00A572B3">
        <w:rPr>
          <w:rStyle w:val="StyleUnderline"/>
          <w:rFonts w:asciiTheme="majorHAnsi" w:hAnsiTheme="majorHAnsi" w:cstheme="majorHAnsi"/>
        </w:rPr>
        <w:t>Cultural expressions and linguistic utterances</w:t>
      </w:r>
      <w:r w:rsidRPr="00A572B3">
        <w:rPr>
          <w:rFonts w:asciiTheme="majorHAnsi" w:hAnsiTheme="majorHAnsi" w:cstheme="majorHAnsi"/>
        </w:rPr>
        <w:t xml:space="preserve"> (e.g., using the expression “we are family” to affirm queerness in a group). </w:t>
      </w:r>
    </w:p>
    <w:p w14:paraId="71549F2F" w14:textId="77777777" w:rsidR="00F90C10" w:rsidRPr="00A572B3" w:rsidRDefault="00F90C10" w:rsidP="00F90C10">
      <w:pPr>
        <w:numPr>
          <w:ilvl w:val="0"/>
          <w:numId w:val="49"/>
        </w:numPr>
        <w:rPr>
          <w:rFonts w:asciiTheme="majorHAnsi" w:hAnsiTheme="majorHAnsi" w:cstheme="majorHAnsi"/>
        </w:rPr>
      </w:pPr>
      <w:r w:rsidRPr="00A572B3">
        <w:rPr>
          <w:rStyle w:val="StyleUnderline"/>
          <w:rFonts w:asciiTheme="majorHAnsi" w:hAnsiTheme="majorHAnsi" w:cstheme="majorHAnsi"/>
        </w:rPr>
        <w:t>Affective</w:t>
      </w:r>
      <w:r w:rsidRPr="00986FA0">
        <w:rPr>
          <w:rStyle w:val="StyleUnderline"/>
          <w:rFonts w:asciiTheme="majorHAnsi" w:hAnsiTheme="majorHAnsi" w:cstheme="majorHAnsi"/>
        </w:rPr>
        <w:t xml:space="preserve"> </w:t>
      </w:r>
      <w:r w:rsidRPr="00A572B3">
        <w:rPr>
          <w:rStyle w:val="StyleUnderline"/>
          <w:rFonts w:asciiTheme="majorHAnsi" w:hAnsiTheme="majorHAnsi" w:cstheme="majorHAnsi"/>
        </w:rPr>
        <w:t>articulations</w:t>
      </w:r>
      <w:r w:rsidRPr="00986FA0">
        <w:rPr>
          <w:rStyle w:val="StyleUnderline"/>
          <w:rFonts w:asciiTheme="majorHAnsi" w:hAnsiTheme="majorHAnsi" w:cstheme="majorHAnsi"/>
        </w:rPr>
        <w:t xml:space="preserve"> </w:t>
      </w:r>
      <w:r w:rsidRPr="00A572B3">
        <w:rPr>
          <w:rStyle w:val="StyleUnderline"/>
          <w:rFonts w:asciiTheme="majorHAnsi" w:hAnsiTheme="majorHAnsi" w:cstheme="majorHAnsi"/>
        </w:rPr>
        <w:t>and</w:t>
      </w:r>
      <w:r w:rsidRPr="00986FA0">
        <w:rPr>
          <w:rStyle w:val="StyleUnderline"/>
          <w:rFonts w:asciiTheme="majorHAnsi" w:hAnsiTheme="majorHAnsi" w:cstheme="majorHAnsi"/>
        </w:rPr>
        <w:t xml:space="preserve"> </w:t>
      </w:r>
      <w:r w:rsidRPr="00A572B3">
        <w:rPr>
          <w:rStyle w:val="StyleUnderline"/>
          <w:rFonts w:asciiTheme="majorHAnsi" w:hAnsiTheme="majorHAnsi" w:cstheme="majorHAnsi"/>
        </w:rPr>
        <w:t>emotive</w:t>
      </w:r>
      <w:r w:rsidRPr="00986FA0">
        <w:rPr>
          <w:rStyle w:val="StyleUnderline"/>
          <w:rFonts w:asciiTheme="majorHAnsi" w:hAnsiTheme="majorHAnsi" w:cstheme="majorHAnsi"/>
        </w:rPr>
        <w:t xml:space="preserve"> </w:t>
      </w:r>
      <w:r w:rsidRPr="00A572B3">
        <w:rPr>
          <w:rStyle w:val="StyleUnderline"/>
          <w:rFonts w:asciiTheme="majorHAnsi" w:hAnsiTheme="majorHAnsi" w:cstheme="majorHAnsi"/>
        </w:rPr>
        <w:t>interactions</w:t>
      </w:r>
      <w:r w:rsidRPr="00986FA0">
        <w:rPr>
          <w:rStyle w:val="StyleUnderline"/>
          <w:rFonts w:asciiTheme="majorHAnsi" w:hAnsiTheme="majorHAnsi" w:cstheme="majorHAnsi"/>
        </w:rPr>
        <w:t xml:space="preserve"> </w:t>
      </w:r>
      <w:r w:rsidRPr="00A572B3">
        <w:rPr>
          <w:rFonts w:asciiTheme="majorHAnsi" w:hAnsiTheme="majorHAnsi" w:cstheme="majorHAnsi"/>
        </w:rPr>
        <w:t>(e.g.,expressions</w:t>
      </w:r>
      <w:r w:rsidRPr="00986FA0">
        <w:rPr>
          <w:rFonts w:asciiTheme="majorHAnsi" w:hAnsiTheme="majorHAnsi" w:cstheme="majorHAnsi"/>
        </w:rPr>
        <w:t xml:space="preserve"> </w:t>
      </w:r>
      <w:r w:rsidRPr="00A572B3">
        <w:rPr>
          <w:rFonts w:asciiTheme="majorHAnsi" w:hAnsiTheme="majorHAnsi" w:cstheme="majorHAnsi"/>
        </w:rPr>
        <w:t>of</w:t>
      </w:r>
      <w:r w:rsidRPr="00986FA0">
        <w:rPr>
          <w:rFonts w:asciiTheme="majorHAnsi" w:hAnsiTheme="majorHAnsi" w:cstheme="majorHAnsi"/>
        </w:rPr>
        <w:t xml:space="preserve"> </w:t>
      </w:r>
      <w:r w:rsidRPr="00A572B3">
        <w:rPr>
          <w:rFonts w:asciiTheme="majorHAnsi" w:hAnsiTheme="majorHAnsi" w:cstheme="majorHAnsi"/>
        </w:rPr>
        <w:t xml:space="preserve">subtle tenderness between two men in public). </w:t>
      </w:r>
    </w:p>
    <w:p w14:paraId="566BB67C" w14:textId="77777777" w:rsidR="00F90C10" w:rsidRPr="00A572B3" w:rsidRDefault="00F90C10" w:rsidP="00F90C10">
      <w:pPr>
        <w:numPr>
          <w:ilvl w:val="0"/>
          <w:numId w:val="49"/>
        </w:numPr>
        <w:rPr>
          <w:rFonts w:asciiTheme="majorHAnsi" w:hAnsiTheme="majorHAnsi" w:cstheme="majorHAnsi"/>
        </w:rPr>
      </w:pPr>
      <w:r w:rsidRPr="00A572B3">
        <w:rPr>
          <w:rStyle w:val="StyleUnderline"/>
          <w:rFonts w:asciiTheme="majorHAnsi" w:hAnsiTheme="majorHAnsi" w:cstheme="majorHAnsi"/>
        </w:rPr>
        <w:t>Encrypted sociality and coded relations</w:t>
      </w:r>
      <w:r w:rsidRPr="00A572B3">
        <w:rPr>
          <w:rFonts w:asciiTheme="majorHAnsi" w:hAnsiTheme="majorHAnsi" w:cstheme="majorHAnsi"/>
        </w:rPr>
        <w:t xml:space="preserve"> (e.g., a knowing glance of acknowledgment between sexually non-normative subjects). </w:t>
      </w:r>
    </w:p>
    <w:p w14:paraId="7D44A48F" w14:textId="77777777" w:rsidR="00F90C10" w:rsidRPr="00A572B3" w:rsidRDefault="00F90C10" w:rsidP="00F90C10">
      <w:pPr>
        <w:numPr>
          <w:ilvl w:val="0"/>
          <w:numId w:val="49"/>
        </w:numPr>
        <w:rPr>
          <w:rFonts w:asciiTheme="majorHAnsi" w:hAnsiTheme="majorHAnsi" w:cstheme="majorHAnsi"/>
        </w:rPr>
      </w:pPr>
      <w:r w:rsidRPr="00A572B3">
        <w:rPr>
          <w:rStyle w:val="StyleUnderline"/>
          <w:rFonts w:asciiTheme="majorHAnsi" w:hAnsiTheme="majorHAnsi" w:cstheme="majorHAnsi"/>
        </w:rPr>
        <w:t>Embodied</w:t>
      </w:r>
      <w:r w:rsidRPr="00986FA0">
        <w:rPr>
          <w:rStyle w:val="StyleUnderline"/>
          <w:rFonts w:asciiTheme="majorHAnsi" w:hAnsiTheme="majorHAnsi" w:cstheme="majorHAnsi"/>
        </w:rPr>
        <w:t xml:space="preserve"> </w:t>
      </w:r>
      <w:r w:rsidRPr="00A572B3">
        <w:rPr>
          <w:rStyle w:val="StyleUnderline"/>
          <w:rFonts w:asciiTheme="majorHAnsi" w:hAnsiTheme="majorHAnsi" w:cstheme="majorHAnsi"/>
        </w:rPr>
        <w:t>relations</w:t>
      </w:r>
      <w:r w:rsidRPr="00986FA0">
        <w:rPr>
          <w:rStyle w:val="StyleUnderline"/>
          <w:rFonts w:asciiTheme="majorHAnsi" w:hAnsiTheme="majorHAnsi" w:cstheme="majorHAnsi"/>
        </w:rPr>
        <w:t xml:space="preserve"> </w:t>
      </w:r>
      <w:r w:rsidRPr="00A572B3">
        <w:rPr>
          <w:rStyle w:val="StyleUnderline"/>
          <w:rFonts w:asciiTheme="majorHAnsi" w:hAnsiTheme="majorHAnsi" w:cstheme="majorHAnsi"/>
        </w:rPr>
        <w:t>and</w:t>
      </w:r>
      <w:r w:rsidRPr="00986FA0">
        <w:rPr>
          <w:rStyle w:val="StyleUnderline"/>
          <w:rFonts w:asciiTheme="majorHAnsi" w:hAnsiTheme="majorHAnsi" w:cstheme="majorHAnsi"/>
        </w:rPr>
        <w:t xml:space="preserve"> </w:t>
      </w:r>
      <w:r w:rsidRPr="00A572B3">
        <w:rPr>
          <w:rStyle w:val="StyleUnderline"/>
          <w:rFonts w:asciiTheme="majorHAnsi" w:hAnsiTheme="majorHAnsi" w:cstheme="majorHAnsi"/>
        </w:rPr>
        <w:t>somatic</w:t>
      </w:r>
      <w:r w:rsidRPr="00986FA0">
        <w:rPr>
          <w:rStyle w:val="StyleUnderline"/>
          <w:rFonts w:asciiTheme="majorHAnsi" w:hAnsiTheme="majorHAnsi" w:cstheme="majorHAnsi"/>
        </w:rPr>
        <w:t xml:space="preserve"> </w:t>
      </w:r>
      <w:r w:rsidRPr="00A572B3">
        <w:rPr>
          <w:rStyle w:val="StyleUnderline"/>
          <w:rFonts w:asciiTheme="majorHAnsi" w:hAnsiTheme="majorHAnsi" w:cstheme="majorHAnsi"/>
        </w:rPr>
        <w:t>connections</w:t>
      </w:r>
      <w:r w:rsidRPr="00986FA0">
        <w:rPr>
          <w:rFonts w:asciiTheme="majorHAnsi" w:hAnsiTheme="majorHAnsi" w:cstheme="majorHAnsi"/>
        </w:rPr>
        <w:t xml:space="preserve"> </w:t>
      </w:r>
      <w:r w:rsidRPr="00A572B3">
        <w:rPr>
          <w:rFonts w:asciiTheme="majorHAnsi" w:hAnsiTheme="majorHAnsi" w:cstheme="majorHAnsi"/>
        </w:rPr>
        <w:t>(e.g.,a</w:t>
      </w:r>
      <w:r w:rsidRPr="00986FA0">
        <w:rPr>
          <w:rFonts w:asciiTheme="majorHAnsi" w:hAnsiTheme="majorHAnsi" w:cstheme="majorHAnsi"/>
        </w:rPr>
        <w:t xml:space="preserve"> </w:t>
      </w:r>
      <w:r w:rsidRPr="00A572B3">
        <w:rPr>
          <w:rFonts w:asciiTheme="majorHAnsi" w:hAnsiTheme="majorHAnsi" w:cstheme="majorHAnsi"/>
        </w:rPr>
        <w:t>subtle</w:t>
      </w:r>
      <w:r w:rsidRPr="00986FA0">
        <w:rPr>
          <w:rFonts w:asciiTheme="majorHAnsi" w:hAnsiTheme="majorHAnsi" w:cstheme="majorHAnsi"/>
        </w:rPr>
        <w:t xml:space="preserve"> </w:t>
      </w:r>
      <w:r w:rsidRPr="00A572B3">
        <w:rPr>
          <w:rFonts w:asciiTheme="majorHAnsi" w:hAnsiTheme="majorHAnsi" w:cstheme="majorHAnsi"/>
        </w:rPr>
        <w:t>intimate</w:t>
      </w:r>
      <w:r w:rsidRPr="00986FA0">
        <w:rPr>
          <w:rFonts w:asciiTheme="majorHAnsi" w:hAnsiTheme="majorHAnsi" w:cstheme="majorHAnsi"/>
        </w:rPr>
        <w:t xml:space="preserve"> </w:t>
      </w:r>
      <w:r w:rsidRPr="00A572B3">
        <w:rPr>
          <w:rFonts w:asciiTheme="majorHAnsi" w:hAnsiTheme="majorHAnsi" w:cstheme="majorHAnsi"/>
        </w:rPr>
        <w:t xml:space="preserve">touch between strangers). </w:t>
      </w:r>
    </w:p>
    <w:p w14:paraId="4D6A0945" w14:textId="77777777" w:rsidR="00F90C10" w:rsidRPr="00A572B3" w:rsidRDefault="00F90C10" w:rsidP="00F90C10">
      <w:pPr>
        <w:numPr>
          <w:ilvl w:val="0"/>
          <w:numId w:val="49"/>
        </w:numPr>
        <w:rPr>
          <w:rFonts w:asciiTheme="majorHAnsi" w:hAnsiTheme="majorHAnsi" w:cstheme="majorHAnsi"/>
        </w:rPr>
      </w:pPr>
      <w:r w:rsidRPr="00A572B3">
        <w:rPr>
          <w:rStyle w:val="StyleUnderline"/>
          <w:rFonts w:asciiTheme="majorHAnsi" w:hAnsiTheme="majorHAnsi" w:cstheme="majorHAnsi"/>
        </w:rPr>
        <w:t>Forms of belonging and affinity patterns</w:t>
      </w:r>
      <w:r w:rsidRPr="00A572B3">
        <w:rPr>
          <w:rFonts w:asciiTheme="majorHAnsi" w:hAnsiTheme="majorHAnsi" w:cstheme="majorHAnsi"/>
        </w:rPr>
        <w:t xml:space="preserve"> (e.g., queer support networks). </w:t>
      </w:r>
    </w:p>
    <w:p w14:paraId="77F277B3" w14:textId="77777777" w:rsidR="00F90C10" w:rsidRPr="00A572B3" w:rsidRDefault="00F90C10" w:rsidP="00F90C10">
      <w:pPr>
        <w:numPr>
          <w:ilvl w:val="0"/>
          <w:numId w:val="49"/>
        </w:numPr>
        <w:rPr>
          <w:rFonts w:asciiTheme="majorHAnsi" w:hAnsiTheme="majorHAnsi" w:cstheme="majorHAnsi"/>
        </w:rPr>
      </w:pPr>
      <w:r w:rsidRPr="00A572B3">
        <w:rPr>
          <w:rStyle w:val="StyleUnderline"/>
          <w:rFonts w:asciiTheme="majorHAnsi" w:hAnsiTheme="majorHAnsi" w:cstheme="majorHAnsi"/>
        </w:rPr>
        <w:t>Community formations and collective arrangements</w:t>
      </w:r>
      <w:r w:rsidRPr="00A572B3">
        <w:rPr>
          <w:rFonts w:asciiTheme="majorHAnsi" w:hAnsiTheme="majorHAnsi" w:cstheme="majorHAnsi"/>
        </w:rPr>
        <w:t xml:space="preserve"> (e.g., a family of “choice,” consisting of friends, ex-partners, neighbors, etc.). </w:t>
      </w:r>
    </w:p>
    <w:p w14:paraId="2BE713DA" w14:textId="77777777" w:rsidR="00F90C10" w:rsidRPr="00A572B3" w:rsidRDefault="00F90C10" w:rsidP="00F90C10">
      <w:pPr>
        <w:numPr>
          <w:ilvl w:val="0"/>
          <w:numId w:val="49"/>
        </w:numPr>
        <w:rPr>
          <w:rFonts w:asciiTheme="majorHAnsi" w:hAnsiTheme="majorHAnsi" w:cstheme="majorHAnsi"/>
        </w:rPr>
      </w:pPr>
      <w:r w:rsidRPr="00A572B3">
        <w:rPr>
          <w:rStyle w:val="StyleUnderline"/>
          <w:rFonts w:asciiTheme="majorHAnsi" w:hAnsiTheme="majorHAnsi" w:cstheme="majorHAnsi"/>
        </w:rPr>
        <w:t>Collective histories of oppression and memories of marginalization and suffering</w:t>
      </w:r>
      <w:r w:rsidRPr="00A572B3">
        <w:rPr>
          <w:rFonts w:asciiTheme="majorHAnsi" w:hAnsiTheme="majorHAnsi" w:cstheme="majorHAnsi"/>
        </w:rPr>
        <w:t xml:space="preserve"> (e.g., group experiences of disenfranchisement and pain). </w:t>
      </w:r>
    </w:p>
    <w:p w14:paraId="5AF1558E" w14:textId="77777777" w:rsidR="00F90C10" w:rsidRPr="00986FA0" w:rsidRDefault="00F90C10" w:rsidP="00F90C10">
      <w:pPr>
        <w:rPr>
          <w:rFonts w:asciiTheme="majorHAnsi" w:hAnsiTheme="majorHAnsi" w:cstheme="majorHAnsi"/>
          <w:sz w:val="16"/>
        </w:rPr>
      </w:pPr>
      <w:r w:rsidRPr="00A572B3">
        <w:rPr>
          <w:rStyle w:val="StyleUnderline"/>
          <w:rFonts w:asciiTheme="majorHAnsi" w:hAnsiTheme="majorHAnsi" w:cstheme="majorHAnsi"/>
        </w:rPr>
        <w:t>Although these domains circulate outside of the intelligible world of hetero- normativity, they are frequently in relation to it</w:t>
      </w:r>
      <w:r w:rsidRPr="00A572B3">
        <w:rPr>
          <w:rFonts w:asciiTheme="majorHAnsi" w:hAnsiTheme="majorHAnsi" w:cstheme="majorHAnsi"/>
          <w:sz w:val="16"/>
        </w:rPr>
        <w:t xml:space="preserve">. These domains are improvi- sational, creative, and adaptive as sexual and gender minoritarian subjects navigate a social world that was not designed for them. Further, </w:t>
      </w:r>
      <w:r w:rsidRPr="00A572B3">
        <w:rPr>
          <w:rStyle w:val="StyleUnderline"/>
          <w:rFonts w:asciiTheme="majorHAnsi" w:hAnsiTheme="majorHAnsi" w:cstheme="majorHAnsi"/>
        </w:rPr>
        <w:t>queer rela- tionality entails two spheres—intimacy and desire</w:t>
      </w:r>
      <w:r w:rsidRPr="00A572B3">
        <w:rPr>
          <w:rFonts w:asciiTheme="majorHAnsi" w:hAnsiTheme="majorHAnsi" w:cstheme="majorHAnsi"/>
          <w:sz w:val="16"/>
        </w:rPr>
        <w:t xml:space="preserve">. </w:t>
      </w:r>
      <w:r w:rsidRPr="00A572B3">
        <w:rPr>
          <w:rStyle w:val="StyleUnderline"/>
          <w:rFonts w:asciiTheme="majorHAnsi" w:hAnsiTheme="majorHAnsi" w:cstheme="majorHAnsi"/>
        </w:rPr>
        <w:t>Intimacy</w:t>
      </w:r>
      <w:r w:rsidRPr="00A572B3">
        <w:rPr>
          <w:rFonts w:asciiTheme="majorHAnsi" w:hAnsiTheme="majorHAnsi" w:cstheme="majorHAnsi"/>
          <w:sz w:val="16"/>
        </w:rPr>
        <w:t xml:space="preserve">, ranging from fleeting and temporary to enduring and lasting, </w:t>
      </w:r>
      <w:r w:rsidRPr="00A572B3">
        <w:rPr>
          <w:rStyle w:val="StyleUnderline"/>
          <w:rFonts w:asciiTheme="majorHAnsi" w:hAnsiTheme="majorHAnsi" w:cstheme="majorHAnsi"/>
        </w:rPr>
        <w:t xml:space="preserve">involves </w:t>
      </w:r>
    </w:p>
    <w:p w14:paraId="776C0DBC" w14:textId="77777777" w:rsidR="00F90C10" w:rsidRPr="00986FA0" w:rsidRDefault="00F90C10" w:rsidP="00F90C10">
      <w:pPr>
        <w:rPr>
          <w:rFonts w:asciiTheme="majorHAnsi" w:hAnsiTheme="majorHAnsi" w:cstheme="majorHAnsi"/>
        </w:rPr>
      </w:pPr>
      <w:r w:rsidRPr="00986FA0">
        <w:rPr>
          <w:rFonts w:asciiTheme="majorHAnsi" w:hAnsiTheme="majorHAnsi" w:cstheme="majorHAnsi"/>
        </w:rPr>
        <w:t xml:space="preserve">● </w:t>
      </w:r>
      <w:r w:rsidRPr="00986FA0">
        <w:rPr>
          <w:rStyle w:val="StyleUnderline"/>
          <w:rFonts w:asciiTheme="majorHAnsi" w:hAnsiTheme="majorHAnsi" w:cstheme="majorHAnsi"/>
        </w:rPr>
        <w:t xml:space="preserve">Feelings of closeness and connection. </w:t>
      </w:r>
      <w:r w:rsidRPr="00986FA0">
        <w:rPr>
          <w:rStyle w:val="StyleUnderline"/>
          <w:rFonts w:asciiTheme="majorHAnsi" w:hAnsiTheme="majorHAnsi" w:cstheme="majorHAnsi"/>
        </w:rPr>
        <w:br/>
        <w:t>● Deep knowing and understanding.</w:t>
      </w:r>
      <w:r w:rsidRPr="00986FA0">
        <w:rPr>
          <w:rStyle w:val="StyleUnderline"/>
          <w:rFonts w:asciiTheme="majorHAnsi" w:hAnsiTheme="majorHAnsi" w:cstheme="majorHAnsi"/>
        </w:rPr>
        <w:br/>
        <w:t>● Mutual attunement.</w:t>
      </w:r>
      <w:r w:rsidRPr="00986FA0">
        <w:rPr>
          <w:rStyle w:val="StyleUnderline"/>
          <w:rFonts w:asciiTheme="majorHAnsi" w:hAnsiTheme="majorHAnsi" w:cstheme="majorHAnsi"/>
        </w:rPr>
        <w:br/>
        <w:t>● Sensuality and eroticism</w:t>
      </w:r>
      <w:r w:rsidRPr="00986FA0">
        <w:rPr>
          <w:rFonts w:asciiTheme="majorHAnsi" w:hAnsiTheme="majorHAnsi" w:cstheme="majorHAnsi"/>
        </w:rPr>
        <w:t xml:space="preserve">. </w:t>
      </w:r>
    </w:p>
    <w:p w14:paraId="0757EDBF" w14:textId="77777777" w:rsidR="00F90C10" w:rsidRPr="00A572B3" w:rsidRDefault="00F90C10" w:rsidP="00F90C10">
      <w:pPr>
        <w:rPr>
          <w:rFonts w:asciiTheme="majorHAnsi" w:hAnsiTheme="majorHAnsi" w:cstheme="majorHAnsi"/>
          <w:sz w:val="16"/>
        </w:rPr>
      </w:pPr>
      <w:r w:rsidRPr="00A572B3">
        <w:rPr>
          <w:rStyle w:val="StyleUnderline"/>
          <w:rFonts w:asciiTheme="majorHAnsi" w:hAnsiTheme="majorHAnsi" w:cstheme="majorHAnsi"/>
        </w:rPr>
        <w:t>Desire,</w:t>
      </w:r>
      <w:r w:rsidRPr="00A572B3">
        <w:rPr>
          <w:rFonts w:asciiTheme="majorHAnsi" w:hAnsiTheme="majorHAnsi" w:cstheme="majorHAnsi"/>
          <w:sz w:val="16"/>
        </w:rPr>
        <w:t xml:space="preserve"> ranging from internally experienced to externally articulated, </w:t>
      </w:r>
      <w:r w:rsidRPr="00A572B3">
        <w:rPr>
          <w:rStyle w:val="StyleUnderline"/>
          <w:rFonts w:asciiTheme="majorHAnsi" w:hAnsiTheme="majorHAnsi" w:cstheme="majorHAnsi"/>
        </w:rPr>
        <w:t>includes</w:t>
      </w:r>
      <w:r w:rsidRPr="00A572B3">
        <w:rPr>
          <w:rFonts w:asciiTheme="majorHAnsi" w:hAnsiTheme="majorHAnsi" w:cstheme="majorHAnsi"/>
          <w:sz w:val="16"/>
        </w:rPr>
        <w:t xml:space="preserve"> </w:t>
      </w:r>
    </w:p>
    <w:p w14:paraId="53486305" w14:textId="77777777" w:rsidR="00F90C10" w:rsidRPr="00A572B3" w:rsidRDefault="00F90C10" w:rsidP="00F90C10">
      <w:pPr>
        <w:rPr>
          <w:rStyle w:val="StyleUnderline"/>
          <w:rFonts w:asciiTheme="majorHAnsi" w:hAnsiTheme="majorHAnsi" w:cstheme="majorHAnsi"/>
        </w:rPr>
      </w:pPr>
      <w:r w:rsidRPr="00A572B3">
        <w:rPr>
          <w:rStyle w:val="StyleUnderline"/>
          <w:rFonts w:asciiTheme="majorHAnsi" w:hAnsiTheme="majorHAnsi" w:cstheme="majorHAnsi"/>
        </w:rPr>
        <w:t xml:space="preserve">● Wishes and aspirations. </w:t>
      </w:r>
      <w:r w:rsidRPr="00986FA0">
        <w:rPr>
          <w:rStyle w:val="StyleUnderline"/>
          <w:rFonts w:asciiTheme="majorHAnsi" w:hAnsiTheme="majorHAnsi" w:cstheme="majorHAnsi"/>
        </w:rPr>
        <w:br/>
      </w:r>
      <w:r w:rsidRPr="00A572B3">
        <w:rPr>
          <w:rStyle w:val="StyleUnderline"/>
          <w:rFonts w:asciiTheme="majorHAnsi" w:hAnsiTheme="majorHAnsi" w:cstheme="majorHAnsi"/>
        </w:rPr>
        <w:t>● Longings.</w:t>
      </w:r>
      <w:r w:rsidRPr="00A572B3">
        <w:rPr>
          <w:rStyle w:val="StyleUnderline"/>
          <w:rFonts w:asciiTheme="majorHAnsi" w:hAnsiTheme="majorHAnsi" w:cstheme="majorHAnsi"/>
        </w:rPr>
        <w:br/>
        <w:t>● Needs and wants.</w:t>
      </w:r>
      <w:r w:rsidRPr="00A572B3">
        <w:rPr>
          <w:rStyle w:val="StyleUnderline"/>
          <w:rFonts w:asciiTheme="majorHAnsi" w:hAnsiTheme="majorHAnsi" w:cstheme="majorHAnsi"/>
        </w:rPr>
        <w:br/>
        <w:t xml:space="preserve">● Affinities and attractions. </w:t>
      </w:r>
      <w:r w:rsidRPr="00986FA0">
        <w:rPr>
          <w:rStyle w:val="StyleUnderline"/>
          <w:rFonts w:asciiTheme="majorHAnsi" w:hAnsiTheme="majorHAnsi" w:cstheme="majorHAnsi"/>
        </w:rPr>
        <w:br/>
      </w:r>
      <w:r w:rsidRPr="00A572B3">
        <w:rPr>
          <w:rStyle w:val="StyleUnderline"/>
          <w:rFonts w:asciiTheme="majorHAnsi" w:hAnsiTheme="majorHAnsi" w:cstheme="majorHAnsi"/>
        </w:rPr>
        <w:t xml:space="preserve">● Yearnings. </w:t>
      </w:r>
    </w:p>
    <w:p w14:paraId="1B0B9E38" w14:textId="77777777" w:rsidR="00F90C10" w:rsidRPr="00A572B3" w:rsidRDefault="00F90C10" w:rsidP="00F90C10">
      <w:pPr>
        <w:rPr>
          <w:rFonts w:asciiTheme="majorHAnsi" w:hAnsiTheme="majorHAnsi" w:cstheme="majorHAnsi"/>
          <w:sz w:val="16"/>
        </w:rPr>
      </w:pPr>
      <w:r w:rsidRPr="00A572B3">
        <w:rPr>
          <w:rFonts w:asciiTheme="majorHAnsi" w:hAnsiTheme="majorHAnsi" w:cstheme="majorHAnsi"/>
          <w:sz w:val="16"/>
        </w:rPr>
        <w:t xml:space="preserve">Taken together, this initial conceptualization of queer relationality opens up a vast landscape of social phenomena for recognition, exploration, and under- standing that have been erased, neglected, ignored, or deemed unimportant in the mainstream cultural imagination. To put it another way, </w:t>
      </w:r>
      <w:r w:rsidRPr="00A572B3">
        <w:rPr>
          <w:rStyle w:val="StyleUnderline"/>
          <w:rFonts w:asciiTheme="majorHAnsi" w:hAnsiTheme="majorHAnsi" w:cstheme="majorHAnsi"/>
        </w:rPr>
        <w:t>queer relation- ality, challenging epistemic injustice for minoritarian subjects, attempts to make these subjects’ lives recognizable and valid</w:t>
      </w:r>
      <w:r w:rsidRPr="00A572B3">
        <w:rPr>
          <w:rFonts w:asciiTheme="majorHAnsi" w:hAnsiTheme="majorHAnsi" w:cstheme="majorHAnsi"/>
          <w:sz w:val="16"/>
        </w:rPr>
        <w:t xml:space="preserve">, in Foucault’s, 1990) words, by “the grid of intelligibility of the social order” (p. 93). </w:t>
      </w:r>
    </w:p>
    <w:p w14:paraId="27C1974C" w14:textId="77777777" w:rsidR="00F90C10" w:rsidRPr="00A572B3" w:rsidRDefault="00F90C10" w:rsidP="00F90C10">
      <w:pPr>
        <w:rPr>
          <w:rFonts w:asciiTheme="majorHAnsi" w:hAnsiTheme="majorHAnsi" w:cstheme="majorHAnsi"/>
          <w:sz w:val="16"/>
        </w:rPr>
      </w:pPr>
      <w:r w:rsidRPr="00A572B3">
        <w:rPr>
          <w:rStyle w:val="StyleUnderline"/>
          <w:rFonts w:asciiTheme="majorHAnsi" w:hAnsiTheme="majorHAnsi" w:cstheme="majorHAnsi"/>
        </w:rPr>
        <w:t>Cultural intelligibility</w:t>
      </w:r>
      <w:r w:rsidRPr="00A572B3">
        <w:rPr>
          <w:rFonts w:asciiTheme="majorHAnsi" w:hAnsiTheme="majorHAnsi" w:cstheme="majorHAnsi"/>
          <w:sz w:val="16"/>
        </w:rPr>
        <w:t xml:space="preserve">, according to Butler (1999), </w:t>
      </w:r>
      <w:r w:rsidRPr="00A572B3">
        <w:rPr>
          <w:rStyle w:val="StyleUnderline"/>
          <w:rFonts w:asciiTheme="majorHAnsi" w:hAnsiTheme="majorHAnsi" w:cstheme="majorHAnsi"/>
        </w:rPr>
        <w:t>refers to the production of a normative framework that establishes and authenticates who can be recognized and regarded as a legitimate subject in a particular society</w:t>
      </w:r>
      <w:r w:rsidRPr="00A572B3">
        <w:rPr>
          <w:rFonts w:asciiTheme="majorHAnsi" w:hAnsiTheme="majorHAnsi" w:cstheme="majorHAnsi"/>
          <w:sz w:val="16"/>
        </w:rPr>
        <w:t xml:space="preserve">. A legitimate subject is one who is visible, one whose subjectivity is deemed as “proper” and “real” according to normative cultural logics, and one whose life is understood as both recognizable and valuable in a culture. </w:t>
      </w:r>
      <w:r w:rsidRPr="00A572B3">
        <w:rPr>
          <w:rStyle w:val="StyleUnderline"/>
          <w:rFonts w:asciiTheme="majorHAnsi" w:hAnsiTheme="majorHAnsi" w:cstheme="majorHAnsi"/>
        </w:rPr>
        <w:t>A legitimate subject has a life that matters and lives a life that is considered a life</w:t>
      </w:r>
      <w:r w:rsidRPr="00A572B3">
        <w:rPr>
          <w:rFonts w:asciiTheme="majorHAnsi" w:hAnsiTheme="majorHAnsi" w:cstheme="majorHAnsi"/>
          <w:sz w:val="16"/>
        </w:rPr>
        <w:t xml:space="preserve"> (Butler, 2009). </w:t>
      </w:r>
      <w:r w:rsidRPr="00A572B3">
        <w:rPr>
          <w:rStyle w:val="StyleUnderline"/>
          <w:rFonts w:asciiTheme="majorHAnsi" w:hAnsiTheme="majorHAnsi" w:cstheme="majorHAnsi"/>
        </w:rPr>
        <w:t xml:space="preserve">A normative framework that produces such a legitimate subject is the “heterosexual matrix” </w:t>
      </w:r>
      <w:r w:rsidRPr="00A572B3">
        <w:rPr>
          <w:rFonts w:asciiTheme="majorHAnsi" w:hAnsiTheme="majorHAnsi" w:cstheme="majorHAnsi"/>
          <w:sz w:val="16"/>
        </w:rPr>
        <w:t xml:space="preserve">(Butler, 1999, p. 9). </w:t>
      </w:r>
      <w:r w:rsidRPr="00A572B3">
        <w:rPr>
          <w:rStyle w:val="StyleUnderline"/>
          <w:rFonts w:asciiTheme="majorHAnsi" w:hAnsiTheme="majorHAnsi" w:cstheme="majorHAnsi"/>
        </w:rPr>
        <w:t>In this framework, a sequence of idealized relations between sex, gender, and desire is generated to produce cultural intelligibility and proper personhood. By positing that desire follows naturally from gender and gender follows naturally from sex, heterosexuality is constructed and continuously reified to appear “normal” and “natural” in social relations</w:t>
      </w:r>
      <w:r w:rsidRPr="00A572B3">
        <w:rPr>
          <w:rFonts w:asciiTheme="majorHAnsi" w:hAnsiTheme="majorHAnsi" w:cstheme="majorHAnsi"/>
          <w:sz w:val="16"/>
        </w:rPr>
        <w:t xml:space="preserve">. More specifically, the heterosexual matrix presents sex as a natural substance that finds gender expression through femininity (for women) and masculinity (for men) in automatic binary fashion where femi- ninity is expressed in sexual desire for her “opposite” (a man) and masculinity is manifested in desire for his “opposite” (a woman). </w:t>
      </w:r>
      <w:r w:rsidRPr="00A572B3">
        <w:rPr>
          <w:rStyle w:val="StyleUnderline"/>
          <w:rFonts w:asciiTheme="majorHAnsi" w:hAnsiTheme="majorHAnsi" w:cstheme="majorHAnsi"/>
        </w:rPr>
        <w:t>Through heteronorma- tivity,</w:t>
      </w:r>
      <w:r w:rsidRPr="00A572B3">
        <w:rPr>
          <w:rFonts w:asciiTheme="majorHAnsi" w:hAnsiTheme="majorHAnsi" w:cstheme="majorHAnsi"/>
          <w:sz w:val="16"/>
        </w:rPr>
        <w:t xml:space="preserve"> or the normalization of heterosexuality, </w:t>
      </w:r>
      <w:r w:rsidRPr="00A572B3">
        <w:rPr>
          <w:rStyle w:val="StyleUnderline"/>
          <w:rFonts w:asciiTheme="majorHAnsi" w:hAnsiTheme="majorHAnsi" w:cstheme="majorHAnsi"/>
        </w:rPr>
        <w:t>the matrix creates, maintains, and perpetuates certain subjects as legitimate and coherent</w:t>
      </w:r>
      <w:r w:rsidRPr="00A572B3">
        <w:rPr>
          <w:rFonts w:asciiTheme="majorHAnsi" w:hAnsiTheme="majorHAnsi" w:cstheme="majorHAnsi"/>
          <w:sz w:val="16"/>
        </w:rPr>
        <w:t xml:space="preserve"> (Butler, 1999; Yep, 2003). A heterosexual woman or man has social, legal, and political validity and power (Butler, 1999). Society and culture are built for them. </w:t>
      </w:r>
    </w:p>
    <w:p w14:paraId="48D606FD" w14:textId="77777777" w:rsidR="00F90C10" w:rsidRPr="00A572B3" w:rsidRDefault="00F90C10" w:rsidP="00F90C10">
      <w:pPr>
        <w:rPr>
          <w:rFonts w:asciiTheme="majorHAnsi" w:hAnsiTheme="majorHAnsi" w:cstheme="majorHAnsi"/>
          <w:sz w:val="16"/>
        </w:rPr>
      </w:pPr>
      <w:r w:rsidRPr="00A572B3">
        <w:rPr>
          <w:rStyle w:val="StyleUnderline"/>
          <w:rFonts w:asciiTheme="majorHAnsi" w:hAnsiTheme="majorHAnsi" w:cstheme="majorHAnsi"/>
        </w:rPr>
        <w:t>The production of legitimate subjects simultaneously creates individuals and groups that are deemed unrecognizable and unintelligible in a culture.</w:t>
      </w:r>
      <w:r w:rsidRPr="00A572B3">
        <w:rPr>
          <w:rFonts w:asciiTheme="majorHAnsi" w:hAnsiTheme="majorHAnsi" w:cstheme="majorHAnsi"/>
          <w:sz w:val="16"/>
        </w:rPr>
        <w:t xml:space="preserve"> A lesbian, whose sex, gender, and desire line up differently from the hetero- sexual matrix by sexually desiring another woman, might be viewed as “unna- tural” and not a “proper” woman in a number of cultural contexts. Similarly, a transwoman, whose gender performance troubles the heterosexual matrix by calling into question, at the very least, the relation between sex and gender, is not a viable subject—that is, recognizable and “real”—in various social institu- tions, systems of representation, and social structures. </w:t>
      </w:r>
      <w:r w:rsidRPr="00A572B3">
        <w:rPr>
          <w:rStyle w:val="StyleUnderline"/>
          <w:rFonts w:asciiTheme="majorHAnsi" w:hAnsiTheme="majorHAnsi" w:cstheme="majorHAnsi"/>
        </w:rPr>
        <w:t>Cram’s (2012) analysis of the murder of Angie Zapata, a working-class transwoman of color, who identified as “all woman” but had not completed her bureaucratic name change, is a tragic example of cultural unintelligibility</w:t>
      </w:r>
      <w:r w:rsidRPr="00A572B3">
        <w:rPr>
          <w:rFonts w:asciiTheme="majorHAnsi" w:hAnsiTheme="majorHAnsi" w:cstheme="majorHAnsi"/>
          <w:sz w:val="16"/>
        </w:rPr>
        <w:t xml:space="preserve"> (p. 412). In the trial that ensued after Zapata was violently killed, </w:t>
      </w:r>
      <w:r w:rsidRPr="00A572B3">
        <w:rPr>
          <w:rStyle w:val="StyleUnderline"/>
          <w:rFonts w:asciiTheme="majorHAnsi" w:hAnsiTheme="majorHAnsi" w:cstheme="majorHAnsi"/>
        </w:rPr>
        <w:t>the defense deployed the “decep- tion” trope to suggest that Angie was responsible for her own death.</w:t>
      </w:r>
      <w:r w:rsidRPr="00A572B3">
        <w:rPr>
          <w:rFonts w:asciiTheme="majorHAnsi" w:hAnsiTheme="majorHAnsi" w:cstheme="majorHAnsi"/>
          <w:sz w:val="16"/>
        </w:rPr>
        <w:t xml:space="preserve"> Cram notes that “in the eyes of the law, </w:t>
      </w:r>
      <w:r w:rsidRPr="00A572B3">
        <w:rPr>
          <w:rFonts w:asciiTheme="majorHAnsi" w:hAnsiTheme="majorHAnsi" w:cstheme="majorHAnsi"/>
          <w:i/>
          <w:iCs/>
          <w:sz w:val="16"/>
        </w:rPr>
        <w:t>Angie did not exist</w:t>
      </w:r>
      <w:r w:rsidRPr="00A572B3">
        <w:rPr>
          <w:rFonts w:asciiTheme="majorHAnsi" w:hAnsiTheme="majorHAnsi" w:cstheme="majorHAnsi"/>
          <w:sz w:val="16"/>
        </w:rPr>
        <w:t xml:space="preserve">” (p. 414, our italics). </w:t>
      </w:r>
      <w:r w:rsidRPr="00A572B3">
        <w:rPr>
          <w:rStyle w:val="StyleUnderline"/>
          <w:rFonts w:asciiTheme="majorHAnsi" w:hAnsiTheme="majorHAnsi" w:cstheme="majorHAnsi"/>
        </w:rPr>
        <w:t>By enforcing the “normative notion of what the body of a human must be,” Angie and other sexual and gender minoritarian subjects, become unreal in the cultural imagination</w:t>
      </w:r>
      <w:r w:rsidRPr="00A572B3">
        <w:rPr>
          <w:rFonts w:asciiTheme="majorHAnsi" w:hAnsiTheme="majorHAnsi" w:cstheme="majorHAnsi"/>
          <w:sz w:val="16"/>
        </w:rPr>
        <w:t xml:space="preserve"> (Butler, 2004, p. 33). Through the process of derealiza- tion, Butler adds </w:t>
      </w:r>
    </w:p>
    <w:p w14:paraId="55D70395" w14:textId="77777777" w:rsidR="00F90C10" w:rsidRPr="00A572B3" w:rsidRDefault="00F90C10" w:rsidP="00F90C10">
      <w:pPr>
        <w:rPr>
          <w:rFonts w:asciiTheme="majorHAnsi" w:hAnsiTheme="majorHAnsi" w:cstheme="majorHAnsi"/>
          <w:sz w:val="16"/>
          <w:szCs w:val="16"/>
        </w:rPr>
      </w:pPr>
      <w:r w:rsidRPr="00A572B3">
        <w:rPr>
          <w:rFonts w:asciiTheme="majorHAnsi" w:hAnsiTheme="majorHAnsi" w:cstheme="majorHAnsi"/>
          <w:sz w:val="16"/>
          <w:szCs w:val="16"/>
        </w:rPr>
        <w:t xml:space="preserve">[C]ertain lives are not considered lives at all, they cannot be humanized, that they fit no dominant frame for the human, and that this level then gives rise to a physical violence that in some sense delivers the message of dehumanization that is already at work in the culture. (2004, p. 34) </w:t>
      </w:r>
    </w:p>
    <w:p w14:paraId="34B145A5" w14:textId="77777777" w:rsidR="00F90C10" w:rsidRPr="00A572B3" w:rsidRDefault="00F90C10" w:rsidP="00F90C10">
      <w:pPr>
        <w:rPr>
          <w:rFonts w:asciiTheme="majorHAnsi" w:hAnsiTheme="majorHAnsi" w:cstheme="majorHAnsi"/>
          <w:sz w:val="16"/>
          <w:szCs w:val="16"/>
        </w:rPr>
      </w:pPr>
      <w:r w:rsidRPr="00A572B3">
        <w:rPr>
          <w:rFonts w:asciiTheme="majorHAnsi" w:hAnsiTheme="majorHAnsi" w:cstheme="majorHAnsi"/>
          <w:sz w:val="16"/>
          <w:szCs w:val="16"/>
        </w:rPr>
        <w:t xml:space="preserve">Unintelligible subjects are abject, unnatural, less than human, and not fully human (Butler, 1999). As such, they do not have social, legal, and political validity and legitimacy. </w:t>
      </w:r>
    </w:p>
    <w:p w14:paraId="0FC98E9B" w14:textId="77777777" w:rsidR="00F90C10" w:rsidRPr="00A572B3" w:rsidRDefault="00F90C10" w:rsidP="00F90C10">
      <w:pPr>
        <w:rPr>
          <w:rFonts w:asciiTheme="majorHAnsi" w:hAnsiTheme="majorHAnsi" w:cstheme="majorHAnsi"/>
          <w:sz w:val="16"/>
        </w:rPr>
      </w:pPr>
      <w:r w:rsidRPr="00A572B3">
        <w:rPr>
          <w:rStyle w:val="StyleUnderline"/>
          <w:rFonts w:asciiTheme="majorHAnsi" w:hAnsiTheme="majorHAnsi" w:cstheme="majorHAnsi"/>
        </w:rPr>
        <w:t>Queer relationality challenges the dehumanization and derealization of these subjects by making their lives, practices, and connections intelligible in the mainstream cultural imagination through the identification of normative violence and the development of alternative domains of cultural intelligibility.</w:t>
      </w:r>
      <w:r w:rsidRPr="00A572B3">
        <w:rPr>
          <w:rFonts w:asciiTheme="majorHAnsi" w:hAnsiTheme="majorHAnsi" w:cstheme="majorHAnsi"/>
          <w:sz w:val="16"/>
        </w:rPr>
        <w:t xml:space="preserve"> Normative violence, according to Butler (1999), refers to the power mechan- isms through which certain bodies become devalued—dehumanized and derealized—by certain types of cultural norms and ideals (e.g., gender, race, sexuality). </w:t>
      </w:r>
      <w:r w:rsidRPr="00A572B3">
        <w:rPr>
          <w:rStyle w:val="StyleUnderline"/>
          <w:rFonts w:asciiTheme="majorHAnsi" w:hAnsiTheme="majorHAnsi" w:cstheme="majorHAnsi"/>
        </w:rPr>
        <w:t>By identifying these norms and recognizing their violence in endor- sing and determining what—and who—counts as culturally intelligible, a critical awareness can be developed to create the possibilities for cultural change.</w:t>
      </w:r>
      <w:r w:rsidRPr="00A572B3">
        <w:rPr>
          <w:rFonts w:asciiTheme="majorHAnsi" w:hAnsiTheme="majorHAnsi" w:cstheme="majorHAnsi"/>
          <w:sz w:val="16"/>
        </w:rPr>
        <w:t xml:space="preserve"> </w:t>
      </w:r>
    </w:p>
    <w:p w14:paraId="4270849C" w14:textId="77777777" w:rsidR="00F90C10" w:rsidRPr="00986FA0" w:rsidRDefault="00F90C10" w:rsidP="00F90C10">
      <w:pPr>
        <w:rPr>
          <w:rFonts w:asciiTheme="majorHAnsi" w:hAnsiTheme="majorHAnsi" w:cstheme="majorHAnsi"/>
          <w:sz w:val="16"/>
        </w:rPr>
      </w:pPr>
      <w:r w:rsidRPr="00A572B3">
        <w:rPr>
          <w:rFonts w:asciiTheme="majorHAnsi" w:hAnsiTheme="majorHAnsi" w:cstheme="majorHAnsi"/>
          <w:sz w:val="16"/>
        </w:rPr>
        <w:t xml:space="preserve">To broaden domains of cultural intelligibility beyond heteronormative relations and social arrangements, different ways of relating, engaging, and connecting must be registered and examined by attending to the experiences and perspectives of minoritarian subjects. In short, </w:t>
      </w:r>
      <w:r w:rsidRPr="00A572B3">
        <w:rPr>
          <w:rStyle w:val="StyleUnderline"/>
          <w:rFonts w:asciiTheme="majorHAnsi" w:hAnsiTheme="majorHAnsi" w:cstheme="majorHAnsi"/>
        </w:rPr>
        <w:t>it calls for exploring, embodying, and envisioning diverse queer relationalities</w:t>
      </w:r>
      <w:r w:rsidRPr="00A572B3">
        <w:rPr>
          <w:rFonts w:asciiTheme="majorHAnsi" w:hAnsiTheme="majorHAnsi" w:cstheme="majorHAnsi"/>
          <w:sz w:val="16"/>
        </w:rPr>
        <w:t xml:space="preserve">. </w:t>
      </w:r>
    </w:p>
    <w:p w14:paraId="21BF05DB" w14:textId="77777777" w:rsidR="00F90C10" w:rsidRPr="00986FA0" w:rsidRDefault="00F90C10" w:rsidP="00F90C10">
      <w:pPr>
        <w:pStyle w:val="Heading4"/>
        <w:rPr>
          <w:rFonts w:asciiTheme="majorHAnsi" w:hAnsiTheme="majorHAnsi" w:cstheme="majorHAnsi"/>
        </w:rPr>
      </w:pPr>
      <w:r w:rsidRPr="00F42B15">
        <w:t>While cross-cultural queer relationality movements and moments may differ from individual experiences, they are united by the counter-hegemonic possibilities that exploring queer relations provides.</w:t>
      </w:r>
      <w:r>
        <w:rPr>
          <w:rFonts w:asciiTheme="majorHAnsi" w:hAnsiTheme="majorHAnsi" w:cstheme="majorHAnsi"/>
        </w:rPr>
        <w:br/>
      </w:r>
      <w:r w:rsidRPr="00986FA0">
        <w:rPr>
          <w:rFonts w:asciiTheme="majorHAnsi" w:hAnsiTheme="majorHAnsi" w:cstheme="majorHAnsi"/>
        </w:rPr>
        <w:t>Yep et al 22</w:t>
      </w:r>
    </w:p>
    <w:p w14:paraId="3850720F" w14:textId="77777777" w:rsidR="00F90C10" w:rsidRPr="0066276A" w:rsidRDefault="00F90C10" w:rsidP="00F90C10">
      <w:pPr>
        <w:pStyle w:val="NoSpacing"/>
        <w:rPr>
          <w:rFonts w:asciiTheme="majorHAnsi" w:hAnsiTheme="majorHAnsi" w:cstheme="majorHAnsi"/>
          <w:sz w:val="20"/>
          <w:szCs w:val="20"/>
        </w:rPr>
      </w:pPr>
      <w:r w:rsidRPr="00986FA0">
        <w:rPr>
          <w:rFonts w:asciiTheme="majorHAnsi" w:hAnsiTheme="majorHAnsi" w:cstheme="majorHAnsi"/>
          <w:sz w:val="16"/>
          <w:szCs w:val="16"/>
        </w:rPr>
        <w:t>[Gust A. Yep is Professor of Communication Studies, Graduate Faculty of Sexuality Studies and Faculty in the Ed. D. Program in Educational Leadership at San Francisco State University, Fatima Zahrae Chrifi Alaoui is an assistant professor of Communication Studies, Ryan M. Lescure is a professor in the Communication Studies department at San Francisco State University and Skyline College. “Mapping Queer Relationalities: An Exploration of Communication at the Edges of Cultural Unintelligibility”, Journal of Homosexuality, 7/29/23, 70:1, 1-16, DOI: 10.1080/00918369.2022.2103875]</w:t>
      </w:r>
      <w:r w:rsidRPr="00986FA0">
        <w:rPr>
          <w:rFonts w:asciiTheme="majorHAnsi" w:hAnsiTheme="majorHAnsi" w:cstheme="majorHAnsi"/>
          <w:bCs/>
          <w:sz w:val="16"/>
          <w:szCs w:val="16"/>
        </w:rPr>
        <w:t xml:space="preserve"> </w:t>
      </w:r>
      <w:r w:rsidRPr="00986FA0">
        <w:rPr>
          <w:rFonts w:asciiTheme="majorHAnsi" w:hAnsiTheme="majorHAnsi" w:cstheme="majorHAnsi"/>
          <w:bCs/>
          <w:sz w:val="20"/>
          <w:szCs w:val="20"/>
        </w:rPr>
        <w:t>bfinzer</w:t>
      </w:r>
    </w:p>
    <w:p w14:paraId="770E2A8C" w14:textId="6BC0ECEC" w:rsidR="00313A89" w:rsidRPr="00391F25" w:rsidRDefault="00F90C10" w:rsidP="00391F25">
      <w:pPr>
        <w:pStyle w:val="NormalWeb"/>
        <w:rPr>
          <w:rFonts w:asciiTheme="majorHAnsi" w:hAnsiTheme="majorHAnsi" w:cstheme="majorHAnsi"/>
          <w:sz w:val="16"/>
        </w:rPr>
      </w:pPr>
      <w:r w:rsidRPr="0066276A">
        <w:rPr>
          <w:rFonts w:asciiTheme="majorHAnsi" w:hAnsiTheme="majorHAnsi" w:cstheme="majorHAnsi"/>
          <w:sz w:val="16"/>
        </w:rPr>
        <w:t xml:space="preserve">A second group of scholars, represented here by Godfried Asante, Shadee Abdi, Lore LeMaster and Satoshi Toyosaki, and Aaron Sachs, explore the inhabited dimensions of queer relationalities. </w:t>
      </w:r>
      <w:r w:rsidRPr="0066276A">
        <w:rPr>
          <w:rStyle w:val="StyleUnderline"/>
          <w:rFonts w:asciiTheme="majorHAnsi" w:eastAsiaTheme="majorEastAsia" w:hAnsiTheme="majorHAnsi" w:cstheme="majorHAnsi"/>
        </w:rPr>
        <w:t>These essays highlight the experience of queer relationality. While dramatically different in certain ways, these essays</w:t>
      </w:r>
      <w:r w:rsidRPr="0066276A">
        <w:rPr>
          <w:rFonts w:asciiTheme="majorHAnsi" w:hAnsiTheme="majorHAnsi" w:cstheme="majorHAnsi"/>
          <w:sz w:val="16"/>
        </w:rPr>
        <w:t xml:space="preserve"> </w:t>
      </w:r>
      <w:r w:rsidRPr="0066276A">
        <w:rPr>
          <w:rStyle w:val="StyleUnderline"/>
          <w:rFonts w:asciiTheme="majorHAnsi" w:eastAsiaTheme="majorEastAsia" w:hAnsiTheme="majorHAnsi" w:cstheme="majorHAnsi"/>
        </w:rPr>
        <w:t>generally center around detailed descriptions of moments of queer relationality; how they are subjectively embodied, navigated, and understood; and how they relate to and challenge normativities, systems of power, and hegemonic frameworks of sensemaking</w:t>
      </w:r>
      <w:r w:rsidRPr="0066276A">
        <w:rPr>
          <w:rFonts w:asciiTheme="majorHAnsi" w:hAnsiTheme="majorHAnsi" w:cstheme="majorHAnsi"/>
          <w:sz w:val="16"/>
        </w:rPr>
        <w:t xml:space="preserve">. Engaging with these essays altogether demonstrates the diversity, complexity, and profoundness of queer relationalities. </w:t>
      </w:r>
      <w:r w:rsidRPr="0066276A">
        <w:rPr>
          <w:rStyle w:val="StyleUnderline"/>
          <w:rFonts w:asciiTheme="majorHAnsi" w:eastAsiaTheme="majorEastAsia" w:hAnsiTheme="majorHAnsi" w:cstheme="majorHAnsi"/>
        </w:rPr>
        <w:t xml:space="preserve">These articles demonstrate the contextuality and cultural specificity of queer relationalities, but they also describe certain commonalities that exist in relation to the cross-cultural navigation of queer relationalities. They demonstrate that queer relationalities take multiple forms, but also have a certain identifiable coherence—even as they are being described and engaged with in diverse ways. </w:t>
      </w:r>
      <w:r w:rsidRPr="0066276A">
        <w:rPr>
          <w:rFonts w:asciiTheme="majorHAnsi" w:hAnsiTheme="majorHAnsi" w:cstheme="majorHAnsi"/>
          <w:sz w:val="16"/>
        </w:rPr>
        <w:t xml:space="preserve">In the first essay in this section, “Unexpected Intimacies: Exploring Sasso Relationality in Postcolonial Ghana,” Godfried Asante explores queer rela- tionalities in a Ghanaian cultural context and advances the concept of </w:t>
      </w:r>
      <w:r w:rsidRPr="0066276A">
        <w:rPr>
          <w:rFonts w:asciiTheme="majorHAnsi" w:hAnsiTheme="majorHAnsi" w:cstheme="majorHAnsi"/>
          <w:i/>
          <w:iCs/>
          <w:sz w:val="16"/>
        </w:rPr>
        <w:t>Sasso relationality</w:t>
      </w:r>
      <w:r w:rsidRPr="0066276A">
        <w:rPr>
          <w:rFonts w:asciiTheme="majorHAnsi" w:hAnsiTheme="majorHAnsi" w:cstheme="majorHAnsi"/>
          <w:sz w:val="16"/>
        </w:rPr>
        <w:t xml:space="preserve">. </w:t>
      </w:r>
      <w:r w:rsidRPr="0066276A">
        <w:rPr>
          <w:rStyle w:val="StyleUnderline"/>
          <w:rFonts w:asciiTheme="majorHAnsi" w:eastAsiaTheme="majorEastAsia" w:hAnsiTheme="majorHAnsi" w:cstheme="majorHAnsi"/>
        </w:rPr>
        <w:t>Asante’s essay richly explores the nuanced relationships between the embodiment and navigation of queer relationalities and culture, power, language, history, colonialism, and globalization. After defining Sasso rela- tionality, Asante presents two narratives that illustrate the concept and posi- tion it as being an example of queer relationality that resembles but does not rely on normative Western sensemaking frameworks of intelligibility</w:t>
      </w:r>
      <w:r w:rsidRPr="0066276A">
        <w:rPr>
          <w:rFonts w:asciiTheme="majorHAnsi" w:hAnsiTheme="majorHAnsi" w:cstheme="majorHAnsi"/>
          <w:sz w:val="16"/>
        </w:rPr>
        <w:t xml:space="preserve">. Indeed, Asante argues, </w:t>
      </w:r>
      <w:r w:rsidRPr="0066276A">
        <w:rPr>
          <w:rStyle w:val="StyleUnderline"/>
          <w:rFonts w:asciiTheme="majorHAnsi" w:eastAsiaTheme="majorEastAsia" w:hAnsiTheme="majorHAnsi" w:cstheme="majorHAnsi"/>
        </w:rPr>
        <w:t>Sasso relationality does not merely exist outside of these normative frameworks. It challenges them</w:t>
      </w:r>
      <w:r w:rsidRPr="0066276A">
        <w:rPr>
          <w:rFonts w:asciiTheme="majorHAnsi" w:hAnsiTheme="majorHAnsi" w:cstheme="majorHAnsi"/>
          <w:sz w:val="16"/>
        </w:rPr>
        <w:t xml:space="preserve">. In the second essay, “Worldmaking with </w:t>
      </w:r>
      <w:r w:rsidRPr="0066276A">
        <w:rPr>
          <w:rFonts w:asciiTheme="majorHAnsi" w:hAnsiTheme="majorHAnsi" w:cstheme="majorHAnsi"/>
          <w:i/>
          <w:iCs/>
          <w:sz w:val="16"/>
        </w:rPr>
        <w:t>Aberoo</w:t>
      </w:r>
      <w:r w:rsidRPr="0066276A">
        <w:rPr>
          <w:rFonts w:asciiTheme="majorHAnsi" w:hAnsiTheme="majorHAnsi" w:cstheme="majorHAnsi"/>
          <w:sz w:val="16"/>
        </w:rPr>
        <w:t xml:space="preserve">: Queer Familial Relationality with/for Iranian Americans,” Shadee Abdi evokes </w:t>
      </w:r>
      <w:r w:rsidRPr="0066276A">
        <w:rPr>
          <w:rStyle w:val="StyleUnderline"/>
          <w:rFonts w:asciiTheme="majorHAnsi" w:eastAsiaTheme="majorEastAsia" w:hAnsiTheme="majorHAnsi" w:cstheme="majorHAnsi"/>
        </w:rPr>
        <w:t xml:space="preserve">the Iranian concept of aberoo to challenge normative colonial Western cultural logics— namely logics surrounding the family, the closet, and binary thinking. Abdi describes aberoo as a culturally specific form of face-saving that allows queer Iranian Americans to save face in relation to normative cultural values and familial structures while also maintaining their queer identities. </w:t>
      </w:r>
      <w:r w:rsidRPr="0066276A">
        <w:rPr>
          <w:rFonts w:asciiTheme="majorHAnsi" w:hAnsiTheme="majorHAnsi" w:cstheme="majorHAnsi"/>
          <w:sz w:val="16"/>
        </w:rPr>
        <w:t xml:space="preserve">Abdi presents 10 narratives from participants who identify as queer Iranians in the diaspora or queer Iranian Americans, ultimately arguing that </w:t>
      </w:r>
      <w:r w:rsidRPr="0066276A">
        <w:rPr>
          <w:rStyle w:val="StyleUnderline"/>
          <w:rFonts w:asciiTheme="majorHAnsi" w:eastAsiaTheme="majorEastAsia" w:hAnsiTheme="majorHAnsi" w:cstheme="majorHAnsi"/>
        </w:rPr>
        <w:t>aberoo constitutes a culturally specific form of queer relationality that challenges a variety of Western norms, which include but are not limited to norms surrounding sexuality.</w:t>
      </w:r>
      <w:r w:rsidRPr="0066276A">
        <w:rPr>
          <w:rFonts w:asciiTheme="majorHAnsi" w:hAnsiTheme="majorHAnsi" w:cstheme="majorHAnsi"/>
          <w:sz w:val="16"/>
        </w:rPr>
        <w:t xml:space="preserve"> In Lore LeMaster and Satoshi Toyosaki’s essay, “Ally as an Emerging Critical Orientation: Performing Praxis-Oriented Ally Subjectivity,” </w:t>
      </w:r>
      <w:r w:rsidRPr="0066276A">
        <w:rPr>
          <w:rStyle w:val="StyleUnderline"/>
          <w:rFonts w:asciiTheme="majorHAnsi" w:eastAsiaTheme="majorEastAsia" w:hAnsiTheme="majorHAnsi" w:cstheme="majorHAnsi"/>
        </w:rPr>
        <w:t>the authors explore and challenge power dynamics in relation to the concepts of ally and allyship</w:t>
      </w:r>
      <w:r w:rsidRPr="0066276A">
        <w:rPr>
          <w:rFonts w:asciiTheme="majorHAnsi" w:hAnsiTheme="majorHAnsi" w:cstheme="majorHAnsi"/>
          <w:sz w:val="16"/>
        </w:rPr>
        <w:t xml:space="preserve">. LeMaster and Toyosaki describe </w:t>
      </w:r>
      <w:r w:rsidRPr="0066276A">
        <w:rPr>
          <w:rStyle w:val="StyleUnderline"/>
          <w:rFonts w:asciiTheme="majorHAnsi" w:eastAsiaTheme="majorEastAsia" w:hAnsiTheme="majorHAnsi" w:cstheme="majorHAnsi"/>
        </w:rPr>
        <w:t>the problematic definition and manifestation of allyship in and beyond the neoliberal academy in relation to whiteness, heteronormativity, and cisnormativity. They explore and chal- lenge this through a description of their relationship to themselves, each other, and the academy.</w:t>
      </w:r>
      <w:r w:rsidRPr="0066276A">
        <w:rPr>
          <w:rFonts w:asciiTheme="majorHAnsi" w:hAnsiTheme="majorHAnsi" w:cstheme="majorHAnsi"/>
          <w:sz w:val="16"/>
        </w:rPr>
        <w:t xml:space="preserve"> Ultimately, LeMaster and Toyosaki intervene in the concept of allyship. </w:t>
      </w:r>
      <w:r w:rsidRPr="0066276A">
        <w:rPr>
          <w:rStyle w:val="StyleUnderline"/>
          <w:rFonts w:asciiTheme="majorHAnsi" w:eastAsiaTheme="majorEastAsia" w:hAnsiTheme="majorHAnsi" w:cstheme="majorHAnsi"/>
        </w:rPr>
        <w:t xml:space="preserve">They center race, gender, power, and subjectivity in their essay, eventually advancing a vision of allyship that is more firmly rooted in queer relationality and praxis rather than in identity. </w:t>
      </w:r>
      <w:r w:rsidRPr="0066276A">
        <w:rPr>
          <w:rFonts w:asciiTheme="majorHAnsi" w:hAnsiTheme="majorHAnsi" w:cstheme="majorHAnsi"/>
          <w:sz w:val="16"/>
        </w:rPr>
        <w:t xml:space="preserve">Finally, in the essay, “Family Pictures: The Queer Relationalities of Multigenerational Queer Family,” Aaron Sachs advances the concept of (queer)spawn relationality. </w:t>
      </w:r>
      <w:r w:rsidRPr="0066276A">
        <w:rPr>
          <w:rStyle w:val="StyleUnderline"/>
          <w:rFonts w:asciiTheme="majorHAnsi" w:eastAsiaTheme="majorEastAsia" w:hAnsiTheme="majorHAnsi" w:cstheme="majorHAnsi"/>
        </w:rPr>
        <w:t>Through a detailed exploration of the queer struc- ture and dynamics of his family, including the fact that he was born to lesbian parents using sperm from a sperm donor and that his daughter was also born to lesbian parents using his sperm, Sachs defines the figure of the (queer) spawn and argues that the (queer)spawn itself reinforces and challenges norms in relation to family, history, and biology</w:t>
      </w:r>
      <w:r w:rsidRPr="0066276A">
        <w:rPr>
          <w:rFonts w:asciiTheme="majorHAnsi" w:hAnsiTheme="majorHAnsi" w:cstheme="majorHAnsi"/>
          <w:sz w:val="16"/>
        </w:rPr>
        <w:t xml:space="preserve">. Additionally, Sachs notes that the (queer)spawn encapsulates, exemplifies, and adds to the conceptual tapestry of queer relationality. </w:t>
      </w:r>
      <w:r w:rsidRPr="0066276A">
        <w:rPr>
          <w:rStyle w:val="StyleUnderline"/>
          <w:rFonts w:asciiTheme="majorHAnsi" w:eastAsiaTheme="majorEastAsia" w:hAnsiTheme="majorHAnsi" w:cstheme="majorHAnsi"/>
        </w:rPr>
        <w:t>These essays have many commonalities. For example, they all highlight the fact that queer relationalities are multiple, profound, elusive, ephemeral, and are often unintelligible from hegemonic cultural vantage points.</w:t>
      </w:r>
      <w:r w:rsidRPr="0066276A">
        <w:rPr>
          <w:rFonts w:asciiTheme="majorHAnsi" w:hAnsiTheme="majorHAnsi" w:cstheme="majorHAnsi"/>
          <w:sz w:val="16"/>
        </w:rPr>
        <w:t xml:space="preserve"> In addition to making specific moments of queer relationality intelligible, these essays make these moments come alive. </w:t>
      </w:r>
      <w:r w:rsidRPr="0066276A">
        <w:rPr>
          <w:rStyle w:val="StyleUnderline"/>
          <w:rFonts w:asciiTheme="majorHAnsi" w:eastAsiaTheme="majorEastAsia" w:hAnsiTheme="majorHAnsi" w:cstheme="majorHAnsi"/>
        </w:rPr>
        <w:t>They provide a nuanced vision of power and how queer relationalities exist in relation to it.</w:t>
      </w:r>
      <w:r w:rsidRPr="0066276A">
        <w:rPr>
          <w:rFonts w:asciiTheme="majorHAnsi" w:hAnsiTheme="majorHAnsi" w:cstheme="majorHAnsi"/>
          <w:sz w:val="16"/>
        </w:rPr>
        <w:t xml:space="preserve"> These authors present queer rela- tionalities through a postmodern lens, </w:t>
      </w:r>
      <w:r w:rsidRPr="0066276A">
        <w:rPr>
          <w:rStyle w:val="StyleUnderline"/>
          <w:rFonts w:asciiTheme="majorHAnsi" w:eastAsiaTheme="majorEastAsia" w:hAnsiTheme="majorHAnsi" w:cstheme="majorHAnsi"/>
        </w:rPr>
        <w:t>illustrating that queer relationalities are subjective and that their navigation and interpretation depends substantially upon culture, context, power, and standpoint</w:t>
      </w:r>
      <w:r w:rsidRPr="0066276A">
        <w:rPr>
          <w:rFonts w:asciiTheme="majorHAnsi" w:hAnsiTheme="majorHAnsi" w:cstheme="majorHAnsi"/>
          <w:sz w:val="16"/>
        </w:rPr>
        <w:t xml:space="preserve">. Additionally, </w:t>
      </w:r>
      <w:r w:rsidRPr="0066276A">
        <w:rPr>
          <w:rStyle w:val="StyleUnderline"/>
          <w:rFonts w:asciiTheme="majorHAnsi" w:eastAsiaTheme="majorEastAsia" w:hAnsiTheme="majorHAnsi" w:cstheme="majorHAnsi"/>
        </w:rPr>
        <w:t>these authors present a dialectical vision of queer relationalities, often arguing overtly that queer relationalities have the capacity to simultaneously reflect, reproduce, and challenge normativities</w:t>
      </w:r>
      <w:r w:rsidRPr="0066276A">
        <w:rPr>
          <w:rFonts w:asciiTheme="majorHAnsi" w:hAnsiTheme="majorHAnsi" w:cstheme="majorHAnsi"/>
          <w:sz w:val="16"/>
        </w:rPr>
        <w:t xml:space="preserve">. While that is true, these essays </w:t>
      </w:r>
      <w:r w:rsidRPr="0066276A">
        <w:rPr>
          <w:rStyle w:val="StyleUnderline"/>
          <w:rFonts w:asciiTheme="majorHAnsi" w:eastAsiaTheme="majorEastAsia" w:hAnsiTheme="majorHAnsi" w:cstheme="majorHAnsi"/>
        </w:rPr>
        <w:t>all demonstrate the transformative potential of queer relationalities and their productive role in queer worldmaking</w:t>
      </w:r>
      <w:r w:rsidRPr="0066276A">
        <w:rPr>
          <w:rFonts w:asciiTheme="majorHAnsi" w:hAnsiTheme="majorHAnsi" w:cstheme="majorHAnsi"/>
          <w:sz w:val="16"/>
        </w:rPr>
        <w:t xml:space="preserve">. </w:t>
      </w:r>
      <w:r w:rsidRPr="0066276A">
        <w:rPr>
          <w:rStyle w:val="StyleUnderline"/>
          <w:rFonts w:asciiTheme="majorHAnsi" w:eastAsiaTheme="majorEastAsia" w:hAnsiTheme="majorHAnsi" w:cstheme="majorHAnsi"/>
        </w:rPr>
        <w:t xml:space="preserve">While these essays share many commonalities, they also have some crucial divergences. The divergences, however, profoundly illustrate the breadth of what queer relationalities can be, what they can do, how they relate to power, and how people interpret their significance. </w:t>
      </w:r>
      <w:r w:rsidRPr="0066276A">
        <w:rPr>
          <w:rFonts w:asciiTheme="majorHAnsi" w:hAnsiTheme="majorHAnsi" w:cstheme="majorHAnsi"/>
          <w:sz w:val="16"/>
        </w:rPr>
        <w:t xml:space="preserve">Each of these essays focus on queer relationalities at the micro, meso, and macro levels, but some of the essays in this section approach queer relationalities more explicitly in relation to transnational phenomena such as globalization, colonialism, and the trans- national movement of people and ideologies. Other articles focus more cen- trally on exploring queer relationalities in the context of culturally specific constructions such as family, academia, friendship, history, and time. While these essays might not adopt the same primary level of focus, </w:t>
      </w:r>
      <w:r w:rsidRPr="0066276A">
        <w:rPr>
          <w:rStyle w:val="StyleUnderline"/>
          <w:rFonts w:asciiTheme="majorHAnsi" w:eastAsiaTheme="majorEastAsia" w:hAnsiTheme="majorHAnsi" w:cstheme="majorHAnsi"/>
        </w:rPr>
        <w:t>each essay offers an intersectional and comprehensive exploration of how queer relationalities at the inhabited micro level relate to larger institutional, cultural, or global levels. Finally, each essay clearly describes the counterhegemonic potential of queer relationalities and their capacity to challenge and destabilize normativities.</w:t>
      </w:r>
    </w:p>
    <w:p w14:paraId="3F66E892" w14:textId="77777777" w:rsidR="00313A89" w:rsidRPr="005A720C" w:rsidRDefault="00313A89" w:rsidP="00313A89">
      <w:pPr>
        <w:pStyle w:val="Heading4"/>
      </w:pPr>
      <w:r w:rsidRPr="005A720C">
        <w:t xml:space="preserve">In opposition to </w:t>
      </w:r>
      <w:r>
        <w:t xml:space="preserve">the call for the </w:t>
      </w:r>
      <w:r w:rsidRPr="0074760D">
        <w:rPr>
          <w:u w:val="single"/>
        </w:rPr>
        <w:t>social reproduction of policy</w:t>
      </w:r>
      <w:r>
        <w:t xml:space="preserve">, </w:t>
      </w:r>
      <w:r w:rsidRPr="005A720C">
        <w:t xml:space="preserve">only </w:t>
      </w:r>
      <w:r>
        <w:t xml:space="preserve">cuts </w:t>
      </w:r>
      <w:r w:rsidRPr="005A720C">
        <w:t xml:space="preserve">within the </w:t>
      </w:r>
      <w:r w:rsidRPr="0074760D">
        <w:rPr>
          <w:u w:val="single"/>
        </w:rPr>
        <w:t>cracks and fissures</w:t>
      </w:r>
      <w:r w:rsidRPr="005A720C">
        <w:t xml:space="preserve"> of the system can </w:t>
      </w:r>
      <w:r w:rsidRPr="0074760D">
        <w:rPr>
          <w:u w:val="single"/>
        </w:rPr>
        <w:t>generate spaces</w:t>
      </w:r>
      <w:r>
        <w:t xml:space="preserve"> capable of </w:t>
      </w:r>
      <w:r w:rsidRPr="0074760D">
        <w:rPr>
          <w:u w:val="single"/>
        </w:rPr>
        <w:t>queering</w:t>
      </w:r>
      <w:r>
        <w:t xml:space="preserve"> the </w:t>
      </w:r>
      <w:r w:rsidRPr="0074760D">
        <w:rPr>
          <w:u w:val="single"/>
        </w:rPr>
        <w:t>financialization of social relations</w:t>
      </w:r>
      <w:r>
        <w:t xml:space="preserve"> and taking down the </w:t>
      </w:r>
      <w:r w:rsidRPr="0074760D">
        <w:rPr>
          <w:u w:val="single"/>
        </w:rPr>
        <w:t>bastion of normalcy</w:t>
      </w:r>
    </w:p>
    <w:p w14:paraId="69F4F29E" w14:textId="77777777" w:rsidR="00313A89" w:rsidRPr="00D54697" w:rsidRDefault="00313A89" w:rsidP="00313A89">
      <w:r w:rsidRPr="00D54697">
        <w:rPr>
          <w:rStyle w:val="Style13ptBold"/>
        </w:rPr>
        <w:t>Lepp</w:t>
      </w:r>
      <w:r w:rsidRPr="00D54697">
        <w:t xml:space="preserve"> </w:t>
      </w:r>
      <w:r w:rsidRPr="00D54697">
        <w:rPr>
          <w:rStyle w:val="Style13ptBold"/>
        </w:rPr>
        <w:t>19</w:t>
      </w:r>
      <w:r>
        <w:t xml:space="preserve"> – </w:t>
      </w:r>
      <w:r w:rsidRPr="00E637C1">
        <w:t>Nicholas</w:t>
      </w:r>
      <w:r>
        <w:t>,</w:t>
      </w:r>
      <w:r w:rsidRPr="00D54697">
        <w:t xml:space="preserve"> PhD candidate in Communication Studies focusing on critical rhetorical theory at the University of Georgia, “Queering Utopia: ACT UP and the Disruption of Heteronormativity,”</w:t>
      </w:r>
      <w:r w:rsidRPr="00E637C1">
        <w:t xml:space="preserve"> </w:t>
      </w:r>
      <w:r w:rsidRPr="00D54697">
        <w:t>05/01/2019</w:t>
      </w:r>
      <w:r>
        <w:t>,</w:t>
      </w:r>
      <w:r w:rsidRPr="00D54697">
        <w:t xml:space="preserve"> pp. 52-64, </w:t>
      </w:r>
      <w:hyperlink r:id="rId15" w:history="1">
        <w:r w:rsidRPr="009255DF">
          <w:rPr>
            <w:rStyle w:val="Hyperlink"/>
          </w:rPr>
          <w:t>http://dx.doi.org/10.34917/15778497</w:t>
        </w:r>
      </w:hyperlink>
      <w:r>
        <w:t xml:space="preserve"> – tishu</w:t>
      </w:r>
    </w:p>
    <w:p w14:paraId="750C7F79" w14:textId="77777777" w:rsidR="00313A89" w:rsidRDefault="00313A89" w:rsidP="00313A89">
      <w:pPr>
        <w:rPr>
          <w:sz w:val="16"/>
        </w:rPr>
      </w:pPr>
      <w:r w:rsidRPr="0024723A">
        <w:rPr>
          <w:sz w:val="16"/>
        </w:rPr>
        <w:t xml:space="preserve">Using a deconstructive lens to view place, we realize that </w:t>
      </w:r>
      <w:r w:rsidRPr="00775BB4">
        <w:rPr>
          <w:rStyle w:val="StyleUnderline"/>
        </w:rPr>
        <w:t>place was never actually place at all</w:t>
      </w:r>
      <w:r w:rsidRPr="0024723A">
        <w:rPr>
          <w:sz w:val="16"/>
        </w:rPr>
        <w:t xml:space="preserve">. Rather, </w:t>
      </w:r>
      <w:r w:rsidRPr="00775BB4">
        <w:rPr>
          <w:rStyle w:val="StyleUnderline"/>
        </w:rPr>
        <w:t>place was always already space</w:t>
      </w:r>
      <w:r w:rsidRPr="0024723A">
        <w:rPr>
          <w:sz w:val="16"/>
        </w:rPr>
        <w:t xml:space="preserve">. Given </w:t>
      </w:r>
      <w:r w:rsidRPr="00775BB4">
        <w:rPr>
          <w:rStyle w:val="StyleUnderline"/>
        </w:rPr>
        <w:t>the pervasive power of heteronormativity</w:t>
      </w:r>
      <w:r w:rsidRPr="0024723A">
        <w:rPr>
          <w:sz w:val="16"/>
        </w:rPr>
        <w:t xml:space="preserve"> (and other such power structures), </w:t>
      </w:r>
      <w:r w:rsidRPr="00775BB4">
        <w:rPr>
          <w:rStyle w:val="StyleUnderline"/>
        </w:rPr>
        <w:t>this understanding is important</w:t>
      </w:r>
      <w:r w:rsidRPr="0024723A">
        <w:rPr>
          <w:sz w:val="16"/>
        </w:rPr>
        <w:t xml:space="preserve">. </w:t>
      </w:r>
      <w:r w:rsidRPr="00775BB4">
        <w:rPr>
          <w:rStyle w:val="StyleUnderline"/>
          <w:highlight w:val="green"/>
        </w:rPr>
        <w:t xml:space="preserve">Queer utopic cuts flip </w:t>
      </w:r>
      <w:r w:rsidRPr="00775BB4">
        <w:rPr>
          <w:rStyle w:val="StyleUnderline"/>
        </w:rPr>
        <w:t xml:space="preserve">the </w:t>
      </w:r>
      <w:r w:rsidRPr="00775BB4">
        <w:rPr>
          <w:rStyle w:val="StyleUnderline"/>
          <w:highlight w:val="green"/>
        </w:rPr>
        <w:t xml:space="preserve">meaning </w:t>
      </w:r>
      <w:r w:rsidRPr="00775BB4">
        <w:rPr>
          <w:rStyle w:val="StyleUnderline"/>
        </w:rPr>
        <w:t xml:space="preserve">inherent </w:t>
      </w:r>
      <w:r w:rsidRPr="00775BB4">
        <w:rPr>
          <w:rStyle w:val="StyleUnderline"/>
          <w:highlight w:val="green"/>
        </w:rPr>
        <w:t xml:space="preserve">in ideologically settled places and turns </w:t>
      </w:r>
      <w:r w:rsidRPr="00775BB4">
        <w:rPr>
          <w:rStyle w:val="StyleUnderline"/>
        </w:rPr>
        <w:t xml:space="preserve">them </w:t>
      </w:r>
      <w:r w:rsidRPr="00775BB4">
        <w:rPr>
          <w:rStyle w:val="StyleUnderline"/>
          <w:highlight w:val="green"/>
        </w:rPr>
        <w:t>into ideologically contested spaces</w:t>
      </w:r>
      <w:r w:rsidRPr="00775BB4">
        <w:rPr>
          <w:rStyle w:val="StyleUnderline"/>
        </w:rPr>
        <w:t>,</w:t>
      </w:r>
      <w:r w:rsidRPr="0024723A">
        <w:rPr>
          <w:sz w:val="16"/>
        </w:rPr>
        <w:t xml:space="preserve"> thereby </w:t>
      </w:r>
      <w:r w:rsidRPr="00775BB4">
        <w:rPr>
          <w:rStyle w:val="Emphasis"/>
          <w:highlight w:val="green"/>
        </w:rPr>
        <w:t>opening new zones of queer freedom</w:t>
      </w:r>
      <w:r w:rsidRPr="0024723A">
        <w:rPr>
          <w:sz w:val="16"/>
        </w:rPr>
        <w:t xml:space="preserve">. This </w:t>
      </w:r>
      <w:r w:rsidRPr="00775BB4">
        <w:rPr>
          <w:rStyle w:val="StyleUnderline"/>
        </w:rPr>
        <w:t>space-based approach</w:t>
      </w:r>
      <w:r w:rsidRPr="0024723A">
        <w:rPr>
          <w:sz w:val="16"/>
        </w:rPr>
        <w:t xml:space="preserve"> also </w:t>
      </w:r>
      <w:r w:rsidRPr="00775BB4">
        <w:rPr>
          <w:rStyle w:val="StyleUnderline"/>
        </w:rPr>
        <w:t>has</w:t>
      </w:r>
      <w:r w:rsidRPr="0024723A">
        <w:rPr>
          <w:sz w:val="16"/>
        </w:rPr>
        <w:t xml:space="preserve"> particular </w:t>
      </w:r>
      <w:r w:rsidRPr="00775BB4">
        <w:rPr>
          <w:rStyle w:val="StyleUnderline"/>
        </w:rPr>
        <w:t>significance for the heterotopic nature of queer utopic cuts</w:t>
      </w:r>
      <w:r w:rsidRPr="0024723A">
        <w:rPr>
          <w:sz w:val="16"/>
        </w:rPr>
        <w:t xml:space="preserve">. By cutting back against heteronormativity, </w:t>
      </w:r>
      <w:r w:rsidRPr="00775BB4">
        <w:rPr>
          <w:rStyle w:val="StyleUnderline"/>
        </w:rPr>
        <w:t>queer utopic spaces seek to portray the contestable state of gender and sex</w:t>
      </w:r>
      <w:r w:rsidRPr="0024723A">
        <w:rPr>
          <w:sz w:val="16"/>
        </w:rPr>
        <w:t xml:space="preserve">. If it is true that the spatial metaphor invites scholars to understand the multiple conflicting realities experienced by people as contingent rather than static, then </w:t>
      </w:r>
      <w:r w:rsidRPr="0007438B">
        <w:rPr>
          <w:rStyle w:val="StyleUnderline"/>
        </w:rPr>
        <w:t>a space-based understanding is integral to understanding these spaces and what they attempt to change</w:t>
      </w:r>
      <w:r w:rsidRPr="0024723A">
        <w:rPr>
          <w:sz w:val="16"/>
        </w:rPr>
        <w:t xml:space="preserve">. </w:t>
      </w:r>
      <w:r w:rsidRPr="0007438B">
        <w:rPr>
          <w:rStyle w:val="StyleUnderline"/>
        </w:rPr>
        <w:t>Moments of queer utopia</w:t>
      </w:r>
      <w:r w:rsidRPr="0024723A">
        <w:rPr>
          <w:sz w:val="16"/>
        </w:rPr>
        <w:t xml:space="preserve"> </w:t>
      </w:r>
      <w:r w:rsidRPr="0007438B">
        <w:rPr>
          <w:rStyle w:val="StyleUnderline"/>
        </w:rPr>
        <w:t>must</w:t>
      </w:r>
      <w:r w:rsidRPr="0024723A">
        <w:rPr>
          <w:sz w:val="16"/>
        </w:rPr>
        <w:t xml:space="preserve"> then </w:t>
      </w:r>
      <w:r w:rsidRPr="0007438B">
        <w:rPr>
          <w:rStyle w:val="StyleUnderline"/>
        </w:rPr>
        <w:t>exist contingently in particular spaces</w:t>
      </w:r>
      <w:r w:rsidRPr="0024723A">
        <w:rPr>
          <w:sz w:val="16"/>
        </w:rPr>
        <w:t xml:space="preserve">, </w:t>
      </w:r>
      <w:r w:rsidRPr="0007438B">
        <w:rPr>
          <w:rStyle w:val="StyleUnderline"/>
        </w:rPr>
        <w:t>queering</w:t>
      </w:r>
      <w:r w:rsidRPr="0024723A">
        <w:rPr>
          <w:sz w:val="16"/>
        </w:rPr>
        <w:t xml:space="preserve"> the </w:t>
      </w:r>
      <w:r w:rsidRPr="0007438B">
        <w:rPr>
          <w:rStyle w:val="StyleUnderline"/>
        </w:rPr>
        <w:t>heteronormative reality created in that location</w:t>
      </w:r>
      <w:r w:rsidRPr="0024723A">
        <w:rPr>
          <w:sz w:val="16"/>
        </w:rPr>
        <w:t xml:space="preserve">. ACT UP, for example, takes this space-based approach to queerness as well. The point of </w:t>
      </w:r>
      <w:r w:rsidRPr="0007438B">
        <w:rPr>
          <w:rStyle w:val="StyleUnderline"/>
          <w:highlight w:val="green"/>
        </w:rPr>
        <w:t>these demonstrations</w:t>
      </w:r>
      <w:r w:rsidRPr="0024723A">
        <w:rPr>
          <w:sz w:val="16"/>
          <w:highlight w:val="green"/>
        </w:rPr>
        <w:t xml:space="preserve"> </w:t>
      </w:r>
      <w:r w:rsidRPr="0024723A">
        <w:rPr>
          <w:sz w:val="16"/>
        </w:rPr>
        <w:t>is to “</w:t>
      </w:r>
      <w:r w:rsidRPr="0007438B">
        <w:rPr>
          <w:rStyle w:val="Emphasis"/>
          <w:highlight w:val="green"/>
        </w:rPr>
        <w:t>occupy a space</w:t>
      </w:r>
      <w:r w:rsidRPr="0007438B">
        <w:rPr>
          <w:rStyle w:val="StyleUnderline"/>
          <w:highlight w:val="green"/>
        </w:rPr>
        <w:t xml:space="preserve"> that’s </w:t>
      </w:r>
      <w:r w:rsidRPr="0007438B">
        <w:rPr>
          <w:rStyle w:val="Emphasis"/>
          <w:highlight w:val="green"/>
        </w:rPr>
        <w:t>not supposed to be yours</w:t>
      </w:r>
      <w:r w:rsidRPr="0024723A">
        <w:rPr>
          <w:sz w:val="16"/>
        </w:rPr>
        <w:t xml:space="preserve">” and to “usurp public spaces.”141 In other words, by protesting, ACT UP sought to </w:t>
      </w:r>
      <w:r w:rsidRPr="0007438B">
        <w:rPr>
          <w:rStyle w:val="StyleUnderline"/>
          <w:highlight w:val="green"/>
        </w:rPr>
        <w:t xml:space="preserve">change spaces </w:t>
      </w:r>
      <w:r w:rsidRPr="0007438B">
        <w:rPr>
          <w:rStyle w:val="StyleUnderline"/>
        </w:rPr>
        <w:t xml:space="preserve">that were </w:t>
      </w:r>
      <w:r w:rsidRPr="0007438B">
        <w:rPr>
          <w:rStyle w:val="StyleUnderline"/>
          <w:highlight w:val="green"/>
        </w:rPr>
        <w:t>predominantly heteronormative into spaces of queerness</w:t>
      </w:r>
      <w:r w:rsidRPr="0024723A">
        <w:rPr>
          <w:sz w:val="16"/>
        </w:rPr>
        <w:t xml:space="preserve">. ACT UP thus further reminds us that a </w:t>
      </w:r>
      <w:r w:rsidRPr="0007438B">
        <w:rPr>
          <w:rStyle w:val="StyleUnderline"/>
        </w:rPr>
        <w:t>space-based approach to queerness is valuable</w:t>
      </w:r>
      <w:r w:rsidRPr="0024723A">
        <w:rPr>
          <w:sz w:val="16"/>
        </w:rPr>
        <w:t xml:space="preserve">. For the purpose of thinking about the cut then, a space-based approach has a few implications. This approach reminds us that </w:t>
      </w:r>
      <w:r w:rsidRPr="0007438B">
        <w:rPr>
          <w:rStyle w:val="Emphasis"/>
        </w:rPr>
        <w:t>heteronormativity</w:t>
      </w:r>
      <w:r w:rsidRPr="0024723A">
        <w:rPr>
          <w:sz w:val="16"/>
        </w:rPr>
        <w:t xml:space="preserve">, while </w:t>
      </w:r>
      <w:r w:rsidRPr="0007438B">
        <w:rPr>
          <w:rStyle w:val="StyleUnderline"/>
        </w:rPr>
        <w:t>hegemonic in modern-society</w:t>
      </w:r>
      <w:r w:rsidRPr="0024723A">
        <w:rPr>
          <w:sz w:val="16"/>
        </w:rPr>
        <w:t xml:space="preserve">, </w:t>
      </w:r>
      <w:r w:rsidRPr="0007438B">
        <w:rPr>
          <w:rStyle w:val="Emphasis"/>
        </w:rPr>
        <w:t>does not exist uniformly</w:t>
      </w:r>
      <w:r w:rsidRPr="0007438B">
        <w:rPr>
          <w:rStyle w:val="StyleUnderline"/>
        </w:rPr>
        <w:t xml:space="preserve"> </w:t>
      </w:r>
      <w:r w:rsidRPr="0007438B">
        <w:rPr>
          <w:rStyle w:val="Emphasis"/>
        </w:rPr>
        <w:t>throughout society</w:t>
      </w:r>
      <w:r w:rsidRPr="0024723A">
        <w:rPr>
          <w:sz w:val="16"/>
        </w:rPr>
        <w:t xml:space="preserve">. Rather, this </w:t>
      </w:r>
      <w:r w:rsidRPr="0007438B">
        <w:rPr>
          <w:rStyle w:val="StyleUnderline"/>
        </w:rPr>
        <w:t>power structure manifests itself in particular ways</w:t>
      </w:r>
      <w:r w:rsidRPr="0024723A">
        <w:rPr>
          <w:sz w:val="16"/>
        </w:rPr>
        <w:t xml:space="preserve">. Because of this, the queer </w:t>
      </w:r>
      <w:r w:rsidRPr="0007438B">
        <w:rPr>
          <w:rStyle w:val="StyleUnderline"/>
        </w:rPr>
        <w:t>utopic cut must operate differently throughout time and space</w:t>
      </w:r>
      <w:r w:rsidRPr="0024723A">
        <w:rPr>
          <w:sz w:val="16"/>
        </w:rPr>
        <w:t xml:space="preserve">, </w:t>
      </w:r>
      <w:r w:rsidRPr="0007438B">
        <w:rPr>
          <w:rStyle w:val="StyleUnderline"/>
        </w:rPr>
        <w:t>rejecting</w:t>
      </w:r>
      <w:r w:rsidRPr="0024723A">
        <w:rPr>
          <w:sz w:val="16"/>
        </w:rPr>
        <w:t xml:space="preserve"> a </w:t>
      </w:r>
      <w:r w:rsidRPr="0007438B">
        <w:rPr>
          <w:rStyle w:val="StyleUnderline"/>
        </w:rPr>
        <w:t>monolithic approach towards fighting back</w:t>
      </w:r>
      <w:r w:rsidRPr="0024723A">
        <w:rPr>
          <w:sz w:val="16"/>
        </w:rPr>
        <w:t xml:space="preserve">. If the cut is as fluid and space-based as I have suggested it is, then the ability for this queer utopic cut to create long-lasting change is stymied. In other words, </w:t>
      </w:r>
      <w:r w:rsidRPr="00180084">
        <w:rPr>
          <w:rStyle w:val="StyleUnderline"/>
        </w:rPr>
        <w:t>if heteronormativity is constantly changing based on particular spaces</w:t>
      </w:r>
      <w:r w:rsidRPr="0024723A">
        <w:rPr>
          <w:sz w:val="16"/>
        </w:rPr>
        <w:t xml:space="preserve">, then so must the cut portraying a better future. </w:t>
      </w:r>
      <w:r w:rsidRPr="00180084">
        <w:rPr>
          <w:rStyle w:val="StyleUnderline"/>
        </w:rPr>
        <w:t>There</w:t>
      </w:r>
      <w:r w:rsidRPr="0024723A">
        <w:rPr>
          <w:sz w:val="16"/>
        </w:rPr>
        <w:t xml:space="preserve"> </w:t>
      </w:r>
      <w:r w:rsidRPr="00180084">
        <w:rPr>
          <w:rStyle w:val="StyleUnderline"/>
        </w:rPr>
        <w:t>cannot, by definition, be one giant cut that stops heteronormativity, but rather</w:t>
      </w:r>
      <w:r w:rsidRPr="0024723A">
        <w:rPr>
          <w:sz w:val="16"/>
        </w:rPr>
        <w:t xml:space="preserve"> </w:t>
      </w:r>
      <w:r w:rsidRPr="00180084">
        <w:rPr>
          <w:rStyle w:val="Emphasis"/>
        </w:rPr>
        <w:t>multiple</w:t>
      </w:r>
      <w:r w:rsidRPr="0024723A">
        <w:rPr>
          <w:sz w:val="16"/>
        </w:rPr>
        <w:t xml:space="preserve"> </w:t>
      </w:r>
      <w:r w:rsidRPr="00180084">
        <w:rPr>
          <w:rStyle w:val="StyleUnderline"/>
        </w:rPr>
        <w:t>smaller</w:t>
      </w:r>
      <w:r w:rsidRPr="0024723A">
        <w:rPr>
          <w:sz w:val="16"/>
        </w:rPr>
        <w:t xml:space="preserve"> </w:t>
      </w:r>
      <w:r w:rsidRPr="00180084">
        <w:rPr>
          <w:rStyle w:val="Emphasis"/>
        </w:rPr>
        <w:t>space-based cuts</w:t>
      </w:r>
      <w:r w:rsidRPr="0024723A">
        <w:rPr>
          <w:sz w:val="16"/>
        </w:rPr>
        <w:t xml:space="preserve"> </w:t>
      </w:r>
      <w:r w:rsidRPr="00180084">
        <w:rPr>
          <w:rStyle w:val="StyleUnderline"/>
        </w:rPr>
        <w:t>that</w:t>
      </w:r>
      <w:r w:rsidRPr="0024723A">
        <w:rPr>
          <w:sz w:val="16"/>
        </w:rPr>
        <w:t xml:space="preserve"> </w:t>
      </w:r>
      <w:r w:rsidRPr="00180084">
        <w:rPr>
          <w:rStyle w:val="Emphasis"/>
        </w:rPr>
        <w:t>chip away at this power structure</w:t>
      </w:r>
      <w:r w:rsidRPr="0024723A">
        <w:rPr>
          <w:sz w:val="16"/>
        </w:rPr>
        <w:t xml:space="preserve">. If it is true that queer utopias are confined to particular spaces, </w:t>
      </w:r>
      <w:r w:rsidRPr="00180084">
        <w:rPr>
          <w:rStyle w:val="StyleUnderline"/>
        </w:rPr>
        <w:t>I have stumbled across an interesting conundrum</w:t>
      </w:r>
      <w:r w:rsidRPr="0024723A">
        <w:rPr>
          <w:sz w:val="16"/>
        </w:rPr>
        <w:t xml:space="preserve">. </w:t>
      </w:r>
      <w:r w:rsidRPr="00123BF2">
        <w:rPr>
          <w:rStyle w:val="StyleUnderline"/>
        </w:rPr>
        <w:t>How can they create long-lasting change in a system of power that pervades other spaces</w:t>
      </w:r>
      <w:r w:rsidRPr="0024723A">
        <w:rPr>
          <w:sz w:val="16"/>
        </w:rPr>
        <w:t xml:space="preserve">? If they do only serve to fight back in particular spaces, rather than targeting the power structure itself, then aren’t they simply cutting off each of the heads of the hydra separately, allowing room for the other heads to grow back while in battle? I believe that the solution to this problem lies in the aftermath of these cuts, through the creation of queer worldmaking and queer counterpublics. But before I turn to a discussion of those concepts, I want to further discuss the moments in which queer utopic cuts occur, and how they change the reality of the spaces they occupy. Queer Relationality When Gust Yep wrote “The Violence of Heteronormativity in Communication Studies,” he wanted to further “make sense of the individual and collective suffering produced by nonnormativity.”142 He recognizes that </w:t>
      </w:r>
      <w:r w:rsidRPr="00123BF2">
        <w:rPr>
          <w:rStyle w:val="StyleUnderline"/>
        </w:rPr>
        <w:t>heteronormativity</w:t>
      </w:r>
      <w:r w:rsidRPr="0024723A">
        <w:rPr>
          <w:sz w:val="16"/>
        </w:rPr>
        <w:t xml:space="preserve">, even in academia, can </w:t>
      </w:r>
      <w:r w:rsidRPr="00123BF2">
        <w:rPr>
          <w:rStyle w:val="StyleUnderline"/>
        </w:rPr>
        <w:t>create</w:t>
      </w:r>
      <w:r w:rsidRPr="0024723A">
        <w:rPr>
          <w:sz w:val="16"/>
        </w:rPr>
        <w:t xml:space="preserve"> “</w:t>
      </w:r>
      <w:r w:rsidRPr="00123BF2">
        <w:rPr>
          <w:rStyle w:val="StyleUnderline"/>
        </w:rPr>
        <w:t>deep feelings of isolation, worthlessness, and shame to diminished access to opportunities, decreased life chances, and multiple forms of death</w:t>
      </w:r>
      <w:r w:rsidRPr="0024723A">
        <w:rPr>
          <w:sz w:val="16"/>
        </w:rPr>
        <w:t xml:space="preserve">.”143 In response, he </w:t>
      </w:r>
      <w:r w:rsidRPr="00123BF2">
        <w:rPr>
          <w:rStyle w:val="Emphasis"/>
        </w:rPr>
        <w:t>questions</w:t>
      </w:r>
      <w:r w:rsidRPr="0024723A">
        <w:rPr>
          <w:sz w:val="16"/>
        </w:rPr>
        <w:t xml:space="preserve"> how </w:t>
      </w:r>
      <w:r w:rsidRPr="00123BF2">
        <w:rPr>
          <w:rStyle w:val="StyleUnderline"/>
        </w:rPr>
        <w:t xml:space="preserve">queer individuals can </w:t>
      </w:r>
      <w:r w:rsidRPr="0024723A">
        <w:rPr>
          <w:sz w:val="16"/>
        </w:rPr>
        <w:t>“</w:t>
      </w:r>
      <w:r w:rsidRPr="00123BF2">
        <w:rPr>
          <w:rStyle w:val="StyleUnderline"/>
        </w:rPr>
        <w:t>maintain wholeness</w:t>
      </w:r>
      <w:r w:rsidRPr="0024723A">
        <w:rPr>
          <w:sz w:val="16"/>
        </w:rPr>
        <w:t xml:space="preserve">” </w:t>
      </w:r>
      <w:r w:rsidRPr="00123BF2">
        <w:rPr>
          <w:rStyle w:val="StyleUnderline"/>
        </w:rPr>
        <w:t>in a world that fundamentally wishes they did not exist</w:t>
      </w:r>
      <w:r w:rsidRPr="0024723A">
        <w:rPr>
          <w:sz w:val="16"/>
        </w:rPr>
        <w:t xml:space="preserve">.144 This, I believe, is the major effect of the queer utopic cut in the moment—it creates a space that opens room for queer individuals to maintain wholeness in a world that rejects them. In other words, </w:t>
      </w:r>
      <w:r w:rsidRPr="000F0B61">
        <w:rPr>
          <w:rStyle w:val="StyleUnderline"/>
          <w:highlight w:val="green"/>
        </w:rPr>
        <w:t xml:space="preserve">queer utopic moments establish </w:t>
      </w:r>
      <w:r w:rsidRPr="000F0B61">
        <w:rPr>
          <w:rStyle w:val="StyleUnderline"/>
        </w:rPr>
        <w:t xml:space="preserve">a kind of </w:t>
      </w:r>
      <w:r w:rsidRPr="000F0B61">
        <w:rPr>
          <w:rStyle w:val="StyleUnderline"/>
          <w:highlight w:val="green"/>
        </w:rPr>
        <w:t>queer relationality</w:t>
      </w:r>
      <w:r w:rsidRPr="0024723A">
        <w:rPr>
          <w:sz w:val="16"/>
        </w:rPr>
        <w:t xml:space="preserve">. </w:t>
      </w:r>
      <w:r w:rsidRPr="000F0B61">
        <w:rPr>
          <w:rStyle w:val="StyleUnderline"/>
        </w:rPr>
        <w:t xml:space="preserve">Queer relationality can be thought of </w:t>
      </w:r>
      <w:r w:rsidRPr="000F0B61">
        <w:rPr>
          <w:rStyle w:val="StyleUnderline"/>
          <w:highlight w:val="green"/>
        </w:rPr>
        <w:t>as a</w:t>
      </w:r>
      <w:r w:rsidRPr="000F0B61">
        <w:rPr>
          <w:rStyle w:val="StyleUnderline"/>
        </w:rPr>
        <w:t xml:space="preserve"> kind of </w:t>
      </w:r>
      <w:r w:rsidRPr="000F0B61">
        <w:rPr>
          <w:rStyle w:val="StyleUnderline"/>
          <w:highlight w:val="green"/>
        </w:rPr>
        <w:t>affective connection</w:t>
      </w:r>
      <w:r w:rsidRPr="0024723A">
        <w:rPr>
          <w:sz w:val="16"/>
        </w:rPr>
        <w:t xml:space="preserve">, a </w:t>
      </w:r>
      <w:r w:rsidRPr="000F0B61">
        <w:rPr>
          <w:rStyle w:val="StyleUnderline"/>
        </w:rPr>
        <w:t>communal understanding of relations between and among queer individuals</w:t>
      </w:r>
      <w:r w:rsidRPr="0024723A">
        <w:rPr>
          <w:sz w:val="16"/>
        </w:rPr>
        <w:t xml:space="preserve">. It creates </w:t>
      </w:r>
      <w:r w:rsidRPr="000F0B61">
        <w:rPr>
          <w:rStyle w:val="StyleUnderline"/>
          <w:highlight w:val="green"/>
        </w:rPr>
        <w:t>a sense of intimacy</w:t>
      </w:r>
      <w:r w:rsidRPr="0024723A">
        <w:rPr>
          <w:sz w:val="16"/>
        </w:rPr>
        <w:t xml:space="preserve">, a </w:t>
      </w:r>
      <w:r w:rsidRPr="000F0B61">
        <w:rPr>
          <w:rStyle w:val="StyleUnderline"/>
        </w:rPr>
        <w:t>kind of interdependence that exists between people who are not wanted by the outside world</w:t>
      </w:r>
      <w:r w:rsidRPr="0024723A">
        <w:rPr>
          <w:sz w:val="16"/>
        </w:rPr>
        <w:t xml:space="preserve">. Much like Judith Butler’s work on cohabitational vulnerability and mutual dependency,145 </w:t>
      </w:r>
      <w:r w:rsidRPr="000F0B61">
        <w:rPr>
          <w:rStyle w:val="StyleUnderline"/>
        </w:rPr>
        <w:t>queer relationality recognizes a world in which queer people need to care for and about each other</w:t>
      </w:r>
      <w:r w:rsidRPr="0024723A">
        <w:rPr>
          <w:sz w:val="16"/>
        </w:rPr>
        <w:t>. It involves “</w:t>
      </w:r>
      <w:r w:rsidRPr="000F0B61">
        <w:rPr>
          <w:rStyle w:val="StyleUnderline"/>
        </w:rPr>
        <w:t>closeness, deep knowing, mutual attunement, sensuality, and eroticism that could range from fleeting to enduring, and spheres of desire</w:t>
      </w:r>
      <w:r w:rsidRPr="0024723A">
        <w:rPr>
          <w:sz w:val="16"/>
        </w:rPr>
        <w:t xml:space="preserve">;” it creates an emotional interconnection that oftentimes cannot be explained through discourse.146 </w:t>
      </w:r>
      <w:r w:rsidRPr="000A6BA8">
        <w:rPr>
          <w:rStyle w:val="StyleUnderline"/>
        </w:rPr>
        <w:t>In many ways, queer relationality</w:t>
      </w:r>
      <w:r w:rsidRPr="0024723A">
        <w:rPr>
          <w:sz w:val="16"/>
        </w:rPr>
        <w:t xml:space="preserve"> </w:t>
      </w:r>
      <w:r w:rsidRPr="000A6BA8">
        <w:rPr>
          <w:rStyle w:val="StyleUnderline"/>
        </w:rPr>
        <w:t>reflects</w:t>
      </w:r>
      <w:r w:rsidRPr="0024723A">
        <w:rPr>
          <w:sz w:val="16"/>
        </w:rPr>
        <w:t xml:space="preserve"> the </w:t>
      </w:r>
      <w:r w:rsidRPr="000A6BA8">
        <w:rPr>
          <w:rStyle w:val="StyleUnderline"/>
        </w:rPr>
        <w:t>discursive components of rhetorics of difference</w:t>
      </w:r>
      <w:r w:rsidRPr="0024723A">
        <w:rPr>
          <w:sz w:val="16"/>
        </w:rPr>
        <w:t xml:space="preserve"> as elucidated by Lisa Flores. For Flores, A rhetoric of difference includes </w:t>
      </w:r>
      <w:r w:rsidRPr="000A6BA8">
        <w:rPr>
          <w:rStyle w:val="StyleUnderline"/>
        </w:rPr>
        <w:t>repudiating mainstream discourse and espousing self-and group-created discourse</w:t>
      </w:r>
      <w:r w:rsidRPr="0024723A">
        <w:rPr>
          <w:sz w:val="16"/>
        </w:rPr>
        <w:t xml:space="preserve">. </w:t>
      </w:r>
      <w:r w:rsidRPr="000A6BA8">
        <w:rPr>
          <w:rStyle w:val="StyleUnderline"/>
        </w:rPr>
        <w:t>Through</w:t>
      </w:r>
      <w:r w:rsidRPr="0024723A">
        <w:rPr>
          <w:sz w:val="16"/>
        </w:rPr>
        <w:t xml:space="preserve"> the </w:t>
      </w:r>
      <w:r w:rsidRPr="000A6BA8">
        <w:rPr>
          <w:rStyle w:val="StyleUnderline"/>
        </w:rPr>
        <w:t>rejection of the external and creation of the internal</w:t>
      </w:r>
      <w:r w:rsidRPr="0024723A">
        <w:rPr>
          <w:sz w:val="16"/>
        </w:rPr>
        <w:t xml:space="preserve">, </w:t>
      </w:r>
      <w:r w:rsidRPr="000A6BA8">
        <w:rPr>
          <w:rStyle w:val="StyleUnderline"/>
        </w:rPr>
        <w:t>marginalized groups establish themselves as different from stereotyped perceptions and different from dominant cultures</w:t>
      </w:r>
      <w:r w:rsidRPr="0024723A">
        <w:rPr>
          <w:sz w:val="16"/>
        </w:rPr>
        <w:t xml:space="preserve">…. The naming that comes about through a rhetoric of difference allows groups to reflect on the uniqueness of their identity. </w:t>
      </w:r>
      <w:r w:rsidRPr="00EC3746">
        <w:rPr>
          <w:rStyle w:val="StyleUnderline"/>
        </w:rPr>
        <w:t>Pride and solidarity within one’s group are essential</w:t>
      </w:r>
      <w:r w:rsidRPr="0024723A">
        <w:rPr>
          <w:sz w:val="16"/>
        </w:rPr>
        <w:t xml:space="preserve">.147 </w:t>
      </w:r>
      <w:r w:rsidRPr="00EC3746">
        <w:rPr>
          <w:rStyle w:val="StyleUnderline"/>
        </w:rPr>
        <w:t>Queer relationality rejects the mainstream</w:t>
      </w:r>
      <w:r w:rsidRPr="0024723A">
        <w:rPr>
          <w:sz w:val="16"/>
        </w:rPr>
        <w:t xml:space="preserve">, </w:t>
      </w:r>
      <w:r w:rsidRPr="00EC3746">
        <w:rPr>
          <w:rStyle w:val="StyleUnderline"/>
        </w:rPr>
        <w:t>discursive construction of queer individuals and instead invites queers to create their own communities of discourse</w:t>
      </w:r>
      <w:r w:rsidRPr="0024723A">
        <w:rPr>
          <w:sz w:val="16"/>
        </w:rPr>
        <w:t xml:space="preserve">. By arguing for intimate interrelations designed to protect queer folks, queer relationality calls for </w:t>
      </w:r>
      <w:r w:rsidRPr="00EC3746">
        <w:rPr>
          <w:rStyle w:val="StyleUnderline"/>
        </w:rPr>
        <w:t>a unique kind of pride and solidarity within the queer community</w:t>
      </w:r>
      <w:r w:rsidRPr="0024723A">
        <w:rPr>
          <w:sz w:val="16"/>
        </w:rPr>
        <w:t xml:space="preserve">. </w:t>
      </w:r>
      <w:r w:rsidRPr="00FC11FB">
        <w:rPr>
          <w:rStyle w:val="StyleUnderline"/>
        </w:rPr>
        <w:t>The process also establishes a separate space by deconstructing heteronormative conceptions of queerness itself</w:t>
      </w:r>
      <w:r w:rsidRPr="0024723A">
        <w:rPr>
          <w:sz w:val="16"/>
        </w:rPr>
        <w:t xml:space="preserve">. In doing so, </w:t>
      </w:r>
      <w:r w:rsidRPr="00FC11FB">
        <w:rPr>
          <w:rStyle w:val="StyleUnderline"/>
        </w:rPr>
        <w:t xml:space="preserve">queer </w:t>
      </w:r>
      <w:r w:rsidRPr="00CC77A8">
        <w:rPr>
          <w:rStyle w:val="StyleUnderline"/>
          <w:highlight w:val="green"/>
        </w:rPr>
        <w:t xml:space="preserve">relationality invites queer people to </w:t>
      </w:r>
      <w:r w:rsidRPr="00FC11FB">
        <w:rPr>
          <w:rStyle w:val="StyleUnderline"/>
        </w:rPr>
        <w:t>“</w:t>
      </w:r>
      <w:r w:rsidRPr="00CC77A8">
        <w:rPr>
          <w:rStyle w:val="StyleUnderline"/>
          <w:highlight w:val="green"/>
        </w:rPr>
        <w:t xml:space="preserve">transform </w:t>
      </w:r>
      <w:r w:rsidRPr="00FC11FB">
        <w:rPr>
          <w:rStyle w:val="StyleUnderline"/>
        </w:rPr>
        <w:t xml:space="preserve">their </w:t>
      </w:r>
      <w:r w:rsidRPr="00CC77A8">
        <w:rPr>
          <w:rStyle w:val="StyleUnderline"/>
          <w:highlight w:val="green"/>
        </w:rPr>
        <w:t>space into a home</w:t>
      </w:r>
      <w:r w:rsidRPr="00FC11FB">
        <w:rPr>
          <w:rStyle w:val="StyleUnderline"/>
        </w:rPr>
        <w:t>,”</w:t>
      </w:r>
      <w:r w:rsidRPr="0024723A">
        <w:rPr>
          <w:sz w:val="16"/>
        </w:rPr>
        <w:t xml:space="preserve"> thereby embodying this rhetoric of difference.148 </w:t>
      </w:r>
      <w:r w:rsidRPr="00FC11FB">
        <w:rPr>
          <w:rStyle w:val="StyleUnderline"/>
        </w:rPr>
        <w:t>Queer relationality</w:t>
      </w:r>
      <w:r w:rsidRPr="0024723A">
        <w:rPr>
          <w:sz w:val="16"/>
        </w:rPr>
        <w:t xml:space="preserve"> thus </w:t>
      </w:r>
      <w:r w:rsidRPr="00FC11FB">
        <w:rPr>
          <w:rStyle w:val="StyleUnderline"/>
        </w:rPr>
        <w:t>pushes</w:t>
      </w:r>
      <w:r w:rsidRPr="0024723A">
        <w:rPr>
          <w:sz w:val="16"/>
        </w:rPr>
        <w:t xml:space="preserve"> towards what Cherríe Moraga and Gloria Anzaldúa call “El Mundo Zurdo,”149 or the left-handed world, “the place where the misfits suddenly fit.”150 </w:t>
      </w:r>
      <w:r w:rsidRPr="00FC11FB">
        <w:rPr>
          <w:rStyle w:val="StyleUnderline"/>
        </w:rPr>
        <w:t>Queer relationality</w:t>
      </w:r>
      <w:r w:rsidRPr="0024723A">
        <w:rPr>
          <w:sz w:val="16"/>
        </w:rPr>
        <w:t xml:space="preserve">, however, </w:t>
      </w:r>
      <w:r w:rsidRPr="00FC11FB">
        <w:rPr>
          <w:rStyle w:val="StyleUnderline"/>
        </w:rPr>
        <w:t>cannot only be understood in terms of difference</w:t>
      </w:r>
      <w:r w:rsidRPr="0024723A">
        <w:rPr>
          <w:sz w:val="16"/>
        </w:rPr>
        <w:t xml:space="preserve">. To do so risks replicating an understanding of queerness as solely abject or difference, as theorists such as Lee Edelman have famously done.151 This is not to suggest that Flores’ work does this—indeed, in her work, Chicana feminists find their agency within this difference—but </w:t>
      </w:r>
      <w:r w:rsidRPr="00AD1A91">
        <w:rPr>
          <w:rStyle w:val="StyleUnderline"/>
        </w:rPr>
        <w:t>given the understanding of queer as abject resulting from queer anti-relationality</w:t>
      </w:r>
      <w:r w:rsidRPr="0024723A">
        <w:rPr>
          <w:sz w:val="16"/>
        </w:rPr>
        <w:t xml:space="preserve">, we risk stumbling into queerness as abject through an analysis of difference. Instead, </w:t>
      </w:r>
      <w:r w:rsidRPr="00AD1A91">
        <w:rPr>
          <w:rStyle w:val="StyleUnderline"/>
        </w:rPr>
        <w:t>we must draw from queerness as abject to think of queer bonds in a simultaneously positive and negative way</w:t>
      </w:r>
      <w:r w:rsidRPr="0024723A">
        <w:rPr>
          <w:sz w:val="16"/>
        </w:rPr>
        <w:t xml:space="preserve">, being </w:t>
      </w:r>
      <w:r w:rsidRPr="00AD1A91">
        <w:rPr>
          <w:rStyle w:val="StyleUnderline"/>
        </w:rPr>
        <w:t>defined through</w:t>
      </w:r>
      <w:r w:rsidRPr="0024723A">
        <w:rPr>
          <w:sz w:val="16"/>
        </w:rPr>
        <w:t xml:space="preserve"> a kind of </w:t>
      </w:r>
      <w:r w:rsidRPr="00AD1A91">
        <w:rPr>
          <w:rStyle w:val="StyleUnderline"/>
        </w:rPr>
        <w:t>difference but also through a connection between individuals</w:t>
      </w:r>
      <w:r w:rsidRPr="0024723A">
        <w:rPr>
          <w:sz w:val="16"/>
        </w:rPr>
        <w:t xml:space="preserve">. This is what Joshua Weiner and Damon Young describe as a bond of extimacy, their psychoanalytic reading of intimacy: What do we make of the fact that </w:t>
      </w:r>
      <w:r w:rsidRPr="00E75BA3">
        <w:rPr>
          <w:rStyle w:val="StyleUnderline"/>
        </w:rPr>
        <w:t xml:space="preserve">today </w:t>
      </w:r>
      <w:r w:rsidRPr="004F6821">
        <w:rPr>
          <w:rStyle w:val="StyleUnderline"/>
          <w:highlight w:val="green"/>
        </w:rPr>
        <w:t>we experience</w:t>
      </w:r>
      <w:r w:rsidRPr="00E75BA3">
        <w:rPr>
          <w:rStyle w:val="StyleUnderline"/>
        </w:rPr>
        <w:t xml:space="preserve"> so </w:t>
      </w:r>
      <w:r w:rsidRPr="004F6821">
        <w:rPr>
          <w:rStyle w:val="StyleUnderline"/>
          <w:highlight w:val="green"/>
        </w:rPr>
        <w:t>many social spaces in which queer bonds</w:t>
      </w:r>
      <w:r w:rsidRPr="0024723A">
        <w:rPr>
          <w:sz w:val="16"/>
        </w:rPr>
        <w:t>—however precariously and temporarily—</w:t>
      </w:r>
      <w:r w:rsidRPr="00E75BA3">
        <w:rPr>
          <w:rStyle w:val="StyleUnderline"/>
        </w:rPr>
        <w:t xml:space="preserve">manage to </w:t>
      </w:r>
      <w:r w:rsidRPr="004F6821">
        <w:rPr>
          <w:rStyle w:val="StyleUnderline"/>
          <w:highlight w:val="green"/>
        </w:rPr>
        <w:t>appear through something other than</w:t>
      </w:r>
      <w:r w:rsidRPr="00E75BA3">
        <w:rPr>
          <w:rStyle w:val="StyleUnderline"/>
        </w:rPr>
        <w:t xml:space="preserve"> </w:t>
      </w:r>
      <w:r w:rsidRPr="004F6821">
        <w:rPr>
          <w:rStyle w:val="StyleUnderline"/>
          <w:highlight w:val="green"/>
        </w:rPr>
        <w:t xml:space="preserve">just </w:t>
      </w:r>
      <w:r w:rsidRPr="00E75BA3">
        <w:rPr>
          <w:rStyle w:val="StyleUnderline"/>
        </w:rPr>
        <w:t xml:space="preserve">an act of </w:t>
      </w:r>
      <w:r w:rsidRPr="004F6821">
        <w:rPr>
          <w:rStyle w:val="StyleUnderline"/>
          <w:highlight w:val="green"/>
        </w:rPr>
        <w:t>defiance or resistance</w:t>
      </w:r>
      <w:r w:rsidRPr="0024723A">
        <w:rPr>
          <w:sz w:val="16"/>
        </w:rPr>
        <w:t xml:space="preserve">?.... We suggest that </w:t>
      </w:r>
      <w:r w:rsidRPr="00E75BA3">
        <w:rPr>
          <w:rStyle w:val="StyleUnderline"/>
        </w:rPr>
        <w:t>some ‘we,’ however fugitive</w:t>
      </w:r>
      <w:r w:rsidRPr="0024723A">
        <w:rPr>
          <w:sz w:val="16"/>
        </w:rPr>
        <w:t xml:space="preserve">, </w:t>
      </w:r>
      <w:r w:rsidRPr="00E75BA3">
        <w:rPr>
          <w:rStyle w:val="StyleUnderline"/>
        </w:rPr>
        <w:t>has always appeared in the interstices of historically conditioned homophobic interpellation</w:t>
      </w:r>
      <w:r w:rsidRPr="0024723A">
        <w:rPr>
          <w:sz w:val="16"/>
        </w:rPr>
        <w:t xml:space="preserve">, perhaps in the simplest experience of two or more people realizing their queer desire for each other…. </w:t>
      </w:r>
      <w:r w:rsidRPr="00207EC3">
        <w:rPr>
          <w:rStyle w:val="StyleUnderline"/>
        </w:rPr>
        <w:t>Our queer bonds are not merely a bulwark of resistance</w:t>
      </w:r>
      <w:r w:rsidRPr="0024723A">
        <w:rPr>
          <w:sz w:val="16"/>
        </w:rPr>
        <w:t xml:space="preserve">, via determinate negation, of the normative socio-symbolic order. </w:t>
      </w:r>
      <w:r w:rsidRPr="009B4194">
        <w:rPr>
          <w:rStyle w:val="Emphasis"/>
          <w:highlight w:val="green"/>
        </w:rPr>
        <w:t>It is</w:t>
      </w:r>
      <w:r w:rsidRPr="0024723A">
        <w:rPr>
          <w:sz w:val="16"/>
        </w:rPr>
        <w:t xml:space="preserve"> on the terra</w:t>
      </w:r>
      <w:r w:rsidRPr="009B4194">
        <w:rPr>
          <w:rStyle w:val="Emphasis"/>
          <w:highlight w:val="green"/>
        </w:rPr>
        <w:t>in</w:t>
      </w:r>
      <w:r w:rsidRPr="00207EC3">
        <w:rPr>
          <w:rStyle w:val="StyleUnderline"/>
        </w:rPr>
        <w:t xml:space="preserve"> of a </w:t>
      </w:r>
      <w:r w:rsidRPr="009B4194">
        <w:rPr>
          <w:rStyle w:val="Emphasis"/>
          <w:highlight w:val="green"/>
        </w:rPr>
        <w:t>social death</w:t>
      </w:r>
      <w:r w:rsidRPr="00207EC3">
        <w:rPr>
          <w:rStyle w:val="StyleUnderline"/>
        </w:rPr>
        <w:t xml:space="preserve"> </w:t>
      </w:r>
      <w:r w:rsidRPr="009B4194">
        <w:rPr>
          <w:rStyle w:val="StyleUnderline"/>
          <w:highlight w:val="green"/>
        </w:rPr>
        <w:t>that a</w:t>
      </w:r>
      <w:r w:rsidRPr="00207EC3">
        <w:rPr>
          <w:rStyle w:val="StyleUnderline"/>
        </w:rPr>
        <w:t xml:space="preserve"> ‘</w:t>
      </w:r>
      <w:r w:rsidRPr="009B4194">
        <w:rPr>
          <w:rStyle w:val="StyleUnderline"/>
          <w:highlight w:val="green"/>
        </w:rPr>
        <w:t>we</w:t>
      </w:r>
      <w:r w:rsidRPr="00207EC3">
        <w:rPr>
          <w:rStyle w:val="StyleUnderline"/>
        </w:rPr>
        <w:t xml:space="preserve">’ </w:t>
      </w:r>
      <w:r w:rsidRPr="009B4194">
        <w:rPr>
          <w:rStyle w:val="StyleUnderline"/>
          <w:highlight w:val="green"/>
        </w:rPr>
        <w:t>precipitates</w:t>
      </w:r>
      <w:r w:rsidRPr="00207EC3">
        <w:rPr>
          <w:rStyle w:val="StyleUnderline"/>
        </w:rPr>
        <w:t xml:space="preserve"> into a mobile and precarious assemblage perennially in excess of the negations it survives</w:t>
      </w:r>
      <w:r w:rsidRPr="0024723A">
        <w:rPr>
          <w:sz w:val="16"/>
        </w:rPr>
        <w:t xml:space="preserve">…. </w:t>
      </w:r>
      <w:r w:rsidRPr="00207EC3">
        <w:rPr>
          <w:rStyle w:val="StyleUnderline"/>
        </w:rPr>
        <w:t>If we are ‘intimate’ when we can recognize a symbolically articulated commonality</w:t>
      </w:r>
      <w:r w:rsidRPr="0024723A">
        <w:rPr>
          <w:sz w:val="16"/>
        </w:rPr>
        <w:t xml:space="preserve">, whence a shared identity, </w:t>
      </w:r>
      <w:r w:rsidRPr="00207EC3">
        <w:rPr>
          <w:rStyle w:val="StyleUnderline"/>
        </w:rPr>
        <w:t>here we should perhaps speak of ‘extimacy.</w:t>
      </w:r>
      <w:r w:rsidRPr="0024723A">
        <w:rPr>
          <w:sz w:val="16"/>
        </w:rPr>
        <w:t xml:space="preserve">’152 Extimacy takes Edelman’s starting point that the queer is abject and Flores’ </w:t>
      </w:r>
      <w:r w:rsidRPr="00207EC3">
        <w:rPr>
          <w:rStyle w:val="StyleUnderline"/>
        </w:rPr>
        <w:t>rhetoric of difference as a site of social agency to develop new modes of queer bonds</w:t>
      </w:r>
      <w:r w:rsidRPr="0024723A">
        <w:rPr>
          <w:sz w:val="16"/>
        </w:rPr>
        <w:t xml:space="preserve">. </w:t>
      </w:r>
      <w:r w:rsidRPr="00207EC3">
        <w:rPr>
          <w:rStyle w:val="StyleUnderline"/>
        </w:rPr>
        <w:t>If queer relationality and bonds can be thought of as a form of extimacy</w:t>
      </w:r>
      <w:r w:rsidRPr="0024723A">
        <w:rPr>
          <w:sz w:val="16"/>
        </w:rPr>
        <w:t xml:space="preserve">, then the </w:t>
      </w:r>
      <w:r w:rsidRPr="00207EC3">
        <w:rPr>
          <w:rStyle w:val="StyleUnderline"/>
        </w:rPr>
        <w:t xml:space="preserve">creation of these </w:t>
      </w:r>
      <w:r w:rsidRPr="00E95BB0">
        <w:rPr>
          <w:rStyle w:val="StyleUnderline"/>
          <w:highlight w:val="green"/>
        </w:rPr>
        <w:t>bonds renders agency out of that which cannot have agency</w:t>
      </w:r>
      <w:r w:rsidRPr="0024723A">
        <w:rPr>
          <w:sz w:val="16"/>
        </w:rPr>
        <w:t>—mainly, the abject—</w:t>
      </w:r>
      <w:r w:rsidRPr="00E95BB0">
        <w:rPr>
          <w:rStyle w:val="StyleUnderline"/>
          <w:highlight w:val="green"/>
        </w:rPr>
        <w:t>and</w:t>
      </w:r>
      <w:r w:rsidRPr="0024723A">
        <w:rPr>
          <w:sz w:val="16"/>
          <w:highlight w:val="green"/>
        </w:rPr>
        <w:t xml:space="preserve"> </w:t>
      </w:r>
      <w:r w:rsidRPr="00E95BB0">
        <w:rPr>
          <w:rStyle w:val="StyleUnderline"/>
          <w:highlight w:val="green"/>
        </w:rPr>
        <w:t xml:space="preserve">queers the </w:t>
      </w:r>
      <w:r w:rsidRPr="00E95BB0">
        <w:rPr>
          <w:rStyle w:val="StyleUnderline"/>
        </w:rPr>
        <w:t xml:space="preserve">very </w:t>
      </w:r>
      <w:r w:rsidRPr="00E95BB0">
        <w:rPr>
          <w:rStyle w:val="StyleUnderline"/>
          <w:highlight w:val="green"/>
        </w:rPr>
        <w:t>starting point</w:t>
      </w:r>
      <w:r w:rsidRPr="00E95BB0">
        <w:rPr>
          <w:rStyle w:val="StyleUnderline"/>
        </w:rPr>
        <w:t xml:space="preserve"> of interpersonal relations</w:t>
      </w:r>
      <w:r w:rsidRPr="0024723A">
        <w:rPr>
          <w:sz w:val="16"/>
        </w:rPr>
        <w:t xml:space="preserve">. </w:t>
      </w:r>
      <w:r w:rsidRPr="00241F6D">
        <w:rPr>
          <w:rStyle w:val="StyleUnderline"/>
        </w:rPr>
        <w:t>This</w:t>
      </w:r>
      <w:r w:rsidRPr="0024723A">
        <w:rPr>
          <w:sz w:val="16"/>
        </w:rPr>
        <w:t xml:space="preserve"> process thus </w:t>
      </w:r>
      <w:r w:rsidRPr="00241F6D">
        <w:rPr>
          <w:rStyle w:val="StyleUnderline"/>
        </w:rPr>
        <w:t>imagines a queer future where heteronormativity does not define queerness in such a violent manner</w:t>
      </w:r>
      <w:r w:rsidRPr="0024723A">
        <w:rPr>
          <w:sz w:val="16"/>
        </w:rPr>
        <w:t xml:space="preserve">. </w:t>
      </w:r>
      <w:r w:rsidRPr="00FD54FB">
        <w:rPr>
          <w:rStyle w:val="StyleUnderline"/>
        </w:rPr>
        <w:t>Extimacy</w:t>
      </w:r>
      <w:r w:rsidRPr="0024723A">
        <w:rPr>
          <w:sz w:val="16"/>
        </w:rPr>
        <w:t xml:space="preserve"> then </w:t>
      </w:r>
      <w:r w:rsidRPr="00FD54FB">
        <w:rPr>
          <w:rStyle w:val="StyleUnderline"/>
        </w:rPr>
        <w:t>establishes a bond</w:t>
      </w:r>
      <w:r w:rsidRPr="0024723A">
        <w:rPr>
          <w:sz w:val="16"/>
        </w:rPr>
        <w:t xml:space="preserve"> </w:t>
      </w:r>
      <w:r w:rsidRPr="00FD54FB">
        <w:rPr>
          <w:rStyle w:val="StyleUnderline"/>
        </w:rPr>
        <w:t>that</w:t>
      </w:r>
      <w:r w:rsidRPr="0024723A">
        <w:rPr>
          <w:sz w:val="16"/>
        </w:rPr>
        <w:t xml:space="preserve"> “</w:t>
      </w:r>
      <w:r w:rsidRPr="00FD54FB">
        <w:rPr>
          <w:rStyle w:val="StyleUnderline"/>
        </w:rPr>
        <w:t>occasions a certain discursive, erotic and political transconnectivity, and configures a relationality that persists in fraught ways</w:t>
      </w:r>
      <w:r w:rsidRPr="0024723A">
        <w:rPr>
          <w:sz w:val="16"/>
        </w:rPr>
        <w:t xml:space="preserve">, </w:t>
      </w:r>
      <w:r w:rsidRPr="00FD54FB">
        <w:rPr>
          <w:rStyle w:val="StyleUnderline"/>
        </w:rPr>
        <w:t>whether acknowledged or not</w:t>
      </w:r>
      <w:r w:rsidRPr="0024723A">
        <w:rPr>
          <w:sz w:val="16"/>
        </w:rPr>
        <w:t xml:space="preserve">.”153 This is a benefit to the queer utopic cut in the moment. </w:t>
      </w:r>
      <w:r w:rsidRPr="0024723A">
        <w:rPr>
          <w:rStyle w:val="StyleUnderline"/>
        </w:rPr>
        <w:t>By revealing a world in which their relations are not demonized but rather celebrated</w:t>
      </w:r>
      <w:r w:rsidRPr="0024723A">
        <w:rPr>
          <w:sz w:val="16"/>
        </w:rPr>
        <w:t xml:space="preserve">, </w:t>
      </w:r>
      <w:r w:rsidRPr="0024723A">
        <w:rPr>
          <w:rStyle w:val="StyleUnderline"/>
        </w:rPr>
        <w:t>queer people are invited to create powerful interconnections</w:t>
      </w:r>
      <w:r w:rsidRPr="0024723A">
        <w:rPr>
          <w:sz w:val="16"/>
        </w:rPr>
        <w:t xml:space="preserve">. </w:t>
      </w:r>
      <w:r w:rsidRPr="0024723A">
        <w:rPr>
          <w:rStyle w:val="StyleUnderline"/>
          <w:highlight w:val="green"/>
        </w:rPr>
        <w:t>These</w:t>
      </w:r>
      <w:r w:rsidRPr="0024723A">
        <w:rPr>
          <w:sz w:val="16"/>
        </w:rPr>
        <w:t xml:space="preserve"> interconnections </w:t>
      </w:r>
      <w:r w:rsidRPr="0024723A">
        <w:rPr>
          <w:rStyle w:val="StyleUnderline"/>
          <w:highlight w:val="green"/>
        </w:rPr>
        <w:t>create a zone of comfort and love that reminds queer individuals that they do deserve to even be</w:t>
      </w:r>
      <w:r w:rsidRPr="0024723A">
        <w:rPr>
          <w:sz w:val="16"/>
        </w:rPr>
        <w:t>. Some of those interconnections may be long lasting, and some may be temporary. Regardless, in this manner, the queer utopic cut operates as a kind of queer survival strategy. By “</w:t>
      </w:r>
      <w:r w:rsidRPr="0024723A">
        <w:rPr>
          <w:rStyle w:val="StyleUnderline"/>
        </w:rPr>
        <w:t>continuing to unpack normativities</w:t>
      </w:r>
      <w:r w:rsidRPr="0024723A">
        <w:rPr>
          <w:sz w:val="16"/>
        </w:rPr>
        <w:t xml:space="preserve">, </w:t>
      </w:r>
      <w:r w:rsidRPr="0024723A">
        <w:rPr>
          <w:rStyle w:val="StyleUnderline"/>
        </w:rPr>
        <w:t>and exploring queer relationalities</w:t>
      </w:r>
      <w:r w:rsidRPr="0024723A">
        <w:rPr>
          <w:sz w:val="16"/>
        </w:rPr>
        <w:t xml:space="preserve">,”154 the queer utopic cut inverts the space it exists within to open room for queer life to exist. This may only be momentary and aspirational, but </w:t>
      </w:r>
      <w:r w:rsidRPr="0024723A">
        <w:rPr>
          <w:rStyle w:val="Emphasis"/>
          <w:highlight w:val="green"/>
        </w:rPr>
        <w:t>just the invocation of queer utopias can create positive change</w:t>
      </w:r>
      <w:r w:rsidRPr="0024723A">
        <w:rPr>
          <w:sz w:val="16"/>
        </w:rPr>
        <w:t xml:space="preserve">. A tangible example of queer relationality is the </w:t>
      </w:r>
      <w:r w:rsidRPr="0024723A">
        <w:rPr>
          <w:rStyle w:val="StyleUnderline"/>
          <w:highlight w:val="green"/>
        </w:rPr>
        <w:t>Positive Space Campaign</w:t>
      </w:r>
      <w:r w:rsidRPr="0024723A">
        <w:rPr>
          <w:sz w:val="16"/>
        </w:rPr>
        <w:t xml:space="preserve">, a social campaign </w:t>
      </w:r>
      <w:r w:rsidRPr="0024723A">
        <w:rPr>
          <w:rStyle w:val="StyleUnderline"/>
          <w:highlight w:val="green"/>
        </w:rPr>
        <w:t>taking place at</w:t>
      </w:r>
      <w:r w:rsidRPr="0024723A">
        <w:rPr>
          <w:rStyle w:val="Emphasis"/>
          <w:highlight w:val="green"/>
        </w:rPr>
        <w:t xml:space="preserve"> </w:t>
      </w:r>
      <w:r w:rsidRPr="0024723A">
        <w:rPr>
          <w:rStyle w:val="StyleUnderline"/>
        </w:rPr>
        <w:t>various</w:t>
      </w:r>
      <w:r w:rsidRPr="0024723A">
        <w:rPr>
          <w:rStyle w:val="Emphasis"/>
        </w:rPr>
        <w:t xml:space="preserve"> </w:t>
      </w:r>
      <w:r w:rsidRPr="0024723A">
        <w:rPr>
          <w:rStyle w:val="Emphasis"/>
          <w:highlight w:val="green"/>
        </w:rPr>
        <w:t xml:space="preserve">universities </w:t>
      </w:r>
      <w:r w:rsidRPr="0024723A">
        <w:rPr>
          <w:rStyle w:val="StyleUnderline"/>
        </w:rPr>
        <w:t>in Canada designed</w:t>
      </w:r>
      <w:r w:rsidRPr="0024723A">
        <w:rPr>
          <w:rStyle w:val="Emphasis"/>
        </w:rPr>
        <w:t xml:space="preserve"> </w:t>
      </w:r>
      <w:r w:rsidRPr="0024723A">
        <w:rPr>
          <w:rStyle w:val="Emphasis"/>
          <w:highlight w:val="green"/>
        </w:rPr>
        <w:t xml:space="preserve">to </w:t>
      </w:r>
      <w:r w:rsidRPr="0024723A">
        <w:rPr>
          <w:rStyle w:val="StyleUnderline"/>
        </w:rPr>
        <w:t>help</w:t>
      </w:r>
      <w:r w:rsidRPr="0024723A">
        <w:rPr>
          <w:rStyle w:val="Emphasis"/>
        </w:rPr>
        <w:t xml:space="preserve"> </w:t>
      </w:r>
      <w:r w:rsidRPr="0024723A">
        <w:rPr>
          <w:rStyle w:val="Emphasis"/>
          <w:highlight w:val="green"/>
        </w:rPr>
        <w:t xml:space="preserve">alleviate heteronormativity by inverting </w:t>
      </w:r>
      <w:r w:rsidRPr="0024723A">
        <w:rPr>
          <w:rStyle w:val="StyleUnderline"/>
        </w:rPr>
        <w:t>the</w:t>
      </w:r>
      <w:r w:rsidRPr="0024723A">
        <w:rPr>
          <w:rStyle w:val="Emphasis"/>
        </w:rPr>
        <w:t xml:space="preserve"> </w:t>
      </w:r>
      <w:r w:rsidRPr="0024723A">
        <w:rPr>
          <w:rStyle w:val="Emphasis"/>
          <w:highlight w:val="green"/>
        </w:rPr>
        <w:t xml:space="preserve">university space to </w:t>
      </w:r>
      <w:r w:rsidRPr="0024723A">
        <w:rPr>
          <w:rStyle w:val="StyleUnderline"/>
        </w:rPr>
        <w:t>create</w:t>
      </w:r>
      <w:r w:rsidRPr="0024723A">
        <w:rPr>
          <w:rStyle w:val="Emphasis"/>
        </w:rPr>
        <w:t xml:space="preserve"> </w:t>
      </w:r>
      <w:r w:rsidRPr="0024723A">
        <w:rPr>
          <w:rStyle w:val="Emphasis"/>
          <w:highlight w:val="green"/>
        </w:rPr>
        <w:t xml:space="preserve">room </w:t>
      </w:r>
      <w:r w:rsidRPr="0024723A">
        <w:rPr>
          <w:rStyle w:val="StyleUnderline"/>
        </w:rPr>
        <w:t>for</w:t>
      </w:r>
      <w:r w:rsidRPr="0024723A">
        <w:rPr>
          <w:rStyle w:val="Emphasis"/>
        </w:rPr>
        <w:t xml:space="preserve"> </w:t>
      </w:r>
      <w:r w:rsidRPr="0024723A">
        <w:rPr>
          <w:rStyle w:val="Emphasis"/>
          <w:highlight w:val="green"/>
        </w:rPr>
        <w:t>queerness</w:t>
      </w:r>
      <w:r w:rsidRPr="0024723A">
        <w:rPr>
          <w:sz w:val="16"/>
        </w:rPr>
        <w:t xml:space="preserve">. Through the distribution of posters and buttons and the creation of public rallies and workshops, this campaign contributes “to </w:t>
      </w:r>
      <w:r w:rsidRPr="0024723A">
        <w:rPr>
          <w:rStyle w:val="StyleUnderline"/>
        </w:rPr>
        <w:t>an imagined space that confronts homophobia and heteronormativity in the hopes of creating a campus that embraces sexual and gender diversity</w:t>
      </w:r>
      <w:r w:rsidRPr="0024723A">
        <w:rPr>
          <w:sz w:val="16"/>
        </w:rPr>
        <w:t xml:space="preserve">.”155 By fighting heteronormativity, this campaign </w:t>
      </w:r>
      <w:r w:rsidRPr="0024723A">
        <w:rPr>
          <w:rStyle w:val="StyleUnderline"/>
        </w:rPr>
        <w:t>envisions a university environment in which queer students can freely be themselves</w:t>
      </w:r>
      <w:r w:rsidRPr="0024723A">
        <w:rPr>
          <w:sz w:val="16"/>
        </w:rPr>
        <w:t xml:space="preserve">. It operates as </w:t>
      </w:r>
      <w:r w:rsidRPr="0024723A">
        <w:rPr>
          <w:rStyle w:val="Emphasis"/>
          <w:highlight w:val="green"/>
        </w:rPr>
        <w:t>a</w:t>
      </w:r>
      <w:r w:rsidRPr="0024723A">
        <w:rPr>
          <w:sz w:val="16"/>
        </w:rPr>
        <w:t xml:space="preserve"> kind of “</w:t>
      </w:r>
      <w:r w:rsidRPr="0024723A">
        <w:rPr>
          <w:rStyle w:val="Emphasis"/>
          <w:highlight w:val="green"/>
        </w:rPr>
        <w:t xml:space="preserve">'powerful intervention in the routine </w:t>
      </w:r>
      <w:r w:rsidRPr="0024723A">
        <w:rPr>
          <w:rStyle w:val="Emphasis"/>
        </w:rPr>
        <w:t>lexicon’</w:t>
      </w:r>
      <w:r w:rsidRPr="0024723A">
        <w:rPr>
          <w:sz w:val="16"/>
        </w:rPr>
        <w:t xml:space="preserve"> of the hallways or other university space,” and “disrupts the dominance of heteronormativity simply by being visible and drawing attention to the fact that LGBTQ people are on campus.”156 These campaigns can and do have a positive impact by opening the space for queer life to exist. I’d like to think that this is enough, but, unfortunately, it is not. Given the pervasive nature of heteronormativity, this </w:t>
      </w:r>
      <w:r w:rsidRPr="0024723A">
        <w:rPr>
          <w:rStyle w:val="Emphasis"/>
          <w:highlight w:val="green"/>
        </w:rPr>
        <w:t>power structure adapts to this space of queer life and boxes it in</w:t>
      </w:r>
      <w:r w:rsidRPr="0024723A">
        <w:rPr>
          <w:sz w:val="16"/>
        </w:rPr>
        <w:t xml:space="preserve">. </w:t>
      </w:r>
      <w:r w:rsidRPr="0024723A">
        <w:rPr>
          <w:rStyle w:val="StyleUnderline"/>
          <w:highlight w:val="green"/>
        </w:rPr>
        <w:t xml:space="preserve">Heteronormativity </w:t>
      </w:r>
      <w:r w:rsidRPr="0024723A">
        <w:rPr>
          <w:rStyle w:val="StyleUnderline"/>
        </w:rPr>
        <w:t xml:space="preserve">may even </w:t>
      </w:r>
      <w:r w:rsidRPr="0024723A">
        <w:rPr>
          <w:rStyle w:val="StyleUnderline"/>
          <w:highlight w:val="green"/>
        </w:rPr>
        <w:t>seep into a queered space</w:t>
      </w:r>
      <w:r w:rsidRPr="0024723A">
        <w:rPr>
          <w:sz w:val="16"/>
        </w:rPr>
        <w:t xml:space="preserve">, </w:t>
      </w:r>
      <w:r w:rsidRPr="0024723A">
        <w:rPr>
          <w:rStyle w:val="StyleUnderline"/>
          <w:highlight w:val="green"/>
        </w:rPr>
        <w:t>re-claiming it as its own bastion of normalcy</w:t>
      </w:r>
      <w:r w:rsidRPr="0024723A">
        <w:rPr>
          <w:sz w:val="16"/>
        </w:rPr>
        <w:t xml:space="preserve">. Thus, while creating a tear in the fabric of heteronormative power is valuable, it cannot be all that the queer utopic cut does. Rather, </w:t>
      </w:r>
      <w:r w:rsidRPr="0024723A">
        <w:rPr>
          <w:rStyle w:val="StyleUnderline"/>
        </w:rPr>
        <w:t>there must be beneficial</w:t>
      </w:r>
      <w:r w:rsidRPr="0024723A">
        <w:rPr>
          <w:sz w:val="16"/>
        </w:rPr>
        <w:t xml:space="preserve">, </w:t>
      </w:r>
      <w:r w:rsidRPr="0024723A">
        <w:rPr>
          <w:rStyle w:val="StyleUnderline"/>
        </w:rPr>
        <w:t>long-term after effects of the cut for creating lasting change</w:t>
      </w:r>
      <w:r w:rsidRPr="0024723A">
        <w:rPr>
          <w:sz w:val="16"/>
        </w:rPr>
        <w:t xml:space="preserve">. Queer Worldmaking One of these important after effects comes in the form of queer worldmaking. </w:t>
      </w:r>
      <w:r w:rsidRPr="0024723A">
        <w:rPr>
          <w:rStyle w:val="StyleUnderline"/>
        </w:rPr>
        <w:t>This process can be thought of as developing a world outside of heteronormativity for queers to thrive</w:t>
      </w:r>
      <w:r w:rsidRPr="0024723A">
        <w:rPr>
          <w:sz w:val="16"/>
        </w:rPr>
        <w:t xml:space="preserve">. In Disidentifications, Muñoz says The concept of worldmaking delineates the ways in which performances-- both theatrical and everyday rituals-- have the ability to establish alternative views of the world. These alternative vistas are more than simply views or perspective; </w:t>
      </w:r>
      <w:r w:rsidRPr="0024723A">
        <w:rPr>
          <w:rStyle w:val="StyleUnderline"/>
        </w:rPr>
        <w:t xml:space="preserve">they are oppositional ideologies that function as critiques of oppressive </w:t>
      </w:r>
      <w:r w:rsidRPr="0024723A">
        <w:rPr>
          <w:rStyle w:val="Emphasis"/>
        </w:rPr>
        <w:t>regimes</w:t>
      </w:r>
      <w:r w:rsidRPr="0024723A">
        <w:rPr>
          <w:rStyle w:val="StyleUnderline"/>
        </w:rPr>
        <w:t xml:space="preserve"> </w:t>
      </w:r>
      <w:r w:rsidRPr="0024723A">
        <w:rPr>
          <w:rStyle w:val="Emphasis"/>
        </w:rPr>
        <w:t>of ‘truth’</w:t>
      </w:r>
      <w:r w:rsidRPr="0024723A">
        <w:rPr>
          <w:rStyle w:val="StyleUnderline"/>
        </w:rPr>
        <w:t xml:space="preserve"> that </w:t>
      </w:r>
      <w:r w:rsidRPr="0024723A">
        <w:rPr>
          <w:rStyle w:val="Emphasis"/>
        </w:rPr>
        <w:t>subjugate minoritarian people</w:t>
      </w:r>
      <w:r w:rsidRPr="0024723A">
        <w:rPr>
          <w:sz w:val="16"/>
        </w:rPr>
        <w:t xml:space="preserve">.157 Queer worldmaking is a process of creating an entirely queer world, </w:t>
      </w:r>
      <w:r w:rsidRPr="0024723A">
        <w:rPr>
          <w:rStyle w:val="StyleUnderline"/>
        </w:rPr>
        <w:t>challenging the heteronormative structure that exists now</w:t>
      </w:r>
      <w:r w:rsidRPr="0024723A">
        <w:rPr>
          <w:sz w:val="16"/>
        </w:rPr>
        <w:t xml:space="preserve">. Through queer worldmaking, </w:t>
      </w:r>
      <w:r w:rsidRPr="0024723A">
        <w:rPr>
          <w:rStyle w:val="StyleUnderline"/>
        </w:rPr>
        <w:t>queer utopic cuts utilize their heterotopic nature to create new spaces that explore a world absent heteronormativity</w:t>
      </w:r>
      <w:r w:rsidRPr="0024723A">
        <w:rPr>
          <w:sz w:val="16"/>
        </w:rPr>
        <w:t>. This is “a messy enterprise driven by a vision of another world, another way of living,” that fights for a more equitable future.158 Queer worldmaking thus consists of “</w:t>
      </w:r>
      <w:r w:rsidRPr="0024723A">
        <w:rPr>
          <w:rStyle w:val="StyleUnderline"/>
        </w:rPr>
        <w:t>practices and relationships that contest the logics of compulsory heteronormativities</w:t>
      </w:r>
      <w:r w:rsidRPr="0024723A">
        <w:rPr>
          <w:sz w:val="16"/>
        </w:rPr>
        <w:t xml:space="preserve">,” challenging normative understandings of identity and society through new futures.159 </w:t>
      </w:r>
      <w:r w:rsidRPr="0024723A">
        <w:rPr>
          <w:rStyle w:val="StyleUnderline"/>
        </w:rPr>
        <w:t>This is not an aspirational push</w:t>
      </w:r>
      <w:r w:rsidRPr="0024723A">
        <w:rPr>
          <w:sz w:val="16"/>
        </w:rPr>
        <w:t xml:space="preserve">, </w:t>
      </w:r>
      <w:r w:rsidRPr="0024723A">
        <w:rPr>
          <w:rStyle w:val="StyleUnderline"/>
        </w:rPr>
        <w:t>but one that engages in “the contemporary situation with its historical legacies, varying interests, and much more</w:t>
      </w:r>
      <w:r w:rsidRPr="0024723A">
        <w:rPr>
          <w:sz w:val="16"/>
        </w:rPr>
        <w:t xml:space="preserve">.”160 In other words, queer worldmaking is a kind of world-shattering that draws a new world from the one that currently exists. This establishes a kind of Blochian concrete utopia. Queer worldmaking is thus an important part of the queer utopia that the queer utopic cut sets out to establish. It “engender[s] a now and a future with promise and hope that must not be discarded as always already hetero- and homonormative,” imbuing a vision for a more perfect world. As Muñoz even says, “queer world-making, then, hinges on the possibility to map a world where one is allowed to cast pictures of utopia and to include such pictures in any map of the social.”161 In other worlds, queer worldmaking is the perfectly queer part of queer utopianism, embracing a queerness sans heteronormativity.162 Queer worldmaking, however, cannot be conceptualized in a conventional manner. Gust Yep indicates that queer worldmaking consists of creating spaces where “individual freedom and collective possibilities” are freely explored;163 Thomas Nakayama and Charles Morris think of </w:t>
      </w:r>
      <w:r w:rsidRPr="00765855">
        <w:rPr>
          <w:rStyle w:val="StyleUnderline"/>
          <w:highlight w:val="green"/>
        </w:rPr>
        <w:t>queer</w:t>
      </w:r>
      <w:r w:rsidRPr="00765855">
        <w:rPr>
          <w:sz w:val="16"/>
          <w:highlight w:val="green"/>
        </w:rPr>
        <w:t xml:space="preserve"> </w:t>
      </w:r>
      <w:r w:rsidRPr="00765855">
        <w:rPr>
          <w:rStyle w:val="StyleUnderline"/>
          <w:highlight w:val="green"/>
        </w:rPr>
        <w:t>worldmaking</w:t>
      </w:r>
      <w:r w:rsidRPr="00765855">
        <w:rPr>
          <w:sz w:val="16"/>
          <w:highlight w:val="green"/>
        </w:rPr>
        <w:t xml:space="preserve"> </w:t>
      </w:r>
      <w:r w:rsidRPr="0024723A">
        <w:rPr>
          <w:sz w:val="16"/>
        </w:rPr>
        <w:t xml:space="preserve">as “not a strategic plan, organized by anyone, but </w:t>
      </w:r>
      <w:r w:rsidRPr="00765855">
        <w:rPr>
          <w:rStyle w:val="StyleUnderline"/>
          <w:highlight w:val="green"/>
        </w:rPr>
        <w:t>a bottom-up engagement with the everyday</w:t>
      </w:r>
      <w:r w:rsidRPr="0024723A">
        <w:rPr>
          <w:sz w:val="16"/>
        </w:rPr>
        <w:t xml:space="preserve">.”164 In this manner, </w:t>
      </w:r>
      <w:r w:rsidRPr="00765855">
        <w:rPr>
          <w:rStyle w:val="StyleUnderline"/>
          <w:highlight w:val="green"/>
        </w:rPr>
        <w:t>the road to creating a queer world is rhizomatic</w:t>
      </w:r>
      <w:r w:rsidRPr="0024723A">
        <w:rPr>
          <w:sz w:val="16"/>
        </w:rPr>
        <w:t xml:space="preserve">, </w:t>
      </w:r>
      <w:r w:rsidRPr="00765855">
        <w:rPr>
          <w:rStyle w:val="StyleUnderline"/>
        </w:rPr>
        <w:t>rejecting straight paths in favor of queer ones that turn and bend along the way</w:t>
      </w:r>
      <w:r w:rsidRPr="0024723A">
        <w:rPr>
          <w:sz w:val="16"/>
        </w:rPr>
        <w:t xml:space="preserve">. In creating a queer world, the world as we know it is reformulated and becomes radically different. A rhetorical approach to queer worldmaking is necessary to understand how it comes to life. If it is true that “queer world-making is a process brought to life, in part, by the vernacular contestation of discourse,” then an approach that starts from that discourse is necessary to theorize this cut.165 In other words, queer </w:t>
      </w:r>
      <w:r w:rsidRPr="00765855">
        <w:rPr>
          <w:rStyle w:val="StyleUnderline"/>
        </w:rPr>
        <w:t>worldmaking becomes operationalized through the rhetorical invocation of the queer utopic cut</w:t>
      </w:r>
      <w:r w:rsidRPr="0024723A">
        <w:rPr>
          <w:sz w:val="16"/>
        </w:rPr>
        <w:t xml:space="preserve">. This happens </w:t>
      </w:r>
      <w:r w:rsidRPr="00765855">
        <w:rPr>
          <w:rStyle w:val="StyleUnderline"/>
        </w:rPr>
        <w:t>by inverting the space that the queer utopic cut occupies</w:t>
      </w:r>
      <w:r w:rsidRPr="0024723A">
        <w:rPr>
          <w:sz w:val="16"/>
        </w:rPr>
        <w:t xml:space="preserve">. By undermining the normative and embracing the non-normative, the queer utopic cut rewrites what a space means. In revealing a world sans heteronormativity, this cut divulges a vision of a queer world. It is a performative rhetoric in the Butlerian sense, simultaneously performing and becoming the world that it seeks to create; it “attempts to remake the world in its image.”166 In this manner, the queer utopic cut exists within a similar position to queer kissing for Morris and John Sloop; it exhibits a “heightened sense of kairos,” insofar as it “effects a powerful affirmation for queer communities… with potentially profound material and symbolic implications for the constitution of sexuality.”167 </w:t>
      </w:r>
      <w:r w:rsidRPr="00765855">
        <w:rPr>
          <w:rStyle w:val="StyleUnderline"/>
        </w:rPr>
        <w:t>The cut may also push towards queer worldmaking in a visual manner</w:t>
      </w:r>
      <w:r w:rsidRPr="0024723A">
        <w:rPr>
          <w:sz w:val="16"/>
        </w:rPr>
        <w:t xml:space="preserve">.168 In fact, this “visual affirmation of queer lives” is oftentimes “the first step in instigating productive modes of world-making.”169 Jeffrey Bennett takes this as a starting point in his analysis of the queer worldmaking of the Born This Way blog, a website designed to portray the queerness of its contributors. If they so wish, people visiting the blog may upload pictures of themselves as children, portraying images of queerness at a young age. These pictures may include photographs of boys wearing dresses and acting in effeminate manners or girls wearing male costumes. For these contributors, then, their queerness was showing at such a young age that they could have uncovered and revealed it much sooner than they did. However, </w:t>
      </w:r>
      <w:r w:rsidRPr="00765855">
        <w:rPr>
          <w:rStyle w:val="StyleUnderline"/>
        </w:rPr>
        <w:t>due to internalized</w:t>
      </w:r>
      <w:r w:rsidRPr="0024723A">
        <w:rPr>
          <w:sz w:val="16"/>
        </w:rPr>
        <w:t xml:space="preserve"> and external homophobia and </w:t>
      </w:r>
      <w:r w:rsidRPr="00765855">
        <w:rPr>
          <w:rStyle w:val="StyleUnderline"/>
        </w:rPr>
        <w:t>heteronormativity</w:t>
      </w:r>
      <w:r w:rsidRPr="0024723A">
        <w:rPr>
          <w:sz w:val="16"/>
        </w:rPr>
        <w:t xml:space="preserve">, </w:t>
      </w:r>
      <w:r w:rsidRPr="00765855">
        <w:rPr>
          <w:rStyle w:val="StyleUnderline"/>
        </w:rPr>
        <w:t>these</w:t>
      </w:r>
      <w:r w:rsidRPr="0024723A">
        <w:rPr>
          <w:sz w:val="16"/>
        </w:rPr>
        <w:t xml:space="preserve"> </w:t>
      </w:r>
      <w:r w:rsidRPr="00765855">
        <w:rPr>
          <w:rStyle w:val="StyleUnderline"/>
        </w:rPr>
        <w:t>contributors</w:t>
      </w:r>
      <w:r w:rsidRPr="0024723A">
        <w:rPr>
          <w:sz w:val="16"/>
        </w:rPr>
        <w:t xml:space="preserve"> </w:t>
      </w:r>
      <w:r w:rsidRPr="00765855">
        <w:rPr>
          <w:rStyle w:val="StyleUnderline"/>
        </w:rPr>
        <w:t>did not understand their queerness until they were much older</w:t>
      </w:r>
      <w:r w:rsidRPr="0024723A">
        <w:rPr>
          <w:sz w:val="16"/>
        </w:rPr>
        <w:t xml:space="preserve">. In these instances, the visual representations of queerness portray an imagined utopia whereby the contributors to this blog could have been openly queer at a younger age.170 When ACT UP sought to redefine what it meant to be somebody living with AIDS, they were actively utilizing queer worldmaking to change societal understandings of what it means to be someone with AIDS. As they protested, AIDS activists articulated a new way of conceptualizing people with AIDS in order to create this queer world. This change was not only rhetorical, changing the literal discourse used to describe people with AIDS, but was also visual, as demonstrators used images of their AIDS-filled bodies to re-write what it was to be someone with AIDS. ACT UP is thus a prime example of queer worldmaking. In addition, </w:t>
      </w:r>
      <w:r w:rsidRPr="00BC5764">
        <w:rPr>
          <w:rStyle w:val="Emphasis"/>
        </w:rPr>
        <w:t>queer worldmaking acts as a form of healing</w:t>
      </w:r>
      <w:r w:rsidRPr="0024723A">
        <w:rPr>
          <w:sz w:val="16"/>
        </w:rPr>
        <w:t xml:space="preserve">. In creating separate worlds through forms of queer relationality, the queer utopic cut reminds queer people that heteronormativity is not an innate phenomenon, but rather one to be deconstructed. For example, Benny LeMaster writes about the Trans Empowerment Group (TEG for short), a campus-based support group for transgender students. Through ethnographic data, LeMaster explores the queer worldmaking process of this group as transgender students engage each other in group meetings. For the students involved in TEG, meeting spaces push towards a queer world. One of the ways this is operationalized is through the laughter of the students. As LeMaster says, “We all laugh. </w:t>
      </w:r>
      <w:r w:rsidRPr="007404B7">
        <w:rPr>
          <w:rStyle w:val="StyleUnderline"/>
        </w:rPr>
        <w:t>Through our collective laughter</w:t>
      </w:r>
      <w:r w:rsidRPr="0024723A">
        <w:rPr>
          <w:sz w:val="16"/>
        </w:rPr>
        <w:t xml:space="preserve">, </w:t>
      </w:r>
      <w:r w:rsidRPr="007404B7">
        <w:rPr>
          <w:rStyle w:val="StyleUnderline"/>
        </w:rPr>
        <w:t>we process our relative intersectional degrees of deviation from the mythical norm</w:t>
      </w:r>
      <w:r w:rsidRPr="0024723A">
        <w:rPr>
          <w:sz w:val="16"/>
        </w:rPr>
        <w:t xml:space="preserve">.”171 Through this laughter, the students involved in the group simultaneously engage in a learning process whereby they become more familiar with the process of deviation from heteronormativity—and thus push towards making a queer world—and experience a temporary, cathartic release from the norms they are consistently constrained by. </w:t>
      </w:r>
      <w:r w:rsidRPr="007404B7">
        <w:rPr>
          <w:rStyle w:val="StyleUnderline"/>
        </w:rPr>
        <w:t>Thus</w:t>
      </w:r>
      <w:r w:rsidRPr="0024723A">
        <w:rPr>
          <w:sz w:val="16"/>
        </w:rPr>
        <w:t xml:space="preserve">, </w:t>
      </w:r>
      <w:r w:rsidRPr="007404B7">
        <w:rPr>
          <w:rStyle w:val="StyleUnderline"/>
        </w:rPr>
        <w:t>by envisioning and pushing towards a queer world rhetorically</w:t>
      </w:r>
      <w:r w:rsidRPr="0024723A">
        <w:rPr>
          <w:sz w:val="16"/>
        </w:rPr>
        <w:t xml:space="preserve">, </w:t>
      </w:r>
      <w:r w:rsidRPr="007404B7">
        <w:rPr>
          <w:rStyle w:val="StyleUnderline"/>
        </w:rPr>
        <w:t>the queer utopic cut can begin to heal the wounds inflicted by heteronormativity</w:t>
      </w:r>
      <w:r w:rsidRPr="0024723A">
        <w:rPr>
          <w:sz w:val="16"/>
        </w:rPr>
        <w:t xml:space="preserve">. The telos of queer worldmaking is not to suggest an immediate change, even if queer worldmaking does have valuable, immediate effects, like queer healing. Rather, this is a longterm project—the world cannot be revolutionized in a day. Thus, </w:t>
      </w:r>
      <w:r w:rsidRPr="007404B7">
        <w:rPr>
          <w:rStyle w:val="Emphasis"/>
          <w:highlight w:val="green"/>
        </w:rPr>
        <w:t>queer worldmaking must be a part of the afterlife of a queer utopic cut</w:t>
      </w:r>
      <w:r w:rsidRPr="0024723A">
        <w:rPr>
          <w:sz w:val="16"/>
        </w:rPr>
        <w:t xml:space="preserve">. In much the same way that Morris and Sloop argue that “in order to achieve a queer world, a ‘critical visual mass’ of same-sex public kissing must exist,” the call for </w:t>
      </w:r>
      <w:r w:rsidRPr="007404B7">
        <w:rPr>
          <w:rStyle w:val="StyleUnderline"/>
          <w:highlight w:val="green"/>
        </w:rPr>
        <w:t>queer worldmaking</w:t>
      </w:r>
      <w:r w:rsidRPr="007404B7">
        <w:rPr>
          <w:sz w:val="16"/>
          <w:highlight w:val="green"/>
        </w:rPr>
        <w:t xml:space="preserve"> </w:t>
      </w:r>
      <w:r w:rsidRPr="007404B7">
        <w:rPr>
          <w:rStyle w:val="StyleUnderline"/>
          <w:highlight w:val="green"/>
        </w:rPr>
        <w:t>must be repeated endlessly to counter heteronormativity</w:t>
      </w:r>
      <w:r w:rsidRPr="0024723A">
        <w:rPr>
          <w:sz w:val="16"/>
        </w:rPr>
        <w:t xml:space="preserve">.172 Queer worldmaking thus demands an endless repetition of the queer utopic cut. </w:t>
      </w:r>
    </w:p>
    <w:p w14:paraId="7B832A42" w14:textId="77777777" w:rsidR="00313A89" w:rsidRPr="007A5022" w:rsidRDefault="00313A89" w:rsidP="00313A89">
      <w:pPr>
        <w:rPr>
          <w:sz w:val="16"/>
        </w:rPr>
      </w:pPr>
    </w:p>
    <w:p w14:paraId="4690E325" w14:textId="77777777" w:rsidR="00313A89" w:rsidRPr="00313A89" w:rsidRDefault="00313A89" w:rsidP="00313A89"/>
    <w:p w14:paraId="52BEF448" w14:textId="77777777" w:rsidR="006A1D4F" w:rsidRDefault="006A1D4F" w:rsidP="006A1D4F">
      <w:pPr>
        <w:pStyle w:val="Heading3"/>
      </w:pPr>
      <w:r>
        <w:t xml:space="preserve">A2: Ballroom Bad </w:t>
      </w:r>
    </w:p>
    <w:p w14:paraId="02AE5B7B" w14:textId="77777777" w:rsidR="006A1D4F" w:rsidRDefault="006A1D4F" w:rsidP="006A1D4F"/>
    <w:p w14:paraId="75F831AE" w14:textId="77777777" w:rsidR="006A1D4F" w:rsidRDefault="006A1D4F" w:rsidP="006A1D4F">
      <w:pPr>
        <w:pStyle w:val="Heading4"/>
      </w:pPr>
      <w:r>
        <w:t>The Ballroom is a space that breaks down the gendered norms of family and concepted of gender in general. It acts as a space of survivability for the black and Latinx queer body as a home and a site of gender performance.</w:t>
      </w:r>
    </w:p>
    <w:p w14:paraId="4D96E2AA" w14:textId="77777777" w:rsidR="006A1D4F" w:rsidRPr="00790938" w:rsidRDefault="006A1D4F" w:rsidP="006A1D4F">
      <w:pPr>
        <w:rPr>
          <w:szCs w:val="20"/>
        </w:rPr>
      </w:pPr>
      <w:r w:rsidRPr="00790938">
        <w:rPr>
          <w:szCs w:val="20"/>
        </w:rPr>
        <w:t xml:space="preserve">Juan Carlos </w:t>
      </w:r>
      <w:r w:rsidRPr="00790938">
        <w:rPr>
          <w:rStyle w:val="Style13ptBold"/>
        </w:rPr>
        <w:t>Hidalgo-Ciudad ’22</w:t>
      </w:r>
      <w:r>
        <w:rPr>
          <w:szCs w:val="20"/>
        </w:rPr>
        <w:t>: University of Sevilla, Sevilla, Spain. “</w:t>
      </w:r>
      <w:r>
        <w:t xml:space="preserve">Cultural Representations of Gender Vulnerability and Resistance.” Editors Maria Isabel Romero-Ruiz Universidad de Málaga Málaga, Spain. </w:t>
      </w:r>
      <w:hyperlink r:id="rId16" w:history="1">
        <w:r w:rsidRPr="006829E7">
          <w:rPr>
            <w:rStyle w:val="Hyperlink"/>
          </w:rPr>
          <w:t>https://doi.org/10.1007/978-3-030-95508-3_11</w:t>
        </w:r>
      </w:hyperlink>
      <w:r>
        <w:t>. JLeenhouts</w:t>
      </w:r>
    </w:p>
    <w:p w14:paraId="3082674E" w14:textId="77777777" w:rsidR="006A1D4F" w:rsidRDefault="006A1D4F" w:rsidP="006A1D4F">
      <w:pPr>
        <w:rPr>
          <w:sz w:val="16"/>
          <w:szCs w:val="16"/>
        </w:rPr>
      </w:pPr>
      <w:r w:rsidRPr="00790938">
        <w:rPr>
          <w:sz w:val="16"/>
          <w:szCs w:val="16"/>
        </w:rPr>
        <w:t xml:space="preserve">This chapter discusses the way ballroom culture is represented in the first season of the series paying especial attention to its two main constituent parts as sites of </w:t>
      </w:r>
      <w:r w:rsidRPr="00790938">
        <w:rPr>
          <w:rStyle w:val="StyleUnderline"/>
        </w:rPr>
        <w:t>not only protection and shelter, but also self-assertion and empowerment for a variety of vulnerable subaltern identities who have been deprived of a livable life in both homo and heteronormative communities. It starts with an analysis of the situational vulnerability and the precariousness an important part of the Black and Latinx LGBTQ+ populational segment in the U.S. lives in and then offers an insight of the way houses and balls operate as strategies of survival and resistance for gays and trans women who have gone through experiences of discrimination and stigmatisation in society at large and in their own ethnic communities. The ballroom offers them a possibility of expressing their own subjectivities in terms of ethnicity, sex, gender and sexuality and, at the same time, prepares them for resisting the physical and psychological attacks they persistently suffer from heteronormativity</w:t>
      </w:r>
      <w:r w:rsidRPr="00790938">
        <w:rPr>
          <w:sz w:val="16"/>
          <w:szCs w:val="16"/>
        </w:rPr>
        <w:t>. The last part of this chapter focusses on the transitional and interstitial nature of the ballroom, a social space which, in reproducing the neoliberal fantasy of getting success and wealth, simultaneously questions the real nature of such a goal presenting it as just a performative repetition of an unreachable phantasmagorical ideal. Though vulnerability can be understood as an ontological condition (Butler 2004, 2016; Mackenzie et al. 2014), it does not affect all human beings in the same way. Mackenzie, Rogers and Dodds take into account “situational” sources of vulnerability that are “context-specific” and “may be caused or exacerbated by the personal, social, political, economic or environmental situations of individuals or social groups” (2014, 7</w:t>
      </w:r>
      <w:r w:rsidRPr="00790938">
        <w:rPr>
          <w:rStyle w:val="StyleUnderline"/>
          <w:sz w:val="16"/>
          <w:szCs w:val="16"/>
        </w:rPr>
        <w:t xml:space="preserve">). </w:t>
      </w:r>
      <w:r w:rsidRPr="00790938">
        <w:rPr>
          <w:rStyle w:val="StyleUnderline"/>
        </w:rPr>
        <w:t>Humanity as a whole is ontologically vulnerable, but certain social groups and individuals are much more exposed to particular sources of vulnerability than others due to the precarious condition of their own lives: “there are ways of distributing vulnerability, differential forms of allocation that make some populations more subject to arbitrary violence than others” (Butler 2004, xii). The Black and Latinx members of the ballroom scene who “come from families, communities, and neighborhoods in which they have had to navigate the often difficult terrain of the streets, which means facing homophobic and transphobic violence and abuse, homelessness and hunger, insufficient education, under- and unemployment, and general sociocultural dispossession” (Bailey 2013, 7) deeply suffer from this situational vulnerability. Their circumstances make them suitable to be considered as part of the “precariat”, a new “class-in-the-making [text italics]” (Standing 2011, 7) that, in a globalised neoliberal world, comprises a vast amount of quite heterogeneous people whose only point in common is the systemic obstacles they find when trying to get a certain economic and social stability:</w:t>
      </w:r>
      <w:r>
        <w:t xml:space="preserve"> </w:t>
      </w:r>
      <w:r w:rsidRPr="00790938">
        <w:rPr>
          <w:sz w:val="16"/>
          <w:szCs w:val="16"/>
        </w:rPr>
        <w:t xml:space="preserve">“to be precaritased is to be subject to pressures and experiences that lead to a precariat existence, of living in the present, without a secure identity or sense of development achieved through work and lifestyle” (Standing 2011, 16). </w:t>
      </w:r>
      <w:r w:rsidRPr="00790938">
        <w:rPr>
          <w:rStyle w:val="StyleUnderline"/>
        </w:rPr>
        <w:t>The precarious living conditions of this populational segment have important physical and psychological consequences, exacerbated in the case of the trans members of the community who have to face a triple stigmatisation: (a) by society at large for being Black/Latinx; (b) by their own ethnic community for their gender nonconformity and (c) by the gay male community for being women. Bailey writes about the existence of an either explicit or implicit deal in families of colour “that requires one to hide (suppress) or dispense with one’s nonnormative genders or sexualities in order to remain a full-fledged part of the biofamily and the biohome and to benefit from the shelter, clothing, food, and other resources that family and home are believed to provide” (2013, 86–87) and, he continues, “[f]or Black LGBT youth in particular, noncompliance, more often than not, results in him or her being forced to live in intolerable and unstable housing conditions or utter homelessness”</w:t>
      </w:r>
      <w:r>
        <w:t xml:space="preserve"> </w:t>
      </w:r>
      <w:r w:rsidRPr="00790938">
        <w:rPr>
          <w:sz w:val="16"/>
          <w:szCs w:val="16"/>
        </w:rPr>
        <w:t>(2013, 87). This is the situation Blanca has to face in the series: She was expelled from home when her mother discovered she was transgender, lived in the streets until rescued by mother Elektra, who introduced her in the ballroom culture, and later, when her mother dies and she decides to attend her funeral, she is violently confronted by her brother Manny who, addressing her as if she were a gay man, reminds her that she is not welcomed in the family: “Nobody wants you here, child molester. I know all about how you fags corrupt kids” (“Mother’s Day” 35:18–35:22). This kind of discrimination and stigmatisation also comes from within the LGBTQ+ community at large as proved by the refusal to admit trans women in general, and trans women of colour in particular, in gay bars2: Blanca meets Lulu, a child from the House of Abundance she wants to recruit for her own house, at a gay bar in Manhattan and when they ask for a drink the bartender clearly states that they are not welcomed there: “We don´t like women in here. This is a gay bar” (“Access” 22:24) and when Blanca asks to talk to the manager, this one just sentences: “The New York City nightlife is segregated” (“Access” 23:33) refusing their admission. This triple stigmatisation, together with the difficulties they find to get access to a stable job and a regular income due, among other factors, to their poor educational credentials, illustrates the extreme vulnerability and precariousness they go through</w:t>
      </w:r>
      <w:r>
        <w:t xml:space="preserve">. </w:t>
      </w:r>
      <w:r w:rsidRPr="00790938">
        <w:rPr>
          <w:rStyle w:val="StyleUnderline"/>
        </w:rPr>
        <w:t>Louis F. Graham et al., in their study on the importance of social support for Black transgender women in Detroit, confirm the severe difficulties they find to overcome this vulnerability on an individual level: The limited data available suggest that access to health care and availability of social support are low, while drug use, homelessness, unemployment, discrimination, prevalence of HIV seropositivity, engagement in sex work, experiences of violence, depression, and suicide are high among transgender individuals and may be even greater among African American transgender individuals</w:t>
      </w:r>
      <w:r>
        <w:t xml:space="preserve">. </w:t>
      </w:r>
      <w:r w:rsidRPr="00790938">
        <w:rPr>
          <w:sz w:val="16"/>
          <w:szCs w:val="16"/>
        </w:rPr>
        <w:t xml:space="preserve">(2014, 101) Pose acknowledges sociological evidence showing how prostitution and drug dealing are the only sources of income for many members of the community. But vulnerability requires recognition first to be overcome. Individuals must accept their vulnerable condition and must acknowledge interpellation by an Other who, in turn, recognises that very same condition in him/herself. Following Jean-Luc Nancy’s reasoning, it is only in that interaction between a Self and an Other that the Self is constituted as an autonomous and isolated entity. In the Preface to his Inoperative Community, he states that: the mode of existence and appropriation of a “self” (which is not necessarily, nor exclusively, an individual) is the mode of an exposition in common and to the in-common, and that this exposition exposes the self even in its “in itself,” in its “ipseity,” and in its own distinctiveness, in its isolation or in its solitude. Only a being-in-common can make possible a being-separated. (1991, xxxvii) In his discussion of a contemporary concept of community, </w:t>
      </w:r>
      <w:r w:rsidRPr="00790938">
        <w:rPr>
          <w:rStyle w:val="StyleUnderline"/>
        </w:rPr>
        <w:t>Nancy rejects the liberal conception of the subject as autonomous individual and proposes instead a relational subject (being-with or being-in-common) who can only be constituted as such in the very act of sharing with others. Judith Butler seems to agree with this same perspective about the Self in relation to the Oher when, discussing the question of mourning,</w:t>
      </w:r>
      <w:r>
        <w:t xml:space="preserve"> </w:t>
      </w:r>
      <w:r w:rsidRPr="00790938">
        <w:rPr>
          <w:sz w:val="16"/>
          <w:szCs w:val="16"/>
        </w:rPr>
        <w:t>she states: For if I am confounded by you, then you are already of me, and I am nowhere without you. I cannot muster the “we” except by finding the way in which I am tied to “you,” by trying to translate but finding that my own language must break up and yield if I am to know you. You are what I gain through this disorientation and loss. This is how the human comes into being, again and again, as that which we have yet to know. (2004, 49) The human (and non-human) being, as stated by Carrasco-Carrasco in her chapter in this same volume, is necessarily a being-with, a being-in-common and only in that relational axis individuation appears. When that mutual dependency is acknowledged, vulnerable bodies, far from assuming a passive position of victimhood, can start acting as an autonomous and assertive “inoperative community” regardless of age, provide parental (Nancy 1991) that comes into existence in the very exposure of the commonality of its constituent selves</w:t>
      </w:r>
      <w:r>
        <w:t xml:space="preserve">. </w:t>
      </w:r>
      <w:r w:rsidRPr="00790938">
        <w:rPr>
          <w:rStyle w:val="StyleUnderline"/>
        </w:rPr>
        <w:t>Ballroom culture defined as “a community and network of Black and Latina/o women, men, and transgender women and men who are lesbian, gay, bisexual, straight, and queer” (Bailey 2011, 367) functions as such an inoperative community. Starting in Harlem in the 1920s,3 the ballroom has always been considered a protective space for Black and Latinx individuals who felt stigmatised both by society at large and by their own ethnic community due to their gender and sexual expression. The two main components of this culture—houses and balls—provide a livable life, understood as a normatively sanctioned life (Butler 2004, xv), for those who feel deprived of it: Houses function as families whose main purpose is to organize elaborate balls and to provide support for their children to compete in balls as well as to survive in society as marginalized members of their communities of origin. Houses offer their children multiple forms of social support, a network of friends, and a social setting that allows free gender and sexual expression. Ultimately, houses within the ballroom community constitute figurative, and sometimes literal, “homes” for the diverse range of members involved in them</w:t>
      </w:r>
      <w:r w:rsidRPr="00790938">
        <w:rPr>
          <w:sz w:val="16"/>
          <w:szCs w:val="16"/>
        </w:rPr>
        <w:t xml:space="preserve">. (Arnold and Bailey 2009, 174) Apart from Blanca, as explained before, Angel and Damon were also expelled from home by their biofamilies when coming out as a trans woman (Angel) and as a gay man (Damon). The three of them come from very traditional Latinx and Black families that do not accept their sexual and gender presentation. Consequently, they have to leave their homes and live in the streets until they find a shelter and new opportunities in the world of the balls and houses. Damon’s story is presented in the first episode: he is a young boy living in Allentown, Pennsylvania who loves dancing, but has to conceal that passion from his father who is laughed at by his co-workers for having a sissy son who is a dancer. When his father finds him dancing in his room and questions him about his manliness, Damon proudly declares that he is a dancer and gay. He is then violently beaten and immediately expelled from home and family, after hearing from his father: “You’re dead to me” (“Pilot” 10:53–14:19). Disowned and kicked out by those who supposedly should have protected them, these characters have to earn their living alone, homeless and without any kind of economic and social support. This is precisely what the houses fight against when offering protection and encouragement for personal and communal fulfilment: </w:t>
      </w:r>
      <w:r>
        <w:t>“</w:t>
      </w:r>
      <w:r w:rsidRPr="00790938">
        <w:rPr>
          <w:rStyle w:val="StyleUnderline"/>
        </w:rPr>
        <w:t xml:space="preserve">Houses are led by mothers (Butch Queens, Femme Queens, or Women) and fathers (Butch Queens, Butches, or Men) who, regardless of age, provide parental guidance to numerous Black LGBT people who have been devalued and rejected by their blood families, religious institutions of their childhood, and society at large” (Bailey 2013, 92–93). They function as “alternative families” (Bailey 2011, 367) that try to redress the emotional, economic and social imbalance their members endured after being repudiated by their biofamilies: House members consider themselves a family and carry out a whole host of activities together to fortify their kin ties, such as taking trips, holding family dinners and reunions, celebrating birthdays, shopping for a ball, bailing each other out of jail, and even fighting with and for one another. Although the ties that bind members together in the Ballroom community are not biological, kin ties are, nonetheless, viewed, undertaken, and experienced as real. Unlike Ballroom members’ blood families, emphasis is placed on the labor involved in developing and maintaining relationships that add meaning to the house. (Bailey 2013, 95–96) Houses somehow reproduce the structure of biofamilies with a maternal and, at times, a paternal figure who take care of their children and encourage their autonomy and self-esteem both in the competitive world of the ball scene and in society at large; and, in a similar way, ball competitions reproduce the regimes of ethnicity, sex, gender and sexuality sanctioned by heteronormativity. In both cases, the subject has to be able to convey realness to the role they play. It is not enough pretending to be; the performer must really be, so that he/she can be read as what the others expect him/her to be: “to be ‘real’ is to minimize or eliminate any sign of deviation from gender and sexual norms that are dominant in a heteronormative society. In other words, the person must embody the so-called markings of femininity or masculinity” (Bailey 2011, 378). As a consequence, femme queens are the only ones who compete in feminine categories and assume maternal roles and butch queens do the same with masculine categories and paternal roles.4 Realness demands a complete adherence to heteronormative sexual and gender norms, and so it could seem that, far from dismantling the gender binary, ballroom culture, in both houses and balls, insists on perpetuating it. However, realness can also be read as a strategy for survival and resistance, as “the efforts of [the ballroom community’s] members to avoid discrimination, violence and exclusion” (Bailey 2011, 377). In the ballroom, a person both expresses his/her gender and sexual identity and his/her sexual and gender presentation which is the one offered to be read by the others, and these two positionalities do not necessarily coincide. In brief, this community, in its inclusivity, encourages gender bending, the free movement in the interstices of the gender and sexual binary. The ballroom is consequently a place for protection and reassertion but also a contesting place, a transitional locus that both anchors its members to a reality imposed by heteronormativity and frees them from that same stigmatising reality. The ball scene offers its members’ transmogrified bodies the opportunity of (un)becoming other(s) (Sullivan 2006). </w:t>
      </w:r>
      <w:r w:rsidRPr="00790938">
        <w:rPr>
          <w:sz w:val="16"/>
          <w:szCs w:val="16"/>
        </w:rPr>
        <w:t>Transmogrification, defined as “strange or grotesque transformation: transformation that is characterized by distortion, exaggeration, extravagance, and, as the Shorter Oxford English Dictionary puts it, ‘unnatural combinations’” (Sullivan 2006: 553), aims hence at both strangeness and identity since, on the one hand the trans body attempts to become real through transgressive corporeal modifications while, on the other, strongly endeavours to be real in an essentialist way.</w:t>
      </w:r>
    </w:p>
    <w:p w14:paraId="15C1E31F" w14:textId="77777777" w:rsidR="006A1D4F" w:rsidRDefault="006A1D4F" w:rsidP="006A1D4F"/>
    <w:p w14:paraId="4A32D030" w14:textId="77777777" w:rsidR="006A1D4F" w:rsidRDefault="006A1D4F" w:rsidP="006A1D4F">
      <w:pPr>
        <w:pStyle w:val="Heading4"/>
      </w:pPr>
      <w:r>
        <w:t>Tag</w:t>
      </w:r>
    </w:p>
    <w:p w14:paraId="1A69968F" w14:textId="77777777" w:rsidR="006A1D4F" w:rsidRDefault="006A1D4F" w:rsidP="006A1D4F"/>
    <w:p w14:paraId="5FC1AC9C" w14:textId="77777777" w:rsidR="006A1D4F" w:rsidRDefault="006A1D4F" w:rsidP="006A1D4F">
      <w:r w:rsidRPr="001B7366">
        <w:rPr>
          <w:rStyle w:val="Style13ptBold"/>
        </w:rPr>
        <w:t>Lane ’16</w:t>
      </w:r>
      <w:r>
        <w:t xml:space="preserve"> (Nikki, </w:t>
      </w:r>
      <w:r w:rsidRPr="001B7366">
        <w:t>Assistant Professor in Gender, Sexuality &amp; Feminist Studies</w:t>
      </w:r>
      <w:r>
        <w:t xml:space="preserve"> @ Duke, “Bringing Flesh to Theory: Ethnography, Black Queer Theory, and Studying Black Sexualities”, </w:t>
      </w:r>
      <w:r w:rsidRPr="001B7366">
        <w:t>Feminist Studies 42, no. 3.</w:t>
      </w:r>
      <w:r>
        <w:t xml:space="preserve"> 2016) </w:t>
      </w:r>
    </w:p>
    <w:p w14:paraId="2407D383" w14:textId="77777777" w:rsidR="006A1D4F" w:rsidRDefault="006A1D4F" w:rsidP="006A1D4F"/>
    <w:p w14:paraId="5B49FF36" w14:textId="77777777" w:rsidR="006A1D4F" w:rsidRDefault="006A1D4F" w:rsidP="006A1D4F">
      <w:r>
        <w:t>The central argument in Bailey’s book surrounds the performance of racialized gender, sex, and sexuality. Ballroom culture, we learn, has six gender categories, and circulating around each category is a set of discourses and practices concerning issues of sexuality and social power. As the title of the book suggests, Bailey deeply interrogates one of the categories in the ballroom gender system, the butch queen. It is in this early discussion of the gender system where Bailey introduces the key concepts that undergird much of the ethnographic engagement in the rest of the text, including performance and the concept of “realness.” Bailey argues that the individual and communal performances of sex, gender, and sexuality are a form of “work” that ballroom members do in an “attempt to refract the violence to which Black and sexual minorities are subjected to in Detroit” (32). Interestingly enough, the form that this refraction takes is in the collective and individual attempt to achieve “realness.” Realness refers to one’s successful “minimiz[ation] or elimina[tion] of any sign of deviation from gender and sexuality norms in dominant heteronormative society” in the performances of sex, gender, and sexuality (58). Realness animates many of the performances in the event through which ballroom is best known to outsiders — the ball. Balls are the spaces where performances are read—where one’s realness is determined, judged, and proven in a competition that pits house against house. So when one performs in the Femme Queen category, for example, dancers must work to achieve the best embodiment of femininity, one that most closely matches the ways that femininity has been defined by heteronormative society. Dancers must demonstrate their ability to blend in within normative spaces. According to Bailey, realness is not simply a way of miming heteronormative society, but a “creative response” to the dangers associated with not blending in, and realness functions as both an “analytic and a guide for understanding the strategic gender performances that members deploy in the urban spaces in which they live and move daily” (65). If these Black non-gender-conforming sexual minorities must move through life performing normative gender and sexualities in order to garner for themselves what should be the right of everyone — a basic level of freedom from violence and discrimination — then balls offer the space for being recognized and rewarded for those performances, something that is not guaranteed in normative society. Ball events offer an opportunity to exercise “greater agency in shaping how they are viewed by altering and performing their bodies in ways that disguise their gender and sexual nonconformity” (65). However, since ballroom community members rely on normative ideas of femininity and masculinity, they demarcate the boundaries of normative categories and thus reinscribe the very boundaries that mark their bodies as “out of place” and inauthentic in normative society. Yet, it is in these distinctive Black queer spaces that one can demonstrate their ability to question, revise, and expertly perform various categories of racialized gender, sex, and sexuality— and, thus, demonstrate their realness (32, 58). Realness is how participants can prove that they do indeed have what it takes to “fit” into the “real world,” even as the real world castigates and ostracizes Black sexual and gender dissidents.</w:t>
      </w:r>
    </w:p>
    <w:p w14:paraId="40D0A46B" w14:textId="77777777" w:rsidR="006A1D4F" w:rsidRDefault="006A1D4F" w:rsidP="006A1D4F"/>
    <w:p w14:paraId="1F4062A2" w14:textId="230335D6" w:rsidR="006A1D4F" w:rsidRDefault="00B7513E" w:rsidP="00B7513E">
      <w:pPr>
        <w:pStyle w:val="Heading4"/>
      </w:pPr>
      <w:r>
        <w:t>Tag</w:t>
      </w:r>
    </w:p>
    <w:p w14:paraId="04149874" w14:textId="77777777" w:rsidR="006A1D4F" w:rsidRDefault="006A1D4F" w:rsidP="006A1D4F">
      <w:r w:rsidRPr="00EC4984">
        <w:rPr>
          <w:rStyle w:val="Style13ptBold"/>
        </w:rPr>
        <w:t>Bailey ’23</w:t>
      </w:r>
      <w:r>
        <w:t xml:space="preserve"> (Marlon, Professor of African and African American Studies and Women, Gender, and Sexuality Studies @ Washington University in St. Louis, “THE CONSTITUTION HAS NEVER RECOGNIZED US AS FULL PERSONS: OR TO WHAT POLITICS ARE OUR “PROTECTIONS” RETURNING?”, ConLawNow, </w:t>
      </w:r>
      <w:r w:rsidRPr="00EC4984">
        <w:t>Volume 15, Issue 1 (2023)</w:t>
      </w:r>
      <w:r>
        <w:t xml:space="preserve">) </w:t>
      </w:r>
    </w:p>
    <w:p w14:paraId="25294514" w14:textId="77777777" w:rsidR="006A1D4F" w:rsidRDefault="006A1D4F" w:rsidP="006A1D4F"/>
    <w:p w14:paraId="3B4BC6D0" w14:textId="77777777" w:rsidR="006A1D4F" w:rsidRDefault="006A1D4F" w:rsidP="006A1D4F">
      <w:r>
        <w:t>Let me close by discussing my work with the Ballroom community which is a Black and Latinx LGBTQ+ cultural formation, which creates, promotes, and affirms forms of gender and sexuality, family, and community for its queer members that go unrecognized and are under attack by the law, no doubt. This community also collaborates with community-based organizations to provide support and care for people who are experiencing homelessness, food insecurity, depression and other forms of marginalization and dispossession. The increased popularity of Ballroom culture offers needed exposure and professional opportunities for LGBT people of color, particularly Black queer people. However, there is a downside to Ballroom’s expansion throughout the globe. The culture has become vulnerable to appropriation. The Black and Latinx communities who created this cultural phenomenon have not gained the recognition they deserve. As white LGBT and heterosexual communities engage and appropriate Ballroom cultural practices throughout the globe, the racism/white supremacy, homophobia, and transphobia that Black and Latinx LGBT communities face, daily, get lost. Yet these experiences are very much part of the Ballroom story. I suggest that we draw from and work with Ballroom communities, recognizing and acknowledging the context out of which the culture emerged sixty years ago and collaborate with the community through not only research, but conceptualizing, modeling, and reimagining Care for LGBTQ communities of color. While I have confidence in community recognition over State recognition, over the constitution and the legal systems in the U.S., I believe that we need to take heed to the critical issues that Professor Spindelman raises about the consequences for communities and movements concerned about race, gender, and sexual equity, anti-racism and anti-homophobia, and the protection of reproductive rights and autonomy. We need to forge communities through coalition, and we also need to lean into the realm of cultural politics because that is where the law is and has always been about a political struggle over personhood.</w:t>
      </w:r>
    </w:p>
    <w:p w14:paraId="27813989" w14:textId="77777777" w:rsidR="00CF11A2" w:rsidRDefault="00CF11A2" w:rsidP="00CF11A2"/>
    <w:p w14:paraId="0BB708FB" w14:textId="77777777" w:rsidR="006A1D4F" w:rsidRDefault="006A1D4F" w:rsidP="006A1D4F">
      <w:pPr>
        <w:pStyle w:val="Heading3"/>
      </w:pPr>
      <w:r>
        <w:t xml:space="preserve">A2: Pose Bad </w:t>
      </w:r>
    </w:p>
    <w:p w14:paraId="07E03092" w14:textId="77777777" w:rsidR="006A1D4F" w:rsidRDefault="006A1D4F" w:rsidP="006A1D4F"/>
    <w:p w14:paraId="3EB40B09" w14:textId="77777777" w:rsidR="006A1D4F" w:rsidRDefault="006A1D4F" w:rsidP="006A1D4F">
      <w:pPr>
        <w:pStyle w:val="Heading4"/>
      </w:pPr>
      <w:r>
        <w:t xml:space="preserve">POSE is key representation and the best modern media form to facilitate discussions over the lived experiences of the queer POC community. </w:t>
      </w:r>
    </w:p>
    <w:p w14:paraId="1C182260" w14:textId="77777777" w:rsidR="006A1D4F" w:rsidRPr="00196D0B" w:rsidRDefault="006A1D4F" w:rsidP="006A1D4F">
      <w:r w:rsidRPr="00196D0B">
        <w:t xml:space="preserve">Jacolby </w:t>
      </w:r>
      <w:r w:rsidRPr="00196D0B">
        <w:rPr>
          <w:rStyle w:val="Style13ptBold"/>
        </w:rPr>
        <w:t>Satterwhite 19</w:t>
      </w:r>
      <w:r w:rsidRPr="00196D0B">
        <w:t xml:space="preserve">, </w:t>
      </w:r>
      <w:r w:rsidRPr="00196D0B">
        <w:rPr>
          <w:szCs w:val="20"/>
        </w:rPr>
        <w:t>7/25/19, Satterwhite is an American contemporary artist recognized for fusing performance, digital animation, and personal ephemera to create immersive installations and related work referencing art history, "expanded cinema," and the pop-cultural worlds of American music videos, social media, and video games, ‘Pose’ Is Proof of the Power of Representation, Frieze, https://www.frieze.com/contributor/jacolby-satterwhite, Acc 7-22-2023</w:t>
      </w:r>
      <w:r w:rsidRPr="00196D0B">
        <w:t xml:space="preserve"> [tvisha]</w:t>
      </w:r>
    </w:p>
    <w:p w14:paraId="64EB8900" w14:textId="77777777" w:rsidR="006A1D4F" w:rsidRPr="007C442B" w:rsidRDefault="006A1D4F" w:rsidP="006A1D4F">
      <w:r w:rsidRPr="007C442B">
        <w:rPr>
          <w:sz w:val="16"/>
          <w:szCs w:val="16"/>
        </w:rPr>
        <w:t>It feels redundant to explain the premise of the show in a world where JetBlue sponsorship logos plaster the façade of the Stonewall Inn. The jargon of academic queer theory is now second language in Mastercard and Gilette commercials. However</w:t>
      </w:r>
      <w:r w:rsidRPr="007C442B">
        <w:t>,</w:t>
      </w:r>
      <w:r>
        <w:t xml:space="preserve"> </w:t>
      </w:r>
      <w:r w:rsidRPr="007C442B">
        <w:rPr>
          <w:rStyle w:val="Emphasis"/>
        </w:rPr>
        <w:t>Pose</w:t>
      </w:r>
      <w:r>
        <w:rPr>
          <w:rStyle w:val="Emphasis"/>
        </w:rPr>
        <w:t xml:space="preserve"> </w:t>
      </w:r>
      <w:r w:rsidRPr="007C442B">
        <w:rPr>
          <w:rStyle w:val="Emphasis"/>
        </w:rPr>
        <w:t>remains extremely compelling and necessary</w:t>
      </w:r>
      <w:r w:rsidRPr="007C442B">
        <w:t xml:space="preserve">. There’s </w:t>
      </w:r>
      <w:r w:rsidRPr="007C442B">
        <w:rPr>
          <w:rStyle w:val="Emphasis"/>
        </w:rPr>
        <w:t>educational utility in the way it employs</w:t>
      </w:r>
      <w:r w:rsidRPr="007C442B">
        <w:t xml:space="preserve"> the cinematic </w:t>
      </w:r>
      <w:r w:rsidRPr="007C442B">
        <w:rPr>
          <w:rStyle w:val="Emphasis"/>
        </w:rPr>
        <w:t>language</w:t>
      </w:r>
      <w:r w:rsidRPr="007C442B">
        <w:t xml:space="preserve"> of fairy tale,</w:t>
      </w:r>
      <w:r>
        <w:t xml:space="preserve"> </w:t>
      </w:r>
      <w:r w:rsidRPr="007C442B">
        <w:t xml:space="preserve">Twin Peaks-level melodrama and brash late-night realism for the masses. It </w:t>
      </w:r>
      <w:r w:rsidRPr="007C442B">
        <w:rPr>
          <w:rStyle w:val="Emphasis"/>
        </w:rPr>
        <w:t>excels in its unique hybridization of magical realism,</w:t>
      </w:r>
      <w:r w:rsidRPr="007C442B">
        <w:t xml:space="preserve"> partly inspired by Tony Kushner’s iconic play</w:t>
      </w:r>
      <w:r>
        <w:t xml:space="preserve"> </w:t>
      </w:r>
      <w:r w:rsidRPr="007C442B">
        <w:t>Angels in America: A Gay Fantasia on National Themes</w:t>
      </w:r>
      <w:r>
        <w:t xml:space="preserve"> </w:t>
      </w:r>
      <w:r w:rsidRPr="007C442B">
        <w:t xml:space="preserve">(1991–93), </w:t>
      </w:r>
      <w:r w:rsidRPr="007C442B">
        <w:rPr>
          <w:rStyle w:val="Emphasis"/>
        </w:rPr>
        <w:t>and the real events captured in</w:t>
      </w:r>
      <w:r w:rsidRPr="007C442B">
        <w:t xml:space="preserve"> Jennie Livingston’s 1990 documentary</w:t>
      </w:r>
      <w:r>
        <w:t xml:space="preserve"> </w:t>
      </w:r>
      <w:r w:rsidRPr="007C442B">
        <w:rPr>
          <w:rStyle w:val="Emphasis"/>
        </w:rPr>
        <w:t>Paris Is Burning</w:t>
      </w:r>
      <w:r w:rsidRPr="007C442B">
        <w:t>.</w:t>
      </w:r>
      <w:r>
        <w:t xml:space="preserve"> </w:t>
      </w:r>
      <w:r w:rsidRPr="007C442B">
        <w:rPr>
          <w:sz w:val="16"/>
          <w:szCs w:val="16"/>
        </w:rPr>
        <w:t>History repeats itself if you forget it; such is the purpose of a period piece like</w:t>
      </w:r>
      <w:r>
        <w:rPr>
          <w:sz w:val="16"/>
          <w:szCs w:val="16"/>
        </w:rPr>
        <w:t xml:space="preserve"> </w:t>
      </w:r>
      <w:r w:rsidRPr="007C442B">
        <w:rPr>
          <w:rStyle w:val="Emphasis"/>
          <w:sz w:val="16"/>
          <w:szCs w:val="16"/>
        </w:rPr>
        <w:t>Pose</w:t>
      </w:r>
      <w:r w:rsidRPr="007C442B">
        <w:rPr>
          <w:sz w:val="16"/>
          <w:szCs w:val="16"/>
        </w:rPr>
        <w:t>. The storyline of Season 1 unfolded parallel to the first rise of Donald Trump: it featured Evan Peters as Stan Bowes, a Trump Organization employee, and chronicled the predatory reign of Wall Street and real-estate titans over 1980s New York City, with minorities and the LGBTQ+ community suffering while white men profited in gilded board rooms.</w:t>
      </w:r>
      <w:r w:rsidRPr="007C442B">
        <w:t xml:space="preserve"> Season 2 </w:t>
      </w:r>
      <w:r w:rsidRPr="007C442B">
        <w:rPr>
          <w:rStyle w:val="Emphasis"/>
        </w:rPr>
        <w:t>delves deeper into the effects of AIDS and gentrification, and the myriad ways our economic and political system is designed to erase queer nonwhite people</w:t>
      </w:r>
      <w:r w:rsidRPr="007C442B">
        <w:t xml:space="preserve">. </w:t>
      </w:r>
      <w:r w:rsidRPr="007C442B">
        <w:rPr>
          <w:sz w:val="16"/>
          <w:szCs w:val="16"/>
        </w:rPr>
        <w:t>Blanca (MJ Rodriguez) and Pray Tell are paranoid that the antiretroviral drug AZT might be a government plot to poison them. One of them does well taking the notoriously toxic medicine, while the other’s health declines even more rapidly. Elektra Abundance (Dominique Jackson), the imperious mother of Season 1, develops a lucrative career as a dominatrix for rich Wall Street johns. Unfortunately, one of her clients dies during a session; afraid that, as a trans woman, she will never get a fair hearing in court – and will be locked up in a male prison and then forced into prostitution by fellow inmates – Elektra cites the star of</w:t>
      </w:r>
      <w:r>
        <w:rPr>
          <w:sz w:val="16"/>
          <w:szCs w:val="16"/>
        </w:rPr>
        <w:t xml:space="preserve"> </w:t>
      </w:r>
      <w:r w:rsidRPr="007C442B">
        <w:rPr>
          <w:sz w:val="16"/>
          <w:szCs w:val="16"/>
        </w:rPr>
        <w:t>Paris Is Burning, legendary trans drag performer Dorian Corey, as she mummifies her client and stuffs him in her closet. It’s a moving moment delivered as a high camp classic.</w:t>
      </w:r>
      <w:r>
        <w:t xml:space="preserve"> </w:t>
      </w:r>
      <w:r w:rsidRPr="007C442B">
        <w:t xml:space="preserve">There’s a </w:t>
      </w:r>
      <w:r w:rsidRPr="007C442B">
        <w:rPr>
          <w:rStyle w:val="Emphasis"/>
        </w:rPr>
        <w:t>self-aware predictability to the show’s plot and characters</w:t>
      </w:r>
      <w:r w:rsidRPr="007C442B">
        <w:t xml:space="preserve">, drawn readily from television tropes, despite the fact that </w:t>
      </w:r>
      <w:r w:rsidRPr="007C442B">
        <w:rPr>
          <w:rStyle w:val="Emphasis"/>
        </w:rPr>
        <w:t>these are characters we’ve never actually seen on television before</w:t>
      </w:r>
      <w:r w:rsidRPr="007C442B">
        <w:t xml:space="preserve">. As a standard-issue soap-opera performed by a mostly trans and queer cast, </w:t>
      </w:r>
      <w:r w:rsidRPr="007C442B">
        <w:rPr>
          <w:rStyle w:val="Emphasis"/>
        </w:rPr>
        <w:t>it affirms the identity and humanity of people who have historically been erased from our cultural narratives</w:t>
      </w:r>
      <w:r w:rsidRPr="007C442B">
        <w:t xml:space="preserve">. </w:t>
      </w:r>
      <w:r w:rsidRPr="007C442B">
        <w:rPr>
          <w:sz w:val="16"/>
          <w:szCs w:val="16"/>
        </w:rPr>
        <w:t>I’ll admit that I’m jaded and no longer interested in seeing Hollywood or the art world satisfy puny quotas for gay, black, handicapped, mentally ill and PrEP-taking perspectives in group shows and institutional programmes; but seeing Damon and Ricky’s relationship unfold on primetime was healing for me. It's proof that</w:t>
      </w:r>
      <w:r w:rsidRPr="007C442B">
        <w:t xml:space="preserve"> </w:t>
      </w:r>
      <w:r w:rsidRPr="007C442B">
        <w:rPr>
          <w:rStyle w:val="Emphasis"/>
        </w:rPr>
        <w:t>representation really matters. Most of the characters on</w:t>
      </w:r>
      <w:r>
        <w:rPr>
          <w:rStyle w:val="Emphasis"/>
        </w:rPr>
        <w:t xml:space="preserve"> </w:t>
      </w:r>
      <w:r w:rsidRPr="007C442B">
        <w:rPr>
          <w:rStyle w:val="Emphasis"/>
        </w:rPr>
        <w:t>Pose</w:t>
      </w:r>
      <w:r>
        <w:rPr>
          <w:rStyle w:val="Emphasis"/>
        </w:rPr>
        <w:t xml:space="preserve"> </w:t>
      </w:r>
      <w:r w:rsidRPr="007C442B">
        <w:rPr>
          <w:rStyle w:val="Emphasis"/>
        </w:rPr>
        <w:t>have been exiled from their homes for being trans or queer. Their need to express themselves is denied by default. It’s a bittersweet truth that minority groups, refused access to an endless cycle of white institutions, have turned to new forms of expression and established their own spaces</w:t>
      </w:r>
      <w:r w:rsidRPr="007C442B">
        <w:t xml:space="preserve">, </w:t>
      </w:r>
      <w:r w:rsidRPr="007C442B">
        <w:rPr>
          <w:sz w:val="16"/>
          <w:szCs w:val="16"/>
        </w:rPr>
        <w:t>which have contributed indelibly to the canon. Queer artists of colour formed the ballroom scene as a space to develop and interrogate their own forms of modernist expression, not unlike the Studio Museum in Harlem and El Museo Del Barrio. In</w:t>
      </w:r>
      <w:r>
        <w:rPr>
          <w:sz w:val="16"/>
          <w:szCs w:val="16"/>
        </w:rPr>
        <w:t xml:space="preserve"> </w:t>
      </w:r>
      <w:r w:rsidRPr="007C442B">
        <w:rPr>
          <w:sz w:val="16"/>
          <w:szCs w:val="16"/>
        </w:rPr>
        <w:t>Pose, balls are a safe space and a laboratory that incubates ACT-UP protests and educates homeless youth on AIDS and other aspects of survival. It is a home for a group of people who otherwise wouldn’t have one.</w:t>
      </w:r>
      <w:r>
        <w:rPr>
          <w:sz w:val="16"/>
          <w:szCs w:val="16"/>
        </w:rPr>
        <w:t xml:space="preserve"> </w:t>
      </w:r>
      <w:r w:rsidRPr="007C442B">
        <w:rPr>
          <w:sz w:val="16"/>
          <w:szCs w:val="16"/>
        </w:rPr>
        <w:t xml:space="preserve">If Donald Trump was the foil for Season 1, Madonna and her hit single ‘Vogue’ (1990) soar over Season 2. By co-opting the ballroom scene (not unlike Ryan Murphy), Madonna offers hope for most of the characters on the show that the rest of the world might admire their talents. Blanca opens a nail salon called ‘Vogue Nails’, her community now suddenly on-trend. Damon and Ricky prepare to audition for Madonna’s ‘Blond Ambition Tour’. The Queen of Pop is a meta-conceptual reference throughout the season that demonstrates how </w:t>
      </w:r>
      <w:r w:rsidRPr="007C442B">
        <w:rPr>
          <w:rStyle w:val="Emphasis"/>
        </w:rPr>
        <w:t>media representation can offer those who feel invisible the knowledge that they matter</w:t>
      </w:r>
      <w:r w:rsidRPr="007C442B">
        <w:t>.</w:t>
      </w:r>
      <w:r>
        <w:t xml:space="preserve"> </w:t>
      </w:r>
    </w:p>
    <w:p w14:paraId="3AF3B3D2" w14:textId="77777777" w:rsidR="006A1D4F" w:rsidRPr="007C442B" w:rsidRDefault="006A1D4F" w:rsidP="006A1D4F"/>
    <w:p w14:paraId="32464B91" w14:textId="77777777" w:rsidR="006A1D4F" w:rsidRDefault="006A1D4F" w:rsidP="006A1D4F">
      <w:pPr>
        <w:pStyle w:val="Heading4"/>
      </w:pPr>
      <w:r>
        <w:t xml:space="preserve">POSE claims a nuanced, holistic narrative for queer bodies of color that is uniquely good to discuss. </w:t>
      </w:r>
    </w:p>
    <w:p w14:paraId="4DCDD011" w14:textId="77777777" w:rsidR="006A1D4F" w:rsidRPr="000E7111" w:rsidRDefault="006A1D4F" w:rsidP="006A1D4F">
      <w:pPr>
        <w:rPr>
          <w:sz w:val="18"/>
          <w:szCs w:val="18"/>
        </w:rPr>
      </w:pPr>
      <w:r w:rsidRPr="000E7111">
        <w:rPr>
          <w:szCs w:val="20"/>
        </w:rPr>
        <w:t>James</w:t>
      </w:r>
      <w:r w:rsidRPr="000E7111">
        <w:t xml:space="preserve"> </w:t>
      </w:r>
      <w:r w:rsidRPr="000E7111">
        <w:rPr>
          <w:rStyle w:val="Style13ptBold"/>
        </w:rPr>
        <w:t>Poniewozik 2018</w:t>
      </w:r>
      <w:r w:rsidRPr="000E7111">
        <w:rPr>
          <w:szCs w:val="20"/>
        </w:rPr>
        <w:t>, 6-1-2018, Poniewozik is the chief television critic for The New York Times since 2015, Review: ‘Pose’ Demands to Be Seen (Published 2018), The New York Times, https://www.nytimes.com/2018/06/01/arts/television/pose-review-fx-ryan-murphy.html, Acc 7-22-2023</w:t>
      </w:r>
      <w:r>
        <w:rPr>
          <w:szCs w:val="20"/>
        </w:rPr>
        <w:t xml:space="preserve"> </w:t>
      </w:r>
      <w:r w:rsidRPr="000E7111">
        <w:t>[tvisha]</w:t>
      </w:r>
    </w:p>
    <w:p w14:paraId="6BB40692" w14:textId="77777777" w:rsidR="006A1D4F" w:rsidRPr="00196D0B" w:rsidRDefault="006A1D4F" w:rsidP="006A1D4F">
      <w:r w:rsidRPr="000E7111">
        <w:rPr>
          <w:sz w:val="14"/>
          <w:szCs w:val="14"/>
        </w:rPr>
        <w:t>Each competition in “</w:t>
      </w:r>
      <w:r w:rsidRPr="000E7111">
        <w:rPr>
          <w:rStyle w:val="Emphasis"/>
        </w:rPr>
        <w:t>Pose</w:t>
      </w:r>
      <w:r w:rsidRPr="000E7111">
        <w:rPr>
          <w:sz w:val="14"/>
          <w:szCs w:val="14"/>
        </w:rPr>
        <w:t>,” the boisterous, resplendent drama of the 1980s ball scene on FX, begins with a ritual phrase from Pray Tell (Billy Porter), the M.C.: “</w:t>
      </w:r>
      <w:r w:rsidRPr="000E7111">
        <w:rPr>
          <w:rStyle w:val="Emphasis"/>
          <w:sz w:val="14"/>
          <w:szCs w:val="14"/>
        </w:rPr>
        <w:t>The category is</w:t>
      </w:r>
      <w:r w:rsidRPr="000E7111">
        <w:rPr>
          <w:sz w:val="14"/>
          <w:szCs w:val="14"/>
        </w:rPr>
        <w:t xml:space="preserve"> …” That category — the theme to which teams dress, strut and, yes, pose — might be royalty, or the military or “Dynasty.” The categories are both a competitive challenge and </w:t>
      </w:r>
      <w:r w:rsidRPr="000E7111">
        <w:rPr>
          <w:rStyle w:val="Emphasis"/>
        </w:rPr>
        <w:t>a way of claiming social spaces from which</w:t>
      </w:r>
      <w:r w:rsidRPr="000E7111">
        <w:rPr>
          <w:sz w:val="14"/>
          <w:szCs w:val="14"/>
        </w:rPr>
        <w:t xml:space="preserve"> the catwalking combatants, </w:t>
      </w:r>
      <w:r w:rsidRPr="000E7111">
        <w:rPr>
          <w:rStyle w:val="Emphasis"/>
        </w:rPr>
        <w:t>gay and transgender, black and Hispanic, have been excluded.</w:t>
      </w:r>
      <w:r>
        <w:t xml:space="preserve"> </w:t>
      </w:r>
      <w:r w:rsidRPr="00196D0B">
        <w:t>“</w:t>
      </w:r>
      <w:r w:rsidRPr="00196D0B">
        <w:rPr>
          <w:rStyle w:val="Emphasis"/>
        </w:rPr>
        <w:t>Pose</w:t>
      </w:r>
      <w:r w:rsidRPr="00196D0B">
        <w:t xml:space="preserve">,” which begins Sunday, </w:t>
      </w:r>
      <w:r w:rsidRPr="000E7111">
        <w:rPr>
          <w:rStyle w:val="Emphasis"/>
        </w:rPr>
        <w:t>is</w:t>
      </w:r>
      <w:r w:rsidRPr="00196D0B">
        <w:t xml:space="preserve"> </w:t>
      </w:r>
      <w:r w:rsidRPr="00196D0B">
        <w:rPr>
          <w:rStyle w:val="Emphasis"/>
        </w:rPr>
        <w:t>itself a space-claiming project</w:t>
      </w:r>
      <w:r w:rsidRPr="00196D0B">
        <w:t>. Viewers today might recognize the “category is” phrase from “RuPaul’s Drag Race” or</w:t>
      </w:r>
      <w:r>
        <w:t xml:space="preserve"> </w:t>
      </w:r>
      <w:hyperlink r:id="rId17" w:tgtFrame="_blank" w:history="1">
        <w:r w:rsidRPr="00196D0B">
          <w:rPr>
            <w:rStyle w:val="Hyperlink"/>
          </w:rPr>
          <w:t>know the slang</w:t>
        </w:r>
      </w:hyperlink>
      <w:r w:rsidRPr="00196D0B">
        <w:t>, if not its provenance. But “</w:t>
      </w:r>
      <w:r w:rsidRPr="00196D0B">
        <w:rPr>
          <w:rStyle w:val="Emphasis"/>
        </w:rPr>
        <w:t>Pose” puts its characters, subculture and history stage center</w:t>
      </w:r>
      <w:r w:rsidRPr="00196D0B">
        <w:t xml:space="preserve">. It stands, bold and plumed, and </w:t>
      </w:r>
      <w:r w:rsidRPr="00196D0B">
        <w:rPr>
          <w:rStyle w:val="Emphasis"/>
        </w:rPr>
        <w:t>demands attention</w:t>
      </w:r>
      <w:r w:rsidRPr="00196D0B">
        <w:t>.</w:t>
      </w:r>
      <w:r>
        <w:t xml:space="preserve"> </w:t>
      </w:r>
      <w:r w:rsidRPr="000E7111">
        <w:rPr>
          <w:sz w:val="12"/>
          <w:szCs w:val="12"/>
        </w:rPr>
        <w:t xml:space="preserve">Ryan Murphy (the co-creator, with Brad Falchuk and Steven Canals), in his last FX series before </w:t>
      </w:r>
      <w:hyperlink r:id="rId18" w:history="1">
        <w:r w:rsidRPr="000E7111">
          <w:rPr>
            <w:rStyle w:val="Hyperlink"/>
            <w:sz w:val="12"/>
            <w:szCs w:val="12"/>
          </w:rPr>
          <w:t>founding his Netflix empire</w:t>
        </w:r>
      </w:hyperlink>
      <w:r w:rsidRPr="000E7111">
        <w:rPr>
          <w:sz w:val="12"/>
          <w:szCs w:val="12"/>
        </w:rPr>
        <w:t>, was also assiduous about hiring transgender actors and creative staff, including the author Janet Mock and Our Lady J (“Transparent”) as producers and writers. “Pose” wears its purpose confidently but lightly</w:t>
      </w:r>
      <w:r w:rsidRPr="00196D0B">
        <w:t xml:space="preserve">. Yes, </w:t>
      </w:r>
      <w:r w:rsidRPr="00196D0B">
        <w:rPr>
          <w:rStyle w:val="Emphasis"/>
        </w:rPr>
        <w:t>it’s a story of struggle — the AIDS crisis is a constant shadow</w:t>
      </w:r>
      <w:r w:rsidRPr="00196D0B">
        <w:t xml:space="preserve"> — </w:t>
      </w:r>
      <w:r w:rsidRPr="000E7111">
        <w:rPr>
          <w:sz w:val="12"/>
          <w:szCs w:val="12"/>
        </w:rPr>
        <w:t>but it spotlights its characters’ aspirations. It’s sincere, buoyant and fun, stunningly designed, mindful that a show about balls should be capable of having one.</w:t>
      </w:r>
      <w:r>
        <w:rPr>
          <w:sz w:val="12"/>
          <w:szCs w:val="12"/>
        </w:rPr>
        <w:t xml:space="preserve"> </w:t>
      </w:r>
      <w:r w:rsidRPr="000E7111">
        <w:rPr>
          <w:sz w:val="12"/>
          <w:szCs w:val="12"/>
        </w:rPr>
        <w:t>At its heart is an underdog story. Blanca (Mj Rodriguez) breaks away from the imperious ball legend Elektra (Dominique Jackson), mother of the House of Abundance, to form her own house, which she christens the House of Evangelista. (“Game of Thrones” has nothing on the regal nomenclature here.)</w:t>
      </w:r>
      <w:r>
        <w:rPr>
          <w:sz w:val="12"/>
          <w:szCs w:val="12"/>
        </w:rPr>
        <w:t xml:space="preserve"> </w:t>
      </w:r>
      <w:r w:rsidRPr="00196D0B">
        <w:t>A “</w:t>
      </w:r>
      <w:r w:rsidRPr="000E7111">
        <w:rPr>
          <w:rStyle w:val="Emphasis"/>
        </w:rPr>
        <w:t>house” is both a team and, literally, a home</w:t>
      </w:r>
      <w:r w:rsidRPr="00196D0B">
        <w:t xml:space="preserve">, and Blanca assembles a crew of misfits and castoffs in her apartment. </w:t>
      </w:r>
      <w:r w:rsidRPr="000E7111">
        <w:rPr>
          <w:sz w:val="16"/>
          <w:szCs w:val="16"/>
        </w:rPr>
        <w:t>She forms an especially maternal bond with Damon (Ryan Jamaal Swain), a gay teenager and aspiring classical dancer from Pennsylvania who was kicked out of his home.</w:t>
      </w:r>
      <w:r>
        <w:rPr>
          <w:sz w:val="16"/>
          <w:szCs w:val="16"/>
        </w:rPr>
        <w:t xml:space="preserve"> </w:t>
      </w:r>
      <w:r w:rsidRPr="000E7111">
        <w:rPr>
          <w:rStyle w:val="Emphasis"/>
        </w:rPr>
        <w:t>The pilot</w:t>
      </w:r>
      <w:r w:rsidRPr="00196D0B">
        <w:t xml:space="preserve">, kinetically directed by Mr. Murphy, </w:t>
      </w:r>
      <w:r w:rsidRPr="000E7111">
        <w:rPr>
          <w:rStyle w:val="Emphasis"/>
        </w:rPr>
        <w:t>introduces a world</w:t>
      </w:r>
      <w:r w:rsidRPr="00196D0B">
        <w:t xml:space="preserve"> — </w:t>
      </w:r>
      <w:r w:rsidRPr="000E7111">
        <w:rPr>
          <w:sz w:val="16"/>
          <w:szCs w:val="16"/>
        </w:rPr>
        <w:t xml:space="preserve">familiar from the 1990 documentary “Paris Is Burning” but never detailed like this in series TV — without feeling mechanical or overexpository. </w:t>
      </w:r>
      <w:r w:rsidRPr="00196D0B">
        <w:t xml:space="preserve">The </w:t>
      </w:r>
      <w:r w:rsidRPr="000E7111">
        <w:rPr>
          <w:rStyle w:val="Emphasis"/>
        </w:rPr>
        <w:t>vogue battles</w:t>
      </w:r>
      <w:r w:rsidRPr="00196D0B">
        <w:t xml:space="preserve">, choreographed by Leiomy Maldonado and Danielle Polanco, are thrilling, art-as-combat duels. Mr. Porter (“Kinky Boots”) </w:t>
      </w:r>
      <w:r w:rsidRPr="000E7111">
        <w:rPr>
          <w:rStyle w:val="Emphasis"/>
        </w:rPr>
        <w:t>makes</w:t>
      </w:r>
      <w:r w:rsidRPr="00196D0B">
        <w:t xml:space="preserve"> Pray Tell </w:t>
      </w:r>
      <w:r w:rsidRPr="000E7111">
        <w:rPr>
          <w:rStyle w:val="Emphasis"/>
        </w:rPr>
        <w:t>a wry guide to both the balls and the larger community around them</w:t>
      </w:r>
      <w:r w:rsidRPr="00196D0B">
        <w:t>.</w:t>
      </w:r>
      <w:r>
        <w:t xml:space="preserve"> </w:t>
      </w:r>
      <w:r w:rsidRPr="000E7111">
        <w:rPr>
          <w:rStyle w:val="Emphasis"/>
        </w:rPr>
        <w:t>The series feels, like</w:t>
      </w:r>
      <w:r>
        <w:t xml:space="preserve"> </w:t>
      </w:r>
      <w:hyperlink r:id="rId19" w:history="1">
        <w:r w:rsidRPr="00196D0B">
          <w:rPr>
            <w:rStyle w:val="Hyperlink"/>
          </w:rPr>
          <w:t>the “Angels in America” revival</w:t>
        </w:r>
      </w:hyperlink>
      <w:r>
        <w:t xml:space="preserve"> </w:t>
      </w:r>
      <w:r w:rsidRPr="00196D0B">
        <w:t>on Broadway or even (from a different ’80s subculture)</w:t>
      </w:r>
      <w:r>
        <w:t xml:space="preserve"> </w:t>
      </w:r>
      <w:hyperlink r:id="rId20" w:history="1">
        <w:r w:rsidRPr="00196D0B">
          <w:rPr>
            <w:rStyle w:val="Hyperlink"/>
          </w:rPr>
          <w:t>the women’s-wrestling comedy “GLOW,”</w:t>
        </w:r>
        <w:r>
          <w:rPr>
            <w:rStyle w:val="Hyperlink"/>
          </w:rPr>
          <w:t xml:space="preserve"> </w:t>
        </w:r>
      </w:hyperlink>
      <w:r w:rsidRPr="00196D0B">
        <w:t xml:space="preserve">like </w:t>
      </w:r>
      <w:r w:rsidRPr="000E7111">
        <w:rPr>
          <w:rStyle w:val="Emphasis"/>
        </w:rPr>
        <w:t>an attempt to better understand the present by re-examining the 1980s as an origin stor</w:t>
      </w:r>
      <w:r w:rsidRPr="00196D0B">
        <w:t>y.</w:t>
      </w:r>
      <w:r>
        <w:t xml:space="preserve"> </w:t>
      </w:r>
      <w:r w:rsidRPr="000E7111">
        <w:rPr>
          <w:sz w:val="16"/>
          <w:szCs w:val="16"/>
        </w:rPr>
        <w:t>At its periphery is a more familiar, heavy-handed story of greed-is-good-era New York City, with a ubiquitous 2018 hook. Stan (Evan Peters), a social-climbing young businessman from New Jersey, lands a job with, yep, the Trump Organization.</w:t>
      </w:r>
      <w:r>
        <w:rPr>
          <w:sz w:val="16"/>
          <w:szCs w:val="16"/>
        </w:rPr>
        <w:t xml:space="preserve"> </w:t>
      </w:r>
      <w:r w:rsidRPr="000E7111">
        <w:rPr>
          <w:sz w:val="16"/>
          <w:szCs w:val="16"/>
        </w:rPr>
        <w:t>The company’s celebrity leader is spoken of but not seen. Stan’s boss, Matt (James Van Der Beek), personifies the age’s conspicuous consumption and velociraptor aggression. Mr. Van Der Beek has a gift for playing this kind of cocky boor, but when the show introduces him saying, “God Bless Ronald Reagan” while hoovering lines of coke, it manages to be both on and up the nose.</w:t>
      </w:r>
      <w:r>
        <w:rPr>
          <w:sz w:val="16"/>
          <w:szCs w:val="16"/>
        </w:rPr>
        <w:t xml:space="preserve"> </w:t>
      </w:r>
      <w:r w:rsidRPr="000E7111">
        <w:rPr>
          <w:sz w:val="16"/>
          <w:szCs w:val="16"/>
        </w:rPr>
        <w:t>The two worlds connect when Stan falls for Angel (Indya Moore), a prostitute and house member. (The series’ casting in general is a coup; Ms. Moore, a model, is a relative newcomer to acting but you wouldn’t know it from her presence and shaded performance.) They begin a long-term affair even as he and his wife, Patty (Kate Mara), build an overspent life in the suburbs; his life, too, is about the cultivation of appearances.</w:t>
      </w:r>
      <w:r>
        <w:rPr>
          <w:sz w:val="16"/>
          <w:szCs w:val="16"/>
        </w:rPr>
        <w:t xml:space="preserve"> </w:t>
      </w:r>
      <w:r w:rsidRPr="00196D0B">
        <w:t>“</w:t>
      </w:r>
      <w:r w:rsidRPr="000E7111">
        <w:rPr>
          <w:rStyle w:val="Emphasis"/>
        </w:rPr>
        <w:t>Realness” is</w:t>
      </w:r>
      <w:r w:rsidRPr="00196D0B">
        <w:t xml:space="preserve"> a </w:t>
      </w:r>
      <w:r w:rsidRPr="000E7111">
        <w:rPr>
          <w:rStyle w:val="Emphasis"/>
        </w:rPr>
        <w:t>recurring</w:t>
      </w:r>
      <w:r w:rsidRPr="00196D0B">
        <w:t xml:space="preserve"> theme in “Pose,” which is </w:t>
      </w:r>
      <w:r w:rsidRPr="000E7111">
        <w:rPr>
          <w:rStyle w:val="Emphasis"/>
        </w:rPr>
        <w:t>nuanced about the conscious and unconscious assumptions</w:t>
      </w:r>
      <w:r w:rsidRPr="00196D0B">
        <w:t xml:space="preserve"> the term can involve. </w:t>
      </w:r>
      <w:r w:rsidRPr="000E7111">
        <w:rPr>
          <w:sz w:val="16"/>
          <w:szCs w:val="16"/>
        </w:rPr>
        <w:t>Elektra uses authenticity as a cudgel with Blanca, whom she insults for not “passing” well enough; a gay-bar manager ejects Blanca, saying, “I’m not throwing a costume party.” A later episode deals with the pressure to get often-dangerous augmentations and injections.</w:t>
      </w:r>
      <w:r>
        <w:t xml:space="preserve"> </w:t>
      </w:r>
      <w:r w:rsidRPr="00196D0B">
        <w:t>But “</w:t>
      </w:r>
      <w:r w:rsidRPr="000E7111">
        <w:rPr>
          <w:rStyle w:val="Emphasis"/>
        </w:rPr>
        <w:t xml:space="preserve">Pose” is broadly empathetic and nonjudgmental. Each character is making complicated decisions about how to define her- or himself, including Elektra, who presents herself as unbreakable but is wrestling with getting gender-confirmation surgery </w:t>
      </w:r>
      <w:r w:rsidRPr="00196D0B">
        <w:t xml:space="preserve">that her lover (Chris Meloni) is vehemently against. </w:t>
      </w:r>
    </w:p>
    <w:p w14:paraId="746D0C8B" w14:textId="77777777" w:rsidR="006A1D4F" w:rsidRPr="007C442B" w:rsidRDefault="006A1D4F" w:rsidP="006A1D4F"/>
    <w:p w14:paraId="168713EE" w14:textId="77777777" w:rsidR="006A1D4F" w:rsidRDefault="006A1D4F" w:rsidP="006A1D4F">
      <w:pPr>
        <w:pStyle w:val="Heading4"/>
      </w:pPr>
      <w:r>
        <w:t xml:space="preserve">POSE’s unsanitized historical account of black and brown queer struggle is the radical perspective shift that is key to change spaces of understanding. </w:t>
      </w:r>
    </w:p>
    <w:p w14:paraId="5714466F" w14:textId="77777777" w:rsidR="006A1D4F" w:rsidRPr="00A5262C" w:rsidRDefault="006A1D4F" w:rsidP="006A1D4F">
      <w:r w:rsidRPr="00A5262C">
        <w:t xml:space="preserve">Charles </w:t>
      </w:r>
      <w:r w:rsidRPr="00A5262C">
        <w:rPr>
          <w:rStyle w:val="Style13ptBold"/>
        </w:rPr>
        <w:t>Orgbon III 2021</w:t>
      </w:r>
      <w:r w:rsidRPr="00A5262C">
        <w:t xml:space="preserve">, </w:t>
      </w:r>
      <w:r w:rsidRPr="00A5262C">
        <w:rPr>
          <w:sz w:val="18"/>
          <w:szCs w:val="18"/>
        </w:rPr>
        <w:t>10-27-2021, Orgbon a non-profit and corporate executive who’s won over 30 awards for leading environmental sustainability programs, and second, he’s an accomplished writer and folk musician. Among his list of accomplishments include conducting an Arctic climate science expedition, developing numerous corporate sustainability strategies, and awaiting the release of two embargoed writing projects with Marvel. Pose captures true AIDS history, San Francisco AIDS Foundation, https://www.sfaf.org/collections/beta/pose-captures-true-aids-history/, Acc 7-22-2023</w:t>
      </w:r>
      <w:r>
        <w:t xml:space="preserve"> [tvisha]</w:t>
      </w:r>
    </w:p>
    <w:p w14:paraId="3FDEFA46" w14:textId="77777777" w:rsidR="006A1D4F" w:rsidRPr="000D02FA" w:rsidRDefault="006A1D4F" w:rsidP="006A1D4F">
      <w:r w:rsidRPr="00A5262C">
        <w:rPr>
          <w:sz w:val="12"/>
          <w:szCs w:val="12"/>
        </w:rPr>
        <w:t>A captivating TV series can make you feel many emotions — anger, sadness, grief, and laugh-out-loud joy. That’s Pose. Each episode begins with the infamous provenance “the category is–”. Following these words, the lights hone in on the current ballroom act, who’s always strutting in glorious attire. It’s upbeat at first, but surviving the AIDS epidemic remains present in the backdrop of the protagonist’s lives. So, it’s the throughline of honest and authentic stories rooted in history that truly takes the center stage</w:t>
      </w:r>
      <w:r w:rsidRPr="000D02FA">
        <w:rPr>
          <w:sz w:val="14"/>
          <w:szCs w:val="14"/>
        </w:rPr>
        <w:t>.</w:t>
      </w:r>
      <w:r>
        <w:rPr>
          <w:sz w:val="14"/>
          <w:szCs w:val="14"/>
        </w:rPr>
        <w:t xml:space="preserve"> </w:t>
      </w:r>
      <w:r w:rsidRPr="000D02FA">
        <w:rPr>
          <w:rStyle w:val="Emphasis"/>
        </w:rPr>
        <w:t>Pose</w:t>
      </w:r>
      <w:r>
        <w:t xml:space="preserve"> </w:t>
      </w:r>
      <w:r w:rsidRPr="000D02FA">
        <w:t xml:space="preserve">not only </w:t>
      </w:r>
      <w:r w:rsidRPr="000D02FA">
        <w:rPr>
          <w:rStyle w:val="Emphasis"/>
        </w:rPr>
        <w:t>tells queer history during an incredibly challenging period</w:t>
      </w:r>
      <w:r w:rsidRPr="000D02FA">
        <w:t xml:space="preserve"> in modern times, but it tells queer history </w:t>
      </w:r>
      <w:r w:rsidRPr="000D02FA">
        <w:rPr>
          <w:rStyle w:val="Emphasis"/>
        </w:rPr>
        <w:t>from a Black and Brown perspective</w:t>
      </w:r>
      <w:r w:rsidRPr="000D02FA">
        <w:t xml:space="preserve">. In other media, </w:t>
      </w:r>
      <w:r w:rsidRPr="000D02FA">
        <w:rPr>
          <w:rStyle w:val="Emphasis"/>
        </w:rPr>
        <w:t xml:space="preserve">much of queer history, if taught at all, is often sanitized and whitewashed. </w:t>
      </w:r>
      <w:r w:rsidRPr="00A5262C">
        <w:rPr>
          <w:sz w:val="16"/>
          <w:szCs w:val="16"/>
        </w:rPr>
        <w:t>But these stories are essential to grasping modern LGBTQ movements and where we’ve come to today. Millennials such as myself weren’t alive to eyewitness the AIDS epidemic, and we may never fully understand the struggles of our ancestors</w:t>
      </w:r>
      <w:r w:rsidRPr="000D02FA">
        <w:t xml:space="preserve">. </w:t>
      </w:r>
      <w:r w:rsidRPr="000D02FA">
        <w:rPr>
          <w:rStyle w:val="Emphasis"/>
        </w:rPr>
        <w:t>Many of us rely on media to get a glimpse of what life was like in places hit hard by HIV and AIDS,</w:t>
      </w:r>
      <w:r w:rsidRPr="000D02FA">
        <w:t xml:space="preserve"> like New York City. Which makes </w:t>
      </w:r>
      <w:r w:rsidRPr="000D02FA">
        <w:rPr>
          <w:rStyle w:val="Emphasis"/>
        </w:rPr>
        <w:t>media like</w:t>
      </w:r>
      <w:r>
        <w:rPr>
          <w:rStyle w:val="Emphasis"/>
        </w:rPr>
        <w:t xml:space="preserve"> </w:t>
      </w:r>
      <w:r w:rsidRPr="000D02FA">
        <w:rPr>
          <w:rStyle w:val="Emphasis"/>
        </w:rPr>
        <w:t>Pose,</w:t>
      </w:r>
      <w:r>
        <w:rPr>
          <w:rStyle w:val="Emphasis"/>
        </w:rPr>
        <w:t xml:space="preserve"> </w:t>
      </w:r>
      <w:r w:rsidRPr="000D02FA">
        <w:rPr>
          <w:rStyle w:val="Emphasis"/>
        </w:rPr>
        <w:t xml:space="preserve">accurate in their depictions of life during the epidemic, </w:t>
      </w:r>
      <w:r w:rsidRPr="000D02FA">
        <w:t>all the</w:t>
      </w:r>
      <w:r w:rsidRPr="000D02FA">
        <w:rPr>
          <w:rStyle w:val="Emphasis"/>
        </w:rPr>
        <w:t xml:space="preserve"> more compelling and meaningful</w:t>
      </w:r>
      <w:r w:rsidRPr="000D02FA">
        <w:t>.</w:t>
      </w:r>
      <w:r>
        <w:t xml:space="preserve"> </w:t>
      </w:r>
      <w:r w:rsidRPr="000D02FA">
        <w:t>We’re lucky that the advent of the personal camcorder made</w:t>
      </w:r>
      <w:r>
        <w:t xml:space="preserve"> </w:t>
      </w:r>
      <w:hyperlink r:id="rId21" w:history="1">
        <w:r w:rsidRPr="000D02FA">
          <w:rPr>
            <w:rStyle w:val="Hyperlink"/>
          </w:rPr>
          <w:t>capturing these moments in history so much easier–and likely easier for shows like</w:t>
        </w:r>
        <w:r>
          <w:rPr>
            <w:rStyle w:val="Hyperlink"/>
          </w:rPr>
          <w:t xml:space="preserve"> </w:t>
        </w:r>
        <w:r w:rsidRPr="000D02FA">
          <w:rPr>
            <w:rStyle w:val="Hyperlink"/>
          </w:rPr>
          <w:t>Pose</w:t>
        </w:r>
        <w:r>
          <w:rPr>
            <w:rStyle w:val="Hyperlink"/>
          </w:rPr>
          <w:t xml:space="preserve"> </w:t>
        </w:r>
        <w:r w:rsidRPr="000D02FA">
          <w:rPr>
            <w:rStyle w:val="Hyperlink"/>
          </w:rPr>
          <w:t>to re-create faithfully.</w:t>
        </w:r>
      </w:hyperlink>
      <w:r>
        <w:t xml:space="preserve"> </w:t>
      </w:r>
      <w:r w:rsidRPr="000D02FA">
        <w:t xml:space="preserve">For instance, </w:t>
      </w:r>
      <w:r w:rsidRPr="000D02FA">
        <w:rPr>
          <w:rStyle w:val="Emphasis"/>
        </w:rPr>
        <w:t>you can compare</w:t>
      </w:r>
      <w:r>
        <w:rPr>
          <w:rStyle w:val="Emphasis"/>
        </w:rPr>
        <w:t xml:space="preserve"> </w:t>
      </w:r>
      <w:hyperlink r:id="rId22" w:history="1">
        <w:r w:rsidRPr="000D02FA">
          <w:rPr>
            <w:rStyle w:val="Emphasis"/>
          </w:rPr>
          <w:t>the</w:t>
        </w:r>
        <w:r>
          <w:rPr>
            <w:rStyle w:val="Emphasis"/>
          </w:rPr>
          <w:t xml:space="preserve"> </w:t>
        </w:r>
        <w:r w:rsidRPr="000D02FA">
          <w:rPr>
            <w:rStyle w:val="Emphasis"/>
          </w:rPr>
          <w:t>Pose</w:t>
        </w:r>
        <w:r>
          <w:rPr>
            <w:rStyle w:val="Emphasis"/>
          </w:rPr>
          <w:t xml:space="preserve"> </w:t>
        </w:r>
        <w:r w:rsidRPr="000D02FA">
          <w:rPr>
            <w:rStyle w:val="Emphasis"/>
          </w:rPr>
          <w:t>“die-in”</w:t>
        </w:r>
        <w:r>
          <w:rPr>
            <w:rStyle w:val="Emphasis"/>
          </w:rPr>
          <w:t xml:space="preserve"> </w:t>
        </w:r>
      </w:hyperlink>
      <w:r w:rsidRPr="000D02FA">
        <w:rPr>
          <w:rStyle w:val="Emphasis"/>
        </w:rPr>
        <w:t>in</w:t>
      </w:r>
      <w:r>
        <w:rPr>
          <w:rStyle w:val="Emphasis"/>
        </w:rPr>
        <w:t xml:space="preserve"> </w:t>
      </w:r>
      <w:r w:rsidRPr="000D02FA">
        <w:rPr>
          <w:rStyle w:val="Emphasis"/>
        </w:rPr>
        <w:t>Season 2’s premiere</w:t>
      </w:r>
      <w:r>
        <w:rPr>
          <w:rStyle w:val="Emphasis"/>
        </w:rPr>
        <w:t xml:space="preserve"> </w:t>
      </w:r>
      <w:r w:rsidRPr="000D02FA">
        <w:rPr>
          <w:rStyle w:val="Emphasis"/>
        </w:rPr>
        <w:t>with actual protest images</w:t>
      </w:r>
      <w:r w:rsidRPr="000D02FA">
        <w:t>.</w:t>
      </w:r>
      <w:r>
        <w:t xml:space="preserve"> </w:t>
      </w:r>
      <w:hyperlink r:id="rId23" w:history="1">
        <w:r w:rsidRPr="000D02FA">
          <w:rPr>
            <w:rStyle w:val="Hyperlink"/>
          </w:rPr>
          <w:t>The resemblances are shocking</w:t>
        </w:r>
      </w:hyperlink>
      <w:r w:rsidRPr="000D02FA">
        <w:t>.</w:t>
      </w:r>
      <w:r>
        <w:t xml:space="preserve"> </w:t>
      </w:r>
      <w:r w:rsidRPr="000D02FA">
        <w:rPr>
          <w:sz w:val="18"/>
          <w:szCs w:val="18"/>
        </w:rPr>
        <w:t>On</w:t>
      </w:r>
      <w:r>
        <w:rPr>
          <w:sz w:val="18"/>
          <w:szCs w:val="18"/>
        </w:rPr>
        <w:t xml:space="preserve"> </w:t>
      </w:r>
      <w:hyperlink r:id="rId24" w:history="1">
        <w:r w:rsidRPr="000D02FA">
          <w:rPr>
            <w:rStyle w:val="Hyperlink"/>
            <w:sz w:val="18"/>
            <w:szCs w:val="18"/>
          </w:rPr>
          <w:t>December 10, 1989</w:t>
        </w:r>
      </w:hyperlink>
      <w:r w:rsidRPr="000D02FA">
        <w:rPr>
          <w:sz w:val="18"/>
          <w:szCs w:val="18"/>
        </w:rPr>
        <w:t>, more than 4,500 individuals held a “die-in” at St. Patrick’s Cathedral, interrupting John O’Connor’s Sunday mass service, in one of the largest demonstrations against the Roman Catholic Church.</w:t>
      </w:r>
      <w:r>
        <w:rPr>
          <w:sz w:val="18"/>
          <w:szCs w:val="18"/>
        </w:rPr>
        <w:t xml:space="preserve"> </w:t>
      </w:r>
      <w:r w:rsidRPr="000D02FA">
        <w:rPr>
          <w:sz w:val="18"/>
          <w:szCs w:val="18"/>
        </w:rPr>
        <w:t>Why? The Roman Catholic Archdiocese of New York’s Cardinal John O’Connor took a stance against condom distribution and AIDS education. ACT UP, or the</w:t>
      </w:r>
      <w:r>
        <w:rPr>
          <w:sz w:val="18"/>
          <w:szCs w:val="18"/>
        </w:rPr>
        <w:t xml:space="preserve"> </w:t>
      </w:r>
      <w:hyperlink r:id="rId25" w:history="1">
        <w:r w:rsidRPr="000D02FA">
          <w:rPr>
            <w:rStyle w:val="Hyperlink"/>
            <w:sz w:val="18"/>
            <w:szCs w:val="18"/>
          </w:rPr>
          <w:t>AIDS Coalition to Unleash Power</w:t>
        </w:r>
      </w:hyperlink>
      <w:r w:rsidRPr="000D02FA">
        <w:rPr>
          <w:sz w:val="18"/>
          <w:szCs w:val="18"/>
        </w:rPr>
        <w:t>, initiated planning of a massive protest at St. Patrick’s Cathedral. Later,</w:t>
      </w:r>
      <w:r>
        <w:rPr>
          <w:sz w:val="18"/>
          <w:szCs w:val="18"/>
        </w:rPr>
        <w:t xml:space="preserve"> </w:t>
      </w:r>
      <w:hyperlink r:id="rId26" w:history="1">
        <w:r w:rsidRPr="000D02FA">
          <w:rPr>
            <w:rStyle w:val="Hyperlink"/>
            <w:sz w:val="18"/>
            <w:szCs w:val="18"/>
          </w:rPr>
          <w:t>Women’s Health Action and Mobilization</w:t>
        </w:r>
      </w:hyperlink>
      <w:r>
        <w:rPr>
          <w:sz w:val="18"/>
          <w:szCs w:val="18"/>
        </w:rPr>
        <w:t xml:space="preserve"> </w:t>
      </w:r>
      <w:r w:rsidRPr="000D02FA">
        <w:rPr>
          <w:sz w:val="18"/>
          <w:szCs w:val="18"/>
        </w:rPr>
        <w:t>(WHAM!), joined the coalition, because they also were opposed to the Church’s stance on</w:t>
      </w:r>
      <w:r>
        <w:rPr>
          <w:sz w:val="18"/>
          <w:szCs w:val="18"/>
        </w:rPr>
        <w:t xml:space="preserve"> </w:t>
      </w:r>
      <w:hyperlink r:id="rId27" w:history="1">
        <w:r w:rsidRPr="000D02FA">
          <w:rPr>
            <w:rStyle w:val="Hyperlink"/>
            <w:sz w:val="18"/>
            <w:szCs w:val="18"/>
          </w:rPr>
          <w:t>abortion rights</w:t>
        </w:r>
      </w:hyperlink>
      <w:r w:rsidRPr="000D02FA">
        <w:rPr>
          <w:sz w:val="18"/>
          <w:szCs w:val="18"/>
        </w:rPr>
        <w:t>.</w:t>
      </w:r>
      <w:r>
        <w:rPr>
          <w:sz w:val="18"/>
          <w:szCs w:val="18"/>
        </w:rPr>
        <w:t xml:space="preserve"> </w:t>
      </w:r>
      <w:r w:rsidRPr="000D02FA">
        <w:rPr>
          <w:sz w:val="18"/>
          <w:szCs w:val="18"/>
        </w:rPr>
        <w:t>“In the ’80s, the Church had projected so much morality onto a virus,”</w:t>
      </w:r>
      <w:r>
        <w:rPr>
          <w:sz w:val="18"/>
          <w:szCs w:val="18"/>
        </w:rPr>
        <w:t xml:space="preserve"> </w:t>
      </w:r>
      <w:r w:rsidRPr="000D02FA">
        <w:rPr>
          <w:sz w:val="18"/>
          <w:szCs w:val="18"/>
        </w:rPr>
        <w:t>Pose</w:t>
      </w:r>
      <w:r>
        <w:rPr>
          <w:sz w:val="18"/>
          <w:szCs w:val="18"/>
        </w:rPr>
        <w:t xml:space="preserve"> </w:t>
      </w:r>
      <w:r w:rsidRPr="000D02FA">
        <w:rPr>
          <w:sz w:val="18"/>
          <w:szCs w:val="18"/>
        </w:rPr>
        <w:t>writer Our Lady J</w:t>
      </w:r>
      <w:r>
        <w:rPr>
          <w:sz w:val="18"/>
          <w:szCs w:val="18"/>
        </w:rPr>
        <w:t xml:space="preserve"> </w:t>
      </w:r>
      <w:hyperlink r:id="rId28" w:history="1">
        <w:r w:rsidRPr="000D02FA">
          <w:rPr>
            <w:rStyle w:val="Hyperlink"/>
            <w:sz w:val="18"/>
            <w:szCs w:val="18"/>
          </w:rPr>
          <w:t>explained in an interview</w:t>
        </w:r>
      </w:hyperlink>
      <w:r w:rsidRPr="000D02FA">
        <w:rPr>
          <w:sz w:val="18"/>
          <w:szCs w:val="18"/>
        </w:rPr>
        <w:t>. “I think some of that was based in prevention because it was sexually transmitted disease for the most part…. But also people used it to discriminate against people and to further deepen the racism, transphobia, and homophobia that had already been so ingrained into American culture.”</w:t>
      </w:r>
      <w:r>
        <w:rPr>
          <w:sz w:val="18"/>
          <w:szCs w:val="18"/>
        </w:rPr>
        <w:t xml:space="preserve"> </w:t>
      </w:r>
      <w:r w:rsidRPr="000D02FA">
        <w:rPr>
          <w:sz w:val="18"/>
          <w:szCs w:val="18"/>
        </w:rPr>
        <w:t>By 1990,</w:t>
      </w:r>
      <w:r>
        <w:rPr>
          <w:sz w:val="18"/>
          <w:szCs w:val="18"/>
        </w:rPr>
        <w:t xml:space="preserve"> </w:t>
      </w:r>
      <w:hyperlink r:id="rId29" w:history="1">
        <w:r w:rsidRPr="000D02FA">
          <w:rPr>
            <w:rStyle w:val="Hyperlink"/>
            <w:sz w:val="18"/>
            <w:szCs w:val="18"/>
          </w:rPr>
          <w:t>over 100,000 individuals had died from AIDS</w:t>
        </w:r>
      </w:hyperlink>
      <w:r w:rsidRPr="000D02FA">
        <w:rPr>
          <w:sz w:val="18"/>
          <w:szCs w:val="18"/>
        </w:rPr>
        <w:t>, mostly from gay men ages 25-44, with the highest death rates among Black and Hispanic men.</w:t>
      </w:r>
      <w:r>
        <w:rPr>
          <w:sz w:val="18"/>
          <w:szCs w:val="18"/>
        </w:rPr>
        <w:t xml:space="preserve"> </w:t>
      </w:r>
      <w:r w:rsidRPr="000D02FA">
        <w:t xml:space="preserve">Unfortunately, </w:t>
      </w:r>
      <w:r w:rsidRPr="000D02FA">
        <w:rPr>
          <w:rStyle w:val="Emphasis"/>
        </w:rPr>
        <w:t>public attention hadn’t matched the suffering</w:t>
      </w:r>
      <w:r w:rsidRPr="000D02FA">
        <w:t xml:space="preserve"> that had already been felt.</w:t>
      </w:r>
      <w:r>
        <w:t xml:space="preserve"> </w:t>
      </w:r>
      <w:hyperlink r:id="rId30" w:history="1">
        <w:r w:rsidRPr="000D02FA">
          <w:rPr>
            <w:rStyle w:val="Hyperlink"/>
            <w:sz w:val="16"/>
            <w:szCs w:val="16"/>
          </w:rPr>
          <w:t xml:space="preserve">ACT UP’s </w:t>
        </w:r>
      </w:hyperlink>
      <w:r w:rsidRPr="000D02FA">
        <w:rPr>
          <w:sz w:val="16"/>
          <w:szCs w:val="16"/>
        </w:rPr>
        <w:t xml:space="preserve">motto was “Silence = Death,” and they employed aggressive strategies to be heard. In Season 3’s finale, protestors led by actor Billy Porter reenacted how ACT UP invited people to scatter the ashes of their deceased loved ones. In reality, ACT UP held two </w:t>
      </w:r>
      <w:hyperlink r:id="rId31" w:history="1">
        <w:r w:rsidRPr="000D02FA">
          <w:rPr>
            <w:rStyle w:val="Hyperlink"/>
            <w:sz w:val="16"/>
            <w:szCs w:val="16"/>
          </w:rPr>
          <w:t>Ashes Actions</w:t>
        </w:r>
      </w:hyperlink>
      <w:r w:rsidRPr="000D02FA">
        <w:rPr>
          <w:sz w:val="16"/>
          <w:szCs w:val="16"/>
        </w:rPr>
        <w:t xml:space="preserve"> in October 1992 and October 1996</w:t>
      </w:r>
      <w:r w:rsidRPr="000D02FA">
        <w:t>.</w:t>
      </w:r>
      <w:r>
        <w:t xml:space="preserve"> </w:t>
      </w:r>
      <w:r w:rsidRPr="000D02FA">
        <w:rPr>
          <w:rStyle w:val="Emphasis"/>
        </w:rPr>
        <w:t>Pose</w:t>
      </w:r>
      <w:r>
        <w:rPr>
          <w:rStyle w:val="Emphasis"/>
        </w:rPr>
        <w:t xml:space="preserve"> </w:t>
      </w:r>
      <w:r w:rsidRPr="000D02FA">
        <w:rPr>
          <w:rStyle w:val="Emphasis"/>
        </w:rPr>
        <w:t>captured the reality of death, which loomed over many of the character’s lives as it did for so many in the queer community during the height of the AIDS epidemic</w:t>
      </w:r>
      <w:r w:rsidRPr="000D02FA">
        <w:t>. I learned something new when I saw in</w:t>
      </w:r>
      <w:r>
        <w:t xml:space="preserve"> </w:t>
      </w:r>
      <w:r w:rsidRPr="000D02FA">
        <w:t>Season 3’s finale</w:t>
      </w:r>
      <w:r>
        <w:t xml:space="preserve"> </w:t>
      </w:r>
      <w:r w:rsidRPr="000D02FA">
        <w:t>during one of the demonstrations a sign that said</w:t>
      </w:r>
      <w:r>
        <w:t xml:space="preserve"> </w:t>
      </w:r>
      <w:hyperlink r:id="rId32" w:history="1">
        <w:r w:rsidRPr="000D02FA">
          <w:rPr>
            <w:rStyle w:val="Hyperlink"/>
          </w:rPr>
          <w:t>women die faster than men from AIDS</w:t>
        </w:r>
      </w:hyperlink>
      <w:r w:rsidRPr="000D02FA">
        <w:t>.</w:t>
      </w:r>
      <w:r>
        <w:t xml:space="preserve"> </w:t>
      </w:r>
      <w:r w:rsidRPr="00A5262C">
        <w:rPr>
          <w:sz w:val="12"/>
          <w:szCs w:val="12"/>
        </w:rPr>
        <w:t>The series also introduced us to New York Mortuary Service, and a real-life funeral director who was</w:t>
      </w:r>
      <w:r>
        <w:rPr>
          <w:sz w:val="12"/>
          <w:szCs w:val="12"/>
        </w:rPr>
        <w:t xml:space="preserve"> </w:t>
      </w:r>
      <w:hyperlink r:id="rId33" w:history="1">
        <w:r w:rsidRPr="00A5262C">
          <w:rPr>
            <w:rStyle w:val="Hyperlink"/>
            <w:sz w:val="12"/>
            <w:szCs w:val="12"/>
          </w:rPr>
          <w:t>heralded by the New York Times</w:t>
        </w:r>
      </w:hyperlink>
      <w:r>
        <w:rPr>
          <w:sz w:val="12"/>
          <w:szCs w:val="12"/>
        </w:rPr>
        <w:t xml:space="preserve"> </w:t>
      </w:r>
      <w:r w:rsidRPr="00A5262C">
        <w:rPr>
          <w:sz w:val="12"/>
          <w:szCs w:val="12"/>
        </w:rPr>
        <w:t>as being an “unsung hero” for handling AIDS cases when other funeral directors refused.</w:t>
      </w:r>
      <w:r>
        <w:rPr>
          <w:sz w:val="12"/>
          <w:szCs w:val="12"/>
        </w:rPr>
        <w:t xml:space="preserve"> </w:t>
      </w:r>
      <w:r w:rsidRPr="00A5262C">
        <w:rPr>
          <w:sz w:val="12"/>
          <w:szCs w:val="12"/>
        </w:rPr>
        <w:t>Even if a funeral director who wasn’t afraid of helping a client who died from AIDS could be secured, many other opportunities for missteps in the homegoing process remained. The wording of the obituary, a seating plan, access to health records and private information, and the dispositions of assets were among the potential challenges. Sometimes one’s chosen, queer community may be meeting their loved one’s blood family for the first time as we saw in</w:t>
      </w:r>
      <w:r>
        <w:rPr>
          <w:sz w:val="12"/>
          <w:szCs w:val="12"/>
        </w:rPr>
        <w:t xml:space="preserve"> </w:t>
      </w:r>
      <w:r w:rsidRPr="00A5262C">
        <w:rPr>
          <w:sz w:val="12"/>
          <w:szCs w:val="12"/>
        </w:rPr>
        <w:t>Season 2, Episode 4.</w:t>
      </w:r>
      <w:r>
        <w:rPr>
          <w:sz w:val="12"/>
          <w:szCs w:val="12"/>
        </w:rPr>
        <w:t xml:space="preserve"> </w:t>
      </w:r>
      <w:r w:rsidRPr="00A5262C">
        <w:rPr>
          <w:sz w:val="12"/>
          <w:szCs w:val="12"/>
        </w:rPr>
        <w:t>The series certainly doesn’t pussyfoot around the gravity of the topic.</w:t>
      </w:r>
      <w:r>
        <w:rPr>
          <w:sz w:val="12"/>
          <w:szCs w:val="12"/>
        </w:rPr>
        <w:t xml:space="preserve"> </w:t>
      </w:r>
      <w:r w:rsidRPr="00A5262C">
        <w:rPr>
          <w:sz w:val="12"/>
          <w:szCs w:val="12"/>
        </w:rPr>
        <w:t>Season 2’s premiere</w:t>
      </w:r>
      <w:r>
        <w:rPr>
          <w:sz w:val="12"/>
          <w:szCs w:val="12"/>
        </w:rPr>
        <w:t xml:space="preserve"> </w:t>
      </w:r>
      <w:r w:rsidRPr="00A5262C">
        <w:rPr>
          <w:sz w:val="12"/>
          <w:szCs w:val="12"/>
        </w:rPr>
        <w:t>immediately propels us into the tragedy by placing viewers in a mass grave. That’s New York’s remote</w:t>
      </w:r>
      <w:r>
        <w:rPr>
          <w:sz w:val="12"/>
          <w:szCs w:val="12"/>
        </w:rPr>
        <w:t xml:space="preserve"> </w:t>
      </w:r>
      <w:hyperlink r:id="rId34" w:history="1">
        <w:r w:rsidRPr="00A5262C">
          <w:rPr>
            <w:rStyle w:val="Hyperlink"/>
            <w:sz w:val="12"/>
            <w:szCs w:val="12"/>
          </w:rPr>
          <w:t>Hart Island</w:t>
        </w:r>
      </w:hyperlink>
      <w:r w:rsidRPr="00A5262C">
        <w:rPr>
          <w:sz w:val="12"/>
          <w:szCs w:val="12"/>
        </w:rPr>
        <w:t>, which is where so many were laid to rest.</w:t>
      </w:r>
      <w:r>
        <w:rPr>
          <w:sz w:val="12"/>
          <w:szCs w:val="12"/>
        </w:rPr>
        <w:t xml:space="preserve"> </w:t>
      </w:r>
      <w:r w:rsidRPr="00A5262C">
        <w:rPr>
          <w:sz w:val="12"/>
          <w:szCs w:val="12"/>
        </w:rPr>
        <w:t>Early on, the medical community (and by default, the public) hadn’t fully agreed on how the virus was spread, and it was believed that a separate burial place was needed for those who had succumbed to the virus. It was only in 2019 that the New York City Council passed legislation to create a public park on the island, making it more accessible to everyone, particularly the families of those buried there</w:t>
      </w:r>
      <w:r w:rsidRPr="000D02FA">
        <w:t>.</w:t>
      </w:r>
      <w:r>
        <w:t xml:space="preserve"> </w:t>
      </w:r>
      <w:r w:rsidRPr="000D02FA">
        <w:t xml:space="preserve">Perhaps </w:t>
      </w:r>
      <w:r w:rsidRPr="000D02FA">
        <w:rPr>
          <w:rStyle w:val="Emphasis"/>
        </w:rPr>
        <w:t>it’s the actor’s first-hand experiences which also makes</w:t>
      </w:r>
      <w:r>
        <w:rPr>
          <w:rStyle w:val="Emphasis"/>
        </w:rPr>
        <w:t xml:space="preserve"> </w:t>
      </w:r>
      <w:r w:rsidRPr="000D02FA">
        <w:rPr>
          <w:rStyle w:val="Emphasis"/>
        </w:rPr>
        <w:t>Pose</w:t>
      </w:r>
      <w:r>
        <w:rPr>
          <w:rStyle w:val="Emphasis"/>
        </w:rPr>
        <w:t xml:space="preserve"> </w:t>
      </w:r>
      <w:r w:rsidRPr="000D02FA">
        <w:rPr>
          <w:rStyle w:val="Emphasis"/>
        </w:rPr>
        <w:t>so incredible</w:t>
      </w:r>
      <w:r w:rsidRPr="000D02FA">
        <w:t>. Billy Porter, who</w:t>
      </w:r>
      <w:r>
        <w:t xml:space="preserve"> </w:t>
      </w:r>
      <w:hyperlink r:id="rId35" w:history="1">
        <w:r w:rsidRPr="000D02FA">
          <w:rPr>
            <w:rStyle w:val="Hyperlink"/>
          </w:rPr>
          <w:t>recently revealed that he is living with HIV</w:t>
        </w:r>
      </w:hyperlink>
      <w:r w:rsidRPr="000D02FA">
        <w:t xml:space="preserve">, once said, “I feel like </w:t>
      </w:r>
      <w:r w:rsidRPr="00A5262C">
        <w:rPr>
          <w:rStyle w:val="Emphasis"/>
        </w:rPr>
        <w:t>our writers understand</w:t>
      </w:r>
      <w:r w:rsidRPr="000D02FA">
        <w:t xml:space="preserve"> how important their position is, as artists, as creators, and as people who get to tell stories. </w:t>
      </w:r>
      <w:r w:rsidRPr="00A5262C">
        <w:rPr>
          <w:rStyle w:val="Emphasis"/>
        </w:rPr>
        <w:t>In this medium, you have a responsibility to entertain and to educate</w:t>
      </w:r>
      <w:r w:rsidRPr="000D02FA">
        <w:t>.”</w:t>
      </w:r>
      <w:r>
        <w:t xml:space="preserve"> </w:t>
      </w:r>
      <w:r w:rsidRPr="000D02FA">
        <w:t xml:space="preserve">Not only is </w:t>
      </w:r>
      <w:r w:rsidRPr="00A5262C">
        <w:rPr>
          <w:rStyle w:val="Emphasis"/>
        </w:rPr>
        <w:t>the series</w:t>
      </w:r>
      <w:r>
        <w:rPr>
          <w:rStyle w:val="Emphasis"/>
        </w:rPr>
        <w:t xml:space="preserve"> [is]</w:t>
      </w:r>
      <w:r w:rsidRPr="00A5262C">
        <w:rPr>
          <w:rStyle w:val="Emphasis"/>
        </w:rPr>
        <w:t xml:space="preserve"> educational</w:t>
      </w:r>
      <w:r w:rsidRPr="000D02FA">
        <w:t xml:space="preserve">, </w:t>
      </w:r>
      <w:r w:rsidRPr="00A5262C">
        <w:rPr>
          <w:rStyle w:val="Emphasis"/>
        </w:rPr>
        <w:t>but producer Ryan Murphy is taking his participation a step further and has pledged his profits from</w:t>
      </w:r>
      <w:r>
        <w:rPr>
          <w:rStyle w:val="Emphasis"/>
        </w:rPr>
        <w:t xml:space="preserve"> </w:t>
      </w:r>
      <w:r w:rsidRPr="00A5262C">
        <w:rPr>
          <w:rStyle w:val="Emphasis"/>
        </w:rPr>
        <w:t>Pose</w:t>
      </w:r>
      <w:r>
        <w:rPr>
          <w:rStyle w:val="Emphasis"/>
        </w:rPr>
        <w:t xml:space="preserve"> </w:t>
      </w:r>
      <w:r w:rsidRPr="00A5262C">
        <w:rPr>
          <w:rStyle w:val="Emphasis"/>
        </w:rPr>
        <w:t xml:space="preserve">to organizations that directly serve trans and gender non-conforming people </w:t>
      </w:r>
      <w:r w:rsidRPr="00A5262C">
        <w:rPr>
          <w:sz w:val="16"/>
          <w:szCs w:val="16"/>
        </w:rPr>
        <w:t>(including the</w:t>
      </w:r>
      <w:r>
        <w:rPr>
          <w:sz w:val="16"/>
          <w:szCs w:val="16"/>
        </w:rPr>
        <w:t xml:space="preserve"> </w:t>
      </w:r>
      <w:hyperlink r:id="rId36" w:history="1">
        <w:r w:rsidRPr="00A5262C">
          <w:rPr>
            <w:rStyle w:val="Hyperlink"/>
            <w:sz w:val="16"/>
            <w:szCs w:val="16"/>
          </w:rPr>
          <w:t>Audre Lorde Project</w:t>
        </w:r>
      </w:hyperlink>
      <w:r w:rsidRPr="00A5262C">
        <w:rPr>
          <w:sz w:val="16"/>
          <w:szCs w:val="16"/>
        </w:rPr>
        <w:t>,</w:t>
      </w:r>
      <w:r>
        <w:rPr>
          <w:sz w:val="16"/>
          <w:szCs w:val="16"/>
        </w:rPr>
        <w:t xml:space="preserve"> </w:t>
      </w:r>
      <w:hyperlink r:id="rId37" w:history="1">
        <w:r w:rsidRPr="00A5262C">
          <w:rPr>
            <w:rStyle w:val="Hyperlink"/>
            <w:sz w:val="16"/>
            <w:szCs w:val="16"/>
          </w:rPr>
          <w:t>Fierce</w:t>
        </w:r>
      </w:hyperlink>
      <w:r w:rsidRPr="00A5262C">
        <w:rPr>
          <w:sz w:val="16"/>
          <w:szCs w:val="16"/>
        </w:rPr>
        <w:t>,</w:t>
      </w:r>
      <w:r>
        <w:rPr>
          <w:sz w:val="16"/>
          <w:szCs w:val="16"/>
        </w:rPr>
        <w:t xml:space="preserve"> </w:t>
      </w:r>
      <w:hyperlink r:id="rId38" w:history="1">
        <w:r w:rsidRPr="00A5262C">
          <w:rPr>
            <w:rStyle w:val="Hyperlink"/>
            <w:sz w:val="16"/>
            <w:szCs w:val="16"/>
          </w:rPr>
          <w:t>House Lives Matter</w:t>
        </w:r>
      </w:hyperlink>
      <w:r w:rsidRPr="00A5262C">
        <w:rPr>
          <w:sz w:val="16"/>
          <w:szCs w:val="16"/>
        </w:rPr>
        <w:t>, and the</w:t>
      </w:r>
      <w:r>
        <w:rPr>
          <w:sz w:val="16"/>
          <w:szCs w:val="16"/>
        </w:rPr>
        <w:t xml:space="preserve"> </w:t>
      </w:r>
      <w:hyperlink r:id="rId39" w:history="1">
        <w:r w:rsidRPr="00A5262C">
          <w:rPr>
            <w:rStyle w:val="Hyperlink"/>
            <w:sz w:val="16"/>
            <w:szCs w:val="16"/>
          </w:rPr>
          <w:t>Sylvia Rivera Law Project</w:t>
        </w:r>
      </w:hyperlink>
      <w:r w:rsidRPr="00A5262C">
        <w:rPr>
          <w:sz w:val="16"/>
          <w:szCs w:val="16"/>
        </w:rPr>
        <w:t>). This acknowledges that while we have come a long way, still HIV/AIDS remains a challenge for our most marginalized and minority communities.</w:t>
      </w:r>
      <w:r>
        <w:t xml:space="preserve"> </w:t>
      </w:r>
      <w:r w:rsidRPr="000D02FA">
        <w:t xml:space="preserve">Our </w:t>
      </w:r>
      <w:r w:rsidRPr="00A5262C">
        <w:rPr>
          <w:rStyle w:val="Emphasis"/>
        </w:rPr>
        <w:t>queer history is rich, and</w:t>
      </w:r>
      <w:r>
        <w:rPr>
          <w:rStyle w:val="Emphasis"/>
        </w:rPr>
        <w:t xml:space="preserve"> </w:t>
      </w:r>
      <w:r w:rsidRPr="00A5262C">
        <w:rPr>
          <w:rStyle w:val="Emphasis"/>
        </w:rPr>
        <w:t>Pose</w:t>
      </w:r>
      <w:r>
        <w:rPr>
          <w:rStyle w:val="Emphasis"/>
        </w:rPr>
        <w:t xml:space="preserve"> </w:t>
      </w:r>
      <w:r w:rsidRPr="00A5262C">
        <w:rPr>
          <w:rStyle w:val="Emphasis"/>
        </w:rPr>
        <w:t>reminds us of where we came from</w:t>
      </w:r>
      <w:r w:rsidRPr="000D02FA">
        <w:t>, and also challenges us to continue building a more just society.</w:t>
      </w:r>
      <w:r>
        <w:t xml:space="preserve"> </w:t>
      </w:r>
    </w:p>
    <w:p w14:paraId="6834231F" w14:textId="77777777" w:rsidR="006A1D4F" w:rsidRPr="00313A89" w:rsidRDefault="006A1D4F" w:rsidP="006A1D4F"/>
    <w:p w14:paraId="4E733042" w14:textId="77777777" w:rsidR="00D94BFA" w:rsidRDefault="00D94BFA" w:rsidP="00D94BFA">
      <w:pPr>
        <w:pStyle w:val="Heading3"/>
      </w:pPr>
      <w:r>
        <w:t>A2: Speaking For Others/Allyship Bad</w:t>
      </w:r>
    </w:p>
    <w:p w14:paraId="340F249A" w14:textId="77777777" w:rsidR="00D94BFA" w:rsidRDefault="00D94BFA" w:rsidP="00D94BFA"/>
    <w:p w14:paraId="43FBEC81" w14:textId="77777777" w:rsidR="00D94BFA" w:rsidRDefault="00D94BFA" w:rsidP="00D94BFA">
      <w:pPr>
        <w:pStyle w:val="Heading4"/>
      </w:pPr>
      <w:r>
        <w:t>Non-queer people should still engage the queerphobic system as a stance of solidarity.</w:t>
      </w:r>
    </w:p>
    <w:p w14:paraId="32ACF26C" w14:textId="77777777" w:rsidR="00D94BFA" w:rsidRPr="007066A5" w:rsidRDefault="00D94BFA" w:rsidP="00D94BFA">
      <w:r w:rsidRPr="007066A5">
        <w:rPr>
          <w:rStyle w:val="Style13ptBold"/>
        </w:rPr>
        <w:t>Forbes</w:t>
      </w:r>
      <w:r w:rsidRPr="007066A5">
        <w:rPr>
          <w:rFonts w:ascii="Open Sans" w:hAnsi="Open Sans" w:cs="Open Sans"/>
          <w:color w:val="333333"/>
          <w:shd w:val="clear" w:color="auto" w:fill="FFFFFF"/>
        </w:rPr>
        <w:t xml:space="preserve">, T. D., &amp; </w:t>
      </w:r>
      <w:r w:rsidRPr="007066A5">
        <w:rPr>
          <w:rStyle w:val="Style13ptBold"/>
        </w:rPr>
        <w:t>Ueno</w:t>
      </w:r>
      <w:r w:rsidRPr="007066A5">
        <w:rPr>
          <w:rFonts w:ascii="Open Sans" w:hAnsi="Open Sans" w:cs="Open Sans"/>
          <w:color w:val="333333"/>
          <w:shd w:val="clear" w:color="auto" w:fill="FFFFFF"/>
        </w:rPr>
        <w:t>, K. (</w:t>
      </w:r>
      <w:r w:rsidRPr="007066A5">
        <w:rPr>
          <w:rStyle w:val="Style13ptBold"/>
        </w:rPr>
        <w:t>2020</w:t>
      </w:r>
      <w:r w:rsidRPr="007066A5">
        <w:rPr>
          <w:rFonts w:ascii="Open Sans" w:hAnsi="Open Sans" w:cs="Open Sans"/>
          <w:color w:val="333333"/>
          <w:shd w:val="clear" w:color="auto" w:fill="FFFFFF"/>
        </w:rPr>
        <w:t>)</w:t>
      </w:r>
      <w:r>
        <w:rPr>
          <w:rFonts w:ascii="Open Sans" w:hAnsi="Open Sans" w:cs="Open Sans"/>
          <w:color w:val="333333"/>
          <w:shd w:val="clear" w:color="auto" w:fill="FFFFFF"/>
        </w:rPr>
        <w:t xml:space="preserve">, </w:t>
      </w:r>
      <w:r w:rsidRPr="00660E25">
        <w:rPr>
          <w:szCs w:val="20"/>
        </w:rPr>
        <w:t>Forbes holds a PhD in Sociology from Florida State University. My research agenda is active, and my areas of interest are social stratification, allies and allyship (with a focus on the areas of race and sexualities), and higher education. Ueno is Professor of Sociology at Florida State University.  He holds a doctoral degree from Vanderbilt University.  He conducts sexuality research. Post-gay, Political, and Pieced Together: Queer Expectations of Straight Allies. Sociological Perspectives, 63(1), 159–176. </w:t>
      </w:r>
      <w:hyperlink r:id="rId40" w:history="1">
        <w:r w:rsidRPr="00660E25">
          <w:rPr>
            <w:rStyle w:val="Hyperlink"/>
            <w:szCs w:val="20"/>
          </w:rPr>
          <w:t>https://doi.org/10.1177/0731121419885353</w:t>
        </w:r>
      </w:hyperlink>
      <w:r w:rsidRPr="00660E25">
        <w:rPr>
          <w:szCs w:val="20"/>
        </w:rPr>
        <w:t>, Acc 7/22/23</w:t>
      </w:r>
      <w:r w:rsidRPr="00660E25">
        <w:t xml:space="preserve"> [tvisha]</w:t>
      </w:r>
    </w:p>
    <w:p w14:paraId="2FDCDFBE" w14:textId="77777777" w:rsidR="00D94BFA" w:rsidRPr="00986020" w:rsidRDefault="00D94BFA" w:rsidP="00D94BFA">
      <w:r>
        <w:t xml:space="preserve">Allies are often presumed to be beneficial for movements. For example, movement scholars have argued that </w:t>
      </w:r>
      <w:r w:rsidRPr="00732D37">
        <w:rPr>
          <w:rStyle w:val="Emphasis"/>
        </w:rPr>
        <w:t>allies help marginalized groups access resources and appeal to mainstream audiences</w:t>
      </w:r>
      <w:r>
        <w:t xml:space="preserve"> (McCarthy and Zald 1977; Russo 2014). </w:t>
      </w:r>
      <w:r w:rsidRPr="00732D37">
        <w:rPr>
          <w:sz w:val="16"/>
          <w:szCs w:val="16"/>
        </w:rPr>
        <w:t>Yet, most work on straight allies focuses on how straight people come into the ally role and how being an ally benefits them, so little is known about whether and how straight allies benefit LGBTQ+ rights movements. Furthermore, little is known about what queer people expect from straight allies, making it difficult to investigate allies’ effectiveness up against expectations. However, research on the expectations and roles of allies in both women’s and people of color’s rights movements reveals patterns that one might expect to find in the present case.</w:t>
      </w:r>
      <w:r>
        <w:t xml:space="preserve"> </w:t>
      </w:r>
      <w:r w:rsidRPr="00732D37">
        <w:rPr>
          <w:rStyle w:val="StyleUnderline"/>
        </w:rPr>
        <w:t xml:space="preserve">Prior work suggests that </w:t>
      </w:r>
      <w:r w:rsidRPr="00732D37">
        <w:rPr>
          <w:rStyle w:val="Emphasis"/>
        </w:rPr>
        <w:t>marginalized</w:t>
      </w:r>
      <w:r w:rsidRPr="00732D37">
        <w:rPr>
          <w:rStyle w:val="StyleUnderline"/>
        </w:rPr>
        <w:t xml:space="preserve"> </w:t>
      </w:r>
      <w:r w:rsidRPr="00732D37">
        <w:rPr>
          <w:rStyle w:val="Emphasis"/>
        </w:rPr>
        <w:t>actors hold similar expectations</w:t>
      </w:r>
      <w:r w:rsidRPr="00732D37">
        <w:rPr>
          <w:rStyle w:val="StyleUnderline"/>
        </w:rPr>
        <w:t xml:space="preserve"> of </w:t>
      </w:r>
      <w:r w:rsidRPr="00732D37">
        <w:rPr>
          <w:rStyle w:val="Emphasis"/>
        </w:rPr>
        <w:t>allies across identity-based movements.</w:t>
      </w:r>
      <w:r w:rsidRPr="00732D37">
        <w:rPr>
          <w:rStyle w:val="StyleUnderline"/>
        </w:rPr>
        <w:t xml:space="preserve"> For example, </w:t>
      </w:r>
      <w:r w:rsidRPr="00732D37">
        <w:rPr>
          <w:rStyle w:val="Emphasis"/>
        </w:rPr>
        <w:t xml:space="preserve">a study of white allies found that people of color held two primary expectations </w:t>
      </w:r>
      <w:r w:rsidRPr="00732D37">
        <w:rPr>
          <w:rStyle w:val="StyleUnderline"/>
        </w:rPr>
        <w:t>of their allies</w:t>
      </w:r>
      <w:r w:rsidRPr="00732D37">
        <w:rPr>
          <w:rStyle w:val="Emphasis"/>
        </w:rPr>
        <w:t>: informed action and affirmation of racialized identities</w:t>
      </w:r>
      <w:r>
        <w:t xml:space="preserve"> (Brown and Ostrove 2013). </w:t>
      </w:r>
      <w:r w:rsidRPr="00732D37">
        <w:rPr>
          <w:rStyle w:val="Emphasis"/>
        </w:rPr>
        <w:t xml:space="preserve">Affirming attitudes toward marginalized identities have been linked with low prejudice, an awareness of privilege, and an affinity for those unlike oneself </w:t>
      </w:r>
      <w:r>
        <w:t xml:space="preserve">(Ostrove and Brown 2018). In addition, Messner, Greenberg, and Peretz (2015) wrote about an example </w:t>
      </w:r>
      <w:r w:rsidRPr="00732D37">
        <w:rPr>
          <w:rStyle w:val="StyleUnderline"/>
        </w:rPr>
        <w:t xml:space="preserve">of informed action as male feminists, taking cues from women, began to hold other men accountable for helping end sexual and domestic violence against women. </w:t>
      </w:r>
      <w:r w:rsidRPr="00732D37">
        <w:t>It</w:t>
      </w:r>
      <w:r>
        <w:t xml:space="preserve"> follows that, based on what is known from these other contexts, some </w:t>
      </w:r>
      <w:r w:rsidRPr="00732D37">
        <w:rPr>
          <w:rStyle w:val="Emphasis"/>
        </w:rPr>
        <w:t>queer people might expect their allies to be actively involved in helping disrupt and dismantle homophobic and queerphobic systems of oppression while also affirming their existence as queer people</w:t>
      </w:r>
      <w:r>
        <w:t>.</w:t>
      </w:r>
    </w:p>
    <w:p w14:paraId="478052F1" w14:textId="77777777" w:rsidR="00D94BFA" w:rsidRDefault="00D94BFA" w:rsidP="00D94BFA">
      <w:pPr>
        <w:pStyle w:val="Heading4"/>
      </w:pPr>
      <w:r>
        <w:t>An ally’s role will never be perfect, but it remains a necessity to combat combative frameworks between queerness and heteronormativity.</w:t>
      </w:r>
    </w:p>
    <w:p w14:paraId="20FAB601" w14:textId="77777777" w:rsidR="00D94BFA" w:rsidRPr="00660E25" w:rsidRDefault="00D94BFA" w:rsidP="00D94BFA">
      <w:r w:rsidRPr="007066A5">
        <w:rPr>
          <w:rStyle w:val="Style13ptBold"/>
        </w:rPr>
        <w:t>Forbes</w:t>
      </w:r>
      <w:r w:rsidRPr="007066A5">
        <w:rPr>
          <w:rFonts w:ascii="Open Sans" w:hAnsi="Open Sans" w:cs="Open Sans"/>
          <w:color w:val="333333"/>
          <w:shd w:val="clear" w:color="auto" w:fill="FFFFFF"/>
        </w:rPr>
        <w:t xml:space="preserve">, T. D., &amp; </w:t>
      </w:r>
      <w:r w:rsidRPr="007066A5">
        <w:rPr>
          <w:rStyle w:val="Style13ptBold"/>
        </w:rPr>
        <w:t>Ueno</w:t>
      </w:r>
      <w:r w:rsidRPr="007066A5">
        <w:rPr>
          <w:rFonts w:ascii="Open Sans" w:hAnsi="Open Sans" w:cs="Open Sans"/>
          <w:color w:val="333333"/>
          <w:shd w:val="clear" w:color="auto" w:fill="FFFFFF"/>
        </w:rPr>
        <w:t>, K. (</w:t>
      </w:r>
      <w:r w:rsidRPr="007066A5">
        <w:rPr>
          <w:rStyle w:val="Style13ptBold"/>
        </w:rPr>
        <w:t>2020</w:t>
      </w:r>
      <w:r w:rsidRPr="007066A5">
        <w:rPr>
          <w:rFonts w:ascii="Open Sans" w:hAnsi="Open Sans" w:cs="Open Sans"/>
          <w:color w:val="333333"/>
          <w:shd w:val="clear" w:color="auto" w:fill="FFFFFF"/>
        </w:rPr>
        <w:t>)</w:t>
      </w:r>
      <w:r>
        <w:rPr>
          <w:rFonts w:ascii="Open Sans" w:hAnsi="Open Sans" w:cs="Open Sans"/>
          <w:color w:val="333333"/>
          <w:shd w:val="clear" w:color="auto" w:fill="FFFFFF"/>
        </w:rPr>
        <w:t xml:space="preserve">, </w:t>
      </w:r>
      <w:r w:rsidRPr="00660E25">
        <w:rPr>
          <w:szCs w:val="20"/>
        </w:rPr>
        <w:t>Forbes holds a PhD in Sociology from Florida State University. My research agenda is active, and my areas of interest are social stratification, allies and allyship (with a focus on the areas of race and sexualities), and higher education. Ueno is Professor of Sociology at Florida State University.  He holds a doctoral degree from Vanderbilt University.  He conducts sexuality research. Post-gay, Political, and Pieced Together: Queer Expectations of Straight Allies. Sociological Perspectives, 63(1), 159–176. </w:t>
      </w:r>
      <w:hyperlink r:id="rId41" w:history="1">
        <w:r w:rsidRPr="00660E25">
          <w:rPr>
            <w:rStyle w:val="Hyperlink"/>
            <w:szCs w:val="20"/>
          </w:rPr>
          <w:t>https://doi.org/10.1177/0731121419885353</w:t>
        </w:r>
      </w:hyperlink>
      <w:r w:rsidRPr="00660E25">
        <w:rPr>
          <w:szCs w:val="20"/>
        </w:rPr>
        <w:t>, Acc 7/22/23</w:t>
      </w:r>
      <w:r w:rsidRPr="00660E25">
        <w:t xml:space="preserve"> [tvisha]</w:t>
      </w:r>
    </w:p>
    <w:p w14:paraId="4D24FEA8" w14:textId="77777777" w:rsidR="00D94BFA" w:rsidRPr="007066A5" w:rsidRDefault="00D94BFA" w:rsidP="00D94BFA">
      <w:pPr>
        <w:rPr>
          <w:sz w:val="16"/>
          <w:szCs w:val="16"/>
        </w:rPr>
      </w:pPr>
      <w:r>
        <w:t xml:space="preserve">We take up Meyer’s (2012) call that topics primarily focused on </w:t>
      </w:r>
      <w:r w:rsidRPr="00732D37">
        <w:rPr>
          <w:rStyle w:val="StyleUnderline"/>
        </w:rPr>
        <w:t>queerphobia should use an intersectional lens. Queer people with multiple “othered” (Fine 1994) identities, such as the poor and queer people of color, may conceptualize their queer identities differently</w:t>
      </w:r>
      <w:r>
        <w:t xml:space="preserve"> from others who are more privileged, such as the white and affluent. All queer people must navigate internalized homophobia (Meyer and Dean 1998), resultant from a largely heterosexist U.S. culture, in constructing their queer identities and self-concepts. However, those who possess other </w:t>
      </w:r>
      <w:r w:rsidRPr="00732D37">
        <w:rPr>
          <w:rStyle w:val="Emphasis"/>
        </w:rPr>
        <w:t>disadvantaged identities have to consider their queerness within the context of a matrix of domination</w:t>
      </w:r>
      <w:r>
        <w:t xml:space="preserve"> (Collins 2000) </w:t>
      </w:r>
      <w:r w:rsidRPr="00732D37">
        <w:rPr>
          <w:rStyle w:val="Emphasis"/>
        </w:rPr>
        <w:t xml:space="preserve">and combat the entire system of disadvantage and not just one spoke in the wheel </w:t>
      </w:r>
      <w:r>
        <w:t>(Meyer 2012). For example</w:t>
      </w:r>
      <w:r w:rsidRPr="00732D37">
        <w:rPr>
          <w:rStyle w:val="StyleUnderline"/>
        </w:rPr>
        <w:t>, queer immigrant youth engage in activism work that is centered on sexuality, ethnicity, and undocumented status</w:t>
      </w:r>
      <w:r>
        <w:t xml:space="preserve"> (Terriquez 2015), whereas queer white people often do not realize the oppression they experience has racialized implications (Meyer 2012). This is all to say that </w:t>
      </w:r>
      <w:r w:rsidRPr="00732D37">
        <w:rPr>
          <w:rStyle w:val="StyleUnderline"/>
        </w:rPr>
        <w:t xml:space="preserve">using an intersectional lens is key to examining how a </w:t>
      </w:r>
      <w:r w:rsidRPr="00732D37">
        <w:rPr>
          <w:rStyle w:val="Emphasis"/>
        </w:rPr>
        <w:t>constellation of social identities</w:t>
      </w:r>
      <w:r w:rsidRPr="00732D37">
        <w:rPr>
          <w:rStyle w:val="StyleUnderline"/>
        </w:rPr>
        <w:t xml:space="preserve"> contributes to</w:t>
      </w:r>
      <w:r>
        <w:t xml:space="preserve"> why </w:t>
      </w:r>
      <w:r w:rsidRPr="00732D37">
        <w:rPr>
          <w:rStyle w:val="Emphasis"/>
        </w:rPr>
        <w:t>queerness</w:t>
      </w:r>
      <w:r>
        <w:t xml:space="preserve"> becomes more important to the self-concept for some people, whereas for others, it is less so. Extending this literature, we argue that </w:t>
      </w:r>
      <w:r w:rsidRPr="00732D37">
        <w:rPr>
          <w:rStyle w:val="Emphasis"/>
        </w:rPr>
        <w:t>intersectionality creates variation in queer people’s expectations for allies by introducing differences in how queer people believe allies can help</w:t>
      </w:r>
      <w:r>
        <w:t xml:space="preserve"> achieve desired movement outcomes. In </w:t>
      </w:r>
      <w:r w:rsidRPr="00732D37">
        <w:rPr>
          <w:sz w:val="16"/>
          <w:szCs w:val="16"/>
        </w:rPr>
        <w:t xml:space="preserve">the case of queer college students, we find that their expectations for straight allies depend on how they conceptualize their queerness. Ghaziani (2011) suggested such a possibility as </w:t>
      </w:r>
      <w:r w:rsidRPr="00732D37">
        <w:rPr>
          <w:rStyle w:val="Emphasis"/>
        </w:rPr>
        <w:t>two competing frameworks</w:t>
      </w:r>
      <w:r w:rsidRPr="00732D37">
        <w:rPr>
          <w:sz w:val="16"/>
          <w:szCs w:val="16"/>
        </w:rPr>
        <w:t xml:space="preserve"> present in the queer population</w:t>
      </w:r>
      <w:r>
        <w:t>. The “</w:t>
      </w:r>
      <w:r w:rsidRPr="00732D37">
        <w:rPr>
          <w:rStyle w:val="Emphasis"/>
        </w:rPr>
        <w:t xml:space="preserve">us versus them” </w:t>
      </w:r>
      <w:r w:rsidRPr="00732D37">
        <w:t>framework</w:t>
      </w:r>
      <w:r w:rsidRPr="00732D37">
        <w:rPr>
          <w:rStyle w:val="Emphasis"/>
        </w:rPr>
        <w:t xml:space="preserve"> was the dominant framework in the past, he argued, </w:t>
      </w:r>
      <w:r w:rsidRPr="00732D37">
        <w:rPr>
          <w:rStyle w:val="StyleUnderline"/>
        </w:rPr>
        <w:t xml:space="preserve">and it was </w:t>
      </w:r>
      <w:r w:rsidRPr="00732D37">
        <w:rPr>
          <w:rStyle w:val="Emphasis"/>
        </w:rPr>
        <w:t>based on an oppositional stance that highlighted differences between queer people and their straight counterparts</w:t>
      </w:r>
      <w:r>
        <w:t xml:space="preserve">, thus </w:t>
      </w:r>
      <w:r w:rsidRPr="00732D37">
        <w:rPr>
          <w:rStyle w:val="Emphasis"/>
        </w:rPr>
        <w:t>echoing</w:t>
      </w:r>
      <w:r>
        <w:t xml:space="preserve"> the </w:t>
      </w:r>
      <w:r w:rsidRPr="00732D37">
        <w:rPr>
          <w:rStyle w:val="Emphasis"/>
        </w:rPr>
        <w:t>political discourse</w:t>
      </w:r>
      <w:r>
        <w:t xml:space="preserve"> mentioned above. </w:t>
      </w:r>
      <w:r w:rsidRPr="00732D37">
        <w:rPr>
          <w:rStyle w:val="StyleUnderline"/>
        </w:rPr>
        <w:t>Many queer people today adopt the “</w:t>
      </w:r>
      <w:r w:rsidRPr="00732D37">
        <w:rPr>
          <w:rStyle w:val="Emphasis"/>
        </w:rPr>
        <w:t>us and them” framework</w:t>
      </w:r>
      <w:r w:rsidRPr="00732D37">
        <w:rPr>
          <w:rStyle w:val="StyleUnderline"/>
        </w:rPr>
        <w:t xml:space="preserve"> as they endorse queer people’s assimilation into the mainstream culture.</w:t>
      </w:r>
      <w:r>
        <w:t xml:space="preserve"> The “us and them” framework sees </w:t>
      </w:r>
      <w:r w:rsidRPr="00732D37">
        <w:rPr>
          <w:rStyle w:val="Emphasis"/>
        </w:rPr>
        <w:t>queer people emphasize their similarities with straight people, resonating with the post-gay discourse</w:t>
      </w:r>
      <w:r>
        <w:t xml:space="preserve">. However, the “us versus them” framework has not disappeared, and it is still employed by some young queer people, especially those who are marginalized not only because of their queerness but also for other oppressed characteristics (Terriquez 2015). Thus, the two </w:t>
      </w:r>
      <w:r w:rsidRPr="00732D37">
        <w:rPr>
          <w:rStyle w:val="Emphasis"/>
        </w:rPr>
        <w:t xml:space="preserve">frameworks relate straight people to the queer community in different ways. </w:t>
      </w:r>
      <w:r w:rsidRPr="00732D37">
        <w:rPr>
          <w:sz w:val="16"/>
          <w:szCs w:val="16"/>
        </w:rPr>
        <w:t>In the present study, we take a step further to demonstrate that queer people vary among themselves in what expectations they have for straight allies. In sum, the existing literature highlights the importance of allies’ roles in social movements (Ghaziani 2011; McCarthy and Zald 1977; Russo 2014), but little is known about what expectations minority group members have for allies. The focus on allies themselves across movements in extant literature presumes that they are useful for movement success, and seminal movements work on resource mobilization has suggested</w:t>
      </w:r>
      <w:r>
        <w:t xml:space="preserve"> that </w:t>
      </w:r>
      <w:r w:rsidRPr="00732D37">
        <w:rPr>
          <w:rStyle w:val="Emphasis"/>
        </w:rPr>
        <w:t>allies are a factor in determining movement outcomes</w:t>
      </w:r>
      <w:r>
        <w:t xml:space="preserve"> </w:t>
      </w:r>
      <w:r w:rsidRPr="007066A5">
        <w:rPr>
          <w:sz w:val="16"/>
          <w:szCs w:val="16"/>
        </w:rPr>
        <w:t>(McCarthy and Zald 1977). While the question of why allies are important to social movements is outside of the scope of the present study, we posit that a failure to investigate the expectations set by groups allies seek to support absents important information about how allies and their efforts are perceived to be valuable to movement beneficiaries. Building on works that focus on other identity-based movements, we use the case of divergent LGBTQ+ rights movements to investigate queer people’s expectations for allies and their perceived role in movement outcomes. We ask the following questions: What do queer people, as a diverse group, expect of straight allies? How do students’ queer and other intersecting identities influence their expectations and evaluations of straight allies? By focusing on the marginalized queer account and its variation, this paper offers a novel perspective on allyship, which addresses how</w:t>
      </w:r>
      <w:r>
        <w:t xml:space="preserve"> </w:t>
      </w:r>
      <w:r w:rsidRPr="007066A5">
        <w:rPr>
          <w:rStyle w:val="Emphasis"/>
        </w:rPr>
        <w:t>varied expectations complicate the function of allyship</w:t>
      </w:r>
      <w:r>
        <w:t xml:space="preserve"> in movements. </w:t>
      </w:r>
      <w:r w:rsidRPr="007066A5">
        <w:rPr>
          <w:sz w:val="16"/>
          <w:szCs w:val="16"/>
        </w:rPr>
        <w:t>Ultimately, we find that gender and racial identities of queer people influence which sexuality discourses they draw on to formulate their expectations of allies. Their varied expectations posit different roles allies should take in LGBTQ+ rights movements.</w:t>
      </w:r>
    </w:p>
    <w:p w14:paraId="1F4A5903" w14:textId="77777777" w:rsidR="00D94BFA" w:rsidRDefault="00D94BFA" w:rsidP="00D94BFA">
      <w:pPr>
        <w:pStyle w:val="Heading4"/>
      </w:pPr>
      <w:r>
        <w:t xml:space="preserve">We should foster a space of allyship in debate. The affirmative is uniquely to start the process of reorienting previous biases and introducing new perspectives of queer knowledge. A willingness to engage with the aff is good. </w:t>
      </w:r>
    </w:p>
    <w:p w14:paraId="024583BD" w14:textId="77777777" w:rsidR="00D94BFA" w:rsidRPr="00660E25" w:rsidRDefault="00D94BFA" w:rsidP="00D94BFA">
      <w:r w:rsidRPr="007066A5">
        <w:rPr>
          <w:rStyle w:val="Style13ptBold"/>
        </w:rPr>
        <w:t>Forbes</w:t>
      </w:r>
      <w:r w:rsidRPr="007066A5">
        <w:rPr>
          <w:rFonts w:ascii="Open Sans" w:hAnsi="Open Sans" w:cs="Open Sans"/>
          <w:color w:val="333333"/>
          <w:shd w:val="clear" w:color="auto" w:fill="FFFFFF"/>
        </w:rPr>
        <w:t xml:space="preserve">, T. D., &amp; </w:t>
      </w:r>
      <w:r w:rsidRPr="007066A5">
        <w:rPr>
          <w:rStyle w:val="Style13ptBold"/>
        </w:rPr>
        <w:t>Ueno</w:t>
      </w:r>
      <w:r w:rsidRPr="007066A5">
        <w:rPr>
          <w:rFonts w:ascii="Open Sans" w:hAnsi="Open Sans" w:cs="Open Sans"/>
          <w:color w:val="333333"/>
          <w:shd w:val="clear" w:color="auto" w:fill="FFFFFF"/>
        </w:rPr>
        <w:t>, K. (</w:t>
      </w:r>
      <w:r w:rsidRPr="007066A5">
        <w:rPr>
          <w:rStyle w:val="Style13ptBold"/>
        </w:rPr>
        <w:t>2020</w:t>
      </w:r>
      <w:r w:rsidRPr="007066A5">
        <w:rPr>
          <w:rFonts w:ascii="Open Sans" w:hAnsi="Open Sans" w:cs="Open Sans"/>
          <w:color w:val="333333"/>
          <w:shd w:val="clear" w:color="auto" w:fill="FFFFFF"/>
        </w:rPr>
        <w:t>)</w:t>
      </w:r>
      <w:r>
        <w:rPr>
          <w:rFonts w:ascii="Open Sans" w:hAnsi="Open Sans" w:cs="Open Sans"/>
          <w:color w:val="333333"/>
          <w:shd w:val="clear" w:color="auto" w:fill="FFFFFF"/>
        </w:rPr>
        <w:t xml:space="preserve">, </w:t>
      </w:r>
      <w:r w:rsidRPr="00660E25">
        <w:rPr>
          <w:szCs w:val="20"/>
        </w:rPr>
        <w:t>Forbes holds a PhD in Sociology from Florida State University. My research agenda is active, and my areas of interest are social stratification, allies and allyship (with a focus on the areas of race and sexualities), and higher education. Ueno is Professor of Sociology at Florida State University.  He holds a doctoral degree from Vanderbilt University.  He conducts sexuality research. Post-gay, Political, and Pieced Together: Queer Expectations of Straight Allies. Sociological Perspectives, 63(1), 159–176. </w:t>
      </w:r>
      <w:hyperlink r:id="rId42" w:history="1">
        <w:r w:rsidRPr="00660E25">
          <w:rPr>
            <w:rStyle w:val="Hyperlink"/>
            <w:szCs w:val="20"/>
          </w:rPr>
          <w:t>https://doi.org/10.1177/0731121419885353</w:t>
        </w:r>
      </w:hyperlink>
      <w:r w:rsidRPr="00660E25">
        <w:rPr>
          <w:szCs w:val="20"/>
        </w:rPr>
        <w:t>, Acc 7/22/23</w:t>
      </w:r>
      <w:r w:rsidRPr="00660E25">
        <w:t xml:space="preserve"> [tvisha]</w:t>
      </w:r>
    </w:p>
    <w:p w14:paraId="3FDB8D40" w14:textId="77777777" w:rsidR="00D94BFA" w:rsidRPr="007066A5" w:rsidRDefault="00D94BFA" w:rsidP="00D94BFA">
      <w:pPr>
        <w:rPr>
          <w:sz w:val="16"/>
          <w:szCs w:val="16"/>
        </w:rPr>
      </w:pPr>
      <w:r w:rsidRPr="007066A5">
        <w:rPr>
          <w:sz w:val="14"/>
          <w:szCs w:val="14"/>
        </w:rPr>
        <w:t>People with pieced together expectations also had nuanced outlooks regarding straight allies’ knowledge of the queer community and its issues. For instance, respondents with political expectations required that allies stay abreast of knowledge pertaining to definitions of sexual identities and terms like deadnaming or misgendering. By contrast, respondents with post-gay expectations had no such requirements. Participants who pieced together their expectations for allies expressed that they could not place too much expectation in allies being aware of queer issues without being educated by a queer person first. This is probably because these participants did not minimize their queerness like the exclusively white and male group respondents with postgay expectations, but they also did not emphasize the political aspects of queer identity like the majority black and trans respondents</w:t>
      </w:r>
      <w:r>
        <w:t xml:space="preserve"> with political expectations. Sadie’s statement was typical of those with pieced together expectations: </w:t>
      </w:r>
      <w:r w:rsidRPr="007066A5">
        <w:rPr>
          <w:rStyle w:val="Emphasis"/>
        </w:rPr>
        <w:t>If someone says they’re an ally and they’re generally there, I assume that they’re someone who would learn more if it was told to them . . . Maybe they just don’t know the appropriate responses. But in general, I assume that they care about my wellbeing</w:t>
      </w:r>
      <w:r>
        <w:t xml:space="preserve">. Forbes and Ueno 171 Because these </w:t>
      </w:r>
      <w:r w:rsidRPr="007066A5">
        <w:rPr>
          <w:rStyle w:val="Emphasis"/>
        </w:rPr>
        <w:t>respondents expected allies to acknowledge and support queerness</w:t>
      </w:r>
      <w:r>
        <w:t xml:space="preserve"> </w:t>
      </w:r>
      <w:r w:rsidRPr="007066A5">
        <w:rPr>
          <w:rStyle w:val="Emphasis"/>
        </w:rPr>
        <w:t>but</w:t>
      </w:r>
      <w:r>
        <w:t xml:space="preserve"> simultaneously </w:t>
      </w:r>
      <w:r w:rsidRPr="007066A5">
        <w:rPr>
          <w:rStyle w:val="Emphasis"/>
        </w:rPr>
        <w:t>did not hold them accountable for learning such material on their own</w:t>
      </w:r>
      <w:r>
        <w:t xml:space="preserve">, they </w:t>
      </w:r>
      <w:r w:rsidRPr="007066A5">
        <w:rPr>
          <w:rStyle w:val="Emphasis"/>
        </w:rPr>
        <w:t>highlighted an importance of straight people’s willingness and intention</w:t>
      </w:r>
      <w:r>
        <w:t>, a</w:t>
      </w:r>
      <w:r w:rsidRPr="007066A5">
        <w:rPr>
          <w:sz w:val="16"/>
          <w:szCs w:val="16"/>
        </w:rPr>
        <w:t>nd not necessarily their specific actions. These respondents expected action from allies but did not expect such action to be political in nature. As Austin put it, I think that the difference between being</w:t>
      </w:r>
      <w:r>
        <w:t xml:space="preserve"> </w:t>
      </w:r>
      <w:r w:rsidRPr="007066A5">
        <w:rPr>
          <w:rStyle w:val="Emphasis"/>
        </w:rPr>
        <w:t>a good ally</w:t>
      </w:r>
      <w:r>
        <w:t xml:space="preserve"> and a bad ally is that good allies stand up for anyone anytime they see harassment, anytime they see someone who may feel uncomfortable. I think it’s their job to </w:t>
      </w:r>
      <w:r w:rsidRPr="007066A5">
        <w:rPr>
          <w:rStyle w:val="Emphasis"/>
        </w:rPr>
        <w:t>use their privilege to stand up for queer people who may be struggling.</w:t>
      </w:r>
      <w:r>
        <w:t xml:space="preserve"> Similar to those with political expectations, Austin expressed that </w:t>
      </w:r>
      <w:r w:rsidRPr="007066A5">
        <w:rPr>
          <w:rStyle w:val="Emphasis"/>
        </w:rPr>
        <w:t>allies should give attention to queer-specific issues</w:t>
      </w:r>
      <w:r>
        <w:t xml:space="preserve"> and use their straight privileges to help queer people. </w:t>
      </w:r>
      <w:r w:rsidRPr="007066A5">
        <w:rPr>
          <w:sz w:val="16"/>
          <w:szCs w:val="16"/>
        </w:rPr>
        <w:t>At the same time, she resembled those with post-gay allyship expectations by calling for allies to be supportive at the interactional level, stepping in only when “they see harassment” or “see someone who may feel uncomfortable.”</w:t>
      </w:r>
    </w:p>
    <w:p w14:paraId="64C6B4CE" w14:textId="77777777" w:rsidR="00D94BFA" w:rsidRPr="00313A89" w:rsidRDefault="00D94BFA" w:rsidP="00D94BFA"/>
    <w:p w14:paraId="36132A8A" w14:textId="77777777" w:rsidR="00D94BFA" w:rsidRDefault="00D94BFA" w:rsidP="00D94BFA">
      <w:pPr>
        <w:pStyle w:val="Heading4"/>
      </w:pPr>
      <w:r>
        <w:t xml:space="preserve">The coalition of gay and straight alliances in media performances stops the flow of stigmatized and othering representations of the LGBTQ community. </w:t>
      </w:r>
    </w:p>
    <w:p w14:paraId="1853B299" w14:textId="77777777" w:rsidR="00D94BFA" w:rsidRPr="008413FC" w:rsidRDefault="00D94BFA" w:rsidP="00D94BFA">
      <w:r w:rsidRPr="008413FC">
        <w:rPr>
          <w:rStyle w:val="Style13ptBold"/>
        </w:rPr>
        <w:t>Keller</w:t>
      </w:r>
      <w:r w:rsidRPr="008413FC">
        <w:t xml:space="preserve">, James R. and </w:t>
      </w:r>
      <w:r w:rsidRPr="008413FC">
        <w:rPr>
          <w:rStyle w:val="Style13ptBold"/>
        </w:rPr>
        <w:t>Stratyner</w:t>
      </w:r>
      <w:r w:rsidRPr="008413FC">
        <w:t xml:space="preserve">, Leslie. </w:t>
      </w:r>
      <w:r w:rsidRPr="008413FC">
        <w:rPr>
          <w:rStyle w:val="Style13ptBold"/>
        </w:rPr>
        <w:t>2006</w:t>
      </w:r>
      <w:r w:rsidRPr="008413FC">
        <w:t xml:space="preserve">, The New Queer Aesthetic on Television: Essays on Recent Programming. McFarland, </w:t>
      </w:r>
      <w:hyperlink r:id="rId43" w:history="1">
        <w:r w:rsidRPr="008413FC">
          <w:rPr>
            <w:rStyle w:val="Hyperlink"/>
          </w:rPr>
          <w:t>https://search.lib.umich.edu/catalog/record/990050970530106381</w:t>
        </w:r>
      </w:hyperlink>
      <w:r w:rsidRPr="008413FC">
        <w:t>, Acc 7/22/23</w:t>
      </w:r>
      <w:r>
        <w:rPr>
          <w:rFonts w:ascii="Source Sans Pro" w:hAnsi="Source Sans Pro"/>
          <w:color w:val="262626"/>
          <w:sz w:val="26"/>
          <w:szCs w:val="26"/>
          <w:shd w:val="clear" w:color="auto" w:fill="FAFAFA"/>
        </w:rPr>
        <w:t xml:space="preserve"> </w:t>
      </w:r>
      <w:r w:rsidRPr="008413FC">
        <w:t>[tvisha]</w:t>
      </w:r>
    </w:p>
    <w:p w14:paraId="277D446E" w14:textId="5A4D53E9" w:rsidR="006A1D4F" w:rsidRDefault="00D94BFA" w:rsidP="00CF11A2">
      <w:r w:rsidRPr="008075FE">
        <w:t>While there has no doubt been a commodification of gay identity on reality television, examples of resistance are increasingly in evidence.</w:t>
      </w:r>
      <w:r>
        <w:t xml:space="preserve"> </w:t>
      </w:r>
      <w:r w:rsidRPr="008075FE">
        <w:t xml:space="preserve">These </w:t>
      </w:r>
      <w:r w:rsidRPr="008075FE">
        <w:rPr>
          <w:rStyle w:val="Emphasis"/>
        </w:rPr>
        <w:t>instances of progressive performativity have become possible through heterosexual/homosexual alliances formed within the structure of the programming</w:t>
      </w:r>
      <w:r w:rsidRPr="008075FE">
        <w:t xml:space="preserve">. While Jon </w:t>
      </w:r>
      <w:r w:rsidRPr="00D37F73">
        <w:rPr>
          <w:sz w:val="16"/>
          <w:szCs w:val="16"/>
        </w:rPr>
        <w:t>Murrays standing as an openly gay man influenced the inclusion of gay participants in The Real World, this type of early alliance (a gay producer aligning himself with gay performers) has been displaced by alliances within the text. Consequently, Richard Hatch's success may be deemed to have been possible though his alliance with nongay performers, and James Getzlaff so success may have been possible through his close friendship with heterosexual female Andra and their impromptu alliance to ostracize the presumptuous intruder.</w:t>
      </w:r>
      <w:r>
        <w:t xml:space="preserve"> </w:t>
      </w:r>
      <w:r w:rsidRPr="008075FE">
        <w:t xml:space="preserve">No doubt Boy Meets Boy is a landmark work. It </w:t>
      </w:r>
      <w:r w:rsidRPr="008075FE">
        <w:rPr>
          <w:rStyle w:val="Emphasis"/>
        </w:rPr>
        <w:t>co-opted successful representational paradigms of gay male identity and homosexual romance</w:t>
      </w:r>
      <w:r w:rsidRPr="008075FE">
        <w:t xml:space="preserve"> from the groundbreaking reality shows The Real Worldand Sur-vivor. Boy Meets Bay </w:t>
      </w:r>
      <w:r w:rsidRPr="00D37F73">
        <w:rPr>
          <w:rStyle w:val="StyleUnderline"/>
        </w:rPr>
        <w:t>attempted to undermine behavioral stereotypes by placing a gay man in competition with heterosexual males</w:t>
      </w:r>
      <w:r w:rsidRPr="008075FE">
        <w:t xml:space="preserve">. Although James Getzlaff may have little in common with Richard Hatch, both represent emerging gay power bases within reality texts </w:t>
      </w:r>
      <w:r w:rsidRPr="00D37F73">
        <w:rPr>
          <w:rStyle w:val="Emphasis"/>
        </w:rPr>
        <w:t>- representations that counter subjugation.</w:t>
      </w:r>
      <w:r>
        <w:rPr>
          <w:rStyle w:val="Emphasis"/>
        </w:rPr>
        <w:t xml:space="preserve"> </w:t>
      </w:r>
      <w:r w:rsidRPr="008075FE">
        <w:t xml:space="preserve">The future of gay performance in reality television is currently under review. The outstanding success of Queer Eye for the Straight Guy suggests that </w:t>
      </w:r>
      <w:r w:rsidRPr="00D37F73">
        <w:rPr>
          <w:rStyle w:val="Emphasis"/>
        </w:rPr>
        <w:t>alliances between gay and straight performers will become more central.</w:t>
      </w:r>
      <w:r w:rsidRPr="008075FE">
        <w:t xml:space="preserve"> </w:t>
      </w:r>
      <w:r w:rsidRPr="00D37F73">
        <w:rPr>
          <w:sz w:val="16"/>
          <w:szCs w:val="16"/>
        </w:rPr>
        <w:t>Queer Eye includes a cast of gay men who involve themselves with a heterosexual male in order to improve his social/romantic pros-pects. While the show is (currently) growing in success (with the format sold to 20 counties worldwide (TV Barn), this type of alliance is inherently unbalanced and is a regressive depiction of gay identity.</w:t>
      </w:r>
      <w:r>
        <w:t xml:space="preserve"> </w:t>
      </w:r>
    </w:p>
    <w:p w14:paraId="34471AD1" w14:textId="5E597D53" w:rsidR="00CF11A2" w:rsidRDefault="006A1D4F" w:rsidP="006A1D4F">
      <w:pPr>
        <w:pStyle w:val="Heading2"/>
      </w:pPr>
      <w:r>
        <w:t>Framework</w:t>
      </w:r>
    </w:p>
    <w:p w14:paraId="0DEE98FD" w14:textId="77777777" w:rsidR="006A1D4F" w:rsidRDefault="006A1D4F" w:rsidP="006A1D4F"/>
    <w:p w14:paraId="4C2877AB" w14:textId="0453DCCE" w:rsidR="006A1D4F" w:rsidRDefault="006A1D4F" w:rsidP="006A1D4F">
      <w:pPr>
        <w:pStyle w:val="Heading3"/>
      </w:pPr>
      <w:r>
        <w:t>Trans Exclusion</w:t>
      </w:r>
    </w:p>
    <w:p w14:paraId="4783C25F" w14:textId="77777777" w:rsidR="006A1D4F" w:rsidRDefault="006A1D4F" w:rsidP="006A1D4F"/>
    <w:p w14:paraId="24C49BE4" w14:textId="77777777" w:rsidR="006A1D4F" w:rsidRDefault="006A1D4F" w:rsidP="006A1D4F">
      <w:pPr>
        <w:pStyle w:val="Heading4"/>
      </w:pPr>
      <w:r>
        <w:t>Transness is not a static existence, it’s rocky and messy but it’s survival. Debate forces transness to conform to an unrealistic ideal that prevents the messiness of survival and debate to occur.</w:t>
      </w:r>
    </w:p>
    <w:p w14:paraId="259D4A74" w14:textId="77777777" w:rsidR="006A1D4F" w:rsidRDefault="006A1D4F" w:rsidP="006A1D4F">
      <w:r>
        <w:t xml:space="preserve">BEAU </w:t>
      </w:r>
      <w:r w:rsidRPr="00FA4EB6">
        <w:rPr>
          <w:rStyle w:val="Style13ptBold"/>
        </w:rPr>
        <w:t>LARSEN ’23:</w:t>
      </w:r>
      <w:r>
        <w:t xml:space="preserve"> </w:t>
      </w:r>
      <w:r w:rsidRPr="00FA4EB6">
        <w:rPr>
          <w:sz w:val="18"/>
          <w:szCs w:val="18"/>
        </w:rPr>
        <w:t xml:space="preserve">Director of Forensics Macalester College. “INDEBTED: THE COMPOUNDING POLITICS OF BLACK AND TRANS ARGUMENTATION IN INTERCOLLEGIATE POLICY DEBATE.” “Contemporary Argumentation and Debate: The Journal of the Cross-Examination Debate Association.” </w:t>
      </w:r>
      <w:hyperlink r:id="rId44" w:history="1">
        <w:r w:rsidRPr="00FA4EB6">
          <w:rPr>
            <w:rStyle w:val="Hyperlink"/>
            <w:sz w:val="18"/>
            <w:szCs w:val="18"/>
          </w:rPr>
          <w:t>https://commons.lib.jmu.edu/cad/</w:t>
        </w:r>
      </w:hyperlink>
      <w:r w:rsidRPr="00FA4EB6">
        <w:rPr>
          <w:sz w:val="18"/>
          <w:szCs w:val="18"/>
        </w:rPr>
        <w:t>. JLeenhouts</w:t>
      </w:r>
    </w:p>
    <w:p w14:paraId="1E3E08B4" w14:textId="77777777" w:rsidR="006A1D4F" w:rsidRDefault="006A1D4F" w:rsidP="006A1D4F">
      <w:pPr>
        <w:rPr>
          <w:rStyle w:val="StyleUnderline"/>
        </w:rPr>
      </w:pPr>
      <w:r w:rsidRPr="00FA4EB6">
        <w:rPr>
          <w:sz w:val="16"/>
          <w:szCs w:val="16"/>
        </w:rPr>
        <w:t xml:space="preserve">Critical argumentation is an argumentative constellation and all critical arguments in the 21st are indebted to Black radicalism in the activity. And whether or not individual debaters recognize it, all critical arguments compound on one another. One set of arguments in the expanse of critical debate is what I will be describing here as trans argumentation. </w:t>
      </w:r>
      <w:r w:rsidRPr="00FA4EB6">
        <w:rPr>
          <w:rStyle w:val="StyleUnderline"/>
        </w:rPr>
        <w:t>Trans argumentation is not static nor complete—it is continually unfolding in the classroom spaces of intercollegiate policy debate. Trans argumentation’s edges are jagged and its history holds complexities that shape the methodological choices of this essay. For instance, many times trans argumentation is not posted online in full transparency due to the risks of outing students that are running it in round, which also influences whether or not students want their debate rounds to be recorded. Furthermore, what is recognized as trans argumentation is racialized: Black critiques of gender imposition often are not optically situated within the vein of trans criticism, despite theorizing dualistic gender normativity and working to uproot violence against gender deviance</w:t>
      </w:r>
      <w:r>
        <w:t xml:space="preserve">. </w:t>
      </w:r>
      <w:r w:rsidRPr="00FA4EB6">
        <w:rPr>
          <w:sz w:val="16"/>
          <w:szCs w:val="16"/>
        </w:rPr>
        <w:t xml:space="preserve">Wrestling with these questions, I have chosen to speak of trans argumentation broadly in terms of the conversations, questions, positions, interventions and strategies it often pursues instead of isolating a singular debate or debate duo as a case study to survey the field. </w:t>
      </w:r>
      <w:r w:rsidRPr="00FA4EB6">
        <w:rPr>
          <w:rStyle w:val="StyleUnderline"/>
        </w:rPr>
        <w:t>At the core of trans argumentation is the idea that trans people are not merely a singular counterpoint to transexclusionary feminism or queer theory or but rather deserve foregrounded political attention, in particular to the ways in which surpassing the permissible limits of gender is scripted as a threatening deception and being identified or identifying oneself as trans accrues surveillance and attack. As I explain, in some instances this means that white and non-Black trans arguments end up isolating transphobia from other vectors of violence, namely white supremacy, settlement and capital accumulation. These veins of trans criticism foreclose on their debt to Black radicalism. But as I proffer, trans argumentation has and can instigate modes of argumentative relationality that compounds on and with Black intellectualism(s) to assemble alternative political blueprints and challenge the limitations of single-issue frames. Trans argumentation, like most trans scholarship and study, wrestles with its own subject matters, definitions, and limits. A key characteristic of trans argumentation is the problematization of the prevailing conception that there is a fixed, isolatable and identifiable population of transgender subjects and that the terms trans/transgender/transsexual, when used as self-descriptors, retain universal meanings.</w:t>
      </w:r>
      <w:r>
        <w:t xml:space="preserve"> </w:t>
      </w:r>
      <w:r w:rsidRPr="00FA4EB6">
        <w:rPr>
          <w:sz w:val="16"/>
          <w:szCs w:val="16"/>
        </w:rPr>
        <w:t xml:space="preserve">Trans argumentation queries: what is violence against gender transgression and what does it mean to face it and perpetuate it? How do we reckon with the fact that gender outlaws hold a variety of perspectives, politics and experiences? What does it mean to be cis and aspire to cisness? How can gender transition teach us about political transition? What trans pedagogies should we pass down (and up and across)? Why do so many people adhere to embalmed gender and sexual scripts that in so many ways, work to dictate and control our words, bodies and actions? How do trans phenomena assist us all in rethinking what is construed as impossible? These questions guide political and social demands against trans disenfranchisement and themselves are entangled with the questioning practices of Black radical criticism. </w:t>
      </w:r>
      <w:r w:rsidRPr="00FA4EB6">
        <w:rPr>
          <w:rStyle w:val="StyleUnderline"/>
        </w:rPr>
        <w:t>Trans arguments present legal analysis of the reverberating consequences of criminalization of cross-dressing, sodomy and prostitution in and out of the United States. Trans argumentation presents negative criticisms and affirmative cases that ask their opponents to encounter and respond to trans pedagogies, theories, writings, poems, manifestos, films and music. In order to engage in this mode of study, trans argumentation turns back to the archive to present trans figures and collectives, such as the Street Transvestite Action Revolutionaries (STAR) spearheaded by Marsha P. Johnson and Sylvia Rivera, and trans insurgencies against police and corporate repression such as the 1959 Cooper Do-Nuts riot, the 1965 Dewey's Sit-In, the 1966 Compton's Cafeteria riot, and the 1969 Stonewall rebellion (Stryker, 2008). Analyzed in round, students debate about the ways in which the collectives and insurgencies of trans political organizing should be analyzed and regarded. Instead of positioning trans insurgency in an isolated vacuum, debaters committed to interdisciplinary analysis situate trans resistance amid the civil rights movements of the 1950s and 60s. This includes the unintentional omission and intentional sacrifice of trans people from emerging feminist, lesbian and gay movements that in their own ways are also indebted to Black radicalism whether it with tactics (consciousness-raising and sitins) or slogans (gay is good).</w:t>
      </w:r>
    </w:p>
    <w:p w14:paraId="4CE09C95" w14:textId="77777777" w:rsidR="006A1D4F" w:rsidRPr="00CF11A2" w:rsidRDefault="006A1D4F" w:rsidP="006A1D4F"/>
    <w:p w14:paraId="77035449" w14:textId="3E108294" w:rsidR="006A1D4F" w:rsidRDefault="006A1D4F" w:rsidP="006A1D4F">
      <w:pPr>
        <w:pStyle w:val="Heading3"/>
      </w:pPr>
      <w:r>
        <w:t>White Overrepresentation</w:t>
      </w:r>
    </w:p>
    <w:p w14:paraId="5FE3ED00" w14:textId="500BFD5A" w:rsidR="006A1D4F" w:rsidRPr="00F42B15" w:rsidRDefault="006A1D4F" w:rsidP="006A1D4F">
      <w:pPr>
        <w:pStyle w:val="Heading4"/>
      </w:pPr>
      <w:r w:rsidRPr="00F42B15">
        <w:t xml:space="preserve">White policy debate continues to be the overrepresentation form- marginalizing critical scholarship within the activity despite racialized and gendered rhetoric being at the forefront of political discourses- ignoring how different areas of scholarship are uniquely applicable to each topic </w:t>
      </w:r>
    </w:p>
    <w:p w14:paraId="4607EFEB" w14:textId="77777777" w:rsidR="006A1D4F" w:rsidRPr="00353B54" w:rsidRDefault="006A1D4F" w:rsidP="006A1D4F">
      <w:pPr>
        <w:pStyle w:val="NormalWeb"/>
        <w:rPr>
          <w:rFonts w:eastAsiaTheme="majorEastAsia" w:cs="Calibri"/>
          <w:spacing w:val="6"/>
          <w:sz w:val="16"/>
          <w:szCs w:val="16"/>
        </w:rPr>
      </w:pPr>
      <w:r w:rsidRPr="00353B54">
        <w:rPr>
          <w:sz w:val="16"/>
          <w:szCs w:val="16"/>
        </w:rPr>
        <w:t>(S</w:t>
      </w:r>
      <w:r w:rsidRPr="00353B54">
        <w:rPr>
          <w:rFonts w:asciiTheme="majorHAnsi" w:hAnsiTheme="majorHAnsi" w:cstheme="majorHAnsi"/>
          <w:color w:val="000000"/>
          <w:sz w:val="16"/>
          <w:szCs w:val="16"/>
          <w:bdr w:val="none" w:sz="0" w:space="0" w:color="auto" w:frame="1"/>
        </w:rPr>
        <w:t xml:space="preserve">hanara R. </w:t>
      </w:r>
      <w:r w:rsidRPr="00353B54">
        <w:rPr>
          <w:rFonts w:asciiTheme="majorHAnsi" w:hAnsiTheme="majorHAnsi" w:cstheme="majorHAnsi"/>
          <w:b/>
          <w:bCs/>
          <w:color w:val="000000"/>
          <w:sz w:val="30"/>
          <w:szCs w:val="30"/>
          <w:bdr w:val="none" w:sz="0" w:space="0" w:color="auto" w:frame="1"/>
        </w:rPr>
        <w:t>Reid-Brinkle</w:t>
      </w:r>
      <w:r>
        <w:rPr>
          <w:rFonts w:asciiTheme="majorHAnsi" w:hAnsiTheme="majorHAnsi" w:cstheme="majorHAnsi"/>
          <w:b/>
          <w:bCs/>
          <w:color w:val="000000"/>
          <w:sz w:val="30"/>
          <w:szCs w:val="30"/>
          <w:bdr w:val="none" w:sz="0" w:space="0" w:color="auto" w:frame="1"/>
        </w:rPr>
        <w:t xml:space="preserve">y ’23 </w:t>
      </w:r>
      <w:r w:rsidRPr="00353B54">
        <w:rPr>
          <w:rFonts w:asciiTheme="majorHAnsi" w:hAnsiTheme="majorHAnsi" w:cstheme="majorHAnsi"/>
          <w:color w:val="000000"/>
          <w:sz w:val="16"/>
          <w:szCs w:val="16"/>
          <w:bdr w:val="none" w:sz="0" w:space="0" w:color="auto" w:frame="1"/>
        </w:rPr>
        <w:t xml:space="preserve"> PhD</w:t>
      </w:r>
      <w:r w:rsidRPr="00353B54">
        <w:rPr>
          <w:rFonts w:asciiTheme="majorHAnsi" w:hAnsiTheme="majorHAnsi" w:cstheme="majorHAnsi"/>
          <w:color w:val="000000"/>
          <w:sz w:val="16"/>
          <w:szCs w:val="16"/>
        </w:rPr>
        <w:t xml:space="preserve"> </w:t>
      </w:r>
      <w:r w:rsidRPr="00CE4E11">
        <w:rPr>
          <w:rFonts w:asciiTheme="majorHAnsi" w:hAnsiTheme="majorHAnsi" w:cstheme="majorHAnsi"/>
          <w:color w:val="000000"/>
          <w:sz w:val="16"/>
          <w:szCs w:val="16"/>
          <w:bdr w:val="none" w:sz="0" w:space="0" w:color="auto" w:frame="1"/>
        </w:rPr>
        <w:t>Assistant Professor Department of Communication</w:t>
      </w:r>
      <w:r w:rsidRPr="00353B54">
        <w:rPr>
          <w:rFonts w:asciiTheme="majorHAnsi" w:hAnsiTheme="majorHAnsi" w:cstheme="majorHAnsi"/>
          <w:color w:val="000000"/>
          <w:sz w:val="16"/>
          <w:szCs w:val="16"/>
          <w:bdr w:val="none" w:sz="0" w:space="0" w:color="auto" w:frame="1"/>
        </w:rPr>
        <w:t xml:space="preserve">, </w:t>
      </w:r>
      <w:r w:rsidRPr="00CE4E11">
        <w:rPr>
          <w:rFonts w:asciiTheme="majorHAnsi" w:hAnsiTheme="majorHAnsi" w:cstheme="majorHAnsi"/>
          <w:color w:val="000000"/>
          <w:sz w:val="16"/>
          <w:szCs w:val="16"/>
          <w:bdr w:val="none" w:sz="0" w:space="0" w:color="auto" w:frame="1"/>
        </w:rPr>
        <w:t>Director of Debate</w:t>
      </w:r>
      <w:r w:rsidRPr="00353B54">
        <w:rPr>
          <w:rFonts w:asciiTheme="majorHAnsi" w:hAnsiTheme="majorHAnsi" w:cstheme="majorHAnsi"/>
          <w:color w:val="000000"/>
          <w:sz w:val="16"/>
          <w:szCs w:val="16"/>
          <w:bdr w:val="none" w:sz="0" w:space="0" w:color="auto" w:frame="1"/>
        </w:rPr>
        <w:t xml:space="preserve"> </w:t>
      </w:r>
      <w:r w:rsidRPr="00CE4E11">
        <w:rPr>
          <w:rFonts w:asciiTheme="majorHAnsi" w:hAnsiTheme="majorHAnsi" w:cstheme="majorHAnsi"/>
          <w:color w:val="000000"/>
          <w:sz w:val="16"/>
          <w:szCs w:val="16"/>
          <w:bdr w:val="none" w:sz="0" w:space="0" w:color="auto" w:frame="1"/>
        </w:rPr>
        <w:t>William Pitt Debating Union</w:t>
      </w:r>
      <w:r w:rsidRPr="00353B54">
        <w:rPr>
          <w:rFonts w:asciiTheme="majorHAnsi" w:hAnsiTheme="majorHAnsi" w:cstheme="majorHAnsi"/>
          <w:color w:val="000000"/>
          <w:sz w:val="16"/>
          <w:szCs w:val="16"/>
          <w:bdr w:val="none" w:sz="0" w:space="0" w:color="auto" w:frame="1"/>
        </w:rPr>
        <w:t xml:space="preserve">, </w:t>
      </w:r>
      <w:r w:rsidRPr="00CE4E11">
        <w:rPr>
          <w:rFonts w:asciiTheme="majorHAnsi" w:hAnsiTheme="majorHAnsi" w:cstheme="majorHAnsi"/>
          <w:color w:val="000000"/>
          <w:sz w:val="16"/>
          <w:szCs w:val="16"/>
          <w:bdr w:val="none" w:sz="0" w:space="0" w:color="auto" w:frame="1"/>
        </w:rPr>
        <w:t>of Speech Communication, University of Georgia</w:t>
      </w:r>
      <w:r w:rsidRPr="00353B54">
        <w:rPr>
          <w:rFonts w:asciiTheme="majorHAnsi" w:hAnsiTheme="majorHAnsi" w:cstheme="majorHAnsi"/>
          <w:color w:val="000000"/>
          <w:sz w:val="16"/>
          <w:szCs w:val="16"/>
          <w:bdr w:val="none" w:sz="0" w:space="0" w:color="auto" w:frame="1"/>
        </w:rPr>
        <w:t xml:space="preserve">, </w:t>
      </w:r>
      <w:r w:rsidRPr="00CE4E11">
        <w:rPr>
          <w:rFonts w:asciiTheme="majorHAnsi" w:hAnsiTheme="majorHAnsi" w:cstheme="majorHAnsi"/>
          <w:color w:val="000000"/>
          <w:sz w:val="16"/>
          <w:szCs w:val="16"/>
          <w:bdr w:val="none" w:sz="0" w:space="0" w:color="auto" w:frame="1"/>
        </w:rPr>
        <w:t>Advisor: Dr. Christine Harold; Committee Members: Dr. Celeste Condit, Dr.Kevin Deluca, Dr. Tina Harris, Dr. Ed Panetta, Dr. Ede Warner (Communication, University of Louisville)</w:t>
      </w:r>
      <w:r>
        <w:rPr>
          <w:rFonts w:asciiTheme="majorHAnsi" w:hAnsiTheme="majorHAnsi" w:cstheme="majorHAnsi"/>
          <w:color w:val="000000"/>
          <w:sz w:val="16"/>
          <w:szCs w:val="16"/>
          <w:bdr w:val="none" w:sz="0" w:space="0" w:color="auto" w:frame="1"/>
        </w:rPr>
        <w:t xml:space="preserve"> </w:t>
      </w:r>
      <w:r w:rsidRPr="00CE4E11">
        <w:rPr>
          <w:rFonts w:asciiTheme="majorHAnsi" w:hAnsiTheme="majorHAnsi" w:cstheme="majorHAnsi"/>
          <w:color w:val="000000"/>
          <w:sz w:val="16"/>
          <w:szCs w:val="16"/>
          <w:bdr w:val="none" w:sz="0" w:space="0" w:color="auto" w:frame="1"/>
        </w:rPr>
        <w:t>Dissertation:</w:t>
      </w:r>
      <w:r w:rsidRPr="00353B54">
        <w:rPr>
          <w:rFonts w:asciiTheme="majorHAnsi" w:hAnsiTheme="majorHAnsi" w:cstheme="majorHAnsi"/>
          <w:color w:val="000000"/>
          <w:sz w:val="16"/>
          <w:szCs w:val="16"/>
        </w:rPr>
        <w:t xml:space="preserve"> </w:t>
      </w:r>
      <w:r w:rsidRPr="00CE4E11">
        <w:rPr>
          <w:rFonts w:asciiTheme="majorHAnsi" w:hAnsiTheme="majorHAnsi" w:cstheme="majorHAnsi"/>
          <w:color w:val="000000"/>
          <w:sz w:val="16"/>
          <w:szCs w:val="16"/>
          <w:bdr w:val="none" w:sz="0" w:space="0" w:color="auto" w:frame="1"/>
        </w:rPr>
        <w:t>The Harsh Realities of Acting Black: How African-American Policy Debaters Negotiate Representation Through Racial Performance and Style</w:t>
      </w:r>
      <w:r w:rsidRPr="00353B54">
        <w:rPr>
          <w:rFonts w:asciiTheme="majorHAnsi" w:hAnsiTheme="majorHAnsi" w:cstheme="majorHAnsi"/>
          <w:color w:val="000000"/>
          <w:sz w:val="16"/>
          <w:szCs w:val="16"/>
        </w:rPr>
        <w:t xml:space="preserve">, </w:t>
      </w:r>
      <w:r w:rsidRPr="00CE4E11">
        <w:rPr>
          <w:rFonts w:asciiTheme="majorHAnsi" w:hAnsiTheme="majorHAnsi" w:cstheme="majorHAnsi"/>
          <w:color w:val="000000"/>
          <w:sz w:val="16"/>
          <w:szCs w:val="16"/>
          <w:bdr w:val="none" w:sz="0" w:space="0" w:color="auto" w:frame="1"/>
        </w:rPr>
        <w:t>Department of Communication Studies, University of Alabama, Tuscaloosa</w:t>
      </w:r>
      <w:r w:rsidRPr="00353B54">
        <w:rPr>
          <w:rFonts w:asciiTheme="majorHAnsi" w:hAnsiTheme="majorHAnsi" w:cstheme="majorHAnsi"/>
          <w:color w:val="000000"/>
          <w:sz w:val="16"/>
          <w:szCs w:val="16"/>
          <w:bdr w:val="none" w:sz="0" w:space="0" w:color="auto" w:frame="1"/>
        </w:rPr>
        <w:t xml:space="preserve">, BA </w:t>
      </w:r>
      <w:r w:rsidRPr="00CE4E11">
        <w:rPr>
          <w:rFonts w:asciiTheme="majorHAnsi" w:hAnsiTheme="majorHAnsi" w:cstheme="majorHAnsi"/>
          <w:color w:val="000000"/>
          <w:sz w:val="16"/>
          <w:szCs w:val="16"/>
          <w:bdr w:val="none" w:sz="0" w:space="0" w:color="auto" w:frame="1"/>
        </w:rPr>
        <w:t>Department of Political Science, Emory University</w:t>
      </w:r>
      <w:r>
        <w:rPr>
          <w:rFonts w:asciiTheme="majorHAnsi" w:hAnsiTheme="majorHAnsi" w:cstheme="majorHAnsi"/>
          <w:color w:val="000000"/>
          <w:sz w:val="16"/>
          <w:szCs w:val="16"/>
          <w:bdr w:val="none" w:sz="0" w:space="0" w:color="auto" w:frame="1"/>
        </w:rPr>
        <w:t xml:space="preserve"> </w:t>
      </w:r>
      <w:r w:rsidRPr="00353B54">
        <w:rPr>
          <w:rFonts w:asciiTheme="majorHAnsi" w:hAnsiTheme="majorHAnsi" w:cstheme="majorHAnsi"/>
          <w:sz w:val="16"/>
          <w:szCs w:val="16"/>
        </w:rPr>
        <w:t>CELEBRATING THE LEGACY OF</w:t>
      </w:r>
      <w:r>
        <w:rPr>
          <w:rFonts w:asciiTheme="majorHAnsi" w:hAnsiTheme="majorHAnsi" w:cstheme="majorHAnsi"/>
          <w:sz w:val="16"/>
          <w:szCs w:val="16"/>
        </w:rPr>
        <w:t xml:space="preserve"> </w:t>
      </w:r>
      <w:r w:rsidRPr="00353B54">
        <w:rPr>
          <w:rFonts w:asciiTheme="majorHAnsi" w:hAnsiTheme="majorHAnsi" w:cstheme="majorHAnsi"/>
          <w:sz w:val="16"/>
          <w:szCs w:val="16"/>
        </w:rPr>
        <w:t>THE LOUISVILLE PROJECT AND GRAPPLING WITH THE ANTIBLACKNESS STILL PLAGUING COLLEGE POLICY DEBATE</w:t>
      </w:r>
      <w:r>
        <w:rPr>
          <w:rFonts w:asciiTheme="majorHAnsi" w:hAnsiTheme="majorHAnsi" w:cstheme="majorHAnsi"/>
          <w:sz w:val="16"/>
          <w:szCs w:val="16"/>
        </w:rPr>
        <w:t>)</w:t>
      </w:r>
    </w:p>
    <w:p w14:paraId="398BD8D2" w14:textId="77777777" w:rsidR="006A1D4F" w:rsidRPr="00370578" w:rsidRDefault="006A1D4F" w:rsidP="006A1D4F">
      <w:pPr>
        <w:pStyle w:val="NormalWeb"/>
        <w:rPr>
          <w:rFonts w:ascii="Calibri" w:hAnsi="Calibri" w:cs="Calibri"/>
          <w:sz w:val="16"/>
          <w:szCs w:val="26"/>
        </w:rPr>
      </w:pPr>
      <w:r w:rsidRPr="00370578">
        <w:rPr>
          <w:rFonts w:ascii="Calibri" w:hAnsi="Calibri" w:cs="Calibri"/>
          <w:sz w:val="26"/>
          <w:szCs w:val="26"/>
          <w:u w:val="single"/>
        </w:rPr>
        <w:t xml:space="preserve">That </w:t>
      </w:r>
      <w:r w:rsidRPr="00361282">
        <w:rPr>
          <w:rStyle w:val="Emphasis"/>
        </w:rPr>
        <w:t>white policy debate</w:t>
      </w:r>
      <w:r w:rsidRPr="00370578">
        <w:rPr>
          <w:rFonts w:ascii="Calibri" w:hAnsi="Calibri" w:cs="Calibri"/>
          <w:sz w:val="26"/>
          <w:szCs w:val="26"/>
          <w:u w:val="single"/>
        </w:rPr>
        <w:t xml:space="preserve"> re</w:t>
      </w:r>
      <w:r>
        <w:rPr>
          <w:rFonts w:ascii="Calibri" w:hAnsi="Calibri" w:cs="Calibri"/>
          <w:sz w:val="26"/>
          <w:szCs w:val="26"/>
          <w:u w:val="single"/>
        </w:rPr>
        <w:t>m</w:t>
      </w:r>
      <w:r w:rsidRPr="00370578">
        <w:rPr>
          <w:rFonts w:ascii="Calibri" w:hAnsi="Calibri" w:cs="Calibri"/>
          <w:sz w:val="26"/>
          <w:szCs w:val="26"/>
          <w:u w:val="single"/>
        </w:rPr>
        <w:t>ains overrepresented as debate writ large does not point to its inherent center of any given resolution</w:t>
      </w:r>
      <w:r w:rsidRPr="00370578">
        <w:rPr>
          <w:rFonts w:ascii="Calibri" w:hAnsi="Calibri" w:cs="Calibri"/>
          <w:sz w:val="16"/>
          <w:szCs w:val="26"/>
        </w:rPr>
        <w:t xml:space="preserve">. Consider for example, Lisa Flores’ (2016) consideration of racial rhetorical criticism in the discipline of communication. She contends that </w:t>
      </w:r>
      <w:r w:rsidRPr="00370578">
        <w:rPr>
          <w:rFonts w:ascii="Calibri" w:hAnsi="Calibri" w:cs="Calibri"/>
          <w:sz w:val="26"/>
          <w:szCs w:val="26"/>
          <w:u w:val="single"/>
        </w:rPr>
        <w:t xml:space="preserve">despite the fact that </w:t>
      </w:r>
      <w:r w:rsidRPr="00361282">
        <w:rPr>
          <w:rStyle w:val="Emphasis"/>
        </w:rPr>
        <w:t>minority scholars</w:t>
      </w:r>
      <w:r w:rsidRPr="00370578">
        <w:rPr>
          <w:rFonts w:ascii="Calibri" w:hAnsi="Calibri" w:cs="Calibri"/>
          <w:sz w:val="26"/>
          <w:szCs w:val="26"/>
          <w:u w:val="single"/>
        </w:rPr>
        <w:t xml:space="preserve"> and scholarship concerning race </w:t>
      </w:r>
      <w:r w:rsidRPr="00361282">
        <w:rPr>
          <w:rStyle w:val="Emphasis"/>
        </w:rPr>
        <w:t xml:space="preserve">remain marginalized </w:t>
      </w:r>
      <w:r w:rsidRPr="00370578">
        <w:rPr>
          <w:rFonts w:ascii="Calibri" w:hAnsi="Calibri" w:cs="Calibri"/>
          <w:sz w:val="26"/>
          <w:szCs w:val="26"/>
          <w:u w:val="single"/>
        </w:rPr>
        <w:t xml:space="preserve">in the canon, that </w:t>
      </w:r>
      <w:r w:rsidRPr="00361282">
        <w:rPr>
          <w:rStyle w:val="Emphasis"/>
        </w:rPr>
        <w:t>rhetorical studies at its core is bound up with questions of race.</w:t>
      </w:r>
      <w:r w:rsidRPr="00370578">
        <w:rPr>
          <w:rFonts w:ascii="Calibri" w:hAnsi="Calibri" w:cs="Calibri"/>
          <w:sz w:val="16"/>
          <w:szCs w:val="26"/>
        </w:rPr>
        <w:t xml:space="preserve"> </w:t>
      </w:r>
      <w:r w:rsidRPr="00370578">
        <w:rPr>
          <w:rFonts w:ascii="Calibri" w:hAnsi="Calibri" w:cs="Calibri"/>
          <w:sz w:val="26"/>
          <w:szCs w:val="26"/>
          <w:u w:val="single"/>
        </w:rPr>
        <w:t xml:space="preserve">This is because </w:t>
      </w:r>
      <w:r w:rsidRPr="00361282">
        <w:rPr>
          <w:rStyle w:val="Emphasis"/>
        </w:rPr>
        <w:t>rhetoric is concerned with politics, publics, and cultural discourses</w:t>
      </w:r>
      <w:r w:rsidRPr="00370578">
        <w:rPr>
          <w:rFonts w:ascii="Calibri" w:hAnsi="Calibri" w:cs="Calibri"/>
          <w:sz w:val="26"/>
          <w:szCs w:val="26"/>
          <w:u w:val="single"/>
        </w:rPr>
        <w:t xml:space="preserve">, and </w:t>
      </w:r>
      <w:r w:rsidRPr="00361282">
        <w:rPr>
          <w:rStyle w:val="Emphasis"/>
        </w:rPr>
        <w:t>race is central to all of those aspects.</w:t>
      </w:r>
      <w:r w:rsidRPr="00370578">
        <w:rPr>
          <w:rFonts w:ascii="Calibri" w:hAnsi="Calibri" w:cs="Calibri"/>
          <w:sz w:val="26"/>
          <w:szCs w:val="26"/>
          <w:u w:val="single"/>
        </w:rPr>
        <w:t xml:space="preserve"> We suggest scholars ought to consider the ways in </w:t>
      </w:r>
      <w:r w:rsidRPr="00361282">
        <w:rPr>
          <w:rStyle w:val="Emphasis"/>
        </w:rPr>
        <w:t>which race lies at the core of every resolutional question in different ways,</w:t>
      </w:r>
      <w:r w:rsidRPr="00370578">
        <w:rPr>
          <w:rFonts w:ascii="Calibri" w:hAnsi="Calibri" w:cs="Calibri"/>
          <w:sz w:val="16"/>
          <w:szCs w:val="26"/>
        </w:rPr>
        <w:t xml:space="preserve"> as each year the resolution typically considers topics relevant to political publics and social change. One may object that by design, </w:t>
      </w:r>
      <w:r w:rsidRPr="00370578">
        <w:rPr>
          <w:rFonts w:ascii="Calibri" w:hAnsi="Calibri" w:cs="Calibri"/>
          <w:sz w:val="26"/>
          <w:szCs w:val="26"/>
          <w:u w:val="single"/>
        </w:rPr>
        <w:t xml:space="preserve">the resolutional question is meant to change the surrounding scholarship every year so that it is topic specific and thus allowing scholarship on </w:t>
      </w:r>
      <w:r w:rsidRPr="008872C7">
        <w:rPr>
          <w:rStyle w:val="Emphasis"/>
        </w:rPr>
        <w:t xml:space="preserve">race to be at the heart of every topic </w:t>
      </w:r>
      <w:r w:rsidRPr="00370578">
        <w:rPr>
          <w:rFonts w:ascii="Calibri" w:hAnsi="Calibri" w:cs="Calibri"/>
          <w:sz w:val="26"/>
          <w:szCs w:val="26"/>
          <w:u w:val="single"/>
        </w:rPr>
        <w:t xml:space="preserve">is problematic. However, this does not discard the fact that </w:t>
      </w:r>
      <w:r w:rsidRPr="008872C7">
        <w:rPr>
          <w:rStyle w:val="Emphasis"/>
        </w:rPr>
        <w:t>different areas of scholarship on race</w:t>
      </w:r>
      <w:r w:rsidRPr="00370578">
        <w:rPr>
          <w:rFonts w:ascii="Calibri" w:hAnsi="Calibri" w:cs="Calibri"/>
          <w:sz w:val="26"/>
          <w:szCs w:val="26"/>
          <w:u w:val="single"/>
        </w:rPr>
        <w:t xml:space="preserve"> </w:t>
      </w:r>
      <w:r w:rsidRPr="008872C7">
        <w:rPr>
          <w:rStyle w:val="Emphasis"/>
        </w:rPr>
        <w:t>might be connected to each topic</w:t>
      </w:r>
      <w:r w:rsidRPr="00370578">
        <w:rPr>
          <w:rFonts w:ascii="Calibri" w:hAnsi="Calibri" w:cs="Calibri"/>
          <w:sz w:val="26"/>
          <w:szCs w:val="26"/>
          <w:u w:val="single"/>
        </w:rPr>
        <w:t>,</w:t>
      </w:r>
      <w:r w:rsidRPr="00370578">
        <w:rPr>
          <w:rFonts w:ascii="Calibri" w:hAnsi="Calibri" w:cs="Calibri"/>
          <w:sz w:val="16"/>
          <w:szCs w:val="26"/>
        </w:rPr>
        <w:t xml:space="preserve"> just like each year policy debate continually draws from the disciplines of international relations, political theory, and legal theory, even though their particular cases vary with each resolution. </w:t>
      </w:r>
    </w:p>
    <w:p w14:paraId="24A1B9E5" w14:textId="6398E56A" w:rsidR="006A1D4F" w:rsidRPr="00D94BFA" w:rsidRDefault="006A1D4F" w:rsidP="00D94BFA">
      <w:pPr>
        <w:pStyle w:val="NormalWeb"/>
        <w:rPr>
          <w:rFonts w:ascii="Calibri" w:hAnsi="Calibri" w:cs="Calibri"/>
          <w:b/>
          <w:iCs/>
          <w:sz w:val="22"/>
          <w:u w:val="single"/>
        </w:rPr>
      </w:pPr>
      <w:r w:rsidRPr="00370578">
        <w:rPr>
          <w:rFonts w:ascii="Calibri" w:hAnsi="Calibri" w:cs="Calibri"/>
          <w:sz w:val="26"/>
          <w:szCs w:val="26"/>
          <w:u w:val="single"/>
        </w:rPr>
        <w:t xml:space="preserve">Proponents of a </w:t>
      </w:r>
      <w:r w:rsidRPr="008872C7">
        <w:rPr>
          <w:rStyle w:val="Emphasis"/>
        </w:rPr>
        <w:t>traditional policy</w:t>
      </w:r>
      <w:r w:rsidRPr="00370578">
        <w:rPr>
          <w:rFonts w:ascii="Calibri" w:hAnsi="Calibri" w:cs="Calibri"/>
          <w:sz w:val="26"/>
          <w:szCs w:val="26"/>
          <w:u w:val="single"/>
        </w:rPr>
        <w:t xml:space="preserve"> interpretation of the topic often contend specifically that the mechanism, or the actor, in the resolution is necessary to make it predictable. However, as we have been arguing throughout this essay, </w:t>
      </w:r>
      <w:r w:rsidRPr="008872C7">
        <w:rPr>
          <w:rStyle w:val="Emphasis"/>
        </w:rPr>
        <w:t>traditional policy debate’s overrepresentation of debate is not neutral consensus,</w:t>
      </w:r>
      <w:r w:rsidRPr="00370578">
        <w:rPr>
          <w:rFonts w:ascii="Calibri" w:hAnsi="Calibri" w:cs="Calibri"/>
          <w:sz w:val="26"/>
          <w:szCs w:val="26"/>
          <w:u w:val="single"/>
        </w:rPr>
        <w:t xml:space="preserve"> but a normalized process informed by racialized assumptions</w:t>
      </w:r>
      <w:r w:rsidRPr="00370578">
        <w:rPr>
          <w:rFonts w:ascii="Calibri" w:hAnsi="Calibri" w:cs="Calibri"/>
          <w:sz w:val="16"/>
          <w:szCs w:val="26"/>
        </w:rPr>
        <w:t xml:space="preserve">. Traditionally, the words in the resolution are assumed to describe fiat, or hypothetical imagination. Yet none of the words in any given resolution can be described definitively as meaning hypothetical imagination. A team could read a plan text and then describe the affirmative case as irony. They could also read a plan text as a metaphor. These would technically conform to the words in the resolution, and thus reveal it is not the words that limit out “unpredictable” mechanisms but a community norm. In this regard, fiat is, technically speaking, an arbitrary, extra-topical inclusion. It does not gain authority from the words in the resolution, instead it informs how debaters and coaches ought to interpret those words. Put differently, </w:t>
      </w:r>
      <w:r w:rsidRPr="008872C7">
        <w:rPr>
          <w:rStyle w:val="Emphasis"/>
        </w:rPr>
        <w:t>fiat</w:t>
      </w:r>
      <w:r w:rsidRPr="00370578">
        <w:rPr>
          <w:rFonts w:ascii="Calibri" w:hAnsi="Calibri" w:cs="Calibri"/>
          <w:sz w:val="26"/>
          <w:szCs w:val="26"/>
          <w:u w:val="single"/>
        </w:rPr>
        <w:t xml:space="preserve"> is </w:t>
      </w:r>
      <w:r w:rsidRPr="008872C7">
        <w:rPr>
          <w:rStyle w:val="Emphasis"/>
        </w:rPr>
        <w:t>not inherently predictable</w:t>
      </w:r>
      <w:r w:rsidRPr="00370578">
        <w:rPr>
          <w:rFonts w:ascii="Calibri" w:hAnsi="Calibri" w:cs="Calibri"/>
          <w:sz w:val="26"/>
          <w:szCs w:val="26"/>
          <w:u w:val="single"/>
        </w:rPr>
        <w:t xml:space="preserve"> based on the resolution, but only predictable based on a tradition. </w:t>
      </w:r>
      <w:r w:rsidRPr="00370578">
        <w:rPr>
          <w:rFonts w:ascii="Calibri" w:hAnsi="Calibri" w:cs="Calibri"/>
          <w:sz w:val="16"/>
          <w:szCs w:val="26"/>
        </w:rPr>
        <w:t xml:space="preserve">However, as Louisville and other Black and critical teams have pointed to, </w:t>
      </w:r>
      <w:r w:rsidRPr="00370578">
        <w:rPr>
          <w:rFonts w:ascii="Calibri" w:hAnsi="Calibri" w:cs="Calibri"/>
          <w:sz w:val="26"/>
          <w:szCs w:val="26"/>
          <w:u w:val="single"/>
        </w:rPr>
        <w:t xml:space="preserve">that tradition is steeped in the </w:t>
      </w:r>
      <w:r w:rsidRPr="008872C7">
        <w:rPr>
          <w:rStyle w:val="Emphasis"/>
        </w:rPr>
        <w:t>overrepresentation of white debaters,</w:t>
      </w:r>
      <w:r w:rsidRPr="00370578">
        <w:rPr>
          <w:rFonts w:ascii="Calibri" w:hAnsi="Calibri" w:cs="Calibri"/>
          <w:sz w:val="26"/>
          <w:szCs w:val="26"/>
          <w:u w:val="single"/>
        </w:rPr>
        <w:t xml:space="preserve"> their interests, their desires, and their claims to what the activity ought to look like.</w:t>
      </w:r>
      <w:r w:rsidRPr="00370578">
        <w:rPr>
          <w:rFonts w:ascii="Calibri" w:hAnsi="Calibri" w:cs="Calibri"/>
          <w:sz w:val="16"/>
          <w:szCs w:val="26"/>
        </w:rPr>
        <w:t xml:space="preserve"> When this aspect is taken into consideration with our aforementioned point that </w:t>
      </w:r>
      <w:r w:rsidRPr="00370578">
        <w:rPr>
          <w:rFonts w:ascii="Calibri" w:hAnsi="Calibri" w:cs="Calibri"/>
          <w:sz w:val="26"/>
          <w:szCs w:val="26"/>
          <w:u w:val="single"/>
        </w:rPr>
        <w:t xml:space="preserve">the topic selection and resolutional wording process is itself </w:t>
      </w:r>
      <w:r w:rsidRPr="008872C7">
        <w:rPr>
          <w:rStyle w:val="Emphasis"/>
        </w:rPr>
        <w:t>informed by racialized archival processes,</w:t>
      </w:r>
      <w:r w:rsidRPr="00370578">
        <w:rPr>
          <w:rFonts w:ascii="Calibri" w:hAnsi="Calibri" w:cs="Calibri"/>
          <w:sz w:val="26"/>
          <w:szCs w:val="26"/>
          <w:u w:val="single"/>
        </w:rPr>
        <w:t xml:space="preserve"> </w:t>
      </w:r>
      <w:r w:rsidRPr="008872C7">
        <w:rPr>
          <w:rStyle w:val="Emphasis"/>
        </w:rPr>
        <w:t xml:space="preserve">new conceptualizations of clash beyond this restrictive framework become necessary. </w:t>
      </w:r>
    </w:p>
    <w:p w14:paraId="6B6541D5" w14:textId="66741888" w:rsidR="006A1D4F" w:rsidRDefault="006A1D4F" w:rsidP="006A1D4F">
      <w:pPr>
        <w:pStyle w:val="Heading3"/>
      </w:pPr>
      <w:r>
        <w:t>Communication Excludes Voices</w:t>
      </w:r>
    </w:p>
    <w:p w14:paraId="269B78B3" w14:textId="77777777" w:rsidR="006A1D4F" w:rsidRDefault="006A1D4F" w:rsidP="006A1D4F"/>
    <w:p w14:paraId="3572294B" w14:textId="77777777" w:rsidR="006A1D4F" w:rsidRPr="006A1D4F" w:rsidRDefault="006A1D4F" w:rsidP="006A1D4F">
      <w:pPr>
        <w:pStyle w:val="Heading4"/>
        <w:rPr>
          <w:rStyle w:val="Style13ptBold"/>
          <w:b/>
          <w:bCs w:val="0"/>
        </w:rPr>
      </w:pPr>
      <w:r>
        <w:rPr>
          <w:rStyle w:val="Style13ptBold"/>
          <w:b/>
          <w:bCs w:val="0"/>
        </w:rPr>
        <w:t xml:space="preserve">Their limits arguments are the erasure of difference which makes the white, heteronormative voice as the subject of policy </w:t>
      </w:r>
    </w:p>
    <w:p w14:paraId="77A6F9E9" w14:textId="77777777" w:rsidR="006A1D4F" w:rsidRDefault="006A1D4F" w:rsidP="006A1D4F">
      <w:r w:rsidRPr="004939C5">
        <w:rPr>
          <w:rStyle w:val="Style13ptBold"/>
        </w:rPr>
        <w:t>Mukherjee ’20</w:t>
      </w:r>
      <w:r>
        <w:t xml:space="preserve"> (Roopali, </w:t>
      </w:r>
      <w:r w:rsidRPr="004939C5">
        <w:t xml:space="preserve">Associate Professor of Media Studies </w:t>
      </w:r>
      <w:r>
        <w:t>@</w:t>
      </w:r>
      <w:r w:rsidRPr="004939C5">
        <w:t xml:space="preserve"> the City University of New York, Queens College</w:t>
      </w:r>
      <w:r>
        <w:t xml:space="preserve">, “Of Experts and Tokens: Mapping a Critical Race Archaeology of Communication”, </w:t>
      </w:r>
      <w:r w:rsidRPr="004939C5">
        <w:t>Communication, Culture &amp; Critique 13 (2020) 152–167</w:t>
      </w:r>
      <w:r>
        <w:t xml:space="preserve">) </w:t>
      </w:r>
    </w:p>
    <w:p w14:paraId="5BCE4D6A" w14:textId="77777777" w:rsidR="006A1D4F" w:rsidRDefault="006A1D4F" w:rsidP="006A1D4F">
      <w:r w:rsidRPr="00547445">
        <w:rPr>
          <w:rStyle w:val="StyleUnderline"/>
        </w:rPr>
        <w:t>As with the sticky alchemy of all disciplinary lines, the canon has power because it accumulates to produce formations of knowledge.</w:t>
      </w:r>
      <w:r>
        <w:t xml:space="preserve"> Given that some lines more than others are lines of privilege, </w:t>
      </w:r>
      <w:r w:rsidRPr="00547445">
        <w:rPr>
          <w:rStyle w:val="Emphasis"/>
        </w:rPr>
        <w:t>it becomes possible to write off race, gender, queer scholarship as that “identity politics” stuff and, in turn, to define identity politics as distracting, divisive, infuriating.</w:t>
      </w:r>
      <w:r>
        <w:t xml:space="preserve"> </w:t>
      </w:r>
      <w:r w:rsidRPr="00547445">
        <w:rPr>
          <w:rStyle w:val="StyleUnderline"/>
        </w:rPr>
        <w:t>Lumped together and made synonymous with fragmentations in the field, critical race studies</w:t>
      </w:r>
      <w:r>
        <w:t xml:space="preserve"> of media and communication </w:t>
      </w:r>
      <w:r w:rsidRPr="00547445">
        <w:rPr>
          <w:rStyle w:val="StyleUnderline"/>
        </w:rPr>
        <w:t>emerge as a problem created by practitioners who emphasize “peripheral” rather than “core” issues, whose unfamiliarity and disinterest in knowledge “beyond their particular niche” ossifies to form “hyperspecialized” areas of expertise that are “of interest, mainly, to scholars also located in the same niches”</w:t>
      </w:r>
      <w:r>
        <w:t xml:space="preserve"> (Pfau, 2008, p. 599). No doubt, </w:t>
      </w:r>
      <w:r w:rsidRPr="00547445">
        <w:rPr>
          <w:rStyle w:val="StyleUnderline"/>
        </w:rPr>
        <w:t>for some, it is convenient to have white people do the speaking for brown and black people,</w:t>
      </w:r>
      <w:r>
        <w:t xml:space="preserve"> and best when they do what Michelle Colpean and Rebecca Dingo identify as “drive-by race scholarship” (2018). </w:t>
      </w:r>
      <w:r w:rsidRPr="00547445">
        <w:rPr>
          <w:rStyle w:val="StyleUnderline"/>
        </w:rPr>
        <w:t>But</w:t>
      </w:r>
      <w:r>
        <w:t xml:space="preserve">, as Gilroy notes, </w:t>
      </w:r>
      <w:r w:rsidRPr="00547445">
        <w:rPr>
          <w:rStyle w:val="StyleUnderline"/>
        </w:rPr>
        <w:t>these economies also turn on reifications of “ethnic garb” that critical race studies of Communication must don—the more exotic and adventurous the cultural practices being studied, the more enthusiastic their reception within the academic institution</w:t>
      </w:r>
      <w:r>
        <w:t xml:space="preserve"> (1993, p. 5; see also, Melamed, 2011). </w:t>
      </w:r>
      <w:r w:rsidRPr="00547445">
        <w:rPr>
          <w:rStyle w:val="StyleUnderline"/>
        </w:rPr>
        <w:t>As institutional incentives for “diversity”</w:t>
      </w:r>
      <w:r>
        <w:t xml:space="preserve"> and inclusion </w:t>
      </w:r>
      <w:r w:rsidRPr="00547445">
        <w:rPr>
          <w:rStyle w:val="StyleUnderline"/>
        </w:rPr>
        <w:t>work in powerful ways to “determine whether we are hired</w:t>
      </w:r>
      <w:r>
        <w:t xml:space="preserve"> or promoted” (Christian 1988, p. 67), </w:t>
      </w:r>
      <w:r w:rsidRPr="00547445">
        <w:rPr>
          <w:rStyle w:val="StyleUnderline"/>
        </w:rPr>
        <w:t>some race or gender scholars now must be recognized as “experts” and “authorities,”</w:t>
      </w:r>
      <w:r>
        <w:t xml:space="preserve"> rewarded with status and recognition</w:t>
      </w:r>
      <w:r w:rsidRPr="00547445">
        <w:rPr>
          <w:rStyle w:val="Emphasis"/>
        </w:rPr>
        <w:t>. But within the terms of racial neoliberalism, it becomes possible to also say without facing much reproach: wait (...) we already have one of them. Do we really need another</w:t>
      </w:r>
      <w:r>
        <w:t xml:space="preserve">? I have been compelled, for most of my career, by questions about the architecture, politics, and power of knowledge. In various ways, my work tends to loop back to the ways that raced and gendered formations are baked into established grammars and canonical knowledges. Much of what I have written has focused on the ways that dominant discourses assume the characteristics and formidable power of “truth,” parading about as universal, even though they always speak from a particular point of view, centering a specific historical subject. Certainly, part of what the #CommunicationSoWhite preconference organized was a way to collectively refuse this racial order of things, these habits, as Kimberlé Crenshaw puts it, of wishful thinking and studied denials (1997, p. 97), that invariably imagine the historical subject as a white, western, hetero-patriarchal male, and which assume, with breathtaking certainty, that his experiences are always applicable and fully generalizable to the rest of us. </w:t>
      </w:r>
      <w:r w:rsidRPr="00547445">
        <w:rPr>
          <w:rStyle w:val="StyleUnderline"/>
        </w:rPr>
        <w:t xml:space="preserve">Confronting the canon’s deliberate tendencies to not see race </w:t>
      </w:r>
      <w:r>
        <w:t xml:space="preserve">or to see race in only this or that way, </w:t>
      </w:r>
      <w:r w:rsidRPr="00547445">
        <w:rPr>
          <w:rStyle w:val="StyleUnderline"/>
        </w:rPr>
        <w:t>part of our challenge is to find ways to unlearn the canon</w:t>
      </w:r>
      <w:r>
        <w:t xml:space="preserve">, to speak without constantly having to explain the formidable power of difference and alterity as it marks everyone’s lives—not just our own. Indeed, part of what I witnessed at #CommunicationSoWhite was a concerted collective effort to figure out how not to follow the official paths laid out for us. To quote Ahmed again, </w:t>
      </w:r>
      <w:r w:rsidRPr="00547445">
        <w:rPr>
          <w:rStyle w:val="StyleUnderline"/>
        </w:rPr>
        <w:t>citation is how we leave a trail of where we have been and who helped us along the way.</w:t>
      </w:r>
      <w:r>
        <w:t xml:space="preserve"> While writing her recent book, Living a Feminist Life (2017), Ahmed adopted a very strict citation policy. She did not cite any white men. By “</w:t>
      </w:r>
      <w:r w:rsidRPr="00547445">
        <w:rPr>
          <w:rStyle w:val="StyleUnderline"/>
        </w:rPr>
        <w:t>white men</w:t>
      </w:r>
      <w:r>
        <w:t xml:space="preserve">,” she explains, she </w:t>
      </w:r>
      <w:r w:rsidRPr="00547445">
        <w:rPr>
          <w:rStyle w:val="StyleUnderline"/>
        </w:rPr>
        <w:t>means “an institution, as well as the mechanisms for reproducing an institution</w:t>
      </w:r>
      <w:r>
        <w:t xml:space="preserve">.” In this light, </w:t>
      </w:r>
      <w:r w:rsidRPr="00547445">
        <w:rPr>
          <w:rStyle w:val="StyleUnderline"/>
        </w:rPr>
        <w:t>the project</w:t>
      </w:r>
      <w:r>
        <w:t xml:space="preserve"> that #CommunicationSoWhite highlights </w:t>
      </w:r>
      <w:r w:rsidRPr="00547445">
        <w:rPr>
          <w:rStyle w:val="StyleUnderline"/>
        </w:rPr>
        <w:t>entails the critical work of decoding who is or is not part of this institution called “white men,” of being attentive to who we ourselves cite, which voices we let in and who we leave out.</w:t>
      </w:r>
      <w:r>
        <w:t xml:space="preserve"> A sizable number of critical race scholars have spent years doing the work of tracking and correcting the continuing and conspicuous absence of Latinix, black, women of color, queer of color theories and historiographies within Communication and Media Studies.1 In just over a decade, we have seen set sail a veritable armada of special issues, published forums, and scholarly anthologies2 that attempt, precisely, to bring silenced voices in and, in so doing, to shake the canon up and out of its myopias and strategic ignorance. Let us remember that much of this work did not exist, indeed, it could not have existed, only a few years ago. These </w:t>
      </w:r>
      <w:r w:rsidRPr="00547445">
        <w:rPr>
          <w:rStyle w:val="StyleUnderline"/>
        </w:rPr>
        <w:t>developing literatures have opened doors</w:t>
      </w:r>
      <w:r>
        <w:t xml:space="preserve">, bringing together a new generation of media and communication scholars invested, </w:t>
      </w:r>
      <w:r w:rsidRPr="00547445">
        <w:rPr>
          <w:rStyle w:val="StyleUnderline"/>
        </w:rPr>
        <w:t>in a range of ways, in exposing the myth of whiteness, outing it as visible and specific, as one ethnicity among others and, thus, as a construct located in history, culture, and power. These efforts have also revealed how</w:t>
      </w:r>
      <w:r>
        <w:t xml:space="preserve">, </w:t>
      </w:r>
      <w:r w:rsidRPr="00547445">
        <w:rPr>
          <w:rStyle w:val="StyleUnderline"/>
        </w:rPr>
        <w:t>as an institution, whiteness is quick to absorb, corral, and contain the impact of such outings and exposures. We see over and over again how the old guard slips back into old habits, easing itself, not by accident or mere oversight, to the comfort of the old boys’ club</w:t>
      </w:r>
      <w:r>
        <w:t xml:space="preserve">. We see, similarly, their persistence in positioning us as an add-on, an optional extra, a kind of appendage to the field. </w:t>
      </w:r>
      <w:r w:rsidRPr="00547445">
        <w:rPr>
          <w:rStyle w:val="StyleUnderline"/>
        </w:rPr>
        <w:t>We are, as a consequence, always just arriving, and our arrival always precipitating one or another kind of disciplinary rupture</w:t>
      </w:r>
      <w:r>
        <w:t xml:space="preserve">—a ferment in the field, an </w:t>
      </w:r>
      <w:r w:rsidRPr="00547445">
        <w:rPr>
          <w:rStyle w:val="StyleUnderline"/>
        </w:rPr>
        <w:t>epistemological crisis—always enacting a messy departure from what remains, steady and silent, at the center of the Communication canon</w:t>
      </w:r>
      <w:r>
        <w:t xml:space="preserve">. It is this eternal arriving, the “always newness” of race (Corey and Nakayama, 2012, p. 18), its alleged eccentricity and exogeny, that I wish to examine in this article. In light of the sheer volume of critiques that critical race scholars have offered against the whiteness of the canon, </w:t>
      </w:r>
      <w:r w:rsidRPr="00547445">
        <w:rPr>
          <w:rStyle w:val="StyleUnderline"/>
        </w:rPr>
        <w:t>we cannot but conclude that the field remains so white because something/someone is deliberately keeping it so.</w:t>
      </w:r>
      <w:r>
        <w:t xml:space="preserve"> In this light, </w:t>
      </w:r>
      <w:r w:rsidRPr="006A1D4F">
        <w:rPr>
          <w:rStyle w:val="StyleUnderline"/>
        </w:rPr>
        <w:t>I am interested in understanding the institutions as well as the mechanisms for reproducing those institutions</w:t>
      </w:r>
      <w:r>
        <w:t xml:space="preserve">, in the sense of Weheliye’s (2014) profoundly racialized and racializing assemblages, </w:t>
      </w:r>
      <w:r w:rsidRPr="006A1D4F">
        <w:rPr>
          <w:rStyle w:val="StyleUnderline"/>
        </w:rPr>
        <w:t>by which some works are assimilated into the canon and others left outside.</w:t>
      </w:r>
      <w:r>
        <w:t xml:space="preserve"> I want to engage these questions through a counter-intuitive reading that takes us into the presumed white center of the canon. I offer an outline of a critical race archaeology of the field to consider some of the ways that questions of racism and prejudice are, in fact, inscribed into the DNA of the field. In order to work, this archaeology must connect points of motivated silence, deliberate moments of erasure, in order to reveal not the absence of race but, instead, what Charles Mills has termed “an epistemology of ignorance” (2007, p. 16). </w:t>
      </w:r>
      <w:r w:rsidRPr="00547445">
        <w:rPr>
          <w:rStyle w:val="StyleUnderline"/>
        </w:rPr>
        <w:t>The idea</w:t>
      </w:r>
      <w:r>
        <w:t xml:space="preserve">, if you will indulge it, </w:t>
      </w:r>
      <w:r w:rsidRPr="00547445">
        <w:rPr>
          <w:rStyle w:val="StyleUnderline"/>
        </w:rPr>
        <w:t>is to re-orient given accounts of the canon so that what comes into focus is a terrain of ethno-racial encounter, deliberate and strategic, which</w:t>
      </w:r>
      <w:r>
        <w:t xml:space="preserve">, I want to suggest, </w:t>
      </w:r>
      <w:r w:rsidRPr="00547445">
        <w:rPr>
          <w:rStyle w:val="StyleUnderline"/>
        </w:rPr>
        <w:t>has marked the intellectual histories and institutional architectures of Communication as a field from the start</w:t>
      </w:r>
      <w:r>
        <w:t>. I do this heeding Chávez’s caution that “crafting intellectual history is always precarious” (2015, p. 162). Indeed, my training in Communication at a large midwestern research university in the late 1980s and early 1990s means that my take on intellectual history, any intellectual history, is necessarily whimsical, personal, arbitrary. There are things graduate school gave me and things it did not, lines of inquiry I stumbled into and others I did not. These accidents are part of what and how I know, and the particulars of my training mean that any intellectual history I am equipped to tell will gloss over some details and mangle others. I share the outline below, thus, in the spirit of a provocation, a starting point for a conversation, rather than a last word.</w:t>
      </w:r>
    </w:p>
    <w:p w14:paraId="59311CBE" w14:textId="77777777" w:rsidR="006A1D4F" w:rsidRDefault="006A1D4F" w:rsidP="006A1D4F"/>
    <w:p w14:paraId="676ABDC1" w14:textId="2EA5D5F3" w:rsidR="006A1D4F" w:rsidRDefault="006A1D4F" w:rsidP="006A1D4F">
      <w:pPr>
        <w:pStyle w:val="Heading3"/>
      </w:pPr>
      <w:r>
        <w:t xml:space="preserve">A2: Stasis </w:t>
      </w:r>
    </w:p>
    <w:p w14:paraId="04FE947F" w14:textId="77777777" w:rsidR="006A1D4F" w:rsidRDefault="006A1D4F" w:rsidP="006A1D4F">
      <w:pPr>
        <w:pStyle w:val="Heading4"/>
      </w:pPr>
      <w:r>
        <w:t xml:space="preserve">Their conception of stasis and limits revolves around whiteness described as neutrality which breeds antiblack anxieties whenever minority debaters try to change the activity </w:t>
      </w:r>
    </w:p>
    <w:p w14:paraId="35937785" w14:textId="77777777" w:rsidR="006A1D4F" w:rsidRPr="006E03C7" w:rsidRDefault="006A1D4F" w:rsidP="006A1D4F">
      <w:r w:rsidRPr="00AD49D6">
        <w:rPr>
          <w:rFonts w:eastAsiaTheme="majorEastAsia" w:cstheme="majorBidi"/>
          <w:b/>
          <w:iCs/>
          <w:sz w:val="26"/>
        </w:rPr>
        <w:t>ATHANASOPOULOS and SUGINO, 23</w:t>
      </w:r>
      <w:r w:rsidRPr="006E03C7">
        <w:t>, Charles Athanasopoulos, Ph.D. Assistant Professor, Department of Communication Studies, Corinne Sugino, Ph.D., Assistant Professor, Department of Communication Studies</w:t>
      </w:r>
      <w:r>
        <w:t xml:space="preserve">, CLASH OF THE UNCIVILIZED: AN ALTERNATIVE APPROACH TO POLICY DEBATE, </w:t>
      </w:r>
      <w:r w:rsidRPr="00AD49D6">
        <w:t>https://commons.lib.jmu.edu/cad/vol38/iss1/7/</w:t>
      </w:r>
      <w:r>
        <w:t>, 2023//ATW</w:t>
      </w:r>
    </w:p>
    <w:p w14:paraId="755D09AC" w14:textId="77777777" w:rsidR="006A1D4F" w:rsidRPr="00A0193A" w:rsidRDefault="006A1D4F" w:rsidP="006A1D4F">
      <w:pPr>
        <w:rPr>
          <w:rStyle w:val="StyleUnderline"/>
        </w:rPr>
      </w:pPr>
      <w:r w:rsidRPr="003D16EF">
        <w:rPr>
          <w:rStyle w:val="StyleUnderline"/>
        </w:rPr>
        <w:t>Evolving scholarly debates</w:t>
      </w:r>
      <w:r w:rsidRPr="003D16EF">
        <w:t xml:space="preserve"> over social movements, critical theory, race, and rhetoric </w:t>
      </w:r>
      <w:r w:rsidRPr="003D16EF">
        <w:rPr>
          <w:rStyle w:val="StyleUnderline"/>
        </w:rPr>
        <w:t>have</w:t>
      </w:r>
      <w:r w:rsidRPr="003D16EF">
        <w:t xml:space="preserve"> the </w:t>
      </w:r>
      <w:r w:rsidRPr="003D16EF">
        <w:rPr>
          <w:rStyle w:val="StyleUnderline"/>
        </w:rPr>
        <w:t>potential to provide fruitful scholarly grounds upon which rev v. rev debates might draw on</w:t>
      </w:r>
      <w:r w:rsidRPr="003D16EF">
        <w:t xml:space="preserve">. As we contend in this section, these </w:t>
      </w:r>
      <w:r w:rsidRPr="003D16EF">
        <w:rPr>
          <w:rStyle w:val="StyleUnderline"/>
        </w:rPr>
        <w:t>debates not only constitute rhetorics of agitation that challenge the hegemony of white-dominated</w:t>
      </w:r>
      <w:r w:rsidRPr="003D16EF">
        <w:t xml:space="preserve"> establishment </w:t>
      </w:r>
      <w:r w:rsidRPr="003D16EF">
        <w:rPr>
          <w:rStyle w:val="StyleUnderline"/>
        </w:rPr>
        <w:t>politics</w:t>
      </w:r>
      <w:r w:rsidRPr="003D16EF">
        <w:t xml:space="preserve"> but </w:t>
      </w:r>
      <w:r w:rsidRPr="003D16EF">
        <w:rPr>
          <w:rStyle w:val="StyleUnderline"/>
        </w:rPr>
        <w:t>present a model for considering clash between</w:t>
      </w:r>
      <w:r w:rsidRPr="003D16EF">
        <w:t xml:space="preserve"> two </w:t>
      </w:r>
      <w:r w:rsidRPr="003D16EF">
        <w:rPr>
          <w:rStyle w:val="StyleUnderline"/>
        </w:rPr>
        <w:t>strategies outside of government reform</w:t>
      </w:r>
      <w:r w:rsidRPr="003D16EF">
        <w:t xml:space="preserve">. Although </w:t>
      </w:r>
      <w:r w:rsidRPr="007006AF">
        <w:rPr>
          <w:rStyle w:val="StyleUnderline"/>
        </w:rPr>
        <w:t>traditional debate considers</w:t>
      </w:r>
      <w:r w:rsidRPr="003D16EF">
        <w:t xml:space="preserve"> the </w:t>
      </w:r>
      <w:r w:rsidRPr="007006AF">
        <w:rPr>
          <w:rStyle w:val="StyleUnderline"/>
        </w:rPr>
        <w:t xml:space="preserve">hypothetical </w:t>
      </w:r>
      <w:r w:rsidRPr="003D16EF">
        <w:t xml:space="preserve">imagination of </w:t>
      </w:r>
      <w:r w:rsidRPr="007006AF">
        <w:rPr>
          <w:rStyle w:val="StyleUnderline"/>
        </w:rPr>
        <w:t>government reform</w:t>
      </w:r>
      <w:r w:rsidRPr="003D16EF">
        <w:t xml:space="preserve"> </w:t>
      </w:r>
      <w:r w:rsidRPr="007006AF">
        <w:rPr>
          <w:rStyle w:val="StyleUnderline"/>
        </w:rPr>
        <w:t>to be the</w:t>
      </w:r>
      <w:r w:rsidRPr="003D16EF">
        <w:t xml:space="preserve"> natural </w:t>
      </w:r>
      <w:r w:rsidRPr="007006AF">
        <w:rPr>
          <w:rStyle w:val="StyleUnderline"/>
        </w:rPr>
        <w:t xml:space="preserve">stasis of debate </w:t>
      </w:r>
      <w:r w:rsidRPr="003D16EF">
        <w:t xml:space="preserve">writ-large, </w:t>
      </w:r>
      <w:r w:rsidRPr="00A0193A">
        <w:rPr>
          <w:rStyle w:val="StyleUnderline"/>
        </w:rPr>
        <w:t>this</w:t>
      </w:r>
      <w:r w:rsidRPr="003D16EF">
        <w:t xml:space="preserve"> stasis </w:t>
      </w:r>
      <w:r w:rsidRPr="00A0193A">
        <w:rPr>
          <w:rStyle w:val="StyleUnderline"/>
        </w:rPr>
        <w:t>is justified through social construction, not inherent limits on</w:t>
      </w:r>
      <w:r w:rsidRPr="003D16EF">
        <w:t xml:space="preserve"> the scope of</w:t>
      </w:r>
      <w:r w:rsidRPr="00A0193A">
        <w:rPr>
          <w:rStyle w:val="StyleUnderline"/>
        </w:rPr>
        <w:t xml:space="preserve"> the topic</w:t>
      </w:r>
      <w:r w:rsidRPr="003D16EF">
        <w:t>. As Robert Krizek and Thom</w:t>
      </w:r>
      <w:r>
        <w:t>t</w:t>
      </w:r>
      <w:r w:rsidRPr="003D16EF">
        <w:t xml:space="preserve">as Nakayama (1995) highlight, </w:t>
      </w:r>
      <w:r w:rsidRPr="00A0193A">
        <w:rPr>
          <w:rStyle w:val="StyleUnderline"/>
        </w:rPr>
        <w:t>whiteness functions as the unspoken, universal standard of communication, in which the</w:t>
      </w:r>
      <w:r w:rsidRPr="003D16EF">
        <w:t xml:space="preserve"> ideas, identities, and </w:t>
      </w:r>
      <w:r w:rsidRPr="00A0193A">
        <w:rPr>
          <w:rStyle w:val="StyleUnderline"/>
        </w:rPr>
        <w:t>experiences of white people are presumed as</w:t>
      </w:r>
      <w:r w:rsidRPr="003D16EF">
        <w:t xml:space="preserve"> a </w:t>
      </w:r>
      <w:r w:rsidRPr="00A0193A">
        <w:rPr>
          <w:rStyle w:val="StyleUnderline"/>
        </w:rPr>
        <w:t>“neutral”</w:t>
      </w:r>
      <w:r w:rsidRPr="003D16EF">
        <w:t xml:space="preserve"> consensus. </w:t>
      </w:r>
      <w:r w:rsidRPr="00A0193A">
        <w:rPr>
          <w:rStyle w:val="StyleUnderline"/>
        </w:rPr>
        <w:t>Sylvia Wynter</w:t>
      </w:r>
      <w:r w:rsidRPr="003D16EF">
        <w:t xml:space="preserve"> (2003) </w:t>
      </w:r>
      <w:r w:rsidRPr="00A0193A">
        <w:rPr>
          <w:rStyle w:val="StyleUnderline"/>
        </w:rPr>
        <w:t>speaks to the “overrepresentation of Man as human,” in describing how white people stand</w:t>
      </w:r>
      <w:r w:rsidRPr="003D16EF">
        <w:t xml:space="preserve"> in </w:t>
      </w:r>
      <w:r w:rsidRPr="00A0193A">
        <w:rPr>
          <w:rStyle w:val="StyleUnderline"/>
        </w:rPr>
        <w:t>as the metaphysical referent point for what it means to be human</w:t>
      </w:r>
      <w:r w:rsidRPr="003D16EF">
        <w:t xml:space="preserve"> itself. Similarly, the </w:t>
      </w:r>
      <w:r w:rsidRPr="00A0193A">
        <w:rPr>
          <w:rStyle w:val="StyleUnderline"/>
        </w:rPr>
        <w:t>white traditional policy</w:t>
      </w:r>
      <w:r w:rsidRPr="003D16EF">
        <w:t xml:space="preserve"> debater </w:t>
      </w:r>
      <w:r w:rsidRPr="00A0193A">
        <w:rPr>
          <w:rStyle w:val="StyleUnderline"/>
        </w:rPr>
        <w:t>stands</w:t>
      </w:r>
      <w:r w:rsidRPr="003D16EF">
        <w:t xml:space="preserve"> in </w:t>
      </w:r>
      <w:r w:rsidRPr="00A0193A">
        <w:rPr>
          <w:rStyle w:val="StyleUnderline"/>
        </w:rPr>
        <w:t>as the rhetorical, intellectual, and practical referent point of debate par excellence, framing critical challenges forwarded by Black and minority debaters as peripheral, threatening, and unpredictable.</w:t>
      </w:r>
    </w:p>
    <w:p w14:paraId="0D48FBF5" w14:textId="77777777" w:rsidR="006A1D4F" w:rsidRDefault="006A1D4F" w:rsidP="006A1D4F">
      <w:pPr>
        <w:rPr>
          <w:rStyle w:val="StyleUnderline"/>
        </w:rPr>
      </w:pPr>
      <w:r w:rsidRPr="003D16EF">
        <w:t xml:space="preserve">This is not to say that only white debaters advance policy arguments and only Black and minority debaters advance critical arguments. Nevertheless, </w:t>
      </w:r>
      <w:r w:rsidRPr="0005726E">
        <w:rPr>
          <w:rStyle w:val="StyleUnderline"/>
        </w:rPr>
        <w:t>traditional debat</w:t>
      </w:r>
      <w:r w:rsidRPr="003D16EF">
        <w:t xml:space="preserve">e continues to </w:t>
      </w:r>
      <w:r w:rsidRPr="0005726E">
        <w:rPr>
          <w:rStyle w:val="StyleUnderline"/>
        </w:rPr>
        <w:t>overrepresent white debaters while critical debate has</w:t>
      </w:r>
      <w:r w:rsidRPr="003D16EF">
        <w:t xml:space="preserve"> largely </w:t>
      </w:r>
      <w:r w:rsidRPr="0005726E">
        <w:rPr>
          <w:rStyle w:val="StyleUnderline"/>
        </w:rPr>
        <w:t>been responsible for increasing</w:t>
      </w:r>
      <w:r w:rsidRPr="003D16EF">
        <w:t xml:space="preserve"> Black and </w:t>
      </w:r>
      <w:r w:rsidRPr="0005726E">
        <w:rPr>
          <w:rStyle w:val="StyleUnderline"/>
        </w:rPr>
        <w:t>minority participation</w:t>
      </w:r>
      <w:r w:rsidRPr="003D16EF">
        <w:t xml:space="preserve">. More importantly, </w:t>
      </w:r>
      <w:r w:rsidRPr="0005726E">
        <w:rPr>
          <w:rStyle w:val="StyleUnderline"/>
        </w:rPr>
        <w:t>critical debate has been racialized through Blackness because</w:t>
      </w:r>
      <w:r w:rsidRPr="003D16EF">
        <w:t xml:space="preserve"> much of </w:t>
      </w:r>
      <w:r w:rsidRPr="0005726E">
        <w:rPr>
          <w:rStyle w:val="StyleUnderline"/>
        </w:rPr>
        <w:t>the anxiety surrounding its inception associates critical debate with questions of identity</w:t>
      </w:r>
      <w:r w:rsidRPr="003D16EF">
        <w:t xml:space="preserve">, privilege, </w:t>
      </w:r>
      <w:r w:rsidRPr="0005726E">
        <w:rPr>
          <w:rStyle w:val="StyleUnderline"/>
        </w:rPr>
        <w:t>and</w:t>
      </w:r>
      <w:r w:rsidRPr="003D16EF">
        <w:t xml:space="preserve"> personal experiences of </w:t>
      </w:r>
      <w:r w:rsidRPr="0005726E">
        <w:rPr>
          <w:rStyle w:val="StyleUnderline"/>
        </w:rPr>
        <w:t>racial domination. Much of this anxiety surrounded Louisville in particular and race-based performance and critical debate writlarge</w:t>
      </w:r>
      <w:r w:rsidRPr="003D16EF">
        <w:t xml:space="preserve">. In her examination of the Los Angeles Riots, Tamara Nopper (2006) argues that </w:t>
      </w:r>
      <w:r w:rsidRPr="0005726E">
        <w:rPr>
          <w:rStyle w:val="StyleUnderline"/>
        </w:rPr>
        <w:t xml:space="preserve">despite the participation of Latino/a/x people in the riots, the riots themselves are associated with Blackness as a signifier for criminality in the American cultural imagination, and therefore the Latino/a/x rioters were understood through this racializing frame. </w:t>
      </w:r>
      <w:r w:rsidRPr="003D16EF">
        <w:t xml:space="preserve">Similarly, </w:t>
      </w:r>
      <w:r w:rsidRPr="0005726E">
        <w:rPr>
          <w:rStyle w:val="StyleUnderline"/>
        </w:rPr>
        <w:t>one can understand how the supposed threats posed by critical debates are associated with the threat of Blackness, insofar as Blackness stands in for and gives coherency to threats to the civility, stasis and sovereignty of white policy debate as its constitutive outside</w:t>
      </w:r>
      <w:r w:rsidRPr="003D16EF">
        <w:t xml:space="preserve"> (Kelsie, 2019). That Solt identified </w:t>
      </w:r>
      <w:r w:rsidRPr="0005726E">
        <w:rPr>
          <w:rStyle w:val="StyleUnderline"/>
        </w:rPr>
        <w:t>the shift from “culture war” to “clash of civilization” speaks to the way</w:t>
      </w:r>
      <w:r w:rsidRPr="003D16EF">
        <w:t xml:space="preserve"> in which these </w:t>
      </w:r>
      <w:r w:rsidRPr="0005726E">
        <w:rPr>
          <w:rStyle w:val="StyleUnderline"/>
        </w:rPr>
        <w:t>forms of debate were considered</w:t>
      </w:r>
      <w:r w:rsidRPr="003D16EF">
        <w:t xml:space="preserve"> particularly </w:t>
      </w:r>
      <w:r w:rsidRPr="0005726E">
        <w:rPr>
          <w:rStyle w:val="StyleUnderline"/>
        </w:rPr>
        <w:t>threatening to the activity</w:t>
      </w:r>
      <w:r w:rsidRPr="003D16EF">
        <w:t xml:space="preserve"> – likely in no small part </w:t>
      </w:r>
      <w:r w:rsidRPr="0005726E">
        <w:rPr>
          <w:rStyle w:val="StyleUnderline"/>
        </w:rPr>
        <w:t>due to underlying antiBlackness</w:t>
      </w:r>
    </w:p>
    <w:p w14:paraId="43F68BD8" w14:textId="77777777" w:rsidR="006A1D4F" w:rsidRDefault="006A1D4F" w:rsidP="006A1D4F"/>
    <w:p w14:paraId="409EF9F5" w14:textId="2EF020F6" w:rsidR="006A1D4F" w:rsidRDefault="006A1D4F" w:rsidP="006A1D4F">
      <w:pPr>
        <w:pStyle w:val="Heading3"/>
      </w:pPr>
      <w:r>
        <w:t>Counter-Interpretation</w:t>
      </w:r>
    </w:p>
    <w:p w14:paraId="645FACE4" w14:textId="77777777" w:rsidR="006A1D4F" w:rsidRDefault="006A1D4F" w:rsidP="006A1D4F">
      <w:pPr>
        <w:pStyle w:val="Heading4"/>
      </w:pPr>
      <w:r>
        <w:t xml:space="preserve">Our model endorses rev v. rev debate which reconceptualizes the notion of change and action because it approaches issues of racism, language, and ontology </w:t>
      </w:r>
    </w:p>
    <w:p w14:paraId="45789559" w14:textId="77777777" w:rsidR="006A1D4F" w:rsidRPr="003D16EF" w:rsidRDefault="006A1D4F" w:rsidP="006A1D4F">
      <w:r w:rsidRPr="00AD49D6">
        <w:rPr>
          <w:rFonts w:eastAsiaTheme="majorEastAsia" w:cstheme="majorBidi"/>
          <w:b/>
          <w:iCs/>
          <w:sz w:val="26"/>
        </w:rPr>
        <w:t>ATHANASOPOULOS and SUGINO, 23</w:t>
      </w:r>
      <w:r w:rsidRPr="006E03C7">
        <w:t>, Charles Athanasopoulos, Ph.D. Assistant Professor, Department of Communication Studies, Corinne Sugino, Ph.D., Assistant Professor, Department of Communication Studies</w:t>
      </w:r>
      <w:r>
        <w:t xml:space="preserve">, CLASH OF THE UNCIVILIZED: AN ALTERNATIVE APPROACH TO POLICY DEBATE, </w:t>
      </w:r>
      <w:r w:rsidRPr="00AD49D6">
        <w:t>https://commons.lib.jmu.edu/cad/vol38/iss1/7/</w:t>
      </w:r>
      <w:r>
        <w:t>, 2023//ATW</w:t>
      </w:r>
    </w:p>
    <w:p w14:paraId="3E064E19" w14:textId="77777777" w:rsidR="006A1D4F" w:rsidRPr="00D54DB0" w:rsidRDefault="006A1D4F" w:rsidP="006A1D4F">
      <w:pPr>
        <w:rPr>
          <w:rStyle w:val="StyleUnderline"/>
        </w:rPr>
      </w:pPr>
      <w:r w:rsidRPr="003D16EF">
        <w:t xml:space="preserve">In addition to engaging with the heart of the resolution, </w:t>
      </w:r>
      <w:r w:rsidRPr="008A32BE">
        <w:rPr>
          <w:rStyle w:val="StyleUnderline"/>
        </w:rPr>
        <w:t>rev v. rev debate and critical debate</w:t>
      </w:r>
      <w:r w:rsidRPr="003D16EF">
        <w:t xml:space="preserve"> more broadly </w:t>
      </w:r>
      <w:r w:rsidRPr="008A32BE">
        <w:rPr>
          <w:rStyle w:val="StyleUnderline"/>
        </w:rPr>
        <w:t>might be thought of as an engagemen</w:t>
      </w:r>
      <w:r w:rsidRPr="003D16EF">
        <w:t xml:space="preserve">t not with any particular social movement or revolution, but rather </w:t>
      </w:r>
      <w:r w:rsidRPr="00D54DB0">
        <w:rPr>
          <w:rStyle w:val="StyleUnderline"/>
        </w:rPr>
        <w:t>with the question of what moves the social. In McGee’s</w:t>
      </w:r>
      <w:r w:rsidRPr="003D16EF">
        <w:t xml:space="preserve"> (1980) </w:t>
      </w:r>
      <w:r w:rsidRPr="00D54DB0">
        <w:rPr>
          <w:rStyle w:val="StyleUnderline"/>
        </w:rPr>
        <w:t>essay on the rhetoric of social movements, he draws a distinction between perspectives that approach social movement as “phenomenon” and social movement as “meaning.”</w:t>
      </w:r>
      <w:r w:rsidRPr="003D16EF">
        <w:t xml:space="preserve"> The essence of this distinction is that </w:t>
      </w:r>
      <w:r w:rsidRPr="00D54DB0">
        <w:rPr>
          <w:rStyle w:val="StyleUnderline"/>
        </w:rPr>
        <w:t>while prior scholars have often treated social movements as discrete, self-contained entities</w:t>
      </w:r>
      <w:r w:rsidRPr="003D16EF">
        <w:t xml:space="preserve"> that </w:t>
      </w:r>
      <w:r w:rsidRPr="00D54DB0">
        <w:rPr>
          <w:rStyle w:val="StyleUnderline"/>
        </w:rPr>
        <w:t>in reality scholars</w:t>
      </w:r>
      <w:r w:rsidRPr="003D16EF">
        <w:t xml:space="preserve"> </w:t>
      </w:r>
      <w:r w:rsidRPr="00D54DB0">
        <w:rPr>
          <w:rStyle w:val="StyleUnderline"/>
        </w:rPr>
        <w:t>of communication ought to address social movements not as a noun but as a verb. He contends</w:t>
      </w:r>
      <w:r w:rsidRPr="003D16EF">
        <w:t xml:space="preserve"> that </w:t>
      </w:r>
      <w:r w:rsidRPr="00D54DB0">
        <w:rPr>
          <w:rStyle w:val="StyleUnderline"/>
        </w:rPr>
        <w:t>social movements are not clearly delineated</w:t>
      </w:r>
      <w:r w:rsidRPr="003D16EF">
        <w:t xml:space="preserve"> phenomena </w:t>
      </w:r>
      <w:r w:rsidRPr="00D54DB0">
        <w:rPr>
          <w:rStyle w:val="StyleUnderline"/>
        </w:rPr>
        <w:t>but instead are processes that develop as collective and impact the world through rhetoric</w:t>
      </w:r>
      <w:r w:rsidRPr="003D16EF">
        <w:t xml:space="preserve">. Thus, </w:t>
      </w:r>
      <w:r w:rsidRPr="00D54DB0">
        <w:rPr>
          <w:rStyle w:val="StyleUnderline"/>
        </w:rPr>
        <w:t>the question for him is not what a social movement is, but instead what moves the social</w:t>
      </w:r>
      <w:r w:rsidRPr="003D16EF">
        <w:t>. Similarly</w:t>
      </w:r>
      <w:r w:rsidRPr="00D54DB0">
        <w:rPr>
          <w:rStyle w:val="StyleUnderline"/>
        </w:rPr>
        <w:t>, instead of examining a single self-contained policy action</w:t>
      </w:r>
      <w:r w:rsidRPr="003D16EF">
        <w:t xml:space="preserve">, or considering a hypothetical activist action, </w:t>
      </w:r>
      <w:r w:rsidRPr="00D54DB0">
        <w:rPr>
          <w:rStyle w:val="StyleUnderline"/>
        </w:rPr>
        <w:t>much of critical debate considers questions of ontology, language, orientation, and representation. Contrary to the idea that these debates do not think about material action</w:t>
      </w:r>
      <w:r w:rsidRPr="003D16EF">
        <w:t xml:space="preserve"> (Solt, 2004), we </w:t>
      </w:r>
      <w:r w:rsidRPr="00D54DB0">
        <w:rPr>
          <w:rStyle w:val="StyleUnderline"/>
        </w:rPr>
        <w:t>suggest they shift the paradigm of debate from a particular policy phenomenon to think critically about what moves the social</w:t>
      </w:r>
      <w:r w:rsidRPr="003D16EF">
        <w:t xml:space="preserve">. As Happe (2013) suggests, </w:t>
      </w:r>
      <w:r w:rsidRPr="00D54DB0">
        <w:rPr>
          <w:rStyle w:val="StyleUnderline"/>
        </w:rPr>
        <w:t>racism continues not simply as an overt idea or discriminatory action, but through the ritualistic performance of material-discursive practices in media, legal, academic, and everyday settings</w:t>
      </w:r>
      <w:r w:rsidRPr="003D16EF">
        <w:t xml:space="preserve">. Thus, in considering the ways in which language practices, political orientations, and performative expressions impact race relations in debate, critical debate confronts the material terrain on which race and domination are enacted and reenacted. </w:t>
      </w:r>
      <w:r w:rsidRPr="00D54DB0">
        <w:rPr>
          <w:rStyle w:val="StyleUnderline"/>
        </w:rPr>
        <w:t>Taking rev v. rev and critical debate seriously thus requires reconceptualizing how we approach social change, and this viewpoint is supported in social movements literature.</w:t>
      </w:r>
    </w:p>
    <w:p w14:paraId="12EEFBF6" w14:textId="77777777" w:rsidR="006A1D4F" w:rsidRDefault="006A1D4F" w:rsidP="006A1D4F"/>
    <w:p w14:paraId="6BC25925" w14:textId="1F25B797" w:rsidR="006A1D4F" w:rsidRDefault="00D94BFA" w:rsidP="00D94BFA">
      <w:pPr>
        <w:pStyle w:val="Heading4"/>
      </w:pPr>
      <w:r>
        <w:t>KFM</w:t>
      </w:r>
      <w:r w:rsidR="006A1D4F">
        <w:br/>
      </w:r>
    </w:p>
    <w:p w14:paraId="0E4E153C" w14:textId="77777777" w:rsidR="00D94BFA" w:rsidRDefault="00D94BFA" w:rsidP="00D94BFA">
      <w:r w:rsidRPr="00D94BFA">
        <w:rPr>
          <w:rStyle w:val="Style13ptBold"/>
        </w:rPr>
        <w:t>Smith 20</w:t>
      </w:r>
      <w:r>
        <w:t xml:space="preserve"> [Elijah Smith is </w:t>
      </w:r>
      <w:r w:rsidRPr="00C33646">
        <w:t>the Director of the Rutgers University–Newark Debate Team, which is housed in the School of Public Affairs and Administration (SPAA) at Rutgers University–Newark.</w:t>
      </w:r>
      <w:r>
        <w:t xml:space="preserve"> “The Kritik-Focus Model of Debate” </w:t>
      </w:r>
      <w:r w:rsidRPr="00C33646">
        <w:t>Proceedings of the Tokyo Conference on Argumentation, Volume 6</w:t>
      </w:r>
      <w:r>
        <w:t xml:space="preserve">. August 2020. </w:t>
      </w:r>
      <w:hyperlink r:id="rId45" w:anchor="page=143" w:history="1">
        <w:r w:rsidRPr="00CD2737">
          <w:rPr>
            <w:rStyle w:val="Hyperlink"/>
          </w:rPr>
          <w:t>https://japan-debate-association.org/wp-content/uploads/2021/12/6thTCA2020_ProceedingsFull.2.pdf#page=143</w:t>
        </w:r>
      </w:hyperlink>
      <w:r>
        <w:t>] bfinzer</w:t>
      </w:r>
    </w:p>
    <w:p w14:paraId="3EC1FD38" w14:textId="77777777" w:rsidR="00D94BFA" w:rsidRPr="00D94BFA" w:rsidRDefault="00D94BFA" w:rsidP="00D94BFA"/>
    <w:p w14:paraId="19E2C992" w14:textId="77777777" w:rsidR="006A1D4F" w:rsidRPr="00911297" w:rsidRDefault="006A1D4F" w:rsidP="006A1D4F">
      <w:pPr>
        <w:rPr>
          <w:sz w:val="16"/>
        </w:rPr>
      </w:pPr>
      <w:r w:rsidRPr="00911297">
        <w:rPr>
          <w:sz w:val="16"/>
        </w:rPr>
        <w:t xml:space="preserve">College Policy Debate finds itself at the convergence of many ripples in the pond of the American Academy over the last 40 years. </w:t>
      </w:r>
      <w:r w:rsidRPr="00C33646">
        <w:rPr>
          <w:rStyle w:val="StyleUnderline"/>
        </w:rPr>
        <w:t>Argumentative innovations, the growing complexity of academic scholarship, the and the advent of Urban Debate Leagues, are among the factors that brought</w:t>
      </w:r>
      <w:r w:rsidRPr="00911297">
        <w:rPr>
          <w:sz w:val="16"/>
        </w:rPr>
        <w:t xml:space="preserve"> us an era in which students can “hack” the rules of debate by reading an </w:t>
      </w:r>
      <w:r w:rsidRPr="00C33646">
        <w:rPr>
          <w:rStyle w:val="StyleUnderline"/>
        </w:rPr>
        <w:t>Affirmative advocacy indicting the activity of Policy Debate</w:t>
      </w:r>
      <w:r w:rsidRPr="00911297">
        <w:rPr>
          <w:sz w:val="16"/>
        </w:rPr>
        <w:t xml:space="preserve"> in the finals of a national championship and win (Kraft, 2014). </w:t>
      </w:r>
      <w:r w:rsidRPr="00C33646">
        <w:rPr>
          <w:rStyle w:val="StyleUnderline"/>
        </w:rPr>
        <w:t>The advocacies are known as the Kritik. Teams that have won national championships by using the Kritik</w:t>
      </w:r>
      <w:r w:rsidRPr="00911297">
        <w:rPr>
          <w:sz w:val="16"/>
        </w:rPr>
        <w:t xml:space="preserve">, such as Towson, Georgetown, Rutgers, and Emporia </w:t>
      </w:r>
      <w:r w:rsidRPr="00C33646">
        <w:rPr>
          <w:rStyle w:val="StyleUnderline"/>
        </w:rPr>
        <w:t>owe their success to a long-legacy of scholars, coaches, and supporters who created cracks in the door of Policy Debate</w:t>
      </w:r>
      <w:r w:rsidRPr="00911297">
        <w:rPr>
          <w:sz w:val="16"/>
        </w:rPr>
        <w:t xml:space="preserve"> and set the stage for the modern era. Proponents of College </w:t>
      </w:r>
      <w:r w:rsidRPr="00C33646">
        <w:rPr>
          <w:rStyle w:val="StyleUnderline"/>
        </w:rPr>
        <w:t>Policy Debate (CPD) have traditionally vaunted what I call the PlanFocus Model of Debate (PFM). Within the PlanFocus Model, the Affirmative team proposes a Plan of action to solve an inherent problem in the status quo that is causing significant harm. The Plan is as an example of the larger Resolution, or topic, that debate organizations craft and vote on for a year of debate. Resolutions almost exclusively center on what the United States federal government should do about problems</w:t>
      </w:r>
      <w:r w:rsidRPr="00911297">
        <w:rPr>
          <w:sz w:val="16"/>
        </w:rPr>
        <w:t xml:space="preserve"> ranging from immigration, to democracy assistance, land use, and alternative energy. </w:t>
      </w:r>
      <w:r w:rsidRPr="00911297">
        <w:rPr>
          <w:rStyle w:val="StyleUnderline"/>
        </w:rPr>
        <w:t>The PFM is argued to provide competitors with longterm research, decision-making, and critical thinking skills by debating both sides of the Resolution with well-reasoned arguments</w:t>
      </w:r>
      <w:r w:rsidRPr="00911297">
        <w:rPr>
          <w:sz w:val="16"/>
        </w:rPr>
        <w:t xml:space="preserve"> (Freeley &amp; Steinberg 2013). </w:t>
      </w:r>
      <w:r w:rsidRPr="00911297">
        <w:rPr>
          <w:rStyle w:val="StyleUnderline"/>
        </w:rPr>
        <w:t>Alternatively, proponents of the Kritik do not believe that the debate must center on a Plan of action by the government. Instead, Kritik debaters introduce arguments linked to philosophical questions raised by the Resolution, the debate community, and the norms and procedures of debate. These two competing camps are engaged in an ongoing culture war known as the Clash of Civilizations which segregates the community along pedagogical, and often racial, lines</w:t>
      </w:r>
      <w:r w:rsidRPr="00911297">
        <w:rPr>
          <w:sz w:val="16"/>
        </w:rPr>
        <w:t xml:space="preserve"> (Dillard-Knox, 2014, Pg 6). Those who sit in </w:t>
      </w:r>
      <w:r w:rsidRPr="00911297">
        <w:rPr>
          <w:rStyle w:val="StyleUnderline"/>
        </w:rPr>
        <w:t>the traditionalist camp have been regularly accused of avoiding, rather than engaging, the arguments presented by teams that read the Kritik by objecting to the content of Kritikal arguments as a distraction from the Resolution</w:t>
      </w:r>
      <w:r w:rsidRPr="00911297">
        <w:rPr>
          <w:sz w:val="16"/>
        </w:rPr>
        <w:t xml:space="preserve"> (Odekirk &amp; Reid Brinkley,2012). The culture war intensified in 2013 when Emporia SW “United the Crowns” of CPD by winning both the Cross-Examination Debate Association and National Debate Tournament championships in the same season with two different Kritik Affirmatives. </w:t>
      </w:r>
      <w:r w:rsidRPr="00911297">
        <w:rPr>
          <w:rStyle w:val="StyleUnderline"/>
        </w:rPr>
        <w:t>While this affirmed efforts to diversify debate and to validate the Kritik, it also shattered the glass ceiling over Kritik arguments and minority success in debate at-large</w:t>
      </w:r>
      <w:r w:rsidRPr="00911297">
        <w:rPr>
          <w:sz w:val="16"/>
        </w:rPr>
        <w:t xml:space="preserve">. Uniting the Crowns spilled over to other evidentiary debate like Lincoln-Douglas, Public Forum, and some forms of College Parliamentary Debate. Moreover, </w:t>
      </w:r>
      <w:r w:rsidRPr="00911297">
        <w:rPr>
          <w:rStyle w:val="StyleUnderline"/>
        </w:rPr>
        <w:t xml:space="preserve">representatives of the debate community, including recent National Debate Tournament Champions from traditionalist and predominantly white institutions, publicly denigrate Kritik debate and scapegoated it for a decline in participation. Others have made this same claim even though the biblical end of the event has been prophesied since at least the early 1980’s – much earlier than any modern debaters or Kritiks were even thought of </w:t>
      </w:r>
      <w:r w:rsidRPr="00911297">
        <w:rPr>
          <w:sz w:val="16"/>
        </w:rPr>
        <w:t xml:space="preserve">(Herbeck, n.d.; Parson, 1996; Louden,1997). The American University remains under fire and will face renewed financial and political pressure because of the ongoing Covid-19 pandemic. The CPD community is not exempt from these concerns and will face increased visibility due the upcoming season of online debate. Together, all these things serve as a reminder to justify the learning community we have created. </w:t>
      </w:r>
      <w:r w:rsidRPr="00911297">
        <w:rPr>
          <w:rStyle w:val="StyleUnderline"/>
        </w:rPr>
        <w:t>A reasonable fear of we who are” diversity-enhancing” is that the traditionalists who disengage from us and our pedagogical goals now will not defend our programs tomorrow. Kritikal debate does not have a direct and singular academic defense of our model. Extant literature on the Kritik is focused on recording history, creating and documenting important theoretical and cultural justifications for Kritikal arguments, engaging in rhetorical criticism, responding to racial hostility , or discussing Kritik innovations</w:t>
      </w:r>
      <w:r w:rsidRPr="00911297">
        <w:rPr>
          <w:sz w:val="16"/>
        </w:rPr>
        <w:t xml:space="preserve"> (Mitchell, 1998;Haig, 2005a; Haig, 2005b; Reid-Brinkley, 2008; Polson, 2012; Reid-Brinkley, 2012; Smith, 2013; Vincent, 2013; Alston, et.al. 2014; Dillard-Knox, 2014; James, 2017; Kelsie, 2019) My research into this question shows that the CPD community, and proponents of the Kritik specifically, spend insufficient time describing pedagogical value to those outside of our community( Llano, 2014). </w:t>
      </w:r>
      <w:r w:rsidRPr="00911297">
        <w:rPr>
          <w:rStyle w:val="StyleUnderline"/>
        </w:rPr>
        <w:t>A priority must be to mount an internal defense of the Kritik-Focus Model (KFM) of debate. A second priority must be translating that defense to external actors.</w:t>
      </w:r>
      <w:r w:rsidRPr="00911297">
        <w:rPr>
          <w:sz w:val="16"/>
        </w:rPr>
        <w:t xml:space="preserve"> This paper will serve both goals, in part, as an addition to the literature on the Kritik that explicates some of the pedagogical benefits of the KFM.</w:t>
      </w:r>
    </w:p>
    <w:p w14:paraId="106B95FC" w14:textId="77777777" w:rsidR="00D94BFA" w:rsidRDefault="00D94BFA" w:rsidP="00D94BFA"/>
    <w:p w14:paraId="6CC21ADE" w14:textId="77777777" w:rsidR="00D94BFA" w:rsidRDefault="00D94BFA" w:rsidP="00D94BFA">
      <w:pPr>
        <w:pStyle w:val="Heading4"/>
      </w:pPr>
      <w:r>
        <w:t>KFM</w:t>
      </w:r>
    </w:p>
    <w:p w14:paraId="36C0E9CD" w14:textId="17352466" w:rsidR="00D94BFA" w:rsidRDefault="006A1D4F" w:rsidP="00D94BFA">
      <w:r>
        <w:br/>
      </w:r>
      <w:r w:rsidR="00D94BFA" w:rsidRPr="00D94BFA">
        <w:rPr>
          <w:rStyle w:val="Style13ptBold"/>
        </w:rPr>
        <w:t>Smith 20</w:t>
      </w:r>
      <w:r w:rsidR="00D94BFA">
        <w:t xml:space="preserve"> [Elijah Smith is </w:t>
      </w:r>
      <w:r w:rsidR="00D94BFA" w:rsidRPr="00C33646">
        <w:t>the Director of the Rutgers University–Newark Debate Team, which is housed in the School of Public Affairs and Administration (SPAA) at Rutgers University–Newark.</w:t>
      </w:r>
      <w:r w:rsidR="00D94BFA">
        <w:t xml:space="preserve"> “The Kritik-Focus Model of Debate” </w:t>
      </w:r>
      <w:r w:rsidR="00D94BFA" w:rsidRPr="00C33646">
        <w:t>Proceedings of the Tokyo Conference on Argumentation, Volume 6</w:t>
      </w:r>
      <w:r w:rsidR="00D94BFA">
        <w:t xml:space="preserve">. August 2020. </w:t>
      </w:r>
      <w:hyperlink r:id="rId46" w:anchor="page=143" w:history="1">
        <w:r w:rsidR="00D94BFA" w:rsidRPr="00CD2737">
          <w:rPr>
            <w:rStyle w:val="Hyperlink"/>
          </w:rPr>
          <w:t>https://japan-debate-association.org/wp-content/uploads/2021/12/6thTCA2020_ProceedingsFull.2.pdf#page=143</w:t>
        </w:r>
      </w:hyperlink>
      <w:r w:rsidR="00D94BFA">
        <w:t>] bfinzer</w:t>
      </w:r>
    </w:p>
    <w:p w14:paraId="71917242" w14:textId="21D63418" w:rsidR="006A1D4F" w:rsidRPr="00911297" w:rsidRDefault="006A1D4F" w:rsidP="00D94BFA">
      <w:pPr>
        <w:pStyle w:val="Heading4"/>
        <w:rPr>
          <w:sz w:val="16"/>
        </w:rPr>
      </w:pPr>
      <w:r w:rsidRPr="00911297">
        <w:rPr>
          <w:rStyle w:val="StyleUnderline"/>
        </w:rPr>
        <w:t>To create a blueprint, the Kritik-Focus Model must have a purpose</w:t>
      </w:r>
      <w:r w:rsidRPr="00911297">
        <w:rPr>
          <w:sz w:val="16"/>
        </w:rPr>
        <w:t xml:space="preserve">. Proponents of Kritik debate argue that </w:t>
      </w:r>
      <w:r w:rsidRPr="00911297">
        <w:rPr>
          <w:rStyle w:val="StyleUnderline"/>
        </w:rPr>
        <w:t>it creates opportunity for epistemological growth that students do not experience elsewhere because they are incentivized by ballots to research a wide variety of arguments that challenge their understanding of the world</w:t>
      </w:r>
      <w:r w:rsidRPr="00911297">
        <w:rPr>
          <w:sz w:val="16"/>
        </w:rPr>
        <w:t xml:space="preserve"> *1. This is consistent with Roger Solt’s (1995, p. A9-10) claim that </w:t>
      </w:r>
      <w:r w:rsidRPr="00911297">
        <w:rPr>
          <w:rStyle w:val="StyleUnderline"/>
        </w:rPr>
        <w:t>decisions in any debates represent provisional judgements that produce, “our moral and political belief system[s]”. At the end of a season or a career, each person is fundamentally transformed by the conversations they have been a part of. Alternatively, defenders of the PFM argue that competitive equity and a fair decision is the only thing each round should represent. However, the competition for its own sake is unacceptable in an educational activity.</w:t>
      </w:r>
      <w:r w:rsidRPr="00911297">
        <w:rPr>
          <w:sz w:val="16"/>
        </w:rPr>
        <w:t xml:space="preserve"> Tiffany Dillard-Knox, Director of The University of Louisville Malcolm X Debate Society and former participant in “The Louisville Project” *2 warns us against such a mode of competition: “Competition at all costs is dangerous…Our argument was that people wanted to win and would do anything to win regardless of the dehumanizing effects of particular strategies… like the Malthus argument…it was all about winning... Competition at all costs creates harmful effects because we’re not thinking about the people we are debating against…” </w:t>
      </w:r>
      <w:r w:rsidRPr="00911297">
        <w:rPr>
          <w:rStyle w:val="StyleUnderline"/>
        </w:rPr>
        <w:t>Prior to Kritik debaters pushing back on competition at all costs, judges would allow students to make racist, sexist, or otherwise discriminatory arguments</w:t>
      </w:r>
      <w:r w:rsidRPr="00911297">
        <w:rPr>
          <w:sz w:val="16"/>
        </w:rPr>
        <w:t xml:space="preserve"> because, as Director Dillard-Knox explains,” … literally anything went”. </w:t>
      </w:r>
      <w:r w:rsidRPr="00911297">
        <w:rPr>
          <w:rStyle w:val="StyleUnderline"/>
        </w:rPr>
        <w:t>Today, judges are willing to penalize debaters for creating a hostile environment because competition is no longer our sole priority. To avoid this pitfall, KFM will prioritize that the educational environment and the growth of students over any marginal benefits of improved competition. The Kritik-Focus Model starts with the Affirmative team. It is their burden to choose a critical/cultural perspective based, at least partially, on academic research and apply it to the Resolution</w:t>
      </w:r>
      <w:r w:rsidRPr="00911297">
        <w:rPr>
          <w:sz w:val="16"/>
        </w:rPr>
        <w:t xml:space="preserve">. Perspectives run the gamut from Critical Race Theory, Womanism, Latinx, and Marxist perspectives to broader theories of Ontology, Epistemology, and Cosmology. </w:t>
      </w:r>
      <w:r w:rsidRPr="00911297">
        <w:rPr>
          <w:rStyle w:val="StyleUnderline"/>
        </w:rPr>
        <w:t>From their critical/cultural understanding of the Resolution, the Affirmative must advocate a Method of change that departs from the status quo. The Negative team has the burden of rejoinder—they must prove that the Affirmative Method is not desirable. To prove that the Affirmative is not desirable, the Negative must choose a critical/cultural perspective, evaluate the Affirmative, and respond.</w:t>
      </w:r>
      <w:r w:rsidRPr="00911297">
        <w:rPr>
          <w:sz w:val="16"/>
        </w:rPr>
        <w:t xml:space="preserve"> </w:t>
      </w:r>
      <w:r w:rsidRPr="00911297">
        <w:rPr>
          <w:rStyle w:val="StyleUnderline"/>
        </w:rPr>
        <w:t>After a year of Kritikal debates on the Resolution, a single student would have been exposed to dozens of critical perspectives and would have a deep understanding of forgotten or sublimated histories that they do not learn anywhere else</w:t>
      </w:r>
      <w:r w:rsidRPr="00911297">
        <w:rPr>
          <w:sz w:val="16"/>
        </w:rPr>
        <w:t xml:space="preserve">. By the end of a debate career, competitors would be incentivized to be proficient and well-read across all parts of the academy. The NDT champion, CEDA, or TOC champion would represent the team with the best ability to evaluate, apply, and articulate critical/cultural theories and methods to global problems. </w:t>
      </w:r>
    </w:p>
    <w:p w14:paraId="4A752B13" w14:textId="77777777" w:rsidR="00D94BFA" w:rsidRDefault="00D94BFA" w:rsidP="00D94BFA"/>
    <w:p w14:paraId="721D71F1" w14:textId="7C1EF3A0" w:rsidR="006A1D4F" w:rsidRDefault="00D94BFA" w:rsidP="00D94BFA">
      <w:r w:rsidRPr="00D94BFA">
        <w:rPr>
          <w:rFonts w:eastAsiaTheme="majorEastAsia" w:cstheme="majorBidi"/>
          <w:b/>
          <w:iCs/>
          <w:sz w:val="26"/>
        </w:rPr>
        <w:t>KFM</w:t>
      </w:r>
      <w:r w:rsidR="006A1D4F">
        <w:br/>
      </w:r>
      <w:r w:rsidR="006A1D4F" w:rsidRPr="00D94BFA">
        <w:rPr>
          <w:rStyle w:val="Style13ptBold"/>
        </w:rPr>
        <w:t>Smith 20</w:t>
      </w:r>
      <w:r>
        <w:t xml:space="preserve"> </w:t>
      </w:r>
      <w:r w:rsidR="006A1D4F">
        <w:t xml:space="preserve">[Elijah Smith is </w:t>
      </w:r>
      <w:r w:rsidR="006A1D4F" w:rsidRPr="00C33646">
        <w:t>the Director of the Rutgers University–Newark Debate Team, which is housed in the School of Public Affairs and Administration (SPAA) at Rutgers University–Newark.</w:t>
      </w:r>
      <w:r w:rsidR="006A1D4F">
        <w:t xml:space="preserve"> “The Kritik-Focus Model of Debate” </w:t>
      </w:r>
      <w:r w:rsidR="006A1D4F" w:rsidRPr="00C33646">
        <w:t>Proceedings of the Tokyo Conference on Argumentation, Volume 6</w:t>
      </w:r>
      <w:r w:rsidR="006A1D4F">
        <w:t xml:space="preserve">. August 2020. </w:t>
      </w:r>
      <w:hyperlink r:id="rId47" w:anchor="page=143" w:history="1">
        <w:r w:rsidR="006A1D4F" w:rsidRPr="00CD2737">
          <w:rPr>
            <w:rStyle w:val="Hyperlink"/>
          </w:rPr>
          <w:t>https://japan-debate-association.org/wp-content/uploads/2021/12/6thTCA2020_ProceedingsFull.2.pdf#page=143</w:t>
        </w:r>
      </w:hyperlink>
      <w:r w:rsidR="006A1D4F">
        <w:t>] bfinzer</w:t>
      </w:r>
    </w:p>
    <w:p w14:paraId="689B19B9" w14:textId="7505A644" w:rsidR="006A1D4F" w:rsidRPr="00D94BFA" w:rsidRDefault="006A1D4F" w:rsidP="006A1D4F">
      <w:pPr>
        <w:rPr>
          <w:u w:val="single"/>
        </w:rPr>
      </w:pPr>
      <w:r w:rsidRPr="00911297">
        <w:rPr>
          <w:rStyle w:val="StyleUnderline"/>
        </w:rPr>
        <w:t>The Kritik-Focus Model of debate is a necessary addition</w:t>
      </w:r>
      <w:r w:rsidRPr="00911297">
        <w:rPr>
          <w:sz w:val="16"/>
        </w:rPr>
        <w:t xml:space="preserve"> to our collective defense of College Policy Debate. </w:t>
      </w:r>
      <w:r w:rsidRPr="00911297">
        <w:rPr>
          <w:rStyle w:val="StyleUnderline"/>
        </w:rPr>
        <w:t>It is indebted to the work of those who fought to create space in our community to ask questions, push boundaries, and to learn deeply about injustice.</w:t>
      </w:r>
      <w:r w:rsidRPr="00911297">
        <w:rPr>
          <w:sz w:val="16"/>
        </w:rPr>
        <w:t xml:space="preserve"> Using Community-Based Action Research I have laid out formal articulation of a model of debate that maximizes the epistemological return on, what I hope can be, our collective investment in the Kritik as a source of epistemological growth</w:t>
      </w:r>
      <w:r w:rsidRPr="00911297">
        <w:rPr>
          <w:rStyle w:val="StyleUnderline"/>
        </w:rPr>
        <w:t>. This model of debate meets the criteria for change: sustain a season of academically rigorous debate, an ethical role for the Affirmative, and a clear and engaging role for the Negative</w:t>
      </w:r>
      <w:r w:rsidRPr="00911297">
        <w:rPr>
          <w:sz w:val="16"/>
        </w:rPr>
        <w:t xml:space="preserve">. Without the option of self-selecting out of critical conversations, debaters would have to meet a higher burden of academic rigor over the course of a year and a career. Affirmatives limited by the Radical Stasis Point that has empowered black and minority students would advocate clear changes from the status quo. The Negative, with a broader understanding of what engagement means, would directly clash with genres of Affirmative arguments using Case arguments, Counter-Methods, and Ethics arguments. As many Kritikal First-Rounds, Copeland Panelists, and CEDA and NDT champions have proven— the Negative can and will continue to win in Kritik debates. </w:t>
      </w:r>
      <w:r w:rsidRPr="00911297">
        <w:rPr>
          <w:rStyle w:val="StyleUnderline"/>
        </w:rPr>
        <w:t>While there is certainly more work to be done on articulating the Kritik-Focus Model of debate, this paper serves as the beginning of a community conversation about the Kritik in 2020 and beyond.</w:t>
      </w:r>
    </w:p>
    <w:p w14:paraId="349869EA" w14:textId="73F0B967" w:rsidR="00D94BFA" w:rsidRDefault="00D94BFA" w:rsidP="00D94BFA">
      <w:pPr>
        <w:pStyle w:val="Heading3"/>
      </w:pPr>
      <w:r>
        <w:t>Queer K of Definitive Meaning</w:t>
      </w:r>
    </w:p>
    <w:p w14:paraId="2136C139" w14:textId="64914888" w:rsidR="006A1D4F" w:rsidRDefault="006A1D4F" w:rsidP="006A1D4F">
      <w:pPr>
        <w:pStyle w:val="Heading4"/>
      </w:pPr>
      <w:r>
        <w:t>K of Linguistics/definitive meanings&gt;</w:t>
      </w:r>
    </w:p>
    <w:p w14:paraId="4C9F7A94" w14:textId="77777777" w:rsidR="006A1D4F" w:rsidRDefault="006A1D4F" w:rsidP="006A1D4F">
      <w:pPr>
        <w:pStyle w:val="ListParagraph"/>
        <w:numPr>
          <w:ilvl w:val="0"/>
          <w:numId w:val="48"/>
        </w:numPr>
      </w:pPr>
      <w:r>
        <w:t>Law = violent for queer folk</w:t>
      </w:r>
    </w:p>
    <w:p w14:paraId="1D2E5590" w14:textId="77777777" w:rsidR="006A1D4F" w:rsidRDefault="006A1D4F" w:rsidP="006A1D4F">
      <w:pPr>
        <w:pStyle w:val="ListParagraph"/>
        <w:numPr>
          <w:ilvl w:val="0"/>
          <w:numId w:val="48"/>
        </w:numPr>
      </w:pPr>
      <w:r>
        <w:t>Linguistics plastically integrates queerness into criminalized subjection/signfiers based on the act of violence against queer folk</w:t>
      </w:r>
    </w:p>
    <w:p w14:paraId="159527F8" w14:textId="77777777" w:rsidR="006A1D4F" w:rsidRDefault="006A1D4F" w:rsidP="006A1D4F">
      <w:pPr>
        <w:pStyle w:val="ListParagraph"/>
        <w:numPr>
          <w:ilvl w:val="0"/>
          <w:numId w:val="48"/>
        </w:numPr>
      </w:pPr>
      <w:r>
        <w:t>Queer folk’s dehumanization strips them of their being/existence</w:t>
      </w:r>
    </w:p>
    <w:p w14:paraId="162B007B" w14:textId="77777777" w:rsidR="006A1D4F" w:rsidRDefault="006A1D4F" w:rsidP="006A1D4F">
      <w:pPr>
        <w:pStyle w:val="ListParagraph"/>
        <w:numPr>
          <w:ilvl w:val="0"/>
          <w:numId w:val="48"/>
        </w:numPr>
      </w:pPr>
      <w:r>
        <w:t>Laws shouldn’t start from the starting point of the nation but rather “problematic bodies” must be the starting point of analysis</w:t>
      </w:r>
    </w:p>
    <w:p w14:paraId="0ABE28AF" w14:textId="77777777" w:rsidR="006A1D4F" w:rsidRDefault="006A1D4F" w:rsidP="006A1D4F">
      <w:r w:rsidRPr="006E5E58">
        <w:rPr>
          <w:rStyle w:val="Style13ptBold"/>
        </w:rPr>
        <w:t>Gali 23</w:t>
      </w:r>
      <w:r>
        <w:t xml:space="preserve"> – </w:t>
      </w:r>
      <w:r w:rsidRPr="006E5E58">
        <w:t>Ali Murat JD, Queer, non-binary, organizer, “Crawling Out of Fear and the Ruins of an Empire: Queer, Black, and Native Intimacies, Laws of Creation and Futures of Care”, 2023 Yale J.L. &amp; Feminism</w:t>
      </w:r>
      <w:r>
        <w:t xml:space="preserve"> – tishu</w:t>
      </w:r>
    </w:p>
    <w:p w14:paraId="3C2B6551" w14:textId="77777777" w:rsidR="006A1D4F" w:rsidRDefault="006A1D4F" w:rsidP="006A1D4F">
      <w:pPr>
        <w:rPr>
          <w:rStyle w:val="StyleUnderline"/>
        </w:rPr>
      </w:pPr>
      <w:r w:rsidRPr="00085AE7">
        <w:rPr>
          <w:rStyle w:val="Emphasis"/>
        </w:rPr>
        <w:t>Queerness</w:t>
      </w:r>
      <w:r w:rsidRPr="00085AE7">
        <w:rPr>
          <w:rStyle w:val="StyleUnderline"/>
        </w:rPr>
        <w:t xml:space="preserve"> </w:t>
      </w:r>
      <w:r w:rsidRPr="00085AE7">
        <w:rPr>
          <w:rStyle w:val="Emphasis"/>
        </w:rPr>
        <w:t>is</w:t>
      </w:r>
      <w:r w:rsidRPr="005D1D05">
        <w:rPr>
          <w:sz w:val="16"/>
        </w:rPr>
        <w:t xml:space="preserve"> a </w:t>
      </w:r>
      <w:r w:rsidRPr="00085AE7">
        <w:rPr>
          <w:rStyle w:val="Emphasis"/>
        </w:rPr>
        <w:t>generative desiring</w:t>
      </w:r>
      <w:r w:rsidRPr="005D1D05">
        <w:rPr>
          <w:sz w:val="16"/>
        </w:rPr>
        <w:t xml:space="preserve">; it is an </w:t>
      </w:r>
      <w:r w:rsidRPr="00085AE7">
        <w:rPr>
          <w:rStyle w:val="StyleUnderline"/>
        </w:rPr>
        <w:t>evoking</w:t>
      </w:r>
      <w:r w:rsidRPr="005D1D05">
        <w:rPr>
          <w:sz w:val="16"/>
        </w:rPr>
        <w:t xml:space="preserve"> of the </w:t>
      </w:r>
      <w:r w:rsidRPr="00085AE7">
        <w:rPr>
          <w:rStyle w:val="StyleUnderline"/>
        </w:rPr>
        <w:t>playful</w:t>
      </w:r>
      <w:r w:rsidRPr="005D1D05">
        <w:rPr>
          <w:sz w:val="16"/>
        </w:rPr>
        <w:t xml:space="preserve">, </w:t>
      </w:r>
      <w:r w:rsidRPr="00085AE7">
        <w:rPr>
          <w:rStyle w:val="StyleUnderline"/>
        </w:rPr>
        <w:t>unpredictable</w:t>
      </w:r>
      <w:r w:rsidRPr="005D1D05">
        <w:rPr>
          <w:sz w:val="16"/>
        </w:rPr>
        <w:t xml:space="preserve">, </w:t>
      </w:r>
      <w:r w:rsidRPr="00085AE7">
        <w:rPr>
          <w:rStyle w:val="StyleUnderline"/>
        </w:rPr>
        <w:t>capacious possibilities of being in bodies</w:t>
      </w:r>
      <w:r w:rsidRPr="005D1D05">
        <w:rPr>
          <w:sz w:val="16"/>
        </w:rPr>
        <w:t xml:space="preserve">, </w:t>
      </w:r>
      <w:r w:rsidRPr="00085AE7">
        <w:rPr>
          <w:rStyle w:val="StyleUnderline"/>
        </w:rPr>
        <w:t>expressing selves</w:t>
      </w:r>
      <w:r w:rsidRPr="005D1D05">
        <w:rPr>
          <w:sz w:val="16"/>
        </w:rPr>
        <w:t xml:space="preserve">, </w:t>
      </w:r>
      <w:r w:rsidRPr="00085AE7">
        <w:rPr>
          <w:rStyle w:val="StyleUnderline"/>
        </w:rPr>
        <w:t>and exploring intimacies</w:t>
      </w:r>
      <w:r w:rsidRPr="005D1D05">
        <w:rPr>
          <w:sz w:val="16"/>
        </w:rPr>
        <w:t xml:space="preserve">.1 </w:t>
      </w:r>
      <w:r w:rsidRPr="00085AE7">
        <w:rPr>
          <w:rStyle w:val="Emphasis"/>
          <w:highlight w:val="green"/>
        </w:rPr>
        <w:t>In a society of definitive meanings</w:t>
      </w:r>
      <w:r w:rsidRPr="005D1D05">
        <w:rPr>
          <w:sz w:val="16"/>
        </w:rPr>
        <w:t xml:space="preserve">, </w:t>
      </w:r>
      <w:r w:rsidRPr="00085AE7">
        <w:rPr>
          <w:rStyle w:val="StyleUnderline"/>
        </w:rPr>
        <w:t xml:space="preserve">where </w:t>
      </w:r>
      <w:r w:rsidRPr="00085AE7">
        <w:rPr>
          <w:rStyle w:val="StyleUnderline"/>
          <w:highlight w:val="green"/>
        </w:rPr>
        <w:t xml:space="preserve">identities signify specific </w:t>
      </w:r>
      <w:r w:rsidRPr="00085AE7">
        <w:rPr>
          <w:rStyle w:val="StyleUnderline"/>
        </w:rPr>
        <w:t xml:space="preserve">and predictable </w:t>
      </w:r>
      <w:r w:rsidRPr="00085AE7">
        <w:rPr>
          <w:rStyle w:val="StyleUnderline"/>
          <w:highlight w:val="green"/>
        </w:rPr>
        <w:t>positions</w:t>
      </w:r>
      <w:r w:rsidRPr="005D1D05">
        <w:rPr>
          <w:sz w:val="16"/>
        </w:rPr>
        <w:t xml:space="preserve">, </w:t>
      </w:r>
      <w:r w:rsidRPr="00085AE7">
        <w:rPr>
          <w:rStyle w:val="StyleUnderline"/>
          <w:highlight w:val="green"/>
        </w:rPr>
        <w:t xml:space="preserve">queerness insists on </w:t>
      </w:r>
      <w:r w:rsidRPr="00085AE7">
        <w:rPr>
          <w:rStyle w:val="StyleUnderline"/>
        </w:rPr>
        <w:t xml:space="preserve">the </w:t>
      </w:r>
      <w:r w:rsidRPr="00085AE7">
        <w:rPr>
          <w:rStyle w:val="StyleUnderline"/>
          <w:highlight w:val="green"/>
        </w:rPr>
        <w:t xml:space="preserve">incompleteness of </w:t>
      </w:r>
      <w:r w:rsidRPr="00085AE7">
        <w:rPr>
          <w:rStyle w:val="StyleUnderline"/>
        </w:rPr>
        <w:t xml:space="preserve">any one </w:t>
      </w:r>
      <w:r w:rsidRPr="00085AE7">
        <w:rPr>
          <w:rStyle w:val="StyleUnderline"/>
          <w:highlight w:val="green"/>
        </w:rPr>
        <w:t xml:space="preserve">structure of organizing </w:t>
      </w:r>
      <w:r w:rsidRPr="00085AE7">
        <w:rPr>
          <w:rStyle w:val="StyleUnderline"/>
        </w:rPr>
        <w:t xml:space="preserve">individuals and </w:t>
      </w:r>
      <w:r w:rsidRPr="00085AE7">
        <w:rPr>
          <w:rStyle w:val="StyleUnderline"/>
          <w:highlight w:val="green"/>
        </w:rPr>
        <w:t>relationships</w:t>
      </w:r>
      <w:r w:rsidRPr="005D1D05">
        <w:rPr>
          <w:sz w:val="16"/>
        </w:rPr>
        <w:t xml:space="preserve">.2 While </w:t>
      </w:r>
      <w:r w:rsidRPr="00085AE7">
        <w:rPr>
          <w:rStyle w:val="StyleUnderline"/>
        </w:rPr>
        <w:t>the social order is</w:t>
      </w:r>
      <w:r w:rsidRPr="005D1D05">
        <w:rPr>
          <w:sz w:val="16"/>
        </w:rPr>
        <w:t xml:space="preserve"> </w:t>
      </w:r>
      <w:r w:rsidRPr="00085AE7">
        <w:rPr>
          <w:rStyle w:val="StyleUnderline"/>
        </w:rPr>
        <w:t>diluted by narratives instructing how relationships form</w:t>
      </w:r>
      <w:r w:rsidRPr="005D1D05">
        <w:rPr>
          <w:sz w:val="16"/>
        </w:rPr>
        <w:t xml:space="preserve">, </w:t>
      </w:r>
      <w:r w:rsidRPr="00085AE7">
        <w:rPr>
          <w:rStyle w:val="StyleUnderline"/>
        </w:rPr>
        <w:t>evolve</w:t>
      </w:r>
      <w:r w:rsidRPr="005D1D05">
        <w:rPr>
          <w:sz w:val="16"/>
        </w:rPr>
        <w:t xml:space="preserve">, </w:t>
      </w:r>
      <w:r w:rsidRPr="00085AE7">
        <w:rPr>
          <w:rStyle w:val="StyleUnderline"/>
        </w:rPr>
        <w:t>and get hierarchized</w:t>
      </w:r>
      <w:r w:rsidRPr="005D1D05">
        <w:rPr>
          <w:sz w:val="16"/>
        </w:rPr>
        <w:t xml:space="preserve">, </w:t>
      </w:r>
      <w:r w:rsidRPr="00085AE7">
        <w:rPr>
          <w:rStyle w:val="StyleUnderline"/>
          <w:highlight w:val="green"/>
        </w:rPr>
        <w:t xml:space="preserve">queer relationalities reject the simplicity of common-sense </w:t>
      </w:r>
      <w:r w:rsidRPr="00D424CA">
        <w:rPr>
          <w:rStyle w:val="StyleUnderline"/>
          <w:highlight w:val="green"/>
        </w:rPr>
        <w:t>assumptions</w:t>
      </w:r>
      <w:r w:rsidRPr="005D1D05">
        <w:rPr>
          <w:sz w:val="16"/>
        </w:rPr>
        <w:t xml:space="preserve">; </w:t>
      </w:r>
      <w:r w:rsidRPr="00085AE7">
        <w:rPr>
          <w:rStyle w:val="StyleUnderline"/>
        </w:rPr>
        <w:t>in their</w:t>
      </w:r>
      <w:r w:rsidRPr="005D1D05">
        <w:rPr>
          <w:sz w:val="16"/>
        </w:rPr>
        <w:t xml:space="preserve"> </w:t>
      </w:r>
      <w:r w:rsidRPr="00085AE7">
        <w:rPr>
          <w:rStyle w:val="StyleUnderline"/>
        </w:rPr>
        <w:t xml:space="preserve">place </w:t>
      </w:r>
      <w:r w:rsidRPr="009A6C5D">
        <w:rPr>
          <w:rStyle w:val="Emphasis"/>
        </w:rPr>
        <w:t>creating a playground of love</w:t>
      </w:r>
      <w:r w:rsidRPr="005D1D05">
        <w:rPr>
          <w:sz w:val="16"/>
        </w:rPr>
        <w:t xml:space="preserve">, </w:t>
      </w:r>
      <w:r w:rsidRPr="009A6C5D">
        <w:rPr>
          <w:rStyle w:val="Emphasis"/>
        </w:rPr>
        <w:t>care</w:t>
      </w:r>
      <w:r w:rsidRPr="005D1D05">
        <w:rPr>
          <w:sz w:val="16"/>
        </w:rPr>
        <w:t xml:space="preserve">, </w:t>
      </w:r>
      <w:r w:rsidRPr="009A6C5D">
        <w:rPr>
          <w:rStyle w:val="Emphasis"/>
        </w:rPr>
        <w:t>and dependencies</w:t>
      </w:r>
      <w:r w:rsidRPr="005D1D05">
        <w:rPr>
          <w:sz w:val="16"/>
        </w:rPr>
        <w:t xml:space="preserve">. </w:t>
      </w:r>
      <w:r w:rsidRPr="009A6C5D">
        <w:rPr>
          <w:rStyle w:val="Emphasis"/>
        </w:rPr>
        <w:t>Against</w:t>
      </w:r>
      <w:r w:rsidRPr="00085AE7">
        <w:rPr>
          <w:rStyle w:val="StyleUnderline"/>
        </w:rPr>
        <w:t xml:space="preserve"> the </w:t>
      </w:r>
      <w:r w:rsidRPr="009A6C5D">
        <w:rPr>
          <w:rStyle w:val="Emphasis"/>
        </w:rPr>
        <w:t>fantasy</w:t>
      </w:r>
      <w:r w:rsidRPr="00085AE7">
        <w:rPr>
          <w:rStyle w:val="StyleUnderline"/>
        </w:rPr>
        <w:t xml:space="preserve"> </w:t>
      </w:r>
      <w:r w:rsidRPr="009A6C5D">
        <w:rPr>
          <w:rStyle w:val="Emphasis"/>
        </w:rPr>
        <w:t>of</w:t>
      </w:r>
      <w:r w:rsidRPr="00085AE7">
        <w:rPr>
          <w:rStyle w:val="StyleUnderline"/>
        </w:rPr>
        <w:t xml:space="preserve"> the </w:t>
      </w:r>
      <w:r w:rsidRPr="009A6C5D">
        <w:rPr>
          <w:rStyle w:val="Emphasis"/>
        </w:rPr>
        <w:t>monogamous couples and</w:t>
      </w:r>
      <w:r w:rsidRPr="00085AE7">
        <w:rPr>
          <w:rStyle w:val="StyleUnderline"/>
        </w:rPr>
        <w:t xml:space="preserve"> their </w:t>
      </w:r>
      <w:r w:rsidRPr="009A6C5D">
        <w:rPr>
          <w:rStyle w:val="Emphasis"/>
        </w:rPr>
        <w:t>biological families</w:t>
      </w:r>
      <w:r w:rsidRPr="005D1D05">
        <w:rPr>
          <w:sz w:val="16"/>
        </w:rPr>
        <w:t xml:space="preserve">, for example, </w:t>
      </w:r>
      <w:r w:rsidRPr="00085AE7">
        <w:rPr>
          <w:rStyle w:val="StyleUnderline"/>
        </w:rPr>
        <w:t>queer peoples have developed hand-made relational configurations</w:t>
      </w:r>
      <w:r w:rsidRPr="005D1D05">
        <w:rPr>
          <w:sz w:val="16"/>
        </w:rPr>
        <w:t xml:space="preserve">. </w:t>
      </w:r>
      <w:r w:rsidRPr="00085AE7">
        <w:rPr>
          <w:rStyle w:val="StyleUnderline"/>
        </w:rPr>
        <w:t>They</w:t>
      </w:r>
      <w:r w:rsidRPr="005D1D05">
        <w:rPr>
          <w:sz w:val="16"/>
        </w:rPr>
        <w:t xml:space="preserve"> </w:t>
      </w:r>
      <w:r w:rsidRPr="00085AE7">
        <w:rPr>
          <w:rStyle w:val="StyleUnderline"/>
        </w:rPr>
        <w:t>intermingle friendships</w:t>
      </w:r>
      <w:r w:rsidRPr="005D1D05">
        <w:rPr>
          <w:sz w:val="16"/>
        </w:rPr>
        <w:t xml:space="preserve">, </w:t>
      </w:r>
      <w:r w:rsidRPr="00085AE7">
        <w:rPr>
          <w:rStyle w:val="StyleUnderline"/>
        </w:rPr>
        <w:t>families</w:t>
      </w:r>
      <w:r w:rsidRPr="005D1D05">
        <w:rPr>
          <w:sz w:val="16"/>
        </w:rPr>
        <w:t xml:space="preserve">, </w:t>
      </w:r>
      <w:r w:rsidRPr="00085AE7">
        <w:rPr>
          <w:rStyle w:val="StyleUnderline"/>
        </w:rPr>
        <w:t>lovers</w:t>
      </w:r>
      <w:r w:rsidRPr="005D1D05">
        <w:rPr>
          <w:sz w:val="16"/>
        </w:rPr>
        <w:t xml:space="preserve">, </w:t>
      </w:r>
      <w:r w:rsidRPr="00085AE7">
        <w:rPr>
          <w:rStyle w:val="StyleUnderline"/>
        </w:rPr>
        <w:t>and partners</w:t>
      </w:r>
      <w:r w:rsidRPr="005D1D05">
        <w:rPr>
          <w:sz w:val="16"/>
        </w:rPr>
        <w:t xml:space="preserve">; </w:t>
      </w:r>
      <w:r w:rsidRPr="00085AE7">
        <w:rPr>
          <w:rStyle w:val="StyleUnderline"/>
        </w:rPr>
        <w:t>they render</w:t>
      </w:r>
      <w:r w:rsidRPr="005D1D05">
        <w:rPr>
          <w:sz w:val="16"/>
        </w:rPr>
        <w:t xml:space="preserve"> these </w:t>
      </w:r>
      <w:r w:rsidRPr="00085AE7">
        <w:rPr>
          <w:rStyle w:val="StyleUnderline"/>
        </w:rPr>
        <w:t>categories flexible and allow the individuals to give them meanings based on their unique patterns of connection</w:t>
      </w:r>
      <w:r w:rsidRPr="005D1D05">
        <w:rPr>
          <w:sz w:val="16"/>
        </w:rPr>
        <w:t xml:space="preserve">, </w:t>
      </w:r>
      <w:r w:rsidRPr="00085AE7">
        <w:rPr>
          <w:rStyle w:val="StyleUnderline"/>
        </w:rPr>
        <w:t>communication</w:t>
      </w:r>
      <w:r w:rsidRPr="005D1D05">
        <w:rPr>
          <w:sz w:val="16"/>
        </w:rPr>
        <w:t xml:space="preserve">, </w:t>
      </w:r>
      <w:r w:rsidRPr="00085AE7">
        <w:rPr>
          <w:rStyle w:val="StyleUnderline"/>
        </w:rPr>
        <w:t>and communion</w:t>
      </w:r>
      <w:r w:rsidRPr="005D1D05">
        <w:rPr>
          <w:sz w:val="16"/>
        </w:rPr>
        <w:t xml:space="preserve">.3 </w:t>
      </w:r>
      <w:r w:rsidRPr="00A02A99">
        <w:rPr>
          <w:rStyle w:val="Emphasis"/>
        </w:rPr>
        <w:t>Queer</w:t>
      </w:r>
      <w:r w:rsidRPr="005D1D05">
        <w:rPr>
          <w:sz w:val="16"/>
        </w:rPr>
        <w:t xml:space="preserve"> </w:t>
      </w:r>
      <w:r w:rsidRPr="00A02A99">
        <w:rPr>
          <w:rStyle w:val="Emphasis"/>
        </w:rPr>
        <w:t>peoples</w:t>
      </w:r>
      <w:r w:rsidRPr="00085AE7">
        <w:rPr>
          <w:rStyle w:val="StyleUnderline"/>
        </w:rPr>
        <w:t xml:space="preserve"> have </w:t>
      </w:r>
      <w:r w:rsidRPr="00A02A99">
        <w:rPr>
          <w:rStyle w:val="Emphasis"/>
        </w:rPr>
        <w:t>metamorphosed sensuality</w:t>
      </w:r>
      <w:r w:rsidRPr="005D1D05">
        <w:rPr>
          <w:sz w:val="16"/>
        </w:rPr>
        <w:t xml:space="preserve">, </w:t>
      </w:r>
      <w:r w:rsidRPr="00A02A99">
        <w:rPr>
          <w:rStyle w:val="Emphasis"/>
        </w:rPr>
        <w:t>from</w:t>
      </w:r>
      <w:r w:rsidRPr="00085AE7">
        <w:rPr>
          <w:rStyle w:val="StyleUnderline"/>
        </w:rPr>
        <w:t xml:space="preserve"> a </w:t>
      </w:r>
      <w:r w:rsidRPr="00A02A99">
        <w:rPr>
          <w:rStyle w:val="Emphasis"/>
        </w:rPr>
        <w:t>private</w:t>
      </w:r>
      <w:r w:rsidRPr="00085AE7">
        <w:rPr>
          <w:rStyle w:val="StyleUnderline"/>
        </w:rPr>
        <w:t xml:space="preserve"> </w:t>
      </w:r>
      <w:r w:rsidRPr="00A02A99">
        <w:rPr>
          <w:rStyle w:val="Emphasis"/>
        </w:rPr>
        <w:t>act of coupled</w:t>
      </w:r>
      <w:r w:rsidRPr="005D1D05">
        <w:rPr>
          <w:sz w:val="16"/>
        </w:rPr>
        <w:t xml:space="preserve"> [*178] </w:t>
      </w:r>
      <w:r w:rsidRPr="002638E6">
        <w:rPr>
          <w:rStyle w:val="Emphasis"/>
        </w:rPr>
        <w:t>intimacy</w:t>
      </w:r>
      <w:r w:rsidRPr="005D1D05">
        <w:rPr>
          <w:sz w:val="16"/>
        </w:rPr>
        <w:t>, in</w:t>
      </w:r>
      <w:r w:rsidRPr="00085AE7">
        <w:rPr>
          <w:rStyle w:val="StyleUnderline"/>
        </w:rPr>
        <w:t>to</w:t>
      </w:r>
      <w:r w:rsidRPr="005D1D05">
        <w:rPr>
          <w:sz w:val="16"/>
        </w:rPr>
        <w:t xml:space="preserve"> </w:t>
      </w:r>
      <w:r w:rsidRPr="00085AE7">
        <w:rPr>
          <w:rStyle w:val="StyleUnderline"/>
        </w:rPr>
        <w:t xml:space="preserve">what can </w:t>
      </w:r>
      <w:r w:rsidRPr="002638E6">
        <w:rPr>
          <w:rStyle w:val="Emphasis"/>
        </w:rPr>
        <w:t>pervade across social relations and positions</w:t>
      </w:r>
      <w:r w:rsidRPr="005D1D05">
        <w:rPr>
          <w:sz w:val="16"/>
        </w:rPr>
        <w:t xml:space="preserve">.4 </w:t>
      </w:r>
      <w:r w:rsidRPr="00085AE7">
        <w:rPr>
          <w:rStyle w:val="StyleUnderline"/>
        </w:rPr>
        <w:t>Intimacies take shape between individuals who may not know each other s names</w:t>
      </w:r>
      <w:r w:rsidRPr="005D1D05">
        <w:rPr>
          <w:sz w:val="16"/>
        </w:rPr>
        <w:t xml:space="preserve">, and </w:t>
      </w:r>
      <w:r w:rsidRPr="00085AE7">
        <w:rPr>
          <w:rStyle w:val="StyleUnderline"/>
        </w:rPr>
        <w:t>in public spaces where privacy is carved out</w:t>
      </w:r>
      <w:r w:rsidRPr="005D1D05">
        <w:rPr>
          <w:sz w:val="16"/>
        </w:rPr>
        <w:t xml:space="preserve">; </w:t>
      </w:r>
      <w:r w:rsidRPr="00085AE7">
        <w:rPr>
          <w:rStyle w:val="StyleUnderline"/>
        </w:rPr>
        <w:t>sensuality becomes a part of body language between those who may not engage in sexual acts</w:t>
      </w:r>
      <w:r w:rsidRPr="005D1D05">
        <w:rPr>
          <w:sz w:val="16"/>
        </w:rPr>
        <w:t xml:space="preserve"> it structures one s disposition and gendered presentation. </w:t>
      </w:r>
      <w:r w:rsidRPr="00641A96">
        <w:rPr>
          <w:rStyle w:val="Emphasis"/>
        </w:rPr>
        <w:t>Intimacies</w:t>
      </w:r>
      <w:r w:rsidRPr="00085AE7">
        <w:rPr>
          <w:rStyle w:val="StyleUnderline"/>
        </w:rPr>
        <w:t xml:space="preserve"> </w:t>
      </w:r>
      <w:r w:rsidRPr="00641A96">
        <w:rPr>
          <w:rStyle w:val="Emphasis"/>
        </w:rPr>
        <w:t>turn into enactments</w:t>
      </w:r>
      <w:r w:rsidRPr="00085AE7">
        <w:rPr>
          <w:rStyle w:val="StyleUnderline"/>
        </w:rPr>
        <w:t xml:space="preserve"> </w:t>
      </w:r>
      <w:r w:rsidRPr="00641A96">
        <w:rPr>
          <w:rStyle w:val="Emphasis"/>
        </w:rPr>
        <w:t>of losing and gaining</w:t>
      </w:r>
      <w:r w:rsidRPr="00085AE7">
        <w:rPr>
          <w:rStyle w:val="StyleUnderline"/>
        </w:rPr>
        <w:t xml:space="preserve"> </w:t>
      </w:r>
      <w:r w:rsidRPr="00641A96">
        <w:rPr>
          <w:rStyle w:val="Emphasis"/>
        </w:rPr>
        <w:t>control</w:t>
      </w:r>
      <w:r w:rsidRPr="00085AE7">
        <w:rPr>
          <w:rStyle w:val="StyleUnderline"/>
        </w:rPr>
        <w:t>, which stretch the definitions and functions of bodies</w:t>
      </w:r>
      <w:r w:rsidRPr="005D1D05">
        <w:rPr>
          <w:sz w:val="16"/>
        </w:rPr>
        <w:t xml:space="preserve">.5 As an invitation to creation, </w:t>
      </w:r>
      <w:r w:rsidRPr="00641A96">
        <w:rPr>
          <w:rStyle w:val="StyleUnderline"/>
          <w:highlight w:val="green"/>
        </w:rPr>
        <w:t>queerness</w:t>
      </w:r>
      <w:r w:rsidRPr="005D1D05">
        <w:rPr>
          <w:sz w:val="16"/>
          <w:highlight w:val="green"/>
        </w:rPr>
        <w:t xml:space="preserve"> </w:t>
      </w:r>
      <w:r w:rsidRPr="00641A96">
        <w:rPr>
          <w:rStyle w:val="StyleUnderline"/>
          <w:highlight w:val="green"/>
        </w:rPr>
        <w:t>places</w:t>
      </w:r>
      <w:r w:rsidRPr="005D1D05">
        <w:rPr>
          <w:sz w:val="16"/>
          <w:highlight w:val="green"/>
        </w:rPr>
        <w:t xml:space="preserve"> </w:t>
      </w:r>
      <w:r w:rsidRPr="00641A96">
        <w:rPr>
          <w:rStyle w:val="StyleUnderline"/>
          <w:highlight w:val="green"/>
        </w:rPr>
        <w:t>a</w:t>
      </w:r>
      <w:r w:rsidRPr="005D1D05">
        <w:rPr>
          <w:sz w:val="16"/>
        </w:rPr>
        <w:t xml:space="preserve"> fundamental </w:t>
      </w:r>
      <w:r w:rsidRPr="00641A96">
        <w:rPr>
          <w:rStyle w:val="StyleUnderline"/>
          <w:highlight w:val="green"/>
        </w:rPr>
        <w:t>contradiction within the law</w:t>
      </w:r>
      <w:r w:rsidRPr="005D1D05">
        <w:rPr>
          <w:sz w:val="16"/>
        </w:rPr>
        <w:t xml:space="preserve">, which seeks to provide[] the context for ending the story successfully. 6 Whereas </w:t>
      </w:r>
      <w:r w:rsidRPr="00741AD9">
        <w:rPr>
          <w:rStyle w:val="StyleUnderline"/>
          <w:highlight w:val="green"/>
        </w:rPr>
        <w:t>the legal order is built upon the premise that a truth</w:t>
      </w:r>
      <w:r w:rsidRPr="005D1D05">
        <w:rPr>
          <w:sz w:val="16"/>
        </w:rPr>
        <w:t xml:space="preserve"> </w:t>
      </w:r>
      <w:r w:rsidRPr="00741AD9">
        <w:rPr>
          <w:rStyle w:val="StyleUnderline"/>
          <w:highlight w:val="green"/>
        </w:rPr>
        <w:t>is necessary for ordering society</w:t>
      </w:r>
      <w:r w:rsidRPr="005D1D05">
        <w:rPr>
          <w:sz w:val="16"/>
        </w:rPr>
        <w:t xml:space="preserve">, </w:t>
      </w:r>
      <w:r w:rsidRPr="00ED7992">
        <w:rPr>
          <w:rStyle w:val="StyleUnderline"/>
        </w:rPr>
        <w:t xml:space="preserve">and functions </w:t>
      </w:r>
      <w:r w:rsidRPr="00741AD9">
        <w:rPr>
          <w:rStyle w:val="StyleUnderline"/>
          <w:highlight w:val="green"/>
        </w:rPr>
        <w:t xml:space="preserve">through centralizing </w:t>
      </w:r>
      <w:r w:rsidRPr="00ED7992">
        <w:rPr>
          <w:rStyle w:val="StyleUnderline"/>
        </w:rPr>
        <w:t xml:space="preserve">that </w:t>
      </w:r>
      <w:r w:rsidRPr="00741AD9">
        <w:rPr>
          <w:rStyle w:val="StyleUnderline"/>
          <w:highlight w:val="green"/>
        </w:rPr>
        <w:t>truth</w:t>
      </w:r>
      <w:r w:rsidRPr="005D1D05">
        <w:rPr>
          <w:sz w:val="16"/>
        </w:rPr>
        <w:t xml:space="preserve">, </w:t>
      </w:r>
      <w:r w:rsidRPr="00741AD9">
        <w:rPr>
          <w:rStyle w:val="StyleUnderline"/>
          <w:highlight w:val="green"/>
        </w:rPr>
        <w:t xml:space="preserve">queerness refuses to organize </w:t>
      </w:r>
      <w:r w:rsidRPr="005D1D05">
        <w:rPr>
          <w:sz w:val="16"/>
        </w:rPr>
        <w:t xml:space="preserve">[ ] </w:t>
      </w:r>
      <w:r w:rsidRPr="00741AD9">
        <w:rPr>
          <w:rStyle w:val="StyleUnderline"/>
          <w:highlight w:val="green"/>
        </w:rPr>
        <w:t>desire</w:t>
      </w:r>
      <w:r w:rsidRPr="005D1D05">
        <w:rPr>
          <w:sz w:val="16"/>
        </w:rPr>
        <w:t>[ ] . . . [</w:t>
      </w:r>
      <w:r w:rsidRPr="00741AD9">
        <w:rPr>
          <w:rStyle w:val="StyleUnderline"/>
          <w:highlight w:val="green"/>
        </w:rPr>
        <w:t>even</w:t>
      </w:r>
      <w:r w:rsidRPr="005D1D05">
        <w:rPr>
          <w:sz w:val="16"/>
        </w:rPr>
        <w:t xml:space="preserve">] </w:t>
      </w:r>
      <w:r w:rsidRPr="00741AD9">
        <w:rPr>
          <w:rStyle w:val="StyleUnderline"/>
          <w:highlight w:val="green"/>
        </w:rPr>
        <w:t>refusing to speak in a single voice</w:t>
      </w:r>
      <w:r w:rsidRPr="005D1D05">
        <w:rPr>
          <w:sz w:val="16"/>
        </w:rPr>
        <w:t xml:space="preserve">. 7 </w:t>
      </w:r>
      <w:r w:rsidRPr="000565C6">
        <w:rPr>
          <w:rStyle w:val="StyleUnderline"/>
        </w:rPr>
        <w:t>The tension between</w:t>
      </w:r>
      <w:r w:rsidRPr="005D1D05">
        <w:rPr>
          <w:sz w:val="16"/>
        </w:rPr>
        <w:t xml:space="preserve"> the </w:t>
      </w:r>
      <w:r w:rsidRPr="000565C6">
        <w:rPr>
          <w:rStyle w:val="StyleUnderline"/>
        </w:rPr>
        <w:t>fluid and constructive tendencies of queer worldmaking</w:t>
      </w:r>
      <w:r w:rsidRPr="005D1D05">
        <w:rPr>
          <w:sz w:val="16"/>
        </w:rPr>
        <w:t xml:space="preserve">, </w:t>
      </w:r>
      <w:r w:rsidRPr="000565C6">
        <w:rPr>
          <w:rStyle w:val="StyleUnderline"/>
        </w:rPr>
        <w:t xml:space="preserve">against </w:t>
      </w:r>
      <w:r w:rsidRPr="005D1D05">
        <w:rPr>
          <w:sz w:val="16"/>
        </w:rPr>
        <w:t xml:space="preserve">the </w:t>
      </w:r>
      <w:r w:rsidRPr="000565C6">
        <w:rPr>
          <w:rStyle w:val="StyleUnderline"/>
        </w:rPr>
        <w:t>stabilizing and regulatory matrix of the legal order</w:t>
      </w:r>
      <w:r w:rsidRPr="005D1D05">
        <w:rPr>
          <w:sz w:val="16"/>
        </w:rPr>
        <w:t xml:space="preserve">, </w:t>
      </w:r>
      <w:r w:rsidRPr="000565C6">
        <w:rPr>
          <w:rStyle w:val="StyleUnderline"/>
        </w:rPr>
        <w:t>offers a beginning point</w:t>
      </w:r>
      <w:r w:rsidRPr="005D1D05">
        <w:rPr>
          <w:sz w:val="16"/>
        </w:rPr>
        <w:t xml:space="preserve"> for this article.8 </w:t>
      </w:r>
      <w:r w:rsidRPr="000565C6">
        <w:rPr>
          <w:rStyle w:val="StyleUnderline"/>
        </w:rPr>
        <w:t>From</w:t>
      </w:r>
      <w:r w:rsidRPr="005D1D05">
        <w:rPr>
          <w:sz w:val="16"/>
        </w:rPr>
        <w:t xml:space="preserve"> within </w:t>
      </w:r>
      <w:r w:rsidRPr="000565C6">
        <w:rPr>
          <w:rStyle w:val="StyleUnderline"/>
        </w:rPr>
        <w:t xml:space="preserve">this </w:t>
      </w:r>
      <w:r w:rsidRPr="000565C6">
        <w:rPr>
          <w:rStyle w:val="Emphasis"/>
        </w:rPr>
        <w:t>incommensurability</w:t>
      </w:r>
      <w:r w:rsidRPr="005D1D05">
        <w:rPr>
          <w:sz w:val="16"/>
        </w:rPr>
        <w:t xml:space="preserve">, </w:t>
      </w:r>
      <w:r w:rsidRPr="000565C6">
        <w:rPr>
          <w:rStyle w:val="StyleUnderline"/>
        </w:rPr>
        <w:t xml:space="preserve">I will pull forth a conversation on </w:t>
      </w:r>
      <w:r w:rsidRPr="000565C6">
        <w:rPr>
          <w:rStyle w:val="StyleUnderline"/>
          <w:highlight w:val="green"/>
        </w:rPr>
        <w:t>the</w:t>
      </w:r>
      <w:r w:rsidRPr="000565C6">
        <w:rPr>
          <w:rStyle w:val="StyleUnderline"/>
        </w:rPr>
        <w:t xml:space="preserve"> meaning and </w:t>
      </w:r>
      <w:r w:rsidRPr="000565C6">
        <w:rPr>
          <w:rStyle w:val="Emphasis"/>
          <w:highlight w:val="green"/>
        </w:rPr>
        <w:t>ideal of equality</w:t>
      </w:r>
      <w:r w:rsidRPr="005D1D05">
        <w:rPr>
          <w:sz w:val="16"/>
        </w:rPr>
        <w:t xml:space="preserve">, </w:t>
      </w:r>
      <w:r w:rsidRPr="000565C6">
        <w:rPr>
          <w:rStyle w:val="StyleUnderline"/>
        </w:rPr>
        <w:t xml:space="preserve">particularly as it </w:t>
      </w:r>
      <w:r w:rsidRPr="000565C6">
        <w:rPr>
          <w:rStyle w:val="StyleUnderline"/>
          <w:highlight w:val="green"/>
        </w:rPr>
        <w:t>shapes the relational order of</w:t>
      </w:r>
      <w:r w:rsidRPr="000565C6">
        <w:rPr>
          <w:rStyle w:val="StyleUnderline"/>
        </w:rPr>
        <w:t xml:space="preserve"> the </w:t>
      </w:r>
      <w:r w:rsidRPr="000565C6">
        <w:rPr>
          <w:rStyle w:val="StyleUnderline"/>
          <w:highlight w:val="green"/>
        </w:rPr>
        <w:t>society</w:t>
      </w:r>
      <w:r w:rsidRPr="000565C6">
        <w:rPr>
          <w:rStyle w:val="StyleUnderline"/>
        </w:rPr>
        <w:t xml:space="preserve"> implicating how individuals perceive themselves and one another</w:t>
      </w:r>
      <w:r w:rsidRPr="005D1D05">
        <w:rPr>
          <w:sz w:val="16"/>
        </w:rPr>
        <w:t xml:space="preserve">. [*179] </w:t>
      </w:r>
      <w:r w:rsidRPr="000565C6">
        <w:rPr>
          <w:rStyle w:val="StyleUnderline"/>
        </w:rPr>
        <w:t>The law enshrines and entrenches a unified narrative</w:t>
      </w:r>
      <w:r w:rsidRPr="005D1D05">
        <w:rPr>
          <w:sz w:val="16"/>
        </w:rPr>
        <w:t xml:space="preserve">, </w:t>
      </w:r>
      <w:r w:rsidRPr="000565C6">
        <w:rPr>
          <w:rStyle w:val="StyleUnderline"/>
        </w:rPr>
        <w:t>a</w:t>
      </w:r>
      <w:r w:rsidRPr="005D1D05">
        <w:rPr>
          <w:sz w:val="16"/>
        </w:rPr>
        <w:t xml:space="preserve"> singularized </w:t>
      </w:r>
      <w:r w:rsidRPr="000565C6">
        <w:rPr>
          <w:rStyle w:val="StyleUnderline"/>
        </w:rPr>
        <w:t>network of meanings</w:t>
      </w:r>
      <w:r w:rsidRPr="005D1D05">
        <w:rPr>
          <w:sz w:val="16"/>
        </w:rPr>
        <w:t xml:space="preserve">, </w:t>
      </w:r>
      <w:r w:rsidRPr="000565C6">
        <w:rPr>
          <w:rStyle w:val="StyleUnderline"/>
        </w:rPr>
        <w:t>as shared principles of the society</w:t>
      </w:r>
      <w:r w:rsidRPr="005D1D05">
        <w:rPr>
          <w:sz w:val="16"/>
        </w:rPr>
        <w:t xml:space="preserve">. This is an ideal of american citizenship,9 </w:t>
      </w:r>
      <w:r w:rsidRPr="000565C6">
        <w:rPr>
          <w:rStyle w:val="StyleUnderline"/>
        </w:rPr>
        <w:t xml:space="preserve">a </w:t>
      </w:r>
      <w:r w:rsidRPr="000565C6">
        <w:rPr>
          <w:rStyle w:val="Emphasis"/>
        </w:rPr>
        <w:t>socialized identity</w:t>
      </w:r>
      <w:r w:rsidRPr="000565C6">
        <w:rPr>
          <w:rStyle w:val="StyleUnderline"/>
        </w:rPr>
        <w:t xml:space="preserve"> </w:t>
      </w:r>
      <w:r w:rsidRPr="000565C6">
        <w:rPr>
          <w:rStyle w:val="Emphasis"/>
        </w:rPr>
        <w:t>based</w:t>
      </w:r>
      <w:r w:rsidRPr="000565C6">
        <w:rPr>
          <w:rStyle w:val="StyleUnderline"/>
        </w:rPr>
        <w:t xml:space="preserve"> up</w:t>
      </w:r>
      <w:r w:rsidRPr="000565C6">
        <w:rPr>
          <w:rStyle w:val="Emphasis"/>
        </w:rPr>
        <w:t>on</w:t>
      </w:r>
      <w:r w:rsidRPr="000565C6">
        <w:rPr>
          <w:rStyle w:val="StyleUnderline"/>
        </w:rPr>
        <w:t xml:space="preserve"> overarching </w:t>
      </w:r>
      <w:r w:rsidRPr="000565C6">
        <w:rPr>
          <w:rStyle w:val="Emphasis"/>
        </w:rPr>
        <w:t>value structures and ethical principles</w:t>
      </w:r>
      <w:r w:rsidRPr="005D1D05">
        <w:rPr>
          <w:sz w:val="16"/>
        </w:rPr>
        <w:t xml:space="preserve">, </w:t>
      </w:r>
      <w:r w:rsidRPr="000565C6">
        <w:rPr>
          <w:rStyle w:val="StyleUnderline"/>
        </w:rPr>
        <w:t>anticipated to override all particularities</w:t>
      </w:r>
      <w:r w:rsidRPr="005D1D05">
        <w:rPr>
          <w:sz w:val="16"/>
        </w:rPr>
        <w:t xml:space="preserve">.10 Specifically </w:t>
      </w:r>
      <w:r w:rsidRPr="004A631B">
        <w:rPr>
          <w:rStyle w:val="StyleUnderline"/>
        </w:rPr>
        <w:t>in the context of</w:t>
      </w:r>
      <w:r w:rsidRPr="005D1D05">
        <w:rPr>
          <w:sz w:val="16"/>
        </w:rPr>
        <w:t xml:space="preserve"> </w:t>
      </w:r>
      <w:r w:rsidRPr="004A631B">
        <w:rPr>
          <w:rStyle w:val="StyleUnderline"/>
        </w:rPr>
        <w:t>rights and liberties</w:t>
      </w:r>
      <w:r w:rsidRPr="005D1D05">
        <w:rPr>
          <w:sz w:val="16"/>
        </w:rPr>
        <w:t xml:space="preserve">, the </w:t>
      </w:r>
      <w:r w:rsidRPr="004A631B">
        <w:rPr>
          <w:rStyle w:val="StyleUnderline"/>
        </w:rPr>
        <w:t>law relies upon the centralized narrative of citizenship</w:t>
      </w:r>
      <w:r w:rsidRPr="005D1D05">
        <w:rPr>
          <w:sz w:val="16"/>
        </w:rPr>
        <w:t xml:space="preserve">.11 </w:t>
      </w:r>
      <w:r w:rsidRPr="004A631B">
        <w:rPr>
          <w:rStyle w:val="StyleUnderline"/>
          <w:highlight w:val="green"/>
        </w:rPr>
        <w:t>To</w:t>
      </w:r>
      <w:r w:rsidRPr="005D1D05">
        <w:rPr>
          <w:sz w:val="16"/>
          <w:highlight w:val="green"/>
        </w:rPr>
        <w:t xml:space="preserve"> </w:t>
      </w:r>
      <w:r w:rsidRPr="005D1D05">
        <w:rPr>
          <w:sz w:val="16"/>
        </w:rPr>
        <w:t xml:space="preserve">make a </w:t>
      </w:r>
      <w:r w:rsidRPr="004A631B">
        <w:rPr>
          <w:rStyle w:val="Emphasis"/>
          <w:highlight w:val="green"/>
        </w:rPr>
        <w:t>claim for equality</w:t>
      </w:r>
      <w:r w:rsidRPr="005D1D05">
        <w:rPr>
          <w:sz w:val="16"/>
        </w:rPr>
        <w:t xml:space="preserve">, </w:t>
      </w:r>
      <w:r w:rsidRPr="004A631B">
        <w:rPr>
          <w:rStyle w:val="StyleUnderline"/>
          <w:highlight w:val="green"/>
        </w:rPr>
        <w:t xml:space="preserve">a </w:t>
      </w:r>
      <w:r w:rsidRPr="004A631B">
        <w:rPr>
          <w:rStyle w:val="Emphasis"/>
          <w:highlight w:val="green"/>
        </w:rPr>
        <w:t>minoritarian group must create an image</w:t>
      </w:r>
      <w:r w:rsidRPr="004A631B">
        <w:rPr>
          <w:rStyle w:val="StyleUnderline"/>
          <w:highlight w:val="green"/>
        </w:rPr>
        <w:t xml:space="preserve"> of </w:t>
      </w:r>
      <w:r w:rsidRPr="004A631B">
        <w:rPr>
          <w:rStyle w:val="StyleUnderline"/>
        </w:rPr>
        <w:t xml:space="preserve">themselves </w:t>
      </w:r>
      <w:r w:rsidRPr="004A631B">
        <w:rPr>
          <w:rStyle w:val="StyleUnderline"/>
          <w:highlight w:val="green"/>
        </w:rPr>
        <w:t>employing these normalized conditions of the society</w:t>
      </w:r>
      <w:r w:rsidRPr="005D1D05">
        <w:rPr>
          <w:sz w:val="16"/>
        </w:rPr>
        <w:t xml:space="preserve">. In other words, </w:t>
      </w:r>
      <w:r w:rsidRPr="004A631B">
        <w:rPr>
          <w:rStyle w:val="StyleUnderline"/>
        </w:rPr>
        <w:t xml:space="preserve">the </w:t>
      </w:r>
      <w:r w:rsidRPr="004A631B">
        <w:rPr>
          <w:rStyle w:val="StyleUnderline"/>
          <w:highlight w:val="green"/>
        </w:rPr>
        <w:t>group seeking equality must bring themselves in</w:t>
      </w:r>
      <w:r w:rsidRPr="004A631B">
        <w:rPr>
          <w:rStyle w:val="StyleUnderline"/>
        </w:rPr>
        <w:t xml:space="preserve"> a </w:t>
      </w:r>
      <w:r w:rsidRPr="004A631B">
        <w:rPr>
          <w:rStyle w:val="StyleUnderline"/>
          <w:highlight w:val="green"/>
        </w:rPr>
        <w:t>continuous formation</w:t>
      </w:r>
      <w:r w:rsidRPr="005D1D05">
        <w:rPr>
          <w:sz w:val="16"/>
          <w:highlight w:val="green"/>
        </w:rPr>
        <w:t xml:space="preserve"> </w:t>
      </w:r>
      <w:r w:rsidRPr="004A631B">
        <w:rPr>
          <w:rStyle w:val="StyleUnderline"/>
          <w:highlight w:val="green"/>
        </w:rPr>
        <w:t>with</w:t>
      </w:r>
      <w:r w:rsidRPr="004A631B">
        <w:rPr>
          <w:rStyle w:val="StyleUnderline"/>
        </w:rPr>
        <w:t xml:space="preserve"> the </w:t>
      </w:r>
      <w:r w:rsidRPr="004A631B">
        <w:rPr>
          <w:rStyle w:val="StyleUnderline"/>
          <w:highlight w:val="green"/>
        </w:rPr>
        <w:t xml:space="preserve">dominant narrative of american </w:t>
      </w:r>
      <w:r w:rsidRPr="004A631B">
        <w:rPr>
          <w:rStyle w:val="StyleUnderline"/>
        </w:rPr>
        <w:t>citizenship</w:t>
      </w:r>
      <w:r w:rsidRPr="005D1D05">
        <w:rPr>
          <w:sz w:val="16"/>
        </w:rPr>
        <w:t xml:space="preserve"> what cannot be captured in this linguistic simplification is buried under a political silence; </w:t>
      </w:r>
      <w:r w:rsidRPr="004A631B">
        <w:rPr>
          <w:rStyle w:val="StyleUnderline"/>
        </w:rPr>
        <w:t>it can only be an excess</w:t>
      </w:r>
      <w:r w:rsidRPr="005D1D05">
        <w:rPr>
          <w:sz w:val="16"/>
        </w:rPr>
        <w:t xml:space="preserve"> </w:t>
      </w:r>
      <w:r w:rsidRPr="004A631B">
        <w:rPr>
          <w:rStyle w:val="StyleUnderline"/>
        </w:rPr>
        <w:t>but</w:t>
      </w:r>
      <w:r w:rsidRPr="005D1D05">
        <w:rPr>
          <w:sz w:val="16"/>
        </w:rPr>
        <w:t xml:space="preserve"> it will </w:t>
      </w:r>
      <w:r w:rsidRPr="004A631B">
        <w:rPr>
          <w:rStyle w:val="StyleUnderline"/>
        </w:rPr>
        <w:t>not</w:t>
      </w:r>
      <w:r w:rsidRPr="005D1D05">
        <w:rPr>
          <w:sz w:val="16"/>
        </w:rPr>
        <w:t xml:space="preserve"> be </w:t>
      </w:r>
      <w:r w:rsidRPr="004A631B">
        <w:rPr>
          <w:rStyle w:val="StyleUnderline"/>
        </w:rPr>
        <w:t>operational in the structuring of reality</w:t>
      </w:r>
      <w:r w:rsidRPr="005D1D05">
        <w:rPr>
          <w:sz w:val="16"/>
        </w:rPr>
        <w:t xml:space="preserve">.12 The </w:t>
      </w:r>
      <w:r w:rsidRPr="004A631B">
        <w:rPr>
          <w:rStyle w:val="StyleUnderline"/>
        </w:rPr>
        <w:t>construction of identity-based claims</w:t>
      </w:r>
      <w:r w:rsidRPr="005D1D05">
        <w:rPr>
          <w:sz w:val="16"/>
        </w:rPr>
        <w:t xml:space="preserve"> with a </w:t>
      </w:r>
      <w:r w:rsidRPr="004A631B">
        <w:rPr>
          <w:rStyle w:val="StyleUnderline"/>
        </w:rPr>
        <w:t>reliance on the shared values of citizenry represent a fantasy of equality as sameness pretending that [differences]</w:t>
      </w:r>
      <w:r w:rsidRPr="005D1D05">
        <w:rPr>
          <w:sz w:val="16"/>
        </w:rPr>
        <w:t xml:space="preserve"> [*180] </w:t>
      </w:r>
      <w:r w:rsidRPr="004A631B">
        <w:rPr>
          <w:rStyle w:val="StyleUnderline"/>
        </w:rPr>
        <w:t>can be translated with no damage to the structure of meaning underlying the disputes</w:t>
      </w:r>
      <w:r w:rsidRPr="005D1D05">
        <w:rPr>
          <w:sz w:val="16"/>
        </w:rPr>
        <w:t xml:space="preserve">. 13 </w:t>
      </w:r>
      <w:r w:rsidRPr="004A631B">
        <w:rPr>
          <w:rStyle w:val="StyleUnderline"/>
          <w:highlight w:val="green"/>
        </w:rPr>
        <w:t>Under</w:t>
      </w:r>
      <w:r w:rsidRPr="005D1D05">
        <w:rPr>
          <w:sz w:val="16"/>
        </w:rPr>
        <w:t xml:space="preserve"> this </w:t>
      </w:r>
      <w:r w:rsidRPr="004A631B">
        <w:rPr>
          <w:rStyle w:val="StyleUnderline"/>
          <w:highlight w:val="green"/>
        </w:rPr>
        <w:t>hegemonic</w:t>
      </w:r>
      <w:r w:rsidRPr="005D1D05">
        <w:rPr>
          <w:sz w:val="16"/>
          <w:highlight w:val="green"/>
        </w:rPr>
        <w:t xml:space="preserve"> </w:t>
      </w:r>
      <w:r w:rsidRPr="004A631B">
        <w:rPr>
          <w:rStyle w:val="StyleUnderline"/>
          <w:highlight w:val="green"/>
        </w:rPr>
        <w:t>approach to equality</w:t>
      </w:r>
      <w:r w:rsidRPr="005D1D05">
        <w:rPr>
          <w:sz w:val="16"/>
        </w:rPr>
        <w:t xml:space="preserve">, </w:t>
      </w:r>
      <w:r w:rsidRPr="004A631B">
        <w:rPr>
          <w:rStyle w:val="StyleUnderline"/>
          <w:highlight w:val="green"/>
        </w:rPr>
        <w:t>there is a singular truth</w:t>
      </w:r>
      <w:r w:rsidRPr="005D1D05">
        <w:rPr>
          <w:sz w:val="16"/>
        </w:rPr>
        <w:t xml:space="preserve">, the </w:t>
      </w:r>
      <w:r w:rsidRPr="00722946">
        <w:rPr>
          <w:rStyle w:val="StyleUnderline"/>
        </w:rPr>
        <w:t>truth of the dominant civil society</w:t>
      </w:r>
      <w:r w:rsidRPr="005D1D05">
        <w:rPr>
          <w:sz w:val="16"/>
        </w:rPr>
        <w:t xml:space="preserve">, and </w:t>
      </w:r>
      <w:r w:rsidRPr="00722946">
        <w:rPr>
          <w:rStyle w:val="StyleUnderline"/>
        </w:rPr>
        <w:t>all variances are narrative modifications that can expand</w:t>
      </w:r>
      <w:r w:rsidRPr="005D1D05">
        <w:rPr>
          <w:sz w:val="16"/>
        </w:rPr>
        <w:t xml:space="preserve">, </w:t>
      </w:r>
      <w:r w:rsidRPr="00722946">
        <w:rPr>
          <w:rStyle w:val="StyleUnderline"/>
        </w:rPr>
        <w:t>but never undo this truth</w:t>
      </w:r>
      <w:r w:rsidRPr="005D1D05">
        <w:rPr>
          <w:sz w:val="16"/>
        </w:rPr>
        <w:t xml:space="preserve">.14 Even as the introductory remarks show, an </w:t>
      </w:r>
      <w:r w:rsidRPr="00722946">
        <w:rPr>
          <w:rStyle w:val="StyleUnderline"/>
        </w:rPr>
        <w:t>understanding</w:t>
      </w:r>
      <w:r w:rsidRPr="005D1D05">
        <w:rPr>
          <w:sz w:val="16"/>
        </w:rPr>
        <w:t xml:space="preserve"> of </w:t>
      </w:r>
      <w:r w:rsidRPr="00722946">
        <w:rPr>
          <w:rStyle w:val="StyleUnderline"/>
        </w:rPr>
        <w:t>equality</w:t>
      </w:r>
      <w:r w:rsidRPr="005D1D05">
        <w:rPr>
          <w:sz w:val="16"/>
        </w:rPr>
        <w:t xml:space="preserve"> that </w:t>
      </w:r>
      <w:r w:rsidRPr="00722946">
        <w:rPr>
          <w:rStyle w:val="StyleUnderline"/>
        </w:rPr>
        <w:t>relies upon a singularized narrative cannot sustain the possibilities of existence generated among queer collectivities</w:t>
      </w:r>
      <w:r w:rsidRPr="005D1D05">
        <w:rPr>
          <w:sz w:val="16"/>
        </w:rPr>
        <w:t xml:space="preserve">. Instead, </w:t>
      </w:r>
      <w:r w:rsidRPr="00256E87">
        <w:rPr>
          <w:rStyle w:val="StyleUnderline"/>
          <w:highlight w:val="green"/>
        </w:rPr>
        <w:t>in</w:t>
      </w:r>
      <w:r w:rsidRPr="00837598">
        <w:rPr>
          <w:rStyle w:val="StyleUnderline"/>
        </w:rPr>
        <w:t xml:space="preserve"> </w:t>
      </w:r>
      <w:r w:rsidRPr="00256E87">
        <w:rPr>
          <w:rStyle w:val="StyleUnderline"/>
        </w:rPr>
        <w:t xml:space="preserve">a </w:t>
      </w:r>
      <w:r w:rsidRPr="00256E87">
        <w:rPr>
          <w:rStyle w:val="StyleUnderline"/>
          <w:highlight w:val="green"/>
        </w:rPr>
        <w:t>queer world</w:t>
      </w:r>
      <w:r w:rsidRPr="00256E87">
        <w:rPr>
          <w:rStyle w:val="StyleUnderline"/>
        </w:rPr>
        <w:t xml:space="preserve"> order</w:t>
      </w:r>
      <w:r w:rsidRPr="005D1D05">
        <w:rPr>
          <w:sz w:val="16"/>
        </w:rPr>
        <w:t xml:space="preserve">, </w:t>
      </w:r>
      <w:r w:rsidRPr="00256E87">
        <w:rPr>
          <w:rStyle w:val="StyleUnderline"/>
          <w:highlight w:val="green"/>
        </w:rPr>
        <w:t>equality</w:t>
      </w:r>
      <w:r w:rsidRPr="00837598">
        <w:rPr>
          <w:rStyle w:val="StyleUnderline"/>
        </w:rPr>
        <w:t xml:space="preserve"> </w:t>
      </w:r>
      <w:r w:rsidRPr="00256E87">
        <w:rPr>
          <w:rStyle w:val="StyleUnderline"/>
        </w:rPr>
        <w:t xml:space="preserve">would </w:t>
      </w:r>
      <w:r w:rsidRPr="00256E87">
        <w:rPr>
          <w:rStyle w:val="StyleUnderline"/>
          <w:highlight w:val="green"/>
        </w:rPr>
        <w:t>require allowing difference to produce its own meanings</w:t>
      </w:r>
      <w:r w:rsidRPr="005D1D05">
        <w:rPr>
          <w:sz w:val="16"/>
        </w:rPr>
        <w:t xml:space="preserve">. </w:t>
      </w:r>
      <w:r w:rsidRPr="00837598">
        <w:rPr>
          <w:rStyle w:val="StyleUnderline"/>
        </w:rPr>
        <w:t>This is not</w:t>
      </w:r>
      <w:r w:rsidRPr="005D1D05">
        <w:rPr>
          <w:sz w:val="16"/>
        </w:rPr>
        <w:t xml:space="preserve"> </w:t>
      </w:r>
      <w:r w:rsidRPr="00837598">
        <w:rPr>
          <w:rStyle w:val="StyleUnderline"/>
        </w:rPr>
        <w:t>denouncing</w:t>
      </w:r>
      <w:r w:rsidRPr="005D1D05">
        <w:rPr>
          <w:sz w:val="16"/>
        </w:rPr>
        <w:t xml:space="preserve"> the </w:t>
      </w:r>
      <w:r w:rsidRPr="00837598">
        <w:rPr>
          <w:rStyle w:val="StyleUnderline"/>
        </w:rPr>
        <w:t>impacts of the social and collective</w:t>
      </w:r>
      <w:r w:rsidRPr="005D1D05">
        <w:rPr>
          <w:sz w:val="16"/>
        </w:rPr>
        <w:t xml:space="preserve">; on the contrary, </w:t>
      </w:r>
      <w:r w:rsidRPr="00837598">
        <w:rPr>
          <w:rStyle w:val="StyleUnderline"/>
          <w:highlight w:val="green"/>
        </w:rPr>
        <w:t>creation</w:t>
      </w:r>
      <w:r w:rsidRPr="005D1D05">
        <w:rPr>
          <w:sz w:val="16"/>
          <w:highlight w:val="green"/>
        </w:rPr>
        <w:t xml:space="preserve"> </w:t>
      </w:r>
      <w:r w:rsidRPr="005D1D05">
        <w:rPr>
          <w:sz w:val="16"/>
        </w:rPr>
        <w:t xml:space="preserve">always </w:t>
      </w:r>
      <w:r w:rsidRPr="00837598">
        <w:rPr>
          <w:rStyle w:val="StyleUnderline"/>
          <w:highlight w:val="green"/>
        </w:rPr>
        <w:t>begins</w:t>
      </w:r>
      <w:r w:rsidRPr="005D1D05">
        <w:rPr>
          <w:sz w:val="16"/>
          <w:highlight w:val="green"/>
        </w:rPr>
        <w:t xml:space="preserve"> </w:t>
      </w:r>
      <w:r w:rsidRPr="00837598">
        <w:rPr>
          <w:rStyle w:val="StyleUnderline"/>
          <w:highlight w:val="green"/>
        </w:rPr>
        <w:t>from the vocabulary</w:t>
      </w:r>
      <w:r w:rsidRPr="005D1D05">
        <w:rPr>
          <w:sz w:val="16"/>
        </w:rPr>
        <w:t xml:space="preserve">, </w:t>
      </w:r>
      <w:r w:rsidRPr="00837598">
        <w:rPr>
          <w:rStyle w:val="StyleUnderline"/>
          <w:highlight w:val="green"/>
        </w:rPr>
        <w:t>grammar</w:t>
      </w:r>
      <w:r w:rsidRPr="005D1D05">
        <w:rPr>
          <w:sz w:val="16"/>
        </w:rPr>
        <w:t xml:space="preserve">, </w:t>
      </w:r>
      <w:r w:rsidRPr="00837598">
        <w:rPr>
          <w:rStyle w:val="StyleUnderline"/>
          <w:highlight w:val="green"/>
        </w:rPr>
        <w:t>networks</w:t>
      </w:r>
      <w:r w:rsidRPr="005D1D05">
        <w:rPr>
          <w:sz w:val="16"/>
        </w:rPr>
        <w:t xml:space="preserve">, </w:t>
      </w:r>
      <w:r w:rsidRPr="00837598">
        <w:rPr>
          <w:rStyle w:val="StyleUnderline"/>
          <w:highlight w:val="green"/>
        </w:rPr>
        <w:t>and ideas that populate the social imaginary</w:t>
      </w:r>
      <w:r w:rsidRPr="005D1D05">
        <w:rPr>
          <w:sz w:val="16"/>
        </w:rPr>
        <w:t xml:space="preserve">.15 Yet, </w:t>
      </w:r>
      <w:r w:rsidRPr="00666BF9">
        <w:rPr>
          <w:rStyle w:val="StyleUnderline"/>
        </w:rPr>
        <w:t>rather than</w:t>
      </w:r>
      <w:r w:rsidRPr="005D1D05">
        <w:rPr>
          <w:sz w:val="16"/>
        </w:rPr>
        <w:t xml:space="preserve"> taking the particular </w:t>
      </w:r>
      <w:r w:rsidRPr="00666BF9">
        <w:rPr>
          <w:rStyle w:val="StyleUnderline"/>
        </w:rPr>
        <w:t>ordering</w:t>
      </w:r>
      <w:r w:rsidRPr="005D1D05">
        <w:rPr>
          <w:sz w:val="16"/>
        </w:rPr>
        <w:t xml:space="preserve"> of </w:t>
      </w:r>
      <w:r w:rsidRPr="00666BF9">
        <w:rPr>
          <w:rStyle w:val="StyleUnderline"/>
        </w:rPr>
        <w:t>these facets as immutable or essentially desirable</w:t>
      </w:r>
      <w:r w:rsidRPr="005D1D05">
        <w:rPr>
          <w:sz w:val="16"/>
        </w:rPr>
        <w:t xml:space="preserve">, </w:t>
      </w:r>
      <w:r w:rsidRPr="00666BF9">
        <w:rPr>
          <w:rStyle w:val="StyleUnderline"/>
        </w:rPr>
        <w:t>queerness recognizes their historical specificity and malleability</w:t>
      </w:r>
      <w:r w:rsidRPr="005D1D05">
        <w:rPr>
          <w:sz w:val="16"/>
        </w:rPr>
        <w:t xml:space="preserve">. In turn, </w:t>
      </w:r>
      <w:r w:rsidRPr="00666BF9">
        <w:rPr>
          <w:rStyle w:val="StyleUnderline"/>
        </w:rPr>
        <w:t>individuals shift away</w:t>
      </w:r>
      <w:r w:rsidRPr="005D1D05">
        <w:rPr>
          <w:sz w:val="16"/>
        </w:rPr>
        <w:t xml:space="preserve"> </w:t>
      </w:r>
      <w:r w:rsidRPr="00666BF9">
        <w:rPr>
          <w:rStyle w:val="StyleUnderline"/>
        </w:rPr>
        <w:t>from being passive observers</w:t>
      </w:r>
      <w:r w:rsidRPr="005D1D05">
        <w:rPr>
          <w:sz w:val="16"/>
        </w:rPr>
        <w:t xml:space="preserve"> </w:t>
      </w:r>
      <w:r w:rsidRPr="00666BF9">
        <w:rPr>
          <w:rStyle w:val="StyleUnderline"/>
        </w:rPr>
        <w:t>or reproducers of the social order</w:t>
      </w:r>
      <w:r w:rsidRPr="005D1D05">
        <w:rPr>
          <w:sz w:val="16"/>
        </w:rPr>
        <w:t xml:space="preserve">, </w:t>
      </w:r>
      <w:r w:rsidRPr="00666BF9">
        <w:rPr>
          <w:rStyle w:val="StyleUnderline"/>
        </w:rPr>
        <w:t>and</w:t>
      </w:r>
      <w:r w:rsidRPr="005D1D05">
        <w:rPr>
          <w:sz w:val="16"/>
        </w:rPr>
        <w:t xml:space="preserve"> take the stance of </w:t>
      </w:r>
      <w:r w:rsidRPr="00666BF9">
        <w:rPr>
          <w:rStyle w:val="StyleUnderline"/>
        </w:rPr>
        <w:t>be</w:t>
      </w:r>
      <w:r w:rsidRPr="005D1D05">
        <w:rPr>
          <w:sz w:val="16"/>
        </w:rPr>
        <w:t xml:space="preserve">ing </w:t>
      </w:r>
      <w:r w:rsidRPr="00666BF9">
        <w:rPr>
          <w:rStyle w:val="StyleUnderline"/>
        </w:rPr>
        <w:t>willful subjects</w:t>
      </w:r>
      <w:r w:rsidRPr="005D1D05">
        <w:rPr>
          <w:sz w:val="16"/>
        </w:rPr>
        <w:t xml:space="preserve">, those </w:t>
      </w:r>
      <w:r w:rsidRPr="00666BF9">
        <w:rPr>
          <w:rStyle w:val="StyleUnderline"/>
        </w:rPr>
        <w:t>who</w:t>
      </w:r>
      <w:r w:rsidRPr="005D1D05">
        <w:rPr>
          <w:sz w:val="16"/>
        </w:rPr>
        <w:t xml:space="preserve"> can </w:t>
      </w:r>
      <w:r w:rsidRPr="00666BF9">
        <w:rPr>
          <w:rStyle w:val="StyleUnderline"/>
        </w:rPr>
        <w:t>claim an agency to shift the forms and concurrently the names given to their bodies</w:t>
      </w:r>
      <w:r w:rsidRPr="005D1D05">
        <w:rPr>
          <w:sz w:val="16"/>
        </w:rPr>
        <w:t xml:space="preserve">, </w:t>
      </w:r>
      <w:r w:rsidRPr="00666BF9">
        <w:rPr>
          <w:rStyle w:val="StyleUnderline"/>
        </w:rPr>
        <w:t>relationships</w:t>
      </w:r>
      <w:r w:rsidRPr="005D1D05">
        <w:rPr>
          <w:sz w:val="16"/>
        </w:rPr>
        <w:t xml:space="preserve">, </w:t>
      </w:r>
      <w:r w:rsidRPr="00666BF9">
        <w:rPr>
          <w:rStyle w:val="StyleUnderline"/>
        </w:rPr>
        <w:t>and the purpose of their lives</w:t>
      </w:r>
      <w:r w:rsidRPr="005D1D05">
        <w:rPr>
          <w:sz w:val="16"/>
        </w:rPr>
        <w:t xml:space="preserve">.16 </w:t>
      </w:r>
      <w:r w:rsidRPr="00D424CA">
        <w:rPr>
          <w:rStyle w:val="StyleUnderline"/>
          <w:highlight w:val="green"/>
        </w:rPr>
        <w:t xml:space="preserve">Queer worldmaking </w:t>
      </w:r>
      <w:r w:rsidRPr="00666BF9">
        <w:rPr>
          <w:rStyle w:val="StyleUnderline"/>
        </w:rPr>
        <w:t xml:space="preserve">is an act of survival </w:t>
      </w:r>
      <w:r w:rsidRPr="00D424CA">
        <w:rPr>
          <w:rStyle w:val="StyleUnderline"/>
          <w:highlight w:val="green"/>
        </w:rPr>
        <w:t>embedded in creation</w:t>
      </w:r>
      <w:r w:rsidRPr="005D1D05">
        <w:rPr>
          <w:sz w:val="16"/>
        </w:rPr>
        <w:t xml:space="preserve">.17 </w:t>
      </w:r>
      <w:r w:rsidRPr="00D424CA">
        <w:rPr>
          <w:rStyle w:val="StyleUnderline"/>
          <w:highlight w:val="green"/>
        </w:rPr>
        <w:t xml:space="preserve">Where </w:t>
      </w:r>
      <w:r w:rsidRPr="00D424CA">
        <w:rPr>
          <w:rStyle w:val="Emphasis"/>
          <w:highlight w:val="green"/>
        </w:rPr>
        <w:t>the dominant order has</w:t>
      </w:r>
      <w:r w:rsidRPr="00D424CA">
        <w:rPr>
          <w:sz w:val="16"/>
          <w:highlight w:val="green"/>
        </w:rPr>
        <w:t xml:space="preserve"> </w:t>
      </w:r>
      <w:r w:rsidRPr="005D1D05">
        <w:rPr>
          <w:sz w:val="16"/>
        </w:rPr>
        <w:t xml:space="preserve">shunned away, if not </w:t>
      </w:r>
      <w:r w:rsidRPr="00666BF9">
        <w:rPr>
          <w:rStyle w:val="Emphasis"/>
        </w:rPr>
        <w:t xml:space="preserve">actively </w:t>
      </w:r>
      <w:r w:rsidRPr="00D424CA">
        <w:rPr>
          <w:rStyle w:val="Emphasis"/>
          <w:highlight w:val="green"/>
        </w:rPr>
        <w:t>violated</w:t>
      </w:r>
      <w:r w:rsidRPr="005D1D05">
        <w:rPr>
          <w:sz w:val="16"/>
        </w:rPr>
        <w:t xml:space="preserve">, </w:t>
      </w:r>
      <w:r w:rsidRPr="00D424CA">
        <w:rPr>
          <w:rStyle w:val="Emphasis"/>
          <w:highlight w:val="green"/>
        </w:rPr>
        <w:t>the existence of queer peoples</w:t>
      </w:r>
      <w:r w:rsidRPr="005D1D05">
        <w:rPr>
          <w:sz w:val="16"/>
        </w:rPr>
        <w:t xml:space="preserve">,18 </w:t>
      </w:r>
      <w:r w:rsidRPr="00666BF9">
        <w:rPr>
          <w:rStyle w:val="StyleUnderline"/>
        </w:rPr>
        <w:t>finding new names for bodies</w:t>
      </w:r>
      <w:r w:rsidRPr="005D1D05">
        <w:rPr>
          <w:sz w:val="16"/>
        </w:rPr>
        <w:t xml:space="preserve">, </w:t>
      </w:r>
      <w:r w:rsidRPr="00666BF9">
        <w:rPr>
          <w:rStyle w:val="StyleUnderline"/>
        </w:rPr>
        <w:t xml:space="preserve">coming together in dependent </w:t>
      </w:r>
      <w:r w:rsidRPr="005D1D05">
        <w:rPr>
          <w:sz w:val="16"/>
        </w:rPr>
        <w:t xml:space="preserve">[*181] </w:t>
      </w:r>
      <w:r w:rsidRPr="00666BF9">
        <w:rPr>
          <w:rStyle w:val="StyleUnderline"/>
        </w:rPr>
        <w:t>relationships</w:t>
      </w:r>
      <w:r w:rsidRPr="005D1D05">
        <w:rPr>
          <w:sz w:val="16"/>
        </w:rPr>
        <w:t xml:space="preserve">, </w:t>
      </w:r>
      <w:r w:rsidRPr="00666BF9">
        <w:rPr>
          <w:rStyle w:val="StyleUnderline"/>
        </w:rPr>
        <w:t>and visioning other orders through playing with sensualities is an insistence upon remaining alive</w:t>
      </w:r>
      <w:r w:rsidRPr="005D1D05">
        <w:rPr>
          <w:sz w:val="16"/>
        </w:rPr>
        <w:t xml:space="preserve">, </w:t>
      </w:r>
      <w:r w:rsidRPr="00666BF9">
        <w:rPr>
          <w:rStyle w:val="StyleUnderline"/>
        </w:rPr>
        <w:t>declaring one s worth, and retaining hope for futures of freedom</w:t>
      </w:r>
      <w:r w:rsidRPr="005D1D05">
        <w:rPr>
          <w:sz w:val="16"/>
        </w:rPr>
        <w:t xml:space="preserve">.19 </w:t>
      </w:r>
      <w:r w:rsidRPr="00666BF9">
        <w:rPr>
          <w:rStyle w:val="StyleUnderline"/>
        </w:rPr>
        <w:t xml:space="preserve">With </w:t>
      </w:r>
      <w:r w:rsidRPr="005D1D05">
        <w:rPr>
          <w:sz w:val="16"/>
        </w:rPr>
        <w:t xml:space="preserve">the </w:t>
      </w:r>
      <w:r w:rsidRPr="00666BF9">
        <w:rPr>
          <w:rStyle w:val="StyleUnderline"/>
        </w:rPr>
        <w:t>centrality of survival to queerness in mind</w:t>
      </w:r>
      <w:r w:rsidRPr="005D1D05">
        <w:rPr>
          <w:sz w:val="16"/>
        </w:rPr>
        <w:t xml:space="preserve">, </w:t>
      </w:r>
      <w:r w:rsidRPr="00666BF9">
        <w:rPr>
          <w:rStyle w:val="StyleUnderline"/>
        </w:rPr>
        <w:t>the unified narrative of the law comes across as inherently violent to those whose being and loving stray away from its demands</w:t>
      </w:r>
      <w:r w:rsidRPr="005D1D05">
        <w:rPr>
          <w:sz w:val="16"/>
        </w:rPr>
        <w:t xml:space="preserve">.20 While liberties may be extended to those priorly denied their rights, the </w:t>
      </w:r>
      <w:r w:rsidRPr="003400B6">
        <w:rPr>
          <w:rStyle w:val="StyleUnderline"/>
        </w:rPr>
        <w:t xml:space="preserve">existences </w:t>
      </w:r>
      <w:r w:rsidRPr="005D1D05">
        <w:rPr>
          <w:sz w:val="16"/>
        </w:rPr>
        <w:t xml:space="preserve">which </w:t>
      </w:r>
      <w:r w:rsidRPr="003400B6">
        <w:rPr>
          <w:rStyle w:val="StyleUnderline"/>
        </w:rPr>
        <w:t>lose their essence when translated into the central narrative will remain at the fringes and continue to be dehumanized</w:t>
      </w:r>
      <w:r w:rsidRPr="005D1D05">
        <w:rPr>
          <w:sz w:val="16"/>
        </w:rPr>
        <w:t xml:space="preserve">.21 </w:t>
      </w:r>
      <w:r w:rsidRPr="003400B6">
        <w:rPr>
          <w:rStyle w:val="StyleUnderline"/>
          <w:highlight w:val="green"/>
        </w:rPr>
        <w:t>Approaching</w:t>
      </w:r>
      <w:r w:rsidRPr="005D1D05">
        <w:rPr>
          <w:sz w:val="16"/>
          <w:highlight w:val="green"/>
        </w:rPr>
        <w:t xml:space="preserve"> </w:t>
      </w:r>
      <w:r w:rsidRPr="005D1D05">
        <w:rPr>
          <w:sz w:val="16"/>
        </w:rPr>
        <w:t xml:space="preserve">this persistence of </w:t>
      </w:r>
      <w:r w:rsidRPr="003400B6">
        <w:rPr>
          <w:rStyle w:val="StyleUnderline"/>
          <w:highlight w:val="green"/>
        </w:rPr>
        <w:t>inequality</w:t>
      </w:r>
      <w:r w:rsidRPr="005D1D05">
        <w:rPr>
          <w:sz w:val="16"/>
          <w:highlight w:val="green"/>
        </w:rPr>
        <w:t xml:space="preserve"> </w:t>
      </w:r>
      <w:r w:rsidRPr="003400B6">
        <w:rPr>
          <w:rStyle w:val="StyleUnderline"/>
          <w:highlight w:val="green"/>
        </w:rPr>
        <w:t>is</w:t>
      </w:r>
      <w:r w:rsidRPr="005D1D05">
        <w:rPr>
          <w:sz w:val="16"/>
          <w:highlight w:val="green"/>
        </w:rPr>
        <w:t xml:space="preserve"> </w:t>
      </w:r>
      <w:r w:rsidRPr="005D1D05">
        <w:rPr>
          <w:sz w:val="16"/>
        </w:rPr>
        <w:t xml:space="preserve">not an unavoidable reality of living in a constitutional polity, but </w:t>
      </w:r>
      <w:r w:rsidRPr="003400B6">
        <w:rPr>
          <w:rStyle w:val="StyleUnderline"/>
          <w:highlight w:val="green"/>
        </w:rPr>
        <w:t>a choice we make in how we think about and organize the law</w:t>
      </w:r>
      <w:r w:rsidRPr="005D1D05">
        <w:rPr>
          <w:sz w:val="16"/>
        </w:rPr>
        <w:t xml:space="preserve">, this article seeks to create a critical inquisition into the centralized relational order, including its forms and specifically its guiding values. In subsequent parts, the article will attempt to </w:t>
      </w:r>
      <w:r w:rsidRPr="003400B6">
        <w:rPr>
          <w:rStyle w:val="StyleUnderline"/>
        </w:rPr>
        <w:t>tear away the layered</w:t>
      </w:r>
      <w:r w:rsidRPr="005D1D05">
        <w:rPr>
          <w:sz w:val="16"/>
        </w:rPr>
        <w:t xml:space="preserve">, </w:t>
      </w:r>
      <w:r w:rsidRPr="003400B6">
        <w:rPr>
          <w:rStyle w:val="StyleUnderline"/>
        </w:rPr>
        <w:t>historicized</w:t>
      </w:r>
      <w:r w:rsidRPr="005D1D05">
        <w:rPr>
          <w:sz w:val="16"/>
        </w:rPr>
        <w:t xml:space="preserve">, </w:t>
      </w:r>
      <w:r w:rsidRPr="003400B6">
        <w:rPr>
          <w:rStyle w:val="StyleUnderline"/>
        </w:rPr>
        <w:t>and cultural assumptions that persist the societal narrative through its tensions with queer desires and dreams</w:t>
      </w:r>
      <w:r w:rsidRPr="005D1D05">
        <w:rPr>
          <w:sz w:val="16"/>
        </w:rPr>
        <w:t xml:space="preserve">, </w:t>
      </w:r>
      <w:r w:rsidRPr="003400B6">
        <w:rPr>
          <w:rStyle w:val="StyleUnderline"/>
        </w:rPr>
        <w:t>and</w:t>
      </w:r>
      <w:r w:rsidRPr="005D1D05">
        <w:rPr>
          <w:sz w:val="16"/>
        </w:rPr>
        <w:t xml:space="preserve"> by </w:t>
      </w:r>
      <w:r w:rsidRPr="003400B6">
        <w:rPr>
          <w:rStyle w:val="StyleUnderline"/>
        </w:rPr>
        <w:t>unearthing its violent implications on Black communities</w:t>
      </w:r>
      <w:r w:rsidRPr="005D1D05">
        <w:rPr>
          <w:sz w:val="16"/>
        </w:rPr>
        <w:t xml:space="preserve">, and </w:t>
      </w:r>
      <w:r w:rsidRPr="003400B6">
        <w:rPr>
          <w:rStyle w:val="StyleUnderline"/>
        </w:rPr>
        <w:t>its entrenched roots in colonial dispossession of Native communities</w:t>
      </w:r>
      <w:r w:rsidRPr="005D1D05">
        <w:rPr>
          <w:sz w:val="16"/>
        </w:rPr>
        <w:t xml:space="preserve">. </w:t>
      </w:r>
      <w:r w:rsidRPr="003400B6">
        <w:rPr>
          <w:rStyle w:val="StyleUnderline"/>
        </w:rPr>
        <w:t>Racialized violence</w:t>
      </w:r>
      <w:r w:rsidRPr="005D1D05">
        <w:rPr>
          <w:sz w:val="16"/>
        </w:rPr>
        <w:t xml:space="preserve"> </w:t>
      </w:r>
      <w:r w:rsidRPr="003400B6">
        <w:rPr>
          <w:rStyle w:val="StyleUnderline"/>
        </w:rPr>
        <w:t>persists across the everyday of the american citizenry</w:t>
      </w:r>
      <w:r w:rsidRPr="005D1D05">
        <w:rPr>
          <w:sz w:val="16"/>
        </w:rPr>
        <w:t xml:space="preserve">.22 </w:t>
      </w:r>
      <w:r w:rsidRPr="003400B6">
        <w:rPr>
          <w:rStyle w:val="StyleUnderline"/>
        </w:rPr>
        <w:t>Racialized inequality is never separate from the constructions of deviance and abnormality</w:t>
      </w:r>
      <w:r w:rsidRPr="005D1D05">
        <w:rPr>
          <w:sz w:val="16"/>
        </w:rPr>
        <w:t xml:space="preserve">, </w:t>
      </w:r>
      <w:r w:rsidRPr="003400B6">
        <w:rPr>
          <w:rStyle w:val="StyleUnderline"/>
        </w:rPr>
        <w:t>which</w:t>
      </w:r>
      <w:r w:rsidRPr="005D1D05">
        <w:rPr>
          <w:sz w:val="16"/>
        </w:rPr>
        <w:t xml:space="preserve"> most directly </w:t>
      </w:r>
      <w:r w:rsidRPr="003400B6">
        <w:rPr>
          <w:rStyle w:val="StyleUnderline"/>
        </w:rPr>
        <w:t>bring to mind gendered</w:t>
      </w:r>
      <w:r w:rsidRPr="005D1D05">
        <w:rPr>
          <w:sz w:val="16"/>
        </w:rPr>
        <w:t xml:space="preserve">, </w:t>
      </w:r>
      <w:r w:rsidRPr="003400B6">
        <w:rPr>
          <w:rStyle w:val="StyleUnderline"/>
        </w:rPr>
        <w:t>sexualized</w:t>
      </w:r>
      <w:r w:rsidRPr="005D1D05">
        <w:rPr>
          <w:sz w:val="16"/>
        </w:rPr>
        <w:t xml:space="preserve">, hence </w:t>
      </w:r>
      <w:r w:rsidRPr="003400B6">
        <w:rPr>
          <w:rStyle w:val="StyleUnderline"/>
        </w:rPr>
        <w:t>relational variations</w:t>
      </w:r>
      <w:r w:rsidRPr="005D1D05">
        <w:rPr>
          <w:sz w:val="16"/>
        </w:rPr>
        <w:t xml:space="preserve">.23 For [*182] a constructive critique, </w:t>
      </w:r>
      <w:r w:rsidRPr="003400B6">
        <w:rPr>
          <w:rStyle w:val="StyleUnderline"/>
        </w:rPr>
        <w:t>this paper will tie racialized violence to the encounters and values guiding the nations formation and persistence</w:t>
      </w:r>
      <w:r w:rsidRPr="005D1D05">
        <w:rPr>
          <w:sz w:val="16"/>
        </w:rPr>
        <w:t xml:space="preserve">, in which </w:t>
      </w:r>
      <w:r w:rsidRPr="003400B6">
        <w:rPr>
          <w:rStyle w:val="StyleUnderline"/>
        </w:rPr>
        <w:t>race has functioned as the baseline historical sign of injury and its reparation</w:t>
      </w:r>
      <w:r w:rsidRPr="005D1D05">
        <w:rPr>
          <w:sz w:val="16"/>
        </w:rPr>
        <w:t xml:space="preserve">, </w:t>
      </w:r>
      <w:r w:rsidRPr="003400B6">
        <w:rPr>
          <w:rStyle w:val="StyleUnderline"/>
        </w:rPr>
        <w:t>which structures the condition of possibility for modern identities and rights</w:t>
      </w:r>
      <w:r w:rsidRPr="005D1D05">
        <w:rPr>
          <w:sz w:val="16"/>
        </w:rPr>
        <w:t xml:space="preserve">.24 In addition to the analytic and political convergences of queer, Black, and Native histories, </w:t>
      </w:r>
      <w:r w:rsidRPr="003400B6">
        <w:rPr>
          <w:rStyle w:val="StyleUnderline"/>
        </w:rPr>
        <w:t xml:space="preserve">just as </w:t>
      </w:r>
      <w:r w:rsidRPr="002A7EF6">
        <w:rPr>
          <w:rStyle w:val="StyleUnderline"/>
        </w:rPr>
        <w:t>queer peoples</w:t>
      </w:r>
      <w:r w:rsidRPr="005D1D05">
        <w:rPr>
          <w:sz w:val="16"/>
        </w:rPr>
        <w:t xml:space="preserve">, </w:t>
      </w:r>
      <w:r w:rsidRPr="002A7EF6">
        <w:rPr>
          <w:rStyle w:val="StyleUnderline"/>
        </w:rPr>
        <w:t>Black and Native peoples insist on their existence against a social that do not wish</w:t>
      </w:r>
      <w:r w:rsidRPr="003400B6">
        <w:rPr>
          <w:rStyle w:val="StyleUnderline"/>
        </w:rPr>
        <w:t xml:space="preserve"> for </w:t>
      </w:r>
      <w:r w:rsidRPr="002A7EF6">
        <w:rPr>
          <w:rStyle w:val="StyleUnderline"/>
        </w:rPr>
        <w:t>them to survive</w:t>
      </w:r>
      <w:r w:rsidRPr="005D1D05">
        <w:rPr>
          <w:sz w:val="16"/>
        </w:rPr>
        <w:t xml:space="preserve">. They have possessed and have continued to grow their own cultures, their own ways of existing together, which as I will come to argue, transgress the unified fiction upheld by the law. To this end, they offer knowledge, wisdom, and hope to reach beyond the stifling constitutional polity.25 </w:t>
      </w:r>
      <w:r w:rsidRPr="002A7EF6">
        <w:rPr>
          <w:rStyle w:val="StyleUnderline"/>
          <w:highlight w:val="green"/>
        </w:rPr>
        <w:t>Starting</w:t>
      </w:r>
      <w:r w:rsidRPr="002A7EF6">
        <w:rPr>
          <w:sz w:val="16"/>
          <w:highlight w:val="green"/>
        </w:rPr>
        <w:t xml:space="preserve"> </w:t>
      </w:r>
      <w:r w:rsidRPr="005D1D05">
        <w:rPr>
          <w:sz w:val="16"/>
        </w:rPr>
        <w:t xml:space="preserve">these </w:t>
      </w:r>
      <w:r w:rsidRPr="002A7EF6">
        <w:rPr>
          <w:rStyle w:val="StyleUnderline"/>
          <w:highlight w:val="green"/>
        </w:rPr>
        <w:t>conversations from a point of relationships is nurturing</w:t>
      </w:r>
      <w:r w:rsidRPr="005D1D05">
        <w:rPr>
          <w:sz w:val="16"/>
        </w:rPr>
        <w:t xml:space="preserve">, </w:t>
      </w:r>
      <w:r w:rsidRPr="002A7EF6">
        <w:rPr>
          <w:rStyle w:val="StyleUnderline"/>
          <w:highlight w:val="green"/>
        </w:rPr>
        <w:t>because</w:t>
      </w:r>
      <w:r w:rsidRPr="002A7EF6">
        <w:rPr>
          <w:sz w:val="16"/>
          <w:highlight w:val="green"/>
        </w:rPr>
        <w:t xml:space="preserve"> </w:t>
      </w:r>
      <w:r w:rsidRPr="002A7EF6">
        <w:rPr>
          <w:rStyle w:val="StyleUnderline"/>
          <w:highlight w:val="green"/>
        </w:rPr>
        <w:t>they</w:t>
      </w:r>
      <w:r w:rsidRPr="002A7EF6">
        <w:rPr>
          <w:sz w:val="16"/>
          <w:highlight w:val="green"/>
        </w:rPr>
        <w:t xml:space="preserve"> </w:t>
      </w:r>
      <w:r w:rsidRPr="002A7EF6">
        <w:rPr>
          <w:rStyle w:val="StyleUnderline"/>
          <w:highlight w:val="green"/>
        </w:rPr>
        <w:t>are personal</w:t>
      </w:r>
      <w:r w:rsidRPr="005D1D05">
        <w:rPr>
          <w:sz w:val="16"/>
        </w:rPr>
        <w:t xml:space="preserve">, </w:t>
      </w:r>
      <w:r w:rsidRPr="002A7EF6">
        <w:rPr>
          <w:rStyle w:val="StyleUnderline"/>
          <w:highlight w:val="green"/>
        </w:rPr>
        <w:t>as much as</w:t>
      </w:r>
      <w:r w:rsidRPr="002A7EF6">
        <w:rPr>
          <w:sz w:val="16"/>
          <w:highlight w:val="green"/>
        </w:rPr>
        <w:t xml:space="preserve"> </w:t>
      </w:r>
      <w:r w:rsidRPr="005D1D05">
        <w:rPr>
          <w:sz w:val="16"/>
        </w:rPr>
        <w:t xml:space="preserve">always </w:t>
      </w:r>
      <w:r w:rsidRPr="002A7EF6">
        <w:rPr>
          <w:rStyle w:val="StyleUnderline"/>
          <w:highlight w:val="green"/>
        </w:rPr>
        <w:t>political</w:t>
      </w:r>
      <w:r w:rsidRPr="005D1D05">
        <w:rPr>
          <w:sz w:val="16"/>
        </w:rPr>
        <w:t xml:space="preserve">. </w:t>
      </w:r>
      <w:r w:rsidRPr="00EE081E">
        <w:rPr>
          <w:rStyle w:val="StyleUnderline"/>
        </w:rPr>
        <w:t>We</w:t>
      </w:r>
      <w:r w:rsidRPr="005D1D05">
        <w:rPr>
          <w:sz w:val="16"/>
        </w:rPr>
        <w:t xml:space="preserve"> </w:t>
      </w:r>
      <w:r w:rsidRPr="00EE081E">
        <w:rPr>
          <w:rStyle w:val="StyleUnderline"/>
        </w:rPr>
        <w:t>rely</w:t>
      </w:r>
      <w:r w:rsidRPr="005D1D05">
        <w:rPr>
          <w:sz w:val="16"/>
        </w:rPr>
        <w:t xml:space="preserve"> up</w:t>
      </w:r>
      <w:r w:rsidRPr="00EE081E">
        <w:rPr>
          <w:rStyle w:val="StyleUnderline"/>
        </w:rPr>
        <w:t>on</w:t>
      </w:r>
      <w:r w:rsidRPr="005D1D05">
        <w:rPr>
          <w:sz w:val="16"/>
        </w:rPr>
        <w:t xml:space="preserve"> </w:t>
      </w:r>
      <w:r w:rsidRPr="00EE081E">
        <w:rPr>
          <w:rStyle w:val="StyleUnderline"/>
        </w:rPr>
        <w:t>relationships for sustaining ourselves</w:t>
      </w:r>
      <w:r w:rsidRPr="005D1D05">
        <w:rPr>
          <w:sz w:val="16"/>
        </w:rPr>
        <w:t xml:space="preserve">, </w:t>
      </w:r>
      <w:r w:rsidRPr="00EE081E">
        <w:rPr>
          <w:rStyle w:val="StyleUnderline"/>
        </w:rPr>
        <w:t>building our lives</w:t>
      </w:r>
      <w:r w:rsidRPr="005D1D05">
        <w:rPr>
          <w:sz w:val="16"/>
        </w:rPr>
        <w:t xml:space="preserve">, and </w:t>
      </w:r>
      <w:r w:rsidRPr="00EE081E">
        <w:rPr>
          <w:rStyle w:val="StyleUnderline"/>
        </w:rPr>
        <w:t>reaching towards our dreams</w:t>
      </w:r>
      <w:r w:rsidRPr="005D1D05">
        <w:rPr>
          <w:sz w:val="16"/>
        </w:rPr>
        <w:t xml:space="preserve">. </w:t>
      </w:r>
      <w:r w:rsidRPr="00EE081E">
        <w:rPr>
          <w:rStyle w:val="StyleUnderline"/>
        </w:rPr>
        <w:t>How</w:t>
      </w:r>
      <w:r w:rsidRPr="005D1D05">
        <w:rPr>
          <w:sz w:val="16"/>
        </w:rPr>
        <w:t xml:space="preserve"> </w:t>
      </w:r>
      <w:r w:rsidRPr="00EE081E">
        <w:rPr>
          <w:rStyle w:val="StyleUnderline"/>
        </w:rPr>
        <w:t>we</w:t>
      </w:r>
      <w:r w:rsidRPr="005D1D05">
        <w:rPr>
          <w:sz w:val="16"/>
        </w:rPr>
        <w:t xml:space="preserve"> </w:t>
      </w:r>
      <w:r w:rsidRPr="00EE081E">
        <w:rPr>
          <w:rStyle w:val="StyleUnderline"/>
        </w:rPr>
        <w:t>come</w:t>
      </w:r>
      <w:r w:rsidRPr="005D1D05">
        <w:rPr>
          <w:sz w:val="16"/>
        </w:rPr>
        <w:t xml:space="preserve"> </w:t>
      </w:r>
      <w:r w:rsidRPr="00EE081E">
        <w:rPr>
          <w:rStyle w:val="StyleUnderline"/>
        </w:rPr>
        <w:t>together in intimate relationships and passing connections is the backbone of the society</w:t>
      </w:r>
      <w:r w:rsidRPr="005D1D05">
        <w:rPr>
          <w:sz w:val="16"/>
        </w:rPr>
        <w:t xml:space="preserve">. And where the law can be taken as the story the nation tells of itself, organization of relationships in light of these stories implicate where we think we stand and who we think we can become.26 </w:t>
      </w:r>
      <w:r w:rsidRPr="00060363">
        <w:rPr>
          <w:rStyle w:val="StyleUnderline"/>
          <w:highlight w:val="green"/>
        </w:rPr>
        <w:t>There is</w:t>
      </w:r>
      <w:r w:rsidRPr="005D1D05">
        <w:rPr>
          <w:sz w:val="16"/>
        </w:rPr>
        <w:t xml:space="preserve"> thus a </w:t>
      </w:r>
      <w:r w:rsidRPr="00060363">
        <w:rPr>
          <w:rStyle w:val="StyleUnderline"/>
          <w:highlight w:val="green"/>
        </w:rPr>
        <w:t>deep intimacy</w:t>
      </w:r>
      <w:r w:rsidRPr="00060363">
        <w:rPr>
          <w:sz w:val="16"/>
          <w:highlight w:val="green"/>
        </w:rPr>
        <w:t xml:space="preserve"> </w:t>
      </w:r>
      <w:r w:rsidRPr="00060363">
        <w:rPr>
          <w:rStyle w:val="StyleUnderline"/>
          <w:highlight w:val="green"/>
        </w:rPr>
        <w:t>between</w:t>
      </w:r>
      <w:r w:rsidRPr="00060363">
        <w:rPr>
          <w:sz w:val="16"/>
          <w:highlight w:val="green"/>
        </w:rPr>
        <w:t xml:space="preserve"> </w:t>
      </w:r>
      <w:r w:rsidRPr="00060363">
        <w:rPr>
          <w:rStyle w:val="StyleUnderline"/>
          <w:highlight w:val="green"/>
        </w:rPr>
        <w:t>the values guiding the legal order and those guiding our lives</w:t>
      </w:r>
      <w:r w:rsidRPr="005D1D05">
        <w:rPr>
          <w:sz w:val="16"/>
        </w:rPr>
        <w:t xml:space="preserve">, </w:t>
      </w:r>
      <w:r w:rsidRPr="00EE081E">
        <w:rPr>
          <w:rStyle w:val="StyleUnderline"/>
        </w:rPr>
        <w:t xml:space="preserve">and a central work of this article is to explore these values as means of understanding how their </w:t>
      </w:r>
      <w:r>
        <w:rPr>
          <w:rStyle w:val="StyleUnderline"/>
        </w:rPr>
        <w:t xml:space="preserve"> </w:t>
      </w:r>
      <w:r w:rsidRPr="005D1D05">
        <w:rPr>
          <w:sz w:val="16"/>
        </w:rPr>
        <w:t xml:space="preserve">. In my analysis I will touch upon three layers of the relational order as responsive constructs: (i) </w:t>
      </w:r>
      <w:r w:rsidRPr="008F6908">
        <w:rPr>
          <w:rStyle w:val="Emphasis"/>
          <w:highlight w:val="green"/>
        </w:rPr>
        <w:t>form</w:t>
      </w:r>
      <w:r w:rsidRPr="005D1D05">
        <w:rPr>
          <w:sz w:val="16"/>
        </w:rPr>
        <w:t xml:space="preserve">s, that </w:t>
      </w:r>
      <w:r w:rsidRPr="008F6908">
        <w:rPr>
          <w:rStyle w:val="StyleUnderline"/>
          <w:highlight w:val="green"/>
        </w:rPr>
        <w:t>is</w:t>
      </w:r>
      <w:r w:rsidRPr="005D1D05">
        <w:rPr>
          <w:sz w:val="16"/>
        </w:rPr>
        <w:t xml:space="preserve"> </w:t>
      </w:r>
      <w:r w:rsidRPr="008F6908">
        <w:rPr>
          <w:rStyle w:val="StyleUnderline"/>
          <w:highlight w:val="green"/>
        </w:rPr>
        <w:t>how we</w:t>
      </w:r>
      <w:r w:rsidRPr="005D1D05">
        <w:rPr>
          <w:sz w:val="16"/>
        </w:rPr>
        <w:t xml:space="preserve"> </w:t>
      </w:r>
      <w:r w:rsidRPr="008F6908">
        <w:rPr>
          <w:rStyle w:val="StyleUnderline"/>
          <w:highlight w:val="green"/>
        </w:rPr>
        <w:t>name</w:t>
      </w:r>
      <w:r w:rsidRPr="005D1D05">
        <w:rPr>
          <w:sz w:val="16"/>
          <w:highlight w:val="green"/>
        </w:rPr>
        <w:t xml:space="preserve"> </w:t>
      </w:r>
      <w:r w:rsidRPr="005D1D05">
        <w:rPr>
          <w:sz w:val="16"/>
        </w:rPr>
        <w:t xml:space="preserve">our </w:t>
      </w:r>
      <w:r w:rsidRPr="008F6908">
        <w:rPr>
          <w:rStyle w:val="StyleUnderline"/>
          <w:highlight w:val="green"/>
        </w:rPr>
        <w:t>relationships</w:t>
      </w:r>
      <w:r w:rsidRPr="005D1D05">
        <w:rPr>
          <w:sz w:val="16"/>
          <w:highlight w:val="green"/>
        </w:rPr>
        <w:t xml:space="preserve"> </w:t>
      </w:r>
      <w:r w:rsidRPr="008F6908">
        <w:rPr>
          <w:rStyle w:val="StyleUnderline"/>
          <w:highlight w:val="green"/>
        </w:rPr>
        <w:t>and</w:t>
      </w:r>
      <w:r w:rsidRPr="005D1D05">
        <w:rPr>
          <w:sz w:val="16"/>
          <w:highlight w:val="green"/>
        </w:rPr>
        <w:t xml:space="preserve"> </w:t>
      </w:r>
      <w:r w:rsidRPr="008F6908">
        <w:rPr>
          <w:rStyle w:val="StyleUnderline"/>
          <w:highlight w:val="green"/>
        </w:rPr>
        <w:t>hierarchize them</w:t>
      </w:r>
      <w:r w:rsidRPr="005D1D05">
        <w:rPr>
          <w:sz w:val="16"/>
          <w:highlight w:val="green"/>
        </w:rPr>
        <w:t xml:space="preserve"> </w:t>
      </w:r>
      <w:r w:rsidRPr="005D1D05">
        <w:rPr>
          <w:sz w:val="16"/>
        </w:rPr>
        <w:t xml:space="preserve">in a particular manner, (ii) </w:t>
      </w:r>
      <w:r w:rsidRPr="008F6908">
        <w:rPr>
          <w:rStyle w:val="StyleUnderline"/>
        </w:rPr>
        <w:t>values</w:t>
      </w:r>
      <w:r w:rsidRPr="005D1D05">
        <w:rPr>
          <w:sz w:val="16"/>
        </w:rPr>
        <w:t xml:space="preserve">, that is </w:t>
      </w:r>
      <w:r w:rsidRPr="008F6908">
        <w:rPr>
          <w:rStyle w:val="StyleUnderline"/>
        </w:rPr>
        <w:t>the ethical and moral principles that reason the organization of relationships</w:t>
      </w:r>
      <w:r w:rsidRPr="005D1D05">
        <w:rPr>
          <w:sz w:val="16"/>
        </w:rPr>
        <w:t xml:space="preserve">, and (iii) </w:t>
      </w:r>
      <w:r w:rsidRPr="008F6908">
        <w:rPr>
          <w:rStyle w:val="StyleUnderline"/>
        </w:rPr>
        <w:t>feelings</w:t>
      </w:r>
      <w:r w:rsidRPr="005D1D05">
        <w:rPr>
          <w:sz w:val="16"/>
        </w:rPr>
        <w:t xml:space="preserve">, that [*183] is the </w:t>
      </w:r>
      <w:r w:rsidRPr="008F6908">
        <w:rPr>
          <w:rStyle w:val="StyleUnderline"/>
        </w:rPr>
        <w:t>emotional underpinnings that stabilize certain value structures as necessary or desirable for the continuity of the society</w:t>
      </w:r>
      <w:r w:rsidRPr="005D1D05">
        <w:rPr>
          <w:sz w:val="16"/>
        </w:rPr>
        <w:t xml:space="preserve">. </w:t>
      </w:r>
      <w:r w:rsidRPr="00582131">
        <w:rPr>
          <w:rStyle w:val="StyleUnderline"/>
          <w:highlight w:val="green"/>
        </w:rPr>
        <w:t>Seeing these</w:t>
      </w:r>
      <w:r w:rsidRPr="005D1D05">
        <w:rPr>
          <w:sz w:val="16"/>
          <w:highlight w:val="green"/>
        </w:rPr>
        <w:t xml:space="preserve"> </w:t>
      </w:r>
      <w:r w:rsidRPr="00582131">
        <w:rPr>
          <w:rStyle w:val="StyleUnderline"/>
          <w:highlight w:val="green"/>
        </w:rPr>
        <w:t>layers</w:t>
      </w:r>
      <w:r w:rsidRPr="005D1D05">
        <w:rPr>
          <w:sz w:val="16"/>
          <w:highlight w:val="green"/>
        </w:rPr>
        <w:t xml:space="preserve"> </w:t>
      </w:r>
      <w:r w:rsidRPr="005D1D05">
        <w:rPr>
          <w:sz w:val="16"/>
        </w:rPr>
        <w:t xml:space="preserve">will </w:t>
      </w:r>
      <w:r w:rsidRPr="00582131">
        <w:rPr>
          <w:rStyle w:val="StyleUnderline"/>
          <w:highlight w:val="green"/>
        </w:rPr>
        <w:t xml:space="preserve">require bringing </w:t>
      </w:r>
      <w:r w:rsidRPr="00582131">
        <w:rPr>
          <w:rStyle w:val="Emphasis"/>
          <w:highlight w:val="green"/>
        </w:rPr>
        <w:t>disjointed</w:t>
      </w:r>
      <w:r w:rsidRPr="00582131">
        <w:rPr>
          <w:rStyle w:val="StyleUnderline"/>
          <w:highlight w:val="green"/>
        </w:rPr>
        <w:t xml:space="preserve"> </w:t>
      </w:r>
      <w:r w:rsidRPr="00582131">
        <w:rPr>
          <w:rStyle w:val="Emphasis"/>
          <w:highlight w:val="green"/>
        </w:rPr>
        <w:t>archives</w:t>
      </w:r>
      <w:r w:rsidRPr="00582131">
        <w:rPr>
          <w:rStyle w:val="StyleUnderline"/>
          <w:highlight w:val="green"/>
        </w:rPr>
        <w:t xml:space="preserve"> and </w:t>
      </w:r>
      <w:r w:rsidRPr="00582131">
        <w:rPr>
          <w:rStyle w:val="Emphasis"/>
          <w:highlight w:val="green"/>
        </w:rPr>
        <w:t>scholarship</w:t>
      </w:r>
      <w:r w:rsidRPr="00582131">
        <w:rPr>
          <w:rStyle w:val="StyleUnderline"/>
          <w:highlight w:val="green"/>
        </w:rPr>
        <w:t xml:space="preserve"> together</w:t>
      </w:r>
      <w:r w:rsidRPr="005D1D05">
        <w:rPr>
          <w:sz w:val="16"/>
        </w:rPr>
        <w:t xml:space="preserve">, and drawing connections that I will not claim to be the truth, but rather </w:t>
      </w:r>
      <w:r w:rsidRPr="00582131">
        <w:rPr>
          <w:rStyle w:val="StyleUnderline"/>
        </w:rPr>
        <w:t>a possible reinvestigation of what we have learned to take for granted</w:t>
      </w:r>
      <w:r w:rsidRPr="005D1D05">
        <w:rPr>
          <w:sz w:val="16"/>
        </w:rPr>
        <w:t xml:space="preserve">.27 My overarching aim is to reflect upon how a </w:t>
      </w:r>
      <w:r w:rsidRPr="00582131">
        <w:rPr>
          <w:rStyle w:val="StyleUnderline"/>
          <w:highlight w:val="green"/>
        </w:rPr>
        <w:t>law</w:t>
      </w:r>
      <w:r w:rsidRPr="005D1D05">
        <w:rPr>
          <w:sz w:val="16"/>
          <w:highlight w:val="green"/>
        </w:rPr>
        <w:t xml:space="preserve"> </w:t>
      </w:r>
      <w:r w:rsidRPr="00582131">
        <w:rPr>
          <w:rStyle w:val="StyleUnderline"/>
          <w:highlight w:val="green"/>
        </w:rPr>
        <w:t>that conditions equality</w:t>
      </w:r>
      <w:r w:rsidRPr="005D1D05">
        <w:rPr>
          <w:sz w:val="16"/>
          <w:highlight w:val="green"/>
        </w:rPr>
        <w:t xml:space="preserve"> </w:t>
      </w:r>
      <w:r w:rsidRPr="005D1D05">
        <w:rPr>
          <w:sz w:val="16"/>
        </w:rPr>
        <w:t xml:space="preserve">upon sameness </w:t>
      </w:r>
      <w:r w:rsidRPr="00582131">
        <w:rPr>
          <w:rStyle w:val="StyleUnderline"/>
          <w:highlight w:val="green"/>
        </w:rPr>
        <w:t>structures</w:t>
      </w:r>
      <w:r w:rsidRPr="005D1D05">
        <w:rPr>
          <w:sz w:val="16"/>
          <w:highlight w:val="green"/>
        </w:rPr>
        <w:t xml:space="preserve"> </w:t>
      </w:r>
      <w:r w:rsidRPr="00582131">
        <w:rPr>
          <w:rStyle w:val="StyleUnderline"/>
          <w:highlight w:val="green"/>
        </w:rPr>
        <w:t>and</w:t>
      </w:r>
      <w:r w:rsidRPr="005D1D05">
        <w:rPr>
          <w:sz w:val="16"/>
          <w:highlight w:val="green"/>
        </w:rPr>
        <w:t xml:space="preserve"> </w:t>
      </w:r>
      <w:r w:rsidRPr="00582131">
        <w:rPr>
          <w:rStyle w:val="StyleUnderline"/>
          <w:highlight w:val="green"/>
        </w:rPr>
        <w:t>is</w:t>
      </w:r>
      <w:r w:rsidRPr="005D1D05">
        <w:rPr>
          <w:sz w:val="16"/>
          <w:highlight w:val="green"/>
        </w:rPr>
        <w:t xml:space="preserve"> </w:t>
      </w:r>
      <w:r w:rsidRPr="005D1D05">
        <w:rPr>
          <w:sz w:val="16"/>
        </w:rPr>
        <w:t xml:space="preserve">in turn </w:t>
      </w:r>
      <w:r w:rsidRPr="00582131">
        <w:rPr>
          <w:rStyle w:val="StyleUnderline"/>
          <w:highlight w:val="green"/>
        </w:rPr>
        <w:t>sustained by the relational order</w:t>
      </w:r>
      <w:r w:rsidRPr="005D1D05">
        <w:rPr>
          <w:sz w:val="16"/>
        </w:rPr>
        <w:t xml:space="preserve">. </w:t>
      </w:r>
      <w:r w:rsidRPr="00582131">
        <w:rPr>
          <w:rStyle w:val="StyleUnderline"/>
        </w:rPr>
        <w:t>Through foregrounding relationships of queer</w:t>
      </w:r>
      <w:r w:rsidRPr="005D1D05">
        <w:rPr>
          <w:sz w:val="16"/>
        </w:rPr>
        <w:t xml:space="preserve">, </w:t>
      </w:r>
      <w:r w:rsidRPr="00582131">
        <w:rPr>
          <w:rStyle w:val="StyleUnderline"/>
        </w:rPr>
        <w:t>Black</w:t>
      </w:r>
      <w:r w:rsidRPr="005D1D05">
        <w:rPr>
          <w:sz w:val="16"/>
        </w:rPr>
        <w:t xml:space="preserve">, </w:t>
      </w:r>
      <w:r w:rsidRPr="00582131">
        <w:rPr>
          <w:rStyle w:val="StyleUnderline"/>
        </w:rPr>
        <w:t>and Native peoples</w:t>
      </w:r>
      <w:r w:rsidRPr="005D1D05">
        <w:rPr>
          <w:sz w:val="16"/>
        </w:rPr>
        <w:t xml:space="preserve">, this paper will simultaneously </w:t>
      </w:r>
      <w:r w:rsidRPr="00582131">
        <w:rPr>
          <w:rStyle w:val="StyleUnderline"/>
        </w:rPr>
        <w:t>explore the possibilities of queering the law</w:t>
      </w:r>
      <w:r w:rsidRPr="005D1D05">
        <w:rPr>
          <w:sz w:val="16"/>
        </w:rPr>
        <w:t xml:space="preserve">. In particular, </w:t>
      </w:r>
      <w:r w:rsidRPr="00582131">
        <w:rPr>
          <w:rStyle w:val="StyleUnderline"/>
        </w:rPr>
        <w:t>I would like to invite us to think whether changing feelings, values, and forms of relationships can foster the possibility of laws that encourage branching and multiplying the ordering principles of collective togetherness</w:t>
      </w:r>
      <w:r w:rsidRPr="005D1D05">
        <w:rPr>
          <w:sz w:val="16"/>
        </w:rPr>
        <w:t xml:space="preserve">. With these ambitious and introductory goals, this paper will trail off as follows. Part I will unpack Lawrence and Obergefell to reveal the romanticized narratives that organize connection and intimacy in the broader society. I will focus on </w:t>
      </w:r>
      <w:r w:rsidRPr="00303C93">
        <w:rPr>
          <w:rStyle w:val="StyleUnderline"/>
        </w:rPr>
        <w:t>the private/public divide</w:t>
      </w:r>
      <w:r w:rsidRPr="005D1D05">
        <w:rPr>
          <w:sz w:val="16"/>
        </w:rPr>
        <w:t xml:space="preserve">, as a fiction that is insistently </w:t>
      </w:r>
      <w:r w:rsidRPr="00303C93">
        <w:rPr>
          <w:rStyle w:val="StyleUnderline"/>
        </w:rPr>
        <w:t>deployed</w:t>
      </w:r>
      <w:r w:rsidRPr="005D1D05">
        <w:rPr>
          <w:sz w:val="16"/>
        </w:rPr>
        <w:t xml:space="preserve"> </w:t>
      </w:r>
      <w:r w:rsidRPr="00303C93">
        <w:rPr>
          <w:rStyle w:val="StyleUnderline"/>
        </w:rPr>
        <w:t>to establish the idealized relationships of marriage and family</w:t>
      </w:r>
      <w:r w:rsidRPr="005D1D05">
        <w:rPr>
          <w:sz w:val="16"/>
        </w:rPr>
        <w:t xml:space="preserve">. Part II will carry the conversation into the layer of values, </w:t>
      </w:r>
      <w:r w:rsidRPr="00303C93">
        <w:rPr>
          <w:rStyle w:val="StyleUnderline"/>
        </w:rPr>
        <w:t>specifically thinking about privatization of dependencies as a national value that defines</w:t>
      </w:r>
      <w:r w:rsidRPr="005D1D05">
        <w:rPr>
          <w:sz w:val="16"/>
        </w:rPr>
        <w:t xml:space="preserve"> not only the american family, </w:t>
      </w:r>
      <w:r w:rsidRPr="00303C93">
        <w:rPr>
          <w:rStyle w:val="StyleUnderline"/>
        </w:rPr>
        <w:t>but also creates alienated publics</w:t>
      </w:r>
      <w:r w:rsidRPr="005D1D05">
        <w:rPr>
          <w:sz w:val="16"/>
        </w:rPr>
        <w:t xml:space="preserve">. I will build these claims and explore their effects through centering the families and publics nurtured by Black peoples, which the dominant sociopolitical narratives mark as failures based on their difference from the national norm. To ground these assertions in a historical continuum, Part III will investigate the colonial moment and display how the settlers have deployed the forms of romanticized relationships as well as their accompanying value structures to justify destruction of Native cultures. This Part will further elaborate on the contemporary echoes of this colonial paradigm, ultimately asserting that the centralized relational order persists white supremacy. Collecting the tendrils of these conversations and focusing on how the regulatory force of the law has been justified across time and place, Part IV will elaborate on fear as a [*184] public feeling that urges preservation of the relational order and equality based upon sameness. Thinking together with the teachings of Black queer feminists and Native peoples, this Part will end with reflections to move away from fear and towards alternative configurations of laws, which do not homogenize into a singularized ideal, but instead encourage collective living, and make possible accountability and justice. At the heart of this work lies a desire to produce and promote hope. Particularly </w:t>
      </w:r>
      <w:r w:rsidRPr="005D1D05">
        <w:rPr>
          <w:rStyle w:val="StyleUnderline"/>
          <w:highlight w:val="green"/>
        </w:rPr>
        <w:t>within a legal structure that insists upon the repetition of the same</w:t>
      </w:r>
      <w:r w:rsidRPr="005D1D05">
        <w:rPr>
          <w:sz w:val="16"/>
        </w:rPr>
        <w:t xml:space="preserve">, this paper urges a </w:t>
      </w:r>
      <w:r w:rsidRPr="005D1D05">
        <w:rPr>
          <w:rStyle w:val="StyleUnderline"/>
          <w:highlight w:val="green"/>
        </w:rPr>
        <w:t>remember</w:t>
      </w:r>
      <w:r w:rsidRPr="005D1D05">
        <w:rPr>
          <w:sz w:val="16"/>
        </w:rPr>
        <w:t xml:space="preserve">ing of </w:t>
      </w:r>
      <w:r w:rsidRPr="005D1D05">
        <w:rPr>
          <w:rStyle w:val="StyleUnderline"/>
          <w:highlight w:val="green"/>
        </w:rPr>
        <w:t>our own power and creative capacities</w:t>
      </w:r>
      <w:r w:rsidRPr="005D1D05">
        <w:rPr>
          <w:sz w:val="16"/>
        </w:rPr>
        <w:t xml:space="preserve">. </w:t>
      </w:r>
      <w:r w:rsidRPr="005D1D05">
        <w:rPr>
          <w:rStyle w:val="StyleUnderline"/>
          <w:highlight w:val="green"/>
        </w:rPr>
        <w:t>To originate laws from our bodies</w:t>
      </w:r>
      <w:r w:rsidRPr="005D1D05">
        <w:rPr>
          <w:sz w:val="16"/>
        </w:rPr>
        <w:t xml:space="preserve">, </w:t>
      </w:r>
      <w:r w:rsidRPr="005D1D05">
        <w:rPr>
          <w:rStyle w:val="StyleUnderline"/>
          <w:highlight w:val="green"/>
        </w:rPr>
        <w:t>rather than a nation</w:t>
      </w:r>
      <w:r w:rsidRPr="005D1D05">
        <w:rPr>
          <w:sz w:val="16"/>
        </w:rPr>
        <w:t xml:space="preserve">, </w:t>
      </w:r>
      <w:r w:rsidRPr="005D1D05">
        <w:rPr>
          <w:rStyle w:val="StyleUnderline"/>
          <w:highlight w:val="green"/>
        </w:rPr>
        <w:t>is to be guided by these capacities that are already manifested in our loves</w:t>
      </w:r>
      <w:r w:rsidRPr="005D1D05">
        <w:rPr>
          <w:sz w:val="16"/>
        </w:rPr>
        <w:t xml:space="preserve">, </w:t>
      </w:r>
      <w:r w:rsidRPr="005D1D05">
        <w:rPr>
          <w:rStyle w:val="StyleUnderline"/>
          <w:highlight w:val="green"/>
        </w:rPr>
        <w:t>dependencies, and intimacies</w:t>
      </w:r>
      <w:r w:rsidRPr="005D1D05">
        <w:rPr>
          <w:sz w:val="16"/>
        </w:rPr>
        <w:t xml:space="preserve">; </w:t>
      </w:r>
      <w:r w:rsidRPr="005D1D05">
        <w:rPr>
          <w:rStyle w:val="StyleUnderline"/>
          <w:highlight w:val="green"/>
        </w:rPr>
        <w:t>foreshadowing societies structured not through exploitation, but trust and care</w:t>
      </w:r>
    </w:p>
    <w:p w14:paraId="67DAA08D" w14:textId="77777777" w:rsidR="006A1D4F" w:rsidRDefault="006A1D4F" w:rsidP="006A1D4F"/>
    <w:p w14:paraId="497D2A41" w14:textId="76881E69" w:rsidR="00D94BFA" w:rsidRDefault="00D94BFA" w:rsidP="00D94BFA">
      <w:pPr>
        <w:pStyle w:val="Heading3"/>
      </w:pPr>
      <w:r>
        <w:t xml:space="preserve">A2: Switch-Side Debate </w:t>
      </w:r>
    </w:p>
    <w:p w14:paraId="494E300B" w14:textId="74C876A9" w:rsidR="006A1D4F" w:rsidRPr="00F90C10" w:rsidRDefault="006A1D4F" w:rsidP="006A1D4F">
      <w:pPr>
        <w:pStyle w:val="Heading4"/>
      </w:pPr>
      <w:r w:rsidRPr="00F90C10">
        <w:t xml:space="preserve">SSD doesn’t solve- creates a disembodiment within debaters are they’re forced to endorse selective allyship- discouraging solidarity for communities by degrading literature </w:t>
      </w:r>
    </w:p>
    <w:p w14:paraId="5795E246" w14:textId="77777777" w:rsidR="006A1D4F" w:rsidRPr="00353B54" w:rsidRDefault="006A1D4F" w:rsidP="006A1D4F">
      <w:pPr>
        <w:pStyle w:val="NormalWeb"/>
        <w:rPr>
          <w:rFonts w:asciiTheme="majorHAnsi" w:hAnsiTheme="majorHAnsi" w:cstheme="majorHAnsi"/>
          <w:sz w:val="16"/>
          <w:szCs w:val="16"/>
        </w:rPr>
      </w:pPr>
      <w:r w:rsidRPr="00CE4E11">
        <w:rPr>
          <w:rFonts w:ascii="Calibri" w:hAnsi="Calibri" w:cs="Calibri"/>
          <w:sz w:val="16"/>
          <w:szCs w:val="16"/>
        </w:rPr>
        <w:t xml:space="preserve">(Nick J. </w:t>
      </w:r>
      <w:r w:rsidRPr="00CE4E11">
        <w:rPr>
          <w:rFonts w:ascii="Calibri" w:hAnsi="Calibri" w:cs="Calibri"/>
          <w:b/>
          <w:bCs/>
          <w:sz w:val="30"/>
          <w:szCs w:val="30"/>
        </w:rPr>
        <w:t xml:space="preserve">Sciullo </w:t>
      </w:r>
      <w:r w:rsidRPr="00CE4E11">
        <w:rPr>
          <w:rFonts w:ascii="Calibri" w:hAnsi="Calibri" w:cs="Calibri"/>
          <w:sz w:val="16"/>
          <w:szCs w:val="16"/>
        </w:rPr>
        <w:t xml:space="preserve">and Lauren </w:t>
      </w:r>
      <w:r w:rsidRPr="00CE4E11">
        <w:rPr>
          <w:rFonts w:ascii="Calibri" w:hAnsi="Calibri" w:cs="Calibri"/>
          <w:b/>
          <w:bCs/>
          <w:sz w:val="30"/>
          <w:szCs w:val="30"/>
        </w:rPr>
        <w:t>Chrstie ’23</w:t>
      </w:r>
      <w:r w:rsidRPr="00CE4E11">
        <w:rPr>
          <w:rFonts w:ascii="Calibri" w:hAnsi="Calibri" w:cs="Calibri"/>
          <w:sz w:val="16"/>
          <w:szCs w:val="16"/>
        </w:rPr>
        <w:t xml:space="preserve">, </w:t>
      </w:r>
      <w:r w:rsidRPr="00CE4E11">
        <w:rPr>
          <w:rFonts w:ascii="Calibri" w:hAnsi="Calibri" w:cs="Calibri"/>
          <w:color w:val="000000"/>
          <w:spacing w:val="6"/>
          <w:sz w:val="16"/>
          <w:szCs w:val="16"/>
          <w:shd w:val="clear" w:color="auto" w:fill="FFFFFF"/>
        </w:rPr>
        <w:t xml:space="preserve">Dr. Sciullo is an Associate Professor of Communications at Texas A&amp;M University - Kingsville where he teaches classes across the communication curriculum from intercultural communication to organizational communication to public speaking and everything in between. His work has been published in </w:t>
      </w:r>
      <w:r w:rsidRPr="00CE4E11">
        <w:rPr>
          <w:rFonts w:ascii="Calibri" w:eastAsiaTheme="majorEastAsia" w:hAnsi="Calibri" w:cs="Calibri"/>
          <w:i/>
          <w:iCs/>
          <w:color w:val="000000"/>
          <w:spacing w:val="6"/>
          <w:sz w:val="16"/>
          <w:szCs w:val="16"/>
        </w:rPr>
        <w:t>Argumentation &amp; Advocacy</w:t>
      </w:r>
      <w:r w:rsidRPr="00CE4E11">
        <w:rPr>
          <w:rFonts w:ascii="Calibri" w:hAnsi="Calibri" w:cs="Calibri"/>
          <w:color w:val="000000"/>
          <w:spacing w:val="6"/>
          <w:sz w:val="16"/>
          <w:szCs w:val="16"/>
          <w:shd w:val="clear" w:color="auto" w:fill="FFFFFF"/>
        </w:rPr>
        <w:t xml:space="preserve">, </w:t>
      </w:r>
      <w:r w:rsidRPr="00CE4E11">
        <w:rPr>
          <w:rFonts w:ascii="Calibri" w:eastAsiaTheme="majorEastAsia" w:hAnsi="Calibri" w:cs="Calibri"/>
          <w:i/>
          <w:iCs/>
          <w:color w:val="000000"/>
          <w:spacing w:val="6"/>
          <w:sz w:val="16"/>
          <w:szCs w:val="16"/>
        </w:rPr>
        <w:t>Communication Teacher</w:t>
      </w:r>
      <w:r w:rsidRPr="00CE4E11">
        <w:rPr>
          <w:rFonts w:ascii="Calibri" w:hAnsi="Calibri" w:cs="Calibri"/>
          <w:color w:val="000000"/>
          <w:spacing w:val="6"/>
          <w:sz w:val="16"/>
          <w:szCs w:val="16"/>
          <w:shd w:val="clear" w:color="auto" w:fill="FFFFFF"/>
        </w:rPr>
        <w:t xml:space="preserve">, </w:t>
      </w:r>
      <w:r w:rsidRPr="00CE4E11">
        <w:rPr>
          <w:rFonts w:ascii="Calibri" w:eastAsiaTheme="majorEastAsia" w:hAnsi="Calibri" w:cs="Calibri"/>
          <w:i/>
          <w:iCs/>
          <w:color w:val="000000"/>
          <w:spacing w:val="6"/>
          <w:sz w:val="16"/>
          <w:szCs w:val="16"/>
        </w:rPr>
        <w:t>Communication Education</w:t>
      </w:r>
      <w:r w:rsidRPr="00CE4E11">
        <w:rPr>
          <w:rFonts w:ascii="Calibri" w:hAnsi="Calibri" w:cs="Calibri"/>
          <w:color w:val="000000"/>
          <w:spacing w:val="6"/>
          <w:sz w:val="16"/>
          <w:szCs w:val="16"/>
          <w:shd w:val="clear" w:color="auto" w:fill="FFFFFF"/>
        </w:rPr>
        <w:t xml:space="preserve">, </w:t>
      </w:r>
      <w:r w:rsidRPr="00CE4E11">
        <w:rPr>
          <w:rFonts w:ascii="Calibri" w:eastAsiaTheme="majorEastAsia" w:hAnsi="Calibri" w:cs="Calibri"/>
          <w:i/>
          <w:iCs/>
          <w:color w:val="000000"/>
          <w:spacing w:val="6"/>
          <w:sz w:val="16"/>
          <w:szCs w:val="16"/>
        </w:rPr>
        <w:t>Rhetoric and Communications</w:t>
      </w:r>
      <w:r w:rsidRPr="00CE4E11">
        <w:rPr>
          <w:rFonts w:ascii="Calibri" w:hAnsi="Calibri" w:cs="Calibri"/>
          <w:color w:val="000000"/>
          <w:spacing w:val="6"/>
          <w:sz w:val="16"/>
          <w:szCs w:val="16"/>
          <w:shd w:val="clear" w:color="auto" w:fill="FFFFFF"/>
        </w:rPr>
        <w:t xml:space="preserve">, </w:t>
      </w:r>
      <w:r w:rsidRPr="00CE4E11">
        <w:rPr>
          <w:rFonts w:ascii="Calibri" w:eastAsiaTheme="majorEastAsia" w:hAnsi="Calibri" w:cs="Calibri"/>
          <w:i/>
          <w:iCs/>
          <w:color w:val="000000"/>
          <w:spacing w:val="6"/>
          <w:sz w:val="16"/>
          <w:szCs w:val="16"/>
        </w:rPr>
        <w:t>rhizomes</w:t>
      </w:r>
      <w:r w:rsidRPr="00CE4E11">
        <w:rPr>
          <w:rFonts w:ascii="Calibri" w:hAnsi="Calibri" w:cs="Calibri"/>
          <w:color w:val="000000"/>
          <w:spacing w:val="6"/>
          <w:sz w:val="16"/>
          <w:szCs w:val="16"/>
          <w:shd w:val="clear" w:color="auto" w:fill="FFFFFF"/>
        </w:rPr>
        <w:t xml:space="preserve">, </w:t>
      </w:r>
      <w:r w:rsidRPr="00CE4E11">
        <w:rPr>
          <w:rFonts w:ascii="Calibri" w:eastAsiaTheme="majorEastAsia" w:hAnsi="Calibri" w:cs="Calibri"/>
          <w:i/>
          <w:iCs/>
          <w:color w:val="000000"/>
          <w:spacing w:val="6"/>
          <w:sz w:val="16"/>
          <w:szCs w:val="16"/>
        </w:rPr>
        <w:t>Canadian Journal of Communication</w:t>
      </w:r>
      <w:r w:rsidRPr="00CE4E11">
        <w:rPr>
          <w:rFonts w:ascii="Calibri" w:hAnsi="Calibri" w:cs="Calibri"/>
          <w:color w:val="000000"/>
          <w:spacing w:val="6"/>
          <w:sz w:val="16"/>
          <w:szCs w:val="16"/>
          <w:shd w:val="clear" w:color="auto" w:fill="FFFFFF"/>
        </w:rPr>
        <w:t xml:space="preserve">, </w:t>
      </w:r>
      <w:r w:rsidRPr="00CE4E11">
        <w:rPr>
          <w:rFonts w:ascii="Calibri" w:eastAsiaTheme="majorEastAsia" w:hAnsi="Calibri" w:cs="Calibri"/>
          <w:i/>
          <w:iCs/>
          <w:color w:val="000000"/>
          <w:spacing w:val="6"/>
          <w:sz w:val="16"/>
          <w:szCs w:val="16"/>
        </w:rPr>
        <w:t>Kentucky Journal of Communication</w:t>
      </w:r>
      <w:r w:rsidRPr="00CE4E11">
        <w:rPr>
          <w:rFonts w:ascii="Calibri" w:hAnsi="Calibri" w:cs="Calibri"/>
          <w:color w:val="000000"/>
          <w:spacing w:val="6"/>
          <w:sz w:val="16"/>
          <w:szCs w:val="16"/>
          <w:shd w:val="clear" w:color="auto" w:fill="FFFFFF"/>
        </w:rPr>
        <w:t xml:space="preserve">, </w:t>
      </w:r>
      <w:r w:rsidRPr="00CE4E11">
        <w:rPr>
          <w:rFonts w:ascii="Calibri" w:eastAsiaTheme="majorEastAsia" w:hAnsi="Calibri" w:cs="Calibri"/>
          <w:i/>
          <w:iCs/>
          <w:color w:val="000000"/>
          <w:spacing w:val="6"/>
          <w:sz w:val="16"/>
          <w:szCs w:val="16"/>
        </w:rPr>
        <w:t>Journal for the Study of Radicalism</w:t>
      </w:r>
      <w:r w:rsidRPr="00CE4E11">
        <w:rPr>
          <w:rFonts w:ascii="Calibri" w:hAnsi="Calibri" w:cs="Calibri"/>
          <w:color w:val="000000"/>
          <w:spacing w:val="6"/>
          <w:sz w:val="16"/>
          <w:szCs w:val="16"/>
          <w:shd w:val="clear" w:color="auto" w:fill="FFFFFF"/>
        </w:rPr>
        <w:t xml:space="preserve">, </w:t>
      </w:r>
      <w:r w:rsidRPr="00CE4E11">
        <w:rPr>
          <w:rFonts w:ascii="Calibri" w:eastAsiaTheme="majorEastAsia" w:hAnsi="Calibri" w:cs="Calibri"/>
          <w:i/>
          <w:iCs/>
          <w:color w:val="000000"/>
          <w:spacing w:val="6"/>
          <w:sz w:val="16"/>
          <w:szCs w:val="16"/>
        </w:rPr>
        <w:t>Journal of Scholarly Publishing</w:t>
      </w:r>
      <w:r w:rsidRPr="00CE4E11">
        <w:rPr>
          <w:rFonts w:ascii="Calibri" w:hAnsi="Calibri" w:cs="Calibri"/>
          <w:color w:val="000000"/>
          <w:spacing w:val="6"/>
          <w:sz w:val="16"/>
          <w:szCs w:val="16"/>
          <w:shd w:val="clear" w:color="auto" w:fill="FFFFFF"/>
        </w:rPr>
        <w:t xml:space="preserve">, and more. Christie is </w:t>
      </w:r>
      <w:r w:rsidRPr="00CE4E11">
        <w:rPr>
          <w:rFonts w:ascii="Calibri" w:eastAsiaTheme="majorEastAsia" w:hAnsi="Calibri" w:cs="Calibri"/>
          <w:sz w:val="16"/>
          <w:szCs w:val="16"/>
        </w:rPr>
        <w:t>founder &amp; President at First Choice Wealth &amp; Retirement. Helping families and businesses reach their financial goals.</w:t>
      </w:r>
      <w:r>
        <w:rPr>
          <w:rFonts w:eastAsiaTheme="majorEastAsia" w:cs="Calibri"/>
          <w:spacing w:val="6"/>
          <w:sz w:val="16"/>
          <w:szCs w:val="16"/>
        </w:rPr>
        <w:t xml:space="preserve"> </w:t>
      </w:r>
      <w:r w:rsidRPr="00353B54">
        <w:rPr>
          <w:rFonts w:asciiTheme="majorHAnsi" w:hAnsiTheme="majorHAnsi" w:cstheme="majorHAnsi"/>
          <w:sz w:val="16"/>
          <w:szCs w:val="16"/>
        </w:rPr>
        <w:t>IN HONOR OF THE LOUISVILLE PROJECT: ALLYING INSTEAD OF ALLYSHIP TO SUPPORT MINORITY DEBATERS</w:t>
      </w:r>
      <w:r>
        <w:rPr>
          <w:rFonts w:asciiTheme="majorHAnsi" w:hAnsiTheme="majorHAnsi" w:cstheme="majorHAnsi"/>
          <w:sz w:val="16"/>
          <w:szCs w:val="16"/>
        </w:rPr>
        <w:t xml:space="preserve">) </w:t>
      </w:r>
    </w:p>
    <w:p w14:paraId="2C166DD3" w14:textId="77777777" w:rsidR="006A1D4F" w:rsidRPr="00361282" w:rsidRDefault="006A1D4F" w:rsidP="006A1D4F">
      <w:pPr>
        <w:pStyle w:val="NormalWeb"/>
        <w:rPr>
          <w:rFonts w:asciiTheme="majorHAnsi" w:hAnsiTheme="majorHAnsi" w:cstheme="majorHAnsi"/>
          <w:sz w:val="16"/>
          <w:szCs w:val="26"/>
        </w:rPr>
      </w:pPr>
      <w:r w:rsidRPr="00361282">
        <w:rPr>
          <w:rFonts w:asciiTheme="majorHAnsi" w:hAnsiTheme="majorHAnsi" w:cstheme="majorHAnsi"/>
          <w:sz w:val="26"/>
          <w:szCs w:val="26"/>
          <w:u w:val="single"/>
        </w:rPr>
        <w:t xml:space="preserve">One </w:t>
      </w:r>
      <w:r w:rsidRPr="008872C7">
        <w:rPr>
          <w:rStyle w:val="Emphasis"/>
        </w:rPr>
        <w:t>issue with allyship</w:t>
      </w:r>
      <w:r w:rsidRPr="00361282">
        <w:rPr>
          <w:rFonts w:asciiTheme="majorHAnsi" w:hAnsiTheme="majorHAnsi" w:cstheme="majorHAnsi"/>
          <w:sz w:val="26"/>
          <w:szCs w:val="26"/>
          <w:u w:val="single"/>
        </w:rPr>
        <w:t xml:space="preserve"> is that allies seem to be able to </w:t>
      </w:r>
      <w:r w:rsidRPr="008872C7">
        <w:rPr>
          <w:rStyle w:val="Emphasis"/>
        </w:rPr>
        <w:t>turn their allyship on and off</w:t>
      </w:r>
      <w:r w:rsidRPr="00361282">
        <w:rPr>
          <w:rFonts w:asciiTheme="majorHAnsi" w:hAnsiTheme="majorHAnsi" w:cstheme="majorHAnsi"/>
          <w:sz w:val="26"/>
          <w:szCs w:val="26"/>
          <w:u w:val="single"/>
        </w:rPr>
        <w:t xml:space="preserve"> when convenient,</w:t>
      </w:r>
      <w:r w:rsidRPr="00361282">
        <w:rPr>
          <w:rFonts w:asciiTheme="majorHAnsi" w:hAnsiTheme="majorHAnsi" w:cstheme="majorHAnsi"/>
          <w:sz w:val="16"/>
          <w:szCs w:val="26"/>
        </w:rPr>
        <w:t xml:space="preserve"> which not only highlights their fundamental difference with the minoritized individuals with whom they ally, but also </w:t>
      </w:r>
      <w:r w:rsidRPr="00361282">
        <w:rPr>
          <w:rFonts w:asciiTheme="majorHAnsi" w:hAnsiTheme="majorHAnsi" w:cstheme="majorHAnsi"/>
          <w:sz w:val="26"/>
          <w:szCs w:val="26"/>
          <w:u w:val="single"/>
        </w:rPr>
        <w:t xml:space="preserve">expresses a </w:t>
      </w:r>
      <w:r w:rsidRPr="008872C7">
        <w:rPr>
          <w:rStyle w:val="Emphasis"/>
        </w:rPr>
        <w:t>lack of commitment</w:t>
      </w:r>
      <w:r w:rsidRPr="00361282">
        <w:rPr>
          <w:rFonts w:asciiTheme="majorHAnsi" w:hAnsiTheme="majorHAnsi" w:cstheme="majorHAnsi"/>
          <w:sz w:val="26"/>
          <w:szCs w:val="26"/>
          <w:u w:val="single"/>
        </w:rPr>
        <w:t xml:space="preserve"> to these people and their needs.</w:t>
      </w:r>
      <w:r w:rsidRPr="00361282">
        <w:rPr>
          <w:rFonts w:asciiTheme="majorHAnsi" w:hAnsiTheme="majorHAnsi" w:cstheme="majorHAnsi"/>
          <w:sz w:val="16"/>
          <w:szCs w:val="26"/>
        </w:rPr>
        <w:t xml:space="preserve"> So, </w:t>
      </w:r>
      <w:r w:rsidRPr="008872C7">
        <w:rPr>
          <w:rStyle w:val="Emphasis"/>
        </w:rPr>
        <w:t xml:space="preserve">allyship becomes a tool of expression and individualization </w:t>
      </w:r>
      <w:r w:rsidRPr="00361282">
        <w:rPr>
          <w:rFonts w:asciiTheme="majorHAnsi" w:hAnsiTheme="majorHAnsi" w:cstheme="majorHAnsi"/>
          <w:sz w:val="26"/>
          <w:szCs w:val="26"/>
          <w:u w:val="single"/>
        </w:rPr>
        <w:t xml:space="preserve">rather than a </w:t>
      </w:r>
      <w:r w:rsidRPr="008872C7">
        <w:rPr>
          <w:rStyle w:val="Emphasis"/>
        </w:rPr>
        <w:t>commitment to solidarity</w:t>
      </w:r>
      <w:r w:rsidRPr="00361282">
        <w:rPr>
          <w:rFonts w:asciiTheme="majorHAnsi" w:hAnsiTheme="majorHAnsi" w:cstheme="majorHAnsi"/>
          <w:sz w:val="26"/>
          <w:szCs w:val="26"/>
          <w:u w:val="single"/>
        </w:rPr>
        <w:t>.</w:t>
      </w:r>
      <w:r w:rsidRPr="00361282">
        <w:rPr>
          <w:rFonts w:asciiTheme="majorHAnsi" w:hAnsiTheme="majorHAnsi" w:cstheme="majorHAnsi"/>
          <w:sz w:val="16"/>
          <w:szCs w:val="26"/>
        </w:rPr>
        <w:t xml:space="preserve"> It becomes an easy choice not an endless struggle. </w:t>
      </w:r>
      <w:r w:rsidRPr="00361282">
        <w:rPr>
          <w:rFonts w:asciiTheme="majorHAnsi" w:hAnsiTheme="majorHAnsi" w:cstheme="majorHAnsi"/>
          <w:sz w:val="26"/>
          <w:szCs w:val="26"/>
          <w:u w:val="single"/>
        </w:rPr>
        <w:t>One may define themselves as an ally to gain social capital in minority social circles, while remaining silent against racism in socially-dominant spaces.</w:t>
      </w:r>
      <w:r w:rsidRPr="00361282">
        <w:rPr>
          <w:rFonts w:asciiTheme="majorHAnsi" w:hAnsiTheme="majorHAnsi" w:cstheme="majorHAnsi"/>
          <w:sz w:val="16"/>
          <w:szCs w:val="26"/>
        </w:rPr>
        <w:t xml:space="preserve"> The ally’s privileged status allows them to abandon the fight when necessary or even when not, as they need not oppose oppressive systems or individuals’ actions to go about their day. </w:t>
      </w:r>
      <w:r w:rsidRPr="00361282">
        <w:rPr>
          <w:rFonts w:asciiTheme="majorHAnsi" w:hAnsiTheme="majorHAnsi" w:cstheme="majorHAnsi"/>
          <w:sz w:val="26"/>
          <w:szCs w:val="26"/>
          <w:u w:val="single"/>
        </w:rPr>
        <w:t xml:space="preserve">This practice </w:t>
      </w:r>
      <w:r w:rsidRPr="00B110AD">
        <w:rPr>
          <w:rStyle w:val="Emphasis"/>
        </w:rPr>
        <w:t xml:space="preserve">degrades </w:t>
      </w:r>
      <w:r w:rsidRPr="00361282">
        <w:rPr>
          <w:rFonts w:asciiTheme="majorHAnsi" w:hAnsiTheme="majorHAnsi" w:cstheme="majorHAnsi"/>
          <w:sz w:val="26"/>
          <w:szCs w:val="26"/>
          <w:u w:val="single"/>
        </w:rPr>
        <w:t xml:space="preserve">both those with whom the </w:t>
      </w:r>
      <w:r w:rsidRPr="00B110AD">
        <w:rPr>
          <w:rStyle w:val="Emphasis"/>
        </w:rPr>
        <w:t xml:space="preserve">allies ally and the participation of allies </w:t>
      </w:r>
      <w:r w:rsidRPr="00361282">
        <w:rPr>
          <w:rFonts w:asciiTheme="majorHAnsi" w:hAnsiTheme="majorHAnsi" w:cstheme="majorHAnsi"/>
          <w:sz w:val="26"/>
          <w:szCs w:val="26"/>
          <w:u w:val="single"/>
        </w:rPr>
        <w:t>in movements meant to dismantle such systems,</w:t>
      </w:r>
      <w:r w:rsidRPr="00361282">
        <w:rPr>
          <w:rFonts w:asciiTheme="majorHAnsi" w:hAnsiTheme="majorHAnsi" w:cstheme="majorHAnsi"/>
          <w:sz w:val="16"/>
          <w:szCs w:val="26"/>
        </w:rPr>
        <w:t xml:space="preserve"> as these actions are oriented not at supporting marginalized groups but more toward providing the already privileged ally with the social status or internal gratification of the ally label (Ostrove &amp; Brown, 2017). One need only scroll through Instagram, Facebook, or Twitter for a few minutes to find aggressive claims of allyship paired with ambiguous photos, inspirational quotations, and confusing statements in support of some version of social justice followed by a week’s worth of silence about the issue. </w:t>
      </w:r>
    </w:p>
    <w:p w14:paraId="737FFBAF" w14:textId="77777777" w:rsidR="006A1D4F" w:rsidRPr="00391F25" w:rsidRDefault="006A1D4F" w:rsidP="006A1D4F">
      <w:pPr>
        <w:pStyle w:val="NormalWeb"/>
        <w:rPr>
          <w:rFonts w:asciiTheme="majorHAnsi" w:hAnsiTheme="majorHAnsi" w:cstheme="majorHAnsi"/>
          <w:sz w:val="26"/>
          <w:szCs w:val="26"/>
          <w:u w:val="single"/>
        </w:rPr>
      </w:pPr>
      <w:r w:rsidRPr="00361282">
        <w:rPr>
          <w:rFonts w:asciiTheme="majorHAnsi" w:hAnsiTheme="majorHAnsi" w:cstheme="majorHAnsi"/>
          <w:sz w:val="26"/>
          <w:szCs w:val="26"/>
          <w:u w:val="single"/>
        </w:rPr>
        <w:t xml:space="preserve">Allyship allows </w:t>
      </w:r>
      <w:r w:rsidRPr="00B110AD">
        <w:rPr>
          <w:rStyle w:val="Emphasis"/>
        </w:rPr>
        <w:t>privileged populations</w:t>
      </w:r>
      <w:r w:rsidRPr="00361282">
        <w:rPr>
          <w:rFonts w:asciiTheme="majorHAnsi" w:hAnsiTheme="majorHAnsi" w:cstheme="majorHAnsi"/>
          <w:sz w:val="26"/>
          <w:szCs w:val="26"/>
          <w:u w:val="single"/>
        </w:rPr>
        <w:t xml:space="preserve"> to attempt to </w:t>
      </w:r>
      <w:r w:rsidRPr="00B110AD">
        <w:rPr>
          <w:rStyle w:val="Emphasis"/>
        </w:rPr>
        <w:t>cleanse themselves</w:t>
      </w:r>
      <w:r w:rsidRPr="00361282">
        <w:rPr>
          <w:rFonts w:asciiTheme="majorHAnsi" w:hAnsiTheme="majorHAnsi" w:cstheme="majorHAnsi"/>
          <w:sz w:val="26"/>
          <w:szCs w:val="26"/>
          <w:u w:val="single"/>
        </w:rPr>
        <w:t xml:space="preserve"> </w:t>
      </w:r>
      <w:r w:rsidRPr="00B110AD">
        <w:rPr>
          <w:rStyle w:val="Emphasis"/>
        </w:rPr>
        <w:t>of guilt</w:t>
      </w:r>
      <w:r w:rsidRPr="00361282">
        <w:rPr>
          <w:rFonts w:asciiTheme="majorHAnsi" w:hAnsiTheme="majorHAnsi" w:cstheme="majorHAnsi"/>
          <w:sz w:val="26"/>
          <w:szCs w:val="26"/>
          <w:u w:val="single"/>
        </w:rPr>
        <w:t xml:space="preserve"> for participating in </w:t>
      </w:r>
      <w:r w:rsidRPr="00B110AD">
        <w:rPr>
          <w:rStyle w:val="Emphasis"/>
        </w:rPr>
        <w:t>oppressive systems</w:t>
      </w:r>
      <w:r w:rsidRPr="00361282">
        <w:rPr>
          <w:rFonts w:asciiTheme="majorHAnsi" w:hAnsiTheme="majorHAnsi" w:cstheme="majorHAnsi"/>
          <w:sz w:val="26"/>
          <w:szCs w:val="26"/>
          <w:u w:val="single"/>
        </w:rPr>
        <w:t xml:space="preserve"> while failing to require any action to </w:t>
      </w:r>
      <w:r w:rsidRPr="00B110AD">
        <w:rPr>
          <w:rStyle w:val="Emphasis"/>
        </w:rPr>
        <w:t>dismantle</w:t>
      </w:r>
      <w:r w:rsidRPr="00361282">
        <w:rPr>
          <w:rFonts w:asciiTheme="majorHAnsi" w:hAnsiTheme="majorHAnsi" w:cstheme="majorHAnsi"/>
          <w:sz w:val="26"/>
          <w:szCs w:val="26"/>
          <w:u w:val="single"/>
        </w:rPr>
        <w:t xml:space="preserve"> that system or the </w:t>
      </w:r>
      <w:r w:rsidRPr="00B110AD">
        <w:rPr>
          <w:rStyle w:val="Emphasis"/>
        </w:rPr>
        <w:t>necessary reflexivity i</w:t>
      </w:r>
      <w:r w:rsidRPr="00361282">
        <w:rPr>
          <w:rFonts w:asciiTheme="majorHAnsi" w:hAnsiTheme="majorHAnsi" w:cstheme="majorHAnsi"/>
          <w:sz w:val="26"/>
          <w:szCs w:val="26"/>
          <w:u w:val="single"/>
        </w:rPr>
        <w:t xml:space="preserve">mportant in </w:t>
      </w:r>
      <w:r w:rsidRPr="00B110AD">
        <w:rPr>
          <w:rStyle w:val="Emphasis"/>
        </w:rPr>
        <w:t>social justice praxis</w:t>
      </w:r>
      <w:r w:rsidRPr="00361282">
        <w:rPr>
          <w:rFonts w:asciiTheme="majorHAnsi" w:hAnsiTheme="majorHAnsi" w:cstheme="majorHAnsi"/>
          <w:sz w:val="26"/>
          <w:szCs w:val="26"/>
          <w:u w:val="single"/>
        </w:rPr>
        <w:t>.</w:t>
      </w:r>
      <w:r w:rsidRPr="00361282">
        <w:rPr>
          <w:rFonts w:asciiTheme="majorHAnsi" w:hAnsiTheme="majorHAnsi" w:cstheme="majorHAnsi"/>
          <w:sz w:val="16"/>
          <w:szCs w:val="26"/>
        </w:rPr>
        <w:t xml:space="preserve"> At present, one can claim the identity of ally to allow themselves to feel participatory affiliation in movements while never actually participating in protests, boycotts, picket lines, or for that matter activist writing and presenting in the academy and community. </w:t>
      </w:r>
      <w:r w:rsidRPr="00361282">
        <w:rPr>
          <w:rFonts w:asciiTheme="majorHAnsi" w:hAnsiTheme="majorHAnsi" w:cstheme="majorHAnsi"/>
          <w:sz w:val="26"/>
          <w:szCs w:val="26"/>
          <w:u w:val="single"/>
        </w:rPr>
        <w:t>It is easy to be an ally in one’s Twitter profile and by reposting on Facebook, but much harder allying oneself through engagement.</w:t>
      </w:r>
      <w:r w:rsidRPr="00361282">
        <w:rPr>
          <w:rFonts w:asciiTheme="majorHAnsi" w:hAnsiTheme="majorHAnsi" w:cstheme="majorHAnsi"/>
          <w:sz w:val="16"/>
          <w:szCs w:val="26"/>
        </w:rPr>
        <w:t xml:space="preserve"> </w:t>
      </w:r>
      <w:r w:rsidRPr="00361282">
        <w:rPr>
          <w:rFonts w:asciiTheme="majorHAnsi" w:hAnsiTheme="majorHAnsi" w:cstheme="majorHAnsi"/>
          <w:sz w:val="26"/>
          <w:szCs w:val="26"/>
          <w:u w:val="single"/>
        </w:rPr>
        <w:t xml:space="preserve">Slacktivism has become a status symbol online and in college dorms, assuaging guilt, but </w:t>
      </w:r>
      <w:r w:rsidRPr="00B110AD">
        <w:rPr>
          <w:rStyle w:val="Emphasis"/>
        </w:rPr>
        <w:t>doing little to assist</w:t>
      </w:r>
      <w:r w:rsidRPr="00361282">
        <w:rPr>
          <w:rFonts w:asciiTheme="majorHAnsi" w:hAnsiTheme="majorHAnsi" w:cstheme="majorHAnsi"/>
          <w:sz w:val="26"/>
          <w:szCs w:val="26"/>
          <w:u w:val="single"/>
        </w:rPr>
        <w:t xml:space="preserve"> or support </w:t>
      </w:r>
      <w:r w:rsidRPr="00B110AD">
        <w:rPr>
          <w:rStyle w:val="Emphasis"/>
        </w:rPr>
        <w:t>minority populations advocating for and realizing change.</w:t>
      </w:r>
      <w:r w:rsidRPr="00361282">
        <w:rPr>
          <w:rFonts w:asciiTheme="majorHAnsi" w:hAnsiTheme="majorHAnsi" w:cstheme="majorHAnsi"/>
          <w:sz w:val="26"/>
          <w:szCs w:val="26"/>
          <w:u w:val="single"/>
        </w:rPr>
        <w:t xml:space="preserve"> </w:t>
      </w:r>
    </w:p>
    <w:p w14:paraId="1C363A64" w14:textId="77777777" w:rsidR="006A1D4F" w:rsidRDefault="006A1D4F" w:rsidP="006A1D4F"/>
    <w:p w14:paraId="7D5D1404" w14:textId="554F3383" w:rsidR="006A1D4F" w:rsidRDefault="006A1D4F" w:rsidP="006A1D4F">
      <w:pPr>
        <w:pStyle w:val="Heading2"/>
      </w:pPr>
      <w:r>
        <w:t xml:space="preserve">A2: Antiblackness </w:t>
      </w:r>
    </w:p>
    <w:p w14:paraId="4B636C37" w14:textId="77777777" w:rsidR="006A1D4F" w:rsidRDefault="006A1D4F" w:rsidP="006A1D4F"/>
    <w:p w14:paraId="4047A2BC" w14:textId="77777777" w:rsidR="006A1D4F" w:rsidRPr="006A1D4F" w:rsidRDefault="006A1D4F" w:rsidP="006A1D4F"/>
    <w:p w14:paraId="5BE037BF" w14:textId="77777777" w:rsidR="006A1D4F" w:rsidRDefault="006A1D4F" w:rsidP="006A1D4F">
      <w:pPr>
        <w:pStyle w:val="Heading3"/>
      </w:pPr>
      <w:r>
        <w:t xml:space="preserve">Quare Not Queer </w:t>
      </w:r>
    </w:p>
    <w:p w14:paraId="43C78D40" w14:textId="77777777" w:rsidR="006A1D4F" w:rsidRDefault="006A1D4F" w:rsidP="006A1D4F"/>
    <w:p w14:paraId="5982BB8C" w14:textId="77777777" w:rsidR="006A1D4F" w:rsidRDefault="006A1D4F" w:rsidP="006A1D4F">
      <w:pPr>
        <w:pStyle w:val="Heading4"/>
      </w:pPr>
      <w:r>
        <w:t xml:space="preserve">Affirming QUARE as a term of protection critiques the umbrella of “queer” and creates house relations between the black LGBQT communities. </w:t>
      </w:r>
    </w:p>
    <w:p w14:paraId="0761C7E6" w14:textId="77777777" w:rsidR="006A1D4F" w:rsidRDefault="006A1D4F" w:rsidP="006A1D4F">
      <w:r>
        <w:t xml:space="preserve">E. Patrick </w:t>
      </w:r>
      <w:r w:rsidRPr="00FE1185">
        <w:rPr>
          <w:rStyle w:val="Style13ptBold"/>
        </w:rPr>
        <w:t>Johnso</w:t>
      </w:r>
      <w:r>
        <w:rPr>
          <w:rStyle w:val="Style13ptBold"/>
        </w:rPr>
        <w:t xml:space="preserve">n 2001, </w:t>
      </w:r>
      <w:r w:rsidRPr="00FE1185">
        <w:rPr>
          <w:szCs w:val="20"/>
        </w:rPr>
        <w:t>E. Patrick Johnson is the dean of the Northwestern University School of Communication. He is the Carlos Montezuma Professor of Performance Studies and professor of African-American studies at Northwestern University, "Quare" studies, or (almost) everything I know about queer studies I learned from my grandmother, Text and Performance Quarterly, 21:1, 1-25, DOI: 10.1080/10462930128119, Acc 7/</w:t>
      </w:r>
      <w:r>
        <w:rPr>
          <w:szCs w:val="20"/>
        </w:rPr>
        <w:t>19</w:t>
      </w:r>
      <w:r w:rsidRPr="00FE1185">
        <w:rPr>
          <w:szCs w:val="20"/>
        </w:rPr>
        <w:t>/23</w:t>
      </w:r>
      <w:r>
        <w:t xml:space="preserve"> [tvisha]</w:t>
      </w:r>
    </w:p>
    <w:p w14:paraId="4D3E7475" w14:textId="77777777" w:rsidR="006A1D4F" w:rsidRDefault="006A1D4F" w:rsidP="006A1D4F">
      <w:r>
        <w:t xml:space="preserve">Because much of </w:t>
      </w:r>
      <w:r w:rsidRPr="006F1AE6">
        <w:rPr>
          <w:rStyle w:val="Emphasis"/>
        </w:rPr>
        <w:t>queer theory</w:t>
      </w:r>
      <w:r>
        <w:t xml:space="preserve"> </w:t>
      </w:r>
      <w:r w:rsidRPr="006F1AE6">
        <w:rPr>
          <w:rStyle w:val="StyleUnderline"/>
        </w:rPr>
        <w:t>critically interrogates notions of selfhood, agency, and experience, it</w:t>
      </w:r>
      <w:r>
        <w:t xml:space="preserve"> </w:t>
      </w:r>
      <w:r w:rsidRPr="006F1AE6">
        <w:rPr>
          <w:rStyle w:val="Emphasis"/>
        </w:rPr>
        <w:t>is often unable to accommodate</w:t>
      </w:r>
      <w:r>
        <w:t xml:space="preserve"> the issues faced by </w:t>
      </w:r>
      <w:r w:rsidRPr="006F1AE6">
        <w:rPr>
          <w:rStyle w:val="Emphasis"/>
        </w:rPr>
        <w:t xml:space="preserve">gays and lesbians of color </w:t>
      </w:r>
      <w:r w:rsidRPr="006F1AE6">
        <w:rPr>
          <w:sz w:val="16"/>
          <w:szCs w:val="16"/>
        </w:rPr>
        <w:t>who come from ‘‘raced’’ communities. Gloria Anzaldu´ a explicitly addresses this limitation when she warns that ‘‘queer is used as a false unifying umbrella which all ‘queers’ of all races, ethnicities and classes are shored under’’ (250). While acknowledging that ‘‘at times we need this umbrella to solidify our ranks against outsiders,’’ Anzaldu´ a nevertheless urges tha</w:t>
      </w:r>
      <w:r>
        <w:t>t ‘‘</w:t>
      </w:r>
      <w:r w:rsidRPr="00155A5B">
        <w:rPr>
          <w:rStyle w:val="Emphasis"/>
        </w:rPr>
        <w:t>even when we seek shelter under it [‘‘queer’’], we must not forget that it homogenizes, erases our differences</w:t>
      </w:r>
      <w:r>
        <w:t>’’ (250). ‘‘</w:t>
      </w:r>
      <w:r w:rsidRPr="00155A5B">
        <w:rPr>
          <w:rStyle w:val="Emphasis"/>
        </w:rPr>
        <w:t>Quare</w:t>
      </w:r>
      <w:r>
        <w:t xml:space="preserve">,’’ on the other hand, not only </w:t>
      </w:r>
      <w:r w:rsidRPr="00155A5B">
        <w:rPr>
          <w:rStyle w:val="Emphasis"/>
        </w:rPr>
        <w:t>speaks across identities, it articulates identities as well</w:t>
      </w:r>
      <w:r>
        <w:t xml:space="preserve">. ‘‘Quare’’ </w:t>
      </w:r>
      <w:r w:rsidRPr="00155A5B">
        <w:rPr>
          <w:rStyle w:val="Emphasis"/>
        </w:rPr>
        <w:t>offers a way to critique stable notions of identity and</w:t>
      </w:r>
      <w:r>
        <w:t xml:space="preserve">, at the same time, to </w:t>
      </w:r>
      <w:r w:rsidRPr="00155A5B">
        <w:rPr>
          <w:rStyle w:val="Emphasis"/>
        </w:rPr>
        <w:t>locate racialized and class knowledges</w:t>
      </w:r>
      <w:r>
        <w:t xml:space="preserve">. My project is one of recapitulation and recuperation. I want to </w:t>
      </w:r>
      <w:r w:rsidRPr="006F1AE6">
        <w:rPr>
          <w:rStyle w:val="Emphasis"/>
        </w:rPr>
        <w:t>maintain the inclusivity and playful spirit of ‘‘queer’’ that animates</w:t>
      </w:r>
      <w:r>
        <w:t xml:space="preserve"> much of </w:t>
      </w:r>
      <w:r w:rsidRPr="006F1AE6">
        <w:rPr>
          <w:rStyle w:val="Emphasis"/>
        </w:rPr>
        <w:t>queer theory, but I also want to jettison its homogenizing tendencies</w:t>
      </w:r>
      <w:r>
        <w:t xml:space="preserve">. </w:t>
      </w:r>
      <w:r w:rsidRPr="006F1AE6">
        <w:rPr>
          <w:sz w:val="16"/>
          <w:szCs w:val="16"/>
        </w:rPr>
        <w:t xml:space="preserve">As a disciplinary expansion, then, I wish to ‘‘quare’’ </w:t>
      </w:r>
      <w:r w:rsidRPr="006F1AE6">
        <w:rPr>
          <w:rStyle w:val="Emphasis"/>
        </w:rPr>
        <w:t>‘‘queer’’</w:t>
      </w:r>
      <w:r w:rsidRPr="006F1AE6">
        <w:rPr>
          <w:sz w:val="16"/>
          <w:szCs w:val="16"/>
        </w:rPr>
        <w:t xml:space="preserve"> such that</w:t>
      </w:r>
      <w:r w:rsidRPr="006F1AE6">
        <w:rPr>
          <w:rStyle w:val="Emphasis"/>
        </w:rPr>
        <w:t xml:space="preserve"> ways of knowing are</w:t>
      </w:r>
      <w:r w:rsidRPr="006F1AE6">
        <w:rPr>
          <w:sz w:val="16"/>
          <w:szCs w:val="16"/>
        </w:rPr>
        <w:t xml:space="preserve"> viewed both as discursively mediated and as historically situated and </w:t>
      </w:r>
      <w:r w:rsidRPr="006F1AE6">
        <w:rPr>
          <w:rStyle w:val="Emphasis"/>
        </w:rPr>
        <w:t>materially conditioned.</w:t>
      </w:r>
      <w:r>
        <w:t xml:space="preserve"> This </w:t>
      </w:r>
      <w:r w:rsidRPr="006F1AE6">
        <w:rPr>
          <w:rStyle w:val="Emphasis"/>
        </w:rPr>
        <w:t>reconceptualization foregrounds the ways</w:t>
      </w:r>
      <w:r>
        <w:t xml:space="preserve"> in which lesbians, bisexuals, gays, and transgendered </w:t>
      </w:r>
      <w:r w:rsidRPr="006F1AE6">
        <w:rPr>
          <w:rStyle w:val="Emphasis"/>
        </w:rPr>
        <w:t>[LGBT] people of color come to sexual and racial knowledge</w:t>
      </w:r>
      <w:r>
        <w:t xml:space="preserve">. Moreover, </w:t>
      </w:r>
      <w:r w:rsidRPr="006F1AE6">
        <w:rPr>
          <w:rStyle w:val="Emphasis"/>
        </w:rPr>
        <w:t>quare studies acknowledges the different ‘‘standpoints’’</w:t>
      </w:r>
      <w:r>
        <w:t xml:space="preserve"> found among lesbian, bisexual, gay, and transgendered people of color—</w:t>
      </w:r>
      <w:r w:rsidRPr="006F1AE6">
        <w:rPr>
          <w:rStyle w:val="Emphasis"/>
        </w:rPr>
        <w:t>differences that are</w:t>
      </w:r>
      <w:r>
        <w:t xml:space="preserve"> also </w:t>
      </w:r>
      <w:r w:rsidRPr="006F1AE6">
        <w:rPr>
          <w:rStyle w:val="Emphasis"/>
        </w:rPr>
        <w:t>conditioned by class and gender</w:t>
      </w:r>
      <w:r>
        <w:t>.</w:t>
      </w:r>
      <w:r w:rsidRPr="006F1AE6">
        <w:rPr>
          <w:sz w:val="16"/>
          <w:szCs w:val="16"/>
        </w:rPr>
        <w:t xml:space="preserve">3 Quare studies is a theory of and for gays and lesbians of color. Thus, I acknowledge that in my attempt to advance quare studies, I run the risk of advancing another version of identity politics. Despite this, </w:t>
      </w:r>
      <w:r>
        <w:t xml:space="preserve">I find it </w:t>
      </w:r>
      <w:r w:rsidRPr="006F1AE6">
        <w:rPr>
          <w:rStyle w:val="Emphasis"/>
        </w:rPr>
        <w:t>necessary to traverse this political mine field</w:t>
      </w:r>
      <w:r>
        <w:t xml:space="preserve"> in order to illuminate the ways in which some strands of queer theory fail </w:t>
      </w:r>
      <w:r w:rsidRPr="006F1AE6">
        <w:rPr>
          <w:rStyle w:val="Emphasis"/>
        </w:rPr>
        <w:t>to incorporate racialized sexuality</w:t>
      </w:r>
      <w:r>
        <w:t xml:space="preserve">. The theory that I advance is </w:t>
      </w:r>
      <w:r w:rsidRPr="006F1AE6">
        <w:rPr>
          <w:rStyle w:val="Emphasis"/>
        </w:rPr>
        <w:t>a ‘‘theory in the flesh’’</w:t>
      </w:r>
      <w:r>
        <w:t xml:space="preserve"> (Moraga and Anzaldu´ a 23). Theories in the flesh </w:t>
      </w:r>
      <w:r w:rsidRPr="006F1AE6">
        <w:rPr>
          <w:rStyle w:val="Emphasis"/>
        </w:rPr>
        <w:t>emphasize the diversity</w:t>
      </w:r>
      <w:r>
        <w:t xml:space="preserve"> within and among gays, bisexuals, lesbians, and transgendered people of color </w:t>
      </w:r>
      <w:r w:rsidRPr="006F1AE6">
        <w:rPr>
          <w:rStyle w:val="Emphasis"/>
        </w:rPr>
        <w:t>while</w:t>
      </w:r>
      <w:r>
        <w:t xml:space="preserve"> simultaneously </w:t>
      </w:r>
      <w:r w:rsidRPr="006F1AE6">
        <w:rPr>
          <w:rStyle w:val="Emphasis"/>
        </w:rPr>
        <w:t>accounting for how racism and classism affect how we experience and theorize the world</w:t>
      </w:r>
      <w:r>
        <w:t xml:space="preserve">. Theories in the flesh also </w:t>
      </w:r>
      <w:r w:rsidRPr="006F1AE6">
        <w:rPr>
          <w:rStyle w:val="Emphasis"/>
        </w:rPr>
        <w:t>conjoin theory and practice through an embodied politics of resistance</w:t>
      </w:r>
      <w:r>
        <w:t xml:space="preserve">. This politics of resistance is </w:t>
      </w:r>
      <w:r w:rsidRPr="006F1AE6">
        <w:rPr>
          <w:rStyle w:val="StyleUnderline"/>
        </w:rPr>
        <w:t>manifest in vernacular traditions such as performance, folklore, literature, and verbal art</w:t>
      </w:r>
      <w:r>
        <w:t>.</w:t>
      </w:r>
    </w:p>
    <w:p w14:paraId="7006854B" w14:textId="77777777" w:rsidR="006A1D4F" w:rsidRDefault="006A1D4F" w:rsidP="006A1D4F"/>
    <w:p w14:paraId="45347173" w14:textId="77777777" w:rsidR="006A1D4F" w:rsidRDefault="006A1D4F" w:rsidP="006A1D4F">
      <w:pPr>
        <w:pStyle w:val="Heading4"/>
      </w:pPr>
      <w:r>
        <w:t xml:space="preserve">Queer is not enough </w:t>
      </w:r>
    </w:p>
    <w:p w14:paraId="07F13581" w14:textId="77777777" w:rsidR="006A1D4F" w:rsidRPr="00FE1185" w:rsidRDefault="006A1D4F" w:rsidP="006A1D4F">
      <w:r>
        <w:t xml:space="preserve">E. Patrick </w:t>
      </w:r>
      <w:r w:rsidRPr="00FE1185">
        <w:rPr>
          <w:rStyle w:val="Style13ptBold"/>
        </w:rPr>
        <w:t>Johnso</w:t>
      </w:r>
      <w:r>
        <w:rPr>
          <w:rStyle w:val="Style13ptBold"/>
        </w:rPr>
        <w:t xml:space="preserve">n 2001, </w:t>
      </w:r>
      <w:r w:rsidRPr="00FE1185">
        <w:rPr>
          <w:szCs w:val="20"/>
        </w:rPr>
        <w:t>E. Patrick Johnson is the dean of the Northwestern University School of Communication. He is the Carlos Montezuma Professor of Performance Studies and professor of African-American studies at Northwestern University, "Quare" studies, or (almost) everything I know about queer studies I learned from my grandmother, Text and Performance Quarterly, 21:1, 1-25, DOI: 10.1080/10462930128119, Acc 7/</w:t>
      </w:r>
      <w:r>
        <w:rPr>
          <w:szCs w:val="20"/>
        </w:rPr>
        <w:t>19</w:t>
      </w:r>
      <w:r w:rsidRPr="00FE1185">
        <w:rPr>
          <w:szCs w:val="20"/>
        </w:rPr>
        <w:t>/23</w:t>
      </w:r>
      <w:r>
        <w:t xml:space="preserve"> [tvisha]</w:t>
      </w:r>
    </w:p>
    <w:p w14:paraId="4B9E387B" w14:textId="77777777" w:rsidR="006A1D4F" w:rsidRPr="004C2430" w:rsidRDefault="006A1D4F" w:rsidP="006A1D4F">
      <w:pPr>
        <w:rPr>
          <w:sz w:val="18"/>
          <w:szCs w:val="18"/>
        </w:rPr>
      </w:pPr>
      <w:r w:rsidRPr="001F5858">
        <w:rPr>
          <w:rStyle w:val="StyleUnderline"/>
        </w:rPr>
        <w:t xml:space="preserve">At a moment when </w:t>
      </w:r>
      <w:r w:rsidRPr="001F5858">
        <w:rPr>
          <w:rStyle w:val="Emphasis"/>
        </w:rPr>
        <w:t xml:space="preserve">queer studies </w:t>
      </w:r>
      <w:r w:rsidRPr="001F5858">
        <w:t>has gained momentum</w:t>
      </w:r>
      <w:r w:rsidRPr="001F5858">
        <w:rPr>
          <w:rStyle w:val="StyleUnderline"/>
        </w:rPr>
        <w:t xml:space="preserve"> </w:t>
      </w:r>
      <w:r w:rsidRPr="001F5858">
        <w:rPr>
          <w:rStyle w:val="Emphasis"/>
        </w:rPr>
        <w:t>in the academy</w:t>
      </w:r>
      <w:r w:rsidRPr="001F5858">
        <w:rPr>
          <w:rStyle w:val="StyleUnderline"/>
        </w:rPr>
        <w:t xml:space="preserve"> and forged a space as a legitimate disciplinary subject, much of the scholarship produced in its name </w:t>
      </w:r>
      <w:r w:rsidRPr="001F5858">
        <w:rPr>
          <w:rStyle w:val="Emphasis"/>
        </w:rPr>
        <w:t>elides issues of race and class</w:t>
      </w:r>
      <w:r>
        <w:t>. While the epigraphs that open this essay suggest that the label ‘‘</w:t>
      </w:r>
      <w:r w:rsidRPr="001F5858">
        <w:rPr>
          <w:rStyle w:val="Emphasis"/>
        </w:rPr>
        <w:t>queer’’</w:t>
      </w:r>
      <w:r>
        <w:t xml:space="preserve"> sometimes speaks across (homo)sexualities, they also suggest that the term </w:t>
      </w:r>
      <w:r w:rsidRPr="001F5858">
        <w:rPr>
          <w:rStyle w:val="Emphasis"/>
        </w:rPr>
        <w:t xml:space="preserve">is not </w:t>
      </w:r>
      <w:r>
        <w:t xml:space="preserve">necessarily </w:t>
      </w:r>
      <w:r w:rsidRPr="001F5858">
        <w:rPr>
          <w:rStyle w:val="Emphasis"/>
        </w:rPr>
        <w:t>embraced by</w:t>
      </w:r>
      <w:r>
        <w:t xml:space="preserve"> gays, bisexuals, lesbians, and transgendered </w:t>
      </w:r>
      <w:r w:rsidRPr="001F5858">
        <w:rPr>
          <w:rStyle w:val="Emphasis"/>
        </w:rPr>
        <w:t>people of color</w:t>
      </w:r>
      <w:r>
        <w:t xml:space="preserve">. Indeed, the statements of Mack-Nataf, Blackman, and Cohen reflect a general suspicion that </w:t>
      </w:r>
      <w:r w:rsidRPr="001F5858">
        <w:rPr>
          <w:rStyle w:val="Emphasis"/>
        </w:rPr>
        <w:t>the label often displaces</w:t>
      </w:r>
      <w:r>
        <w:t xml:space="preserve"> and rarely addresses their </w:t>
      </w:r>
      <w:r w:rsidRPr="001F5858">
        <w:rPr>
          <w:rStyle w:val="Emphasis"/>
        </w:rPr>
        <w:t>concerns</w:t>
      </w:r>
      <w:r>
        <w:t xml:space="preserve">.4 </w:t>
      </w:r>
      <w:r w:rsidRPr="001F5858">
        <w:rPr>
          <w:sz w:val="16"/>
          <w:szCs w:val="16"/>
        </w:rPr>
        <w:t>Some queer theorists have argued that their use of ‘‘queer’’ is more than just a reappropriation of an offensive term. Cherry Smith, for example, maintains that the term entails a ‘‘radical questioning of social and cultural norms, notions of gender, reproductive sexuality and the family’’ (280). Others underscore the playfulness and inclusivity of the term, arguing that it opens up rather than fixes identities. According to Eve Sedgwick, ‘‘What it takes—all it takes—to make the description ‘queer’ a true one is the impulsion to use it in the first person’’ (9). Indeed, Sedgwick suggests, it may refer to pushy femmes, radical faeries, fantasists, drags, clones, leatherfolk, ladies in tuxedos, feminist women or feminist men, masturbators, bulldaggers, divas, Snap! queens, butch bottoms, storytellers, transsexuals, aunties, wannabes, lesbian-identified men or lesbians who sleep with men, or [. . .] people able to relish, learn from, or identify with such. (8) For Sedgwick, then, it would appear that ‘</w:t>
      </w:r>
      <w:r>
        <w:t xml:space="preserve">‘queer’’ is a catchall term </w:t>
      </w:r>
      <w:r w:rsidRPr="001F5858">
        <w:rPr>
          <w:sz w:val="16"/>
          <w:szCs w:val="16"/>
        </w:rPr>
        <w:t>not bound to any particular identity, a notion that moves us away from binaries such as homosexual/ heterosexual and gay/lesbian.</w:t>
      </w:r>
      <w:r>
        <w:t xml:space="preserve"> Micheal Warner offers an even more politicized and polemical view: </w:t>
      </w:r>
      <w:r w:rsidRPr="001F5858">
        <w:rPr>
          <w:rStyle w:val="Emphasis"/>
        </w:rPr>
        <w:t>The preference for ‘‘queer’’ represent</w:t>
      </w:r>
      <w:r>
        <w:t xml:space="preserve">s, among other things, </w:t>
      </w:r>
      <w:r w:rsidRPr="001F5858">
        <w:rPr>
          <w:rStyle w:val="Emphasis"/>
        </w:rPr>
        <w:t>an aggressive impulse of generalization</w:t>
      </w:r>
      <w:r>
        <w:t xml:space="preserve">; it </w:t>
      </w:r>
      <w:r w:rsidRPr="001F5858">
        <w:rPr>
          <w:rStyle w:val="Emphasis"/>
        </w:rPr>
        <w:t>rejects a minoritizing logic of toleration or simple political</w:t>
      </w:r>
      <w:r>
        <w:t xml:space="preserve"> </w:t>
      </w:r>
      <w:r w:rsidRPr="001F5858">
        <w:t>interest</w:t>
      </w:r>
      <w:r>
        <w:t xml:space="preserve"> </w:t>
      </w:r>
      <w:r w:rsidRPr="001F5858">
        <w:rPr>
          <w:rStyle w:val="StyleUnderline"/>
        </w:rPr>
        <w:t>representation in favor of a more thorough resistance to regimes of the normal</w:t>
      </w:r>
      <w:r>
        <w:t xml:space="preserve">. For academics, </w:t>
      </w:r>
      <w:r w:rsidRPr="004C2430">
        <w:rPr>
          <w:rStyle w:val="StyleUnderline"/>
        </w:rPr>
        <w:t>being interested in Queer theory is a way to mess up the desexualized spaces of the academy, exude some rut, reimagine the public from and for which academic intellectuals write, dress, and perform. (xxvi) The foregoing theorists identify ‘‘queer’’ as a site of indeterminate possibility</w:t>
      </w:r>
      <w:r>
        <w:t xml:space="preserve">, </w:t>
      </w:r>
      <w:r w:rsidRPr="004C2430">
        <w:rPr>
          <w:sz w:val="16"/>
          <w:szCs w:val="16"/>
        </w:rPr>
        <w:t xml:space="preserve">a site where sexual practice does not necessarily determine one’s status as queer. Indeed, Lauren Berlant and Michael Warner argue that queer is ‘‘more a matter of aspiration than it is the expression of an identity or a history’’ (344). Accordingly, straight identified critic Calvin Thomas appropriates Judith Butler’s notion of ‘‘critical queerness’’ to suggest that ‘‘just as there is more than one way to be ‘critical’, there may be more than one (or two or three) to be ‘queer’ ’’ (83). Some critics have applied Butler’s theory of gender to identity formation more generally. Butler calls into question the notion of the ‘‘self’’ as distinct from discursive cultural fields. That is, like gender, there is no independent or pure ‘‘self’’ or agent that stands outside socially and culturally mediated discursive systems. Any move toward identification, then, is, in her view, to be hoodwinked into believing that identities are discourse free and capable of existing outside the systems those identity formations seek to critique. Even when identity is contextualized and qualified, Butler still insists that theories of identity ‘‘invariably close with an embarrassed ‘etc’.’’ </w:t>
      </w:r>
      <w:r>
        <w:t xml:space="preserve">(Gender 143). Butler’s emphasis on gender and sex as ‘‘performative’’ would seem to undergird a progressive, forward-facing theory of sexuality. In fact, some theorists have made the </w:t>
      </w:r>
      <w:r w:rsidRPr="004C2430">
        <w:rPr>
          <w:rStyle w:val="Emphasis"/>
        </w:rPr>
        <w:t xml:space="preserve">theoretical leap from the gender performative to the racial performative, </w:t>
      </w:r>
      <w:r>
        <w:t xml:space="preserve">thereby demonstrating the potential of her theory for understanding the ontology of race.5 But to riff off of the now popular phrase ‘‘gender trouble,’’ there is some race trouble here with queer theory. More particularly, in its ‘‘race for theory’’ (Christian), </w:t>
      </w:r>
      <w:r w:rsidRPr="004C2430">
        <w:rPr>
          <w:rStyle w:val="Emphasis"/>
        </w:rPr>
        <w:t>queer theory has often failed to address the material realities</w:t>
      </w:r>
      <w:r>
        <w:t xml:space="preserve"> of gays and lesbians of color. As black British activist Helen (Charles) asks, ‘‘</w:t>
      </w:r>
      <w:r w:rsidRPr="00CA1186">
        <w:rPr>
          <w:rStyle w:val="Emphasis"/>
        </w:rPr>
        <w:t>What happens to the definition of ‘queer’ when you’re washing up or having a wank? When you’re aware of misplacement or displacement in your colour, gender, identity?</w:t>
      </w:r>
      <w:r>
        <w:t xml:space="preserve"> </w:t>
      </w:r>
      <w:r w:rsidRPr="00CA1186">
        <w:rPr>
          <w:rStyle w:val="StyleUnderline"/>
        </w:rPr>
        <w:t>Do they get subsumed [. . .] into a homogeneous category, where class and other things that make up a cultural identity are ignored?</w:t>
      </w:r>
      <w:r>
        <w:t xml:space="preserve">’’ (101–102). </w:t>
      </w:r>
      <w:r w:rsidRPr="00CA1186">
        <w:rPr>
          <w:rStyle w:val="StyleUnderline"/>
        </w:rPr>
        <w:t>What</w:t>
      </w:r>
      <w:r>
        <w:t xml:space="preserve">, for example, </w:t>
      </w:r>
      <w:r w:rsidRPr="00CA1186">
        <w:rPr>
          <w:rStyle w:val="StyleUnderline"/>
        </w:rPr>
        <w:t>are</w:t>
      </w:r>
      <w:r>
        <w:t xml:space="preserve"> the </w:t>
      </w:r>
      <w:r w:rsidRPr="00CA1186">
        <w:rPr>
          <w:rStyle w:val="StyleUnderline"/>
        </w:rPr>
        <w:t>ethical and material implications of queer theory if its project is to dismantle all notions of identity and agency</w:t>
      </w:r>
      <w:r>
        <w:t xml:space="preserve">? </w:t>
      </w:r>
      <w:r w:rsidRPr="004C2430">
        <w:rPr>
          <w:sz w:val="16"/>
          <w:szCs w:val="16"/>
        </w:rPr>
        <w:t>The deconstructive turn in queer theory highlights the ways in which ideology functions to oppress and to proscribe ways of knowing</w:t>
      </w:r>
      <w:r>
        <w:t xml:space="preserve">, but </w:t>
      </w:r>
      <w:r w:rsidRPr="004C2430">
        <w:rPr>
          <w:rStyle w:val="StyleUnderline"/>
        </w:rPr>
        <w:t>what is the utility of queer theory on the front lines, in the trenches, on the street, or anyplace where the racialized and sexualized body is beaten, starved, fired, cursed—indeed, where the body is the site of trauma</w:t>
      </w:r>
      <w:r>
        <w:t xml:space="preserve">? Beyond queer theory’s failure to focus on materiality, it </w:t>
      </w:r>
      <w:r w:rsidRPr="004C2430">
        <w:rPr>
          <w:rStyle w:val="Emphasis"/>
        </w:rPr>
        <w:t>also has failed to acknowledge consistently and critically the intellectual, aesthetic, and political contributions of nonwhite and non-middle-class</w:t>
      </w:r>
      <w:r>
        <w:t xml:space="preserve"> gays, bisexuals, lesbians, and transgendered people </w:t>
      </w:r>
      <w:r w:rsidRPr="004C2430">
        <w:rPr>
          <w:rStyle w:val="Emphasis"/>
        </w:rPr>
        <w:t>in the struggle against homophobia and oppression</w:t>
      </w:r>
      <w:r>
        <w:t xml:space="preserve">. Moreover, </w:t>
      </w:r>
      <w:r w:rsidRPr="004C2430">
        <w:rPr>
          <w:rStyle w:val="Emphasis"/>
        </w:rPr>
        <w:t>even when white queer theorists acknowledge these contributions</w:t>
      </w:r>
      <w:r>
        <w:t xml:space="preserve">, </w:t>
      </w:r>
      <w:r w:rsidRPr="004C2430">
        <w:rPr>
          <w:rStyle w:val="Emphasis"/>
        </w:rPr>
        <w:t>rarely do they self-consciously and overtly reflect on the ways in which their whiteness informs their critical queer position</w:t>
      </w:r>
      <w:r w:rsidRPr="004C2430">
        <w:rPr>
          <w:sz w:val="16"/>
          <w:szCs w:val="16"/>
        </w:rPr>
        <w:t>, and this is occurring at a time when naming one’s positionality has become almost standard protocol in other areas of scholarship. Although there are exceptions, most often white queer theorists fail to acknowledge and address racial privilege.7 Because</w:t>
      </w:r>
      <w:r>
        <w:t xml:space="preserve"> transgendered people, lesbians, gays, and bisexuals of color often </w:t>
      </w:r>
      <w:r w:rsidRPr="004C2430">
        <w:rPr>
          <w:rStyle w:val="StyleUnderline"/>
        </w:rPr>
        <w:t>ground their theorizing in a politics of identity</w:t>
      </w:r>
      <w:r>
        <w:t xml:space="preserve">, they frequently fall prey to accusations of ‘‘essentialism’’ or ‘‘anti-intellectualism.’’ Galvanizing around identity, however, is </w:t>
      </w:r>
      <w:r w:rsidRPr="004C2430">
        <w:rPr>
          <w:rStyle w:val="StyleUnderline"/>
        </w:rPr>
        <w:t>not always an unintentional ‘‘essentialist’’ move. Many times, it is an intentional strategic choic</w:t>
      </w:r>
      <w:r>
        <w:t xml:space="preserve">e.8 </w:t>
      </w:r>
      <w:r w:rsidRPr="004C2430">
        <w:rPr>
          <w:sz w:val="16"/>
          <w:szCs w:val="16"/>
        </w:rPr>
        <w:t>Cathy Cohen, for example, suggests that ‘‘queer theorizing which calls for the elimination of fixed categories seems to ignore the ways in which some traditional social identities and communal ties can, in fact, be important to one’s survival’’ (‘‘Punks’’ 450). The ‘‘communal ties’’ to which Cohen refers are those which exist in communities of color across boundaries of sexuality. For example, my grandmother, who is homophobic, nonetheless must be included in the struggle against oppression in spite of her bigotry. While her homophobia must be critiqued, her feminist and race struggles over the course of her life have enabled me and others in my family to enact strategies of resistance against a number of oppressions, including homophobia. Some queer activists groups, however, have argued fervently for the disavowal of any alliance with heterosexuals, a disavowal that those of us who belong to communities of color cannot necessarily afford to make.9 Therefore, while offering a progressive and sometimes transgressive politics of sexuality, the seams of queer theory become exposed when that theory is applied to identities around which sexuality may pivot, such as race and class. As a counter to this myopia and in an attempt to close the gap between theory and practice, self and Other, Audre Lorde proclaims</w:t>
      </w:r>
      <w:r>
        <w:t xml:space="preserve">: </w:t>
      </w:r>
      <w:r w:rsidRPr="004C2430">
        <w:rPr>
          <w:rStyle w:val="Emphasis"/>
        </w:rPr>
        <w:t>Without community there is no liberation, only the most vulnerable and temporary armistice between an individual and her oppression</w:t>
      </w:r>
      <w:r>
        <w:t xml:space="preserve">. </w:t>
      </w:r>
      <w:r w:rsidRPr="004C2430">
        <w:rPr>
          <w:sz w:val="18"/>
          <w:szCs w:val="18"/>
        </w:rPr>
        <w:t>But community must not mean a shedding of our differences, nor the pathetic pretense that these differences do not exist. [. . .] I urge each one of us here to reach down into that deep place of knowledge inside herself and touch the terror and loathing of any difference that lives there. See whose face it wears. Then the personal as the political can begin to illuminate all our choices. (112–13, emphasis in original) For Lorde, a theory that dissolves the communal identity—in all of its difference— around which the marginalized can politically organize is not a progressive one. Nor is it one that gays, bisexuals, transgendered people, and lesbians of color can afford to adopt, for to do so would be to foreclose possibilities of change.</w:t>
      </w:r>
    </w:p>
    <w:p w14:paraId="412EFE05" w14:textId="77777777" w:rsidR="00600194" w:rsidRDefault="00600194" w:rsidP="00600194"/>
    <w:p w14:paraId="63E8B172" w14:textId="77850246" w:rsidR="006A1D4F" w:rsidRDefault="006A1D4F" w:rsidP="006A1D4F">
      <w:pPr>
        <w:pStyle w:val="Heading3"/>
      </w:pPr>
      <w:r>
        <w:t>Black Queer Joy</w:t>
      </w:r>
    </w:p>
    <w:p w14:paraId="70EC5055" w14:textId="77777777" w:rsidR="006A1D4F" w:rsidRDefault="006A1D4F" w:rsidP="006A1D4F"/>
    <w:p w14:paraId="34D2B8A0" w14:textId="03870D27" w:rsidR="006A1D4F" w:rsidRPr="00B7513E" w:rsidRDefault="00B7513E" w:rsidP="00B7513E">
      <w:pPr>
        <w:pStyle w:val="Heading4"/>
      </w:pPr>
      <w:r w:rsidRPr="00B7513E">
        <w:t xml:space="preserve">To combat antiblackness in academic forums, we prefer to embrace black queer joy as an example of ‘the fact that objects can and do resist’ </w:t>
      </w:r>
    </w:p>
    <w:p w14:paraId="1301B3C2" w14:textId="77777777" w:rsidR="006A1D4F" w:rsidRDefault="006A1D4F" w:rsidP="006A1D4F">
      <w:r w:rsidRPr="00D42453">
        <w:rPr>
          <w:rStyle w:val="Style13ptBold"/>
        </w:rPr>
        <w:t>Persaud and Crawley ’22</w:t>
      </w:r>
      <w:r>
        <w:t xml:space="preserve"> (Christopher, </w:t>
      </w:r>
      <w:r w:rsidRPr="00D42453">
        <w:t xml:space="preserve">PhD candidate </w:t>
      </w:r>
      <w:r>
        <w:t>@</w:t>
      </w:r>
      <w:r w:rsidRPr="00D42453">
        <w:t xml:space="preserve"> the USC Annenberg School for Communication and Journalism</w:t>
      </w:r>
      <w:r>
        <w:t xml:space="preserve">, and Ashton, </w:t>
      </w:r>
      <w:r w:rsidRPr="00D42453">
        <w:t xml:space="preserve">Associate Professor of Religious Studies and African American and African Studies </w:t>
      </w:r>
      <w:r>
        <w:t xml:space="preserve">@ </w:t>
      </w:r>
      <w:r w:rsidRPr="00D42453">
        <w:t>University of Virginia</w:t>
      </w:r>
      <w:r>
        <w:t>, “</w:t>
      </w:r>
      <w:r w:rsidRPr="00D42453">
        <w:t>On Black Queer Joy and the Digital</w:t>
      </w:r>
      <w:r>
        <w:t>”, Social Media + Society, April-June 2022: 1–4)</w:t>
      </w:r>
    </w:p>
    <w:p w14:paraId="4359E6F4" w14:textId="77777777" w:rsidR="006A1D4F" w:rsidRDefault="006A1D4F" w:rsidP="006A1D4F"/>
    <w:p w14:paraId="6AFDF16F" w14:textId="77777777" w:rsidR="006A1D4F" w:rsidRDefault="006A1D4F" w:rsidP="006A1D4F">
      <w:r>
        <w:t>You know, I think that joy is not a feeling that one inhabits. Joy is a disposition. It is a kind of mood that one must work daily to affirm and attempt to inhabit. Growing up, I remember hearing a lot about joy in sorrow, which seems to be deeply contradictory. How could one have what we presume to be a simple feeling? I think that is an imprecision, it’s a misunderstanding of what I understand the saints to have meant and mean when they talk about having joy. Which is not primarily an ephemeral feeling that is fleeting and goes away. It is actually a kind fundamental recognition that the simplicity of our breath and our being and our becoming is itself celebratory. Joy as the desire to cultivate or to really attempt to be tender with our fragility as human creatures. Joy for me is the recognition of that complexity and the desire for a kind of posture that is about letting that complexity happen.</w:t>
      </w:r>
    </w:p>
    <w:p w14:paraId="2B242483" w14:textId="77777777" w:rsidR="006A1D4F" w:rsidRDefault="006A1D4F" w:rsidP="006A1D4F">
      <w:r>
        <w:t>I think that academia, if we’re going to think about it as a kind of institution that has a set of practices, is deeply worried about joy and Black joy. Because it is a kind of force that recognizes the terribleness with which we exist, that the terribleness is not part of an existential dilemma, but it is a creation, and I know lots of my theologian friends would probably disagree with me on this point. I say it’s not an existential dilemma only insofar as the dread that we are supposed to feel—about being overtaken by police, for example, and violently acted upon, because we are trans or we are queer, or we are all of that and also Black—that the dread that we are supposed to feel is not actually the dread of the fact of your existence and breath. It is a dread that is produced, because of a political economic context, under which existence has to be negotiated.</w:t>
      </w:r>
    </w:p>
    <w:p w14:paraId="249992BA" w14:textId="77777777" w:rsidR="006A1D4F" w:rsidRDefault="006A1D4F" w:rsidP="006A1D4F">
      <w:r>
        <w:t>I think that institutions become very wary of something called Black joy because within the context of this terribleness called anti-Black racism, that we still figure out a capacity for breath, being, and becoming that is really, really tender and loving and kind.</w:t>
      </w:r>
    </w:p>
    <w:p w14:paraId="329EBAF2" w14:textId="77777777" w:rsidR="006A1D4F" w:rsidRDefault="006A1D4F" w:rsidP="006A1D4F">
      <w:r>
        <w:t>You don’t have to presume that you must escape your fragility and your vulnerability to live a human and joyful life. But I think that the rules of the political economy and the deep individuation process that so many attempt to go through means that we misrecognize what vulnerability and fragility actually is. You know Disability Studies is one of the places that helps us to stop thinking of weaknesses as thing that is like a problem that you must overcome. It’s just a call to be in relation. How can I be in relation to you, without giving up the thing that you think of me that causes me to be weak?</w:t>
      </w:r>
    </w:p>
    <w:p w14:paraId="0E76936F" w14:textId="77777777" w:rsidR="006A1D4F" w:rsidRDefault="006A1D4F" w:rsidP="006A1D4F">
      <w:r>
        <w:t>Persaud:</w:t>
      </w:r>
    </w:p>
    <w:p w14:paraId="7602C1AB" w14:textId="77777777" w:rsidR="006A1D4F" w:rsidRDefault="006A1D4F" w:rsidP="006A1D4F">
      <w:r>
        <w:t>Yeah, there’s something you just said there. One time, I was talking with sociologist Tressie McMillan Cottom, and she said something to me that sort of changed my life. Which was that all Black people are social theorists. It came up because I told her that I decided not to pursue a PhD in Sociology, given the ways that the discipline is much rigid in terms of what “counts” compared to say Communication which is much more capacious. But that phrase always kind of stuck with me, and by extension I would say especially for Black queer people like us, Black transgender people, I think it speaks to your point about the capacity to imagine a world otherwise, to be in relation with each other, to foreground joy in a world that otherwise doesn’t want us to have it.</w:t>
      </w:r>
    </w:p>
    <w:p w14:paraId="62CCADBD" w14:textId="77777777" w:rsidR="006A1D4F" w:rsidRDefault="006A1D4F" w:rsidP="006A1D4F">
      <w:r>
        <w:t>I’m actually thinking about Lil Nas X now, and sort of the ways that he just reacts to people trying to tear him down by spinning it into a joke or something cool. He’s just doing what many Black queer people have always done with what the world has given us. Especially in the context of Instagram, Twitter, and these other commercial social media platforms that ultimately are sort of inextricable from the racial capitalistic alienating structures that animate our world right now. I think that what people like Lil Nas X and many otherwise unnamed Black queer cultural producers do, and what we do, materializes joy as an approach, as a practice, and as a methodology.</w:t>
      </w:r>
    </w:p>
    <w:p w14:paraId="613205CC" w14:textId="77777777" w:rsidR="006A1D4F" w:rsidRDefault="006A1D4F" w:rsidP="006A1D4F">
      <w:r>
        <w:t>Crawley:</w:t>
      </w:r>
    </w:p>
    <w:p w14:paraId="571550A7" w14:textId="77777777" w:rsidR="006A1D4F" w:rsidRDefault="006A1D4F" w:rsidP="006A1D4F">
      <w:r>
        <w:t>As you know, I’ve written a little about him. You know I actually believe that we should abolish celebrity culture, I think it’s terrible for so many different kinds of reasons, the way that people really, really over identify with their favorite celebrities. It does so much damage because it ends up being a moral claim about the righteousness of individuals that disallows any kind of critical engagement. But I like thinking with Lil Nas X because of what he compels us and others to narrate. It goes back to this Fred Moten quote that I alluded to but didn’t state from In The Break. “The history of blackness is a testament to the fact that objects can and do resist.” He goes on to say that what goes unremarked is how an object exerts a dispossessive force on the one who is attempting to possess it. And it is for me really important, necessary, and urgent to think about the resistance of the dispossessive force that object actually produces.</w:t>
      </w:r>
    </w:p>
    <w:p w14:paraId="67C405EF" w14:textId="77777777" w:rsidR="006A1D4F" w:rsidRDefault="006A1D4F" w:rsidP="006A1D4F">
      <w:r>
        <w:t>So I think of Lil Nas X as an object, whereby I don’t think of objectifying conceptually as a negative thing, because I’m not using it that way. I’m talking about subject–object relations. Like you know I’m thinking about that terrible little rapper interviewed recently with The Breakfast Club, Boosie or whatever. All of these comments, every single time, all of these comments about Lil Nas X . . .</w:t>
      </w:r>
    </w:p>
    <w:p w14:paraId="662497E9" w14:textId="77777777" w:rsidR="006A1D4F" w:rsidRDefault="006A1D4F" w:rsidP="006A1D4F">
      <w:r>
        <w:t>Persaud:</w:t>
      </w:r>
    </w:p>
    <w:p w14:paraId="24E4A9AD" w14:textId="77777777" w:rsidR="006A1D4F" w:rsidRDefault="006A1D4F" w:rsidP="006A1D4F">
      <w:r>
        <w:t>Let me guess, something about the Black family being destroyed and our children are being corrupted. I feel like that’s always what these people come up with.</w:t>
      </w:r>
    </w:p>
    <w:p w14:paraId="734E1821" w14:textId="77777777" w:rsidR="006A1D4F" w:rsidRDefault="006A1D4F" w:rsidP="006A1D4F">
      <w:r>
        <w:t>Crawley:</w:t>
      </w:r>
    </w:p>
    <w:p w14:paraId="1600925E" w14:textId="77777777" w:rsidR="006A1D4F" w:rsidRPr="00D42453" w:rsidRDefault="006A1D4F" w:rsidP="006A1D4F">
      <w:r>
        <w:t>Yeah, that’s what he said. And I don’t actually care about what the content of what he’s saying. What actually is interesting to me and intriguing to me is that it’s very clear that he is bothered. And I don’t just mean a kind of simplistic being bothered. For this person, I mean that his essential paradigm for what he thinks is possible is being undone. Lil Nas X isn’t the only one who does this to people, but he’s one of the most public ones. It’s evident that Lil Nas X challenges what he thinks is actually possible in the world.</w:t>
      </w:r>
    </w:p>
    <w:p w14:paraId="2EFBD4AD" w14:textId="77777777" w:rsidR="006A1D4F" w:rsidRDefault="006A1D4F" w:rsidP="006A1D4F"/>
    <w:p w14:paraId="756E672A" w14:textId="2164A6B4" w:rsidR="006A1D4F" w:rsidRDefault="006A1D4F" w:rsidP="006A1D4F">
      <w:pPr>
        <w:pStyle w:val="Heading3"/>
      </w:pPr>
      <w:r>
        <w:t>Black Queer Space</w:t>
      </w:r>
    </w:p>
    <w:p w14:paraId="332D343B" w14:textId="4FCA15C0" w:rsidR="00530AAE" w:rsidRPr="00530AAE" w:rsidRDefault="00530AAE" w:rsidP="00530AAE">
      <w:pPr>
        <w:pStyle w:val="Heading4"/>
      </w:pPr>
      <w:r>
        <w:t xml:space="preserve">We affirm ‘Black Queer Space’ as an analytic of becoming – this challenges Western notions of in/out by understanding praxis as inhabiting in uninhabitable spaces of subjectivity </w:t>
      </w:r>
    </w:p>
    <w:p w14:paraId="31049FF8" w14:textId="77777777" w:rsidR="006A1D4F" w:rsidRDefault="006A1D4F" w:rsidP="006A1D4F"/>
    <w:p w14:paraId="1979C091" w14:textId="77777777" w:rsidR="006A1D4F" w:rsidRDefault="006A1D4F" w:rsidP="006A1D4F">
      <w:r w:rsidRPr="005C4BF4">
        <w:rPr>
          <w:rStyle w:val="Style13ptBold"/>
        </w:rPr>
        <w:t>Kerr ‘23</w:t>
      </w:r>
      <w:r>
        <w:t xml:space="preserve"> (Olivia N., </w:t>
      </w:r>
      <w:r w:rsidRPr="005C4BF4">
        <w:t>Ph.D.</w:t>
      </w:r>
      <w:r>
        <w:t xml:space="preserve"> Fontaine Fellow</w:t>
      </w:r>
      <w:r w:rsidRPr="005C4BF4">
        <w:t xml:space="preserve"> </w:t>
      </w:r>
      <w:r>
        <w:t>in</w:t>
      </w:r>
      <w:r w:rsidRPr="005C4BF4">
        <w:t xml:space="preserve"> the Department of Africana Studies </w:t>
      </w:r>
      <w:r>
        <w:t>@</w:t>
      </w:r>
      <w:r w:rsidRPr="005C4BF4">
        <w:t xml:space="preserve"> the University of </w:t>
      </w:r>
      <w:r>
        <w:t>Pennsylvania, "Rethinking the "Unusual Type": Black Queer Women and the Spatial Politics of Belonging in</w:t>
      </w:r>
    </w:p>
    <w:p w14:paraId="6EDD3B7C" w14:textId="77777777" w:rsidR="006A1D4F" w:rsidRDefault="006A1D4F" w:rsidP="006A1D4F">
      <w:r>
        <w:t>Twentieth Century America" (2023). Senior Honors Papers / Undergraduate Theses. 52.</w:t>
      </w:r>
    </w:p>
    <w:p w14:paraId="384008D2" w14:textId="77777777" w:rsidR="006A1D4F" w:rsidRPr="00A357FE" w:rsidRDefault="00000000" w:rsidP="006A1D4F">
      <w:hyperlink r:id="rId48" w:history="1">
        <w:r w:rsidR="006A1D4F" w:rsidRPr="00D70CBD">
          <w:rPr>
            <w:rStyle w:val="Hyperlink"/>
          </w:rPr>
          <w:t>https://openscholarship.wustl.edu/undergrad_etd/52</w:t>
        </w:r>
      </w:hyperlink>
      <w:r w:rsidR="006A1D4F">
        <w:t xml:space="preserve">) </w:t>
      </w:r>
    </w:p>
    <w:p w14:paraId="0B9F3509" w14:textId="77777777" w:rsidR="006A1D4F" w:rsidRDefault="006A1D4F" w:rsidP="006A1D4F"/>
    <w:p w14:paraId="01E6EFB6" w14:textId="6598720C" w:rsidR="006A1D4F" w:rsidRDefault="006A1D4F" w:rsidP="006A1D4F">
      <w:r>
        <w:t>Black Feminism and Queer Theory’s emphases on examining the identities and amplifying the voices of marginalized Black women and queer bodies and selves indicate that the dominant hegemony silences such marginalized people, leaving them stranded within the liminal, constricting white supremacist heteropatriarchal capitalist confines. However, these people resisted—specifically Black queer women. One can envision Black queer people as residing on the circumference of society, specifically Black queer [ascribed] women. Despite this exclusion, Black Queer Studies as praxis enables the onlooker, or Black queer woman themselves, to not only observe but to practice active inclusion and celebration of Black queer women in a way such that their complex identities and interiorities are at the forefront in the struggle for liberation. Made evident by the previous chapters of this thesis, Black queer women’s occupation of two differing, yet not mutually exclusive, types of spaces (location and uninhabitable space) dictated how their queerness manifested in such spaces. However, their occupation was not dictated in a way that their agency was revoked by the dominant society. In fact, the voluntary and involuntary inhabitance and movement within locations and uninhabitable spaces symbolize the blurring of the line that separates both kinds of intention. Their existence as “out” or “closeted” Black queer women moving through various geographic sites and abstract spheres was innately subversive in that they did not relegate themselves to the shadows—they were active members of society. Black queer women inhabiting uninhabitable spaces theoretically—such as the space in between—exposes Black Queer Space as positioned outside suppressive liminality. Black queer women “passed” through different identities and spheres, as Snorton states, to transgress controlling notions of how identity is static rather than fluid. Black queerness is a reminder that identity is not fixed and is inherently unstable. I endeavor to employ McKittrick’s concept of “respatializations,” in order to imagine a world in which Black queer women escape the matrix of power through such ways of “respatializing” and tracking Black women’s geographies. Black Queer women are situated so that their beings exist on the circumference within the bounds of the dominant hegemonic society rather than inside of this society. However, archival analyses of the pieces left behind by such women from the early to mid-twentieth century reveal the complexity of a Black queer woman’s identity. These written remnants speak to how a larger Black public sphere viewed Black queer womanhood. The Black Press’s biases toward queerness and womanhood intertwined to target Black queer women and portray them as predatory and sexually deviant. However, the Black Press also brings to light the ways in which Black queer womanhood at the time presented itself physically and where Black queer women took up space. Black queer women existed openly and were perceived by Black society in various ways that connect to Black society’s ideological leanings at the time, specifically the politics of respectability. These politics partially dictated how the abject within an othered society— meaning Black queer women in the Black community, respectively—were depicted publicly. The sensationalizing of Black women’s queerness, whether that be in positionality, sexuality, and/or gender, served the purpose of exposing a largely sexually repressed Black public to perceived scandalous sexuality through readership. Furthermore, when examining the Black Press, the paradox of simultaneously present hypervisibility and invisibility of the Black queer women presents itself as a complicator to the common belief that Black queer women existed in the dark underbelly of society.</w:t>
      </w:r>
      <w:r w:rsidRPr="00A357FE">
        <w:t xml:space="preserve"> </w:t>
      </w:r>
      <w:r>
        <w:t>As chapter three claims, Black lesbianism/queerness in sexuality and/or gender regarding location stood in the public eye through heteronormative sites such as bars and dance halls. Even those public sites coded as queer, such as lesbian bars, adhered to heteronormativity and misogynoir through the racialized gender roles lingering in their atmosphere—marginalizing Black butches and femmes in spaces that were supposedly for them. Left to find their own sites of safety in the search of reprieve from consistent subjugation, Black queer women formed community in gathering collectively and cultivating their own unique networks. In private locations like house parties, Black queer women made space for themselves and bonded. Despite this, there was not always peace and concordance in the Black lesbian community. Private households were sometimes sites of interpersonal violence which, in a way, posits Black queer women as somewhat normative in the fact that intimate partner violence was not solely reserved for the heterosexual. Moreover, close proximity between Black queer women generates questions regarding how the nature of a queer relationship led to either positive communitybuilding or conflict. Chapter three also contends that interpersonal and intrapersonal relationships were their own form of uninhabitable space. Seeing relationships as a space can be done through thinking of the Self conjoined with another or one’s own in a manner such that the inter/intrawoven selves possess a gap in between them—due to the nature of an expanding singular, personal identity. These interpersonal and intrapersonal relationships, made more concrete in comprehension through case studies such as personal testimonies, uncover the nuance in relationships themselves. The interpersonal relationship combines people’s selves to leave room in between them to exist as individuals. These types of Black lesbian relationships presented themselves differently (such as butch and femme/”man and wife”). On a more conceptual level, each person has a unique, singular relationship with themselves where they are able to perceive themselves internally and express themselves externally. Gender expression is but one example of intrapersonal relationships as a Black queer woman had to understand herself within her own mind in order to cultivate her own queer appearance—both stereotypically queer or more covertly queer. In both kinds of relationships, however, the Self lies in its own uninhabitable space—a symbol of Black Queer Space on the molecular, personal level. In imagining Black Queer Space as praxis, the “body/flesh” as well as the “erotic” concepts are integral in this imagination of Black queer women as experiencing liberation and freedom from subjugation. Black women travel through the body and the flesh in different contexts that disturbs the idea of a stark, strict binary. Therefore, Black women challenge Western notions of dichotomies by radically moving between different states of being—another manifestation of “passing.” To be in the erotic is to be oneself unapologetically and embracing that subjective aspect of sexuality that each woman possesses. To extend these two concepts to Black queerness, Black women being in the flesh as liberatory while feeling the erotic means that Black women are engaging in the process of (re)claiming their subjectivity despite abjection. This subjectivity is queer in its positionality, and it can extend to sexuality and/or gender as these forms of queerness are increasingly othered identities. The central aim of this thesis revolves around the analyzing and amplifying of Black queer women in the early to mid-twentieth century. Black queer women, existing in abjection, are often excluded from the narratives of both Black and queer histories. Through delving into the archive through tangible examples of Black queer [ascribed] women and their lives, there is the personal description of Black queer women collectively and the personalization of the Black queer woman as an individual. Space is the theoretical framework with which to understand the subjectivities of such women. Location and uninhabitable space function as a means to site Black queer women, but it is secondary to the identities and actions of Black queer women themselves. Their individuality and communal navigation of different types of space in an oppressive society prove that they were autonomous human beings who made their own decisions despite being the Other. Historically grounding such a project offers a new perspective on Black queerness itself. Carefully and extensively looking at the past charts a fresh path for the future towards Black [queer] women’s liberation that will, inevitably, lead to the liberation of all from the matrix of power.</w:t>
      </w:r>
    </w:p>
    <w:p w14:paraId="1386CD6C" w14:textId="77777777" w:rsidR="006A1D4F" w:rsidRDefault="006A1D4F" w:rsidP="006A1D4F"/>
    <w:p w14:paraId="41FAEB8A" w14:textId="589AE789" w:rsidR="006A1D4F" w:rsidRDefault="006A1D4F" w:rsidP="006A1D4F">
      <w:pPr>
        <w:pStyle w:val="Heading3"/>
      </w:pPr>
      <w:r>
        <w:t>Black Queer Becoming</w:t>
      </w:r>
    </w:p>
    <w:p w14:paraId="35835379" w14:textId="7ACCEC60" w:rsidR="006A1D4F" w:rsidRDefault="006A1D4F" w:rsidP="006A1D4F">
      <w:pPr>
        <w:pStyle w:val="Heading4"/>
      </w:pPr>
      <w:r>
        <w:t>T</w:t>
      </w:r>
      <w:r w:rsidR="00530AAE">
        <w:t xml:space="preserve">he mundanity of our performance creates radical possibilities of black queer becoming </w:t>
      </w:r>
    </w:p>
    <w:p w14:paraId="0A260C05" w14:textId="77777777" w:rsidR="006A1D4F" w:rsidRDefault="006A1D4F" w:rsidP="006A1D4F"/>
    <w:p w14:paraId="70A7E518" w14:textId="77777777" w:rsidR="006A1D4F" w:rsidRPr="00391F25" w:rsidRDefault="006A1D4F" w:rsidP="006A1D4F">
      <w:r w:rsidRPr="00391F25">
        <w:rPr>
          <w:rStyle w:val="Style13ptBold"/>
        </w:rPr>
        <w:t>Keeton ’22</w:t>
      </w:r>
      <w:r>
        <w:t xml:space="preserve"> (Sarah, </w:t>
      </w:r>
      <w:r w:rsidRPr="00391F25">
        <w:t xml:space="preserve">an interdisciplinary PhD student, studying Communication </w:t>
      </w:r>
      <w:r>
        <w:t>@</w:t>
      </w:r>
      <w:r w:rsidRPr="00391F25">
        <w:t xml:space="preserve"> Arizona State University</w:t>
      </w:r>
      <w:r>
        <w:t>, “</w:t>
      </w:r>
      <w:r w:rsidRPr="00391F25">
        <w:t>Tracing the Past to (Re)imagine the Future: A Black Queer Pedagogy of Becoming</w:t>
      </w:r>
      <w:r>
        <w:t xml:space="preserve">”, </w:t>
      </w:r>
      <w:r w:rsidRPr="00391F25">
        <w:t>Peitho Volume 24 Issue 4, Summer 2022</w:t>
      </w:r>
      <w:r>
        <w:t xml:space="preserve">) </w:t>
      </w:r>
    </w:p>
    <w:p w14:paraId="740CBC48" w14:textId="77777777" w:rsidR="006A1D4F" w:rsidRDefault="006A1D4F" w:rsidP="006A1D4F"/>
    <w:p w14:paraId="27A00C05" w14:textId="77777777" w:rsidR="006A1D4F" w:rsidRDefault="006A1D4F" w:rsidP="006A1D4F">
      <w:r>
        <w:t xml:space="preserve">And yet I can never truly move on. At least not for long. As we are co-constituted beings (Brouwer, et al., Fasset and Ruddick, Pineau, Toyosaki “Communication,” Warren). I am made up of me and you and them and us. As we are interdependent. We are made up of the past, present and future. Our bodies, our memories carrying the memories, carrying the stories of all the people we interact with and all the people who interact with them, and back again. adrienne maree brown asserts, “how we are at the small scale is how we are at the large scale. The patterns of the universe repeat at scale” (52). I tend to start at the small scale. I tend to start with myself. But/and, I believe the small is indicative of the large. Like paperson, my sense of self is always a we, an assemblage, interdependent, connected within, connected beyond an individual sense of self. An interdependent sense of self, a scyborg, “a queer turn of word” that serves to signify the “structural agency of persons” (paperson xiv). And one might resist, on might feel tension, one might be hailed by a colonial or liberal inclination to turn away from our interdependent reality. The inclination I refer to here is the impulse to hold onto independence, from a colonial ontology, as in separate, as in self-sustaining, as in codified (paperson, Sprague, “Ontology”). An inclination that whispers that you are the only one. The large scale, our institutions, they function to keep us here, keep us independent, holding onto this illusion of ownership, of pulling ourselves up from our bootstraps, of the wonderous, idealistic invention of man (Gaztambide and Angod, Hall, “Cultural Studies,” paperson, LeMaster and Mapes, Love, Nicolazzo, Prendergast and Jones, Wilderson, Wynter, Yep “Pedagogy”).  </w:t>
      </w:r>
    </w:p>
    <w:p w14:paraId="41F9EB04" w14:textId="77777777" w:rsidR="006A1D4F" w:rsidRDefault="006A1D4F" w:rsidP="006A1D4F"/>
    <w:p w14:paraId="2BB9D212" w14:textId="77777777" w:rsidR="006A1D4F" w:rsidRDefault="006A1D4F" w:rsidP="006A1D4F">
      <w:r>
        <w:t>Thus, together, interdependently, we can do something differently. We can do everything differently. And by we, I do mean we. I mean you and I, them and us. And anyone in between. We can consider our bodies, our stories, our communities, as sites of knowing, or as a text to be read or understood or analyzed or situated in relation to (Brouwer et al., LeMaster and Terminel Iberri). Let’s start small. Let’s start every day. Our present moments are indicative of our past moments. Our we is an assemblage, an interdependent sense of self, connected within and connected beyond the individual (paperson). From this vantage point, mundane interactions function as cultural performances or “reiterations of multiple, intersecting cultural ideologies” (LeMaster, “Embracing” 10). Subsequently, mundane performances create possibilities, both, all at once – opportunity to secure the status quo and opportunity to disrupt. The mundane is often characterized by mindlessness, an everyday utterance we don’t think twice about. Critical self-reflexivity functions to disrupt this mindlessness, through purposeful conscious reflection, we can examine our own complicity in hegemony and normativity, in our mundane performances. Writing offers a space for reflection, a pause in the present moment in time. On this page, we deploy our counter-stories as tools of epistemic resistance (Baszile, Smith, Lorde, “Age, Race, Class, and Sex”). We write to love ourselves (Anzaldúa). We write to talk back (hooks). We write to research back (Smith). We seek to wrestle with angels (Hall, “Cultural Studies”). Moving with reflexivity we seek to explore the temporal, corporeal, and spatial realities of our bodies, made and unmade by cultural sites of power, the classroom, the academy, and institutions writ large, we seek to survive, and we long to become. And we become through love.</w:t>
      </w:r>
    </w:p>
    <w:p w14:paraId="12BCB94F" w14:textId="77777777" w:rsidR="006A1D4F" w:rsidRDefault="006A1D4F" w:rsidP="006A1D4F"/>
    <w:p w14:paraId="346FB057" w14:textId="691682B8" w:rsidR="006A1D4F" w:rsidRDefault="006A1D4F" w:rsidP="006A1D4F">
      <w:pPr>
        <w:pStyle w:val="Heading3"/>
      </w:pPr>
      <w:r>
        <w:t xml:space="preserve">Black/Trans Werk </w:t>
      </w:r>
    </w:p>
    <w:p w14:paraId="6D1DCB16" w14:textId="1950448E" w:rsidR="006A1D4F" w:rsidRDefault="006A1D4F" w:rsidP="006A1D4F">
      <w:pPr>
        <w:pStyle w:val="Heading4"/>
        <w:spacing w:before="30" w:line="278" w:lineRule="atLeast"/>
        <w:rPr>
          <w:rFonts w:cs="Calibri"/>
          <w:color w:val="000000"/>
          <w:szCs w:val="26"/>
        </w:rPr>
      </w:pPr>
      <w:r>
        <w:rPr>
          <w:rFonts w:cs="Calibri"/>
          <w:color w:val="000000"/>
          <w:szCs w:val="26"/>
        </w:rPr>
        <w:t>Our affirmative is not an identity politic, the continual capture of black life by the self-preserving arm of the state demands a disruption of those orientations that allow the formation of communities to be coopted. The Black and trans feminist werk to be done lies not in who we allegedly are but in how we mobilize ourselves and our politics through militant preservation.</w:t>
      </w:r>
    </w:p>
    <w:p w14:paraId="2B04FE75" w14:textId="77777777" w:rsidR="006A1D4F" w:rsidRDefault="006A1D4F" w:rsidP="006A1D4F">
      <w:pPr>
        <w:spacing w:after="120" w:line="235" w:lineRule="atLeast"/>
        <w:rPr>
          <w:color w:val="000000"/>
        </w:rPr>
      </w:pPr>
      <w:r>
        <w:rPr>
          <w:b/>
          <w:bCs/>
          <w:color w:val="000000"/>
          <w:sz w:val="26"/>
          <w:szCs w:val="26"/>
        </w:rPr>
        <w:t>Green &amp; Bey 17</w:t>
      </w:r>
      <w:r>
        <w:rPr>
          <w:color w:val="000000"/>
        </w:rPr>
        <w:t> (Marquis Bey is a PhD candidate in the English department at Cornell University, whose work concerns Black feminism, transgender studies, critical theory, and contemporary Black literature. Kai M. Green is an assistant professor of Women’s Gender and Sexuality Studies at Williams college, as well as a poet, filmmaker and interdisciplinary scholar whose work focuses on Black feminist theory, queer of color critique, performance studies, media studies, and trans studies. “Where Black Feminist Thought and Trans* Feminism Meet: A Conversation” Souls: A Critical Journal of Black Politics, Culture, and Society, 19:4, p 438-454, 2017 )</w:t>
      </w:r>
    </w:p>
    <w:p w14:paraId="79A2A4E5" w14:textId="77777777" w:rsidR="006A1D4F" w:rsidRDefault="006A1D4F" w:rsidP="006A1D4F">
      <w:pPr>
        <w:spacing w:after="160" w:line="235" w:lineRule="atLeast"/>
        <w:rPr>
          <w:b/>
          <w:bCs/>
          <w:color w:val="000000"/>
          <w:u w:val="single"/>
        </w:rPr>
      </w:pPr>
      <w:r w:rsidRPr="00074085">
        <w:rPr>
          <w:color w:val="000000"/>
        </w:rPr>
        <w:t>KMG: One of my favorite quotations is from D.L. Smith’s essay, “What is Black Cul- ture?” where he writes, “</w:t>
      </w:r>
      <w:r w:rsidRPr="00074085">
        <w:rPr>
          <w:b/>
          <w:bCs/>
          <w:color w:val="000000"/>
          <w:u w:val="single"/>
        </w:rPr>
        <w:t>Perhaps in losing ourselves, we will find ourselves</w:t>
      </w:r>
      <w:r w:rsidRPr="00074085">
        <w:rPr>
          <w:color w:val="000000"/>
        </w:rPr>
        <w:t>.”11 </w:t>
      </w:r>
      <w:r w:rsidRPr="00074085">
        <w:rPr>
          <w:b/>
          <w:bCs/>
          <w:color w:val="000000"/>
          <w:u w:val="single"/>
        </w:rPr>
        <w:t>We are made</w:t>
      </w:r>
      <w:r w:rsidRPr="00074085">
        <w:rPr>
          <w:color w:val="000000"/>
        </w:rPr>
        <w:t> </w:t>
      </w:r>
      <w:r w:rsidRPr="00074085">
        <w:rPr>
          <w:b/>
          <w:bCs/>
          <w:color w:val="000000"/>
          <w:u w:val="single"/>
        </w:rPr>
        <w:t>into</w:t>
      </w:r>
      <w:r w:rsidRPr="00074085">
        <w:rPr>
          <w:color w:val="000000"/>
        </w:rPr>
        <w:t> </w:t>
      </w:r>
      <w:r w:rsidRPr="00074085">
        <w:rPr>
          <w:b/>
          <w:bCs/>
          <w:color w:val="000000"/>
          <w:u w:val="single"/>
        </w:rPr>
        <w:t>subjects</w:t>
      </w:r>
      <w:r w:rsidRPr="00074085">
        <w:rPr>
          <w:color w:val="000000"/>
        </w:rPr>
        <w:t> </w:t>
      </w:r>
      <w:r w:rsidRPr="00074085">
        <w:rPr>
          <w:b/>
          <w:bCs/>
          <w:color w:val="000000"/>
          <w:u w:val="single"/>
        </w:rPr>
        <w:t>through</w:t>
      </w:r>
      <w:r w:rsidRPr="00074085">
        <w:rPr>
          <w:color w:val="000000"/>
        </w:rPr>
        <w:t> </w:t>
      </w:r>
      <w:r w:rsidRPr="00074085">
        <w:rPr>
          <w:b/>
          <w:bCs/>
          <w:color w:val="000000"/>
          <w:u w:val="single"/>
        </w:rPr>
        <w:t>processes of</w:t>
      </w:r>
      <w:r w:rsidRPr="00074085">
        <w:rPr>
          <w:color w:val="000000"/>
        </w:rPr>
        <w:t> </w:t>
      </w:r>
      <w:r w:rsidRPr="00074085">
        <w:rPr>
          <w:b/>
          <w:bCs/>
          <w:color w:val="000000"/>
          <w:u w:val="single"/>
        </w:rPr>
        <w:t>imprint</w:t>
      </w:r>
      <w:r w:rsidRPr="00074085">
        <w:rPr>
          <w:color w:val="000000"/>
        </w:rPr>
        <w:t> </w:t>
      </w:r>
      <w:r w:rsidRPr="00074085">
        <w:rPr>
          <w:b/>
          <w:bCs/>
          <w:color w:val="000000"/>
          <w:u w:val="single"/>
        </w:rPr>
        <w:t>upon bodies, identity; race, gender, class, and/or sexual orientations.</w:t>
      </w:r>
      <w:r w:rsidRPr="00074085">
        <w:rPr>
          <w:color w:val="000000"/>
        </w:rPr>
        <w:t> </w:t>
      </w:r>
      <w:r w:rsidRPr="00074085">
        <w:rPr>
          <w:b/>
          <w:bCs/>
          <w:color w:val="000000"/>
          <w:u w:val="single"/>
        </w:rPr>
        <w:t>Without</w:t>
      </w:r>
      <w:r w:rsidRPr="00074085">
        <w:rPr>
          <w:color w:val="000000"/>
        </w:rPr>
        <w:t> </w:t>
      </w:r>
      <w:r w:rsidRPr="00074085">
        <w:rPr>
          <w:b/>
          <w:bCs/>
          <w:color w:val="000000"/>
          <w:u w:val="single"/>
        </w:rPr>
        <w:t>these</w:t>
      </w:r>
      <w:r w:rsidRPr="00074085">
        <w:rPr>
          <w:color w:val="000000"/>
        </w:rPr>
        <w:t> </w:t>
      </w:r>
      <w:r w:rsidRPr="00074085">
        <w:rPr>
          <w:b/>
          <w:bCs/>
          <w:color w:val="000000"/>
          <w:u w:val="single"/>
        </w:rPr>
        <w:t>identities,</w:t>
      </w:r>
      <w:r w:rsidRPr="00074085">
        <w:rPr>
          <w:color w:val="000000"/>
        </w:rPr>
        <w:t> </w:t>
      </w:r>
      <w:r w:rsidRPr="00074085">
        <w:rPr>
          <w:b/>
          <w:bCs/>
          <w:color w:val="000000"/>
          <w:u w:val="single"/>
        </w:rPr>
        <w:t>we fear</w:t>
      </w:r>
      <w:r w:rsidRPr="00074085">
        <w:rPr>
          <w:color w:val="000000"/>
        </w:rPr>
        <w:t> </w:t>
      </w:r>
      <w:r w:rsidRPr="00074085">
        <w:rPr>
          <w:b/>
          <w:bCs/>
          <w:color w:val="000000"/>
          <w:u w:val="single"/>
        </w:rPr>
        <w:t>that</w:t>
      </w:r>
      <w:r w:rsidRPr="00074085">
        <w:rPr>
          <w:color w:val="000000"/>
        </w:rPr>
        <w:t> </w:t>
      </w:r>
      <w:r w:rsidRPr="00074085">
        <w:rPr>
          <w:b/>
          <w:bCs/>
          <w:color w:val="000000"/>
          <w:u w:val="single"/>
        </w:rPr>
        <w:t>we will lose</w:t>
      </w:r>
      <w:r w:rsidRPr="00074085">
        <w:rPr>
          <w:color w:val="000000"/>
        </w:rPr>
        <w:t> </w:t>
      </w:r>
      <w:r w:rsidRPr="00074085">
        <w:rPr>
          <w:b/>
          <w:bCs/>
          <w:color w:val="000000"/>
          <w:u w:val="single"/>
        </w:rPr>
        <w:t>some sense of</w:t>
      </w:r>
      <w:r w:rsidRPr="00074085">
        <w:rPr>
          <w:color w:val="000000"/>
        </w:rPr>
        <w:t> </w:t>
      </w:r>
      <w:r w:rsidRPr="00074085">
        <w:rPr>
          <w:b/>
          <w:bCs/>
          <w:color w:val="000000"/>
          <w:u w:val="single"/>
        </w:rPr>
        <w:t>ourselves</w:t>
      </w:r>
      <w:r w:rsidRPr="00074085">
        <w:rPr>
          <w:color w:val="000000"/>
        </w:rPr>
        <w:t> </w:t>
      </w:r>
      <w:r w:rsidRPr="00074085">
        <w:rPr>
          <w:b/>
          <w:bCs/>
          <w:color w:val="000000"/>
          <w:u w:val="single"/>
        </w:rPr>
        <w:t>that is bound to history,</w:t>
      </w:r>
      <w:r w:rsidRPr="00074085">
        <w:rPr>
          <w:color w:val="000000"/>
        </w:rPr>
        <w:t> </w:t>
      </w:r>
      <w:r w:rsidRPr="00074085">
        <w:rPr>
          <w:b/>
          <w:bCs/>
          <w:color w:val="000000"/>
          <w:u w:val="single"/>
        </w:rPr>
        <w:t>so we carry</w:t>
      </w:r>
      <w:r w:rsidRPr="00074085">
        <w:rPr>
          <w:color w:val="000000"/>
        </w:rPr>
        <w:t> </w:t>
      </w:r>
      <w:r w:rsidRPr="00074085">
        <w:rPr>
          <w:b/>
          <w:bCs/>
          <w:color w:val="000000"/>
          <w:u w:val="single"/>
        </w:rPr>
        <w:t>it (history),</w:t>
      </w:r>
      <w:r w:rsidRPr="00074085">
        <w:rPr>
          <w:color w:val="000000"/>
        </w:rPr>
        <w:t> </w:t>
      </w:r>
      <w:r w:rsidRPr="00074085">
        <w:rPr>
          <w:b/>
          <w:bCs/>
          <w:color w:val="000000"/>
          <w:u w:val="single"/>
        </w:rPr>
        <w:t>sometimes</w:t>
      </w:r>
      <w:r w:rsidRPr="00074085">
        <w:rPr>
          <w:color w:val="000000"/>
        </w:rPr>
        <w:t> </w:t>
      </w:r>
      <w:r w:rsidRPr="00074085">
        <w:rPr>
          <w:b/>
          <w:bCs/>
          <w:color w:val="000000"/>
          <w:u w:val="single"/>
        </w:rPr>
        <w:t>by choice</w:t>
      </w:r>
      <w:r w:rsidRPr="00074085">
        <w:rPr>
          <w:color w:val="000000"/>
        </w:rPr>
        <w:t> </w:t>
      </w:r>
      <w:r w:rsidRPr="00074085">
        <w:rPr>
          <w:b/>
          <w:bCs/>
          <w:color w:val="000000"/>
          <w:u w:val="single"/>
        </w:rPr>
        <w:t>and</w:t>
      </w:r>
      <w:r w:rsidRPr="00074085">
        <w:rPr>
          <w:color w:val="000000"/>
        </w:rPr>
        <w:t> </w:t>
      </w:r>
      <w:r w:rsidRPr="00074085">
        <w:rPr>
          <w:b/>
          <w:bCs/>
          <w:color w:val="000000"/>
          <w:u w:val="single"/>
        </w:rPr>
        <w:t>other times, identities are placed upon us from the world around us and</w:t>
      </w:r>
      <w:r w:rsidRPr="00074085">
        <w:rPr>
          <w:color w:val="000000"/>
        </w:rPr>
        <w:t> </w:t>
      </w:r>
      <w:r w:rsidRPr="00074085">
        <w:rPr>
          <w:b/>
          <w:bCs/>
          <w:color w:val="000000"/>
          <w:u w:val="single"/>
        </w:rPr>
        <w:t>we have no</w:t>
      </w:r>
      <w:r w:rsidRPr="00074085">
        <w:rPr>
          <w:color w:val="000000"/>
        </w:rPr>
        <w:t> </w:t>
      </w:r>
      <w:r w:rsidRPr="00074085">
        <w:rPr>
          <w:b/>
          <w:bCs/>
          <w:color w:val="000000"/>
          <w:u w:val="single"/>
        </w:rPr>
        <w:t>real</w:t>
      </w:r>
      <w:r w:rsidRPr="00074085">
        <w:rPr>
          <w:color w:val="000000"/>
        </w:rPr>
        <w:t> </w:t>
      </w:r>
      <w:r w:rsidRPr="00074085">
        <w:rPr>
          <w:b/>
          <w:bCs/>
          <w:color w:val="000000"/>
          <w:u w:val="single"/>
        </w:rPr>
        <w:t>choice in how others</w:t>
      </w:r>
      <w:r w:rsidRPr="00074085">
        <w:rPr>
          <w:color w:val="000000"/>
        </w:rPr>
        <w:t> </w:t>
      </w:r>
      <w:r w:rsidRPr="00074085">
        <w:rPr>
          <w:b/>
          <w:bCs/>
          <w:color w:val="000000"/>
          <w:u w:val="single"/>
        </w:rPr>
        <w:t>choose to</w:t>
      </w:r>
      <w:r w:rsidRPr="00074085">
        <w:rPr>
          <w:color w:val="000000"/>
        </w:rPr>
        <w:t> </w:t>
      </w:r>
      <w:r w:rsidRPr="00074085">
        <w:rPr>
          <w:b/>
          <w:bCs/>
          <w:color w:val="000000"/>
          <w:u w:val="single"/>
        </w:rPr>
        <w:t>perceive us</w:t>
      </w:r>
      <w:r w:rsidRPr="00074085">
        <w:rPr>
          <w:color w:val="000000"/>
        </w:rPr>
        <w:t> </w:t>
      </w:r>
      <w:r w:rsidRPr="00074085">
        <w:rPr>
          <w:b/>
          <w:bCs/>
          <w:color w:val="000000"/>
          <w:u w:val="single"/>
        </w:rPr>
        <w:t>or our embodied histories</w:t>
      </w:r>
      <w:r w:rsidRPr="00074085">
        <w:rPr>
          <w:color w:val="000000"/>
        </w:rPr>
        <w:t>. The fact of the matter is that we know that </w:t>
      </w:r>
      <w:r w:rsidRPr="00074085">
        <w:rPr>
          <w:b/>
          <w:bCs/>
          <w:color w:val="000000"/>
          <w:u w:val="single"/>
        </w:rPr>
        <w:t>just because you are poor doesn’t mean that you will have radical anti-capitalist politics.</w:t>
      </w:r>
      <w:r w:rsidRPr="00074085">
        <w:rPr>
          <w:color w:val="000000"/>
        </w:rPr>
        <w:t> </w:t>
      </w:r>
      <w:r w:rsidRPr="00074085">
        <w:rPr>
          <w:b/>
          <w:bCs/>
          <w:color w:val="000000"/>
          <w:u w:val="single"/>
        </w:rPr>
        <w:t>Just because you are Black doesn’t mean</w:t>
      </w:r>
      <w:r w:rsidRPr="00074085">
        <w:rPr>
          <w:color w:val="000000"/>
        </w:rPr>
        <w:t> </w:t>
      </w:r>
      <w:r w:rsidRPr="00074085">
        <w:rPr>
          <w:b/>
          <w:bCs/>
          <w:color w:val="000000"/>
          <w:u w:val="single"/>
        </w:rPr>
        <w:t>that</w:t>
      </w:r>
      <w:r w:rsidRPr="00074085">
        <w:rPr>
          <w:color w:val="000000"/>
        </w:rPr>
        <w:t> </w:t>
      </w:r>
      <w:r w:rsidRPr="00074085">
        <w:rPr>
          <w:b/>
          <w:bCs/>
          <w:color w:val="000000"/>
          <w:u w:val="single"/>
        </w:rPr>
        <w:t>you</w:t>
      </w:r>
      <w:r w:rsidRPr="00074085">
        <w:rPr>
          <w:color w:val="000000"/>
        </w:rPr>
        <w:t> </w:t>
      </w:r>
      <w:r w:rsidRPr="00074085">
        <w:rPr>
          <w:b/>
          <w:bCs/>
          <w:color w:val="000000"/>
          <w:u w:val="single"/>
        </w:rPr>
        <w:t>will</w:t>
      </w:r>
      <w:r w:rsidRPr="00074085">
        <w:rPr>
          <w:color w:val="000000"/>
        </w:rPr>
        <w:t> </w:t>
      </w:r>
      <w:r w:rsidRPr="00074085">
        <w:rPr>
          <w:b/>
          <w:bCs/>
          <w:color w:val="000000"/>
          <w:u w:val="single"/>
        </w:rPr>
        <w:t>somehow</w:t>
      </w:r>
      <w:r w:rsidRPr="00074085">
        <w:rPr>
          <w:color w:val="000000"/>
        </w:rPr>
        <w:t> </w:t>
      </w:r>
      <w:r w:rsidRPr="00074085">
        <w:rPr>
          <w:b/>
          <w:bCs/>
          <w:color w:val="000000"/>
          <w:u w:val="single"/>
        </w:rPr>
        <w:t>have</w:t>
      </w:r>
      <w:r w:rsidRPr="00074085">
        <w:rPr>
          <w:color w:val="000000"/>
        </w:rPr>
        <w:t> </w:t>
      </w:r>
      <w:r w:rsidRPr="00074085">
        <w:rPr>
          <w:b/>
          <w:bCs/>
          <w:color w:val="000000"/>
          <w:u w:val="single"/>
        </w:rPr>
        <w:t>an</w:t>
      </w:r>
      <w:r w:rsidRPr="00074085">
        <w:rPr>
          <w:color w:val="000000"/>
        </w:rPr>
        <w:t> </w:t>
      </w:r>
      <w:r w:rsidRPr="00074085">
        <w:rPr>
          <w:b/>
          <w:bCs/>
          <w:color w:val="000000"/>
          <w:u w:val="single"/>
        </w:rPr>
        <w:t>affinity</w:t>
      </w:r>
      <w:r w:rsidRPr="00074085">
        <w:rPr>
          <w:color w:val="000000"/>
        </w:rPr>
        <w:t> </w:t>
      </w:r>
      <w:r w:rsidRPr="00074085">
        <w:rPr>
          <w:b/>
          <w:bCs/>
          <w:color w:val="000000"/>
          <w:u w:val="single"/>
        </w:rPr>
        <w:t>towards or</w:t>
      </w:r>
      <w:r w:rsidRPr="00074085">
        <w:rPr>
          <w:color w:val="000000"/>
        </w:rPr>
        <w:t> </w:t>
      </w:r>
      <w:r w:rsidRPr="00074085">
        <w:rPr>
          <w:b/>
          <w:bCs/>
          <w:color w:val="000000"/>
          <w:u w:val="single"/>
        </w:rPr>
        <w:t>with</w:t>
      </w:r>
      <w:r w:rsidRPr="00074085">
        <w:rPr>
          <w:color w:val="000000"/>
        </w:rPr>
        <w:t> </w:t>
      </w:r>
      <w:r w:rsidRPr="00074085">
        <w:rPr>
          <w:b/>
          <w:bCs/>
          <w:color w:val="000000"/>
          <w:u w:val="single"/>
        </w:rPr>
        <w:t>other</w:t>
      </w:r>
      <w:r w:rsidRPr="00074085">
        <w:rPr>
          <w:color w:val="000000"/>
        </w:rPr>
        <w:t> </w:t>
      </w:r>
      <w:r w:rsidRPr="00074085">
        <w:rPr>
          <w:b/>
          <w:bCs/>
          <w:color w:val="000000"/>
          <w:u w:val="single"/>
        </w:rPr>
        <w:t>Black people.</w:t>
      </w:r>
      <w:r w:rsidRPr="00074085">
        <w:rPr>
          <w:color w:val="000000"/>
        </w:rPr>
        <w:t> These identities are scripts and the people who carry these scripts in their body, or rather those who embody evidence of particular identities, constantly prove how categorical labels are always already, they be, incapable of articulating the fullness of we (subjects) who endure, challenge, reinforce, despise, love, and sometimes encourage the naming. </w:t>
      </w:r>
      <w:r w:rsidRPr="00074085">
        <w:rPr>
          <w:b/>
          <w:bCs/>
          <w:color w:val="000000"/>
          <w:u w:val="single"/>
        </w:rPr>
        <w:t>This limit does not exist simply because of a failure to acknowledge intersectional identities that many people carry, that is, a Black transgender working class woman—we could continue to add on here bisexual, college educated, Latinx, Republican—all of these</w:t>
      </w:r>
      <w:r w:rsidRPr="00074085">
        <w:rPr>
          <w:color w:val="000000"/>
        </w:rPr>
        <w:t> </w:t>
      </w:r>
      <w:r w:rsidRPr="00074085">
        <w:rPr>
          <w:b/>
          <w:bCs/>
          <w:color w:val="000000"/>
          <w:u w:val="single"/>
        </w:rPr>
        <w:t>identity claims</w:t>
      </w:r>
      <w:r w:rsidRPr="00074085">
        <w:rPr>
          <w:color w:val="000000"/>
        </w:rPr>
        <w:t> </w:t>
      </w:r>
      <w:r w:rsidRPr="00074085">
        <w:rPr>
          <w:b/>
          <w:bCs/>
          <w:color w:val="000000"/>
          <w:u w:val="single"/>
        </w:rPr>
        <w:t>start to help you understand the fullness of a subject, but</w:t>
      </w:r>
      <w:r w:rsidRPr="00074085">
        <w:rPr>
          <w:color w:val="000000"/>
        </w:rPr>
        <w:t> </w:t>
      </w:r>
      <w:r w:rsidRPr="00074085">
        <w:rPr>
          <w:b/>
          <w:bCs/>
          <w:color w:val="000000"/>
          <w:u w:val="single"/>
        </w:rPr>
        <w:t>none</w:t>
      </w:r>
      <w:r w:rsidRPr="00074085">
        <w:rPr>
          <w:color w:val="000000"/>
        </w:rPr>
        <w:t> </w:t>
      </w:r>
      <w:r w:rsidRPr="00074085">
        <w:rPr>
          <w:b/>
          <w:bCs/>
          <w:color w:val="000000"/>
          <w:u w:val="single"/>
        </w:rPr>
        <w:t>of these give you the full subject even</w:t>
      </w:r>
      <w:r w:rsidRPr="00074085">
        <w:rPr>
          <w:color w:val="000000"/>
        </w:rPr>
        <w:t> </w:t>
      </w:r>
      <w:r w:rsidRPr="00074085">
        <w:rPr>
          <w:b/>
          <w:bCs/>
          <w:color w:val="000000"/>
          <w:u w:val="single"/>
        </w:rPr>
        <w:t>if we keep listing out</w:t>
      </w:r>
      <w:r w:rsidRPr="00074085">
        <w:rPr>
          <w:color w:val="000000"/>
        </w:rPr>
        <w:t> </w:t>
      </w:r>
      <w:r w:rsidRPr="00074085">
        <w:rPr>
          <w:b/>
          <w:bCs/>
          <w:color w:val="000000"/>
          <w:u w:val="single"/>
        </w:rPr>
        <w:t>all of</w:t>
      </w:r>
      <w:r w:rsidRPr="00074085">
        <w:rPr>
          <w:color w:val="000000"/>
        </w:rPr>
        <w:t> </w:t>
      </w:r>
      <w:r w:rsidRPr="00074085">
        <w:rPr>
          <w:b/>
          <w:bCs/>
          <w:color w:val="000000"/>
          <w:u w:val="single"/>
        </w:rPr>
        <w:t>the identities we hold, we will only ever be approaching the fullness of a being or subject as said being</w:t>
      </w:r>
      <w:r w:rsidRPr="00074085">
        <w:rPr>
          <w:color w:val="000000"/>
        </w:rPr>
        <w:t> </w:t>
      </w:r>
      <w:r w:rsidRPr="00074085">
        <w:rPr>
          <w:b/>
          <w:bCs/>
          <w:color w:val="000000"/>
          <w:u w:val="single"/>
        </w:rPr>
        <w:t>changes in and</w:t>
      </w:r>
      <w:r w:rsidRPr="00074085">
        <w:rPr>
          <w:color w:val="000000"/>
        </w:rPr>
        <w:t> </w:t>
      </w:r>
      <w:r w:rsidRPr="00074085">
        <w:rPr>
          <w:b/>
          <w:bCs/>
          <w:color w:val="000000"/>
          <w:u w:val="single"/>
        </w:rPr>
        <w:t>over time</w:t>
      </w:r>
      <w:r w:rsidRPr="00074085">
        <w:rPr>
          <w:color w:val="000000"/>
        </w:rPr>
        <w:t>. So I think </w:t>
      </w:r>
      <w:r w:rsidRPr="00074085">
        <w:rPr>
          <w:b/>
          <w:bCs/>
          <w:color w:val="000000"/>
          <w:u w:val="single"/>
        </w:rPr>
        <w:t>the fear</w:t>
      </w:r>
      <w:r w:rsidRPr="00074085">
        <w:rPr>
          <w:color w:val="000000"/>
        </w:rPr>
        <w:t> </w:t>
      </w:r>
      <w:r w:rsidRPr="00074085">
        <w:rPr>
          <w:b/>
          <w:bCs/>
          <w:color w:val="000000"/>
          <w:u w:val="single"/>
        </w:rPr>
        <w:t>that</w:t>
      </w:r>
      <w:r w:rsidRPr="00074085">
        <w:rPr>
          <w:color w:val="000000"/>
        </w:rPr>
        <w:t> </w:t>
      </w:r>
      <w:r w:rsidRPr="00074085">
        <w:rPr>
          <w:b/>
          <w:bCs/>
          <w:color w:val="000000"/>
          <w:u w:val="single"/>
        </w:rPr>
        <w:t>we will lose ourselves without</w:t>
      </w:r>
      <w:r w:rsidRPr="00074085">
        <w:rPr>
          <w:color w:val="000000"/>
        </w:rPr>
        <w:t> </w:t>
      </w:r>
      <w:r w:rsidRPr="00074085">
        <w:rPr>
          <w:b/>
          <w:bCs/>
          <w:color w:val="000000"/>
          <w:u w:val="single"/>
        </w:rPr>
        <w:t>these</w:t>
      </w:r>
      <w:r w:rsidRPr="00074085">
        <w:rPr>
          <w:color w:val="000000"/>
        </w:rPr>
        <w:t> </w:t>
      </w:r>
      <w:r w:rsidRPr="00074085">
        <w:rPr>
          <w:b/>
          <w:bCs/>
          <w:color w:val="000000"/>
          <w:u w:val="single"/>
        </w:rPr>
        <w:t>categories is a trap that keeps us</w:t>
      </w:r>
      <w:r w:rsidRPr="00074085">
        <w:rPr>
          <w:color w:val="000000"/>
        </w:rPr>
        <w:t> </w:t>
      </w:r>
      <w:r w:rsidRPr="00074085">
        <w:rPr>
          <w:b/>
          <w:bCs/>
          <w:color w:val="000000"/>
          <w:u w:val="single"/>
        </w:rPr>
        <w:t>holding on to categories that</w:t>
      </w:r>
      <w:r w:rsidRPr="00074085">
        <w:rPr>
          <w:color w:val="000000"/>
        </w:rPr>
        <w:t> </w:t>
      </w:r>
      <w:r w:rsidRPr="00074085">
        <w:rPr>
          <w:b/>
          <w:bCs/>
          <w:color w:val="000000"/>
          <w:u w:val="single"/>
        </w:rPr>
        <w:t>we know</w:t>
      </w:r>
      <w:r w:rsidRPr="00074085">
        <w:rPr>
          <w:color w:val="000000"/>
        </w:rPr>
        <w:t> </w:t>
      </w:r>
      <w:r w:rsidRPr="00074085">
        <w:rPr>
          <w:b/>
          <w:bCs/>
          <w:color w:val="000000"/>
          <w:u w:val="single"/>
        </w:rPr>
        <w:t>fail</w:t>
      </w:r>
      <w:r w:rsidRPr="00074085">
        <w:rPr>
          <w:color w:val="000000"/>
        </w:rPr>
        <w:t> </w:t>
      </w:r>
      <w:r w:rsidRPr="00074085">
        <w:rPr>
          <w:b/>
          <w:bCs/>
          <w:color w:val="000000"/>
          <w:u w:val="single"/>
        </w:rPr>
        <w:t>us.</w:t>
      </w:r>
      <w:r w:rsidRPr="00074085">
        <w:rPr>
          <w:color w:val="000000"/>
        </w:rPr>
        <w:t> There is a bind though because </w:t>
      </w:r>
      <w:r w:rsidRPr="00074085">
        <w:rPr>
          <w:b/>
          <w:bCs/>
          <w:color w:val="000000"/>
          <w:u w:val="single"/>
        </w:rPr>
        <w:t>these</w:t>
      </w:r>
      <w:r w:rsidRPr="00074085">
        <w:rPr>
          <w:color w:val="000000"/>
        </w:rPr>
        <w:t> </w:t>
      </w:r>
      <w:r w:rsidRPr="00074085">
        <w:rPr>
          <w:b/>
          <w:bCs/>
          <w:color w:val="000000"/>
          <w:u w:val="single"/>
        </w:rPr>
        <w:t>identity categories prove useful in</w:t>
      </w:r>
      <w:r w:rsidRPr="00074085">
        <w:rPr>
          <w:color w:val="000000"/>
        </w:rPr>
        <w:t> </w:t>
      </w:r>
      <w:r w:rsidRPr="00074085">
        <w:rPr>
          <w:b/>
          <w:bCs/>
          <w:color w:val="000000"/>
          <w:u w:val="single"/>
        </w:rPr>
        <w:t>garnering</w:t>
      </w:r>
      <w:r w:rsidRPr="00074085">
        <w:rPr>
          <w:color w:val="000000"/>
        </w:rPr>
        <w:t> </w:t>
      </w:r>
      <w:r w:rsidRPr="00074085">
        <w:rPr>
          <w:b/>
          <w:bCs/>
          <w:color w:val="000000"/>
          <w:u w:val="single"/>
        </w:rPr>
        <w:t>state recognition, and</w:t>
      </w:r>
      <w:r w:rsidRPr="00074085">
        <w:rPr>
          <w:color w:val="000000"/>
        </w:rPr>
        <w:t> </w:t>
      </w:r>
      <w:r w:rsidRPr="00074085">
        <w:rPr>
          <w:b/>
          <w:bCs/>
          <w:color w:val="000000"/>
          <w:u w:val="single"/>
        </w:rPr>
        <w:t>also in</w:t>
      </w:r>
      <w:r w:rsidRPr="00074085">
        <w:rPr>
          <w:color w:val="000000"/>
        </w:rPr>
        <w:t> </w:t>
      </w:r>
      <w:r w:rsidRPr="00074085">
        <w:rPr>
          <w:b/>
          <w:bCs/>
          <w:color w:val="000000"/>
          <w:u w:val="single"/>
        </w:rPr>
        <w:t>creating</w:t>
      </w:r>
      <w:r w:rsidRPr="00074085">
        <w:rPr>
          <w:color w:val="000000"/>
        </w:rPr>
        <w:t> </w:t>
      </w:r>
      <w:r w:rsidRPr="00074085">
        <w:rPr>
          <w:b/>
          <w:bCs/>
          <w:color w:val="000000"/>
          <w:u w:val="single"/>
        </w:rPr>
        <w:t>a sense of</w:t>
      </w:r>
      <w:r w:rsidRPr="00074085">
        <w:rPr>
          <w:color w:val="000000"/>
        </w:rPr>
        <w:t> </w:t>
      </w:r>
      <w:r w:rsidRPr="00074085">
        <w:rPr>
          <w:b/>
          <w:bCs/>
          <w:color w:val="000000"/>
          <w:u w:val="single"/>
        </w:rPr>
        <w:t>community</w:t>
      </w:r>
      <w:r w:rsidRPr="00074085">
        <w:rPr>
          <w:color w:val="000000"/>
        </w:rPr>
        <w:t> </w:t>
      </w:r>
      <w:r w:rsidRPr="00074085">
        <w:rPr>
          <w:b/>
          <w:bCs/>
          <w:color w:val="000000"/>
          <w:u w:val="single"/>
        </w:rPr>
        <w:t>or group affinity. Think of the notion of a “protected class” that describes persons who are supposedly protected by the law because of their identity, but these anti-discrimination laws don’t always work to protect the people they set out to protect.</w:t>
      </w:r>
      <w:r w:rsidRPr="00074085">
        <w:rPr>
          <w:color w:val="000000"/>
        </w:rPr>
        <w:t> While most hate crimes are still committed on Black bodies, it is LGBT [lesbian, gay, bisexual, and transgender] (white) folk who are most evoked when thinking of hate crimes and we are usually thinking about white queer bodies.12 For example, a recent episode of Law and Order SVU, “Transgender Bridge,”13 centers on the story of a white transgender teenage girl who is taunted by high schoolers from another school, a Black school, and an altercation ensues on the bridge after school. The Black boy pushes the girl and she falls over the bridge. She survives the initial fall, but later dies because of complications from the fall. Over the course of the episode, the Black boy keeps being reminded that he didn’t just hurt anyone, but someone from a “pro- tected class.” The viewer isn’t supposed to be able to see or hold that the Black boy is also a part of a class that needs protecting. This kind of nuance would disrupt and make unstable the position of the white transgender girl as the proper “protected class.” The Black boy is sentenced to 7 years, 3 years in a juvenile facility, and upon his 18th birthday he’ll be transferred to an adult prison to serve the remainder. In order to be able to view the nuance of the above situation it requires what I call a trans* positionality or lens. For me, there is a difference between trans and transgender. Transgender people are all very different so </w:t>
      </w:r>
      <w:r w:rsidRPr="00074085">
        <w:rPr>
          <w:b/>
          <w:bCs/>
          <w:color w:val="000000"/>
          <w:u w:val="single"/>
        </w:rPr>
        <w:t>there isn’t one thing that I can say about Black transgender people.</w:t>
      </w:r>
      <w:r w:rsidRPr="00074085">
        <w:rPr>
          <w:color w:val="000000"/>
        </w:rPr>
        <w:t> </w:t>
      </w:r>
      <w:r w:rsidRPr="00074085">
        <w:rPr>
          <w:b/>
          <w:bCs/>
          <w:color w:val="000000"/>
          <w:u w:val="single"/>
        </w:rPr>
        <w:t>Being Black and transgender</w:t>
      </w:r>
      <w:r w:rsidRPr="00074085">
        <w:rPr>
          <w:color w:val="000000"/>
        </w:rPr>
        <w:t> </w:t>
      </w:r>
      <w:r w:rsidRPr="00074085">
        <w:rPr>
          <w:b/>
          <w:bCs/>
          <w:color w:val="000000"/>
          <w:u w:val="single"/>
        </w:rPr>
        <w:t>doesn’t give</w:t>
      </w:r>
      <w:r w:rsidRPr="00074085">
        <w:rPr>
          <w:color w:val="000000"/>
        </w:rPr>
        <w:t> </w:t>
      </w:r>
      <w:r w:rsidRPr="00074085">
        <w:rPr>
          <w:b/>
          <w:bCs/>
          <w:color w:val="000000"/>
          <w:u w:val="single"/>
        </w:rPr>
        <w:t>a person the ability to redeploy</w:t>
      </w:r>
      <w:r w:rsidRPr="00074085">
        <w:rPr>
          <w:color w:val="000000"/>
        </w:rPr>
        <w:t> </w:t>
      </w:r>
      <w:r w:rsidRPr="00074085">
        <w:rPr>
          <w:b/>
          <w:bCs/>
          <w:color w:val="000000"/>
          <w:u w:val="single"/>
        </w:rPr>
        <w:t>strategies of feminism. There are Black transgender people who do that work, but there are others who do not. I think what is more useful is to think about the ways in which</w:t>
      </w:r>
      <w:r w:rsidRPr="00074085">
        <w:rPr>
          <w:color w:val="000000"/>
        </w:rPr>
        <w:t> </w:t>
      </w:r>
      <w:r w:rsidRPr="00074085">
        <w:rPr>
          <w:b/>
          <w:bCs/>
          <w:color w:val="000000"/>
          <w:u w:val="single"/>
        </w:rPr>
        <w:t>trans*, like blackness, can be embodied, but it actually</w:t>
      </w:r>
      <w:r w:rsidRPr="00074085">
        <w:rPr>
          <w:color w:val="000000"/>
        </w:rPr>
        <w:t> </w:t>
      </w:r>
      <w:r w:rsidRPr="00074085">
        <w:rPr>
          <w:b/>
          <w:bCs/>
          <w:color w:val="000000"/>
          <w:u w:val="single"/>
        </w:rPr>
        <w:t>marks a certain</w:t>
      </w:r>
      <w:r w:rsidRPr="00074085">
        <w:rPr>
          <w:color w:val="000000"/>
        </w:rPr>
        <w:t> </w:t>
      </w:r>
      <w:r w:rsidRPr="00074085">
        <w:rPr>
          <w:b/>
          <w:bCs/>
          <w:color w:val="000000"/>
          <w:u w:val="single"/>
        </w:rPr>
        <w:t>kind of</w:t>
      </w:r>
      <w:r w:rsidRPr="00074085">
        <w:rPr>
          <w:color w:val="000000"/>
        </w:rPr>
        <w:t> </w:t>
      </w:r>
      <w:r w:rsidRPr="00074085">
        <w:rPr>
          <w:b/>
          <w:bCs/>
          <w:color w:val="000000"/>
          <w:u w:val="single"/>
        </w:rPr>
        <w:t>orientation in the world, it is</w:t>
      </w:r>
      <w:r w:rsidRPr="00074085">
        <w:rPr>
          <w:color w:val="000000"/>
        </w:rPr>
        <w:t> </w:t>
      </w:r>
      <w:r w:rsidRPr="00074085">
        <w:rPr>
          <w:b/>
          <w:bCs/>
          <w:color w:val="000000"/>
          <w:u w:val="single"/>
        </w:rPr>
        <w:t>not fixed though always precarious</w:t>
      </w:r>
      <w:r w:rsidRPr="00074085">
        <w:rPr>
          <w:color w:val="000000"/>
        </w:rPr>
        <w:t>. It is important to make this distinction between transgender and trans because many transgender people do not identify as transgender, but rather identify as man or woman, not asking to remake or add a new gender category, but rather fit into one that already exists. In this case, I would not say that transgender people are actually undoing the categories that produce the boundaries of a gender binary, though changing one’s location on the binary does challenge the notion that gender is fixed, because some people are able to change genders. I think what might be more useful in this conversation is to think about gender non- conforming bodies, bodies that do not fit and actively refute a binary legibility. Not because these people are necessarily more radical, but their existence often poses a critique to the gender-binaried-order of the land. I believe </w:t>
      </w:r>
      <w:r w:rsidRPr="00074085">
        <w:rPr>
          <w:b/>
          <w:bCs/>
          <w:color w:val="000000"/>
          <w:u w:val="single"/>
        </w:rPr>
        <w:t>it is necessary to cultivate a politic that is able to view the ways in which certain bodies are made more vulnerable to certain kinds of violence, but to also note that vulnerability changes depending on time, place, and condition</w:t>
      </w:r>
      <w:r w:rsidRPr="00074085">
        <w:rPr>
          <w:color w:val="000000"/>
        </w:rPr>
        <w:t>. In the latest essay I published I propose trans*: We must listen for the fullness embedded in the silences and gaps, the moments of existence before the name or the category came to do its work upon the body. We must be more attuned to the present absences which calls for a Trans* method. One of the ways in which Black Queer Studies scholars have challenged us to engage black sexuality and gender is through simultaneous black and queer acts of (re)membering. Black Queer Studies staged this work in the gap and in the silence of Queer Studies and Black Studies who articulated themselves as mutually exclusive. Black Queer Studies helped us to call out the missing, the ones who are with us, but neglected. A Trans* method further names the work of charting the present absences in multiple sites of intersection by demanding a moment of criti- cal presence. A Trans* method is a tool that helps us to embark upon the work of listening, understanding, and reading as both intellectual and political practices. It allows us to see certain things that might not normally be seen. It also helps us to understand how that seeing is being shaped. As the T in LGBTQI becomes more apparent in popular culture, it is important that we still hold fast to a Trans* analytic, knowing that representation is not enough. We know that it is not enough, for just as Laverne Cox and Janet Mock have become the popular beautiful women of color representing the transgender movement, there have been countless other unnamed (and named, but names we are not familiar with) transgender women and men who have been harassed, violated, and murdered in the streets. </w:t>
      </w:r>
      <w:r w:rsidRPr="00074085">
        <w:rPr>
          <w:b/>
          <w:bCs/>
          <w:color w:val="000000"/>
          <w:u w:val="single"/>
        </w:rPr>
        <w:t>At the heart of black feminist praxis is a push to make the lives of disappeared black women matter.</w:t>
      </w:r>
      <w:r w:rsidRPr="00074085">
        <w:rPr>
          <w:color w:val="000000"/>
        </w:rPr>
        <w:t>14 </w:t>
      </w:r>
      <w:r w:rsidRPr="00074085">
        <w:rPr>
          <w:b/>
          <w:bCs/>
          <w:color w:val="000000"/>
          <w:u w:val="single"/>
        </w:rPr>
        <w:t>In order to make that argument,</w:t>
      </w:r>
      <w:r w:rsidRPr="00074085">
        <w:rPr>
          <w:color w:val="000000"/>
        </w:rPr>
        <w:t> </w:t>
      </w:r>
      <w:r w:rsidRPr="00074085">
        <w:rPr>
          <w:b/>
          <w:bCs/>
          <w:color w:val="000000"/>
          <w:u w:val="single"/>
        </w:rPr>
        <w:t>black feminists showed us</w:t>
      </w:r>
      <w:r w:rsidRPr="00074085">
        <w:rPr>
          <w:color w:val="000000"/>
        </w:rPr>
        <w:t> </w:t>
      </w:r>
      <w:r w:rsidRPr="00074085">
        <w:rPr>
          <w:b/>
          <w:bCs/>
          <w:color w:val="000000"/>
          <w:u w:val="single"/>
        </w:rPr>
        <w:t>how</w:t>
      </w:r>
      <w:r w:rsidRPr="00074085">
        <w:rPr>
          <w:color w:val="000000"/>
        </w:rPr>
        <w:t> </w:t>
      </w:r>
      <w:r w:rsidRPr="00074085">
        <w:rPr>
          <w:b/>
          <w:bCs/>
          <w:color w:val="000000"/>
          <w:u w:val="single"/>
        </w:rPr>
        <w:t>the category of woman failed to account for</w:t>
      </w:r>
      <w:r w:rsidRPr="00074085">
        <w:rPr>
          <w:color w:val="000000"/>
        </w:rPr>
        <w:t> </w:t>
      </w:r>
      <w:r w:rsidRPr="00074085">
        <w:rPr>
          <w:b/>
          <w:bCs/>
          <w:color w:val="000000"/>
          <w:u w:val="single"/>
        </w:rPr>
        <w:t>the unique experience of</w:t>
      </w:r>
      <w:r w:rsidRPr="00074085">
        <w:rPr>
          <w:color w:val="000000"/>
        </w:rPr>
        <w:t> </w:t>
      </w:r>
      <w:r w:rsidRPr="00074085">
        <w:rPr>
          <w:b/>
          <w:bCs/>
          <w:color w:val="000000"/>
          <w:u w:val="single"/>
        </w:rPr>
        <w:t>black women. This critique both challenged and clung to the category itself. I consider the identities that have yet come to cohere as</w:t>
      </w:r>
      <w:r w:rsidRPr="00074085">
        <w:rPr>
          <w:color w:val="000000"/>
        </w:rPr>
        <w:t> </w:t>
      </w:r>
      <w:r w:rsidRPr="00074085">
        <w:rPr>
          <w:b/>
          <w:bCs/>
          <w:color w:val="000000"/>
          <w:u w:val="single"/>
        </w:rPr>
        <w:t>nameable, yet</w:t>
      </w:r>
      <w:r w:rsidRPr="00074085">
        <w:rPr>
          <w:color w:val="000000"/>
        </w:rPr>
        <w:t> </w:t>
      </w:r>
      <w:r w:rsidRPr="00074085">
        <w:rPr>
          <w:b/>
          <w:bCs/>
          <w:color w:val="000000"/>
          <w:u w:val="single"/>
        </w:rPr>
        <w:t>are ever present with us. How do we</w:t>
      </w:r>
      <w:r w:rsidRPr="00074085">
        <w:rPr>
          <w:color w:val="000000"/>
        </w:rPr>
        <w:t> </w:t>
      </w:r>
      <w:r w:rsidRPr="00074085">
        <w:rPr>
          <w:b/>
          <w:bCs/>
          <w:color w:val="000000"/>
          <w:u w:val="single"/>
        </w:rPr>
        <w:t>carry those not as simple additions to an ever growing acronym, LGBTQI, but instead hold them up as</w:t>
      </w:r>
      <w:r w:rsidRPr="00074085">
        <w:rPr>
          <w:color w:val="000000"/>
        </w:rPr>
        <w:t> </w:t>
      </w:r>
      <w:r w:rsidRPr="00074085">
        <w:rPr>
          <w:b/>
          <w:bCs/>
          <w:color w:val="000000"/>
          <w:u w:val="single"/>
        </w:rPr>
        <w:t>future Trans* operations</w:t>
      </w:r>
      <w:r w:rsidRPr="00074085">
        <w:rPr>
          <w:color w:val="000000"/>
        </w:rPr>
        <w:t> </w:t>
      </w:r>
      <w:r w:rsidRPr="00074085">
        <w:rPr>
          <w:b/>
          <w:bCs/>
          <w:color w:val="000000"/>
          <w:u w:val="single"/>
        </w:rPr>
        <w:t>that</w:t>
      </w:r>
      <w:r w:rsidRPr="00074085">
        <w:rPr>
          <w:color w:val="000000"/>
        </w:rPr>
        <w:t> </w:t>
      </w:r>
      <w:r w:rsidRPr="00074085">
        <w:rPr>
          <w:b/>
          <w:bCs/>
          <w:color w:val="000000"/>
          <w:u w:val="single"/>
        </w:rPr>
        <w:t>will</w:t>
      </w:r>
      <w:r w:rsidRPr="00074085">
        <w:rPr>
          <w:color w:val="000000"/>
        </w:rPr>
        <w:t> </w:t>
      </w:r>
      <w:r w:rsidRPr="00074085">
        <w:rPr>
          <w:b/>
          <w:bCs/>
          <w:color w:val="000000"/>
          <w:u w:val="single"/>
        </w:rPr>
        <w:t>come to do work and</w:t>
      </w:r>
      <w:r w:rsidRPr="00074085">
        <w:rPr>
          <w:color w:val="000000"/>
        </w:rPr>
        <w:t> </w:t>
      </w:r>
      <w:r w:rsidRPr="00074085">
        <w:rPr>
          <w:b/>
          <w:bCs/>
          <w:color w:val="000000"/>
          <w:u w:val="single"/>
        </w:rPr>
        <w:t>further open us up to new</w:t>
      </w:r>
      <w:r w:rsidRPr="00074085">
        <w:rPr>
          <w:color w:val="000000"/>
        </w:rPr>
        <w:t> </w:t>
      </w:r>
      <w:r w:rsidRPr="00074085">
        <w:rPr>
          <w:b/>
          <w:bCs/>
          <w:color w:val="000000"/>
          <w:u w:val="single"/>
        </w:rPr>
        <w:t>possibilities.</w:t>
      </w:r>
      <w:r w:rsidRPr="00074085">
        <w:rPr>
          <w:color w:val="000000"/>
        </w:rPr>
        <w:t> </w:t>
      </w:r>
      <w:r w:rsidRPr="00074085">
        <w:rPr>
          <w:b/>
          <w:bCs/>
          <w:color w:val="000000"/>
          <w:u w:val="single"/>
        </w:rPr>
        <w:t>This is the charge of a Black Queer Studies for now; and by now I mean in this current historical moment, but I also use for now to imply the temporariness of</w:t>
      </w:r>
      <w:r w:rsidRPr="00074085">
        <w:rPr>
          <w:color w:val="000000"/>
        </w:rPr>
        <w:t> </w:t>
      </w:r>
      <w:r w:rsidRPr="00074085">
        <w:rPr>
          <w:b/>
          <w:bCs/>
          <w:color w:val="000000"/>
          <w:u w:val="single"/>
        </w:rPr>
        <w:t>this method</w:t>
      </w:r>
      <w:r w:rsidRPr="00074085">
        <w:rPr>
          <w:color w:val="000000"/>
        </w:rPr>
        <w:t> </w:t>
      </w:r>
      <w:r w:rsidRPr="00074085">
        <w:rPr>
          <w:b/>
          <w:bCs/>
          <w:color w:val="000000"/>
          <w:u w:val="single"/>
        </w:rPr>
        <w:t>as one that</w:t>
      </w:r>
      <w:r w:rsidRPr="00074085">
        <w:rPr>
          <w:color w:val="000000"/>
        </w:rPr>
        <w:t> </w:t>
      </w:r>
      <w:r w:rsidRPr="00074085">
        <w:rPr>
          <w:b/>
          <w:bCs/>
          <w:color w:val="000000"/>
          <w:u w:val="single"/>
        </w:rPr>
        <w:t>is</w:t>
      </w:r>
      <w:r w:rsidRPr="00074085">
        <w:rPr>
          <w:color w:val="000000"/>
        </w:rPr>
        <w:t> </w:t>
      </w:r>
      <w:r w:rsidRPr="00074085">
        <w:rPr>
          <w:b/>
          <w:bCs/>
          <w:color w:val="000000"/>
          <w:u w:val="single"/>
        </w:rPr>
        <w:t>unfixed so that we might always be open and</w:t>
      </w:r>
      <w:r w:rsidRPr="00074085">
        <w:rPr>
          <w:color w:val="000000"/>
        </w:rPr>
        <w:t> </w:t>
      </w:r>
      <w:r w:rsidRPr="00074085">
        <w:rPr>
          <w:b/>
          <w:bCs/>
          <w:color w:val="000000"/>
          <w:u w:val="single"/>
        </w:rPr>
        <w:t>ready for a name changing considering</w:t>
      </w:r>
      <w:r w:rsidRPr="00074085">
        <w:rPr>
          <w:color w:val="000000"/>
        </w:rPr>
        <w:t> </w:t>
      </w:r>
      <w:r w:rsidRPr="00074085">
        <w:rPr>
          <w:b/>
          <w:bCs/>
          <w:color w:val="000000"/>
          <w:u w:val="single"/>
        </w:rPr>
        <w:t>what is necessary for</w:t>
      </w:r>
      <w:r w:rsidRPr="00074085">
        <w:rPr>
          <w:color w:val="000000"/>
        </w:rPr>
        <w:t> </w:t>
      </w:r>
      <w:r w:rsidRPr="00074085">
        <w:rPr>
          <w:b/>
          <w:bCs/>
          <w:color w:val="000000"/>
          <w:u w:val="single"/>
        </w:rPr>
        <w:t>now is not</w:t>
      </w:r>
      <w:r w:rsidRPr="00074085">
        <w:rPr>
          <w:color w:val="000000"/>
        </w:rPr>
        <w:t> </w:t>
      </w:r>
      <w:r w:rsidRPr="00074085">
        <w:rPr>
          <w:b/>
          <w:bCs/>
          <w:color w:val="000000"/>
          <w:u w:val="single"/>
        </w:rPr>
        <w:t>necessary for</w:t>
      </w:r>
      <w:r w:rsidRPr="00074085">
        <w:rPr>
          <w:color w:val="000000"/>
        </w:rPr>
        <w:t> </w:t>
      </w:r>
      <w:r w:rsidRPr="00074085">
        <w:rPr>
          <w:b/>
          <w:bCs/>
          <w:color w:val="000000"/>
          <w:u w:val="single"/>
        </w:rPr>
        <w:t>always.</w:t>
      </w:r>
      <w:r w:rsidRPr="00074085">
        <w:rPr>
          <w:color w:val="000000"/>
        </w:rPr>
        <w:t>15 MB: I like the distinction you’re making between transgender people and gender nonconforming bodies. </w:t>
      </w:r>
      <w:r w:rsidRPr="00074085">
        <w:rPr>
          <w:b/>
          <w:bCs/>
          <w:color w:val="000000"/>
          <w:u w:val="single"/>
        </w:rPr>
        <w:t>One can</w:t>
      </w:r>
      <w:r w:rsidRPr="00074085">
        <w:rPr>
          <w:color w:val="000000"/>
        </w:rPr>
        <w:t> </w:t>
      </w:r>
      <w:r w:rsidRPr="00074085">
        <w:rPr>
          <w:b/>
          <w:bCs/>
          <w:color w:val="000000"/>
          <w:u w:val="single"/>
        </w:rPr>
        <w:t>identify and</w:t>
      </w:r>
      <w:r w:rsidRPr="00074085">
        <w:rPr>
          <w:color w:val="000000"/>
        </w:rPr>
        <w:t> </w:t>
      </w:r>
      <w:r w:rsidRPr="00074085">
        <w:rPr>
          <w:b/>
          <w:bCs/>
          <w:color w:val="000000"/>
          <w:u w:val="single"/>
        </w:rPr>
        <w:t>be</w:t>
      </w:r>
      <w:r w:rsidRPr="00074085">
        <w:rPr>
          <w:color w:val="000000"/>
        </w:rPr>
        <w:t> </w:t>
      </w:r>
      <w:r w:rsidRPr="00074085">
        <w:rPr>
          <w:b/>
          <w:bCs/>
          <w:color w:val="000000"/>
          <w:u w:val="single"/>
        </w:rPr>
        <w:t>identified as</w:t>
      </w:r>
      <w:r w:rsidRPr="00074085">
        <w:rPr>
          <w:color w:val="000000"/>
        </w:rPr>
        <w:t> </w:t>
      </w:r>
      <w:r w:rsidRPr="00074085">
        <w:rPr>
          <w:b/>
          <w:bCs/>
          <w:color w:val="000000"/>
          <w:u w:val="single"/>
        </w:rPr>
        <w:t>transgender</w:t>
      </w:r>
      <w:r w:rsidRPr="00074085">
        <w:rPr>
          <w:color w:val="000000"/>
        </w:rPr>
        <w:t> </w:t>
      </w:r>
      <w:r w:rsidRPr="00074085">
        <w:rPr>
          <w:b/>
          <w:bCs/>
          <w:color w:val="000000"/>
          <w:u w:val="single"/>
        </w:rPr>
        <w:t>and</w:t>
      </w:r>
      <w:r w:rsidRPr="00074085">
        <w:rPr>
          <w:color w:val="000000"/>
        </w:rPr>
        <w:t> </w:t>
      </w:r>
      <w:r w:rsidRPr="00074085">
        <w:rPr>
          <w:b/>
          <w:bCs/>
          <w:color w:val="000000"/>
          <w:u w:val="single"/>
        </w:rPr>
        <w:t>yet</w:t>
      </w:r>
      <w:r w:rsidRPr="00074085">
        <w:rPr>
          <w:color w:val="000000"/>
        </w:rPr>
        <w:t> </w:t>
      </w:r>
      <w:r w:rsidRPr="00074085">
        <w:rPr>
          <w:b/>
          <w:bCs/>
          <w:color w:val="000000"/>
          <w:u w:val="single"/>
        </w:rPr>
        <w:t>do little to</w:t>
      </w:r>
      <w:r w:rsidRPr="00074085">
        <w:rPr>
          <w:color w:val="000000"/>
        </w:rPr>
        <w:t> </w:t>
      </w:r>
      <w:r w:rsidRPr="00074085">
        <w:rPr>
          <w:b/>
          <w:bCs/>
          <w:color w:val="000000"/>
          <w:u w:val="single"/>
        </w:rPr>
        <w:t>subvert and</w:t>
      </w:r>
      <w:r w:rsidRPr="00074085">
        <w:rPr>
          <w:color w:val="000000"/>
        </w:rPr>
        <w:t> </w:t>
      </w:r>
      <w:r w:rsidRPr="00074085">
        <w:rPr>
          <w:b/>
          <w:bCs/>
          <w:color w:val="000000"/>
          <w:u w:val="single"/>
        </w:rPr>
        <w:t>disrupt the gender binary.</w:t>
      </w:r>
      <w:r w:rsidRPr="00074085">
        <w:rPr>
          <w:color w:val="000000"/>
        </w:rPr>
        <w:t> I imagine, maybe, you’d say something similar about those who are epidermally read as Black? That is, </w:t>
      </w:r>
      <w:r w:rsidRPr="00074085">
        <w:rPr>
          <w:b/>
          <w:bCs/>
          <w:color w:val="000000"/>
          <w:u w:val="single"/>
        </w:rPr>
        <w:t>one can</w:t>
      </w:r>
      <w:r w:rsidRPr="00074085">
        <w:rPr>
          <w:color w:val="000000"/>
        </w:rPr>
        <w:t> </w:t>
      </w:r>
      <w:r w:rsidRPr="00074085">
        <w:rPr>
          <w:b/>
          <w:bCs/>
          <w:color w:val="000000"/>
          <w:u w:val="single"/>
        </w:rPr>
        <w:t>identify and</w:t>
      </w:r>
      <w:r w:rsidRPr="00074085">
        <w:rPr>
          <w:color w:val="000000"/>
        </w:rPr>
        <w:t> </w:t>
      </w:r>
      <w:r w:rsidRPr="00074085">
        <w:rPr>
          <w:b/>
          <w:bCs/>
          <w:color w:val="000000"/>
          <w:u w:val="single"/>
        </w:rPr>
        <w:t>be</w:t>
      </w:r>
      <w:r w:rsidRPr="00074085">
        <w:rPr>
          <w:color w:val="000000"/>
        </w:rPr>
        <w:t> </w:t>
      </w:r>
      <w:r w:rsidRPr="00074085">
        <w:rPr>
          <w:b/>
          <w:bCs/>
          <w:color w:val="000000"/>
          <w:u w:val="single"/>
        </w:rPr>
        <w:t>identified as</w:t>
      </w:r>
      <w:r w:rsidRPr="00074085">
        <w:rPr>
          <w:color w:val="000000"/>
        </w:rPr>
        <w:t> </w:t>
      </w:r>
      <w:r w:rsidRPr="00074085">
        <w:rPr>
          <w:b/>
          <w:bCs/>
          <w:color w:val="000000"/>
          <w:u w:val="single"/>
        </w:rPr>
        <w:t>Black</w:t>
      </w:r>
      <w:r w:rsidRPr="00074085">
        <w:rPr>
          <w:color w:val="000000"/>
        </w:rPr>
        <w:t> </w:t>
      </w:r>
      <w:r w:rsidRPr="00074085">
        <w:rPr>
          <w:b/>
          <w:bCs/>
          <w:color w:val="000000"/>
          <w:u w:val="single"/>
        </w:rPr>
        <w:t>and do little to undermine white supremacy</w:t>
      </w:r>
      <w:r w:rsidRPr="00074085">
        <w:rPr>
          <w:color w:val="000000"/>
        </w:rPr>
        <w:t>. </w:t>
      </w:r>
      <w:r w:rsidRPr="00074085">
        <w:rPr>
          <w:b/>
          <w:bCs/>
          <w:color w:val="000000"/>
          <w:u w:val="single"/>
        </w:rPr>
        <w:t>We can name a whole host of racially</w:t>
      </w:r>
      <w:r w:rsidRPr="00074085">
        <w:rPr>
          <w:color w:val="000000"/>
        </w:rPr>
        <w:t> </w:t>
      </w:r>
      <w:r w:rsidRPr="00074085">
        <w:rPr>
          <w:b/>
          <w:bCs/>
          <w:color w:val="000000"/>
          <w:u w:val="single"/>
        </w:rPr>
        <w:t>and</w:t>
      </w:r>
      <w:r w:rsidRPr="00074085">
        <w:rPr>
          <w:color w:val="000000"/>
        </w:rPr>
        <w:t> </w:t>
      </w:r>
      <w:r w:rsidRPr="00074085">
        <w:rPr>
          <w:b/>
          <w:bCs/>
          <w:color w:val="000000"/>
          <w:u w:val="single"/>
        </w:rPr>
        <w:t>gender marginalized folks who do</w:t>
      </w:r>
      <w:r w:rsidRPr="00074085">
        <w:rPr>
          <w:color w:val="000000"/>
        </w:rPr>
        <w:t> </w:t>
      </w:r>
      <w:r w:rsidRPr="00074085">
        <w:rPr>
          <w:b/>
          <w:bCs/>
          <w:color w:val="000000"/>
          <w:u w:val="single"/>
        </w:rPr>
        <w:t>not do Black</w:t>
      </w:r>
      <w:r w:rsidRPr="00074085">
        <w:rPr>
          <w:color w:val="000000"/>
        </w:rPr>
        <w:t> </w:t>
      </w:r>
      <w:r w:rsidRPr="00074085">
        <w:rPr>
          <w:b/>
          <w:bCs/>
          <w:color w:val="000000"/>
          <w:u w:val="single"/>
        </w:rPr>
        <w:t>feminist</w:t>
      </w:r>
      <w:r w:rsidRPr="00074085">
        <w:rPr>
          <w:color w:val="000000"/>
        </w:rPr>
        <w:t> </w:t>
      </w:r>
      <w:r w:rsidRPr="00074085">
        <w:rPr>
          <w:b/>
          <w:bCs/>
          <w:color w:val="000000"/>
          <w:u w:val="single"/>
        </w:rPr>
        <w:t>or trans feminist work, as it were: suffragists who said that they’d “cut off this right arm of mine before I will ever work or demand the ballot for the Negro and not the woman”;</w:t>
      </w:r>
      <w:r w:rsidRPr="00074085">
        <w:rPr>
          <w:color w:val="000000"/>
        </w:rPr>
        <w:t> </w:t>
      </w:r>
      <w:r w:rsidRPr="00074085">
        <w:rPr>
          <w:b/>
          <w:bCs/>
          <w:color w:val="000000"/>
          <w:u w:val="single"/>
        </w:rPr>
        <w:t>Hotep</w:t>
      </w:r>
      <w:r w:rsidRPr="00074085">
        <w:rPr>
          <w:color w:val="000000"/>
        </w:rPr>
        <w:t> </w:t>
      </w:r>
      <w:r w:rsidRPr="00074085">
        <w:rPr>
          <w:b/>
          <w:bCs/>
          <w:color w:val="000000"/>
          <w:u w:val="single"/>
        </w:rPr>
        <w:t>dudes pontificating about their “African Queens” and demanding babies, babies, babies because birth control is “genocide”; Southern African American men with swastika tattoos and confederate flags on their pick-ups; far-Right transgender women who buttress the gender binary; African American</w:t>
      </w:r>
      <w:r w:rsidRPr="00074085">
        <w:rPr>
          <w:color w:val="000000"/>
        </w:rPr>
        <w:t> </w:t>
      </w:r>
      <w:r w:rsidRPr="00074085">
        <w:rPr>
          <w:b/>
          <w:bCs/>
          <w:color w:val="000000"/>
          <w:u w:val="single"/>
        </w:rPr>
        <w:t>women who chastised “their” men for not being “manly” enough to defend “the race.”</w:t>
      </w:r>
      <w:r w:rsidRPr="00074085">
        <w:rPr>
          <w:color w:val="000000"/>
        </w:rPr>
        <w:t> Surely subjectivity is complex and perhaps we all harbor instances of hegemonic practices. I think I want to maintain, though, that </w:t>
      </w:r>
      <w:r w:rsidRPr="00074085">
        <w:rPr>
          <w:b/>
          <w:bCs/>
          <w:color w:val="000000"/>
          <w:u w:val="single"/>
        </w:rPr>
        <w:t>the</w:t>
      </w:r>
      <w:r w:rsidRPr="00074085">
        <w:rPr>
          <w:color w:val="000000"/>
        </w:rPr>
        <w:t> </w:t>
      </w:r>
      <w:r w:rsidRPr="00074085">
        <w:rPr>
          <w:b/>
          <w:bCs/>
          <w:color w:val="000000"/>
          <w:u w:val="single"/>
        </w:rPr>
        <w:t>Black/trans/feminist</w:t>
      </w:r>
      <w:r w:rsidRPr="00074085">
        <w:rPr>
          <w:color w:val="000000"/>
        </w:rPr>
        <w:t> </w:t>
      </w:r>
      <w:r w:rsidRPr="00074085">
        <w:rPr>
          <w:b/>
          <w:bCs/>
          <w:color w:val="000000"/>
          <w:u w:val="single"/>
        </w:rPr>
        <w:t>work</w:t>
      </w:r>
      <w:r w:rsidRPr="00074085">
        <w:rPr>
          <w:color w:val="000000"/>
        </w:rPr>
        <w:t> </w:t>
      </w:r>
      <w:r w:rsidRPr="00074085">
        <w:rPr>
          <w:b/>
          <w:bCs/>
          <w:color w:val="000000"/>
          <w:u w:val="single"/>
        </w:rPr>
        <w:t>to be done</w:t>
      </w:r>
      <w:r w:rsidRPr="00074085">
        <w:rPr>
          <w:color w:val="000000"/>
        </w:rPr>
        <w:t> </w:t>
      </w:r>
      <w:r w:rsidRPr="00074085">
        <w:rPr>
          <w:b/>
          <w:bCs/>
          <w:color w:val="000000"/>
          <w:u w:val="single"/>
        </w:rPr>
        <w:t>rests not in what we</w:t>
      </w:r>
      <w:r w:rsidRPr="00074085">
        <w:rPr>
          <w:color w:val="000000"/>
        </w:rPr>
        <w:t> </w:t>
      </w:r>
      <w:r w:rsidRPr="00074085">
        <w:rPr>
          <w:b/>
          <w:bCs/>
          <w:color w:val="000000"/>
          <w:u w:val="single"/>
        </w:rPr>
        <w:t>purportedly</w:t>
      </w:r>
      <w:r w:rsidRPr="00074085">
        <w:rPr>
          <w:color w:val="000000"/>
        </w:rPr>
        <w:t> </w:t>
      </w:r>
      <w:r w:rsidRPr="00074085">
        <w:rPr>
          <w:b/>
          <w:bCs/>
          <w:color w:val="000000"/>
          <w:u w:val="single"/>
        </w:rPr>
        <w:t>are</w:t>
      </w:r>
      <w:r w:rsidRPr="00074085">
        <w:rPr>
          <w:color w:val="000000"/>
        </w:rPr>
        <w:t> </w:t>
      </w:r>
      <w:r w:rsidRPr="00074085">
        <w:rPr>
          <w:b/>
          <w:bCs/>
          <w:color w:val="000000"/>
          <w:u w:val="single"/>
        </w:rPr>
        <w:t>but</w:t>
      </w:r>
      <w:r w:rsidRPr="00074085">
        <w:rPr>
          <w:color w:val="000000"/>
        </w:rPr>
        <w:t> </w:t>
      </w:r>
      <w:r w:rsidRPr="00074085">
        <w:rPr>
          <w:b/>
          <w:bCs/>
          <w:color w:val="000000"/>
          <w:u w:val="single"/>
        </w:rPr>
        <w:t>in</w:t>
      </w:r>
      <w:r w:rsidRPr="00074085">
        <w:rPr>
          <w:color w:val="000000"/>
        </w:rPr>
        <w:t> </w:t>
      </w:r>
      <w:r w:rsidRPr="00074085">
        <w:rPr>
          <w:b/>
          <w:bCs/>
          <w:color w:val="000000"/>
          <w:u w:val="single"/>
        </w:rPr>
        <w:t>how we mobilize ourselves</w:t>
      </w:r>
      <w:r w:rsidRPr="00074085">
        <w:rPr>
          <w:color w:val="000000"/>
        </w:rPr>
        <w:t> </w:t>
      </w:r>
      <w:r w:rsidRPr="00074085">
        <w:rPr>
          <w:b/>
          <w:bCs/>
          <w:color w:val="000000"/>
          <w:u w:val="single"/>
        </w:rPr>
        <w:t>and our politics in subversion of power.</w:t>
      </w:r>
      <w:r w:rsidRPr="00074085">
        <w:rPr>
          <w:color w:val="000000"/>
        </w:rPr>
        <w:t> </w:t>
      </w:r>
      <w:r w:rsidRPr="00074085">
        <w:rPr>
          <w:b/>
          <w:bCs/>
          <w:color w:val="000000"/>
          <w:u w:val="single"/>
        </w:rPr>
        <w:t>The terms at hand, then, come to be tied, for us, to relations to power and a willingness</w:t>
      </w:r>
      <w:r w:rsidRPr="00074085">
        <w:rPr>
          <w:color w:val="000000"/>
        </w:rPr>
        <w:t> </w:t>
      </w:r>
      <w:r w:rsidRPr="00074085">
        <w:rPr>
          <w:b/>
          <w:bCs/>
          <w:color w:val="000000"/>
          <w:u w:val="single"/>
        </w:rPr>
        <w:t>to enact the political forces behind these terms.</w:t>
      </w:r>
      <w:r w:rsidRPr="00074085">
        <w:rPr>
          <w:color w:val="000000"/>
        </w:rPr>
        <w:t> In other words, we must choose Black and trans and feminism; we must make these things mean and matter in politically liberatory ways. </w:t>
      </w:r>
      <w:r w:rsidRPr="00074085">
        <w:rPr>
          <w:b/>
          <w:bCs/>
          <w:color w:val="000000"/>
          <w:u w:val="single"/>
        </w:rPr>
        <w:t>I think I yearn for the thing that flows from the meeting of Black feminism and trans feminism</w:t>
      </w:r>
      <w:r w:rsidRPr="00074085">
        <w:rPr>
          <w:color w:val="000000"/>
        </w:rPr>
        <w:t> </w:t>
      </w:r>
      <w:r w:rsidRPr="00074085">
        <w:rPr>
          <w:b/>
          <w:bCs/>
          <w:color w:val="000000"/>
          <w:u w:val="single"/>
        </w:rPr>
        <w:t>as gendered fugitivity.</w:t>
      </w:r>
      <w:r w:rsidRPr="00074085">
        <w:rPr>
          <w:color w:val="000000"/>
        </w:rPr>
        <w:t> </w:t>
      </w:r>
      <w:r w:rsidRPr="00074085">
        <w:rPr>
          <w:b/>
          <w:bCs/>
          <w:color w:val="000000"/>
          <w:u w:val="single"/>
        </w:rPr>
        <w:t>The Blackness and transness of feminisms are not distinct phenomena to be hierarchized, nor mutually exclusive modes of subjectivity; Blackness and transness</w:t>
      </w:r>
      <w:r w:rsidRPr="00074085">
        <w:rPr>
          <w:color w:val="000000"/>
        </w:rPr>
        <w:t> </w:t>
      </w:r>
      <w:r w:rsidRPr="00074085">
        <w:rPr>
          <w:b/>
          <w:bCs/>
          <w:color w:val="000000"/>
          <w:u w:val="single"/>
        </w:rPr>
        <w:t>both</w:t>
      </w:r>
      <w:r w:rsidRPr="00074085">
        <w:rPr>
          <w:color w:val="000000"/>
        </w:rPr>
        <w:t> </w:t>
      </w:r>
      <w:r w:rsidRPr="00074085">
        <w:rPr>
          <w:b/>
          <w:bCs/>
          <w:color w:val="000000"/>
          <w:u w:val="single"/>
        </w:rPr>
        <w:t>engender animacy, act as analytical sites of disruption, and</w:t>
      </w:r>
      <w:r w:rsidRPr="00074085">
        <w:rPr>
          <w:color w:val="000000"/>
        </w:rPr>
        <w:t> </w:t>
      </w:r>
      <w:r w:rsidRPr="00074085">
        <w:rPr>
          <w:b/>
          <w:bCs/>
          <w:color w:val="000000"/>
          <w:u w:val="single"/>
        </w:rPr>
        <w:t>imbricate one another to the end of excavating the interstices of categorization.</w:t>
      </w:r>
      <w:r w:rsidRPr="00074085">
        <w:rPr>
          <w:color w:val="000000"/>
        </w:rPr>
        <w:t> And I want to be clear that </w:t>
      </w:r>
      <w:r w:rsidRPr="00074085">
        <w:rPr>
          <w:b/>
          <w:bCs/>
          <w:color w:val="000000"/>
          <w:u w:val="single"/>
        </w:rPr>
        <w:t>the political valences of the language I choose to deploy with respect to the Blackness and transness of feminisms must be handled with care.</w:t>
      </w:r>
      <w:r w:rsidRPr="00074085">
        <w:rPr>
          <w:color w:val="000000"/>
        </w:rPr>
        <w:t> This conversation is testament to the fact that we care a great deal. And </w:t>
      </w:r>
      <w:r w:rsidRPr="00074085">
        <w:rPr>
          <w:b/>
          <w:bCs/>
          <w:color w:val="000000"/>
          <w:u w:val="single"/>
        </w:rPr>
        <w:t>it is because we care a great deal that we are asserting these positions. We care about—nay, we love—the deviant, the marginalized, the fugitive, the renegades, the rebels, the gender-benders, the queer. These are the ones with whom I wan</w:t>
      </w:r>
      <w:r>
        <w:rPr>
          <w:b/>
          <w:bCs/>
          <w:color w:val="000000"/>
          <w:u w:val="single"/>
        </w:rPr>
        <w:t>t.</w:t>
      </w:r>
    </w:p>
    <w:p w14:paraId="6F9CCF96" w14:textId="77777777" w:rsidR="006A1D4F" w:rsidRDefault="006A1D4F" w:rsidP="006A1D4F">
      <w:pPr>
        <w:spacing w:after="160" w:line="235" w:lineRule="atLeast"/>
        <w:rPr>
          <w:b/>
          <w:bCs/>
          <w:color w:val="000000"/>
          <w:u w:val="single"/>
        </w:rPr>
      </w:pPr>
    </w:p>
    <w:p w14:paraId="647D5575" w14:textId="1FFFDD7E" w:rsidR="006A1D4F" w:rsidRDefault="006A1D4F" w:rsidP="006A1D4F">
      <w:pPr>
        <w:pStyle w:val="Heading3"/>
      </w:pPr>
      <w:r>
        <w:t xml:space="preserve">Can’t Account for </w:t>
      </w:r>
      <w:r w:rsidR="00056A73">
        <w:t>Trans/</w:t>
      </w:r>
      <w:r>
        <w:t>Queer Violence</w:t>
      </w:r>
    </w:p>
    <w:p w14:paraId="6DD4AAFF" w14:textId="3762CDC8" w:rsidR="006A1D4F" w:rsidRDefault="006A1D4F" w:rsidP="006A1D4F">
      <w:pPr>
        <w:pStyle w:val="Heading4"/>
        <w:spacing w:before="30" w:line="278" w:lineRule="atLeast"/>
        <w:rPr>
          <w:rFonts w:cs="Calibri"/>
          <w:color w:val="000000"/>
          <w:szCs w:val="26"/>
        </w:rPr>
      </w:pPr>
      <w:r>
        <w:rPr>
          <w:rFonts w:cs="Calibri"/>
          <w:color w:val="000000"/>
          <w:szCs w:val="26"/>
        </w:rPr>
        <w:t>analytic theories like anti-Blackness cannot singularly explain the way anti-queer violence is levied. Nonidentity is not totalizing, but rather provides an analytic of the nature of trans/queer violence.</w:t>
      </w:r>
    </w:p>
    <w:p w14:paraId="12B0DC12" w14:textId="77777777" w:rsidR="006A1D4F" w:rsidRDefault="006A1D4F" w:rsidP="006A1D4F">
      <w:pPr>
        <w:spacing w:after="120" w:line="235" w:lineRule="atLeast"/>
        <w:rPr>
          <w:color w:val="000000"/>
        </w:rPr>
      </w:pPr>
      <w:r>
        <w:rPr>
          <w:b/>
          <w:bCs/>
          <w:color w:val="000000"/>
          <w:sz w:val="26"/>
          <w:szCs w:val="26"/>
        </w:rPr>
        <w:t>Stanley 21</w:t>
      </w:r>
      <w:r>
        <w:rPr>
          <w:color w:val="000000"/>
        </w:rPr>
        <w:t xml:space="preserve"> (Eric A. Stanley is an associate professor in the Department of Gender and Women’s Studies at the University of California, Berkeley. They are also affiliated with the Program in Critical Theory and the Haas LGBTQ Citizenship Research Cluster “1. Near Life: Overkill and Ontological Capture” in Atmospheres of Violence: Structuring Antagonism and the Trans/Queer Ungovernable, Duke University Press)</w:t>
      </w:r>
    </w:p>
    <w:p w14:paraId="25F75384" w14:textId="77777777" w:rsidR="006A1D4F" w:rsidRPr="00074085" w:rsidRDefault="006A1D4F" w:rsidP="006A1D4F">
      <w:pPr>
        <w:spacing w:after="160" w:line="235" w:lineRule="atLeast"/>
        <w:rPr>
          <w:color w:val="000000"/>
        </w:rPr>
      </w:pPr>
      <w:r w:rsidRPr="00074085">
        <w:rPr>
          <w:color w:val="000000"/>
          <w:u w:val="single"/>
        </w:rPr>
        <w:t>Gay Shame’s insistence on</w:t>
      </w:r>
      <w:r w:rsidRPr="00074085">
        <w:rPr>
          <w:color w:val="000000"/>
        </w:rPr>
        <w:t> </w:t>
      </w:r>
      <w:r w:rsidRPr="00074085">
        <w:rPr>
          <w:b/>
          <w:bCs/>
          <w:color w:val="000000"/>
          <w:u w:val="single"/>
        </w:rPr>
        <w:t>thinking</w:t>
      </w:r>
      <w:r w:rsidRPr="00074085">
        <w:rPr>
          <w:color w:val="000000"/>
        </w:rPr>
        <w:t> </w:t>
      </w:r>
      <w:r w:rsidRPr="00074085">
        <w:rPr>
          <w:color w:val="000000"/>
          <w:u w:val="single"/>
        </w:rPr>
        <w:t>both these</w:t>
      </w:r>
      <w:r w:rsidRPr="00074085">
        <w:rPr>
          <w:color w:val="000000"/>
        </w:rPr>
        <w:t> </w:t>
      </w:r>
      <w:r w:rsidRPr="00074085">
        <w:rPr>
          <w:b/>
          <w:bCs/>
          <w:color w:val="000000"/>
          <w:u w:val="single"/>
        </w:rPr>
        <w:t>iterations of</w:t>
      </w:r>
      <w:r w:rsidRPr="00074085">
        <w:rPr>
          <w:color w:val="000000"/>
        </w:rPr>
        <w:t> </w:t>
      </w:r>
      <w:r w:rsidRPr="00074085">
        <w:rPr>
          <w:b/>
          <w:bCs/>
          <w:color w:val="000000"/>
          <w:u w:val="single"/>
        </w:rPr>
        <w:t>racialized anti-trans/queer violence together is</w:t>
      </w:r>
      <w:r w:rsidRPr="00074085">
        <w:rPr>
          <w:color w:val="000000"/>
        </w:rPr>
        <w:t> </w:t>
      </w:r>
      <w:r w:rsidRPr="00074085">
        <w:rPr>
          <w:b/>
          <w:bCs/>
          <w:color w:val="000000"/>
          <w:u w:val="single"/>
        </w:rPr>
        <w:t>also</w:t>
      </w:r>
      <w:r w:rsidRPr="00074085">
        <w:rPr>
          <w:color w:val="000000"/>
        </w:rPr>
        <w:t> </w:t>
      </w:r>
      <w:r w:rsidRPr="00074085">
        <w:rPr>
          <w:b/>
          <w:bCs/>
          <w:color w:val="000000"/>
          <w:u w:val="single"/>
        </w:rPr>
        <w:t>the methodological commitment</w:t>
      </w:r>
      <w:r w:rsidRPr="00074085">
        <w:rPr>
          <w:color w:val="000000"/>
        </w:rPr>
        <w:t> </w:t>
      </w:r>
      <w:r w:rsidRPr="00074085">
        <w:rPr>
          <w:color w:val="000000"/>
          <w:u w:val="single"/>
        </w:rPr>
        <w:t>of this book</w:t>
      </w:r>
      <w:r w:rsidRPr="00074085">
        <w:rPr>
          <w:color w:val="000000"/>
        </w:rPr>
        <w:t>. Araujo’s tragic murder might be primarily understood to be that of intersubjective violence, the phobic eruption of a personal relationship that became unbearable, and Akbar’s might function as a generic expression of the violence of the state form, once again levied against Blackness. </w:t>
      </w:r>
      <w:r w:rsidRPr="00074085">
        <w:rPr>
          <w:color w:val="000000"/>
          <w:u w:val="single"/>
        </w:rPr>
        <w:t>Bringing them together, then,</w:t>
      </w:r>
      <w:r w:rsidRPr="00074085">
        <w:rPr>
          <w:color w:val="000000"/>
        </w:rPr>
        <w:t> </w:t>
      </w:r>
      <w:r w:rsidRPr="00074085">
        <w:rPr>
          <w:color w:val="000000"/>
          <w:u w:val="single"/>
        </w:rPr>
        <w:t>builds an analysis</w:t>
      </w:r>
      <w:r w:rsidRPr="00074085">
        <w:rPr>
          <w:color w:val="000000"/>
        </w:rPr>
        <w:t> </w:t>
      </w:r>
      <w:r w:rsidRPr="00074085">
        <w:rPr>
          <w:color w:val="000000"/>
          <w:u w:val="single"/>
        </w:rPr>
        <w:t>that is attentive to the scale of direct attack that is always</w:t>
      </w:r>
      <w:r w:rsidRPr="00074085">
        <w:rPr>
          <w:color w:val="000000"/>
        </w:rPr>
        <w:t> </w:t>
      </w:r>
      <w:r w:rsidRPr="00074085">
        <w:rPr>
          <w:color w:val="000000"/>
          <w:u w:val="single"/>
        </w:rPr>
        <w:t>staged</w:t>
      </w:r>
      <w:r w:rsidRPr="00074085">
        <w:rPr>
          <w:color w:val="000000"/>
        </w:rPr>
        <w:t> </w:t>
      </w:r>
      <w:r w:rsidRPr="00074085">
        <w:rPr>
          <w:color w:val="000000"/>
          <w:u w:val="single"/>
        </w:rPr>
        <w:t>within the language of the state</w:t>
      </w:r>
      <w:r w:rsidRPr="00074085">
        <w:rPr>
          <w:color w:val="000000"/>
        </w:rPr>
        <w:t> </w:t>
      </w:r>
      <w:r w:rsidRPr="00074085">
        <w:rPr>
          <w:color w:val="000000"/>
          <w:u w:val="single"/>
        </w:rPr>
        <w:t>that demands it. By</w:t>
      </w:r>
      <w:r w:rsidRPr="00074085">
        <w:rPr>
          <w:color w:val="000000"/>
        </w:rPr>
        <w:t> </w:t>
      </w:r>
      <w:r w:rsidRPr="00074085">
        <w:rPr>
          <w:color w:val="000000"/>
          <w:u w:val="single"/>
        </w:rPr>
        <w:t>tracing</w:t>
      </w:r>
      <w:r w:rsidRPr="00074085">
        <w:rPr>
          <w:color w:val="000000"/>
        </w:rPr>
        <w:t> </w:t>
      </w:r>
      <w:r w:rsidRPr="00074085">
        <w:rPr>
          <w:color w:val="000000"/>
          <w:u w:val="single"/>
        </w:rPr>
        <w:t>these</w:t>
      </w:r>
      <w:r w:rsidRPr="00074085">
        <w:rPr>
          <w:color w:val="000000"/>
        </w:rPr>
        <w:t> </w:t>
      </w:r>
      <w:r w:rsidRPr="00074085">
        <w:rPr>
          <w:color w:val="000000"/>
          <w:u w:val="single"/>
        </w:rPr>
        <w:t>edges, not only does an analysis of anti-trans/queer violence appear, but these connections</w:t>
      </w:r>
      <w:r w:rsidRPr="00074085">
        <w:rPr>
          <w:color w:val="000000"/>
        </w:rPr>
        <w:t> </w:t>
      </w:r>
      <w:r w:rsidRPr="00074085">
        <w:rPr>
          <w:color w:val="000000"/>
          <w:u w:val="single"/>
        </w:rPr>
        <w:t>allow for,</w:t>
      </w:r>
      <w:r w:rsidRPr="00074085">
        <w:rPr>
          <w:color w:val="000000"/>
        </w:rPr>
        <w:t> </w:t>
      </w:r>
      <w:r w:rsidRPr="00074085">
        <w:rPr>
          <w:color w:val="000000"/>
          <w:u w:val="single"/>
        </w:rPr>
        <w:t>or more pointedly order,</w:t>
      </w:r>
      <w:r w:rsidRPr="00074085">
        <w:rPr>
          <w:color w:val="000000"/>
        </w:rPr>
        <w:t> </w:t>
      </w:r>
      <w:r w:rsidRPr="00074085">
        <w:rPr>
          <w:color w:val="000000"/>
          <w:u w:val="single"/>
        </w:rPr>
        <w:t>a reading of</w:t>
      </w:r>
      <w:r w:rsidRPr="00074085">
        <w:rPr>
          <w:color w:val="000000"/>
        </w:rPr>
        <w:t> </w:t>
      </w:r>
      <w:r w:rsidRPr="00074085">
        <w:rPr>
          <w:color w:val="000000"/>
          <w:u w:val="single"/>
        </w:rPr>
        <w:t>normative</w:t>
      </w:r>
      <w:r w:rsidRPr="00074085">
        <w:rPr>
          <w:color w:val="000000"/>
        </w:rPr>
        <w:t> </w:t>
      </w:r>
      <w:r w:rsidRPr="00074085">
        <w:rPr>
          <w:color w:val="000000"/>
          <w:u w:val="single"/>
        </w:rPr>
        <w:t>power—modernity’s common sense—</w:t>
      </w:r>
      <w:r w:rsidRPr="00074085">
        <w:rPr>
          <w:b/>
          <w:bCs/>
          <w:color w:val="000000"/>
          <w:u w:val="single"/>
        </w:rPr>
        <w:t>where Enlightenment’s dreams become our nightmares</w:t>
      </w:r>
      <w:r w:rsidRPr="00074085">
        <w:rPr>
          <w:color w:val="000000"/>
        </w:rPr>
        <w:t>.9</w:t>
      </w:r>
    </w:p>
    <w:p w14:paraId="1C4BB28A" w14:textId="77777777" w:rsidR="006A1D4F" w:rsidRPr="00074085" w:rsidRDefault="006A1D4F" w:rsidP="006A1D4F">
      <w:pPr>
        <w:spacing w:after="160" w:line="235" w:lineRule="atLeast"/>
        <w:rPr>
          <w:color w:val="000000"/>
        </w:rPr>
      </w:pPr>
      <w:r w:rsidRPr="00074085">
        <w:rPr>
          <w:color w:val="000000"/>
          <w:u w:val="single"/>
        </w:rPr>
        <w:t>This antagonism melds the spectacular murders</w:t>
      </w:r>
      <w:r w:rsidRPr="00074085">
        <w:rPr>
          <w:color w:val="000000"/>
        </w:rPr>
        <w:t> of Jihad Alim Akbar and Gwen Araujo </w:t>
      </w:r>
      <w:r w:rsidRPr="00074085">
        <w:rPr>
          <w:color w:val="000000"/>
          <w:u w:val="single"/>
        </w:rPr>
        <w:t>with the quotidian desires for destruction</w:t>
      </w:r>
      <w:r w:rsidRPr="00074085">
        <w:rPr>
          <w:color w:val="000000"/>
        </w:rPr>
        <w:t>, including the sterilizing glares that rob one of the ability to sink into comfort. </w:t>
      </w:r>
      <w:r w:rsidRPr="00074085">
        <w:rPr>
          <w:color w:val="000000"/>
          <w:u w:val="single"/>
        </w:rPr>
        <w:t>Besieged, the threat of</w:t>
      </w:r>
      <w:r w:rsidRPr="00074085">
        <w:rPr>
          <w:color w:val="000000"/>
        </w:rPr>
        <w:t> </w:t>
      </w:r>
      <w:r w:rsidRPr="00074085">
        <w:rPr>
          <w:color w:val="000000"/>
          <w:u w:val="single"/>
        </w:rPr>
        <w:t>harm reverberates in the fleshiness of the everyday,</w:t>
      </w:r>
      <w:r w:rsidRPr="00074085">
        <w:rPr>
          <w:color w:val="000000"/>
        </w:rPr>
        <w:t> </w:t>
      </w:r>
      <w:r w:rsidRPr="00074085">
        <w:rPr>
          <w:color w:val="000000"/>
          <w:u w:val="single"/>
        </w:rPr>
        <w:t>producing</w:t>
      </w:r>
      <w:r w:rsidRPr="00074085">
        <w:rPr>
          <w:color w:val="000000"/>
        </w:rPr>
        <w:t> </w:t>
      </w:r>
      <w:r w:rsidRPr="00074085">
        <w:rPr>
          <w:color w:val="000000"/>
          <w:u w:val="single"/>
        </w:rPr>
        <w:t>a kind of</w:t>
      </w:r>
      <w:r w:rsidRPr="00074085">
        <w:rPr>
          <w:color w:val="000000"/>
        </w:rPr>
        <w:t> </w:t>
      </w:r>
      <w:r w:rsidRPr="00074085">
        <w:rPr>
          <w:color w:val="000000"/>
          <w:u w:val="single"/>
        </w:rPr>
        <w:t>death-in-waiting</w:t>
      </w:r>
      <w:r w:rsidRPr="00074085">
        <w:rPr>
          <w:color w:val="000000"/>
        </w:rPr>
        <w:t> </w:t>
      </w:r>
      <w:r w:rsidRPr="00074085">
        <w:rPr>
          <w:color w:val="000000"/>
          <w:u w:val="single"/>
        </w:rPr>
        <w:t>lived as what Frantz</w:t>
      </w:r>
      <w:r w:rsidRPr="00074085">
        <w:rPr>
          <w:color w:val="000000"/>
        </w:rPr>
        <w:t> </w:t>
      </w:r>
      <w:r w:rsidRPr="00074085">
        <w:rPr>
          <w:color w:val="000000"/>
          <w:u w:val="single"/>
        </w:rPr>
        <w:t>Fanon called a “</w:t>
      </w:r>
      <w:r w:rsidRPr="00074085">
        <w:rPr>
          <w:b/>
          <w:bCs/>
          <w:color w:val="000000"/>
          <w:u w:val="single"/>
        </w:rPr>
        <w:t>feeling of nonexistence</w:t>
      </w:r>
      <w:r w:rsidRPr="00074085">
        <w:rPr>
          <w:color w:val="000000"/>
          <w:u w:val="single"/>
        </w:rPr>
        <w:t>.” Catastrophically, this imminent danger constitutes for the</w:t>
      </w:r>
      <w:r w:rsidRPr="00074085">
        <w:rPr>
          <w:color w:val="000000"/>
        </w:rPr>
        <w:t> </w:t>
      </w:r>
      <w:r w:rsidRPr="00074085">
        <w:rPr>
          <w:b/>
          <w:bCs/>
          <w:color w:val="000000"/>
          <w:u w:val="single"/>
        </w:rPr>
        <w:t>trans/queer that which is the sign of vitality itself, as possibility and limit are collapsed into one.</w:t>
      </w:r>
    </w:p>
    <w:p w14:paraId="1F0D2BD4" w14:textId="77777777" w:rsidR="006A1D4F" w:rsidRPr="00074085" w:rsidRDefault="006A1D4F" w:rsidP="006A1D4F">
      <w:pPr>
        <w:spacing w:after="160" w:line="235" w:lineRule="atLeast"/>
        <w:rPr>
          <w:color w:val="000000"/>
        </w:rPr>
      </w:pPr>
      <w:r w:rsidRPr="00074085">
        <w:rPr>
          <w:color w:val="000000"/>
          <w:u w:val="single"/>
        </w:rPr>
        <w:t>What</w:t>
      </w:r>
      <w:r w:rsidRPr="00074085">
        <w:rPr>
          <w:color w:val="000000"/>
        </w:rPr>
        <w:t>, then, </w:t>
      </w:r>
      <w:r w:rsidRPr="00074085">
        <w:rPr>
          <w:color w:val="000000"/>
          <w:u w:val="single"/>
        </w:rPr>
        <w:t>becomes of trans/queer life, if it’s produced through</w:t>
      </w:r>
      <w:r w:rsidRPr="00074085">
        <w:rPr>
          <w:color w:val="000000"/>
        </w:rPr>
        <w:t> </w:t>
      </w:r>
      <w:r w:rsidRPr="00074085">
        <w:rPr>
          <w:b/>
          <w:bCs/>
          <w:color w:val="000000"/>
          <w:u w:val="single"/>
        </w:rPr>
        <w:t>the</w:t>
      </w:r>
      <w:r w:rsidRPr="00074085">
        <w:rPr>
          <w:color w:val="000000"/>
        </w:rPr>
        <w:t> </w:t>
      </w:r>
      <w:r w:rsidRPr="00074085">
        <w:rPr>
          <w:b/>
          <w:bCs/>
          <w:color w:val="000000"/>
          <w:u w:val="single"/>
        </w:rPr>
        <w:t>negativity of forced death</w:t>
      </w:r>
      <w:r w:rsidRPr="00074085">
        <w:rPr>
          <w:color w:val="000000"/>
        </w:rPr>
        <w:t> </w:t>
      </w:r>
      <w:r w:rsidRPr="00074085">
        <w:rPr>
          <w:color w:val="000000"/>
          <w:u w:val="single"/>
        </w:rPr>
        <w:t>and at the</w:t>
      </w:r>
      <w:r w:rsidRPr="00074085">
        <w:rPr>
          <w:color w:val="000000"/>
        </w:rPr>
        <w:t> </w:t>
      </w:r>
      <w:r w:rsidRPr="00074085">
        <w:rPr>
          <w:b/>
          <w:bCs/>
          <w:color w:val="000000"/>
          <w:u w:val="single"/>
        </w:rPr>
        <w:t>threshold of obliteration</w:t>
      </w:r>
      <w:r w:rsidRPr="00074085">
        <w:rPr>
          <w:color w:val="000000"/>
        </w:rPr>
        <w:t>? Pushed further, if trans/queer life is constituted in the social as empty of meaning beyond the anonymity of bone, what kind of violence is done to that which is never properly here?10</w:t>
      </w:r>
    </w:p>
    <w:p w14:paraId="575739BC" w14:textId="77777777" w:rsidR="006A1D4F" w:rsidRPr="00074085" w:rsidRDefault="006A1D4F" w:rsidP="006A1D4F">
      <w:pPr>
        <w:spacing w:after="160" w:line="235" w:lineRule="atLeast"/>
        <w:rPr>
          <w:color w:val="000000"/>
        </w:rPr>
      </w:pPr>
      <w:r w:rsidRPr="00074085">
        <w:rPr>
          <w:color w:val="000000"/>
        </w:rPr>
        <w:t>In another time and place, “Tiens, un nègre!”11 (“Look, a Negro!”12) opened Frantz Fanon’s chapter 5 of Black Skin, White Masks, “The Lived Experience of the Black” (L’expérience vécue du Noir), infamously mistranslated as “The Fact of Blackness.” </w:t>
      </w:r>
      <w:r w:rsidRPr="00074085">
        <w:rPr>
          <w:color w:val="000000"/>
          <w:u w:val="single"/>
        </w:rPr>
        <w:t>Fanon</w:t>
      </w:r>
      <w:r w:rsidRPr="00074085">
        <w:rPr>
          <w:color w:val="000000"/>
        </w:rPr>
        <w:t> </w:t>
      </w:r>
      <w:r w:rsidRPr="00074085">
        <w:rPr>
          <w:color w:val="000000"/>
          <w:u w:val="single"/>
        </w:rPr>
        <w:t>enters</w:t>
      </w:r>
      <w:r w:rsidRPr="00074085">
        <w:rPr>
          <w:color w:val="000000"/>
        </w:rPr>
        <w:t> </w:t>
      </w:r>
      <w:r w:rsidRPr="00074085">
        <w:rPr>
          <w:color w:val="000000"/>
          <w:u w:val="single"/>
        </w:rPr>
        <w:t>here</w:t>
      </w:r>
      <w:r w:rsidRPr="00074085">
        <w:rPr>
          <w:color w:val="000000"/>
        </w:rPr>
        <w:t>, as he does throughout this text, </w:t>
      </w:r>
      <w:r w:rsidRPr="00074085">
        <w:rPr>
          <w:color w:val="000000"/>
          <w:u w:val="single"/>
        </w:rPr>
        <w:t>against</w:t>
      </w:r>
      <w:r w:rsidRPr="00074085">
        <w:rPr>
          <w:color w:val="000000"/>
        </w:rPr>
        <w:t> </w:t>
      </w:r>
      <w:r w:rsidRPr="00074085">
        <w:rPr>
          <w:color w:val="000000"/>
          <w:u w:val="single"/>
        </w:rPr>
        <w:t>a logic of</w:t>
      </w:r>
      <w:r w:rsidRPr="00074085">
        <w:rPr>
          <w:color w:val="000000"/>
        </w:rPr>
        <w:t> </w:t>
      </w:r>
      <w:r w:rsidRPr="00074085">
        <w:rPr>
          <w:color w:val="000000"/>
          <w:u w:val="single"/>
        </w:rPr>
        <w:t>flattened substitution</w:t>
      </w:r>
      <w:r w:rsidRPr="00074085">
        <w:rPr>
          <w:color w:val="000000"/>
        </w:rPr>
        <w:t> </w:t>
      </w:r>
      <w:r w:rsidRPr="00074085">
        <w:rPr>
          <w:color w:val="000000"/>
          <w:u w:val="single"/>
        </w:rPr>
        <w:t>and toward a political commitment to nonmimetic friction</w:t>
      </w:r>
      <w:r w:rsidRPr="00074085">
        <w:rPr>
          <w:color w:val="000000"/>
        </w:rPr>
        <w:t>—the messiness of history and that history’s reemergence. After all, </w:t>
      </w:r>
      <w:r w:rsidRPr="00074085">
        <w:rPr>
          <w:b/>
          <w:bCs/>
          <w:color w:val="000000"/>
          <w:u w:val="single"/>
        </w:rPr>
        <w:t>the racialized phenomenology of Blackness under colonization</w:t>
      </w:r>
      <w:r w:rsidRPr="00074085">
        <w:rPr>
          <w:color w:val="000000"/>
        </w:rPr>
        <w:t> that Fanon illustrates </w:t>
      </w:r>
      <w:r w:rsidRPr="00074085">
        <w:rPr>
          <w:color w:val="000000"/>
          <w:u w:val="single"/>
        </w:rPr>
        <w:t>may be</w:t>
      </w:r>
      <w:r w:rsidRPr="00074085">
        <w:rPr>
          <w:color w:val="000000"/>
        </w:rPr>
        <w:t> </w:t>
      </w:r>
      <w:r w:rsidRPr="00074085">
        <w:rPr>
          <w:color w:val="000000"/>
          <w:u w:val="single"/>
        </w:rPr>
        <w:t>productive to read against and with</w:t>
      </w:r>
      <w:r w:rsidRPr="00074085">
        <w:rPr>
          <w:color w:val="000000"/>
        </w:rPr>
        <w:t> </w:t>
      </w:r>
      <w:r w:rsidRPr="00074085">
        <w:rPr>
          <w:color w:val="000000"/>
          <w:u w:val="single"/>
        </w:rPr>
        <w:t>a continuum</w:t>
      </w:r>
      <w:r w:rsidRPr="00074085">
        <w:rPr>
          <w:color w:val="000000"/>
        </w:rPr>
        <w:t> </w:t>
      </w:r>
      <w:r w:rsidRPr="00074085">
        <w:rPr>
          <w:color w:val="000000"/>
          <w:u w:val="single"/>
        </w:rPr>
        <w:t>of</w:t>
      </w:r>
      <w:r w:rsidRPr="00074085">
        <w:rPr>
          <w:color w:val="000000"/>
        </w:rPr>
        <w:t> </w:t>
      </w:r>
      <w:r w:rsidRPr="00074085">
        <w:rPr>
          <w:color w:val="000000"/>
          <w:u w:val="single"/>
        </w:rPr>
        <w:t>anti-trans/queer racialized violence</w:t>
      </w:r>
      <w:r w:rsidRPr="00074085">
        <w:rPr>
          <w:color w:val="000000"/>
        </w:rPr>
        <w:t> </w:t>
      </w:r>
      <w:r w:rsidRPr="00074085">
        <w:rPr>
          <w:color w:val="000000"/>
          <w:u w:val="single"/>
        </w:rPr>
        <w:t>in the settler colony that is the United States</w:t>
      </w:r>
      <w:r w:rsidRPr="00074085">
        <w:rPr>
          <w:color w:val="000000"/>
        </w:rPr>
        <w:t>. </w:t>
      </w:r>
      <w:r w:rsidRPr="00074085">
        <w:rPr>
          <w:color w:val="000000"/>
          <w:u w:val="single"/>
        </w:rPr>
        <w:t>The</w:t>
      </w:r>
      <w:r w:rsidRPr="00074085">
        <w:rPr>
          <w:color w:val="000000"/>
        </w:rPr>
        <w:t> </w:t>
      </w:r>
      <w:r w:rsidRPr="00074085">
        <w:rPr>
          <w:color w:val="000000"/>
          <w:u w:val="single"/>
        </w:rPr>
        <w:t>visual’s capacity to capture through</w:t>
      </w:r>
      <w:r w:rsidRPr="00074085">
        <w:rPr>
          <w:color w:val="000000"/>
        </w:rPr>
        <w:t> </w:t>
      </w:r>
      <w:r w:rsidRPr="00074085">
        <w:rPr>
          <w:color w:val="000000"/>
          <w:u w:val="single"/>
        </w:rPr>
        <w:t>the</w:t>
      </w:r>
      <w:r w:rsidRPr="00074085">
        <w:rPr>
          <w:color w:val="000000"/>
        </w:rPr>
        <w:t> </w:t>
      </w:r>
      <w:r w:rsidRPr="00074085">
        <w:rPr>
          <w:color w:val="000000"/>
          <w:u w:val="single"/>
        </w:rPr>
        <w:t>dialectics of recognition</w:t>
      </w:r>
      <w:r w:rsidRPr="00074085">
        <w:rPr>
          <w:color w:val="000000"/>
        </w:rPr>
        <w:t> </w:t>
      </w:r>
      <w:r w:rsidRPr="00074085">
        <w:rPr>
          <w:color w:val="000000"/>
          <w:u w:val="single"/>
        </w:rPr>
        <w:t>and the scopic</w:t>
      </w:r>
      <w:r w:rsidRPr="00074085">
        <w:rPr>
          <w:color w:val="000000"/>
        </w:rPr>
        <w:t> </w:t>
      </w:r>
      <w:r w:rsidRPr="00074085">
        <w:rPr>
          <w:color w:val="000000"/>
          <w:u w:val="single"/>
        </w:rPr>
        <w:t>must figure with such a reading of race, gender, and sexuality.</w:t>
      </w:r>
      <w:r w:rsidRPr="00074085">
        <w:rPr>
          <w:color w:val="000000"/>
        </w:rPr>
        <w:t> </w:t>
      </w:r>
      <w:r w:rsidRPr="00074085">
        <w:rPr>
          <w:color w:val="000000"/>
          <w:u w:val="single"/>
        </w:rPr>
        <w:t>It is argued, and rightfully so, that</w:t>
      </w:r>
      <w:r w:rsidRPr="00074085">
        <w:rPr>
          <w:color w:val="000000"/>
        </w:rPr>
        <w:t> </w:t>
      </w:r>
      <w:r w:rsidRPr="00074085">
        <w:rPr>
          <w:b/>
          <w:bCs/>
          <w:color w:val="000000"/>
          <w:u w:val="single"/>
        </w:rPr>
        <w:t>the instability of trans/queerness obscures it from the epidermalization that anchors the idea of race</w:t>
      </w:r>
      <w:r w:rsidRPr="00074085">
        <w:rPr>
          <w:color w:val="000000"/>
        </w:rPr>
        <w:t> </w:t>
      </w:r>
      <w:r w:rsidRPr="00074085">
        <w:rPr>
          <w:color w:val="000000"/>
          <w:u w:val="single"/>
        </w:rPr>
        <w:t>in the fields of the visual</w:t>
      </w:r>
      <w:r w:rsidRPr="00074085">
        <w:rPr>
          <w:color w:val="000000"/>
        </w:rPr>
        <w:t>. When thinking about the difference between anti-Semitism and racism, which for Fanon was a question of the visuality of oppression, he similarly suggests, “the Jew can be unknown in his Jewishness.”13 However, here it may be useful to reread Fanon through an understanding of the visual that reminds us that Jewish people can sometimes not be unknown in their Jewishness (including Jews of color), evidenced by the endurance of anti-Semitism. Or, </w:t>
      </w:r>
      <w:r w:rsidRPr="00074085">
        <w:rPr>
          <w:color w:val="000000"/>
          <w:u w:val="single"/>
        </w:rPr>
        <w:t>this is to suggest that</w:t>
      </w:r>
      <w:r w:rsidRPr="00074085">
        <w:rPr>
          <w:color w:val="000000"/>
        </w:rPr>
        <w:t> </w:t>
      </w:r>
      <w:r w:rsidRPr="00074085">
        <w:rPr>
          <w:color w:val="000000"/>
          <w:u w:val="single"/>
        </w:rPr>
        <w:t>domination</w:t>
      </w:r>
      <w:r w:rsidRPr="00074085">
        <w:rPr>
          <w:color w:val="000000"/>
        </w:rPr>
        <w:t> </w:t>
      </w:r>
      <w:r w:rsidRPr="00074085">
        <w:rPr>
          <w:color w:val="000000"/>
          <w:u w:val="single"/>
        </w:rPr>
        <w:t>always</w:t>
      </w:r>
      <w:r w:rsidRPr="00074085">
        <w:rPr>
          <w:color w:val="000000"/>
        </w:rPr>
        <w:t> </w:t>
      </w:r>
      <w:r w:rsidRPr="00074085">
        <w:rPr>
          <w:color w:val="000000"/>
          <w:u w:val="single"/>
        </w:rPr>
        <w:t>exists</w:t>
      </w:r>
      <w:r w:rsidRPr="00074085">
        <w:rPr>
          <w:color w:val="000000"/>
        </w:rPr>
        <w:t> </w:t>
      </w:r>
      <w:r w:rsidRPr="00074085">
        <w:rPr>
          <w:color w:val="000000"/>
          <w:u w:val="single"/>
        </w:rPr>
        <w:t>within and also</w:t>
      </w:r>
      <w:r w:rsidRPr="00074085">
        <w:rPr>
          <w:color w:val="000000"/>
        </w:rPr>
        <w:t> </w:t>
      </w:r>
      <w:r w:rsidRPr="00074085">
        <w:rPr>
          <w:color w:val="000000"/>
          <w:u w:val="single"/>
        </w:rPr>
        <w:t>in excess of the representational,</w:t>
      </w:r>
      <w:r w:rsidRPr="00074085">
        <w:rPr>
          <w:color w:val="000000"/>
        </w:rPr>
        <w:t> </w:t>
      </w:r>
      <w:r w:rsidRPr="00074085">
        <w:rPr>
          <w:color w:val="000000"/>
          <w:u w:val="single"/>
        </w:rPr>
        <w:t>which includes the sensorium of its arrival—the extra-diegesis of difference</w:t>
      </w:r>
      <w:r w:rsidRPr="00074085">
        <w:rPr>
          <w:color w:val="000000"/>
        </w:rPr>
        <w:t>.14</w:t>
      </w:r>
    </w:p>
    <w:p w14:paraId="484EB358" w14:textId="77777777" w:rsidR="006A1D4F" w:rsidRPr="00074085" w:rsidRDefault="006A1D4F" w:rsidP="006A1D4F">
      <w:pPr>
        <w:spacing w:after="160" w:line="235" w:lineRule="atLeast"/>
        <w:rPr>
          <w:color w:val="000000"/>
        </w:rPr>
      </w:pPr>
      <w:r w:rsidRPr="00074085">
        <w:rPr>
          <w:color w:val="000000"/>
          <w:u w:val="single"/>
        </w:rPr>
        <w:t>Similarly, I ask</w:t>
      </w:r>
      <w:r w:rsidRPr="00074085">
        <w:rPr>
          <w:color w:val="000000"/>
        </w:rPr>
        <w:t> </w:t>
      </w:r>
      <w:r w:rsidRPr="00074085">
        <w:rPr>
          <w:b/>
          <w:bCs/>
          <w:color w:val="000000"/>
          <w:u w:val="single"/>
        </w:rPr>
        <w:t>why</w:t>
      </w:r>
      <w:r w:rsidRPr="00074085">
        <w:rPr>
          <w:color w:val="000000"/>
        </w:rPr>
        <w:t> </w:t>
      </w:r>
      <w:r w:rsidRPr="00074085">
        <w:rPr>
          <w:color w:val="000000"/>
          <w:u w:val="single"/>
        </w:rPr>
        <w:t>anti-trans/queer violence,</w:t>
      </w:r>
      <w:r w:rsidRPr="00074085">
        <w:rPr>
          <w:color w:val="000000"/>
        </w:rPr>
        <w:t> </w:t>
      </w:r>
      <w:r w:rsidRPr="00074085">
        <w:rPr>
          <w:b/>
          <w:bCs/>
          <w:color w:val="000000"/>
          <w:u w:val="single"/>
        </w:rPr>
        <w:t>more often than not,</w:t>
      </w:r>
      <w:r w:rsidRPr="00074085">
        <w:rPr>
          <w:color w:val="000000"/>
        </w:rPr>
        <w:t> </w:t>
      </w:r>
      <w:r w:rsidRPr="00074085">
        <w:rPr>
          <w:b/>
          <w:bCs/>
          <w:color w:val="000000"/>
          <w:u w:val="single"/>
        </w:rPr>
        <w:t>is correctly levied against us.</w:t>
      </w:r>
      <w:r w:rsidRPr="00074085">
        <w:rPr>
          <w:color w:val="000000"/>
        </w:rPr>
        <w:t> </w:t>
      </w:r>
      <w:r w:rsidRPr="00074085">
        <w:rPr>
          <w:color w:val="000000"/>
          <w:u w:val="single"/>
        </w:rPr>
        <w:t>In other words,</w:t>
      </w:r>
      <w:r w:rsidRPr="00074085">
        <w:rPr>
          <w:color w:val="000000"/>
        </w:rPr>
        <w:t> </w:t>
      </w:r>
      <w:r w:rsidRPr="00074085">
        <w:rPr>
          <w:b/>
          <w:bCs/>
          <w:color w:val="000000"/>
          <w:u w:val="single"/>
        </w:rPr>
        <w:t>the</w:t>
      </w:r>
      <w:r w:rsidRPr="00074085">
        <w:rPr>
          <w:color w:val="000000"/>
        </w:rPr>
        <w:t> </w:t>
      </w:r>
      <w:r w:rsidRPr="00074085">
        <w:rPr>
          <w:b/>
          <w:bCs/>
          <w:color w:val="000000"/>
          <w:u w:val="single"/>
        </w:rPr>
        <w:t>discursive aim of liberalism</w:t>
      </w:r>
      <w:r w:rsidRPr="00074085">
        <w:rPr>
          <w:color w:val="000000"/>
        </w:rPr>
        <w:t> </w:t>
      </w:r>
      <w:r w:rsidRPr="00074085">
        <w:rPr>
          <w:color w:val="000000"/>
          <w:u w:val="single"/>
        </w:rPr>
        <w:t>that subsists under the sign of equality</w:t>
      </w:r>
      <w:r w:rsidRPr="00074085">
        <w:rPr>
          <w:color w:val="000000"/>
        </w:rPr>
        <w:t> </w:t>
      </w:r>
      <w:r w:rsidRPr="00074085">
        <w:rPr>
          <w:color w:val="000000"/>
          <w:u w:val="single"/>
        </w:rPr>
        <w:t>argues that tr</w:t>
      </w:r>
      <w:r w:rsidRPr="00074085">
        <w:rPr>
          <w:b/>
          <w:bCs/>
          <w:color w:val="000000"/>
          <w:u w:val="single"/>
        </w:rPr>
        <w:t>ans/queerness is indistinguishable</w:t>
      </w:r>
      <w:r w:rsidRPr="00074085">
        <w:rPr>
          <w:color w:val="000000"/>
        </w:rPr>
        <w:t> </w:t>
      </w:r>
      <w:r w:rsidRPr="00074085">
        <w:rPr>
          <w:color w:val="000000"/>
          <w:u w:val="single"/>
        </w:rPr>
        <w:t>under the social order.</w:t>
      </w:r>
      <w:r w:rsidRPr="00074085">
        <w:rPr>
          <w:color w:val="000000"/>
        </w:rPr>
        <w:t> </w:t>
      </w:r>
      <w:r w:rsidRPr="00074085">
        <w:rPr>
          <w:b/>
          <w:bCs/>
          <w:color w:val="000000"/>
          <w:u w:val="single"/>
        </w:rPr>
        <w:t>This</w:t>
      </w:r>
      <w:r w:rsidRPr="00074085">
        <w:rPr>
          <w:color w:val="000000"/>
        </w:rPr>
        <w:t> </w:t>
      </w:r>
      <w:r w:rsidRPr="00074085">
        <w:rPr>
          <w:color w:val="000000"/>
          <w:u w:val="single"/>
        </w:rPr>
        <w:t>misses, or more precisely</w:t>
      </w:r>
      <w:r w:rsidRPr="00074085">
        <w:rPr>
          <w:color w:val="000000"/>
        </w:rPr>
        <w:t> </w:t>
      </w:r>
      <w:r w:rsidRPr="00074085">
        <w:rPr>
          <w:b/>
          <w:bCs/>
          <w:color w:val="000000"/>
          <w:u w:val="single"/>
        </w:rPr>
        <w:t>disappears</w:t>
      </w:r>
      <w:r w:rsidRPr="00074085">
        <w:rPr>
          <w:color w:val="000000"/>
          <w:u w:val="single"/>
        </w:rPr>
        <w:t>,</w:t>
      </w:r>
      <w:r w:rsidRPr="00074085">
        <w:rPr>
          <w:color w:val="000000"/>
        </w:rPr>
        <w:t> </w:t>
      </w:r>
      <w:r w:rsidRPr="00074085">
        <w:rPr>
          <w:color w:val="000000"/>
          <w:u w:val="single"/>
        </w:rPr>
        <w:t>in the name of its own coherence—</w:t>
      </w:r>
      <w:r w:rsidRPr="00074085">
        <w:rPr>
          <w:b/>
          <w:bCs/>
          <w:color w:val="000000"/>
          <w:u w:val="single"/>
        </w:rPr>
        <w:t>differences it cannot endure</w:t>
      </w:r>
      <w:r w:rsidRPr="00074085">
        <w:rPr>
          <w:color w:val="000000"/>
          <w:u w:val="single"/>
        </w:rPr>
        <w:t>, while also harnessing difference as its organizing principle</w:t>
      </w:r>
      <w:r w:rsidRPr="00074085">
        <w:rPr>
          <w:color w:val="000000"/>
        </w:rPr>
        <w:t>. Against such claims, I suggest that </w:t>
      </w:r>
      <w:r w:rsidRPr="00074085">
        <w:rPr>
          <w:color w:val="000000"/>
          <w:u w:val="single"/>
        </w:rPr>
        <w:t>there are moments of figuration where</w:t>
      </w:r>
      <w:r w:rsidRPr="00074085">
        <w:rPr>
          <w:color w:val="000000"/>
        </w:rPr>
        <w:t> </w:t>
      </w:r>
      <w:r w:rsidRPr="00074085">
        <w:rPr>
          <w:b/>
          <w:bCs/>
          <w:color w:val="000000"/>
          <w:u w:val="single"/>
        </w:rPr>
        <w:t>trans/queerness does</w:t>
      </w:r>
      <w:r w:rsidRPr="00074085">
        <w:rPr>
          <w:color w:val="000000"/>
        </w:rPr>
        <w:t> </w:t>
      </w:r>
      <w:r w:rsidRPr="00074085">
        <w:rPr>
          <w:b/>
          <w:bCs/>
          <w:color w:val="000000"/>
          <w:u w:val="single"/>
        </w:rPr>
        <w:t>in fact</w:t>
      </w:r>
      <w:r w:rsidRPr="00074085">
        <w:rPr>
          <w:color w:val="000000"/>
        </w:rPr>
        <w:t> </w:t>
      </w:r>
      <w:r w:rsidRPr="00074085">
        <w:rPr>
          <w:b/>
          <w:bCs/>
          <w:color w:val="000000"/>
          <w:u w:val="single"/>
        </w:rPr>
        <w:t>signify differently</w:t>
      </w:r>
      <w:r w:rsidRPr="00074085">
        <w:rPr>
          <w:color w:val="000000"/>
          <w:u w:val="single"/>
        </w:rPr>
        <w:t>,</w:t>
      </w:r>
      <w:r w:rsidRPr="00074085">
        <w:rPr>
          <w:color w:val="000000"/>
        </w:rPr>
        <w:t> </w:t>
      </w:r>
      <w:r w:rsidRPr="00074085">
        <w:rPr>
          <w:color w:val="000000"/>
          <w:u w:val="single"/>
        </w:rPr>
        <w:t>not because of an innate ontological structure but</w:t>
      </w:r>
      <w:r w:rsidRPr="00074085">
        <w:rPr>
          <w:color w:val="000000"/>
        </w:rPr>
        <w:t> </w:t>
      </w:r>
      <w:r w:rsidRPr="00074085">
        <w:rPr>
          <w:b/>
          <w:bCs/>
          <w:color w:val="000000"/>
          <w:u w:val="single"/>
        </w:rPr>
        <w:t>because of the ways ontology is naturalized</w:t>
      </w:r>
      <w:r w:rsidRPr="00074085">
        <w:rPr>
          <w:color w:val="000000"/>
        </w:rPr>
        <w:t> </w:t>
      </w:r>
      <w:r w:rsidRPr="00074085">
        <w:rPr>
          <w:b/>
          <w:bCs/>
          <w:color w:val="000000"/>
          <w:u w:val="single"/>
        </w:rPr>
        <w:t>through one’s place in the world</w:t>
      </w:r>
      <w:r w:rsidRPr="00074085">
        <w:rPr>
          <w:color w:val="000000"/>
          <w:u w:val="single"/>
        </w:rPr>
        <w:t>. I’m not suggesting that</w:t>
      </w:r>
      <w:r w:rsidRPr="00074085">
        <w:rPr>
          <w:color w:val="000000"/>
        </w:rPr>
        <w:t> </w:t>
      </w:r>
      <w:r w:rsidRPr="00074085">
        <w:rPr>
          <w:color w:val="000000"/>
          <w:u w:val="single"/>
        </w:rPr>
        <w:t>there is</w:t>
      </w:r>
      <w:r w:rsidRPr="00074085">
        <w:rPr>
          <w:color w:val="000000"/>
        </w:rPr>
        <w:t> </w:t>
      </w:r>
      <w:r w:rsidRPr="00074085">
        <w:rPr>
          <w:color w:val="000000"/>
          <w:u w:val="single"/>
        </w:rPr>
        <w:t>an always locatable trans/queerness that exists outside historicity, but such</w:t>
      </w:r>
      <w:r w:rsidRPr="00074085">
        <w:rPr>
          <w:color w:val="000000"/>
        </w:rPr>
        <w:t> </w:t>
      </w:r>
      <w:r w:rsidRPr="00074085">
        <w:rPr>
          <w:b/>
          <w:bCs/>
          <w:color w:val="000000"/>
          <w:u w:val="single"/>
        </w:rPr>
        <w:t>a fiercely flexible semiotics</w:t>
      </w:r>
      <w:r w:rsidRPr="00074085">
        <w:rPr>
          <w:color w:val="000000"/>
        </w:rPr>
        <w:t> </w:t>
      </w:r>
      <w:r w:rsidRPr="00074085">
        <w:rPr>
          <w:color w:val="000000"/>
          <w:u w:val="single"/>
        </w:rPr>
        <w:t>might conditionally</w:t>
      </w:r>
      <w:r w:rsidRPr="00074085">
        <w:rPr>
          <w:color w:val="000000"/>
        </w:rPr>
        <w:t> </w:t>
      </w:r>
      <w:r w:rsidRPr="00074085">
        <w:rPr>
          <w:color w:val="000000"/>
          <w:u w:val="single"/>
        </w:rPr>
        <w:t>offer a way of knowing this violence</w:t>
      </w:r>
      <w:r w:rsidRPr="00074085">
        <w:rPr>
          <w:color w:val="000000"/>
        </w:rPr>
        <w:t> </w:t>
      </w:r>
      <w:r w:rsidRPr="00074085">
        <w:rPr>
          <w:color w:val="000000"/>
          <w:u w:val="single"/>
        </w:rPr>
        <w:t>that can withstand the weight of generalit</w:t>
      </w:r>
      <w:r w:rsidRPr="00074085">
        <w:rPr>
          <w:color w:val="000000"/>
        </w:rPr>
        <w:t>y.15</w:t>
      </w:r>
    </w:p>
    <w:p w14:paraId="0E430CD7" w14:textId="77777777" w:rsidR="006A1D4F" w:rsidRPr="00074085" w:rsidRDefault="006A1D4F" w:rsidP="006A1D4F">
      <w:pPr>
        <w:spacing w:after="160" w:line="235" w:lineRule="atLeast"/>
        <w:rPr>
          <w:color w:val="000000"/>
        </w:rPr>
      </w:pPr>
      <w:r w:rsidRPr="00074085">
        <w:rPr>
          <w:color w:val="000000"/>
          <w:u w:val="single"/>
        </w:rPr>
        <w:t>Indeed,</w:t>
      </w:r>
      <w:r w:rsidRPr="00074085">
        <w:rPr>
          <w:color w:val="000000"/>
        </w:rPr>
        <w:t> </w:t>
      </w:r>
      <w:r w:rsidRPr="00074085">
        <w:rPr>
          <w:color w:val="000000"/>
          <w:u w:val="single"/>
        </w:rPr>
        <w:t>not all</w:t>
      </w:r>
      <w:r w:rsidRPr="00074085">
        <w:rPr>
          <w:color w:val="000000"/>
        </w:rPr>
        <w:t> </w:t>
      </w:r>
      <w:r w:rsidRPr="00074085">
        <w:rPr>
          <w:color w:val="000000"/>
          <w:u w:val="single"/>
        </w:rPr>
        <w:t>who might identify as either trans and/or queer</w:t>
      </w:r>
      <w:r w:rsidRPr="00074085">
        <w:rPr>
          <w:color w:val="000000"/>
        </w:rPr>
        <w:t> </w:t>
      </w:r>
      <w:r w:rsidRPr="00074085">
        <w:rPr>
          <w:color w:val="000000"/>
          <w:u w:val="single"/>
        </w:rPr>
        <w:t>experience the same relationship</w:t>
      </w:r>
      <w:r w:rsidRPr="00074085">
        <w:rPr>
          <w:color w:val="000000"/>
        </w:rPr>
        <w:t> </w:t>
      </w:r>
      <w:r w:rsidRPr="00074085">
        <w:rPr>
          <w:color w:val="000000"/>
          <w:u w:val="single"/>
        </w:rPr>
        <w:t>to violence</w:t>
      </w:r>
      <w:r w:rsidRPr="00074085">
        <w:rPr>
          <w:color w:val="000000"/>
        </w:rPr>
        <w:t>. Such differentiation is the underside of this book as the consolidation of LGBT politics operates, perhaps most vividly, through an endless drive toward recognition before the law. As I glossed in the introduction, </w:t>
      </w:r>
      <w:r w:rsidRPr="00074085">
        <w:rPr>
          <w:color w:val="000000"/>
          <w:u w:val="single"/>
        </w:rPr>
        <w:t>this</w:t>
      </w:r>
      <w:r w:rsidRPr="00074085">
        <w:rPr>
          <w:color w:val="000000"/>
        </w:rPr>
        <w:t> </w:t>
      </w:r>
      <w:r w:rsidRPr="00074085">
        <w:rPr>
          <w:color w:val="000000"/>
          <w:u w:val="single"/>
        </w:rPr>
        <w:t>demand for inclusion</w:t>
      </w:r>
      <w:r w:rsidRPr="00074085">
        <w:rPr>
          <w:color w:val="000000"/>
        </w:rPr>
        <w:t> </w:t>
      </w:r>
      <w:r w:rsidRPr="00074085">
        <w:rPr>
          <w:color w:val="000000"/>
          <w:u w:val="single"/>
        </w:rPr>
        <w:t>through the architecture of formal equality</w:t>
      </w:r>
      <w:r w:rsidRPr="00074085">
        <w:rPr>
          <w:color w:val="000000"/>
        </w:rPr>
        <w:t> </w:t>
      </w:r>
      <w:r w:rsidRPr="00074085">
        <w:rPr>
          <w:color w:val="000000"/>
          <w:u w:val="single"/>
        </w:rPr>
        <w:t>solidifies the attachment to the state</w:t>
      </w:r>
      <w:r w:rsidRPr="00074085">
        <w:rPr>
          <w:color w:val="000000"/>
        </w:rPr>
        <w:t> </w:t>
      </w:r>
      <w:r w:rsidRPr="00074085">
        <w:rPr>
          <w:color w:val="000000"/>
          <w:u w:val="single"/>
        </w:rPr>
        <w:t>as the primary, if not exclusive, method of transformation. Beyond thinking that equality is a less effective tactic in the struggle for freedom, here I understand equality as that which ensures that anything other remains unthinkable. While at times strategically necessary,</w:t>
      </w:r>
      <w:r w:rsidRPr="00074085">
        <w:rPr>
          <w:color w:val="000000"/>
        </w:rPr>
        <w:t> </w:t>
      </w:r>
      <w:r w:rsidRPr="00074085">
        <w:rPr>
          <w:color w:val="000000"/>
          <w:u w:val="single"/>
        </w:rPr>
        <w:t>organizing movements under its banner solidifies</w:t>
      </w:r>
      <w:r w:rsidRPr="00074085">
        <w:rPr>
          <w:color w:val="000000"/>
        </w:rPr>
        <w:t> </w:t>
      </w:r>
      <w:r w:rsidRPr="00074085">
        <w:rPr>
          <w:color w:val="000000"/>
          <w:u w:val="single"/>
        </w:rPr>
        <w:t>the idea that</w:t>
      </w:r>
      <w:r w:rsidRPr="00074085">
        <w:rPr>
          <w:color w:val="000000"/>
        </w:rPr>
        <w:t> </w:t>
      </w:r>
      <w:r w:rsidRPr="00074085">
        <w:rPr>
          <w:b/>
          <w:bCs/>
          <w:color w:val="000000"/>
          <w:u w:val="single"/>
        </w:rPr>
        <w:t>the same system</w:t>
      </w:r>
      <w:r w:rsidRPr="00074085">
        <w:rPr>
          <w:color w:val="000000"/>
        </w:rPr>
        <w:t> </w:t>
      </w:r>
      <w:r w:rsidRPr="00074085">
        <w:rPr>
          <w:b/>
          <w:bCs/>
          <w:color w:val="000000"/>
          <w:u w:val="single"/>
        </w:rPr>
        <w:t>that has been built and maintained</w:t>
      </w:r>
      <w:r w:rsidRPr="00074085">
        <w:rPr>
          <w:color w:val="000000"/>
        </w:rPr>
        <w:t> </w:t>
      </w:r>
      <w:r w:rsidRPr="00074085">
        <w:rPr>
          <w:b/>
          <w:bCs/>
          <w:color w:val="000000"/>
          <w:u w:val="single"/>
        </w:rPr>
        <w:t>through deadly inclusive exclusion</w:t>
      </w:r>
      <w:r w:rsidRPr="00074085">
        <w:rPr>
          <w:color w:val="000000"/>
        </w:rPr>
        <w:t> </w:t>
      </w:r>
      <w:r w:rsidRPr="00074085">
        <w:rPr>
          <w:b/>
          <w:bCs/>
          <w:color w:val="000000"/>
          <w:u w:val="single"/>
        </w:rPr>
        <w:t>is also where relief can be found</w:t>
      </w:r>
      <w:r w:rsidRPr="00074085">
        <w:rPr>
          <w:color w:val="000000"/>
        </w:rPr>
        <w:t>.16</w:t>
      </w:r>
    </w:p>
    <w:p w14:paraId="3D504DBA" w14:textId="77777777" w:rsidR="006A1D4F" w:rsidRDefault="006A1D4F" w:rsidP="006A1D4F">
      <w:pPr>
        <w:spacing w:after="160" w:line="235" w:lineRule="atLeast"/>
        <w:rPr>
          <w:color w:val="000000"/>
        </w:rPr>
      </w:pPr>
      <w:r w:rsidRPr="00074085">
        <w:rPr>
          <w:color w:val="000000"/>
          <w:u w:val="single"/>
        </w:rPr>
        <w:t>The betrayal that is LGBT equality takes form in the grim fact that</w:t>
      </w:r>
      <w:r w:rsidRPr="00074085">
        <w:rPr>
          <w:color w:val="000000"/>
        </w:rPr>
        <w:t> </w:t>
      </w:r>
      <w:r w:rsidRPr="00074085">
        <w:rPr>
          <w:color w:val="000000"/>
          <w:u w:val="single"/>
        </w:rPr>
        <w:t>the overwhelming proportion of trans/queer people</w:t>
      </w:r>
      <w:r w:rsidRPr="00074085">
        <w:rPr>
          <w:color w:val="000000"/>
        </w:rPr>
        <w:t> </w:t>
      </w:r>
      <w:r w:rsidRPr="00074085">
        <w:rPr>
          <w:color w:val="000000"/>
          <w:u w:val="single"/>
        </w:rPr>
        <w:t>who are</w:t>
      </w:r>
      <w:r w:rsidRPr="00074085">
        <w:rPr>
          <w:color w:val="000000"/>
        </w:rPr>
        <w:t> </w:t>
      </w:r>
      <w:r w:rsidRPr="00074085">
        <w:rPr>
          <w:color w:val="000000"/>
          <w:u w:val="single"/>
        </w:rPr>
        <w:t>murdered in</w:t>
      </w:r>
      <w:r w:rsidRPr="00074085">
        <w:rPr>
          <w:color w:val="000000"/>
        </w:rPr>
        <w:t> </w:t>
      </w:r>
      <w:r w:rsidRPr="00074085">
        <w:rPr>
          <w:color w:val="000000"/>
          <w:u w:val="single"/>
        </w:rPr>
        <w:t>the</w:t>
      </w:r>
      <w:r w:rsidRPr="00074085">
        <w:rPr>
          <w:color w:val="000000"/>
        </w:rPr>
        <w:t> </w:t>
      </w:r>
      <w:r w:rsidRPr="00074085">
        <w:rPr>
          <w:color w:val="000000"/>
          <w:u w:val="single"/>
        </w:rPr>
        <w:t>United</w:t>
      </w:r>
      <w:r w:rsidRPr="00074085">
        <w:rPr>
          <w:color w:val="000000"/>
        </w:rPr>
        <w:t> </w:t>
      </w:r>
      <w:r w:rsidRPr="00074085">
        <w:rPr>
          <w:color w:val="000000"/>
          <w:u w:val="single"/>
        </w:rPr>
        <w:t>States</w:t>
      </w:r>
      <w:r w:rsidRPr="00074085">
        <w:rPr>
          <w:color w:val="000000"/>
        </w:rPr>
        <w:t> </w:t>
      </w:r>
      <w:r w:rsidRPr="00074085">
        <w:rPr>
          <w:color w:val="000000"/>
          <w:u w:val="single"/>
        </w:rPr>
        <w:t>are</w:t>
      </w:r>
      <w:r w:rsidRPr="00074085">
        <w:rPr>
          <w:color w:val="000000"/>
        </w:rPr>
        <w:t> </w:t>
      </w:r>
      <w:r w:rsidRPr="00074085">
        <w:rPr>
          <w:color w:val="000000"/>
          <w:u w:val="single"/>
        </w:rPr>
        <w:t>of color;</w:t>
      </w:r>
      <w:r w:rsidRPr="00074085">
        <w:rPr>
          <w:color w:val="000000"/>
        </w:rPr>
        <w:t> </w:t>
      </w:r>
      <w:r w:rsidRPr="00074085">
        <w:rPr>
          <w:color w:val="000000"/>
          <w:u w:val="single"/>
        </w:rPr>
        <w:t>specifically, Black trans women endure the most vicious forms of quotidian and spectacular attack.</w:t>
      </w:r>
      <w:r w:rsidRPr="00074085">
        <w:rPr>
          <w:color w:val="000000"/>
        </w:rPr>
        <w:t>17 Similarly, </w:t>
      </w:r>
      <w:r w:rsidRPr="00074085">
        <w:rPr>
          <w:color w:val="000000"/>
          <w:u w:val="single"/>
        </w:rPr>
        <w:t>Black, Brown,</w:t>
      </w:r>
      <w:r w:rsidRPr="00074085">
        <w:rPr>
          <w:color w:val="000000"/>
        </w:rPr>
        <w:t> </w:t>
      </w:r>
      <w:r w:rsidRPr="00074085">
        <w:rPr>
          <w:color w:val="000000"/>
          <w:u w:val="single"/>
        </w:rPr>
        <w:t>and/or</w:t>
      </w:r>
      <w:r w:rsidRPr="00074085">
        <w:rPr>
          <w:color w:val="000000"/>
        </w:rPr>
        <w:t> </w:t>
      </w:r>
      <w:r w:rsidRPr="00074085">
        <w:rPr>
          <w:color w:val="000000"/>
          <w:u w:val="single"/>
        </w:rPr>
        <w:t>Indigenous</w:t>
      </w:r>
      <w:r w:rsidRPr="00074085">
        <w:rPr>
          <w:color w:val="000000"/>
        </w:rPr>
        <w:t> </w:t>
      </w:r>
      <w:r w:rsidRPr="00074085">
        <w:rPr>
          <w:color w:val="000000"/>
          <w:u w:val="single"/>
        </w:rPr>
        <w:t>trans/queer people</w:t>
      </w:r>
      <w:r w:rsidRPr="00074085">
        <w:rPr>
          <w:color w:val="000000"/>
        </w:rPr>
        <w:t> who are surviving in spaces of hyper-control, from jails and psych prisons to public housing and ICE detention centers, along with those whose labor is criminalized, including sex workers and drug dealers</w:t>
      </w:r>
      <w:r w:rsidRPr="00074085">
        <w:rPr>
          <w:color w:val="000000"/>
          <w:u w:val="single"/>
        </w:rPr>
        <w:t>,</w:t>
      </w:r>
      <w:r w:rsidRPr="00074085">
        <w:rPr>
          <w:color w:val="000000"/>
        </w:rPr>
        <w:t> </w:t>
      </w:r>
      <w:r w:rsidRPr="00074085">
        <w:rPr>
          <w:color w:val="000000"/>
          <w:u w:val="single"/>
        </w:rPr>
        <w:t>experience the intensification of this structuring violence as the predisposition to interpersonal attack. In contrast,</w:t>
      </w:r>
      <w:r w:rsidRPr="00074085">
        <w:rPr>
          <w:color w:val="000000"/>
        </w:rPr>
        <w:t> </w:t>
      </w:r>
      <w:r w:rsidRPr="00074085">
        <w:rPr>
          <w:color w:val="000000"/>
          <w:u w:val="single"/>
        </w:rPr>
        <w:t>many LGBT people</w:t>
      </w:r>
      <w:r w:rsidRPr="00074085">
        <w:rPr>
          <w:color w:val="000000"/>
        </w:rPr>
        <w:t> </w:t>
      </w:r>
      <w:r w:rsidRPr="00074085">
        <w:rPr>
          <w:color w:val="000000"/>
          <w:u w:val="single"/>
        </w:rPr>
        <w:t>in the United States</w:t>
      </w:r>
      <w:r w:rsidRPr="00074085">
        <w:rPr>
          <w:color w:val="000000"/>
        </w:rPr>
        <w:t> </w:t>
      </w:r>
      <w:r w:rsidRPr="00074085">
        <w:rPr>
          <w:color w:val="000000"/>
          <w:u w:val="single"/>
        </w:rPr>
        <w:t>who</w:t>
      </w:r>
      <w:r w:rsidRPr="00074085">
        <w:rPr>
          <w:color w:val="000000"/>
        </w:rPr>
        <w:t> </w:t>
      </w:r>
      <w:r w:rsidRPr="00074085">
        <w:rPr>
          <w:color w:val="000000"/>
          <w:u w:val="single"/>
        </w:rPr>
        <w:t>otherwise</w:t>
      </w:r>
      <w:r w:rsidRPr="00074085">
        <w:rPr>
          <w:color w:val="000000"/>
        </w:rPr>
        <w:t> </w:t>
      </w:r>
      <w:r w:rsidRPr="00074085">
        <w:rPr>
          <w:color w:val="000000"/>
          <w:u w:val="single"/>
        </w:rPr>
        <w:t>exist within white cis normativity may</w:t>
      </w:r>
      <w:r w:rsidRPr="00074085">
        <w:rPr>
          <w:color w:val="000000"/>
        </w:rPr>
        <w:t> </w:t>
      </w:r>
      <w:r w:rsidRPr="00074085">
        <w:rPr>
          <w:color w:val="000000"/>
          <w:u w:val="single"/>
        </w:rPr>
        <w:t>in their daily lives</w:t>
      </w:r>
      <w:r w:rsidRPr="00074085">
        <w:rPr>
          <w:color w:val="000000"/>
        </w:rPr>
        <w:t> </w:t>
      </w:r>
      <w:r w:rsidRPr="00074085">
        <w:rPr>
          <w:color w:val="000000"/>
          <w:u w:val="single"/>
        </w:rPr>
        <w:t>know</w:t>
      </w:r>
      <w:r w:rsidRPr="00074085">
        <w:rPr>
          <w:color w:val="000000"/>
        </w:rPr>
        <w:t> </w:t>
      </w:r>
      <w:r w:rsidRPr="00074085">
        <w:rPr>
          <w:color w:val="000000"/>
          <w:u w:val="single"/>
        </w:rPr>
        <w:t>very</w:t>
      </w:r>
      <w:r w:rsidRPr="00074085">
        <w:rPr>
          <w:color w:val="000000"/>
        </w:rPr>
        <w:t> </w:t>
      </w:r>
      <w:r w:rsidRPr="00074085">
        <w:rPr>
          <w:color w:val="000000"/>
          <w:u w:val="single"/>
        </w:rPr>
        <w:t>little about</w:t>
      </w:r>
      <w:r w:rsidRPr="00074085">
        <w:rPr>
          <w:color w:val="000000"/>
        </w:rPr>
        <w:t> </w:t>
      </w:r>
      <w:r w:rsidRPr="00074085">
        <w:rPr>
          <w:color w:val="000000"/>
          <w:u w:val="single"/>
        </w:rPr>
        <w:t>either</w:t>
      </w:r>
      <w:r w:rsidRPr="00074085">
        <w:rPr>
          <w:color w:val="000000"/>
        </w:rPr>
        <w:t> </w:t>
      </w:r>
      <w:r w:rsidRPr="00074085">
        <w:rPr>
          <w:color w:val="000000"/>
          <w:u w:val="single"/>
        </w:rPr>
        <w:t>systematic or personal</w:t>
      </w:r>
      <w:r w:rsidRPr="00074085">
        <w:rPr>
          <w:color w:val="000000"/>
        </w:rPr>
        <w:t> </w:t>
      </w:r>
      <w:r w:rsidRPr="00074085">
        <w:rPr>
          <w:color w:val="000000"/>
          <w:u w:val="single"/>
        </w:rPr>
        <w:t>harm.</w:t>
      </w:r>
      <w:r w:rsidRPr="00074085">
        <w:rPr>
          <w:color w:val="000000"/>
        </w:rPr>
        <w:t> The long history and magnified present of LGBT assimilation illustrates these varying degrees of life chances available to some, that under the democratic order come at the expense of others. </w:t>
      </w:r>
      <w:r w:rsidRPr="00074085">
        <w:rPr>
          <w:color w:val="000000"/>
          <w:u w:val="single"/>
        </w:rPr>
        <w:t>In contrast, I am marking</w:t>
      </w:r>
      <w:r w:rsidRPr="00074085">
        <w:rPr>
          <w:color w:val="000000"/>
        </w:rPr>
        <w:t> </w:t>
      </w:r>
      <w:r w:rsidRPr="00074085">
        <w:rPr>
          <w:color w:val="000000"/>
          <w:u w:val="single"/>
        </w:rPr>
        <w:t>trans/queer as the horizon where identity crumbles and vitality is worked otherwise.</w:t>
      </w:r>
      <w:r w:rsidRPr="00074085">
        <w:rPr>
          <w:color w:val="000000"/>
        </w:rPr>
        <w:t> </w:t>
      </w:r>
      <w:r w:rsidRPr="00074085">
        <w:rPr>
          <w:color w:val="000000"/>
          <w:u w:val="single"/>
        </w:rPr>
        <w:t>Here,</w:t>
      </w:r>
      <w:r w:rsidRPr="00074085">
        <w:rPr>
          <w:color w:val="000000"/>
        </w:rPr>
        <w:t> </w:t>
      </w:r>
      <w:r w:rsidRPr="00074085">
        <w:rPr>
          <w:color w:val="000000"/>
          <w:u w:val="single"/>
        </w:rPr>
        <w:t>trans/queer might be</w:t>
      </w:r>
      <w:r w:rsidRPr="00074085">
        <w:rPr>
          <w:color w:val="000000"/>
        </w:rPr>
        <w:t> </w:t>
      </w:r>
      <w:r w:rsidRPr="00074085">
        <w:rPr>
          <w:color w:val="000000"/>
          <w:u w:val="single"/>
        </w:rPr>
        <w:t>a</w:t>
      </w:r>
      <w:r w:rsidRPr="00074085">
        <w:rPr>
          <w:color w:val="000000"/>
        </w:rPr>
        <w:t> </w:t>
      </w:r>
      <w:r w:rsidRPr="00074085">
        <w:rPr>
          <w:color w:val="000000"/>
          <w:u w:val="single"/>
        </w:rPr>
        <w:t>productive</w:t>
      </w:r>
      <w:r w:rsidRPr="00074085">
        <w:rPr>
          <w:color w:val="000000"/>
        </w:rPr>
        <w:t> </w:t>
      </w:r>
      <w:r w:rsidRPr="00074085">
        <w:rPr>
          <w:color w:val="000000"/>
          <w:u w:val="single"/>
        </w:rPr>
        <w:t>placeholder to name a</w:t>
      </w:r>
      <w:r w:rsidRPr="00074085">
        <w:rPr>
          <w:color w:val="000000"/>
        </w:rPr>
        <w:t> </w:t>
      </w:r>
      <w:r w:rsidRPr="00074085">
        <w:rPr>
          <w:b/>
          <w:bCs/>
          <w:color w:val="000000"/>
          <w:u w:val="single"/>
        </w:rPr>
        <w:t>nonidentity</w:t>
      </w:r>
      <w:r w:rsidRPr="00074085">
        <w:rPr>
          <w:color w:val="000000"/>
        </w:rPr>
        <w:t> </w:t>
      </w:r>
      <w:r w:rsidRPr="00074085">
        <w:rPr>
          <w:color w:val="000000"/>
          <w:u w:val="single"/>
        </w:rPr>
        <w:t>where force is made to live.</w:t>
      </w:r>
      <w:r w:rsidRPr="00074085">
        <w:rPr>
          <w:color w:val="000000"/>
        </w:rPr>
        <w:t> </w:t>
      </w:r>
      <w:r w:rsidRPr="00074085">
        <w:rPr>
          <w:b/>
          <w:bCs/>
          <w:color w:val="000000"/>
          <w:u w:val="single"/>
        </w:rPr>
        <w:t>This is not to suggest</w:t>
      </w:r>
      <w:r w:rsidRPr="00074085">
        <w:rPr>
          <w:color w:val="000000"/>
        </w:rPr>
        <w:t> </w:t>
      </w:r>
      <w:r w:rsidRPr="00074085">
        <w:rPr>
          <w:color w:val="000000"/>
          <w:u w:val="single"/>
        </w:rPr>
        <w:t>that the</w:t>
      </w:r>
      <w:r w:rsidRPr="00074085">
        <w:rPr>
          <w:color w:val="000000"/>
        </w:rPr>
        <w:t> </w:t>
      </w:r>
      <w:r w:rsidRPr="00074085">
        <w:rPr>
          <w:color w:val="000000"/>
          <w:u w:val="single"/>
        </w:rPr>
        <w:t>negativity</w:t>
      </w:r>
      <w:r w:rsidRPr="00074085">
        <w:rPr>
          <w:color w:val="000000"/>
        </w:rPr>
        <w:t> </w:t>
      </w:r>
      <w:r w:rsidRPr="00074085">
        <w:rPr>
          <w:color w:val="000000"/>
          <w:u w:val="single"/>
        </w:rPr>
        <w:t>of trans/queerness and methodologies of annihilation</w:t>
      </w:r>
      <w:r w:rsidRPr="00074085">
        <w:rPr>
          <w:color w:val="000000"/>
        </w:rPr>
        <w:t> </w:t>
      </w:r>
      <w:r w:rsidRPr="00074085">
        <w:rPr>
          <w:b/>
          <w:bCs/>
          <w:color w:val="000000"/>
          <w:u w:val="single"/>
        </w:rPr>
        <w:t>define the end of our sociality or that the parameters of opposition are sedimented</w:t>
      </w:r>
      <w:r w:rsidRPr="00074085">
        <w:rPr>
          <w:color w:val="000000"/>
        </w:rPr>
        <w:t> </w:t>
      </w:r>
      <w:r w:rsidRPr="00074085">
        <w:rPr>
          <w:b/>
          <w:bCs/>
          <w:color w:val="000000"/>
          <w:u w:val="single"/>
        </w:rPr>
        <w:t>as such</w:t>
      </w:r>
      <w:r w:rsidRPr="00074085">
        <w:rPr>
          <w:color w:val="000000"/>
          <w:u w:val="single"/>
        </w:rPr>
        <w:t>. As is cataloged throughout this text,</w:t>
      </w:r>
      <w:r w:rsidRPr="00074085">
        <w:rPr>
          <w:color w:val="000000"/>
        </w:rPr>
        <w:t> </w:t>
      </w:r>
      <w:r w:rsidRPr="00074085">
        <w:rPr>
          <w:color w:val="000000"/>
          <w:u w:val="single"/>
        </w:rPr>
        <w:t>our legacies of wild revolt—fashioning a world</w:t>
      </w:r>
      <w:r w:rsidRPr="00074085">
        <w:rPr>
          <w:color w:val="000000"/>
        </w:rPr>
        <w:t> </w:t>
      </w:r>
      <w:r w:rsidRPr="00074085">
        <w:rPr>
          <w:b/>
          <w:bCs/>
          <w:color w:val="000000"/>
          <w:u w:val="single"/>
        </w:rPr>
        <w:t>without vertical</w:t>
      </w:r>
      <w:r w:rsidRPr="00074085">
        <w:rPr>
          <w:color w:val="000000"/>
        </w:rPr>
        <w:t> </w:t>
      </w:r>
      <w:r w:rsidRPr="00074085">
        <w:rPr>
          <w:b/>
          <w:bCs/>
          <w:color w:val="000000"/>
          <w:u w:val="single"/>
        </w:rPr>
        <w:t>genealogies</w:t>
      </w:r>
      <w:r w:rsidRPr="00074085">
        <w:rPr>
          <w:color w:val="000000"/>
          <w:u w:val="single"/>
        </w:rPr>
        <w:t>—insists that</w:t>
      </w:r>
      <w:r w:rsidRPr="00074085">
        <w:rPr>
          <w:color w:val="000000"/>
        </w:rPr>
        <w:t> </w:t>
      </w:r>
      <w:r w:rsidRPr="00074085">
        <w:rPr>
          <w:color w:val="000000"/>
          <w:u w:val="single"/>
        </w:rPr>
        <w:t>trans/queerness remains as generativity’s future present.</w:t>
      </w:r>
      <w:r w:rsidRPr="00074085">
        <w:rPr>
          <w:color w:val="000000"/>
        </w:rPr>
        <w:t>18</w:t>
      </w:r>
    </w:p>
    <w:p w14:paraId="0C84F647" w14:textId="77777777" w:rsidR="006A1D4F" w:rsidRDefault="006A1D4F" w:rsidP="006A1D4F"/>
    <w:p w14:paraId="4C5FEB17" w14:textId="77777777" w:rsidR="006A1D4F" w:rsidRDefault="006A1D4F" w:rsidP="006A1D4F"/>
    <w:p w14:paraId="48E2E6ED" w14:textId="77777777" w:rsidR="00313A89" w:rsidRPr="00313A89" w:rsidRDefault="00313A89" w:rsidP="00313A89"/>
    <w:p w14:paraId="1C348BEC" w14:textId="77777777" w:rsidR="00074085" w:rsidRDefault="00074085" w:rsidP="00074085">
      <w:pPr>
        <w:spacing w:after="160" w:line="235" w:lineRule="atLeast"/>
        <w:rPr>
          <w:color w:val="000000"/>
        </w:rPr>
      </w:pPr>
    </w:p>
    <w:p w14:paraId="77D2E857" w14:textId="77777777" w:rsidR="00074085" w:rsidRPr="00391F25" w:rsidRDefault="00074085" w:rsidP="00391F25"/>
    <w:p w14:paraId="51E0B33A" w14:textId="1D580B3B" w:rsidR="00CF11A2" w:rsidRDefault="00CF11A2" w:rsidP="006A1D4F">
      <w:pPr>
        <w:pStyle w:val="Heading2"/>
      </w:pPr>
      <w:r w:rsidRPr="006A1D4F">
        <w:t>A2:</w:t>
      </w:r>
      <w:r>
        <w:t xml:space="preserve"> Settler Colonialism </w:t>
      </w:r>
    </w:p>
    <w:p w14:paraId="4F08BD00" w14:textId="119A2612" w:rsidR="006A1D4F" w:rsidRPr="006A1D4F" w:rsidRDefault="006A1D4F" w:rsidP="006A1D4F">
      <w:pPr>
        <w:pStyle w:val="Heading3"/>
      </w:pPr>
      <w:r>
        <w:t xml:space="preserve">Perm </w:t>
      </w:r>
    </w:p>
    <w:p w14:paraId="79B28749" w14:textId="1B21E237" w:rsidR="00F42B15" w:rsidRPr="00530AAE" w:rsidRDefault="00530AAE" w:rsidP="00530AAE">
      <w:pPr>
        <w:pStyle w:val="Heading4"/>
      </w:pPr>
      <w:r w:rsidRPr="00530AAE">
        <w:t xml:space="preserve">Perm </w:t>
      </w:r>
    </w:p>
    <w:p w14:paraId="4AB5BCB0" w14:textId="141B6306" w:rsidR="00802048" w:rsidRDefault="00D54F69" w:rsidP="002F03CC">
      <w:r w:rsidRPr="002F03CC">
        <w:rPr>
          <w:rStyle w:val="Style13ptBold"/>
        </w:rPr>
        <w:t>Haddad ’17</w:t>
      </w:r>
      <w:r>
        <w:t xml:space="preserve"> (Ralph, </w:t>
      </w:r>
      <w:r w:rsidRPr="00D54F69">
        <w:t xml:space="preserve">Head of Advocacy &amp; Research </w:t>
      </w:r>
      <w:r>
        <w:t>@</w:t>
      </w:r>
      <w:r w:rsidRPr="00D54F69">
        <w:t xml:space="preserve"> Basmeh &amp; Zeitooneh for relief and development</w:t>
      </w:r>
      <w:r>
        <w:t xml:space="preserve">, “Queering the Occupation: Settler-Colonial Sexualities in the Era of Homonationalism”, </w:t>
      </w:r>
      <w:r w:rsidR="002F03CC">
        <w:t>Kohl: a Journal for Body and Gender Research, Vol. 3, No. 1 (Summer 2017))</w:t>
      </w:r>
    </w:p>
    <w:p w14:paraId="649926BD" w14:textId="77777777" w:rsidR="00802048" w:rsidRDefault="00802048" w:rsidP="00802048"/>
    <w:p w14:paraId="0A3DF93B" w14:textId="39148E05" w:rsidR="00802048" w:rsidRPr="00802048" w:rsidRDefault="00802048" w:rsidP="00802048">
      <w:r>
        <w:t>Settler-colonial societies produce new conceptions of gendered heteronormative sexualities that are enforced on indigenous populations where these settler-colonies exist. They proliferate these ideologies through punishment and regulation of indigenous sexualities that are seen as perverse by the settlers. This sexuality is relegated to the private sphere, and non-heterosexual (and more contemporarily, nonheteronormative) sexual practices were outlawed and regulated through a system of biopower by the state. In the 20th century, this settler colonial sexuality transformed in one way to include gay and lesbian sexualities as the latter came more into the mainstream, but only selectively. Only white, cis, and heteronormative gay and lesbian bodies were accepted into the mainstream, where queer people of colour and their demands were relegated to the periphery. To a large extent, even women are excluded from this discourse. In the context of South Africa, this manifested itself in a predominantly white and cis hegemonic sexuality that excluded queer Black people from its spaces under apartheid, and in Israel/Palestine, masculine, Jewish, European, gay men are taken as the default by which Israeli and Palestinian queers need to abide. Israel uses this image of the Israeli gay man to market itself as progressive in the face of “harsh” and “backward” Arab regimes around it, a rhetoric that excludes and demonizes Arabs and erases queer Arab experiences. In this way, the exclusionary and two-dimensional politics of settler-colonial sexualities do not take into account intersections of race or class. In the words of Fahad Ali (2014): “I am an Arab, I am a Palestinian, I am gay. My gay haven is not a glittered parade in Tel Aviv. It is a liberated Palestine.”</w:t>
      </w:r>
    </w:p>
    <w:p w14:paraId="6354347C" w14:textId="77777777" w:rsidR="00CF11A2" w:rsidRDefault="00CF11A2" w:rsidP="00CF11A2"/>
    <w:p w14:paraId="183FC8A9" w14:textId="066C0DD6" w:rsidR="00CF11A2" w:rsidRDefault="00CF11A2" w:rsidP="006A1D4F">
      <w:pPr>
        <w:pStyle w:val="Heading2"/>
      </w:pPr>
      <w:r>
        <w:t xml:space="preserve">A2: Psychoanalysis </w:t>
      </w:r>
    </w:p>
    <w:p w14:paraId="34749CE4" w14:textId="77777777" w:rsidR="006A1D4F" w:rsidRDefault="006A1D4F" w:rsidP="006A1D4F"/>
    <w:p w14:paraId="1DE99E3F" w14:textId="16E910E2" w:rsidR="009144B5" w:rsidRDefault="006A1D4F" w:rsidP="006A1D4F">
      <w:pPr>
        <w:pStyle w:val="Heading3"/>
      </w:pPr>
      <w:r>
        <w:t xml:space="preserve">It’s Racist </w:t>
      </w:r>
    </w:p>
    <w:p w14:paraId="144BBB0E" w14:textId="77777777" w:rsidR="009144B5" w:rsidRPr="009144B5" w:rsidRDefault="009144B5" w:rsidP="009144B5"/>
    <w:p w14:paraId="08903C24" w14:textId="77777777" w:rsidR="00E33086" w:rsidRDefault="00E33086" w:rsidP="00E33086">
      <w:pPr>
        <w:pStyle w:val="Heading4"/>
        <w:spacing w:before="30" w:line="278" w:lineRule="atLeast"/>
        <w:rPr>
          <w:rFonts w:cs="Calibri"/>
          <w:color w:val="000000"/>
          <w:szCs w:val="26"/>
        </w:rPr>
      </w:pPr>
      <w:r>
        <w:rPr>
          <w:rFonts w:cs="Calibri"/>
          <w:color w:val="000000"/>
          <w:szCs w:val="26"/>
        </w:rPr>
        <w:t>Psychoanalysis is steeped in colonialist history---it perpetuates Eurocentrism, racism and sexism. The alternative is to reject psychoanalysis.</w:t>
      </w:r>
    </w:p>
    <w:p w14:paraId="205FF471" w14:textId="097B601A" w:rsidR="00E33086" w:rsidRDefault="00E33086" w:rsidP="00E33086">
      <w:pPr>
        <w:spacing w:after="120" w:line="235" w:lineRule="atLeast"/>
        <w:rPr>
          <w:color w:val="000000"/>
        </w:rPr>
      </w:pPr>
      <w:r>
        <w:rPr>
          <w:color w:val="000000"/>
        </w:rPr>
        <w:t> </w:t>
      </w:r>
      <w:r>
        <w:rPr>
          <w:b/>
          <w:bCs/>
          <w:color w:val="000000"/>
          <w:sz w:val="26"/>
          <w:szCs w:val="26"/>
        </w:rPr>
        <w:t>Greedharry 8</w:t>
      </w:r>
      <w:r>
        <w:rPr>
          <w:color w:val="000000"/>
        </w:rPr>
        <w:t xml:space="preserve"> (Mrinalini, Professor of English @ Laurentian University, 2008, Postcolonial Theory and Psychoanalysis: From Uneasy Engagements to Effective Critique, p. 103</w:t>
      </w:r>
    </w:p>
    <w:p w14:paraId="2B1D8730" w14:textId="77777777" w:rsidR="00E33086" w:rsidRDefault="00E33086" w:rsidP="00E33086">
      <w:pPr>
        <w:spacing w:after="160" w:line="235" w:lineRule="atLeast"/>
        <w:rPr>
          <w:color w:val="000000"/>
        </w:rPr>
      </w:pPr>
      <w:r w:rsidRPr="00E33086">
        <w:rPr>
          <w:color w:val="000000"/>
          <w:u w:val="single"/>
        </w:rPr>
        <w:t>It is</w:t>
      </w:r>
      <w:r w:rsidRPr="00E33086">
        <w:rPr>
          <w:color w:val="000000"/>
        </w:rPr>
        <w:t> certainly </w:t>
      </w:r>
      <w:r w:rsidRPr="00E33086">
        <w:rPr>
          <w:color w:val="000000"/>
          <w:u w:val="single"/>
        </w:rPr>
        <w:t>important to situate psychoanalysis in its historical</w:t>
      </w:r>
      <w:r w:rsidRPr="00E33086">
        <w:rPr>
          <w:color w:val="000000"/>
        </w:rPr>
        <w:t> </w:t>
      </w:r>
      <w:r w:rsidRPr="00E33086">
        <w:rPr>
          <w:color w:val="000000"/>
          <w:u w:val="single"/>
        </w:rPr>
        <w:t>and cultural</w:t>
      </w:r>
      <w:r w:rsidRPr="00E33086">
        <w:rPr>
          <w:color w:val="000000"/>
        </w:rPr>
        <w:t> </w:t>
      </w:r>
      <w:r w:rsidRPr="00E33086">
        <w:rPr>
          <w:color w:val="000000"/>
          <w:u w:val="single"/>
        </w:rPr>
        <w:t>contexts</w:t>
      </w:r>
      <w:r w:rsidRPr="00E33086">
        <w:rPr>
          <w:color w:val="000000"/>
        </w:rPr>
        <w:t>, and Bhabha’s use of psychoanalysis is largely uncritical leaving his readers with the impression that psychoanalysis is a useful but largely neutral and ahistorical theory. Much of the compelling work being done by psychoanalytically-influenced scholars like McClintock and Walton has demonstrated what careful attention to the history of psychoanalytic thought can produce. In McClintock’s case, her work has produced a useful critique of the sexism written into psychoanalysis together with a new model of psychoanalysis sensitive to the lives and experiences of women, especially those who lived and worked through the practices of colonialism. </w:t>
      </w:r>
      <w:r w:rsidRPr="00E33086">
        <w:rPr>
          <w:b/>
          <w:bCs/>
          <w:color w:val="000000"/>
          <w:u w:val="single"/>
        </w:rPr>
        <w:t>Nevertheless</w:t>
      </w:r>
      <w:r w:rsidRPr="00E33086">
        <w:rPr>
          <w:color w:val="000000"/>
        </w:rPr>
        <w:t>, I suggest that </w:t>
      </w:r>
      <w:r w:rsidRPr="00E33086">
        <w:rPr>
          <w:color w:val="000000"/>
          <w:u w:val="single"/>
        </w:rPr>
        <w:t>this cannot</w:t>
      </w:r>
      <w:r w:rsidRPr="00E33086">
        <w:rPr>
          <w:color w:val="000000"/>
        </w:rPr>
        <w:t> </w:t>
      </w:r>
      <w:r w:rsidRPr="00E33086">
        <w:rPr>
          <w:color w:val="000000"/>
          <w:u w:val="single"/>
        </w:rPr>
        <w:t>by itself</w:t>
      </w:r>
      <w:r w:rsidRPr="00E33086">
        <w:rPr>
          <w:color w:val="000000"/>
        </w:rPr>
        <w:t> </w:t>
      </w:r>
      <w:r w:rsidRPr="00E33086">
        <w:rPr>
          <w:color w:val="000000"/>
          <w:u w:val="single"/>
        </w:rPr>
        <w:t>answer</w:t>
      </w:r>
      <w:r w:rsidRPr="00E33086">
        <w:rPr>
          <w:color w:val="000000"/>
        </w:rPr>
        <w:t> </w:t>
      </w:r>
      <w:r w:rsidRPr="00E33086">
        <w:rPr>
          <w:color w:val="000000"/>
          <w:u w:val="single"/>
        </w:rPr>
        <w:t>the question of</w:t>
      </w:r>
      <w:r w:rsidRPr="00E33086">
        <w:rPr>
          <w:color w:val="000000"/>
        </w:rPr>
        <w:t> </w:t>
      </w:r>
      <w:r w:rsidRPr="00E33086">
        <w:rPr>
          <w:color w:val="000000"/>
          <w:u w:val="single"/>
        </w:rPr>
        <w:t>psychoanalysis’ suitability for</w:t>
      </w:r>
      <w:r w:rsidRPr="00E33086">
        <w:rPr>
          <w:color w:val="000000"/>
        </w:rPr>
        <w:t> </w:t>
      </w:r>
      <w:r w:rsidRPr="00E33086">
        <w:rPr>
          <w:color w:val="000000"/>
          <w:u w:val="single"/>
        </w:rPr>
        <w:t>colonial discourse analysis and</w:t>
      </w:r>
      <w:r w:rsidRPr="00E33086">
        <w:rPr>
          <w:color w:val="000000"/>
        </w:rPr>
        <w:t> </w:t>
      </w:r>
      <w:r w:rsidRPr="00E33086">
        <w:rPr>
          <w:color w:val="000000"/>
          <w:u w:val="single"/>
        </w:rPr>
        <w:t>postcolonial theory. Such an approach</w:t>
      </w:r>
      <w:r w:rsidRPr="00E33086">
        <w:rPr>
          <w:color w:val="000000"/>
        </w:rPr>
        <w:t> </w:t>
      </w:r>
      <w:r w:rsidRPr="00E33086">
        <w:rPr>
          <w:color w:val="000000"/>
          <w:u w:val="single"/>
        </w:rPr>
        <w:t>continues to</w:t>
      </w:r>
      <w:r w:rsidRPr="00E33086">
        <w:rPr>
          <w:color w:val="000000"/>
        </w:rPr>
        <w:t> </w:t>
      </w:r>
      <w:r w:rsidRPr="00E33086">
        <w:rPr>
          <w:b/>
          <w:bCs/>
          <w:color w:val="000000"/>
          <w:u w:val="single"/>
        </w:rPr>
        <w:t>assume</w:t>
      </w:r>
      <w:r w:rsidRPr="00E33086">
        <w:rPr>
          <w:color w:val="000000"/>
        </w:rPr>
        <w:t> that </w:t>
      </w:r>
      <w:r w:rsidRPr="00E33086">
        <w:rPr>
          <w:color w:val="000000"/>
          <w:u w:val="single"/>
        </w:rPr>
        <w:t>the</w:t>
      </w:r>
      <w:r w:rsidRPr="00E33086">
        <w:rPr>
          <w:color w:val="000000"/>
        </w:rPr>
        <w:t> </w:t>
      </w:r>
      <w:r w:rsidRPr="00E33086">
        <w:rPr>
          <w:color w:val="000000"/>
          <w:u w:val="single"/>
        </w:rPr>
        <w:t>Eurocentric, racist, sexist</w:t>
      </w:r>
      <w:r w:rsidRPr="00E33086">
        <w:rPr>
          <w:color w:val="000000"/>
        </w:rPr>
        <w:t> </w:t>
      </w:r>
      <w:r w:rsidRPr="00E33086">
        <w:rPr>
          <w:color w:val="000000"/>
          <w:u w:val="single"/>
        </w:rPr>
        <w:t>and</w:t>
      </w:r>
      <w:r w:rsidRPr="00E33086">
        <w:rPr>
          <w:color w:val="000000"/>
        </w:rPr>
        <w:t> </w:t>
      </w:r>
      <w:r w:rsidRPr="00E33086">
        <w:rPr>
          <w:color w:val="000000"/>
          <w:u w:val="single"/>
        </w:rPr>
        <w:t>homophobic tones of psychoanalysis can be removed</w:t>
      </w:r>
      <w:r w:rsidRPr="00E33086">
        <w:rPr>
          <w:color w:val="000000"/>
        </w:rPr>
        <w:t> </w:t>
      </w:r>
      <w:r w:rsidRPr="00E33086">
        <w:rPr>
          <w:color w:val="000000"/>
          <w:u w:val="single"/>
        </w:rPr>
        <w:t>from the theory</w:t>
      </w:r>
      <w:r w:rsidRPr="00E33086">
        <w:rPr>
          <w:color w:val="000000"/>
        </w:rPr>
        <w:t> </w:t>
      </w:r>
      <w:r w:rsidRPr="00E33086">
        <w:rPr>
          <w:b/>
          <w:bCs/>
          <w:color w:val="000000"/>
          <w:u w:val="single"/>
        </w:rPr>
        <w:t>without radically altering the theory’s explanations</w:t>
      </w:r>
      <w:r w:rsidRPr="00E33086">
        <w:rPr>
          <w:color w:val="000000"/>
        </w:rPr>
        <w:t>. The </w:t>
      </w:r>
      <w:r w:rsidRPr="00E33086">
        <w:rPr>
          <w:color w:val="000000"/>
          <w:u w:val="single"/>
        </w:rPr>
        <w:t>proposed solutions suggest that attention to contexts and details will produce a modified tool more appropriate to the study of colonialism, non-Western peoples and non-Western nations. But</w:t>
      </w:r>
      <w:r w:rsidRPr="00E33086">
        <w:rPr>
          <w:color w:val="000000"/>
        </w:rPr>
        <w:t> </w:t>
      </w:r>
      <w:r w:rsidRPr="00E33086">
        <w:rPr>
          <w:color w:val="000000"/>
          <w:u w:val="single"/>
        </w:rPr>
        <w:t>what if</w:t>
      </w:r>
      <w:r w:rsidRPr="00E33086">
        <w:rPr>
          <w:color w:val="000000"/>
        </w:rPr>
        <w:t> </w:t>
      </w:r>
      <w:r w:rsidRPr="00E33086">
        <w:rPr>
          <w:color w:val="000000"/>
          <w:u w:val="single"/>
        </w:rPr>
        <w:t>consideration and</w:t>
      </w:r>
      <w:r w:rsidRPr="00E33086">
        <w:rPr>
          <w:color w:val="000000"/>
        </w:rPr>
        <w:t> </w:t>
      </w:r>
      <w:r w:rsidRPr="00E33086">
        <w:rPr>
          <w:color w:val="000000"/>
          <w:u w:val="single"/>
        </w:rPr>
        <w:t>investigation of the racist, sexist</w:t>
      </w:r>
      <w:r w:rsidRPr="00E33086">
        <w:rPr>
          <w:color w:val="000000"/>
        </w:rPr>
        <w:t> </w:t>
      </w:r>
      <w:r w:rsidRPr="00E33086">
        <w:rPr>
          <w:color w:val="000000"/>
          <w:u w:val="single"/>
        </w:rPr>
        <w:t>and</w:t>
      </w:r>
      <w:r w:rsidRPr="00E33086">
        <w:rPr>
          <w:color w:val="000000"/>
        </w:rPr>
        <w:t> </w:t>
      </w:r>
      <w:r w:rsidRPr="00E33086">
        <w:rPr>
          <w:color w:val="000000"/>
          <w:u w:val="single"/>
        </w:rPr>
        <w:t>homophobia currents</w:t>
      </w:r>
      <w:r w:rsidRPr="00E33086">
        <w:rPr>
          <w:color w:val="000000"/>
        </w:rPr>
        <w:t> </w:t>
      </w:r>
      <w:r w:rsidRPr="00E33086">
        <w:rPr>
          <w:color w:val="000000"/>
          <w:u w:val="single"/>
        </w:rPr>
        <w:t>in psychoanalysis</w:t>
      </w:r>
      <w:r w:rsidRPr="00E33086">
        <w:rPr>
          <w:color w:val="000000"/>
        </w:rPr>
        <w:t> </w:t>
      </w:r>
      <w:r w:rsidRPr="00E33086">
        <w:rPr>
          <w:b/>
          <w:bCs/>
          <w:color w:val="000000"/>
          <w:u w:val="single"/>
        </w:rPr>
        <w:t>disrupts the entire theoretical framework?</w:t>
      </w:r>
      <w:r w:rsidRPr="00E33086">
        <w:rPr>
          <w:color w:val="000000"/>
        </w:rPr>
        <w:t> </w:t>
      </w:r>
      <w:r w:rsidRPr="00E33086">
        <w:rPr>
          <w:color w:val="000000"/>
          <w:u w:val="single"/>
        </w:rPr>
        <w:t>If these</w:t>
      </w:r>
      <w:r w:rsidRPr="00E33086">
        <w:rPr>
          <w:color w:val="000000"/>
        </w:rPr>
        <w:t> </w:t>
      </w:r>
      <w:r w:rsidRPr="00E33086">
        <w:rPr>
          <w:color w:val="000000"/>
          <w:u w:val="single"/>
        </w:rPr>
        <w:t>currents</w:t>
      </w:r>
      <w:r w:rsidRPr="00E33086">
        <w:rPr>
          <w:color w:val="000000"/>
        </w:rPr>
        <w:t> </w:t>
      </w:r>
      <w:r w:rsidRPr="00E33086">
        <w:rPr>
          <w:color w:val="000000"/>
          <w:u w:val="single"/>
        </w:rPr>
        <w:t>are not incidental</w:t>
      </w:r>
      <w:r w:rsidRPr="00E33086">
        <w:rPr>
          <w:color w:val="000000"/>
        </w:rPr>
        <w:t> </w:t>
      </w:r>
      <w:r w:rsidRPr="00E33086">
        <w:rPr>
          <w:color w:val="000000"/>
          <w:u w:val="single"/>
        </w:rPr>
        <w:t>aspects of psychoanalysis</w:t>
      </w:r>
      <w:r w:rsidRPr="00E33086">
        <w:rPr>
          <w:color w:val="000000"/>
        </w:rPr>
        <w:t> </w:t>
      </w:r>
      <w:r w:rsidRPr="00E33086">
        <w:rPr>
          <w:color w:val="000000"/>
          <w:u w:val="single"/>
        </w:rPr>
        <w:t>but</w:t>
      </w:r>
      <w:r w:rsidRPr="00E33086">
        <w:rPr>
          <w:color w:val="000000"/>
        </w:rPr>
        <w:t> </w:t>
      </w:r>
      <w:r w:rsidRPr="00E33086">
        <w:rPr>
          <w:b/>
          <w:bCs/>
          <w:color w:val="000000"/>
          <w:u w:val="single"/>
        </w:rPr>
        <w:t>fundamental</w:t>
      </w:r>
      <w:r w:rsidRPr="00E33086">
        <w:rPr>
          <w:color w:val="000000"/>
        </w:rPr>
        <w:t> </w:t>
      </w:r>
      <w:r w:rsidRPr="00E33086">
        <w:rPr>
          <w:color w:val="000000"/>
          <w:u w:val="single"/>
        </w:rPr>
        <w:t>to its logic and practices then</w:t>
      </w:r>
      <w:r w:rsidRPr="00E33086">
        <w:rPr>
          <w:color w:val="000000"/>
        </w:rPr>
        <w:t> </w:t>
      </w:r>
      <w:r w:rsidRPr="00E33086">
        <w:rPr>
          <w:color w:val="000000"/>
          <w:u w:val="single"/>
        </w:rPr>
        <w:t>the use of</w:t>
      </w:r>
      <w:r w:rsidRPr="00E33086">
        <w:rPr>
          <w:color w:val="000000"/>
        </w:rPr>
        <w:t> </w:t>
      </w:r>
      <w:r w:rsidRPr="00E33086">
        <w:rPr>
          <w:color w:val="000000"/>
          <w:u w:val="single"/>
        </w:rPr>
        <w:t>psychoanalytic theory as a tool</w:t>
      </w:r>
      <w:r w:rsidRPr="00E33086">
        <w:rPr>
          <w:color w:val="000000"/>
        </w:rPr>
        <w:t> </w:t>
      </w:r>
      <w:r w:rsidRPr="00E33086">
        <w:rPr>
          <w:color w:val="000000"/>
          <w:u w:val="single"/>
        </w:rPr>
        <w:t>in postcolonial theory</w:t>
      </w:r>
      <w:r w:rsidRPr="00E33086">
        <w:rPr>
          <w:color w:val="000000"/>
        </w:rPr>
        <w:t> </w:t>
      </w:r>
      <w:r w:rsidRPr="00E33086">
        <w:rPr>
          <w:b/>
          <w:bCs/>
          <w:color w:val="000000"/>
          <w:u w:val="single"/>
        </w:rPr>
        <w:t>must be entirely reconsidered</w:t>
      </w:r>
      <w:r w:rsidRPr="00E33086">
        <w:rPr>
          <w:color w:val="000000"/>
        </w:rPr>
        <w:t>. Perhaps </w:t>
      </w:r>
      <w:r w:rsidRPr="00E33086">
        <w:rPr>
          <w:color w:val="000000"/>
          <w:u w:val="single"/>
        </w:rPr>
        <w:t>we should consider the possibility that,</w:t>
      </w:r>
      <w:r w:rsidRPr="00E33086">
        <w:rPr>
          <w:color w:val="000000"/>
        </w:rPr>
        <w:t> </w:t>
      </w:r>
      <w:r w:rsidRPr="00E33086">
        <w:rPr>
          <w:color w:val="000000"/>
          <w:u w:val="single"/>
        </w:rPr>
        <w:t>far from facilitating colonial analysis,</w:t>
      </w:r>
      <w:r w:rsidRPr="00E33086">
        <w:rPr>
          <w:color w:val="000000"/>
        </w:rPr>
        <w:t> </w:t>
      </w:r>
      <w:r w:rsidRPr="00E33086">
        <w:rPr>
          <w:b/>
          <w:bCs/>
          <w:color w:val="000000"/>
          <w:u w:val="single"/>
        </w:rPr>
        <w:t>psychoanalysis should become an object of postcolonial critique</w:t>
      </w:r>
      <w:r w:rsidRPr="00E33086">
        <w:rPr>
          <w:color w:val="000000"/>
        </w:rPr>
        <w:t> </w:t>
      </w:r>
      <w:r w:rsidRPr="00E33086">
        <w:rPr>
          <w:b/>
          <w:bCs/>
          <w:color w:val="000000"/>
          <w:u w:val="single"/>
        </w:rPr>
        <w:t>itself</w:t>
      </w:r>
      <w:r w:rsidRPr="00E33086">
        <w:rPr>
          <w:color w:val="000000"/>
        </w:rPr>
        <w:t>.</w:t>
      </w:r>
    </w:p>
    <w:p w14:paraId="24958A0B" w14:textId="77777777" w:rsidR="00CF11A2" w:rsidRDefault="00CF11A2" w:rsidP="00CF11A2"/>
    <w:p w14:paraId="5C0D6ED1" w14:textId="77777777" w:rsidR="00CF11A2" w:rsidRDefault="00CF11A2" w:rsidP="00CF11A2"/>
    <w:p w14:paraId="4A3BE339" w14:textId="77777777" w:rsidR="00CF11A2" w:rsidRDefault="00CF11A2" w:rsidP="00CF11A2"/>
    <w:p w14:paraId="05F12E4D" w14:textId="77777777" w:rsidR="002E7094" w:rsidRDefault="002E7094" w:rsidP="002E7094"/>
    <w:sectPr w:rsidR="002E70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BE3A4" w14:textId="77777777" w:rsidR="00223C95" w:rsidRDefault="00223C95" w:rsidP="00066D2C">
      <w:r>
        <w:separator/>
      </w:r>
    </w:p>
  </w:endnote>
  <w:endnote w:type="continuationSeparator" w:id="0">
    <w:p w14:paraId="1B7F8930" w14:textId="77777777" w:rsidR="00223C95" w:rsidRDefault="00223C9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ource Sans Pro">
    <w:charset w:val="00"/>
    <w:family w:val="swiss"/>
    <w:pitch w:val="variable"/>
    <w:sig w:usb0="600002F7" w:usb1="02000001" w:usb2="00000000"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C204C" w14:textId="77777777" w:rsidR="00223C95" w:rsidRDefault="00223C95" w:rsidP="00066D2C">
      <w:r>
        <w:separator/>
      </w:r>
    </w:p>
  </w:footnote>
  <w:footnote w:type="continuationSeparator" w:id="0">
    <w:p w14:paraId="43378416" w14:textId="77777777" w:rsidR="00223C95" w:rsidRDefault="00223C9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04F6800"/>
    <w:multiLevelType w:val="hybridMultilevel"/>
    <w:tmpl w:val="6E78936A"/>
    <w:lvl w:ilvl="0" w:tplc="824AF38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BD268E"/>
    <w:multiLevelType w:val="hybridMultilevel"/>
    <w:tmpl w:val="8D58E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147C13"/>
    <w:multiLevelType w:val="hybridMultilevel"/>
    <w:tmpl w:val="00980262"/>
    <w:lvl w:ilvl="0" w:tplc="2AC8A644">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F8D1507"/>
    <w:multiLevelType w:val="hybridMultilevel"/>
    <w:tmpl w:val="2782F60A"/>
    <w:lvl w:ilvl="0" w:tplc="C300835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030C13"/>
    <w:multiLevelType w:val="hybridMultilevel"/>
    <w:tmpl w:val="D76265FC"/>
    <w:lvl w:ilvl="0" w:tplc="145A41E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250D73"/>
    <w:multiLevelType w:val="hybridMultilevel"/>
    <w:tmpl w:val="3490C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32676E"/>
    <w:multiLevelType w:val="multilevel"/>
    <w:tmpl w:val="54A4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3"/>
  </w:num>
  <w:num w:numId="44" w16cid:durableId="720713117">
    <w:abstractNumId w:val="12"/>
  </w:num>
  <w:num w:numId="45" w16cid:durableId="1403944719">
    <w:abstractNumId w:val="14"/>
  </w:num>
  <w:num w:numId="46" w16cid:durableId="1399160360">
    <w:abstractNumId w:val="20"/>
  </w:num>
  <w:num w:numId="47" w16cid:durableId="1676298629">
    <w:abstractNumId w:val="0"/>
  </w:num>
  <w:num w:numId="48" w16cid:durableId="667634794">
    <w:abstractNumId w:val="18"/>
  </w:num>
  <w:num w:numId="49" w16cid:durableId="435374033">
    <w:abstractNumId w:val="21"/>
  </w:num>
  <w:num w:numId="50" w16cid:durableId="1914507363">
    <w:abstractNumId w:val="19"/>
  </w:num>
  <w:num w:numId="51" w16cid:durableId="1705791904">
    <w:abstractNumId w:val="16"/>
  </w:num>
  <w:num w:numId="52" w16cid:durableId="10565073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39938751408"/>
    <w:docVar w:name="VerbatimVersion" w:val="6.0.0"/>
    <w:docVar w:name="WordVersion" w:val="16.0"/>
  </w:docVars>
  <w:rsids>
    <w:rsidRoot w:val="00CF2728"/>
    <w:rsid w:val="00001C7E"/>
    <w:rsid w:val="0000487C"/>
    <w:rsid w:val="00011FEF"/>
    <w:rsid w:val="00013C8B"/>
    <w:rsid w:val="00023AEF"/>
    <w:rsid w:val="000250CA"/>
    <w:rsid w:val="000266F3"/>
    <w:rsid w:val="00026A5A"/>
    <w:rsid w:val="00032119"/>
    <w:rsid w:val="00032F59"/>
    <w:rsid w:val="000427BD"/>
    <w:rsid w:val="00043C82"/>
    <w:rsid w:val="00044F81"/>
    <w:rsid w:val="00050713"/>
    <w:rsid w:val="00053D0F"/>
    <w:rsid w:val="00056966"/>
    <w:rsid w:val="00056A73"/>
    <w:rsid w:val="000615B0"/>
    <w:rsid w:val="00063921"/>
    <w:rsid w:val="000657E9"/>
    <w:rsid w:val="00066D2C"/>
    <w:rsid w:val="0007328F"/>
    <w:rsid w:val="00074085"/>
    <w:rsid w:val="00074F1E"/>
    <w:rsid w:val="0007573B"/>
    <w:rsid w:val="0007578B"/>
    <w:rsid w:val="000764CA"/>
    <w:rsid w:val="0007692C"/>
    <w:rsid w:val="00076EA7"/>
    <w:rsid w:val="00080E37"/>
    <w:rsid w:val="00080F27"/>
    <w:rsid w:val="000912B1"/>
    <w:rsid w:val="00091D39"/>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6A96"/>
    <w:rsid w:val="001378C8"/>
    <w:rsid w:val="00140A6B"/>
    <w:rsid w:val="00144AD4"/>
    <w:rsid w:val="00146731"/>
    <w:rsid w:val="00146F2E"/>
    <w:rsid w:val="00150A2E"/>
    <w:rsid w:val="00152BF7"/>
    <w:rsid w:val="00161AEE"/>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2D2"/>
    <w:rsid w:val="001A07A2"/>
    <w:rsid w:val="001A1422"/>
    <w:rsid w:val="001A3079"/>
    <w:rsid w:val="001A4D9A"/>
    <w:rsid w:val="001A6960"/>
    <w:rsid w:val="001B1595"/>
    <w:rsid w:val="001B1762"/>
    <w:rsid w:val="001B18CF"/>
    <w:rsid w:val="001B2C27"/>
    <w:rsid w:val="001B7366"/>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C95"/>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985"/>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094"/>
    <w:rsid w:val="002F0384"/>
    <w:rsid w:val="002F03CC"/>
    <w:rsid w:val="002F276B"/>
    <w:rsid w:val="002F28CE"/>
    <w:rsid w:val="002F2CFC"/>
    <w:rsid w:val="002F37D1"/>
    <w:rsid w:val="002F5A47"/>
    <w:rsid w:val="002F636E"/>
    <w:rsid w:val="00300F2F"/>
    <w:rsid w:val="00304257"/>
    <w:rsid w:val="00304A78"/>
    <w:rsid w:val="00305657"/>
    <w:rsid w:val="00306FDE"/>
    <w:rsid w:val="00307FBA"/>
    <w:rsid w:val="003106D9"/>
    <w:rsid w:val="00311112"/>
    <w:rsid w:val="00311C1F"/>
    <w:rsid w:val="0031266A"/>
    <w:rsid w:val="00313A89"/>
    <w:rsid w:val="0031761F"/>
    <w:rsid w:val="003207D3"/>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1F25"/>
    <w:rsid w:val="00392D93"/>
    <w:rsid w:val="00393EF2"/>
    <w:rsid w:val="00394F71"/>
    <w:rsid w:val="00396D52"/>
    <w:rsid w:val="003A2946"/>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9C5"/>
    <w:rsid w:val="00493AA8"/>
    <w:rsid w:val="004A2B4E"/>
    <w:rsid w:val="004A40AB"/>
    <w:rsid w:val="004A539A"/>
    <w:rsid w:val="004A74B8"/>
    <w:rsid w:val="004B3C97"/>
    <w:rsid w:val="004B4D3B"/>
    <w:rsid w:val="004B5436"/>
    <w:rsid w:val="004B7391"/>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B2C"/>
    <w:rsid w:val="00511177"/>
    <w:rsid w:val="005125C9"/>
    <w:rsid w:val="00515BDD"/>
    <w:rsid w:val="00521B9F"/>
    <w:rsid w:val="005268F8"/>
    <w:rsid w:val="00530AAE"/>
    <w:rsid w:val="0053626E"/>
    <w:rsid w:val="00544936"/>
    <w:rsid w:val="005449A8"/>
    <w:rsid w:val="00547445"/>
    <w:rsid w:val="0055242A"/>
    <w:rsid w:val="005525AE"/>
    <w:rsid w:val="00553A14"/>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4BF4"/>
    <w:rsid w:val="005C5B70"/>
    <w:rsid w:val="005D027B"/>
    <w:rsid w:val="005D3400"/>
    <w:rsid w:val="005D3778"/>
    <w:rsid w:val="005D388F"/>
    <w:rsid w:val="005D45F4"/>
    <w:rsid w:val="005D6E96"/>
    <w:rsid w:val="005D700C"/>
    <w:rsid w:val="005E0F22"/>
    <w:rsid w:val="005E43F7"/>
    <w:rsid w:val="005E5941"/>
    <w:rsid w:val="005E78A2"/>
    <w:rsid w:val="005F5E14"/>
    <w:rsid w:val="00600194"/>
    <w:rsid w:val="00622773"/>
    <w:rsid w:val="00622C58"/>
    <w:rsid w:val="0062614B"/>
    <w:rsid w:val="006266E2"/>
    <w:rsid w:val="0063037B"/>
    <w:rsid w:val="00632C54"/>
    <w:rsid w:val="00635616"/>
    <w:rsid w:val="006379EA"/>
    <w:rsid w:val="00641E99"/>
    <w:rsid w:val="00643496"/>
    <w:rsid w:val="006463F8"/>
    <w:rsid w:val="00650C88"/>
    <w:rsid w:val="006522AB"/>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2C23"/>
    <w:rsid w:val="0069752C"/>
    <w:rsid w:val="006A0DE5"/>
    <w:rsid w:val="006A0F5C"/>
    <w:rsid w:val="006A1D4F"/>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D6"/>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B2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44A"/>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920"/>
    <w:rsid w:val="007F1998"/>
    <w:rsid w:val="007F2034"/>
    <w:rsid w:val="007F4683"/>
    <w:rsid w:val="007F55A4"/>
    <w:rsid w:val="007F7C5E"/>
    <w:rsid w:val="00800BF1"/>
    <w:rsid w:val="00802048"/>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02B5"/>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4B5"/>
    <w:rsid w:val="00920B9A"/>
    <w:rsid w:val="009249C5"/>
    <w:rsid w:val="00925558"/>
    <w:rsid w:val="00925B25"/>
    <w:rsid w:val="009263C9"/>
    <w:rsid w:val="00930B2A"/>
    <w:rsid w:val="00936F03"/>
    <w:rsid w:val="0094018B"/>
    <w:rsid w:val="009418E3"/>
    <w:rsid w:val="009435BB"/>
    <w:rsid w:val="00943B02"/>
    <w:rsid w:val="0095236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7F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7A9"/>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145A"/>
    <w:rsid w:val="00B66AF2"/>
    <w:rsid w:val="00B72848"/>
    <w:rsid w:val="00B74544"/>
    <w:rsid w:val="00B7513E"/>
    <w:rsid w:val="00B77754"/>
    <w:rsid w:val="00B81054"/>
    <w:rsid w:val="00B820DB"/>
    <w:rsid w:val="00B837F0"/>
    <w:rsid w:val="00B83896"/>
    <w:rsid w:val="00B860A9"/>
    <w:rsid w:val="00B9324B"/>
    <w:rsid w:val="00B97264"/>
    <w:rsid w:val="00BA0143"/>
    <w:rsid w:val="00BA227A"/>
    <w:rsid w:val="00BA4C69"/>
    <w:rsid w:val="00BA61AF"/>
    <w:rsid w:val="00BA793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597"/>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202"/>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F42"/>
    <w:rsid w:val="00CF11A2"/>
    <w:rsid w:val="00CF1938"/>
    <w:rsid w:val="00CF24CD"/>
    <w:rsid w:val="00CF2728"/>
    <w:rsid w:val="00D01F0A"/>
    <w:rsid w:val="00D04CD2"/>
    <w:rsid w:val="00D13012"/>
    <w:rsid w:val="00D14159"/>
    <w:rsid w:val="00D14990"/>
    <w:rsid w:val="00D24268"/>
    <w:rsid w:val="00D25BE6"/>
    <w:rsid w:val="00D30416"/>
    <w:rsid w:val="00D321DB"/>
    <w:rsid w:val="00D32460"/>
    <w:rsid w:val="00D32EBF"/>
    <w:rsid w:val="00D343B3"/>
    <w:rsid w:val="00D35073"/>
    <w:rsid w:val="00D36085"/>
    <w:rsid w:val="00D421D9"/>
    <w:rsid w:val="00D42453"/>
    <w:rsid w:val="00D47529"/>
    <w:rsid w:val="00D47713"/>
    <w:rsid w:val="00D51103"/>
    <w:rsid w:val="00D53B1C"/>
    <w:rsid w:val="00D54F69"/>
    <w:rsid w:val="00D55A7A"/>
    <w:rsid w:val="00D568D5"/>
    <w:rsid w:val="00D56B6F"/>
    <w:rsid w:val="00D57878"/>
    <w:rsid w:val="00D60AB7"/>
    <w:rsid w:val="00D6226F"/>
    <w:rsid w:val="00D67F7D"/>
    <w:rsid w:val="00D70E15"/>
    <w:rsid w:val="00D714E5"/>
    <w:rsid w:val="00D7546D"/>
    <w:rsid w:val="00D75C54"/>
    <w:rsid w:val="00D839C5"/>
    <w:rsid w:val="00D84043"/>
    <w:rsid w:val="00D91348"/>
    <w:rsid w:val="00D94BFA"/>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086"/>
    <w:rsid w:val="00E33666"/>
    <w:rsid w:val="00E3771A"/>
    <w:rsid w:val="00E40B45"/>
    <w:rsid w:val="00E41637"/>
    <w:rsid w:val="00E50C30"/>
    <w:rsid w:val="00E51410"/>
    <w:rsid w:val="00E515E7"/>
    <w:rsid w:val="00E5580D"/>
    <w:rsid w:val="00E56402"/>
    <w:rsid w:val="00E56CB5"/>
    <w:rsid w:val="00E61828"/>
    <w:rsid w:val="00E62C54"/>
    <w:rsid w:val="00E63C75"/>
    <w:rsid w:val="00E65E56"/>
    <w:rsid w:val="00E664D0"/>
    <w:rsid w:val="00E66F94"/>
    <w:rsid w:val="00E670E5"/>
    <w:rsid w:val="00E6767D"/>
    <w:rsid w:val="00E717C1"/>
    <w:rsid w:val="00E71E63"/>
    <w:rsid w:val="00E76D4C"/>
    <w:rsid w:val="00E813E3"/>
    <w:rsid w:val="00E81786"/>
    <w:rsid w:val="00E85DE5"/>
    <w:rsid w:val="00E90EC0"/>
    <w:rsid w:val="00E90EEC"/>
    <w:rsid w:val="00E944C1"/>
    <w:rsid w:val="00E97D8B"/>
    <w:rsid w:val="00EA5878"/>
    <w:rsid w:val="00EA7F55"/>
    <w:rsid w:val="00EB1CE6"/>
    <w:rsid w:val="00EB1F19"/>
    <w:rsid w:val="00EB7375"/>
    <w:rsid w:val="00EC06EA"/>
    <w:rsid w:val="00EC2660"/>
    <w:rsid w:val="00EC3057"/>
    <w:rsid w:val="00EC47C5"/>
    <w:rsid w:val="00EC4984"/>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B15"/>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0C10"/>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06E156"/>
  <w15:chartTrackingRefBased/>
  <w15:docId w15:val="{DC29E24F-85BA-D343-BFC6-26362178C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43496"/>
    <w:pPr>
      <w:spacing w:after="0" w:line="240" w:lineRule="auto"/>
    </w:pPr>
    <w:rPr>
      <w:rFonts w:ascii="Georgia" w:hAnsi="Georgia"/>
      <w:sz w:val="20"/>
    </w:rPr>
  </w:style>
  <w:style w:type="paragraph" w:styleId="Heading1">
    <w:name w:val="heading 1"/>
    <w:aliases w:val="Pocket"/>
    <w:basedOn w:val="Normal"/>
    <w:next w:val="Normal"/>
    <w:link w:val="Heading1Char"/>
    <w:qFormat/>
    <w:rsid w:val="0064349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4349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4349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
    <w:basedOn w:val="Normal"/>
    <w:next w:val="Normal"/>
    <w:link w:val="Heading4Char"/>
    <w:uiPriority w:val="3"/>
    <w:unhideWhenUsed/>
    <w:qFormat/>
    <w:rsid w:val="00643496"/>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D4245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434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3496"/>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7"/>
    <w:qFormat/>
    <w:rsid w:val="00643496"/>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643496"/>
    <w:rPr>
      <w:color w:val="auto"/>
      <w:u w:val="none"/>
    </w:rPr>
  </w:style>
  <w:style w:type="character" w:customStyle="1" w:styleId="Heading1Char">
    <w:name w:val="Heading 1 Char"/>
    <w:aliases w:val="Pocket Char"/>
    <w:basedOn w:val="DefaultParagraphFont"/>
    <w:link w:val="Heading1"/>
    <w:rsid w:val="0064349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43496"/>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643496"/>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643496"/>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5"/>
    <w:qFormat/>
    <w:rsid w:val="00643496"/>
    <w:rPr>
      <w:b/>
      <w:bCs/>
      <w:sz w:val="22"/>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6"/>
    <w:qFormat/>
    <w:rsid w:val="00643496"/>
    <w:rPr>
      <w:b w:val="0"/>
      <w:sz w:val="22"/>
      <w:u w:val="single"/>
    </w:rPr>
  </w:style>
  <w:style w:type="character" w:styleId="Strong">
    <w:name w:val="Strong"/>
    <w:basedOn w:val="DefaultParagraphFont"/>
    <w:uiPriority w:val="22"/>
    <w:qFormat/>
    <w:rsid w:val="00D42453"/>
    <w:rPr>
      <w:b/>
      <w:bCs/>
    </w:rPr>
  </w:style>
  <w:style w:type="character" w:styleId="BookTitle">
    <w:name w:val="Book Title"/>
    <w:basedOn w:val="DefaultParagraphFont"/>
    <w:uiPriority w:val="33"/>
    <w:qFormat/>
    <w:rsid w:val="00D42453"/>
    <w:rPr>
      <w:b/>
      <w:bCs/>
      <w:i/>
      <w:iCs/>
      <w:spacing w:val="5"/>
    </w:rPr>
  </w:style>
  <w:style w:type="character" w:customStyle="1" w:styleId="Heading5Char">
    <w:name w:val="Heading 5 Char"/>
    <w:basedOn w:val="DefaultParagraphFont"/>
    <w:link w:val="Heading5"/>
    <w:uiPriority w:val="9"/>
    <w:semiHidden/>
    <w:rsid w:val="00D4245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42453"/>
  </w:style>
  <w:style w:type="paragraph" w:styleId="Header">
    <w:name w:val="header"/>
    <w:basedOn w:val="Normal"/>
    <w:link w:val="HeaderChar"/>
    <w:uiPriority w:val="99"/>
    <w:semiHidden/>
    <w:rsid w:val="00D42453"/>
    <w:pPr>
      <w:tabs>
        <w:tab w:val="center" w:pos="4680"/>
        <w:tab w:val="right" w:pos="9360"/>
      </w:tabs>
    </w:pPr>
  </w:style>
  <w:style w:type="character" w:customStyle="1" w:styleId="HeaderChar">
    <w:name w:val="Header Char"/>
    <w:basedOn w:val="DefaultParagraphFont"/>
    <w:link w:val="Header"/>
    <w:uiPriority w:val="99"/>
    <w:semiHidden/>
    <w:rsid w:val="00D42453"/>
    <w:rPr>
      <w:rFonts w:ascii="Calibri" w:hAnsi="Calibri" w:cs="Calibri"/>
    </w:rPr>
  </w:style>
  <w:style w:type="paragraph" w:styleId="Footer">
    <w:name w:val="footer"/>
    <w:basedOn w:val="Normal"/>
    <w:link w:val="FooterChar"/>
    <w:uiPriority w:val="99"/>
    <w:semiHidden/>
    <w:rsid w:val="00D42453"/>
    <w:pPr>
      <w:tabs>
        <w:tab w:val="center" w:pos="4680"/>
        <w:tab w:val="right" w:pos="9360"/>
      </w:tabs>
    </w:pPr>
  </w:style>
  <w:style w:type="character" w:customStyle="1" w:styleId="FooterChar">
    <w:name w:val="Footer Char"/>
    <w:basedOn w:val="DefaultParagraphFont"/>
    <w:link w:val="Footer"/>
    <w:uiPriority w:val="99"/>
    <w:semiHidden/>
    <w:rsid w:val="00D42453"/>
    <w:rPr>
      <w:rFonts w:ascii="Calibri" w:hAnsi="Calibri" w:cs="Calibri"/>
    </w:rPr>
  </w:style>
  <w:style w:type="paragraph" w:styleId="BodyText">
    <w:name w:val="Body Text"/>
    <w:basedOn w:val="Normal"/>
    <w:link w:val="BodyTextChar"/>
    <w:uiPriority w:val="99"/>
    <w:semiHidden/>
    <w:unhideWhenUsed/>
    <w:rsid w:val="00D42453"/>
    <w:pPr>
      <w:spacing w:after="120"/>
    </w:pPr>
  </w:style>
  <w:style w:type="character" w:customStyle="1" w:styleId="BodyTextChar">
    <w:name w:val="Body Text Char"/>
    <w:basedOn w:val="DefaultParagraphFont"/>
    <w:link w:val="BodyText"/>
    <w:uiPriority w:val="99"/>
    <w:semiHidden/>
    <w:rsid w:val="00D4245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Very Small Text,ca,Note Level 21,No Spacing11211,No Spacing13,No Spacing7,card,Tags"/>
    <w:link w:val="NoSpacingChar"/>
    <w:uiPriority w:val="99"/>
    <w:unhideWhenUsed/>
    <w:qFormat/>
    <w:rsid w:val="00D42453"/>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D4245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643496"/>
    <w:rPr>
      <w:color w:val="auto"/>
      <w:u w:val="none"/>
    </w:rPr>
  </w:style>
  <w:style w:type="character" w:styleId="UnresolvedMention">
    <w:name w:val="Unresolved Mention"/>
    <w:basedOn w:val="DefaultParagraphFont"/>
    <w:uiPriority w:val="99"/>
    <w:semiHidden/>
    <w:unhideWhenUsed/>
    <w:rsid w:val="00D42453"/>
    <w:rPr>
      <w:color w:val="605E5C"/>
      <w:shd w:val="clear" w:color="auto" w:fill="E1DFDD"/>
    </w:rPr>
  </w:style>
  <w:style w:type="paragraph" w:styleId="ListParagraph">
    <w:name w:val="List Paragraph"/>
    <w:basedOn w:val="Normal"/>
    <w:uiPriority w:val="34"/>
    <w:unhideWhenUsed/>
    <w:qFormat/>
    <w:rsid w:val="00CF2728"/>
    <w:pPr>
      <w:ind w:left="720"/>
      <w:contextualSpacing/>
    </w:pPr>
  </w:style>
  <w:style w:type="paragraph" w:styleId="DocumentMap">
    <w:name w:val="Document Map"/>
    <w:basedOn w:val="Normal"/>
    <w:link w:val="DocumentMapChar"/>
    <w:uiPriority w:val="99"/>
    <w:semiHidden/>
    <w:unhideWhenUsed/>
    <w:rsid w:val="00692C2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92C23"/>
    <w:rPr>
      <w:rFonts w:ascii="Lucida Grande" w:hAnsi="Lucida Grande" w:cs="Lucida Grande"/>
      <w:sz w:val="24"/>
    </w:rPr>
  </w:style>
  <w:style w:type="paragraph" w:customStyle="1" w:styleId="textbold">
    <w:name w:val="text bold"/>
    <w:basedOn w:val="Normal"/>
    <w:link w:val="Emphasis"/>
    <w:uiPriority w:val="7"/>
    <w:qFormat/>
    <w:rsid w:val="00692C23"/>
    <w:pPr>
      <w:widowControl w:val="0"/>
      <w:ind w:left="720"/>
      <w:jc w:val="both"/>
    </w:pPr>
    <w:rPr>
      <w:b/>
      <w:iCs/>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692C23"/>
    <w:pPr>
      <w:spacing w:after="0" w:line="240" w:lineRule="auto"/>
    </w:pPr>
    <w:rPr>
      <w:u w:val="single"/>
    </w:rPr>
  </w:style>
  <w:style w:type="paragraph" w:styleId="NormalWeb">
    <w:name w:val="Normal (Web)"/>
    <w:basedOn w:val="Normal"/>
    <w:uiPriority w:val="99"/>
    <w:unhideWhenUsed/>
    <w:rsid w:val="00692C23"/>
    <w:pPr>
      <w:spacing w:before="100" w:beforeAutospacing="1" w:after="100" w:afterAutospacing="1"/>
    </w:pPr>
    <w:rPr>
      <w:rFonts w:ascii="Times New Roman" w:eastAsia="Times New Roman" w:hAnsi="Times New Roman" w:cs="Times New Roman"/>
      <w:sz w:val="24"/>
    </w:rPr>
  </w:style>
  <w:style w:type="paragraph" w:customStyle="1" w:styleId="Emphasis1">
    <w:name w:val="Emphasis1"/>
    <w:basedOn w:val="Normal"/>
    <w:uiPriority w:val="8"/>
    <w:qFormat/>
    <w:rsid w:val="00D04CD2"/>
    <w:pPr>
      <w:pBdr>
        <w:top w:val="single" w:sz="12" w:space="1" w:color="auto"/>
        <w:left w:val="single" w:sz="12" w:space="4" w:color="auto"/>
        <w:bottom w:val="single" w:sz="12" w:space="1" w:color="auto"/>
        <w:right w:val="single" w:sz="12" w:space="4" w:color="auto"/>
      </w:pBdr>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877262">
      <w:bodyDiv w:val="1"/>
      <w:marLeft w:val="0"/>
      <w:marRight w:val="0"/>
      <w:marTop w:val="0"/>
      <w:marBottom w:val="0"/>
      <w:divBdr>
        <w:top w:val="none" w:sz="0" w:space="0" w:color="auto"/>
        <w:left w:val="none" w:sz="0" w:space="0" w:color="auto"/>
        <w:bottom w:val="none" w:sz="0" w:space="0" w:color="auto"/>
        <w:right w:val="none" w:sz="0" w:space="0" w:color="auto"/>
      </w:divBdr>
      <w:divsChild>
        <w:div w:id="1241645623">
          <w:marLeft w:val="0"/>
          <w:marRight w:val="0"/>
          <w:marTop w:val="0"/>
          <w:marBottom w:val="0"/>
          <w:divBdr>
            <w:top w:val="none" w:sz="0" w:space="0" w:color="auto"/>
            <w:left w:val="none" w:sz="0" w:space="0" w:color="auto"/>
            <w:bottom w:val="none" w:sz="0" w:space="0" w:color="auto"/>
            <w:right w:val="none" w:sz="0" w:space="0" w:color="auto"/>
          </w:divBdr>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08290030">
      <w:bodyDiv w:val="1"/>
      <w:marLeft w:val="0"/>
      <w:marRight w:val="0"/>
      <w:marTop w:val="0"/>
      <w:marBottom w:val="0"/>
      <w:divBdr>
        <w:top w:val="none" w:sz="0" w:space="0" w:color="auto"/>
        <w:left w:val="none" w:sz="0" w:space="0" w:color="auto"/>
        <w:bottom w:val="none" w:sz="0" w:space="0" w:color="auto"/>
        <w:right w:val="none" w:sz="0" w:space="0" w:color="auto"/>
      </w:divBdr>
      <w:divsChild>
        <w:div w:id="271741420">
          <w:marLeft w:val="0"/>
          <w:marRight w:val="0"/>
          <w:marTop w:val="0"/>
          <w:marBottom w:val="0"/>
          <w:divBdr>
            <w:top w:val="none" w:sz="0" w:space="0" w:color="auto"/>
            <w:left w:val="none" w:sz="0" w:space="0" w:color="auto"/>
            <w:bottom w:val="none" w:sz="0" w:space="0" w:color="auto"/>
            <w:right w:val="none" w:sz="0" w:space="0" w:color="auto"/>
          </w:divBdr>
        </w:div>
      </w:divsChild>
    </w:div>
    <w:div w:id="616177093">
      <w:bodyDiv w:val="1"/>
      <w:marLeft w:val="0"/>
      <w:marRight w:val="0"/>
      <w:marTop w:val="0"/>
      <w:marBottom w:val="0"/>
      <w:divBdr>
        <w:top w:val="none" w:sz="0" w:space="0" w:color="auto"/>
        <w:left w:val="none" w:sz="0" w:space="0" w:color="auto"/>
        <w:bottom w:val="none" w:sz="0" w:space="0" w:color="auto"/>
        <w:right w:val="none" w:sz="0" w:space="0" w:color="auto"/>
      </w:divBdr>
      <w:divsChild>
        <w:div w:id="154997378">
          <w:marLeft w:val="0"/>
          <w:marRight w:val="0"/>
          <w:marTop w:val="0"/>
          <w:marBottom w:val="0"/>
          <w:divBdr>
            <w:top w:val="none" w:sz="0" w:space="0" w:color="auto"/>
            <w:left w:val="none" w:sz="0" w:space="0" w:color="auto"/>
            <w:bottom w:val="none" w:sz="0" w:space="0" w:color="auto"/>
            <w:right w:val="none" w:sz="0" w:space="0" w:color="auto"/>
          </w:divBdr>
        </w:div>
      </w:divsChild>
    </w:div>
    <w:div w:id="629827388">
      <w:bodyDiv w:val="1"/>
      <w:marLeft w:val="0"/>
      <w:marRight w:val="0"/>
      <w:marTop w:val="0"/>
      <w:marBottom w:val="0"/>
      <w:divBdr>
        <w:top w:val="none" w:sz="0" w:space="0" w:color="auto"/>
        <w:left w:val="none" w:sz="0" w:space="0" w:color="auto"/>
        <w:bottom w:val="none" w:sz="0" w:space="0" w:color="auto"/>
        <w:right w:val="none" w:sz="0" w:space="0" w:color="auto"/>
      </w:divBdr>
      <w:divsChild>
        <w:div w:id="1242523229">
          <w:marLeft w:val="0"/>
          <w:marRight w:val="0"/>
          <w:marTop w:val="0"/>
          <w:marBottom w:val="0"/>
          <w:divBdr>
            <w:top w:val="none" w:sz="0" w:space="0" w:color="auto"/>
            <w:left w:val="none" w:sz="0" w:space="0" w:color="auto"/>
            <w:bottom w:val="none" w:sz="0" w:space="0" w:color="auto"/>
            <w:right w:val="none" w:sz="0" w:space="0" w:color="auto"/>
          </w:divBdr>
        </w:div>
      </w:divsChild>
    </w:div>
    <w:div w:id="968701004">
      <w:bodyDiv w:val="1"/>
      <w:marLeft w:val="0"/>
      <w:marRight w:val="0"/>
      <w:marTop w:val="0"/>
      <w:marBottom w:val="0"/>
      <w:divBdr>
        <w:top w:val="none" w:sz="0" w:space="0" w:color="auto"/>
        <w:left w:val="none" w:sz="0" w:space="0" w:color="auto"/>
        <w:bottom w:val="none" w:sz="0" w:space="0" w:color="auto"/>
        <w:right w:val="none" w:sz="0" w:space="0" w:color="auto"/>
      </w:divBdr>
      <w:divsChild>
        <w:div w:id="1647860190">
          <w:marLeft w:val="0"/>
          <w:marRight w:val="0"/>
          <w:marTop w:val="0"/>
          <w:marBottom w:val="0"/>
          <w:divBdr>
            <w:top w:val="none" w:sz="0" w:space="0" w:color="auto"/>
            <w:left w:val="none" w:sz="0" w:space="0" w:color="auto"/>
            <w:bottom w:val="none" w:sz="0" w:space="0" w:color="auto"/>
            <w:right w:val="none" w:sz="0" w:space="0" w:color="auto"/>
          </w:divBdr>
        </w:div>
      </w:divsChild>
    </w:div>
    <w:div w:id="1144808473">
      <w:bodyDiv w:val="1"/>
      <w:marLeft w:val="0"/>
      <w:marRight w:val="0"/>
      <w:marTop w:val="0"/>
      <w:marBottom w:val="0"/>
      <w:divBdr>
        <w:top w:val="none" w:sz="0" w:space="0" w:color="auto"/>
        <w:left w:val="none" w:sz="0" w:space="0" w:color="auto"/>
        <w:bottom w:val="none" w:sz="0" w:space="0" w:color="auto"/>
        <w:right w:val="none" w:sz="0" w:space="0" w:color="auto"/>
      </w:divBdr>
      <w:divsChild>
        <w:div w:id="1705592834">
          <w:marLeft w:val="0"/>
          <w:marRight w:val="0"/>
          <w:marTop w:val="0"/>
          <w:marBottom w:val="0"/>
          <w:divBdr>
            <w:top w:val="none" w:sz="0" w:space="0" w:color="auto"/>
            <w:left w:val="none" w:sz="0" w:space="0" w:color="auto"/>
            <w:bottom w:val="none" w:sz="0" w:space="0" w:color="auto"/>
            <w:right w:val="none" w:sz="0" w:space="0" w:color="auto"/>
          </w:divBdr>
          <w:divsChild>
            <w:div w:id="343165813">
              <w:marLeft w:val="0"/>
              <w:marRight w:val="0"/>
              <w:marTop w:val="0"/>
              <w:marBottom w:val="0"/>
              <w:divBdr>
                <w:top w:val="none" w:sz="0" w:space="0" w:color="auto"/>
                <w:left w:val="none" w:sz="0" w:space="0" w:color="auto"/>
                <w:bottom w:val="none" w:sz="0" w:space="0" w:color="auto"/>
                <w:right w:val="none" w:sz="0" w:space="0" w:color="auto"/>
              </w:divBdr>
            </w:div>
          </w:divsChild>
        </w:div>
        <w:div w:id="101654058">
          <w:marLeft w:val="0"/>
          <w:marRight w:val="0"/>
          <w:marTop w:val="750"/>
          <w:marBottom w:val="0"/>
          <w:divBdr>
            <w:top w:val="none" w:sz="0" w:space="0" w:color="auto"/>
            <w:left w:val="none" w:sz="0" w:space="0" w:color="auto"/>
            <w:bottom w:val="none" w:sz="0" w:space="0" w:color="auto"/>
            <w:right w:val="none" w:sz="0" w:space="0" w:color="auto"/>
          </w:divBdr>
        </w:div>
      </w:divsChild>
    </w:div>
    <w:div w:id="1296453290">
      <w:bodyDiv w:val="1"/>
      <w:marLeft w:val="0"/>
      <w:marRight w:val="0"/>
      <w:marTop w:val="0"/>
      <w:marBottom w:val="0"/>
      <w:divBdr>
        <w:top w:val="none" w:sz="0" w:space="0" w:color="auto"/>
        <w:left w:val="none" w:sz="0" w:space="0" w:color="auto"/>
        <w:bottom w:val="none" w:sz="0" w:space="0" w:color="auto"/>
        <w:right w:val="none" w:sz="0" w:space="0" w:color="auto"/>
      </w:divBdr>
      <w:divsChild>
        <w:div w:id="1490362556">
          <w:marLeft w:val="0"/>
          <w:marRight w:val="0"/>
          <w:marTop w:val="0"/>
          <w:marBottom w:val="0"/>
          <w:divBdr>
            <w:top w:val="none" w:sz="0" w:space="0" w:color="auto"/>
            <w:left w:val="none" w:sz="0" w:space="0" w:color="auto"/>
            <w:bottom w:val="none" w:sz="0" w:space="0" w:color="auto"/>
            <w:right w:val="none" w:sz="0" w:space="0" w:color="auto"/>
          </w:divBdr>
        </w:div>
      </w:divsChild>
    </w:div>
    <w:div w:id="1458599273">
      <w:bodyDiv w:val="1"/>
      <w:marLeft w:val="0"/>
      <w:marRight w:val="0"/>
      <w:marTop w:val="0"/>
      <w:marBottom w:val="0"/>
      <w:divBdr>
        <w:top w:val="none" w:sz="0" w:space="0" w:color="auto"/>
        <w:left w:val="none" w:sz="0" w:space="0" w:color="auto"/>
        <w:bottom w:val="none" w:sz="0" w:space="0" w:color="auto"/>
        <w:right w:val="none" w:sz="0" w:space="0" w:color="auto"/>
      </w:divBdr>
      <w:divsChild>
        <w:div w:id="1935047227">
          <w:marLeft w:val="0"/>
          <w:marRight w:val="0"/>
          <w:marTop w:val="0"/>
          <w:marBottom w:val="0"/>
          <w:divBdr>
            <w:top w:val="none" w:sz="0" w:space="0" w:color="auto"/>
            <w:left w:val="none" w:sz="0" w:space="0" w:color="auto"/>
            <w:bottom w:val="none" w:sz="0" w:space="0" w:color="auto"/>
            <w:right w:val="none" w:sz="0" w:space="0" w:color="auto"/>
          </w:divBdr>
        </w:div>
      </w:divsChild>
    </w:div>
    <w:div w:id="1702896037">
      <w:bodyDiv w:val="1"/>
      <w:marLeft w:val="0"/>
      <w:marRight w:val="0"/>
      <w:marTop w:val="0"/>
      <w:marBottom w:val="0"/>
      <w:divBdr>
        <w:top w:val="none" w:sz="0" w:space="0" w:color="auto"/>
        <w:left w:val="none" w:sz="0" w:space="0" w:color="auto"/>
        <w:bottom w:val="none" w:sz="0" w:space="0" w:color="auto"/>
        <w:right w:val="none" w:sz="0" w:space="0" w:color="auto"/>
      </w:divBdr>
      <w:divsChild>
        <w:div w:id="1323852679">
          <w:marLeft w:val="0"/>
          <w:marRight w:val="0"/>
          <w:marTop w:val="0"/>
          <w:marBottom w:val="0"/>
          <w:divBdr>
            <w:top w:val="none" w:sz="0" w:space="0" w:color="auto"/>
            <w:left w:val="none" w:sz="0" w:space="0" w:color="auto"/>
            <w:bottom w:val="none" w:sz="0" w:space="0" w:color="auto"/>
            <w:right w:val="none" w:sz="0" w:space="0" w:color="auto"/>
          </w:divBdr>
        </w:div>
      </w:divsChild>
    </w:div>
    <w:div w:id="1923830517">
      <w:bodyDiv w:val="1"/>
      <w:marLeft w:val="0"/>
      <w:marRight w:val="0"/>
      <w:marTop w:val="0"/>
      <w:marBottom w:val="0"/>
      <w:divBdr>
        <w:top w:val="none" w:sz="0" w:space="0" w:color="auto"/>
        <w:left w:val="none" w:sz="0" w:space="0" w:color="auto"/>
        <w:bottom w:val="none" w:sz="0" w:space="0" w:color="auto"/>
        <w:right w:val="none" w:sz="0" w:space="0" w:color="auto"/>
      </w:divBdr>
      <w:divsChild>
        <w:div w:id="1073502501">
          <w:marLeft w:val="0"/>
          <w:marRight w:val="0"/>
          <w:marTop w:val="0"/>
          <w:marBottom w:val="0"/>
          <w:divBdr>
            <w:top w:val="none" w:sz="0" w:space="0" w:color="auto"/>
            <w:left w:val="none" w:sz="0" w:space="0" w:color="auto"/>
            <w:bottom w:val="none" w:sz="0" w:space="0" w:color="auto"/>
            <w:right w:val="none" w:sz="0" w:space="0" w:color="auto"/>
          </w:divBdr>
        </w:div>
        <w:div w:id="155650879">
          <w:marLeft w:val="0"/>
          <w:marRight w:val="0"/>
          <w:marTop w:val="7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57/978-1-137-48876-3_1" TargetMode="External"/><Relationship Id="rId18" Type="http://schemas.openxmlformats.org/officeDocument/2006/relationships/hyperlink" Target="https://www.nytimes.com/2018/02/13/business/media/netflix-ryan-murphy.html" TargetMode="External"/><Relationship Id="rId26" Type="http://schemas.openxmlformats.org/officeDocument/2006/relationships/hyperlink" Target="https://en.wikipedia.org/wiki/Women%27s_Health_Action_and_Mobilization" TargetMode="External"/><Relationship Id="rId39" Type="http://schemas.openxmlformats.org/officeDocument/2006/relationships/hyperlink" Target="https://srlp.org/" TargetMode="External"/><Relationship Id="rId21" Type="http://schemas.openxmlformats.org/officeDocument/2006/relationships/hyperlink" Target="https://www.youtube.com/watch?v=5-QWSbaeGL0" TargetMode="External"/><Relationship Id="rId34" Type="http://schemas.openxmlformats.org/officeDocument/2006/relationships/hyperlink" Target="https://www.hartisland.net/about" TargetMode="External"/><Relationship Id="rId42" Type="http://schemas.openxmlformats.org/officeDocument/2006/relationships/hyperlink" Target="https://doi.org/10.1177/0731121419885353" TargetMode="External"/><Relationship Id="rId47" Type="http://schemas.openxmlformats.org/officeDocument/2006/relationships/hyperlink" Target="https://japan-debate-association.org/wp-content/uploads/2021/12/6thTCA2020_ProceedingsFull.2.pdf"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07/978-3-030-95508-3_11" TargetMode="External"/><Relationship Id="rId29" Type="http://schemas.openxmlformats.org/officeDocument/2006/relationships/hyperlink" Target="https://www.cdc.gov/mmwr/preview/mmwrhtml/00001880.htm" TargetMode="External"/><Relationship Id="rId11" Type="http://schemas.openxmlformats.org/officeDocument/2006/relationships/hyperlink" Target="https://doi.org/10.1057/978-1-137-48876-3_1" TargetMode="External"/><Relationship Id="rId24" Type="http://schemas.openxmlformats.org/officeDocument/2006/relationships/hyperlink" Target="https://www.history.com/news/aids-activism-protests-act-up-die-ins" TargetMode="External"/><Relationship Id="rId32" Type="http://schemas.openxmlformats.org/officeDocument/2006/relationships/hyperlink" Target="https://archive.nytimes.com/www.nytimes.com/library/national/science/aids/122894sci-aids.html" TargetMode="External"/><Relationship Id="rId37" Type="http://schemas.openxmlformats.org/officeDocument/2006/relationships/hyperlink" Target="http://www.fiercenyc.org/" TargetMode="External"/><Relationship Id="rId40" Type="http://schemas.openxmlformats.org/officeDocument/2006/relationships/hyperlink" Target="https://doi.org/10.1177/0731121419885353" TargetMode="External"/><Relationship Id="rId45" Type="http://schemas.openxmlformats.org/officeDocument/2006/relationships/hyperlink" Target="https://japan-debate-association.org/wp-content/uploads/2021/12/6thTCA2020_ProceedingsFull.2.pdf" TargetMode="External"/><Relationship Id="rId5" Type="http://schemas.openxmlformats.org/officeDocument/2006/relationships/webSettings" Target="webSettings.xml"/><Relationship Id="rId15" Type="http://schemas.openxmlformats.org/officeDocument/2006/relationships/hyperlink" Target="http://dx.doi.org/10.34917/15778497" TargetMode="External"/><Relationship Id="rId23" Type="http://schemas.openxmlformats.org/officeDocument/2006/relationships/hyperlink" Target="https://www.bustle.com/p/photos-of-real-act-up-protests-the-pose-die-in-show-just-how-realistic-the-show-is-17995291" TargetMode="External"/><Relationship Id="rId28" Type="http://schemas.openxmlformats.org/officeDocument/2006/relationships/hyperlink" Target="https://www.bustle.com/p/photos-of-real-act-up-protests-the-pose-die-in-show-just-how-realistic-the-show-is-17995291" TargetMode="External"/><Relationship Id="rId36" Type="http://schemas.openxmlformats.org/officeDocument/2006/relationships/hyperlink" Target="https://alp.org/" TargetMode="External"/><Relationship Id="rId49" Type="http://schemas.openxmlformats.org/officeDocument/2006/relationships/fontTable" Target="fontTable.xml"/><Relationship Id="rId10" Type="http://schemas.openxmlformats.org/officeDocument/2006/relationships/hyperlink" Target="https://www.researchgate.net/publication/287417219_Normative_dilemmas_and_the_hegemony_of_counter-hegemony" TargetMode="External"/><Relationship Id="rId19" Type="http://schemas.openxmlformats.org/officeDocument/2006/relationships/hyperlink" Target="https://www.nytimes.com/2018/03/25/theater/angels-in-america-review-nathan-lane-andrew-garfield.html" TargetMode="External"/><Relationship Id="rId31" Type="http://schemas.openxmlformats.org/officeDocument/2006/relationships/hyperlink" Target="https://www.pinknews.co.uk/2021/06/07/pose-finale-act-up-ashes-actions-protest/" TargetMode="External"/><Relationship Id="rId44" Type="http://schemas.openxmlformats.org/officeDocument/2006/relationships/hyperlink" Target="https://commons.lib.jmu.edu/cad/" TargetMode="External"/><Relationship Id="rId4" Type="http://schemas.openxmlformats.org/officeDocument/2006/relationships/settings" Target="settings.xml"/><Relationship Id="rId9" Type="http://schemas.openxmlformats.org/officeDocument/2006/relationships/hyperlink" Target="https://doi.org/10.1080/10511431.2019.1672028" TargetMode="External"/><Relationship Id="rId14" Type="http://schemas.openxmlformats.org/officeDocument/2006/relationships/hyperlink" Target="https://search.lib.umich.edu/catalog/record/990050970530106381" TargetMode="External"/><Relationship Id="rId22" Type="http://schemas.openxmlformats.org/officeDocument/2006/relationships/hyperlink" Target="https://www.bustle.com/p/act-up-is-a-real-organization-that-pose-season-2-will-explore-with-blanca-pray-tell-17994348" TargetMode="External"/><Relationship Id="rId27" Type="http://schemas.openxmlformats.org/officeDocument/2006/relationships/hyperlink" Target="https://en.wikipedia.org/wiki/Abortion_rights" TargetMode="External"/><Relationship Id="rId30" Type="http://schemas.openxmlformats.org/officeDocument/2006/relationships/hyperlink" Target="https://actupny.org/" TargetMode="External"/><Relationship Id="rId35" Type="http://schemas.openxmlformats.org/officeDocument/2006/relationships/hyperlink" Target="https://www.nytimes.com/2021/05/19/arts/billy-porter-hiv-positive.html" TargetMode="External"/><Relationship Id="rId43" Type="http://schemas.openxmlformats.org/officeDocument/2006/relationships/hyperlink" Target="https://search.lib.umich.edu/catalog/record/990050970530106381" TargetMode="External"/><Relationship Id="rId48" Type="http://schemas.openxmlformats.org/officeDocument/2006/relationships/hyperlink" Target="https://openscholarship.wustl.edu/undergrad_etd/52" TargetMode="External"/><Relationship Id="rId8" Type="http://schemas.openxmlformats.org/officeDocument/2006/relationships/hyperlink" Target="https://doi.org/10.1177/0486613421101126" TargetMode="External"/><Relationship Id="rId3" Type="http://schemas.openxmlformats.org/officeDocument/2006/relationships/styles" Target="styles.xml"/><Relationship Id="rId12" Type="http://schemas.openxmlformats.org/officeDocument/2006/relationships/hyperlink" Target="https://doi.org/10.1057/978-1-137-48876-3_1" TargetMode="External"/><Relationship Id="rId17" Type="http://schemas.openxmlformats.org/officeDocument/2006/relationships/hyperlink" Target="https://www.wired.com/story/rupauls-drag-race-slang/" TargetMode="External"/><Relationship Id="rId25" Type="http://schemas.openxmlformats.org/officeDocument/2006/relationships/hyperlink" Target="https://en.wikipedia.org/wiki/AIDS_Coalition_to_Unleash_Power" TargetMode="External"/><Relationship Id="rId33" Type="http://schemas.openxmlformats.org/officeDocument/2006/relationships/hyperlink" Target="https://www.nytimes.com/1987/02/13/nyregion/funerals-for-aids-victims-searching-for-sensitivity.html" TargetMode="External"/><Relationship Id="rId38" Type="http://schemas.openxmlformats.org/officeDocument/2006/relationships/hyperlink" Target="https://www.houselivesmatter.org/" TargetMode="External"/><Relationship Id="rId46" Type="http://schemas.openxmlformats.org/officeDocument/2006/relationships/hyperlink" Target="https://japan-debate-association.org/wp-content/uploads/2021/12/6thTCA2020_ProceedingsFull.2.pdf" TargetMode="External"/><Relationship Id="rId20" Type="http://schemas.openxmlformats.org/officeDocument/2006/relationships/hyperlink" Target="https://www.nytimes.com/2017/06/22/arts/television/glow-netflix-tv-review.html" TargetMode="External"/><Relationship Id="rId41" Type="http://schemas.openxmlformats.org/officeDocument/2006/relationships/hyperlink" Target="https://doi.org/10.1177/0731121419885353"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TotalTime>
  <Pages>1</Pages>
  <Words>54470</Words>
  <Characters>310480</Characters>
  <Application>Microsoft Office Word</Application>
  <DocSecurity>0</DocSecurity>
  <Lines>2587</Lines>
  <Paragraphs>728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Tim Alderete</cp:lastModifiedBy>
  <cp:revision>8</cp:revision>
  <dcterms:created xsi:type="dcterms:W3CDTF">2023-07-25T05:17:00Z</dcterms:created>
  <dcterms:modified xsi:type="dcterms:W3CDTF">2023-07-25T19:10:00Z</dcterms:modified>
</cp:coreProperties>
</file>