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634D3" w14:textId="6AA1A446" w:rsidR="00CB6D82" w:rsidRDefault="00A14936" w:rsidP="00CB6D82">
      <w:pPr>
        <w:pStyle w:val="Heading2"/>
      </w:pPr>
      <w:r>
        <w:t>Carbon Tax &amp; EITC</w:t>
      </w:r>
    </w:p>
    <w:p w14:paraId="27157153" w14:textId="77777777" w:rsidR="00CB6D82" w:rsidRPr="0012517B" w:rsidRDefault="00CB6D82" w:rsidP="00CB6D82">
      <w:pPr>
        <w:pStyle w:val="Heading3"/>
      </w:pPr>
      <w:r>
        <w:t>1NC Shell</w:t>
      </w:r>
    </w:p>
    <w:p w14:paraId="7CA93B7D" w14:textId="77777777" w:rsidR="00CB6D82" w:rsidRDefault="00CB6D82" w:rsidP="00CB6D82">
      <w:pPr>
        <w:pStyle w:val="Heading4"/>
      </w:pPr>
      <w:r w:rsidRPr="00872C2E">
        <w:t>The United States federal government should institute a substantial border-adjusted carbon tax</w:t>
      </w:r>
      <w:r>
        <w:t xml:space="preserve"> and implement a universal earned income tax credit. </w:t>
      </w:r>
    </w:p>
    <w:p w14:paraId="035C2F69" w14:textId="77777777" w:rsidR="00CB6D82" w:rsidRPr="00F937E5" w:rsidRDefault="00CB6D82" w:rsidP="00CB6D82"/>
    <w:p w14:paraId="02939282" w14:textId="77777777" w:rsidR="00CB6D82" w:rsidRDefault="00CB6D82" w:rsidP="00CB6D82">
      <w:pPr>
        <w:pStyle w:val="Heading4"/>
      </w:pPr>
      <w:r>
        <w:t xml:space="preserve">It solves while decreasing costs and increasing positive effects on inequality and alleviating poverty. Independently avoids unemployment incentives. </w:t>
      </w:r>
    </w:p>
    <w:p w14:paraId="72684404" w14:textId="77777777" w:rsidR="00CB6D82" w:rsidRDefault="00CB6D82" w:rsidP="00CB6D82">
      <w:pPr>
        <w:rPr>
          <w:rStyle w:val="Style13ptBold"/>
        </w:rPr>
      </w:pPr>
      <w:r>
        <w:rPr>
          <w:rStyle w:val="Style13ptBold"/>
        </w:rPr>
        <w:t xml:space="preserve">Burman 20 </w:t>
      </w:r>
      <w:r w:rsidRPr="00D5107B">
        <w:t>(Leonard E. Burman: Tax Policy Center, Urban Institute, Washington, DC, USA; and Department of Public Administration and International Affairs and Center for Policy Research, Maxwell School, Syracuse University, Syracuse, NY, USA (</w:t>
      </w:r>
      <w:hyperlink r:id="rId5" w:history="1">
        <w:r w:rsidRPr="00D5107B">
          <w:rPr>
            <w:rStyle w:val="Hyperlink"/>
          </w:rPr>
          <w:t>lburman@urban.org</w:t>
        </w:r>
      </w:hyperlink>
      <w:r w:rsidRPr="00D5107B">
        <w:t xml:space="preserve">) Forthcoming, National Tax Journal, December 2020 </w:t>
      </w:r>
      <w:hyperlink r:id="rId6" w:history="1">
        <w:r w:rsidRPr="00D5107B">
          <w:rPr>
            <w:rStyle w:val="Hyperlink"/>
          </w:rPr>
          <w:t>https://papers.ssrn.com/sol3/papers.cfm?abstract_id=3664095</w:t>
        </w:r>
      </w:hyperlink>
      <w:r w:rsidRPr="00D5107B">
        <w:t xml:space="preserve"> // ZX</w:t>
      </w:r>
    </w:p>
    <w:p w14:paraId="25062F8A" w14:textId="77777777" w:rsidR="00CB6D82" w:rsidRDefault="00CB6D82" w:rsidP="00CB6D82">
      <w:pPr>
        <w:rPr>
          <w:rStyle w:val="Style13ptBold"/>
        </w:rPr>
      </w:pPr>
      <w:r>
        <w:t xml:space="preserve">Economists since Adam Smith have marveled at the potential magic of unconstrained competitive markets. Under certain conditions, </w:t>
      </w:r>
      <w:r w:rsidRPr="00D5107B">
        <w:rPr>
          <w:rStyle w:val="StyleUnderline"/>
        </w:rPr>
        <w:t>markets can efficiently allocate resources in such a way that no intervention could make anyone better off without making someone else worse off.</w:t>
      </w:r>
      <w:r>
        <w:t xml:space="preserve"> Those preconditions are routinely violated in the real world, but the free enterprise system produces a dizzying array of products and gets them to consumers around the world who are willing and able to pay for them. In the process, it produces an enormous amount of wealth</w:t>
      </w:r>
      <w:r w:rsidRPr="00D5107B">
        <w:rPr>
          <w:rStyle w:val="StyleUnderline"/>
        </w:rPr>
        <w:t>. The problem is that the gains from economic activity are increasingly concentrated in a sliver of the population</w:t>
      </w:r>
      <w:r>
        <w:t xml:space="preserve">. </w:t>
      </w:r>
      <w:r w:rsidRPr="00D5107B">
        <w:rPr>
          <w:rStyle w:val="Emphasis"/>
        </w:rPr>
        <w:t>Half of the population has seen little increase in real wages for decades.</w:t>
      </w:r>
      <w:r>
        <w:t xml:space="preserve"> This raises normative issues about the desirability of our economic system, but even people with a high tolerance for inequality might be concerned that a system that increasingly leaves most voters behind is not politically sustainable over the long run. This article develops a straightforward correction to wage stagnation: </w:t>
      </w:r>
      <w:r w:rsidRPr="00D5107B">
        <w:rPr>
          <w:rStyle w:val="Emphasis"/>
        </w:rPr>
        <w:t>a refundable wage tax credit, which I call a universal earned income tax credit (UEITC</w:t>
      </w:r>
      <w:r>
        <w:t xml:space="preserve">). </w:t>
      </w:r>
      <w:r w:rsidRPr="00D5107B">
        <w:rPr>
          <w:rStyle w:val="StyleUnderline"/>
        </w:rPr>
        <w:t>The credit would match earnings up to a maximum amount</w:t>
      </w:r>
      <w:r>
        <w:t xml:space="preserve">. I illustrate two variants: </w:t>
      </w:r>
      <w:r w:rsidRPr="00D5107B">
        <w:rPr>
          <w:rStyle w:val="StyleUnderline"/>
        </w:rPr>
        <w:t xml:space="preserve">a 100 percent credit on earnings up to $10,000 plus a $2,500 fully refundable child tax credit; and a 50 percent credit on earnings up to $14,000 plus a fully refundable $2,000 per person </w:t>
      </w:r>
      <w:r>
        <w:t xml:space="preserve">(adults and children) universal basic income (UBI). The cost of the new tax credits could be offset by a dedicated tax—either a broad-based, value-added tax (VAT) of 11 percent or a surtax of 12 percent of taxable income. The maximum credit would be indexed to economic growth as measured by GDP per capita. For the first time in decades, </w:t>
      </w:r>
      <w:r w:rsidRPr="00D5107B">
        <w:rPr>
          <w:rStyle w:val="Emphasis"/>
        </w:rPr>
        <w:t>low- and middle-income workers would share in economic gains even if the factors suppressing market wages do not reverse.</w:t>
      </w:r>
      <w:r>
        <w:t xml:space="preserve"> </w:t>
      </w:r>
      <w:r w:rsidRPr="00D5107B">
        <w:rPr>
          <w:rStyle w:val="StyleUnderline"/>
        </w:rPr>
        <w:t xml:space="preserve">Workers at all income levels, </w:t>
      </w:r>
      <w:r>
        <w:t xml:space="preserve">rather than only the highest earners, </w:t>
      </w:r>
      <w:r w:rsidRPr="00D5107B">
        <w:rPr>
          <w:rStyle w:val="StyleUnderline"/>
        </w:rPr>
        <w:t>would benefit from economic prosperity</w:t>
      </w:r>
      <w:r>
        <w:t xml:space="preserve">, finally fulfilling John F. Kennedy’s promise that “a rising tide lifts all boats.” </w:t>
      </w:r>
      <w:r w:rsidRPr="00D5107B">
        <w:rPr>
          <w:rStyle w:val="StyleUnderline"/>
        </w:rPr>
        <w:t>A substantial wage subsidy is more efficient and direct than the trade and immigration restrictions</w:t>
      </w:r>
      <w:r>
        <w:t xml:space="preserve"> currently favored by the right and the regulatory responses advanced by the left. Polls show that the public strongly supports assisting working people. </w:t>
      </w:r>
      <w:r w:rsidRPr="00D5107B">
        <w:rPr>
          <w:rStyle w:val="Emphasis"/>
        </w:rPr>
        <w:t>The earned income tax credit (EITC), which provides a substantial wage subsidy for lower-income families with children, has garnered broad bipartisan support</w:t>
      </w:r>
      <w:r>
        <w:t xml:space="preserve">. But the EITC provides little or no support for workers without children at home or for families with somewhat higher earnings. </w:t>
      </w:r>
      <w:r w:rsidRPr="00D5107B">
        <w:rPr>
          <w:rStyle w:val="Emphasis"/>
        </w:rPr>
        <w:t>The proposed UEITC would replace the EITC and provide meaningful assistance for low- and middle-income workers whether or not they have children</w:t>
      </w:r>
      <w:r>
        <w:t xml:space="preserve"> living with them. Unlike the EITC, the UEITC would not directly penalize two-earner couples. </w:t>
      </w:r>
      <w:r w:rsidRPr="00D5107B">
        <w:rPr>
          <w:rStyle w:val="StyleUnderline"/>
        </w:rPr>
        <w:t>Because the wage credit is universal and refundable</w:t>
      </w:r>
      <w:r>
        <w:t xml:space="preserve"> (that is, it does not phase out with income and workers can receive it even if they do not owe income taxes), </w:t>
      </w:r>
      <w:r w:rsidRPr="00D5107B">
        <w:rPr>
          <w:rStyle w:val="StyleUnderline"/>
        </w:rPr>
        <w:t>workers could safely request an advance payment from an employer</w:t>
      </w:r>
      <w:r>
        <w:t xml:space="preserve">. Self-employed workers and those with multiple employers would ultimately claim the credit less any advance payments on income tax returns. </w:t>
      </w:r>
      <w:r w:rsidRPr="00D5107B">
        <w:rPr>
          <w:rStyle w:val="StyleUnderline"/>
        </w:rPr>
        <w:t>Like other income, but unlike the EITC and most other tax credits, the UEITC would be subject to income taxes.</w:t>
      </w:r>
      <w:r>
        <w:t xml:space="preserve"> A UEITC would also beeasier for the Internal Revenue Service (IRS) to administer than the current EITC because eligibility would be simpler to determine. All adults with earnings would be eligible for the UEITC. The proposed options are quite progressive. </w:t>
      </w:r>
      <w:r w:rsidRPr="00D5107B">
        <w:rPr>
          <w:rStyle w:val="Emphasis"/>
        </w:rPr>
        <w:t>Low- and middle-income workers would receive far more in tax credits than they would pay in additional taxes.</w:t>
      </w:r>
      <w:r>
        <w:t xml:space="preserve"> I assume the new credits and their dedicated funding sources would phase in and the EITC would phase out between 2020 and 2023. In 2023, when fully phased in, the proposals would cut average tax bills for most people in the four lowest income quintiles. The federal tax cut for the bottom quintile would average about $3,800 to $4,500 (23.2 to 27.8 percent of after-tax income), depending on the option chosen. The tax cut for the middle quintile would average $2,600 to $3,100 (4.2 to 5.1 percent of after-tax income). High-income people would pay more because the VAT burden or surtax increase with income</w:t>
      </w:r>
      <w:r w:rsidRPr="00D5107B">
        <w:t>. The tax increase on the top quintile would average between $12,000 and $22,000</w:t>
      </w:r>
      <w:r>
        <w:t xml:space="preserve"> (4.7 to 8.0 percent of after-tax income). The tax burden on the top 1 percent of earners would increase by 7.5 to 13.8 percent of after-tax income ($128,000 to $235,000). By convention, the static distributional estimates ignore behavioral responses, but those responses increase the overall benefit for low-wage workers. </w:t>
      </w:r>
      <w:r w:rsidRPr="00D5107B">
        <w:rPr>
          <w:rStyle w:val="StyleUnderline"/>
        </w:rPr>
        <w:t xml:space="preserve">Because the proposal significantly increases the reward to working, some individuals would choose to enter the work force </w:t>
      </w:r>
      <w:r>
        <w:t xml:space="preserve">or work more hours, raising their income. </w:t>
      </w:r>
      <w:r w:rsidRPr="00D5107B">
        <w:rPr>
          <w:rStyle w:val="StyleUnderline"/>
        </w:rPr>
        <w:t>Over the long run, they would accumulate more human capital (job skills) that would increase their productivity and, thus, wages</w:t>
      </w:r>
      <w:r>
        <w:t xml:space="preserve">. The increased labor supply could depress wages, but evidence from the EITC suggests that this effect is small. Watson (2020) estimates that the EITC increases workers’ welfare by more than the static estimates despite a substantial labor supply response.1 An alternative to the UEITC, which received a boost from Andrew Yang’s presidential primary campaign, would be a UBI alone. </w:t>
      </w:r>
      <w:r w:rsidRPr="00D5107B">
        <w:rPr>
          <w:rStyle w:val="Emphasis"/>
        </w:rPr>
        <w:t>The UEITC provides no benefit to people who are out of the work force. However, work-based subsidies have strong political advantages.</w:t>
      </w:r>
      <w:r>
        <w:t xml:space="preserve"> The UEITC and enhanced CTC are targeted at workers and families with children, two groups that many Democrats and Republicans are willing to support. The public is wary of assisting able-bodied adults who do not work. Eighty-seven percent of respondents in a recent poll supported work requirements for public assistance programs (Doar, Bowman, and O’Neil, 2016). Section II describes the motivation for the study, explaining the challenges facing lower- and middle-class workers and why a wage subsidy could mitigate those challenges. Section III describes the proposal in detail, compares the UEITC and enhanced CTC or UBI to the current-law EITC and CTC, summarizes the distributional and revenue effects of the proposed reforms using the Tax Policy Center’s microsimulation tax model, and discusses the overall economic effects. Section IV compares the UEITC variants with other reform options and considers several possible complementary policy changes. Section V offers some conclusions. The proposals are designed to achieve four objectives: (1) Mitigate rising economic inequality and wage stagnation; (2) Broadly share the gains from economic growth; (3) Support work and families; and (4) Be available to anyone who works. Below, I outline the positive arguments for objectives 1 through 3 and the political rationale for objective 4. While much of the recent policy debate has been devoted to rising economic inequality in the United States, the more salient and politically destabilizing factor may be the sense among middle-income workers that they can’t get ahead. 2 Median real wages for full-time male workers have barely budged in 40 years (figure 1). That conclusion is only slightly dampened when wages are indexed by the deflator for personal consumption expenditures (PCE), which allows for more substitution among consumption items. Median wages understate compensation because of the exclusion of fringe benefits, especially the value of employer-sponsored health insurance (Schieber and Nyce, 2018). However, it is scant consolation to the typical worker that all pay increases since the 1970s have gone to cover the cost of increasingly expensive health insurance. </w:t>
      </w:r>
      <w:r w:rsidRPr="00D5107B">
        <w:rPr>
          <w:rStyle w:val="StyleUnderline"/>
        </w:rPr>
        <w:t>Recent political discourse has blamed trade and immigration as the main culprits for stagnant</w:t>
      </w:r>
      <w:r>
        <w:t xml:space="preserve"> </w:t>
      </w:r>
      <w:r w:rsidRPr="00D5107B">
        <w:rPr>
          <w:rStyle w:val="StyleUnderline"/>
        </w:rPr>
        <w:t>wages</w:t>
      </w:r>
      <w:r>
        <w:t xml:space="preserve">, </w:t>
      </w:r>
      <w:r w:rsidRPr="00D5107B">
        <w:rPr>
          <w:rStyle w:val="Emphasis"/>
        </w:rPr>
        <w:t>but many economists believe that technology is a prime factor</w:t>
      </w:r>
      <w:r>
        <w:t xml:space="preserve"> (Krueger, 2012; Summers, 2013). 3 The growing availability of machine substitutes for human labor depresses wages. For example, cashiers now compete with self-checkout machines. The cashier’s wages will depend only on how much it costs to purchase and operate the machine equivalent. As the price of the machine falls and quality improves, </w:t>
      </w:r>
      <w:r w:rsidRPr="00D5107B">
        <w:rPr>
          <w:rStyle w:val="Emphasis"/>
        </w:rPr>
        <w:t>there will be more and more downward pressure on wages</w:t>
      </w:r>
      <w:r>
        <w:t xml:space="preserve">. Muro, Maxim, and Whiton (2019) conclude that all occupations will be affected by automation in the future, although the extent of exposure will vary widely. </w:t>
      </w:r>
      <w:r w:rsidRPr="00D5107B">
        <w:rPr>
          <w:rStyle w:val="Emphasis"/>
        </w:rPr>
        <w:t>Skilled workers are not exempt.</w:t>
      </w:r>
      <w:r>
        <w:t xml:space="preserve"> Frey andOsborne (2013) predict that skilled laborers, such as lawyers, accountants, and economists, will also soon face steep competition from computers.4 Autor and Dorn (2013) develop the implications in a model where technology substitutes for workers engaged in routine tasks in the manufacturing sector, but less so for those with higher skills and for low-skilled workers in the service sector. Computers compete for routine tasks performed by production workers (for example, robots replace assemblers and painters in an automobile plant), but they are less useful as substitutes for low-skilled workers in service jobs. The demand for services has increased dramatically since the 1970s, which has increased wages and employment at the bottom of the skill distribution because many service-sector jobs are not easily mechanized, but computers have driven down demand for workers performing routine tasks. The robots have made managers and other highskilled workers more productive because firms can now produce more with less labor. Autor and Dorn argue that this explains patterns in both employment and earnings since 1980, and they rule out globalization as an alternative explanation. If automation of routine tasks is the prime explanation for wage stagnation, these patterns are likely to persist. Wage stagnation might simply represent a transitional problem as we adjust to new technology. Past waves of technological change initially cost jobs but ultimately vastly improved middle-class workers’ living standards. (Allen 2007) However, the historical context is much different now. The 30 years preceding the current malaise corresponded to very rapid real wage increases, and American workers might not be willing to wait decades more for the economy to fully adapt to new technology. The success of populist presidential candidates who proposed radical policies to help the middle class in the 2016 election—Donald Trump and Bernie Sanders—is evidence of growing impatience with workingclass wage stagnation.5 However, computers and robotics are getting cheaper and better at a remarkable rate. Many activities that reach a large enough scale to overcome the fixed costs of investment in automation will be automated and many workers displaced. Low- and medium-skilled human workers will still be valuable in small-scale start-up enterprises and in some kinds of service jobs, but 21st century workers will need to be highly adaptable and may find themselves in places where only low-wage jobs are available.6This trend might be exacerbated by the COVID-19 pandemic for at least two reasons. First, robots don’t get sick (Bloom and Prettner, 2020).7 Second, the economic collapse accompanying the pandemic disproportionately hurt smaller businesses, which are the least likely to automate.8 The new economy with more economic activity in large businesses will automate faster. Other factors also contribute to wage stagnation. In addition to trade, immigration, and technology, Clausing (2019) identifies declining unionization, the diminishing real value of the federal minimum wage, rent seeking, a winner-take-all economy, and tax policy as important factors in wage stasis. Baker (2016) argues that </w:t>
      </w:r>
      <w:r w:rsidRPr="00D5107B">
        <w:rPr>
          <w:rStyle w:val="StyleUnderline"/>
        </w:rPr>
        <w:t>misguided public policies promote economic concentration, rent seeking, and outsize executive compensation at the expense of rank-and-file workers</w:t>
      </w:r>
      <w:r>
        <w:t xml:space="preserve">. Reversing the policies that tilt the economy in favor of the rich would raise incomes for the bottom 99 percent, but those policies have powerful advocates. Raising minimum wages and repealing antilabor laws could similarly help some low- and middle-income workers, but vigorous debate persists in the economics literature about the costs and effectiveness of such policies.9 The evidence, therefore, suggests that wage stagnation is real and unlikely to change in the foreseeable future. </w:t>
      </w:r>
      <w:r w:rsidRPr="00D5107B">
        <w:rPr>
          <w:rStyle w:val="StyleUnderline"/>
        </w:rPr>
        <w:t>Assuming the economy continues to grow, that means middle-class workers’ relative position will continue to erode</w:t>
      </w:r>
      <w:r>
        <w:t xml:space="preserve"> compared with those at the top of the income distribution. This dynamic will become increasingly politically unstable over time. </w:t>
      </w:r>
      <w:r w:rsidRPr="00D5107B">
        <w:rPr>
          <w:rStyle w:val="Emphasis"/>
        </w:rPr>
        <w:t>Middle-class malaise creates a growing risk of populist responses such as trade barriers, immigration bans, and burdensome wage and employment regulations</w:t>
      </w:r>
      <w:r>
        <w:t xml:space="preserve"> that could harm the economy (Burman, 2013). Such responses might cause the middle-income worker’s position to rise in relative, but not absolute, terms. Inequality would diminish, but everyone could end up worse off. </w:t>
      </w:r>
      <w:r w:rsidRPr="00D5107B">
        <w:rPr>
          <w:rStyle w:val="StyleUnderline"/>
        </w:rPr>
        <w:t>Developing an efficient compensation mechanism</w:t>
      </w:r>
      <w:r>
        <w:t xml:space="preserve"> that would induce middle-class voters to endorse pro-growth policies </w:t>
      </w:r>
      <w:r w:rsidRPr="00D5107B">
        <w:rPr>
          <w:rStyle w:val="StyleUnderline"/>
        </w:rPr>
        <w:t>could thus benefit all income groups</w:t>
      </w:r>
      <w:r>
        <w:t>. Value judgments aside, there is a positive economic argument for developing efficient public policies to address middle-class wage stagnation directly because they may be necessary to permit progrowth policies to survive.</w:t>
      </w:r>
    </w:p>
    <w:p w14:paraId="795A82B1" w14:textId="77777777" w:rsidR="00CB6D82" w:rsidRPr="00D5107B" w:rsidRDefault="00CB6D82" w:rsidP="00CB6D82">
      <w:pPr>
        <w:rPr>
          <w:rStyle w:val="Style13ptBold"/>
        </w:rPr>
      </w:pPr>
    </w:p>
    <w:p w14:paraId="2054BE08" w14:textId="77777777" w:rsidR="00CB6D82" w:rsidRDefault="00CB6D82" w:rsidP="00CB6D82">
      <w:pPr>
        <w:pStyle w:val="Heading3"/>
      </w:pPr>
      <w:r>
        <w:t>2NC---Perm Do Counterplan</w:t>
      </w:r>
    </w:p>
    <w:p w14:paraId="6E0B0AF3" w14:textId="77777777" w:rsidR="00CB6D82" w:rsidRDefault="00CB6D82" w:rsidP="00CB6D82">
      <w:pPr>
        <w:pStyle w:val="Heading4"/>
      </w:pPr>
      <w:r>
        <w:t xml:space="preserve">Perm do Counterplan severs out of basic income- an EITC could be seen as a work bonus since it subsidizes labor. It’s not unconditional and also selective. </w:t>
      </w:r>
    </w:p>
    <w:p w14:paraId="38B00882" w14:textId="77777777" w:rsidR="00CB6D82" w:rsidRDefault="00CB6D82" w:rsidP="00CB6D82"/>
    <w:p w14:paraId="5443435C" w14:textId="77777777" w:rsidR="00CB6D82" w:rsidRDefault="00CB6D82" w:rsidP="00CB6D82">
      <w:pPr>
        <w:pStyle w:val="Heading3"/>
      </w:pPr>
      <w:r>
        <w:t>2NC---Perm Do Both</w:t>
      </w:r>
    </w:p>
    <w:p w14:paraId="337BFBFC" w14:textId="77777777" w:rsidR="00CB6D82" w:rsidRDefault="00CB6D82" w:rsidP="00CB6D82">
      <w:pPr>
        <w:pStyle w:val="Heading4"/>
      </w:pPr>
      <w:r>
        <w:t xml:space="preserve">Perm do Both links to the net benefit- it uses basic income which (insert warrants) that a EITC wouldn’t link to due to (insert warrants) </w:t>
      </w:r>
    </w:p>
    <w:p w14:paraId="367ECB0A" w14:textId="77777777" w:rsidR="00CB6D82" w:rsidRDefault="00CB6D82" w:rsidP="00CB6D82"/>
    <w:p w14:paraId="394005F7" w14:textId="77777777" w:rsidR="00CB6D82" w:rsidRDefault="00CB6D82" w:rsidP="00CB6D82">
      <w:pPr>
        <w:pStyle w:val="Heading4"/>
      </w:pPr>
      <w:r>
        <w:t xml:space="preserve">And a funding link- if they’re right a FJG isn’t self-funding then a carbon tax is not sufficient for both programs. </w:t>
      </w:r>
    </w:p>
    <w:p w14:paraId="6831AB92" w14:textId="77777777" w:rsidR="00CB6D82" w:rsidRDefault="00CB6D82" w:rsidP="00CB6D82"/>
    <w:p w14:paraId="548FEDE2" w14:textId="77777777" w:rsidR="00CB6D82" w:rsidRDefault="00CB6D82" w:rsidP="00CB6D82">
      <w:pPr>
        <w:pStyle w:val="Heading3"/>
      </w:pPr>
      <w:r>
        <w:t>2NC---AT EITC Fails</w:t>
      </w:r>
    </w:p>
    <w:p w14:paraId="30A5DBE2" w14:textId="77777777" w:rsidR="00CB6D82" w:rsidRDefault="00CB6D82" w:rsidP="00CB6D82">
      <w:pPr>
        <w:pStyle w:val="Heading4"/>
      </w:pPr>
      <w:r>
        <w:t xml:space="preserve">All aff cards are in context of the squo- the expansion solves. </w:t>
      </w:r>
    </w:p>
    <w:p w14:paraId="65F12C57" w14:textId="77777777" w:rsidR="00CB6D82" w:rsidRDefault="00CB6D82" w:rsidP="00CB6D82">
      <w:r w:rsidRPr="00F937E5">
        <w:rPr>
          <w:rStyle w:val="Style13ptBold"/>
        </w:rPr>
        <w:t>Leff 2</w:t>
      </w:r>
      <w:r>
        <w:rPr>
          <w:rStyle w:val="Style13ptBold"/>
        </w:rPr>
        <w:t xml:space="preserve">0 </w:t>
      </w:r>
      <w:r>
        <w:t xml:space="preserve">(American University Washington College of Law, </w:t>
      </w:r>
      <w:hyperlink r:id="rId7" w:history="1">
        <w:r w:rsidRPr="0029243A">
          <w:rPr>
            <w:rStyle w:val="Hyperlink"/>
          </w:rPr>
          <w:t>bleff@wcl.american.edu</w:t>
        </w:r>
      </w:hyperlink>
      <w:r>
        <w:t>) “EITC for All: A Univ C for All: A Universal Basic Income Compr ersal Basic Income Compromise Promise Proposal” Vol. 26 Is. 1 1-10-2020 // ZX</w:t>
      </w:r>
    </w:p>
    <w:p w14:paraId="703EEB21" w14:textId="77777777" w:rsidR="00CB6D82" w:rsidRDefault="00CB6D82" w:rsidP="00CB6D82">
      <w:r w:rsidRPr="00A94497">
        <w:rPr>
          <w:rStyle w:val="StyleUnderline"/>
        </w:rPr>
        <w:t>The EITC in its current form provides moderate income support to parents of minor children and has the strength of creating work incentives for very low-income workers</w:t>
      </w:r>
      <w:r>
        <w:t xml:space="preserve">, </w:t>
      </w:r>
      <w:r w:rsidRPr="00A94497">
        <w:rPr>
          <w:rStyle w:val="StyleUnderline"/>
        </w:rPr>
        <w:t>but</w:t>
      </w:r>
      <w:r>
        <w:t xml:space="preserve"> it is </w:t>
      </w:r>
      <w:r w:rsidRPr="00A94497">
        <w:rPr>
          <w:rStyle w:val="Emphasis"/>
        </w:rPr>
        <w:t>criticized for (i) creating disincentives to work when the credit is being “phased out</w:t>
      </w:r>
      <w:r>
        <w:t xml:space="preserve">;” (ii) creating perverse incentives with respect to family structure and insufficiently supporting childless workers and noncustodial parents; (iii) being hampered by administrative complexity and delay; and (iv) being too small to eradicate poverty, especially for childless workers. Happily, </w:t>
      </w:r>
      <w:r w:rsidRPr="00A94497">
        <w:rPr>
          <w:rStyle w:val="StyleUnderline"/>
        </w:rPr>
        <w:t>all</w:t>
      </w:r>
      <w:r>
        <w:t xml:space="preserve"> four of these </w:t>
      </w:r>
      <w:r w:rsidRPr="00A94497">
        <w:rPr>
          <w:rStyle w:val="Emphasis"/>
        </w:rPr>
        <w:t>criticisms could be addressed in an expanded EITC</w:t>
      </w:r>
      <w:r>
        <w:t xml:space="preserve"> that functions more like a UBI. This section discusses how.</w:t>
      </w:r>
      <w:r w:rsidRPr="00F937E5">
        <w:t xml:space="preserve"> </w:t>
      </w:r>
      <w:r w:rsidRPr="00A94497">
        <w:rPr>
          <w:rStyle w:val="Emphasis"/>
        </w:rPr>
        <w:t xml:space="preserve">The first proposal is perhaps the most radical, </w:t>
      </w:r>
      <w:r>
        <w:t xml:space="preserve">and (for that reason?) has not been advocated in any of the existing proposals to reform the EITC that I know of, </w:t>
      </w:r>
      <w:r w:rsidRPr="00A94497">
        <w:rPr>
          <w:rStyle w:val="Emphasis"/>
        </w:rPr>
        <w:t>but it would have some very significant benefits.</w:t>
      </w:r>
      <w:r>
        <w:t xml:space="preserve"> </w:t>
      </w:r>
      <w:r w:rsidRPr="00A94497">
        <w:rPr>
          <w:rStyle w:val="Emphasis"/>
        </w:rPr>
        <w:t>That reform is to remove the phase-out of the benefit</w:t>
      </w:r>
      <w:r>
        <w:t>, so once a worker earned sufficient income to qualify for the maximum credit, they would receive it no matter how high their income got during the year</w:t>
      </w:r>
      <w:r w:rsidRPr="00A94497">
        <w:rPr>
          <w:rStyle w:val="Emphasis"/>
        </w:rPr>
        <w:t>. The primary benefit of such a structure is that it would remove the concentrated work disincentives</w:t>
      </w:r>
      <w:r>
        <w:t xml:space="preserve"> (the “poverty trap”) </w:t>
      </w:r>
      <w:r w:rsidRPr="00A94497">
        <w:rPr>
          <w:rStyle w:val="Emphasis"/>
        </w:rPr>
        <w:t>caused by the phase-out of the benefit</w:t>
      </w:r>
      <w:r>
        <w:t>.212 It</w:t>
      </w:r>
      <w:r w:rsidRPr="00A94497">
        <w:rPr>
          <w:rStyle w:val="StyleUnderline"/>
        </w:rPr>
        <w:t xml:space="preserve"> would also dramatically simplify the administrative burden </w:t>
      </w:r>
      <w:r>
        <w:t xml:space="preserve">because the government would not need to withdraw benefits as income rises in the phase-out range.213 Once it was determined that a recipient earned enough to qualify for the full credit, </w:t>
      </w:r>
      <w:r w:rsidRPr="00A94497">
        <w:rPr>
          <w:rStyle w:val="StyleUnderline"/>
        </w:rPr>
        <w:t>both the recipient and the government could rely on the fact that the recipient qualified for the full credit, without any concern that future earnings would reduce the credit the recipient was due.</w:t>
      </w:r>
      <w:r>
        <w:t>214 This reform would make further reforms described later much easier to implement, especially distributing the benefit monthly instead of annually. As discussed above, UBI advocates argue that a universal benefit with no phase-out is superior to a means-tested benefit for two primary reasons. First, removing the phase-out eradicates the poverty trap by eliminating the work disincentives created by phasing out the benefit.215 Second, removing the phase-out dramatically simplifies the administration of a benefit program.216</w:t>
      </w:r>
    </w:p>
    <w:p w14:paraId="38CF55E9" w14:textId="77777777" w:rsidR="00CB6D82" w:rsidRDefault="00CB6D82" w:rsidP="00CB6D82">
      <w:r>
        <w:t xml:space="preserve">Both of these arguments in favor of a non-means-tested program apply in the case of the EITC.217 </w:t>
      </w:r>
      <w:r w:rsidRPr="00A94497">
        <w:rPr>
          <w:rStyle w:val="StyleUnderline"/>
        </w:rPr>
        <w:t>With respect to the work disincentive created by the phase-out of the EITC, first it is important to point out that the majority of EITC claimants are in the phase-out range</w:t>
      </w:r>
      <w:r>
        <w:t>.218 Thus—at least theoretically—the EITC should disincentivize work for many more recipients than for those whose labor participation is incentivized.219 In fact, for three quarters of all EITC recipients</w:t>
      </w:r>
      <w:r w:rsidRPr="00A94497">
        <w:rPr>
          <w:rStyle w:val="Emphasis"/>
        </w:rPr>
        <w:t>, the credit serves as a disincentive to earn additional income</w:t>
      </w:r>
      <w:r>
        <w:t xml:space="preserve"> (because they are in the phase-out range) rather than an incentive, although the magnitude of the disincentive is very hard to assess.220 There is some consensus among economists doing empirical work that the phase-in of the EITC increases labor participation by single mothers, persuading some mothers who are not earning money to work in the market economy.221 But the economic literature attempting to assess the disincentive effect of the phase-out range is much more complicated and does not result in any clear findings.</w:t>
      </w:r>
      <w:r w:rsidRPr="00A94497">
        <w:rPr>
          <w:rStyle w:val="StyleUnderline"/>
        </w:rPr>
        <w:t xml:space="preserve">222 Therefore, it is not clear how substantial the disincentive effect of the EITC phase-out is. However, it is perfectly reasonable to assume that the EITC phase-out acts as a disincentive to work as much as a 21.6% additional marginal income tax rate </w:t>
      </w:r>
      <w:r>
        <w:t xml:space="preserve">would, if you assume that the phase-out and the tax are equally salient to the worker.223 The administrative simplification that comes from removing the EITC phase-out is not so impressive when discussed in isolation. </w:t>
      </w:r>
      <w:r w:rsidRPr="00A94497">
        <w:t>The EITC is already administered through the tax code, and the information determining level of qualification is collected on an income tax r</w:t>
      </w:r>
      <w:r>
        <w:t xml:space="preserve">eturn. </w:t>
      </w:r>
      <w:r w:rsidRPr="00A94497">
        <w:rPr>
          <w:rStyle w:val="StyleUnderline"/>
        </w:rPr>
        <w:t>If there was no phase-out, taxpayers would still need to collect the same information about income that they do currently, since they would still need to file a full income-tax return in order to claim the reformed EITC.</w:t>
      </w:r>
      <w:r>
        <w:t xml:space="preserve"> The fact that they could be confident throughout the year that </w:t>
      </w:r>
      <w:r w:rsidRPr="00A94497">
        <w:rPr>
          <w:rStyle w:val="Emphasis"/>
        </w:rPr>
        <w:t xml:space="preserve">additional earnings would not disqualify them for EITC benefits might have incentive effects </w:t>
      </w:r>
      <w:r>
        <w:t xml:space="preserve">but would not really simplify filing much. At best, it might encourage some recipients to file, even if they might have avoided filing currently, because they erroneously believed that they earned too much to qualify. </w:t>
      </w:r>
    </w:p>
    <w:p w14:paraId="051FAE7B" w14:textId="77777777" w:rsidR="00CB6D82" w:rsidRDefault="00CB6D82" w:rsidP="00CB6D82"/>
    <w:p w14:paraId="2B754834" w14:textId="77777777" w:rsidR="00CB6D82" w:rsidRDefault="00CB6D82" w:rsidP="00CB6D82">
      <w:pPr>
        <w:pStyle w:val="Heading4"/>
      </w:pPr>
      <w:r>
        <w:t xml:space="preserve">An expansion of EITC has Congressional and public support. </w:t>
      </w:r>
    </w:p>
    <w:p w14:paraId="4D5FAA1D" w14:textId="77777777" w:rsidR="00CB6D82" w:rsidRDefault="00CB6D82" w:rsidP="00CB6D82">
      <w:r w:rsidRPr="00ED3433">
        <w:rPr>
          <w:rStyle w:val="Style13ptBold"/>
        </w:rPr>
        <w:t>Jones 19</w:t>
      </w:r>
      <w:r w:rsidRPr="00ED3433">
        <w:t xml:space="preserve"> (Jacinth Jones is a recent graduate of Howard University with a bachelor’s degree in journalism and serves as an Urban communications specialist. She supports Urban’s strategic communications team, assists with the production of Urban’s podcast Critical Value, and helps leverage the voices of researchers in pressing social and economic policy conversations.) August 15, 2019 “Comparing Two Ways to Improve the Earned Income Tax Credit” </w:t>
      </w:r>
      <w:hyperlink r:id="rId8" w:history="1">
        <w:r w:rsidRPr="00ED3433">
          <w:rPr>
            <w:rStyle w:val="Hyperlink"/>
          </w:rPr>
          <w:t>https://www.urban.org/urban-wire/comparing-two-ways-improve-earned-income-tax-credit //</w:t>
        </w:r>
      </w:hyperlink>
      <w:r w:rsidRPr="00ED3433">
        <w:t xml:space="preserve"> ZX</w:t>
      </w:r>
    </w:p>
    <w:p w14:paraId="6A0DEF5A" w14:textId="77777777" w:rsidR="00CB6D82" w:rsidRPr="00ED3433" w:rsidRDefault="00CB6D82" w:rsidP="00CB6D82">
      <w:pPr>
        <w:rPr>
          <w:rStyle w:val="StyleUnderline"/>
        </w:rPr>
      </w:pPr>
      <w:r w:rsidRPr="00ED3433">
        <w:t xml:space="preserve">After Social Security, the earned income tax credit (EITC) is America’s largest antipoverty program. </w:t>
      </w:r>
      <w:r w:rsidRPr="00ED3433">
        <w:rPr>
          <w:rStyle w:val="StyleUnderline"/>
        </w:rPr>
        <w:t>The refundable tax credit supports low- and middle-income families, lifting nearly </w:t>
      </w:r>
      <w:hyperlink r:id="rId9" w:history="1">
        <w:r w:rsidRPr="00ED3433">
          <w:rPr>
            <w:rStyle w:val="StyleUnderline"/>
          </w:rPr>
          <w:t>5.8 million people</w:t>
        </w:r>
      </w:hyperlink>
      <w:r w:rsidRPr="00ED3433">
        <w:rPr>
          <w:rStyle w:val="StyleUnderline"/>
        </w:rPr>
        <w:t> out of poverty each year.</w:t>
      </w:r>
    </w:p>
    <w:p w14:paraId="33A44136" w14:textId="77777777" w:rsidR="00CB6D82" w:rsidRPr="00ED3433" w:rsidRDefault="00CB6D82" w:rsidP="00CB6D82">
      <w:r w:rsidRPr="00ED3433">
        <w:rPr>
          <w:rStyle w:val="StyleUnderline"/>
        </w:rPr>
        <w:t>But childless workers</w:t>
      </w:r>
      <w:r w:rsidRPr="00ED3433">
        <w:t xml:space="preserve">, including noncustodial parents, </w:t>
      </w:r>
      <w:r w:rsidRPr="00ED3433">
        <w:rPr>
          <w:rStyle w:val="Emphasis"/>
        </w:rPr>
        <w:t>are largely excluded from the program’s benefits</w:t>
      </w:r>
      <w:r w:rsidRPr="00ED3433">
        <w:t>. In 2017, the Urban-Brookings Tax Policy Center estimated that </w:t>
      </w:r>
      <w:hyperlink r:id="rId10" w:history="1">
        <w:r w:rsidRPr="00ED3433">
          <w:rPr>
            <w:rStyle w:val="Emphasis"/>
          </w:rPr>
          <w:t>97 percent of benefits</w:t>
        </w:r>
      </w:hyperlink>
      <w:r w:rsidRPr="00ED3433">
        <w:rPr>
          <w:rStyle w:val="Emphasis"/>
        </w:rPr>
        <w:t> were distributed to families with children.</w:t>
      </w:r>
    </w:p>
    <w:p w14:paraId="3F669593" w14:textId="77777777" w:rsidR="00CB6D82" w:rsidRPr="00ED3433" w:rsidRDefault="00CB6D82" w:rsidP="00CB6D82">
      <w:r w:rsidRPr="00ED3433">
        <w:t>“If you’re a worker but don’t have a child living with you, you’re probably not going to receive a benefit from the EITC,” said Elaine Maag, principal research associate at the Tax Policy Center.</w:t>
      </w:r>
    </w:p>
    <w:p w14:paraId="5D8503E3" w14:textId="77777777" w:rsidR="00CB6D82" w:rsidRPr="00ED3433" w:rsidRDefault="00000000" w:rsidP="00CB6D82">
      <w:hyperlink r:id="rId11" w:tgtFrame="_blank" w:history="1">
        <w:r w:rsidR="00CB6D82" w:rsidRPr="00ED3433">
          <w:rPr>
            <w:rStyle w:val="StyleUnderline"/>
          </w:rPr>
          <w:t>Democratic presidential candidates and lawmakers</w:t>
        </w:r>
      </w:hyperlink>
      <w:r w:rsidR="00CB6D82" w:rsidRPr="00ED3433">
        <w:rPr>
          <w:rStyle w:val="StyleUnderline"/>
        </w:rPr>
        <w:t> have proposed expanding the EITC or implementing new tax credits.</w:t>
      </w:r>
      <w:r w:rsidR="00CB6D82" w:rsidRPr="00ED3433">
        <w:t xml:space="preserve"> What are the options to improve the EITC to benefit more workers?</w:t>
      </w:r>
    </w:p>
    <w:p w14:paraId="52F31359" w14:textId="77777777" w:rsidR="00CB6D82" w:rsidRPr="00ED3433" w:rsidRDefault="00CB6D82" w:rsidP="00CB6D82">
      <w:r w:rsidRPr="00ED3433">
        <w:t>On the latest episode of the Urban Institute’s podcast, </w:t>
      </w:r>
      <w:hyperlink r:id="rId12" w:history="1">
        <w:r w:rsidRPr="00ED3433">
          <w:rPr>
            <w:rStyle w:val="Hyperlink"/>
          </w:rPr>
          <w:t>Critical Value</w:t>
        </w:r>
      </w:hyperlink>
      <w:r w:rsidRPr="00ED3433">
        <w:t>, Institute fellow </w:t>
      </w:r>
      <w:hyperlink r:id="rId13" w:history="1">
        <w:r w:rsidRPr="00ED3433">
          <w:rPr>
            <w:rStyle w:val="Hyperlink"/>
          </w:rPr>
          <w:t>Len Burman</w:t>
        </w:r>
      </w:hyperlink>
      <w:r w:rsidRPr="00ED3433">
        <w:t> and the Economic Security Project’s cochair </w:t>
      </w:r>
      <w:hyperlink r:id="rId14" w:tgtFrame="_blank" w:history="1">
        <w:r w:rsidRPr="00ED3433">
          <w:rPr>
            <w:rStyle w:val="Hyperlink"/>
          </w:rPr>
          <w:t>Chris Hughes</w:t>
        </w:r>
      </w:hyperlink>
      <w:r w:rsidRPr="00ED3433">
        <w:t> discuss two approaches to overhauling the EITC. Both proposals seek to address the EITC’s limitations and provide a more substantial credit toward childless workers.</w:t>
      </w:r>
    </w:p>
    <w:p w14:paraId="523A2F26" w14:textId="77777777" w:rsidR="00CB6D82" w:rsidRPr="00ED3433" w:rsidRDefault="00CB6D82" w:rsidP="00CB6D82">
      <w:r w:rsidRPr="00ED3433">
        <w:t>Option 1: Guaranteed income</w:t>
      </w:r>
    </w:p>
    <w:p w14:paraId="1D2F9B46" w14:textId="77777777" w:rsidR="00CB6D82" w:rsidRPr="00ED3433" w:rsidRDefault="00CB6D82" w:rsidP="00CB6D82">
      <w:r w:rsidRPr="00ED3433">
        <w:t>Hughes’s proposed plan would provide up to $500 guaranteed monthly income to individuals or households earning $50,000 or less. “What I’m talking about is an [income] floor that is meant to be supplemental to other income from wages or other government programs that guarantee a basic level of economic security,” he explained.</w:t>
      </w:r>
    </w:p>
    <w:p w14:paraId="4664976F" w14:textId="77777777" w:rsidR="00CB6D82" w:rsidRPr="00ED3433" w:rsidRDefault="00CB6D82" w:rsidP="00CB6D82">
      <w:r w:rsidRPr="00ED3433">
        <w:t>“</w:t>
      </w:r>
      <w:r w:rsidRPr="00ED3433">
        <w:rPr>
          <w:rStyle w:val="StyleUnderline"/>
        </w:rPr>
        <w:t>Cash as an intervention also respects [workers’] freedom and dignity as an individual to chart their own path,”</w:t>
      </w:r>
      <w:r w:rsidRPr="00ED3433">
        <w:t xml:space="preserve"> he added. “What you need is not only for people to have money but also a set of places to spend that money or to invest in. That’s why it’s important to talk about cash transfers as a unique way to empower people to have the freedom to choose.”</w:t>
      </w:r>
    </w:p>
    <w:p w14:paraId="1C125059" w14:textId="77777777" w:rsidR="00CB6D82" w:rsidRPr="00ED3433" w:rsidRDefault="00CB6D82" w:rsidP="00CB6D82">
      <w:r w:rsidRPr="00ED3433">
        <w:t>Hughes also proposes to expand the definition of work by allowing caregivers and full-time college students to be eligible for credit.</w:t>
      </w:r>
    </w:p>
    <w:p w14:paraId="05A123B4" w14:textId="77777777" w:rsidR="00CB6D82" w:rsidRPr="00ED3433" w:rsidRDefault="00CB6D82" w:rsidP="00CB6D82">
      <w:r w:rsidRPr="00ED3433">
        <w:t>To pay for this, Hughes proposes a </w:t>
      </w:r>
      <w:hyperlink r:id="rId15" w:tgtFrame="_blank" w:history="1">
        <w:r w:rsidRPr="00ED3433">
          <w:rPr>
            <w:rStyle w:val="Hyperlink"/>
          </w:rPr>
          <w:t>50 percent tax for Americans earning more than $250,000.</w:t>
        </w:r>
      </w:hyperlink>
    </w:p>
    <w:p w14:paraId="11E35ACE" w14:textId="77777777" w:rsidR="00CB6D82" w:rsidRPr="00ED3433" w:rsidRDefault="00CB6D82" w:rsidP="00CB6D82">
      <w:r w:rsidRPr="00ED3433">
        <w:t>Single filers earning more than $200,000 are currently </w:t>
      </w:r>
      <w:hyperlink r:id="rId16" w:history="1">
        <w:r w:rsidRPr="00ED3433">
          <w:rPr>
            <w:rStyle w:val="Hyperlink"/>
          </w:rPr>
          <w:t>taxed at 35 percent</w:t>
        </w:r>
      </w:hyperlink>
      <w:r w:rsidRPr="00ED3433">
        <w:t>, and joint filers earning between $165,000 and $315,000 are </w:t>
      </w:r>
      <w:hyperlink r:id="rId17" w:tgtFrame="_blank" w:history="1">
        <w:r w:rsidRPr="00ED3433">
          <w:rPr>
            <w:rStyle w:val="Hyperlink"/>
          </w:rPr>
          <w:t>taxed at 24 percent.</w:t>
        </w:r>
      </w:hyperlink>
    </w:p>
    <w:p w14:paraId="5A1F3CF8" w14:textId="77777777" w:rsidR="00CB6D82" w:rsidRPr="00ED3433" w:rsidRDefault="00CB6D82" w:rsidP="00CB6D82">
      <w:r w:rsidRPr="00ED3433">
        <w:t>Option 2: Universal EITC</w:t>
      </w:r>
    </w:p>
    <w:p w14:paraId="7B72CF68" w14:textId="77777777" w:rsidR="00CB6D82" w:rsidRPr="00ED3433" w:rsidRDefault="00CB6D82" w:rsidP="00CB6D82">
      <w:pPr>
        <w:rPr>
          <w:rStyle w:val="StyleUnderline"/>
        </w:rPr>
      </w:pPr>
      <w:r w:rsidRPr="00ED3433">
        <w:rPr>
          <w:rStyle w:val="StyleUnderline"/>
        </w:rPr>
        <w:t>Burman’s proposal for a “</w:t>
      </w:r>
      <w:hyperlink r:id="rId18" w:history="1">
        <w:r w:rsidRPr="00ED3433">
          <w:rPr>
            <w:rStyle w:val="StyleUnderline"/>
          </w:rPr>
          <w:t>Universal EITC</w:t>
        </w:r>
      </w:hyperlink>
      <w:r w:rsidRPr="00ED3433">
        <w:rPr>
          <w:rStyle w:val="StyleUnderline"/>
        </w:rPr>
        <w:t>” would expand the EITC’s eligibility range age include to any working person age 17 or older.</w:t>
      </w:r>
      <w:r w:rsidRPr="00ED3433">
        <w:t xml:space="preserve"> </w:t>
      </w:r>
      <w:r w:rsidRPr="00ED3433">
        <w:rPr>
          <w:rStyle w:val="Emphasis"/>
        </w:rPr>
        <w:t>It would also apply 100 percent of earnings to a maximum work credit of $10,000 and increase the child tax credit from $2,000 to $2,500</w:t>
      </w:r>
      <w:r w:rsidRPr="00ED3433">
        <w:t xml:space="preserve">, making it available to all people, regardless of earnings. </w:t>
      </w:r>
      <w:r w:rsidRPr="00ED3433">
        <w:rPr>
          <w:rStyle w:val="StyleUnderline"/>
        </w:rPr>
        <w:t>The Universal EITC would provide the option to receive monthly or annual benefits.</w:t>
      </w:r>
    </w:p>
    <w:p w14:paraId="7E8BB666" w14:textId="77777777" w:rsidR="00CB6D82" w:rsidRPr="00ED3433" w:rsidRDefault="00CB6D82" w:rsidP="00CB6D82">
      <w:r w:rsidRPr="00ED3433">
        <w:rPr>
          <w:rStyle w:val="StyleUnderline"/>
        </w:rPr>
        <w:t>“The EITC is really complicated because of the way it combines kids and earnings to calculate the subsidy,”</w:t>
      </w:r>
      <w:r w:rsidRPr="00ED3433">
        <w:t xml:space="preserve"> said Burman. “If you want to support work, then why not support work? Why tie it to kids?”</w:t>
      </w:r>
    </w:p>
    <w:p w14:paraId="50E15D5E" w14:textId="77777777" w:rsidR="00CB6D82" w:rsidRPr="00ED3433" w:rsidRDefault="00CB6D82" w:rsidP="00CB6D82">
      <w:r w:rsidRPr="00ED3433">
        <w:t>Noncustodial parents are often “single men with children who they don’t live with,” explained Burman. “If you subsidize them, they’re more likely to stay engaged in the workforce, build human capital, be better role models for their kids, and stay better connected with their families.”</w:t>
      </w:r>
    </w:p>
    <w:p w14:paraId="70C7B1CB" w14:textId="77777777" w:rsidR="00CB6D82" w:rsidRPr="00ED3433" w:rsidRDefault="00CB6D82" w:rsidP="00CB6D82">
      <w:pPr>
        <w:rPr>
          <w:rStyle w:val="Emphasis"/>
        </w:rPr>
      </w:pPr>
      <w:r w:rsidRPr="00ED3433">
        <w:rPr>
          <w:rStyle w:val="Emphasis"/>
        </w:rPr>
        <w:t>Because Burman’s proposed work credit is based solely on individual earnings, married workers would receive a credit based on their separate earnings rather than a combined income.</w:t>
      </w:r>
    </w:p>
    <w:p w14:paraId="37FCA000" w14:textId="77777777" w:rsidR="00CB6D82" w:rsidRPr="00ED3433" w:rsidRDefault="00CB6D82" w:rsidP="00CB6D82">
      <w:r w:rsidRPr="00ED3433">
        <w:t>“One thing the tax system does is discourage lower-earning spouses from going into the workforce because they’re taxed at a really high rate. It makes those people vulnerable because if you don’t have an earnings history and the marriage falls apart, you don’t have the skills to support yourself,” he explained.</w:t>
      </w:r>
    </w:p>
    <w:p w14:paraId="7192DF29" w14:textId="77777777" w:rsidR="00CB6D82" w:rsidRPr="00ED3433" w:rsidRDefault="00CB6D82" w:rsidP="00CB6D82">
      <w:pPr>
        <w:rPr>
          <w:rStyle w:val="Emphasis"/>
        </w:rPr>
      </w:pPr>
      <w:r w:rsidRPr="00ED3433">
        <w:t xml:space="preserve">Unlike Hughes’s proposal, under the Universal EITC, those without an income, like caregivers and full-time students, would be ineligible to receive credit. </w:t>
      </w:r>
      <w:r w:rsidRPr="00ED3433">
        <w:rPr>
          <w:rStyle w:val="Emphasis"/>
        </w:rPr>
        <w:t>Burman also suggests adding an 11 percent value-added tax to pay for the Universal EITC.</w:t>
      </w:r>
    </w:p>
    <w:p w14:paraId="2A882CD2" w14:textId="77777777" w:rsidR="00CB6D82" w:rsidRPr="00ED3433" w:rsidRDefault="00CB6D82" w:rsidP="00CB6D82">
      <w:r w:rsidRPr="00ED3433">
        <w:t>Many in Congress have shown interest in expanding the EITC or implementing a new tax credit, including presidential candidates (and senators) </w:t>
      </w:r>
      <w:hyperlink r:id="rId19" w:tgtFrame="_blank" w:history="1">
        <w:r w:rsidRPr="00ED3433">
          <w:rPr>
            <w:rStyle w:val="Hyperlink"/>
          </w:rPr>
          <w:t>Kamala Harris</w:t>
        </w:r>
      </w:hyperlink>
      <w:r w:rsidRPr="00ED3433">
        <w:t> and </w:t>
      </w:r>
      <w:hyperlink r:id="rId20" w:tgtFrame="_blank" w:history="1">
        <w:r w:rsidRPr="00ED3433">
          <w:rPr>
            <w:rStyle w:val="Hyperlink"/>
          </w:rPr>
          <w:t>Cory Booker</w:t>
        </w:r>
      </w:hyperlink>
      <w:r w:rsidRPr="00ED3433">
        <w:t>. Others not running for president, including </w:t>
      </w:r>
      <w:hyperlink r:id="rId21" w:tgtFrame="_blank" w:history="1">
        <w:r w:rsidRPr="00ED3433">
          <w:rPr>
            <w:rStyle w:val="Hyperlink"/>
          </w:rPr>
          <w:t>Senator Sherrod Brown and Representative Ro Khanna</w:t>
        </w:r>
      </w:hyperlink>
      <w:r w:rsidRPr="00ED3433">
        <w:t>, have announced similar proposals.</w:t>
      </w:r>
    </w:p>
    <w:p w14:paraId="452C30C2" w14:textId="77777777" w:rsidR="00CB6D82" w:rsidRPr="00ED3433" w:rsidRDefault="00CB6D82" w:rsidP="00CB6D82">
      <w:r w:rsidRPr="00ED3433">
        <w:rPr>
          <w:rStyle w:val="Emphasis"/>
        </w:rPr>
        <w:t>Restructuring the EITC for all working individuals could provide millions of Americans greater financial stability</w:t>
      </w:r>
      <w:r w:rsidRPr="00ED3433">
        <w:t>. The proposals offered by Burman and Hughes underscore a broader discussion of how America supports its workers, including those without children.</w:t>
      </w:r>
    </w:p>
    <w:p w14:paraId="4B574C5B" w14:textId="77777777" w:rsidR="00CB6D82" w:rsidRDefault="00CB6D82" w:rsidP="00CB6D82">
      <w:pPr>
        <w:pStyle w:val="Heading4"/>
      </w:pPr>
      <w:r>
        <w:t xml:space="preserve">Now is key towards reformism- </w:t>
      </w:r>
    </w:p>
    <w:p w14:paraId="6F191CA4" w14:textId="77777777" w:rsidR="00CB6D82" w:rsidRPr="00967C3F" w:rsidRDefault="00CB6D82" w:rsidP="00CB6D82">
      <w:r w:rsidRPr="00967C3F">
        <w:rPr>
          <w:rStyle w:val="Style13ptBold"/>
        </w:rPr>
        <w:t>Haider 21</w:t>
      </w:r>
      <w:r w:rsidRPr="00967C3F">
        <w:t xml:space="preserve"> (Areeba Haider is a research associate for the Poverty to Prosperity Program at the Center for American Progress. Galen Hendricks is a research associate for Economic Policy at the Center.) MAY 21, 2021 “Now Is the Time To Permanently Expand the Child Tax Credit and Earned Income Tax Credit” https://www.americanprogress.org/article/now-time-permanently-expand-child-tax-credit-earned-income-tax-credit/</w:t>
      </w:r>
    </w:p>
    <w:p w14:paraId="316CBAC3" w14:textId="77777777" w:rsidR="00CB6D82" w:rsidRPr="00967C3F" w:rsidRDefault="00CB6D82" w:rsidP="00CB6D82">
      <w:r w:rsidRPr="00967C3F">
        <w:t>For decades, the American economic system and other institutions meant to support economic mobility have largely failed the tens of millions of people in the country who experience poverty every year—and the U.S. tax code is no exception. Many aspects of the current tax code perpetuate structural sexism and racism, and even provisions intended to support low-income people and families exclude the poorest and most vulnerable.1 However, the Biden administration’s American Rescue Plan, the $1.9 trillion stimulus package centered on broad emergency relief in response to the coronavirus pandemic, makes important temporary changes to the child tax credit (CTC) and earned income tax credit (EITC) that begin to solve this problem. But in order for those changes to have a long-term impact and better support families with children and low-wage workers, they must be made permanent.2</w:t>
      </w:r>
    </w:p>
    <w:p w14:paraId="334595FE" w14:textId="77777777" w:rsidR="00CB6D82" w:rsidRPr="00967C3F" w:rsidRDefault="00CB6D82" w:rsidP="00CB6D82">
      <w:r w:rsidRPr="00967C3F">
        <w:t>The American Rescue Plan temporarily expands the CTC, extending it in full to low- and middle-income families and paying out the credit periodically instead of as a single lump sum. Specifically, the bill:</w:t>
      </w:r>
    </w:p>
    <w:p w14:paraId="0F98123C" w14:textId="77777777" w:rsidR="00CB6D82" w:rsidRPr="00967C3F" w:rsidRDefault="00CB6D82" w:rsidP="00CB6D82">
      <w:r w:rsidRPr="00967C3F">
        <w:t>Makes the credit fully refundable for 2021, so that families receive the full amount even if they do not have federal income tax liability—as most low-income families with children do not</w:t>
      </w:r>
    </w:p>
    <w:p w14:paraId="58003CEB" w14:textId="77777777" w:rsidR="00CB6D82" w:rsidRPr="00967C3F" w:rsidRDefault="00CB6D82" w:rsidP="00CB6D82">
      <w:r w:rsidRPr="00967C3F">
        <w:t>Increases the amount of the credit from $2,000 to $3,600 for children ages 5 and under</w:t>
      </w:r>
    </w:p>
    <w:p w14:paraId="1C2DFB42" w14:textId="77777777" w:rsidR="00CB6D82" w:rsidRPr="00967C3F" w:rsidRDefault="00CB6D82" w:rsidP="00CB6D82">
      <w:r w:rsidRPr="00967C3F">
        <w:t>Increases the amount of the credit from $2,000 to $3,000 for children ages 6 to 16 and extends the $3,000 credit to 17-year-olds</w:t>
      </w:r>
    </w:p>
    <w:p w14:paraId="2B0CDE6E" w14:textId="77777777" w:rsidR="00CB6D82" w:rsidRPr="00967C3F" w:rsidRDefault="00CB6D82" w:rsidP="00CB6D82">
      <w:r w:rsidRPr="00967C3F">
        <w:t>Limits the expansion for higher-income families by phasing out the additional $1,000 (and $1,600 for young children) for incomes higher than $112,500 for heads of households, such as single parents, and household incomes above $150,000 for married couples with children. The law does not change the phaseout of the preexisting $2,000-per-child CTC, which begins above $200,000 of income for single adults and $400,000 for married couples.</w:t>
      </w:r>
    </w:p>
    <w:p w14:paraId="27BDF86E" w14:textId="77777777" w:rsidR="00CB6D82" w:rsidRPr="00967C3F" w:rsidRDefault="00CB6D82" w:rsidP="00CB6D82">
      <w:r w:rsidRPr="00967C3F">
        <w:t>Provides for the advance payment of the CTC on a periodic basis. Families will receive half of their CTC for 2021 in monthly installments beginning in July,3 with the rest disbursed at tax time early next year. Parents will receive monthly payments of $300 per month for young children and $250 for older children from July through December, with the remaining $1,800 for young children and $1,500 for older children disbursed early next year.</w:t>
      </w:r>
    </w:p>
    <w:p w14:paraId="3DF05EF7" w14:textId="77777777" w:rsidR="00CB6D82" w:rsidRPr="00967C3F" w:rsidRDefault="00CB6D82" w:rsidP="00CB6D82">
      <w:r w:rsidRPr="00967C3F">
        <w:t>Allows families in Puerto Rico to claim the fully refundable, expanded CTC from the IRS and provides funding for other U.S. territories to disburse CTCs through their tax codes</w:t>
      </w:r>
    </w:p>
    <w:p w14:paraId="4977FCC0" w14:textId="77777777" w:rsidR="00CB6D82" w:rsidRPr="00967C3F" w:rsidRDefault="00CB6D82" w:rsidP="00CB6D82">
      <w:r w:rsidRPr="00967C3F">
        <w:t>The bill also expands the EITC for workers without qualifying children. Under previous law, these workers received only a very small EITC that phased out at very low income levels, and both younger and older workers were ineligible. The American Rescue Plan expands the EITC by doing the following:</w:t>
      </w:r>
    </w:p>
    <w:p w14:paraId="1B28357B" w14:textId="77777777" w:rsidR="00CB6D82" w:rsidRPr="00967C3F" w:rsidRDefault="00CB6D82" w:rsidP="00CB6D82">
      <w:r w:rsidRPr="00967C3F">
        <w:t>Increases the maximum value of the credit from $543 to $1,502</w:t>
      </w:r>
    </w:p>
    <w:p w14:paraId="70988074" w14:textId="77777777" w:rsidR="00CB6D82" w:rsidRPr="00967C3F" w:rsidRDefault="00CB6D82" w:rsidP="00CB6D82">
      <w:r w:rsidRPr="00967C3F">
        <w:t>Raises the income limit from $15,980 per year for single filers and $21,920 for married filers to $21,427 per year for single filers and $27,367 per year for married filers</w:t>
      </w:r>
    </w:p>
    <w:p w14:paraId="2584DB00" w14:textId="77777777" w:rsidR="00CB6D82" w:rsidRPr="00967C3F" w:rsidRDefault="00CB6D82" w:rsidP="00CB6D82">
      <w:r w:rsidRPr="00967C3F">
        <w:t>Expands the eligible age range for recipients, allowing younger workers ages 19 to 24 as well as workers who are 65 and older to claim the credit</w:t>
      </w:r>
    </w:p>
    <w:p w14:paraId="74D26863" w14:textId="77777777" w:rsidR="00CB6D82" w:rsidRPr="00967C3F" w:rsidRDefault="00CB6D82" w:rsidP="00CB6D82">
      <w:r w:rsidRPr="00967C3F">
        <w:t>The American Rescue Plan’s CTC and EITC expansions are only in effect through 2021. However, this legislation lays the groundwork for Congress to make permanent, transformative changes, including a permanent child allowance. If Congress acts later this year to extend the CTC or make it permanent, the monthly payments of the credit could continue past December 2021 and provide needed support to workers and their families.</w:t>
      </w:r>
    </w:p>
    <w:p w14:paraId="46FB928E" w14:textId="77777777" w:rsidR="00CB6D82" w:rsidRPr="00967C3F" w:rsidRDefault="00CB6D82" w:rsidP="00CB6D82">
      <w:r w:rsidRPr="00967C3F">
        <w:t>The American Rescue Plan also breaks ground on the administrative infrastructure for delivering a monthly payment. Specifically, the new law directs the IRS to create an online portal for families to update their information, ensuring that they receive the periodic payments to which they are entitled or can choose to opt out. Importantly, the IRS has said that if families want to receive monthly payments starting in July of this year, they must file a tax return for 2020.5</w:t>
      </w:r>
    </w:p>
    <w:p w14:paraId="3C321D57" w14:textId="77777777" w:rsidR="00CB6D82" w:rsidRPr="00967C3F" w:rsidRDefault="00CB6D82" w:rsidP="00CB6D82">
      <w:r w:rsidRPr="00967C3F">
        <w:t>These changes represent a win for anti-poverty advocates, who have long recognized that the CTC was not working for the poorest children. The EITC structure actually taxed low-wage workers without qualifying children below the federal poverty line, forcing them even deeper into poverty.6 President Joe Biden’s recently released American Families Plan recognizes this problem as well, calling on Congress to permanently expand the EITC and make permanent a critical component of the CTC expansion. It also extends other parts of the temporary CTC—namely, the increased credit amounts—through 2025.7 Many members of Congress, including the chairs of the House and Senate tax committees, have said that they want to make all of the CTC changes permanent in legislation this year.8</w:t>
      </w:r>
    </w:p>
    <w:p w14:paraId="699C5E95" w14:textId="77777777" w:rsidR="00CB6D82" w:rsidRPr="00967C3F" w:rsidRDefault="00CB6D82" w:rsidP="00CB6D82">
      <w:r w:rsidRPr="00967C3F">
        <w:t>The case for permanence</w:t>
      </w:r>
    </w:p>
    <w:p w14:paraId="2EE55B03" w14:textId="77777777" w:rsidR="00CB6D82" w:rsidRPr="00967C3F" w:rsidRDefault="00CB6D82" w:rsidP="00CB6D82">
      <w:r w:rsidRPr="00967C3F">
        <w:t>Even prior to the onset of the COVID-19 pandemic, there was a serious need to reform the CTC and EITC to better serve low-income people and their families. In 2019, 34 million adults and 10.5 million children were living below the federal poverty line—an outdated measure that severely undercounts financial need in the country.9 By more comprehensive measures of economic deprivation, 42 percent of U.S. households were living in difficult financial circumstances in 2018, according to the latest data.10</w:t>
      </w:r>
    </w:p>
    <w:p w14:paraId="2FE1569C" w14:textId="77777777" w:rsidR="00CB6D82" w:rsidRPr="00967C3F" w:rsidRDefault="00CB6D82" w:rsidP="00CB6D82">
      <w:r w:rsidRPr="00967C3F">
        <w:t>Despite such clear need, both the EITC and CTC have excluded millions of low-income people through their design.</w:t>
      </w:r>
    </w:p>
    <w:p w14:paraId="72C47450" w14:textId="77777777" w:rsidR="00CB6D82" w:rsidRPr="00967C3F" w:rsidRDefault="00CB6D82" w:rsidP="00CB6D82">
      <w:r w:rsidRPr="00967C3F">
        <w:t>Prior to the temporary CTC expansion under the American Rescue Plan, the credit was not fully refundable; at most, $1,400 of the $2,000 intended for each child could actually be paid to a family if it exceeded their tax liability.11 Additionally, the value of the credit was tied to earnings, phasing in when household annual income surpassed $2,500—meaning that if a family’s earnings were not high enough, they would receive less than $1,400 per child, with some receiving a far lower payment or even nothing.12 Those restrictions intentionally leave out the poorest children from gaining the benefits of the full credit and result in the very lowest-income families receiving no credit at all. The majority of children in families in the bottom 10 percent of the income distribution were completely unable to claim the credit, and the majority of children in the bottom 30 percent were only eligible for a partial credit.13 Because of these restrictions, 70 percent of children in families headed by solo, female parents or guardians were ineligible for the full credit, a disparity in part driven by structural sexism that fuels the gender pay gap and lowers the earnings of women and mothers, particularly women and mothers of color.14</w:t>
      </w:r>
    </w:p>
    <w:p w14:paraId="75AF1280" w14:textId="77777777" w:rsidR="00CB6D82" w:rsidRPr="00967C3F" w:rsidRDefault="00CB6D82" w:rsidP="00CB6D82">
      <w:r w:rsidRPr="00967C3F">
        <w:t>This program design also creates dramatic disparities for children across racial demographics. Black and Hispanic children—who are already more likely to experience poverty because of the ways racism, sexism, and other forms of structural marginalization manifest in economic and social policy—are also less likely to receive the full credit amount compared with white children.15 More than half of Black, non-Hispanic children and Hispanic children are ineligible for the full credit because their household incomes are too low, compared with 23 percent of white children.16 The Biden administration’s American Families Plan fixes this fundamental flaw and makes full refundability of the CTC permanent.17</w:t>
      </w:r>
    </w:p>
    <w:p w14:paraId="5865B900" w14:textId="77777777" w:rsidR="00CB6D82" w:rsidRPr="00967C3F" w:rsidRDefault="00CB6D82" w:rsidP="00CB6D82">
      <w:r w:rsidRPr="00967C3F">
        <w:t>Similarly, the combination of the EITC’s age restrictions, phase-in structure intended to incentivize work, phase-out structure that begins even when earnings are below the federal poverty line, and low benefit amounts for workers without qualifying children can exclude millions of people living under or near the poverty line.18 In fact, the EITC’s usual low maximum credit amount for workers without qualifying children—just $543 for the entire year—rarely offsets the combined income and payroll taxes paid by low-wage workers. The limited EITC, then, actually contributes to the ways that millions of workers are pushed into poverty.19 And while EITC benefits for those without qualifying children are sometimes referred to as the “childless EITC” as shorthand, the individuals affected include an estimated 780,000 parents whose children do not live with them for enough time to qualify them for larger EITC amounts, even if they still provide them with financial support.20</w:t>
      </w:r>
    </w:p>
    <w:p w14:paraId="5177229F" w14:textId="77777777" w:rsidR="00CB6D82" w:rsidRPr="00967C3F" w:rsidRDefault="00CB6D82" w:rsidP="00CB6D82">
      <w:r w:rsidRPr="00967C3F">
        <w:t>The expansion of the EITC and CTC particularly targets demographics that have been most severely affected by the pandemic, including children, low-wage workers, young adults, and people of color.</w:t>
      </w:r>
    </w:p>
    <w:p w14:paraId="6277FDA2" w14:textId="77777777" w:rsidR="00CB6D82" w:rsidRPr="00967C3F" w:rsidRDefault="00CB6D82" w:rsidP="00CB6D82">
      <w:r w:rsidRPr="00967C3F">
        <w:t>It is well-established that low-wage workers—who are disproportionately women and people of color—have experienced the brunt of the pain of the pandemic economy.21 This is in part due to the ways that systemic racism, sexism, and other forms of marginalization have concentrated workers with the least economic and political power into sectors where jobs are underpaid and undervalued. However, a study from the Bureau of Labor Statistics finds that the concentration of low-wage workers in “low-wage” sectors does not entirely explain the disparities: Across a larger variety of industries, the most poorly compensated workers have suffered disproportionately.22 That same study found that low-wage workers who remained employed during the pandemic also experienced an increased probability of working part time for economic reasons, further limiting their earnings.</w:t>
      </w:r>
    </w:p>
    <w:p w14:paraId="304A21D2" w14:textId="77777777" w:rsidR="00CB6D82" w:rsidRPr="00967C3F" w:rsidRDefault="00CB6D82" w:rsidP="00CB6D82">
      <w:r w:rsidRPr="00967C3F">
        <w:t>The temporarily expanded EITC newly includes workers ages 19 to 24 and workers 65 and older, ensuring that millions more low-wage workers are able to benefit from the tax credit. Younger workers—defined as those ages 16 to 24—tend to experience persistently higher unemployment and underemployment than workers ages 25 and older, even in tight labor markets.23 At the height of U.S. job losses in April 2020, workers ages 20 to 24 experienced an unemployment rate of 24 percent.24 And even among younger workers, the demographics suffering disproportionately reveal an all-too-familiar pattern—young workers of color, and Black women especially, are facing serious setbacks in finding employment, even as the economy begins to recover.25 For these workers, the EITC is just one of the many forms of income support necessary to achieve an equitable economic recovery, especially given that the economic fallout of recessions tends to follow young adults throughout their lifetimes, depressing overall earnings and worsening economic outcomes.26</w:t>
      </w:r>
    </w:p>
    <w:p w14:paraId="27003355" w14:textId="77777777" w:rsidR="00CB6D82" w:rsidRPr="00967C3F" w:rsidRDefault="00CB6D82" w:rsidP="00CB6D82">
      <w:r w:rsidRPr="00967C3F">
        <w:t>Similarly, expanding the new CTC measures into a permanent child allowance would support families and children who have disproportionately faced economic harm during the pandemic. During the peak of the recession in April 2020, the proportion of children with at least one unemployed parent reached its highest rate in 50 years.27 Between 5 million and 9 million children lived in households where they did not eat enough because their families could not afford food, and 1 in 3 adults in households with children reported difficulty covering usual expenses such as rent, food, and medical costs.28 Additionally, due to systemic racism and marginalization, Black and Latino children were the most likely to experience these harms.29</w:t>
      </w:r>
    </w:p>
    <w:p w14:paraId="4DBE06A4" w14:textId="77777777" w:rsidR="00CB6D82" w:rsidRPr="00967C3F" w:rsidRDefault="00CB6D82" w:rsidP="00CB6D82">
      <w:r w:rsidRPr="00967C3F">
        <w:t>The economic devastation of the pandemic was not unavoidable. The fragile U.S. safety net—tied to onerous work requirements, designed to be arduous to navigate, and mired in racist and sexist narratives that manufactured stigma against recipients—was ill-prepared to handle an influx of millions of people in need of assistance.30 Now, the COVID-19 pandemic and the resulting recession have exacerbated already painful inequities for low-income people and others from historically marginalized communities. The fallout for those families is likely to last far longer than the temporary tax credit expansion.</w:t>
      </w:r>
    </w:p>
    <w:p w14:paraId="0E11955A" w14:textId="77777777" w:rsidR="00CB6D82" w:rsidRPr="00967C3F" w:rsidRDefault="00CB6D82" w:rsidP="00CB6D82">
      <w:r w:rsidRPr="00967C3F">
        <w:t>Expansions make the economy more resilient to downturns and shocks</w:t>
      </w:r>
    </w:p>
    <w:p w14:paraId="539B5404" w14:textId="77777777" w:rsidR="00CB6D82" w:rsidRPr="00967C3F" w:rsidRDefault="00CB6D82" w:rsidP="00CB6D82">
      <w:r w:rsidRPr="00967C3F">
        <w:t>A permanent expansion of the EITC and a child allowance would make households more resilient to economic shocks and create a more resilient economy overall. In the near future, the temporary expansions in the American Rescue Plan will provide a much-needed cash infusion for families who are struggling to get by due to the coronavirus pandemic and resulting recession, which will lead to a much quicker recovery. Estimates show that expanding the CTC and EITC are two of the most effective forms of stimulus, providing as much as $1.50 growth in economic activity for each $1 spent.31 But providing cash assistance to families, particularly in periodic installments throughout the year, would also help smooth volatile incomes, ease financial planning, and make families overall more economically stable, even after the economy rebounds.32 This would in turn dampen the impact of future economic downturns, lift up communities that will continue to feel the impacts of the recession long after the topline numbers return to normal, and lift millions out of poverty.</w:t>
      </w:r>
    </w:p>
    <w:p w14:paraId="08F311BF" w14:textId="77777777" w:rsidR="00CB6D82" w:rsidRPr="00967C3F" w:rsidRDefault="00CB6D82" w:rsidP="00CB6D82">
      <w:r w:rsidRPr="00967C3F">
        <w:t>Permanent CTC and EITC expansions are important public investments</w:t>
      </w:r>
    </w:p>
    <w:p w14:paraId="6FFC7C43" w14:textId="77777777" w:rsidR="00CB6D82" w:rsidRPr="00967C3F" w:rsidRDefault="00CB6D82" w:rsidP="00CB6D82">
      <w:r w:rsidRPr="00967C3F">
        <w:t>Changes to the CTC and EITC are not just an emergency response to the acute deprivation caused by the COVID-19 pandemic and related recession. Rather, they are an important and long-overdue public investment in children and low-wage workers.</w:t>
      </w:r>
    </w:p>
    <w:p w14:paraId="4438192A" w14:textId="77777777" w:rsidR="00CB6D82" w:rsidRPr="00967C3F" w:rsidRDefault="00CB6D82" w:rsidP="00CB6D82">
      <w:r w:rsidRPr="00967C3F">
        <w:t>Investments in children—particularly young children under the age of 6—result in incredibly positive benefits for children’s health and well-being, future earnings, and long-term economic mobility. By some estimates, increasing the family income for a child under the age of 5 by just $3,000 can increase their earnings by nearly 20 percent when they reach adulthood.33 Income support programs such as the CTC and EITC have also been shown to significantly improve infant and maternal health and children’s performance in school and increase future educational attainment.34 Despite this, total federal spending on children—including both mandatory and discretionary programs—fell by 8.6 percent between FY 2016 and FY 2020.35 Investing in the CTC in its current expanded form—fully refundable, with higher credit amounts included in the temporary extension, and distributed on a monthly basis—would generate around $800 billion in benefits for society as a whole.36 While the Biden administration’s plan extends the increased credit amount to $3,600 for children under 6 and to $3,000 for children ages 6 to17 through 2025, it is vital that those larger amounts are made permanent. Otherwise, without congressional action, the credit amount will revert to $1,000 after 2025, greatly diminishing its utility as a public investment and tool for poverty reduction.37</w:t>
      </w:r>
    </w:p>
    <w:p w14:paraId="372A3FCB" w14:textId="77777777" w:rsidR="00CB6D82" w:rsidRPr="00967C3F" w:rsidRDefault="00CB6D82" w:rsidP="00CB6D82">
      <w:r w:rsidRPr="00967C3F">
        <w:t>For low-wage workers, poverty is associated with adverse health outcomes, including shorter life expectancy and higher rates of disease, an issue often exacerbated by lack of stable health insurance and access to care.38 Moreover, the psychological burden of experiencing poverty—the anxiety and stress of meeting basic needs, physical and emotional distress of food insecurity and housing instability, the struggle of living paycheck to paycheck—are all connected to increased levels of mental health concerns that greatly affect quality of life.39 Expanding anti-poverty programs such as the EITC that target these workers is an important investment in their well-being.</w:t>
      </w:r>
    </w:p>
    <w:p w14:paraId="6ADE18EC" w14:textId="77777777" w:rsidR="00CB6D82" w:rsidRPr="00967C3F" w:rsidRDefault="00CB6D82" w:rsidP="00CB6D82">
      <w:r w:rsidRPr="00967C3F">
        <w:t>Keys to designing and implementing an effective child allowance</w:t>
      </w:r>
    </w:p>
    <w:p w14:paraId="656F0F31" w14:textId="77777777" w:rsidR="00CB6D82" w:rsidRPr="00967C3F" w:rsidRDefault="00CB6D82" w:rsidP="00CB6D82">
      <w:r w:rsidRPr="00967C3F">
        <w:t>The design of a permanent child allowance and EITC expansion will determine whether the reforms can live up to their promise. Policymakers must ensure that legislation and implementation take into account the following principles:</w:t>
      </w:r>
    </w:p>
    <w:p w14:paraId="70A6B592" w14:textId="77777777" w:rsidR="00CB6D82" w:rsidRPr="00967C3F" w:rsidRDefault="00CB6D82" w:rsidP="00CB6D82">
      <w:r w:rsidRPr="00967C3F">
        <w:t>Focus on simplicity and reduce administrative burdens</w:t>
      </w:r>
    </w:p>
    <w:p w14:paraId="46909C06" w14:textId="77777777" w:rsidR="00CB6D82" w:rsidRPr="00967C3F" w:rsidRDefault="00CB6D82" w:rsidP="00CB6D82">
      <w:r w:rsidRPr="00967C3F">
        <w:t>The American social safety net is famously difficult to navigate, but any permanent child allowance and EITC expansion must be simple for recipients to access and free of administrative burdens that limit the effectiveness of reforms. Under the program’s current iteration, a household must file for taxes to claim the CTC and EITC benefits for which they are eligible. This presents serious challenges.</w:t>
      </w:r>
    </w:p>
    <w:p w14:paraId="34BE60EE" w14:textId="77777777" w:rsidR="00CB6D82" w:rsidRPr="00967C3F" w:rsidRDefault="00CB6D82" w:rsidP="00CB6D82">
      <w:r w:rsidRPr="00967C3F">
        <w:t>Families with very low or no incomes, who are newly eligible for the CTC, are generally not required to file federal taxes. Yet they are expected to understand how to receive their benefits and complete complicated, time-consuming paperwork in order to access their money. Even with aggressive outreach, some of these families are likely to miss out. And research shows that the demographic groups most likely to be excluded due to this administrative burden closely mirror the children who were previously excluded by the tax credit’s phase-in structure. In 2019, an estimated 5.5 million children lived in households that did not file taxes that year; 1 in 3 children living in households with incomes below the poverty line were also in households that did not file taxes, as were 1 in 2 of children living in “deep” poverty, defined as 50 percent of that threshold. Fifteen percent of Black children, 9.2 percent of Latino children, and 4.7 percent of white children lived in nonfiler households.40 In order to truly advance racial equity and economic justice, barriers to claiming benefits for individuals who have not filed tax returns must be addressed, and the burden of administering the benefit must shift to the federal government rather than recipients to the greatest extent possible.</w:t>
      </w:r>
    </w:p>
    <w:p w14:paraId="069960A2" w14:textId="77777777" w:rsidR="00CB6D82" w:rsidRPr="00967C3F" w:rsidRDefault="00CB6D82" w:rsidP="00CB6D82">
      <w:r w:rsidRPr="00967C3F">
        <w:t>Similarly, expanded eligibility for the EITC does not guarantee expanded access. In tax year 2017, the IRS estimated that only 78 percent of eligible households participated in the EITC.41 Even for individuals who managed to receive their benefit, some face an additional hurdle: EITC filers are disproportionately exploited by paid tax preparers who promise to help file their complicated returns in exchange for an average of $400, a significant amount of the refund.42 As discussed below, Congress must substantially expand practical options for people to file taxes for free and address unscrupulous or incompetent tax preparers. A permanent version of these policies must be simple for all eligible households to receive, without exorbitant fees and complex, time-consuming paperwork to access money that is rightfully theirs.</w:t>
      </w:r>
    </w:p>
    <w:p w14:paraId="451CD5FB" w14:textId="77777777" w:rsidR="00CB6D82" w:rsidRPr="00967C3F" w:rsidRDefault="00CB6D82" w:rsidP="00CB6D82"/>
    <w:p w14:paraId="7E49E1AF" w14:textId="77777777" w:rsidR="00CB6D82" w:rsidRPr="00967C3F" w:rsidRDefault="00CB6D82" w:rsidP="00CB6D82">
      <w:r w:rsidRPr="00967C3F">
        <w:t>In order to truly advance racial equity and economic justice, barriers to claiming benefits for individuals who have not filed tax returns must be addressed, and the burden of administering the benefit must shift to the federal government rather than recipients to the greatest extent possible.</w:t>
      </w:r>
    </w:p>
    <w:p w14:paraId="7363FF2A" w14:textId="77777777" w:rsidR="00CB6D82" w:rsidRPr="00967C3F" w:rsidRDefault="00CB6D82" w:rsidP="00CB6D82">
      <w:r w:rsidRPr="00967C3F">
        <w:t>Invest in implementation</w:t>
      </w:r>
    </w:p>
    <w:p w14:paraId="5E40F38E" w14:textId="77777777" w:rsidR="00CB6D82" w:rsidRPr="00967C3F" w:rsidRDefault="00CB6D82" w:rsidP="00CB6D82">
      <w:r w:rsidRPr="00967C3F">
        <w:t>Shifting the burden of administration to the federal government means investing appropriately in the agencies expected to do that work. While there has been some debate about whether the IRS or the Social Security Administration (SSA) is the federal agency best positioned to administer a child allowance in particular, there is one glaring similarity across both choices: They have been systematically underfunded, and that disinvestment has serious consequences for each agency’s administrative capacity.43</w:t>
      </w:r>
    </w:p>
    <w:p w14:paraId="7CCC6DD1" w14:textId="77777777" w:rsidR="00CB6D82" w:rsidRPr="00967C3F" w:rsidRDefault="00CB6D82" w:rsidP="00CB6D82">
      <w:r w:rsidRPr="00967C3F">
        <w:t>The IRS currently handles the monthly disbursement of the temporary CTC expansion enacted in the American Rescue Plan. Although the agency has been tasked with these substantial new responsibilities, its budget has been slashed and its workforce substantially diminished. Measured as a share of total tax collections, the IRS’ budget is down by nearly 50 percent since its peak in 1993 and by 40 percent since 2010. As a result, the agency has shed 16 percent of its workforce over the past decade.44 In addition to hindering enforcement of the nation’s tax laws—which has benefited the wealthy and corporate tax dodgers—the budget cuts have hurt the IRS’ ability to provide quality taxpayer service.45 For example, the agency is currently answering only 1 of every 50 calls from taxpayers seeking assistance.46</w:t>
      </w:r>
    </w:p>
    <w:p w14:paraId="499DE5F5" w14:textId="77777777" w:rsidR="00CB6D82" w:rsidRPr="00967C3F" w:rsidRDefault="00CB6D82" w:rsidP="00CB6D82">
      <w:r w:rsidRPr="00967C3F">
        <w:t>The SSA has also faced substantial funding cuts in recent years. Since 2010, its operating budget has fallen by more than 10 percent, and the number of national staff decreased by 12 percent.47 The budget cuts have already contributed to increased wait times for Social Security’s toll-free phone line, the closure of more than 500 mobile offices and 60 field offices, and other administrative issues that directly affect people’s experience interfacing with the agency and receiving their benefits.48</w:t>
      </w:r>
    </w:p>
    <w:p w14:paraId="498BCBBC" w14:textId="77777777" w:rsidR="00CB6D82" w:rsidRPr="00967C3F" w:rsidRDefault="00CB6D82" w:rsidP="00CB6D82">
      <w:r w:rsidRPr="00967C3F">
        <w:t>Regardless of which agency is tasked with administering the child benefit, delivering the benefit in periodic payments will introduce a host of additional administrative issues, including ensuring that the payments reach all eligible households, reducing the compliance burden, and addressing technical issues such as overpayment. In order to ensure that the agency is able to handle these new tasks, Congress will need to provide a substantial multiyear funding stream to enable the agency to rehire and train staff, update any outdated technology, and improve customer services. Efficient implementation will also require investment in coordinating administrative data across agencies and federal benefits programs, such as the Supplemental Nutrition Assistance Program (SNAP), to support automatic enrollment when possible.</w:t>
      </w:r>
    </w:p>
    <w:p w14:paraId="1313BC13" w14:textId="77777777" w:rsidR="00CB6D82" w:rsidRPr="00967C3F" w:rsidRDefault="00CB6D82" w:rsidP="00CB6D82">
      <w:r w:rsidRPr="00967C3F">
        <w:t>Additionally, a permanent expansion of the CTC and EITC must be paired with robust investments in outreach to ensure that people know about the benefits and actually receive them. These efforts include providing funding for volunteer income tax assistance sites and low-income community tax preparers, community and grassroots organizations that support tax filing, and coordination between federal and state agencies to reach as many eligible families as possible.</w:t>
      </w:r>
    </w:p>
    <w:p w14:paraId="7722D108" w14:textId="77777777" w:rsidR="00CB6D82" w:rsidRPr="00967C3F" w:rsidRDefault="00CB6D82" w:rsidP="00CB6D82">
      <w:r w:rsidRPr="00967C3F">
        <w:t>Given the failures of the IRS’ Free File Program, the agency should develop its own online free filing option.49 A simple, accessible, government-operated program would help ensure that low-income people do not need to rely on often expensive private tax preparation, as many currently do to receive their EITC. President Biden’s American Family Plan includes a proposal clarifying that the IRS has the authority to regulate paid tax preparers, a proposal that has garnered bipartisan support and was even endorsed by the Trump administration.50 A simplified filing tool would also support the millions of families who are newly eligible for the CTC but do not otherwise have an obligation to file federal taxes in claiming their credit.</w:t>
      </w:r>
    </w:p>
    <w:p w14:paraId="0DBA1F96" w14:textId="77777777" w:rsidR="00CB6D82" w:rsidRPr="00967C3F" w:rsidRDefault="00CB6D82" w:rsidP="00CB6D82">
      <w:r w:rsidRPr="00967C3F">
        <w:t>Center hard-to-reach communities</w:t>
      </w:r>
    </w:p>
    <w:p w14:paraId="385A84C0" w14:textId="77777777" w:rsidR="00CB6D82" w:rsidRPr="00967C3F" w:rsidRDefault="00CB6D82" w:rsidP="00CB6D82">
      <w:r w:rsidRPr="00967C3F">
        <w:t>While there are many steps that Congress and federal agencies can take to simplify filing for EITC and CTC recipients, it is just as important that the permanent design of the credit itself centers communities that are considered “hard to reach.”</w:t>
      </w:r>
    </w:p>
    <w:p w14:paraId="03A389A1" w14:textId="77777777" w:rsidR="00CB6D82" w:rsidRPr="00967C3F" w:rsidRDefault="00CB6D82" w:rsidP="00CB6D82">
      <w:r w:rsidRPr="00967C3F">
        <w:t>For example, all families who otherwise meet eligibility requirements should be able to receive the benefit, regardless of their or their children’s immigration status. Currently, the EITC is unavailable to individuals without a Social Security number—in fact, for married couples, if one spouse does not have a Social Security number, the entire family is shut out. Additionally, the Trump-era Tax Cuts and Jobs Act amended the CTC to exclude children without a Social Security number, eliminating a crucial support for almost 1 million children in low-income households.51 Any permanent expansion must include those children and remove barriers for immigrant families.</w:t>
      </w:r>
    </w:p>
    <w:p w14:paraId="33E38ABB" w14:textId="77777777" w:rsidR="00CB6D82" w:rsidRPr="00967C3F" w:rsidRDefault="00CB6D82" w:rsidP="00CB6D82">
      <w:r w:rsidRPr="00967C3F">
        <w:t>A permanent child allowance and EITC must also consider rules that maximize flexibility for changing conditions, including minimizing filing burdens, administering the benefit automatically when possible, and ensuring a strong safe harbor for families where changes in family or living circumstances could place them at risk of overpayment.</w:t>
      </w:r>
    </w:p>
    <w:p w14:paraId="3B4DE5FA" w14:textId="77777777" w:rsidR="00CB6D82" w:rsidRPr="00967C3F" w:rsidRDefault="00CB6D82" w:rsidP="00CB6D82">
      <w:r w:rsidRPr="00967C3F">
        <w:t>For recipients experiencing homelessness, individuals without stable housing, and individuals who do not have a bank account, Congress and the U.S. Department of the Treasury should consider expanding the use of Direct Express or other debit card payments that are easy to use. Establishing a low-cost banking system through the U.S. Postal Service would also ensure that the credits are disbursed to eligible individuals who may be un- or underbanked.52 These alternative methods of payment can have the added benefit of helping recipients avoid turning to predatory financial services to access their credits.</w:t>
      </w:r>
    </w:p>
    <w:p w14:paraId="367C6A95" w14:textId="77777777" w:rsidR="00CB6D82" w:rsidRPr="00967C3F" w:rsidRDefault="00CB6D82" w:rsidP="00CB6D82">
      <w:r w:rsidRPr="00967C3F">
        <w:t>While the federal government has implemented some changes to increase accessibility—for example, the IRS is building a portal for families to keep information such as their address, bank account, and family circumstances current—it is essential that Congress work to design a permanent credit that will be accessible to all, including individuals living in rural communities without a nearby IRS or SSA office or areas without access to broadband internet. Expanding resources for first-time tax filers and youth formerly in foster care, among others, will also ensure that the benefit reaches the people who need it most.</w:t>
      </w:r>
    </w:p>
    <w:p w14:paraId="5E11A9E6" w14:textId="77777777" w:rsidR="00CB6D82" w:rsidRPr="00967C3F" w:rsidRDefault="00CB6D82" w:rsidP="00CB6D82">
      <w:r w:rsidRPr="00967C3F">
        <w:t>Conclusion</w:t>
      </w:r>
    </w:p>
    <w:p w14:paraId="66AFB93D" w14:textId="77777777" w:rsidR="00CB6D82" w:rsidRPr="00967C3F" w:rsidRDefault="00CB6D82" w:rsidP="00CB6D82">
      <w:r w:rsidRPr="00967C3F">
        <w:t>A guaranteed income for families with children from birth to age 17 and an improved credit for childless workers that includes young workers ages 19 to 24 and workers ages 65 and over are vital public investments in communities that have often been left out of social safety net reforms. These federal investments are also a commitment to the moral truth that the government has a responsibility to support economic security for its residents and ensure that all children thrive. When paired, a permanent child allowance and expanded EITC would have the power to increase the resilience of the economy to negative shocks, significantly improve the social safety net, ensure that the next generation inherits a more just economy, and dramatically decrease poverty in the United States.</w:t>
      </w:r>
    </w:p>
    <w:p w14:paraId="7E624D72" w14:textId="77777777" w:rsidR="00CB6D82" w:rsidRDefault="00CB6D82" w:rsidP="00CB6D82">
      <w:pPr>
        <w:pStyle w:val="Heading4"/>
      </w:pPr>
      <w:r>
        <w:t xml:space="preserve">Specifically- an expanded deployment pays for itself and has externalizing benefits.  </w:t>
      </w:r>
    </w:p>
    <w:p w14:paraId="1C420B06" w14:textId="77777777" w:rsidR="00CB6D82" w:rsidRPr="00594880" w:rsidRDefault="00CB6D82" w:rsidP="00CB6D82">
      <w:r w:rsidRPr="00594880">
        <w:rPr>
          <w:rStyle w:val="Style13ptBold"/>
        </w:rPr>
        <w:t>Bastian and Jones 21</w:t>
      </w:r>
      <w:r w:rsidRPr="00594880">
        <w:t xml:space="preserve"> (Jacob Bastian is an Assistant Professor of Economics at Rutgers University, New Brunswick, New Jersey. Prior to moving to Rutgers University, Jacob completed a two-year postdoc at the University of Chicago’s Harris School of Public Policy and a Ph.D. in Economics at the University of Michigan. Jacob's research focuses on how public policy can reduce poverty, increase economic opportunity, and affect social attitudes, while also identifying unintended consequences. Specifically, his research has looked at the Earned Income Tax Credit (EITC) and finds that this program helped lead to the rise of working mothers in the 1970s, improved the education and employment outcomes of children of EITC recipients, changed social attitudes about the role of women in society, and had positive effects on marriage and fertility. Magaret Jones is an Assistant Professor of Economics at Emory College. PhD, Queen's University at Kingston, 2018</w:t>
      </w:r>
      <w:r>
        <w:t xml:space="preserve"> </w:t>
      </w:r>
      <w:r w:rsidRPr="00594880">
        <w:t>MA, Economics from Dalhousie University, 2012</w:t>
      </w:r>
      <w:r>
        <w:t xml:space="preserve"> </w:t>
      </w:r>
      <w:r w:rsidRPr="00594880">
        <w:t>BA, Mathematics and Economics from Dalhousie University, 2009</w:t>
      </w:r>
      <w:r>
        <w:t xml:space="preserve"> </w:t>
      </w:r>
      <w:r w:rsidRPr="00594880">
        <w:t xml:space="preserve">“Do EITC expansions pay for themselves? Effects on tax revenue and government transfers” April 2021 </w:t>
      </w:r>
      <w:hyperlink r:id="rId22" w:tooltip="Go to Journal of Public Economics on ScienceDirect" w:history="1">
        <w:r w:rsidRPr="00594880">
          <w:rPr>
            <w:rStyle w:val="Hyperlink"/>
          </w:rPr>
          <w:t>Journal of Public Economics</w:t>
        </w:r>
      </w:hyperlink>
      <w:r>
        <w:t xml:space="preserve"> </w:t>
      </w:r>
      <w:hyperlink r:id="rId23" w:tooltip="Go to table of contents for this volume/issue" w:history="1">
        <w:r w:rsidRPr="00594880">
          <w:rPr>
            <w:rStyle w:val="Hyperlink"/>
          </w:rPr>
          <w:t>Volume 196</w:t>
        </w:r>
      </w:hyperlink>
      <w:r w:rsidRPr="00594880">
        <w:t>, April 2021, 104355// ZX</w:t>
      </w:r>
    </w:p>
    <w:p w14:paraId="2CAD9B5B" w14:textId="77777777" w:rsidR="00CB6D82" w:rsidRPr="00594880" w:rsidRDefault="00CB6D82" w:rsidP="00CB6D82">
      <w:pPr>
        <w:rPr>
          <w:rStyle w:val="Emphasis"/>
        </w:rPr>
      </w:pPr>
      <w:r w:rsidRPr="00594880">
        <w:t xml:space="preserve">We find that the </w:t>
      </w:r>
      <w:r w:rsidRPr="00594880">
        <w:rPr>
          <w:rStyle w:val="StyleUnderline"/>
        </w:rPr>
        <w:t>EITC helps “pay for itself” through increases in tax revenue</w:t>
      </w:r>
      <w:r w:rsidRPr="00594880">
        <w:t xml:space="preserve"> and decreases in government transfers in the following year. </w:t>
      </w:r>
      <w:r w:rsidRPr="00594880">
        <w:rPr>
          <w:rStyle w:val="StyleUnderline"/>
        </w:rPr>
        <w:t>Average-treatment-effect estimates show that the EITC has a self-financing rate of 83 percent</w:t>
      </w:r>
      <w:r w:rsidRPr="00594880">
        <w:t xml:space="preserve">, so that </w:t>
      </w:r>
      <w:r w:rsidRPr="00594880">
        <w:rPr>
          <w:rStyle w:val="Emphasis"/>
        </w:rPr>
        <w:t>each $1 of EITC spending has a net budgetary cost to government of $0.17</w:t>
      </w:r>
      <w:r w:rsidRPr="00594880">
        <w:t>.</w:t>
      </w:r>
      <w:hyperlink r:id="rId24" w:anchor="fn59" w:history="1">
        <w:r w:rsidRPr="00594880">
          <w:rPr>
            <w:rStyle w:val="Hyperlink"/>
          </w:rPr>
          <w:t>59</w:t>
        </w:r>
      </w:hyperlink>
      <w:r w:rsidRPr="00594880">
        <w:t> Instead of costing $73 billion, the 2017 EITC’s net cost was about $12 billion, costing taxpayers less than the school lunch and breakfast programs.</w:t>
      </w:r>
      <w:hyperlink r:id="rId25" w:anchor="fn60" w:history="1">
        <w:r w:rsidRPr="00594880">
          <w:rPr>
            <w:rStyle w:val="Hyperlink"/>
          </w:rPr>
          <w:t>60</w:t>
        </w:r>
      </w:hyperlink>
      <w:r w:rsidRPr="00594880">
        <w:t xml:space="preserve"> If anything, the </w:t>
      </w:r>
      <w:r w:rsidRPr="00594880">
        <w:rPr>
          <w:rStyle w:val="Emphasis"/>
        </w:rPr>
        <w:t>EITC’s net cost appears to be zero or even negative when longer-run and spillover effects are accounted for.</w:t>
      </w:r>
      <w:hyperlink r:id="rId26" w:anchor="fn61" w:history="1">
        <w:r w:rsidRPr="00594880">
          <w:rPr>
            <w:rStyle w:val="Emphasis"/>
          </w:rPr>
          <w:t>61</w:t>
        </w:r>
      </w:hyperlink>
    </w:p>
    <w:p w14:paraId="1B2DB20D" w14:textId="77777777" w:rsidR="00CB6D82" w:rsidRPr="00594880" w:rsidRDefault="00CB6D82" w:rsidP="00CB6D82">
      <w:r w:rsidRPr="00594880">
        <w:t xml:space="preserve">We find that recent </w:t>
      </w:r>
      <w:r w:rsidRPr="00594880">
        <w:rPr>
          <w:rStyle w:val="Emphasis"/>
        </w:rPr>
        <w:t>EITC expansions also continue to largely pay for themselves</w:t>
      </w:r>
      <w:r w:rsidRPr="00594880">
        <w:t xml:space="preserve">. </w:t>
      </w:r>
      <w:r w:rsidRPr="00594880">
        <w:rPr>
          <w:rStyle w:val="Emphasis"/>
        </w:rPr>
        <w:t>Additional EITC expansions</w:t>
      </w:r>
      <w:r w:rsidRPr="00594880">
        <w:t xml:space="preserve"> today—for adults with or without children—</w:t>
      </w:r>
      <w:r w:rsidRPr="00594880">
        <w:rPr>
          <w:rStyle w:val="Emphasis"/>
        </w:rPr>
        <w:t>would likely continue to increase labor supply, decrease poverty, and improve the well-being of lower-income families</w:t>
      </w:r>
      <w:r w:rsidRPr="00594880">
        <w:t xml:space="preserve"> at a cost much lower than the budgetary cost.</w:t>
      </w:r>
    </w:p>
    <w:p w14:paraId="431454D8" w14:textId="77777777" w:rsidR="00CB6D82" w:rsidRPr="00594880" w:rsidRDefault="00CB6D82" w:rsidP="00CB6D82">
      <w:r w:rsidRPr="00594880">
        <w:t>Every $1 in EITC benefits is associated with a $0.69 decrease in other public benefits (=243/349) and a researcher not accounting for decreased benefits would conclude that a $1,000 increase in MaxEITC increases family resources of $908 (=$558+$349), instead of $666 (=$558+$349-$243). One possible reaction to these results is “so does the EITC not help families as much as we thought?” Many EITC papers implicitly account for this fact by using after-tax-and-transfer income (e.g., </w:t>
      </w:r>
      <w:hyperlink r:id="rId27" w:anchor="b0240" w:history="1">
        <w:r w:rsidRPr="00594880">
          <w:rPr>
            <w:rStyle w:val="Hyperlink"/>
          </w:rPr>
          <w:t>Dahl and Lochner (2012)</w:t>
        </w:r>
      </w:hyperlink>
      <w:r w:rsidRPr="00594880">
        <w:t>). However, research not fully accounting for government transfers will overstate the effect of the EITC on family resources and understate the impact of income on outcomes for lower-income families and children by around 36 percent (=(908–666)/666).</w:t>
      </w:r>
    </w:p>
    <w:p w14:paraId="7E07BE2D" w14:textId="77777777" w:rsidR="00CB6D82" w:rsidRPr="00594880" w:rsidRDefault="00CB6D82" w:rsidP="00CB6D82">
      <w:r w:rsidRPr="00594880">
        <w:rPr>
          <w:rStyle w:val="StyleUnderline"/>
        </w:rPr>
        <w:t>Our results contribute to a newer literature on how policies can help “pay for themselves</w:t>
      </w:r>
      <w:r w:rsidRPr="00594880">
        <w:t>,” as </w:t>
      </w:r>
      <w:hyperlink r:id="rId28" w:anchor="b0125" w:history="1">
        <w:r w:rsidRPr="00594880">
          <w:rPr>
            <w:rStyle w:val="Hyperlink"/>
          </w:rPr>
          <w:t>Brown et al. (2015)</w:t>
        </w:r>
      </w:hyperlink>
      <w:r w:rsidRPr="00594880">
        <w:t> finds for Medicaid, </w:t>
      </w:r>
      <w:hyperlink r:id="rId29" w:anchor="b0270" w:history="1">
        <w:r w:rsidRPr="00594880">
          <w:rPr>
            <w:rStyle w:val="Hyperlink"/>
          </w:rPr>
          <w:t>Denning et al. (2017)</w:t>
        </w:r>
      </w:hyperlink>
      <w:r w:rsidRPr="00594880">
        <w:t> finds for Pell Grants, </w:t>
      </w:r>
      <w:hyperlink r:id="rId30" w:anchor="b0035" w:history="1">
        <w:r w:rsidRPr="00594880">
          <w:rPr>
            <w:rStyle w:val="Hyperlink"/>
          </w:rPr>
          <w:t>Andresen and Havnes (2018)</w:t>
        </w:r>
      </w:hyperlink>
      <w:r w:rsidRPr="00594880">
        <w:t> finds for childcare subsidies in Norway, and </w:t>
      </w:r>
      <w:hyperlink r:id="rId31" w:anchor="b0635" w:history="1">
        <w:r w:rsidRPr="00594880">
          <w:rPr>
            <w:rStyle w:val="Hyperlink"/>
          </w:rPr>
          <w:t>Michalopoulos et al. (2005)</w:t>
        </w:r>
      </w:hyperlink>
      <w:r w:rsidRPr="00594880">
        <w:t> and </w:t>
      </w:r>
      <w:hyperlink r:id="rId32" w:anchor="b0630" w:history="1">
        <w:r w:rsidRPr="00594880">
          <w:rPr>
            <w:rStyle w:val="Hyperlink"/>
          </w:rPr>
          <w:t>Michalopoulos (2005)</w:t>
        </w:r>
      </w:hyperlink>
      <w:r w:rsidRPr="00594880">
        <w:t xml:space="preserve"> find for a Canadian welfare reform experiment. </w:t>
      </w:r>
      <w:r w:rsidRPr="00594880">
        <w:rPr>
          <w:rStyle w:val="Emphasis"/>
        </w:rPr>
        <w:t>While we focus on the EITC’s net cost over a one-year period, the program’s long-term cost may be even lower</w:t>
      </w:r>
      <w:r w:rsidRPr="00594880">
        <w:t>—due to cost-savings via positive social outcomes, such as improved health and reduced crime—and constitute a rich area of study for future research.</w:t>
      </w:r>
    </w:p>
    <w:p w14:paraId="0A17D124" w14:textId="77777777" w:rsidR="00CB6D82" w:rsidRPr="00594880" w:rsidRDefault="00CB6D82" w:rsidP="00CB6D82">
      <w:r w:rsidRPr="00594880">
        <w:t>Lower-income households deciding whether to join the labor force face high marginal and average tax rates, often over 50 percent and occasionally over 100 percent, when government transfers is accounted for (</w:t>
      </w:r>
      <w:hyperlink r:id="rId33" w:anchor="b0660" w:history="1">
        <w:r w:rsidRPr="00594880">
          <w:rPr>
            <w:rStyle w:val="Hyperlink"/>
          </w:rPr>
          <w:t>Mok, 2012</w:t>
        </w:r>
      </w:hyperlink>
      <w:r w:rsidRPr="00594880">
        <w:t>, </w:t>
      </w:r>
      <w:hyperlink r:id="rId34" w:anchor="b0530" w:history="1">
        <w:r w:rsidRPr="00594880">
          <w:rPr>
            <w:rStyle w:val="Hyperlink"/>
          </w:rPr>
          <w:t>Kosar and Moffitt, 2017</w:t>
        </w:r>
      </w:hyperlink>
      <w:r w:rsidRPr="00594880">
        <w:t>).</w:t>
      </w:r>
      <w:hyperlink r:id="rId35" w:anchor="fn62" w:history="1">
        <w:r w:rsidRPr="00594880">
          <w:rPr>
            <w:rStyle w:val="Hyperlink"/>
          </w:rPr>
          <w:t>62</w:t>
        </w:r>
      </w:hyperlink>
      <w:r w:rsidRPr="00594880">
        <w:t> </w:t>
      </w:r>
      <w:r w:rsidRPr="00594880">
        <w:rPr>
          <w:rStyle w:val="Emphasis"/>
        </w:rPr>
        <w:t>The EITC acts as a tax cut on these lower-income households, decreasing these high tax rates by up to 45 percentage points</w:t>
      </w:r>
      <w:r w:rsidRPr="00594880">
        <w:t>.</w:t>
      </w:r>
      <w:hyperlink r:id="rId36" w:anchor="fn63" w:history="1">
        <w:r w:rsidRPr="00594880">
          <w:rPr>
            <w:rStyle w:val="Hyperlink"/>
          </w:rPr>
          <w:t>63</w:t>
        </w:r>
      </w:hyperlink>
      <w:r w:rsidRPr="00594880">
        <w:t> For intuition, consider the </w:t>
      </w:r>
      <w:hyperlink r:id="rId37" w:tooltip="Learn more about Laffer curve from ScienceDirect's AI-generated Topic Pages" w:history="1">
        <w:r w:rsidRPr="00594880">
          <w:rPr>
            <w:rStyle w:val="Hyperlink"/>
          </w:rPr>
          <w:t>Laffer curve</w:t>
        </w:r>
      </w:hyperlink>
      <w:r w:rsidRPr="00594880">
        <w:t>: since the EITC largely pays for itself, this suggests that the EITC moves households from near the top of the Laffer curve to the left of the peak. (Among unmarried women, the EITC more than pays for itself, suFggesting that these mothers started to the right of the Laffer curve peak.)</w:t>
      </w:r>
    </w:p>
    <w:p w14:paraId="4EBF113E" w14:textId="77777777" w:rsidR="00CB6D82" w:rsidRPr="00594880" w:rsidRDefault="00CB6D82" w:rsidP="00CB6D82">
      <w:r w:rsidRPr="00594880">
        <w:rPr>
          <w:rStyle w:val="Emphasis"/>
        </w:rPr>
        <w:t>The net cost of the EITC is much lower than previously thought and may be a Kaldor-Hicks-improving policy</w:t>
      </w:r>
      <w:r w:rsidRPr="00594880">
        <w:t>. In fact, under some assumptions</w:t>
      </w:r>
      <w:r w:rsidRPr="00594880">
        <w:rPr>
          <w:rStyle w:val="Emphasis"/>
        </w:rPr>
        <w:t>, if the long-run and spillover benefits of the EITC are sufficiently large</w:t>
      </w:r>
      <w:r w:rsidRPr="00594880">
        <w:rPr>
          <w:rStyle w:val="StyleUnderline"/>
        </w:rPr>
        <w:t xml:space="preserve"> to completely offset their cost to government, then</w:t>
      </w:r>
      <w:r w:rsidRPr="00594880">
        <w:rPr>
          <w:rStyle w:val="Emphasis"/>
        </w:rPr>
        <w:t xml:space="preserve"> no taxpayer dollars would be required to fund the EITC</w:t>
      </w:r>
      <w:r w:rsidRPr="00594880">
        <w:t>, and the program would be a Pareto-improving policy. The EITC appears to have a positive effect on social welfare, and additional EITC expansions today would likely increase social welfare even more.</w:t>
      </w:r>
    </w:p>
    <w:p w14:paraId="13055616" w14:textId="77777777" w:rsidR="00CB6D82" w:rsidRDefault="00CB6D82" w:rsidP="00CB6D82">
      <w:pPr>
        <w:pStyle w:val="Heading4"/>
      </w:pPr>
      <w:r>
        <w:t xml:space="preserve">Reject evidence indicate reformism OR expansion- only Burman’s dual model is sufficient and avoids current failures. This card is ehhhhhh. </w:t>
      </w:r>
    </w:p>
    <w:p w14:paraId="4EC4464F" w14:textId="77777777" w:rsidR="00CB6D82" w:rsidRPr="00BB568B" w:rsidRDefault="00CB6D82" w:rsidP="00CB6D82">
      <w:pPr>
        <w:rPr>
          <w:rStyle w:val="Style13ptBold"/>
        </w:rPr>
      </w:pPr>
      <w:r w:rsidRPr="00BB568B">
        <w:rPr>
          <w:rStyle w:val="Style13ptBold"/>
        </w:rPr>
        <w:t>HBC 18</w:t>
      </w:r>
      <w:r>
        <w:rPr>
          <w:rStyle w:val="Style13ptBold"/>
        </w:rPr>
        <w:t xml:space="preserve"> </w:t>
      </w:r>
      <w:r w:rsidRPr="00BB568B">
        <w:t>(Republican majority staff report examining concerns about potential impact on the Federal budget of H.R. 3757, the Grow American Income Now Act of 2017, to increase the maximum benefit and expand eligibility for the earned income tax credit, which is a refundable tax credit.) Budget Busters: EITC Expansion CMP-2018-BGH-197851 //ZX</w:t>
      </w:r>
    </w:p>
    <w:p w14:paraId="5ACA2701" w14:textId="77777777" w:rsidR="00CB6D82" w:rsidRPr="00BB568B" w:rsidRDefault="00CB6D82" w:rsidP="00CB6D82">
      <w:pPr>
        <w:rPr>
          <w:rStyle w:val="StyleUnderline"/>
        </w:rPr>
      </w:pPr>
      <w:r w:rsidRPr="00BB568B">
        <w:rPr>
          <w:rStyle w:val="StyleUnderline"/>
        </w:rPr>
        <w:t>A recent Democrat proposal,</w:t>
      </w:r>
      <w:r w:rsidRPr="00BB568B">
        <w:t xml:space="preserve"> the Grow American Incomes Now Act of 2017 (H.R. 3757), </w:t>
      </w:r>
      <w:r w:rsidRPr="00BB568B">
        <w:rPr>
          <w:rStyle w:val="Emphasis"/>
        </w:rPr>
        <w:t xml:space="preserve">would increase the maximum benefit and expand </w:t>
      </w:r>
      <w:r w:rsidRPr="00BB568B">
        <w:rPr>
          <w:rStyle w:val="StyleUnderline"/>
        </w:rPr>
        <w:t>eligibility for the</w:t>
      </w:r>
      <w:r w:rsidRPr="00BB568B">
        <w:t xml:space="preserve"> Earned Income Tax Credit (</w:t>
      </w:r>
      <w:r w:rsidRPr="00BB568B">
        <w:rPr>
          <w:rStyle w:val="Emphasis"/>
        </w:rPr>
        <w:t>EITC</w:t>
      </w:r>
      <w:r w:rsidRPr="00BB568B">
        <w:t>)—</w:t>
      </w:r>
      <w:r w:rsidRPr="00BB568B">
        <w:rPr>
          <w:rStyle w:val="StyleUnderline"/>
        </w:rPr>
        <w:t>a program in desperate need of reform</w:t>
      </w:r>
      <w:r w:rsidRPr="00BB568B">
        <w:t xml:space="preserve">. Already expanded several times since its 1975 enactment, the EITC provides refundable tax credits for low- and moderate-income households. Because the credit is refundable, if the amount of the credit which varies by family size and income exceeds federal income taxes owed, beneficiaries receive a check for the difference. Therefore, the EITC is mostly reflected as spending in the federal budget. Expanding EITC Would Bust the Federal Budget. </w:t>
      </w:r>
      <w:r w:rsidRPr="00BB568B">
        <w:rPr>
          <w:rStyle w:val="StyleUnderline"/>
        </w:rPr>
        <w:t>The Grow American Incomes Now Act of 2017 would lead to a drastic rise in federal spending by substantially increasing the maximum credit</w:t>
      </w:r>
      <w:r w:rsidRPr="00BB568B">
        <w:t xml:space="preserve"> for families with three or more children from $6,431 to $12,131. H.R. 3757 would also increase the maximum credit for childless adults almost six-fold, rising from a benefit of $510 under current law to $3,000. Additionally, under this proposal, the EITC phaseout would be extended to higher income ranges than current law, raising EITC availability from households earning $55,000 to those earning $76,000. Finally, H.R. 3757 lowers the age of eligibility from 25 today to 21.1 Ultimately, </w:t>
      </w:r>
      <w:r w:rsidRPr="00BB568B">
        <w:rPr>
          <w:rStyle w:val="Emphasis"/>
        </w:rPr>
        <w:t>these EITC expansions would cost $1.4 trillion over ten years</w:t>
      </w:r>
      <w:r w:rsidRPr="00BB568B">
        <w:t xml:space="preserve">,2 plus $258 billion of net interest costs for a total of $1.658 trillion over the same period. This new spending is in addition to $9.4 trillion of anti-poverty mandatory spending projected over the next decade. </w:t>
      </w:r>
      <w:r w:rsidRPr="00BB568B">
        <w:rPr>
          <w:rStyle w:val="StyleUnderline"/>
        </w:rPr>
        <w:t>Expanding EITC is Unworkable. There is no doubt that the EITC helps countless American families by providing support to working parents</w:t>
      </w:r>
      <w:r w:rsidRPr="00BB568B">
        <w:t xml:space="preserve">. However, the U.S. Government Accountability Office estimates an EITC improper payment rate of 24 percent for fiscal year 2017, 3 equating to $16 billion in program fraud and abuses. Further, </w:t>
      </w:r>
      <w:r w:rsidRPr="00BB568B">
        <w:rPr>
          <w:rStyle w:val="StyleUnderline"/>
        </w:rPr>
        <w:t>even without expanding the EITC, the Federal Government has grown mandatory means-tested programs</w:t>
      </w:r>
      <w:r w:rsidRPr="00BB568B">
        <w:t xml:space="preserve"> by 73 percent since 2008. Of this total, CBO projects refundable tax credits, the EITC being the most significant, will cost $80 billion in 2018. If implemented, the Grow American Incomes Now Act of 2017 would roughly triple the annual cost of the EITC to $210 billion and increase eligibility by 81 percent to 47 million people. 4 Republican Solutions for Enhancing Wages. </w:t>
      </w:r>
      <w:r w:rsidRPr="00BB568B">
        <w:rPr>
          <w:rStyle w:val="Emphasis"/>
        </w:rPr>
        <w:t xml:space="preserve">Fixing the EITC so that it works better for America’s families must come before increasing it. Without significant reform, adding 21 million people to a broken EITC program would be irresponsible. </w:t>
      </w:r>
      <w:r w:rsidRPr="00BB568B">
        <w:t xml:space="preserve">The Federal Government already spends hundreds of billions of dollars every year on antipoverty mandatory programs. While these programs and the EITC are important, the key to improving middle-class wages is a strong, growing economy and a competitive labor market. By removing burdensome regulations and supporting pro-growth policies like tax reform, Republicans in Congress are achieving these goals and have built the strongest economy in decades. Unemployment is at 3.7 percent—the lowest level in almost 50 years. Median household income rose to $61,372 in 2017— up 10 percent from just three years ago.5 And hourly wages are up 2.8 percent over the past year.6 </w:t>
      </w:r>
      <w:r w:rsidRPr="00BB568B">
        <w:rPr>
          <w:rStyle w:val="Emphasis"/>
        </w:rPr>
        <w:t xml:space="preserve">Government wage subsidies can complement a growing economy </w:t>
      </w:r>
      <w:r w:rsidRPr="00BB568B">
        <w:rPr>
          <w:rStyle w:val="StyleUnderline"/>
        </w:rPr>
        <w:t>but enacting pro-growth policies that allow the free market to raise wages and grow a prosperous middle class will pay dividends that no federal program can achieve.</w:t>
      </w:r>
    </w:p>
    <w:p w14:paraId="18473732" w14:textId="77777777" w:rsidR="00CB6D82" w:rsidRDefault="00CB6D82" w:rsidP="00CB6D82">
      <w:pPr>
        <w:pStyle w:val="Heading3"/>
      </w:pPr>
      <w:r>
        <w:t>2NC---Warming</w:t>
      </w:r>
    </w:p>
    <w:p w14:paraId="7F1D26DE" w14:textId="77777777" w:rsidR="00CB6D82" w:rsidRDefault="00CB6D82" w:rsidP="00CB6D82">
      <w:pPr>
        <w:pStyle w:val="Heading4"/>
      </w:pPr>
      <w:r>
        <w:t xml:space="preserve">Top Shelf- A Basic Income is not necessary to solve for warming- the 1AC evidence is clear taxes are sufficient: </w:t>
      </w:r>
    </w:p>
    <w:p w14:paraId="1C690B36" w14:textId="77777777" w:rsidR="00CB6D82" w:rsidRDefault="00CB6D82" w:rsidP="00CB6D82">
      <w:pPr>
        <w:pStyle w:val="Heading4"/>
        <w:numPr>
          <w:ilvl w:val="0"/>
          <w:numId w:val="15"/>
        </w:numPr>
      </w:pPr>
      <w:r>
        <w:t>The threshold for solvency is global modelling, not domestic support. And a tax is inherently progressive even absent dividends.</w:t>
      </w:r>
    </w:p>
    <w:p w14:paraId="04DFD423" w14:textId="77777777" w:rsidR="00CB6D82" w:rsidRPr="00872C2E" w:rsidRDefault="00CB6D82" w:rsidP="00CB6D82">
      <w:r>
        <w:rPr>
          <w:rStyle w:val="Style13ptBold"/>
        </w:rPr>
        <w:t xml:space="preserve">1AC </w:t>
      </w:r>
      <w:r w:rsidRPr="00872C2E">
        <w:rPr>
          <w:rStyle w:val="Style13ptBold"/>
        </w:rPr>
        <w:t>Dellinger 22</w:t>
      </w:r>
      <w:r w:rsidRPr="00872C2E">
        <w:t xml:space="preserve">, former professor of business and international law, JD, PhD Candidate (Myanna, “Carbon Taxation for Climate Change Mitigation,” </w:t>
      </w:r>
      <w:r w:rsidRPr="00872C2E">
        <w:rPr>
          <w:i/>
          <w:iCs/>
        </w:rPr>
        <w:t>LSU Journal of Energy Law and Resources</w:t>
      </w:r>
      <w:r w:rsidRPr="00872C2E">
        <w:t>, 11.1)//BB</w:t>
      </w:r>
    </w:p>
    <w:p w14:paraId="19D9FB10" w14:textId="77777777" w:rsidR="00CB6D82" w:rsidRDefault="00CB6D82" w:rsidP="00CB6D82">
      <w:pPr>
        <w:rPr>
          <w:rStyle w:val="Emphasis"/>
        </w:rPr>
      </w:pPr>
      <w:r w:rsidRPr="0012517B">
        <w:rPr>
          <w:rStyle w:val="StyleUnderline"/>
          <w:highlight w:val="yellow"/>
        </w:rPr>
        <w:t>Since</w:t>
      </w:r>
      <w:r w:rsidRPr="00872C2E">
        <w:rPr>
          <w:rStyle w:val="StyleUnderline"/>
        </w:rPr>
        <w:t xml:space="preserve"> </w:t>
      </w:r>
      <w:r w:rsidRPr="0012517B">
        <w:rPr>
          <w:rStyle w:val="StyleUnderline"/>
          <w:highlight w:val="yellow"/>
        </w:rPr>
        <w:t>carbon tax is regressive</w:t>
      </w:r>
      <w:r w:rsidRPr="00872C2E">
        <w:rPr>
          <w:rStyle w:val="StyleUnderline"/>
        </w:rPr>
        <w:t xml:space="preserve">, the initial </w:t>
      </w:r>
      <w:r w:rsidRPr="0012517B">
        <w:rPr>
          <w:rStyle w:val="StyleUnderline"/>
          <w:highlight w:val="yellow"/>
        </w:rPr>
        <w:t>burden</w:t>
      </w:r>
      <w:r w:rsidRPr="00872C2E">
        <w:rPr>
          <w:sz w:val="16"/>
        </w:rPr>
        <w:t xml:space="preserve"> of the Just Energy Transition </w:t>
      </w:r>
      <w:r w:rsidRPr="0012517B">
        <w:rPr>
          <w:rStyle w:val="StyleUnderline"/>
          <w:highlight w:val="yellow"/>
        </w:rPr>
        <w:t>falls disproportionately on</w:t>
      </w:r>
      <w:r w:rsidRPr="00872C2E">
        <w:rPr>
          <w:rStyle w:val="StyleUnderline"/>
        </w:rPr>
        <w:t xml:space="preserve"> the </w:t>
      </w:r>
      <w:r w:rsidRPr="0012517B">
        <w:rPr>
          <w:rStyle w:val="StyleUnderline"/>
          <w:highlight w:val="yellow"/>
        </w:rPr>
        <w:t>indigent</w:t>
      </w:r>
      <w:r w:rsidRPr="00872C2E">
        <w:rPr>
          <w:rStyle w:val="StyleUnderline"/>
        </w:rPr>
        <w:t xml:space="preserve"> </w:t>
      </w:r>
      <w:r w:rsidRPr="0012517B">
        <w:rPr>
          <w:rStyle w:val="StyleUnderline"/>
          <w:highlight w:val="yellow"/>
        </w:rPr>
        <w:t>people</w:t>
      </w:r>
      <w:r w:rsidRPr="00872C2E">
        <w:rPr>
          <w:rStyle w:val="StyleUnderline"/>
        </w:rPr>
        <w:t xml:space="preserve"> within these countries, </w:t>
      </w:r>
      <w:r w:rsidRPr="0012517B">
        <w:rPr>
          <w:rStyle w:val="StyleUnderline"/>
          <w:highlight w:val="yellow"/>
        </w:rPr>
        <w:t xml:space="preserve">which </w:t>
      </w:r>
      <w:r w:rsidRPr="0012517B">
        <w:rPr>
          <w:rStyle w:val="Emphasis"/>
          <w:highlight w:val="yellow"/>
        </w:rPr>
        <w:t>should be avoided</w:t>
      </w:r>
      <w:r w:rsidRPr="0012517B">
        <w:rPr>
          <w:sz w:val="16"/>
          <w:highlight w:val="yellow"/>
        </w:rPr>
        <w:t>.</w:t>
      </w:r>
      <w:r w:rsidRPr="00872C2E">
        <w:rPr>
          <w:sz w:val="16"/>
        </w:rPr>
        <w:t xml:space="preserve"> “</w:t>
      </w:r>
      <w:r w:rsidRPr="00872C2E">
        <w:rPr>
          <w:rStyle w:val="StyleUnderline"/>
        </w:rPr>
        <w:t xml:space="preserve">Given the increasing inequality within the economies, </w:t>
      </w:r>
      <w:r w:rsidRPr="00D817D8">
        <w:rPr>
          <w:rStyle w:val="StyleUnderline"/>
          <w:highlight w:val="yellow"/>
        </w:rPr>
        <w:t xml:space="preserve">it is best to </w:t>
      </w:r>
      <w:r w:rsidRPr="00D817D8">
        <w:rPr>
          <w:rStyle w:val="Emphasis"/>
          <w:highlight w:val="yellow"/>
        </w:rPr>
        <w:t>formulate taxes</w:t>
      </w:r>
      <w:r w:rsidRPr="00872C2E">
        <w:rPr>
          <w:sz w:val="16"/>
        </w:rPr>
        <w:t xml:space="preserve"> within these individual economies based on their consumption pattern across the classes and also to formulate a policy mechanism </w:t>
      </w:r>
      <w:r w:rsidRPr="00D817D8">
        <w:rPr>
          <w:rStyle w:val="StyleUnderline"/>
          <w:highlight w:val="yellow"/>
        </w:rPr>
        <w:t xml:space="preserve">by which the poor </w:t>
      </w:r>
      <w:r w:rsidRPr="00872C2E">
        <w:rPr>
          <w:rStyle w:val="StyleUnderline"/>
        </w:rPr>
        <w:t xml:space="preserve">in these </w:t>
      </w:r>
      <w:r w:rsidRPr="00D817D8">
        <w:rPr>
          <w:rStyle w:val="StyleUnderline"/>
        </w:rPr>
        <w:t xml:space="preserve">countries </w:t>
      </w:r>
      <w:r w:rsidRPr="00D817D8">
        <w:rPr>
          <w:rStyle w:val="StyleUnderline"/>
          <w:highlight w:val="yellow"/>
        </w:rPr>
        <w:t xml:space="preserve">can be </w:t>
      </w:r>
      <w:r w:rsidRPr="00D817D8">
        <w:rPr>
          <w:rStyle w:val="Emphasis"/>
          <w:highlight w:val="yellow"/>
        </w:rPr>
        <w:t>shielded</w:t>
      </w:r>
      <w:r w:rsidRPr="00872C2E">
        <w:rPr>
          <w:rStyle w:val="StyleUnderline"/>
        </w:rPr>
        <w:t xml:space="preserve"> </w:t>
      </w:r>
      <w:r w:rsidRPr="00D817D8">
        <w:rPr>
          <w:rStyle w:val="StyleUnderline"/>
          <w:highlight w:val="yellow"/>
        </w:rPr>
        <w:t>from</w:t>
      </w:r>
      <w:r w:rsidRPr="00872C2E">
        <w:rPr>
          <w:rStyle w:val="StyleUnderline"/>
        </w:rPr>
        <w:t xml:space="preserve"> the </w:t>
      </w:r>
      <w:r w:rsidRPr="00D817D8">
        <w:rPr>
          <w:rStyle w:val="StyleUnderline"/>
          <w:highlight w:val="yellow"/>
        </w:rPr>
        <w:t>added</w:t>
      </w:r>
      <w:r w:rsidRPr="00872C2E">
        <w:rPr>
          <w:rStyle w:val="StyleUnderline"/>
        </w:rPr>
        <w:t xml:space="preserve"> </w:t>
      </w:r>
      <w:r w:rsidRPr="00D817D8">
        <w:rPr>
          <w:rStyle w:val="StyleUnderline"/>
          <w:highlight w:val="yellow"/>
        </w:rPr>
        <w:t>burden</w:t>
      </w:r>
      <w:r w:rsidRPr="00872C2E">
        <w:rPr>
          <w:rStyle w:val="StyleUnderline"/>
        </w:rPr>
        <w:t xml:space="preserve"> of this tax</w:t>
      </w:r>
      <w:r w:rsidRPr="00872C2E">
        <w:rPr>
          <w:sz w:val="16"/>
        </w:rPr>
        <w:t xml:space="preserve">.”308 Other major studies also found that </w:t>
      </w:r>
      <w:r w:rsidRPr="00872C2E">
        <w:rPr>
          <w:rStyle w:val="StyleUnderline"/>
        </w:rPr>
        <w:t xml:space="preserve">if </w:t>
      </w:r>
      <w:r w:rsidRPr="00872C2E">
        <w:rPr>
          <w:rStyle w:val="StyleUnderline"/>
          <w:highlight w:val="cyan"/>
        </w:rPr>
        <w:t>all countries adopt the</w:t>
      </w:r>
      <w:r w:rsidRPr="00872C2E">
        <w:rPr>
          <w:sz w:val="16"/>
        </w:rPr>
        <w:t xml:space="preserve"> necessary uniform </w:t>
      </w:r>
      <w:r w:rsidRPr="00872C2E">
        <w:rPr>
          <w:rStyle w:val="StyleUnderline"/>
        </w:rPr>
        <w:t xml:space="preserve">global carbon </w:t>
      </w:r>
      <w:r w:rsidRPr="00872C2E">
        <w:rPr>
          <w:rStyle w:val="StyleUnderline"/>
          <w:highlight w:val="cyan"/>
        </w:rPr>
        <w:t xml:space="preserve">tax and return </w:t>
      </w:r>
      <w:r w:rsidRPr="00872C2E">
        <w:rPr>
          <w:rStyle w:val="StyleUnderline"/>
        </w:rPr>
        <w:t xml:space="preserve">the </w:t>
      </w:r>
      <w:r w:rsidRPr="00872C2E">
        <w:rPr>
          <w:rStyle w:val="Emphasis"/>
        </w:rPr>
        <w:t>revenues to their citizens</w:t>
      </w:r>
      <w:r w:rsidRPr="00872C2E">
        <w:rPr>
          <w:sz w:val="16"/>
        </w:rPr>
        <w:t xml:space="preserve"> on an equal per capita basis, </w:t>
      </w:r>
      <w:r w:rsidRPr="00872C2E">
        <w:rPr>
          <w:rStyle w:val="Emphasis"/>
          <w:highlight w:val="cyan"/>
        </w:rPr>
        <w:t>it will be possible to meet</w:t>
      </w:r>
      <w:r w:rsidRPr="00872C2E">
        <w:rPr>
          <w:rStyle w:val="Emphasis"/>
        </w:rPr>
        <w:t xml:space="preserve"> a </w:t>
      </w:r>
      <w:r w:rsidRPr="00872C2E">
        <w:rPr>
          <w:rStyle w:val="Emphasis"/>
          <w:highlight w:val="cyan"/>
        </w:rPr>
        <w:t xml:space="preserve">2 °C </w:t>
      </w:r>
      <w:r w:rsidRPr="00872C2E">
        <w:rPr>
          <w:rStyle w:val="Emphasis"/>
        </w:rPr>
        <w:t>target</w:t>
      </w:r>
      <w:r w:rsidRPr="00872C2E">
        <w:rPr>
          <w:sz w:val="16"/>
          <w:highlight w:val="cyan"/>
        </w:rPr>
        <w:t xml:space="preserve"> </w:t>
      </w:r>
      <w:r w:rsidRPr="00872C2E">
        <w:rPr>
          <w:rStyle w:val="StyleUnderline"/>
        </w:rPr>
        <w:t xml:space="preserve">while increasing </w:t>
      </w:r>
      <w:r w:rsidRPr="00872C2E">
        <w:rPr>
          <w:rStyle w:val="Emphasis"/>
        </w:rPr>
        <w:t>wellbeing</w:t>
      </w:r>
      <w:r w:rsidRPr="00872C2E">
        <w:rPr>
          <w:rStyle w:val="StyleUnderline"/>
        </w:rPr>
        <w:t xml:space="preserve">, </w:t>
      </w:r>
      <w:r w:rsidRPr="00872C2E">
        <w:rPr>
          <w:rStyle w:val="Emphasis"/>
        </w:rPr>
        <w:t>reducing inequality</w:t>
      </w:r>
      <w:r w:rsidRPr="00872C2E">
        <w:rPr>
          <w:rStyle w:val="StyleUnderline"/>
        </w:rPr>
        <w:t xml:space="preserve">, and </w:t>
      </w:r>
      <w:r w:rsidRPr="00872C2E">
        <w:rPr>
          <w:rStyle w:val="Emphasis"/>
        </w:rPr>
        <w:t>alleviating poverty</w:t>
      </w:r>
      <w:r w:rsidRPr="00872C2E">
        <w:rPr>
          <w:sz w:val="16"/>
        </w:rPr>
        <w:t xml:space="preserve">.309 </w:t>
      </w:r>
      <w:r w:rsidRPr="00872C2E">
        <w:rPr>
          <w:rStyle w:val="StyleUnderline"/>
        </w:rPr>
        <w:t>Thus, it is possible for a society to implement strong climate action without compromising their goals for equity and development</w:t>
      </w:r>
      <w:r w:rsidRPr="00872C2E">
        <w:rPr>
          <w:sz w:val="16"/>
        </w:rPr>
        <w:t xml:space="preserve">. </w:t>
      </w:r>
      <w:r w:rsidRPr="00D817D8">
        <w:rPr>
          <w:rStyle w:val="StyleUnderline"/>
        </w:rPr>
        <w:t xml:space="preserve">Furthermore, the </w:t>
      </w:r>
      <w:r w:rsidRPr="00D817D8">
        <w:rPr>
          <w:rStyle w:val="StyleUnderline"/>
          <w:highlight w:val="yellow"/>
        </w:rPr>
        <w:t>benefits are often large</w:t>
      </w:r>
      <w:r w:rsidRPr="00D817D8">
        <w:rPr>
          <w:rStyle w:val="StyleUnderline"/>
        </w:rPr>
        <w:t xml:space="preserve">, </w:t>
      </w:r>
      <w:r w:rsidRPr="00D817D8">
        <w:rPr>
          <w:rStyle w:val="StyleUnderline"/>
          <w:highlight w:val="yellow"/>
        </w:rPr>
        <w:t>particularly</w:t>
      </w:r>
      <w:r w:rsidRPr="00D817D8">
        <w:rPr>
          <w:rStyle w:val="StyleUnderline"/>
        </w:rPr>
        <w:t xml:space="preserve"> for those </w:t>
      </w:r>
      <w:r w:rsidRPr="00D817D8">
        <w:rPr>
          <w:rStyle w:val="StyleUnderline"/>
          <w:highlight w:val="yellow"/>
        </w:rPr>
        <w:t>at the lower end of the income distribution</w:t>
      </w:r>
      <w:r w:rsidRPr="00D817D8">
        <w:rPr>
          <w:rStyle w:val="StyleUnderline"/>
        </w:rPr>
        <w:t xml:space="preserve">. The </w:t>
      </w:r>
      <w:r w:rsidRPr="00D817D8">
        <w:rPr>
          <w:rStyle w:val="StyleUnderline"/>
          <w:highlight w:val="yellow"/>
        </w:rPr>
        <w:t>overall</w:t>
      </w:r>
      <w:r w:rsidRPr="00D817D8">
        <w:rPr>
          <w:rStyle w:val="StyleUnderline"/>
        </w:rPr>
        <w:t xml:space="preserve"> </w:t>
      </w:r>
      <w:r w:rsidRPr="00D817D8">
        <w:rPr>
          <w:rStyle w:val="StyleUnderline"/>
          <w:highlight w:val="yellow"/>
        </w:rPr>
        <w:t>benefits</w:t>
      </w:r>
      <w:r w:rsidRPr="00D817D8">
        <w:rPr>
          <w:rStyle w:val="StyleUnderline"/>
        </w:rPr>
        <w:t xml:space="preserve"> to society </w:t>
      </w:r>
      <w:r w:rsidRPr="00D817D8">
        <w:rPr>
          <w:rStyle w:val="StyleUnderline"/>
          <w:highlight w:val="yellow"/>
        </w:rPr>
        <w:t>are even greater if</w:t>
      </w:r>
      <w:r w:rsidRPr="00D817D8">
        <w:rPr>
          <w:rStyle w:val="StyleUnderline"/>
        </w:rPr>
        <w:t xml:space="preserve"> total carbon tax </w:t>
      </w:r>
      <w:r w:rsidRPr="00D817D8">
        <w:rPr>
          <w:rStyle w:val="StyleUnderline"/>
          <w:highlight w:val="yellow"/>
        </w:rPr>
        <w:t>revenues</w:t>
      </w:r>
      <w:r w:rsidRPr="00D817D8">
        <w:rPr>
          <w:rStyle w:val="StyleUnderline"/>
        </w:rPr>
        <w:t xml:space="preserve"> </w:t>
      </w:r>
      <w:r w:rsidRPr="00D817D8">
        <w:rPr>
          <w:rStyle w:val="StyleUnderline"/>
          <w:highlight w:val="yellow"/>
        </w:rPr>
        <w:t>are returned on an equal per capita basis globally</w:t>
      </w:r>
      <w:r w:rsidRPr="00D817D8">
        <w:rPr>
          <w:rStyle w:val="StyleUnderline"/>
        </w:rPr>
        <w:t>, which directs more of the revenues towards the poorest populations in the world (rather than solely the poorest within each country or region).310</w:t>
      </w:r>
      <w:r w:rsidRPr="00872C2E">
        <w:rPr>
          <w:sz w:val="16"/>
        </w:rPr>
        <w:t xml:space="preserve"> In fact, many recent models have ignored the possibility that </w:t>
      </w:r>
      <w:r w:rsidRPr="00D817D8">
        <w:rPr>
          <w:rStyle w:val="StyleUnderline"/>
          <w:highlight w:val="yellow"/>
        </w:rPr>
        <w:t>the revenues</w:t>
      </w:r>
      <w:r w:rsidRPr="00872C2E">
        <w:rPr>
          <w:rStyle w:val="StyleUnderline"/>
        </w:rPr>
        <w:t xml:space="preserve"> from a carbon tax </w:t>
      </w:r>
      <w:r w:rsidRPr="00D817D8">
        <w:rPr>
          <w:rStyle w:val="StyleUnderline"/>
          <w:highlight w:val="yellow"/>
        </w:rPr>
        <w:t xml:space="preserve">could be used in a </w:t>
      </w:r>
      <w:r w:rsidRPr="00D817D8">
        <w:rPr>
          <w:rStyle w:val="Emphasis"/>
          <w:highlight w:val="yellow"/>
        </w:rPr>
        <w:t>progressive</w:t>
      </w:r>
      <w:r w:rsidRPr="00872C2E">
        <w:rPr>
          <w:rStyle w:val="StyleUnderline"/>
        </w:rPr>
        <w:t xml:space="preserve"> </w:t>
      </w:r>
      <w:r w:rsidRPr="00D817D8">
        <w:rPr>
          <w:rStyle w:val="StyleUnderline"/>
          <w:highlight w:val="yellow"/>
        </w:rPr>
        <w:t>way</w:t>
      </w:r>
      <w:r w:rsidRPr="00872C2E">
        <w:rPr>
          <w:rStyle w:val="StyleUnderline"/>
        </w:rPr>
        <w:t xml:space="preserve"> that generates immediate net benefits for the poor</w:t>
      </w:r>
      <w:r w:rsidRPr="00872C2E">
        <w:rPr>
          <w:sz w:val="16"/>
        </w:rPr>
        <w:t xml:space="preserve">.311 </w:t>
      </w:r>
      <w:r w:rsidRPr="00D817D8">
        <w:rPr>
          <w:sz w:val="16"/>
          <w:szCs w:val="16"/>
        </w:rPr>
        <w:t>It has been an “important oversight” that progressive revenue recycling models have not been incorporated into the policy analysis at a global level.312 Instead, research has often presumed that climate action must harm the current poor, where the opposite is actually the case.313 Moving forward, action and further research on carbon taxation must account for and correct this built-in bias against mitigation. Examining the impact of the equal per capita refund on all income groups in the United States, China, and India—chosen to represent countries at all levels of wealth—shows that more than half of the population (namely those in the lower income groups) benefits in the short-term—specifically those in the bottom quintile.314 In India, the lowest 40% of their population never experience any loss at all.315 This monetary distribution has a positive effect on alleviating poverty.316 A study focusing on the continent of Africa also demonstrates the potential for positive impact both on overall carbon reductions and poverty alleviation. This study assumed a $75 per ton carbon tax, which is the benchmark tax estimated by the International Monetary Fund to keep global warming below 2 ºC.317 This would increase fuel prices at the pump by $0.17 per liter. 318 When multiplied by current oil consumption in Africa—approximately 4 million barrels per day—the policy would generate $40 billion in additional annual tax revenue across the continent.319 Although such a tax may seem regressive at first, “if revenues are used for pro-poor redistribution policies, the result would actually be progressive because the lowest-income households consume significantly less fuel than wealthier ones.”320 Of the African countries, only South Africa’s carbon tax is expected to be regressive.321 In Gabon, Cameron, and Morocco, the effect of the tax on the lowest income groups is expected to be lower compared to the rest of the continent.322 However, elsewhere on the continent, carbon taxes can directly reduce income inequality via effective redistribution.323 Carbon reduction strategies are especially important in Africa because their aggregate carbon emissions have approximately doubled since 1990.324 This trend commonly occurs for nations in the initial stages of development. This is still troublesome given the duality of climate change and the need to develop not only African countries, but also many other regions and nations around the world. One major problem with a global approach to emission reductions via a carbon tax is that it might not be supported by local politicians who are subject to short election cycles. However, local offsets create tangible local benefits.325 Local offsets would support jobs, promote economic development, and benefit the local environment. 326 These outcomes gain valuable political support. For example, a significant number of carbon offsets in California come from lands managed by the Yurok tribe, a Native American tribe in Northern California.327 Although some tribal members initially opposed the use of offsets since they perceived them to be a type of environmental injustice or neocolonial exploitation of the natural world, the offsets have become a significant share of the tribe’s discretionary income in addition to a visible force in state politics.</w:t>
      </w:r>
      <w:r w:rsidRPr="00D817D8">
        <w:rPr>
          <w:rStyle w:val="StyleUnderline"/>
        </w:rPr>
        <w:t xml:space="preserve">328 Thus, when push comes to shove, the market philosophy of “shop the world” seems to give way to “buy local.”329 Carbon offsets have greater political support when they create local benefits, no matter the quality or price of those offsets.330 Restricting far-flung offsets faces fewer political barriers than would limits that restrain domestic offset benefits.331 </w:t>
      </w:r>
      <w:r w:rsidRPr="00D817D8">
        <w:rPr>
          <w:rStyle w:val="Emphasis"/>
        </w:rPr>
        <w:t xml:space="preserve">In short, </w:t>
      </w:r>
      <w:r w:rsidRPr="00D817D8">
        <w:rPr>
          <w:rStyle w:val="Emphasis"/>
          <w:highlight w:val="yellow"/>
        </w:rPr>
        <w:t>politicians</w:t>
      </w:r>
      <w:r w:rsidRPr="00D817D8">
        <w:rPr>
          <w:rStyle w:val="Emphasis"/>
        </w:rPr>
        <w:t xml:space="preserve"> </w:t>
      </w:r>
      <w:r w:rsidRPr="00D817D8">
        <w:rPr>
          <w:rStyle w:val="Emphasis"/>
          <w:highlight w:val="yellow"/>
        </w:rPr>
        <w:t>prefer</w:t>
      </w:r>
      <w:r w:rsidRPr="00D817D8">
        <w:rPr>
          <w:rStyle w:val="Emphasis"/>
        </w:rPr>
        <w:t xml:space="preserve"> projects that deliver </w:t>
      </w:r>
      <w:r w:rsidRPr="00D817D8">
        <w:rPr>
          <w:rStyle w:val="Emphasis"/>
          <w:highlight w:val="yellow"/>
        </w:rPr>
        <w:t>local</w:t>
      </w:r>
      <w:r w:rsidRPr="00D817D8">
        <w:rPr>
          <w:rStyle w:val="Emphasis"/>
        </w:rPr>
        <w:t xml:space="preserve"> </w:t>
      </w:r>
      <w:r w:rsidRPr="00D817D8">
        <w:rPr>
          <w:rStyle w:val="Emphasis"/>
          <w:highlight w:val="yellow"/>
        </w:rPr>
        <w:t>economic</w:t>
      </w:r>
      <w:r w:rsidRPr="00D817D8">
        <w:rPr>
          <w:rStyle w:val="Emphasis"/>
        </w:rPr>
        <w:t xml:space="preserve">, environmental, </w:t>
      </w:r>
      <w:r w:rsidRPr="00D817D8">
        <w:rPr>
          <w:rStyle w:val="Emphasis"/>
          <w:highlight w:val="yellow"/>
        </w:rPr>
        <w:t>and political benefits</w:t>
      </w:r>
      <w:r w:rsidRPr="00D817D8">
        <w:rPr>
          <w:rStyle w:val="Emphasis"/>
        </w:rPr>
        <w:t>.</w:t>
      </w:r>
    </w:p>
    <w:p w14:paraId="5A815F11" w14:textId="77777777" w:rsidR="00CB6D82" w:rsidRDefault="00CB6D82" w:rsidP="00CB6D82">
      <w:pPr>
        <w:pStyle w:val="Heading4"/>
        <w:numPr>
          <w:ilvl w:val="0"/>
          <w:numId w:val="15"/>
        </w:numPr>
        <w:rPr>
          <w:rStyle w:val="StyleUnderline"/>
          <w:bCs/>
          <w:sz w:val="26"/>
          <w:u w:val="none"/>
        </w:rPr>
      </w:pPr>
      <w:r>
        <w:rPr>
          <w:rStyle w:val="StyleUnderline"/>
          <w:bCs/>
          <w:sz w:val="26"/>
          <w:u w:val="none"/>
        </w:rPr>
        <w:t xml:space="preserve">Coercion shields any deficiets- a border adjusted tax results in outsized motives to adopt the proposal even if its unpopular- US political will as well as experiencing effects of carbon tax regardless. </w:t>
      </w:r>
    </w:p>
    <w:p w14:paraId="3028E93E" w14:textId="77777777" w:rsidR="00CB6D82" w:rsidRDefault="00CB6D82" w:rsidP="00CB6D82">
      <w:pPr>
        <w:pStyle w:val="Heading3"/>
      </w:pPr>
      <w:r>
        <w:t>2NC---EU</w:t>
      </w:r>
    </w:p>
    <w:p w14:paraId="2C88AFBD" w14:textId="77777777" w:rsidR="00CB6D82" w:rsidRDefault="00CB6D82" w:rsidP="00CB6D82">
      <w:pPr>
        <w:pStyle w:val="Heading4"/>
      </w:pPr>
      <w:r>
        <w:t xml:space="preserve">The Counterplan definitely solves all of EU- Control F proves there’s zero about dividends in alignment with EU BCA efforts currently. </w:t>
      </w:r>
    </w:p>
    <w:p w14:paraId="12CAB2B1" w14:textId="77777777" w:rsidR="00CB6D82" w:rsidRDefault="00CB6D82" w:rsidP="00CB6D82"/>
    <w:p w14:paraId="0535D94A" w14:textId="77777777" w:rsidR="00CB6D82" w:rsidRDefault="00CB6D82" w:rsidP="00CB6D82">
      <w:pPr>
        <w:pStyle w:val="Heading2"/>
      </w:pPr>
      <w:r>
        <w:t>Net Benefit</w:t>
      </w:r>
    </w:p>
    <w:p w14:paraId="510439BF" w14:textId="77777777" w:rsidR="00CB6D82" w:rsidRDefault="00CB6D82" w:rsidP="00CB6D82">
      <w:pPr>
        <w:pStyle w:val="Heading3"/>
      </w:pPr>
      <w:r>
        <w:t>UBI Turn</w:t>
      </w:r>
    </w:p>
    <w:p w14:paraId="2A284348" w14:textId="77777777" w:rsidR="00CB6D82" w:rsidRDefault="00CB6D82" w:rsidP="00CB6D82">
      <w:pPr>
        <w:pStyle w:val="Heading4"/>
      </w:pPr>
      <w:r>
        <w:t xml:space="preserve">A UBI makes inequality worse. </w:t>
      </w:r>
    </w:p>
    <w:p w14:paraId="65A9F466" w14:textId="77777777" w:rsidR="00CB6D82" w:rsidRPr="00A71CBB" w:rsidRDefault="00CB6D82" w:rsidP="00CB6D82">
      <w:r w:rsidRPr="00A71CBB">
        <w:rPr>
          <w:rStyle w:val="Style13ptBold"/>
        </w:rPr>
        <w:t>Weidinger 19</w:t>
      </w:r>
      <w:r w:rsidRPr="00A71CBB">
        <w:t xml:space="preserve"> (Matt Weidinger is a senior fellow and Rowe Scholar in opportunity and mobility studies at the American Enterprise Institute (AEI), where his work is focused on safety-net policies, including cash welfare, child welfare, disability benefits, and unemployment insurance.) “Could Universal Basic Income Actually Make Inequality Worse?” November 24, 2019  </w:t>
      </w:r>
      <w:hyperlink r:id="rId38" w:history="1">
        <w:r w:rsidRPr="00A71CBB">
          <w:rPr>
            <w:rStyle w:val="Hyperlink"/>
          </w:rPr>
          <w:t>https://nationalinterest.org/blog/buzz/could-universal-basic-income-actually-make-inequality-worse-98807 //</w:t>
        </w:r>
      </w:hyperlink>
      <w:r w:rsidRPr="00A71CBB">
        <w:t xml:space="preserve"> ZX</w:t>
      </w:r>
    </w:p>
    <w:p w14:paraId="4411E5B0" w14:textId="77777777" w:rsidR="00CB6D82" w:rsidRPr="00A71CBB" w:rsidRDefault="00CB6D82" w:rsidP="00CB6D82">
      <w:r w:rsidRPr="00A71CBB">
        <w:t>Want to help low-income families rise out of poverty?  Connect key welfare benefits with work and “make work pay” by offering subsidies for those who get a job. That’s basically been the anti-poverty policy consensus on the left and right since welfare reform in the 1990s. And as recent </w:t>
      </w:r>
      <w:hyperlink r:id="rId39" w:tgtFrame="_blank" w:history="1">
        <w:r w:rsidRPr="00A71CBB">
          <w:rPr>
            <w:rStyle w:val="Hyperlink"/>
          </w:rPr>
          <w:t>reports</w:t>
        </w:r>
      </w:hyperlink>
      <w:r w:rsidRPr="00A71CBB">
        <w:t> have shown, the pro-work strategy worked. When poverty is calculated in terms of what Americans consume (which implicitly captures all the government benefits the “official” poverty measure </w:t>
      </w:r>
      <w:hyperlink r:id="rId40" w:tgtFrame="_blank" w:history="1">
        <w:r w:rsidRPr="00A71CBB">
          <w:rPr>
            <w:rStyle w:val="Hyperlink"/>
          </w:rPr>
          <w:t>omits</w:t>
        </w:r>
      </w:hyperlink>
      <w:r w:rsidRPr="00A71CBB">
        <w:t>), “consumption poverty” continues to fall to historic </w:t>
      </w:r>
      <w:hyperlink r:id="rId41" w:tgtFrame="_blank" w:history="1">
        <w:r w:rsidRPr="00A71CBB">
          <w:rPr>
            <w:rStyle w:val="Hyperlink"/>
          </w:rPr>
          <w:t>lows</w:t>
        </w:r>
      </w:hyperlink>
      <w:r w:rsidRPr="00A71CBB">
        <w:t>.</w:t>
      </w:r>
    </w:p>
    <w:p w14:paraId="7DA57BB5" w14:textId="77777777" w:rsidR="00CB6D82" w:rsidRPr="00A71CBB" w:rsidRDefault="00CB6D82" w:rsidP="00CB6D82">
      <w:r w:rsidRPr="00A71CBB">
        <w:t>But policymakers never rest, especially when fears of a looming </w:t>
      </w:r>
      <w:hyperlink r:id="rId42" w:tgtFrame="_blank" w:history="1">
        <w:r w:rsidRPr="00A71CBB">
          <w:rPr>
            <w:rStyle w:val="Hyperlink"/>
          </w:rPr>
          <w:t>robot apocalypse</w:t>
        </w:r>
      </w:hyperlink>
      <w:r w:rsidRPr="00A71CBB">
        <w:t> can be leveraged to create new government programs. That’s behind the latest hot topic in anti-poverty policy — “universal basic income” or UBI.</w:t>
      </w:r>
      <w:r w:rsidRPr="00A71CBB">
        <w:rPr>
          <w:rStyle w:val="StyleUnderline"/>
        </w:rPr>
        <w:t xml:space="preserve"> UBI forms the heart of outsider democrat Andrew Yang’s presidential campaign</w:t>
      </w:r>
      <w:r w:rsidRPr="00A71CBB">
        <w:t>, and Marianne Williamson recently jumped on board the </w:t>
      </w:r>
      <w:hyperlink r:id="rId43" w:tgtFrame="_blank" w:history="1">
        <w:r w:rsidRPr="00A71CBB">
          <w:rPr>
            <w:rStyle w:val="Hyperlink"/>
          </w:rPr>
          <w:t>UBI bandwagon</w:t>
        </w:r>
      </w:hyperlink>
      <w:r w:rsidRPr="00A71CBB">
        <w:t> as well. With them </w:t>
      </w:r>
      <w:hyperlink r:id="rId44" w:tgtFrame="_blank" w:history="1">
        <w:r w:rsidRPr="00A71CBB">
          <w:rPr>
            <w:rStyle w:val="Hyperlink"/>
          </w:rPr>
          <w:t>outpolling</w:t>
        </w:r>
      </w:hyperlink>
      <w:r w:rsidRPr="00A71CBB">
        <w:t> several DC insiders, expect more focus on UBI ahead.</w:t>
      </w:r>
    </w:p>
    <w:p w14:paraId="5087C8BD" w14:textId="77777777" w:rsidR="00CB6D82" w:rsidRPr="00A71CBB" w:rsidRDefault="00CB6D82" w:rsidP="00CB6D82">
      <w:r w:rsidRPr="00A71CBB">
        <w:t>Here’s how Yang says his UBI (what he calls a “</w:t>
      </w:r>
      <w:hyperlink r:id="rId45" w:tgtFrame="_blank" w:history="1">
        <w:r w:rsidRPr="00A71CBB">
          <w:rPr>
            <w:rStyle w:val="Hyperlink"/>
          </w:rPr>
          <w:t>freedom dividend</w:t>
        </w:r>
      </w:hyperlink>
      <w:r w:rsidRPr="00A71CBB">
        <w:t>”) would work: “</w:t>
      </w:r>
      <w:r w:rsidRPr="00A71CBB">
        <w:rPr>
          <w:rStyle w:val="StyleUnderline"/>
        </w:rPr>
        <w:t>Every U.S. citizen over the age of 18 would receive $1,000 a month,</w:t>
      </w:r>
      <w:r w:rsidRPr="00A71CBB">
        <w:t xml:space="preserve"> regardless of income or employment status, free and clear and no jumping through hoops. Yes, this means you and everyone you know would receive a check for $1,000 a month every month starting in January 2021.”</w:t>
      </w:r>
    </w:p>
    <w:p w14:paraId="042CC96A" w14:textId="77777777" w:rsidR="00CB6D82" w:rsidRPr="00A71CBB" w:rsidRDefault="00CB6D82" w:rsidP="00CB6D82">
      <w:pPr>
        <w:rPr>
          <w:rStyle w:val="Emphasis"/>
        </w:rPr>
      </w:pPr>
      <w:r w:rsidRPr="00A71CBB">
        <w:t>In sum, payments would flow to everyone (the “universal” part), and they would be sufficient to cover basic needs (the “basic income” part). That distinguishes UBI from the current welfare system that includes over </w:t>
      </w:r>
      <w:hyperlink r:id="rId46" w:tgtFrame="_blank" w:history="1">
        <w:r w:rsidRPr="00A71CBB">
          <w:rPr>
            <w:rStyle w:val="Hyperlink"/>
          </w:rPr>
          <w:t>80 programs</w:t>
        </w:r>
      </w:hyperlink>
      <w:r w:rsidRPr="00A71CBB">
        <w:t> providing cash, food, housing, energy, child care, health, and other benefits, all with their own rules. In Yang’s plan, recipients of welfare benefits could keep those benefits or get the new $1,000 monthly checks</w:t>
      </w:r>
      <w:r w:rsidRPr="00A71CBB">
        <w:rPr>
          <w:rStyle w:val="Emphasis"/>
        </w:rPr>
        <w:t>. People not on welfare would start getting $1,000 monthly checks.</w:t>
      </w:r>
    </w:p>
    <w:p w14:paraId="45379750" w14:textId="77777777" w:rsidR="00CB6D82" w:rsidRPr="00A71CBB" w:rsidRDefault="00CB6D82" w:rsidP="00CB6D82">
      <w:r w:rsidRPr="00A71CBB">
        <w:t xml:space="preserve">To be fair, </w:t>
      </w:r>
      <w:r w:rsidRPr="00A71CBB">
        <w:rPr>
          <w:rStyle w:val="StyleUnderline"/>
        </w:rPr>
        <w:t>Yang maintains his UBI is about much more than alleviating poverty</w:t>
      </w:r>
      <w:r w:rsidRPr="00A71CBB">
        <w:t>, enabling “all Americans to pay their bills, educate themselves, start businesses, be more creative, stay healthy, relocate for work, spend time with children” and more. That brings to mind Nancy Pelosi’s famous </w:t>
      </w:r>
      <w:hyperlink r:id="rId47" w:tgtFrame="_blank" w:history="1">
        <w:r w:rsidRPr="00A71CBB">
          <w:rPr>
            <w:rStyle w:val="Hyperlink"/>
          </w:rPr>
          <w:t>defense</w:t>
        </w:r>
      </w:hyperlink>
      <w:r w:rsidRPr="00A71CBB">
        <w:t xml:space="preserve"> of the Affordable Care Act – that it facilitated “liberation” by allowing people to quit their current jobs to become a “photographer or a writer or a musician, whatever.”  </w:t>
      </w:r>
      <w:r w:rsidRPr="00A71CBB">
        <w:rPr>
          <w:rStyle w:val="Emphasis"/>
        </w:rPr>
        <w:t>The common principle is the more government benefits are offered, the less paid work the recipient has to perform</w:t>
      </w:r>
      <w:r w:rsidRPr="00A71CBB">
        <w:t>.   </w:t>
      </w:r>
    </w:p>
    <w:p w14:paraId="00B4AD8F" w14:textId="77777777" w:rsidR="00CB6D82" w:rsidRPr="00A71CBB" w:rsidRDefault="00CB6D82" w:rsidP="00CB6D82">
      <w:pPr>
        <w:rPr>
          <w:rStyle w:val="StyleUnderline"/>
        </w:rPr>
      </w:pPr>
      <w:r w:rsidRPr="00A71CBB">
        <w:t xml:space="preserve">Maybe UBI will free everyone to get training and make a dramatic leap up the income ladder. </w:t>
      </w:r>
      <w:r w:rsidRPr="00A71CBB">
        <w:rPr>
          <w:rStyle w:val="StyleUnderline"/>
        </w:rPr>
        <w:t>But prior UBI-like programs</w:t>
      </w:r>
      <w:r w:rsidRPr="00A71CBB">
        <w:t xml:space="preserve">, such as the Negative Income Tax experiments of the 1970s, </w:t>
      </w:r>
      <w:r w:rsidRPr="00A71CBB">
        <w:rPr>
          <w:rStyle w:val="Emphasis"/>
        </w:rPr>
        <w:t>resulted in negative </w:t>
      </w:r>
      <w:hyperlink r:id="rId48" w:tgtFrame="_blank" w:history="1">
        <w:r w:rsidRPr="00A71CBB">
          <w:rPr>
            <w:rStyle w:val="Emphasis"/>
          </w:rPr>
          <w:t>effects</w:t>
        </w:r>
      </w:hyperlink>
      <w:r w:rsidRPr="00A71CBB">
        <w:rPr>
          <w:rStyle w:val="Emphasis"/>
        </w:rPr>
        <w:t> in terms of work and earnings</w:t>
      </w:r>
      <w:r w:rsidRPr="00A71CBB">
        <w:t xml:space="preserve">. </w:t>
      </w:r>
      <w:r w:rsidRPr="00A71CBB">
        <w:rPr>
          <w:rStyle w:val="StyleUnderline"/>
        </w:rPr>
        <w:t>More recent </w:t>
      </w:r>
      <w:hyperlink r:id="rId49" w:tgtFrame="_blank" w:history="1">
        <w:r w:rsidRPr="00A71CBB">
          <w:rPr>
            <w:rStyle w:val="StyleUnderline"/>
          </w:rPr>
          <w:t>trials</w:t>
        </w:r>
      </w:hyperlink>
      <w:r w:rsidRPr="00A71CBB">
        <w:rPr>
          <w:rStyle w:val="StyleUnderline"/>
        </w:rPr>
        <w:t> show neutral to slightly negative impacts</w:t>
      </w:r>
      <w:r w:rsidRPr="00A71CBB">
        <w:t xml:space="preserve"> on work. But confidence in these experiments is low due to small sample sizes, low external validity, or convoluted designs. Participants also know these free checks are not going to last forever, so quitting a job to pursue “whatever,” to use Pelosi’s term, would make little sense</w:t>
      </w:r>
      <w:r w:rsidRPr="00A71CBB">
        <w:rPr>
          <w:rStyle w:val="StyleUnderline"/>
        </w:rPr>
        <w:t>. Yang’s permanent program could displace far more work. At the very least, it begs broad testing before jumping off the UBI cliff.     </w:t>
      </w:r>
    </w:p>
    <w:p w14:paraId="2E730418" w14:textId="77777777" w:rsidR="00CB6D82" w:rsidRPr="00A71CBB" w:rsidRDefault="00CB6D82" w:rsidP="00CB6D82">
      <w:r w:rsidRPr="00A71CBB">
        <w:t>Another cause for concern is the staggering cost of UBI: giving every US adult $12,000 each year would cost roughly </w:t>
      </w:r>
      <w:hyperlink r:id="rId50" w:tgtFrame="_blank" w:history="1">
        <w:r w:rsidRPr="00A71CBB">
          <w:rPr>
            <w:rStyle w:val="Hyperlink"/>
          </w:rPr>
          <w:t>$3 trillion</w:t>
        </w:r>
      </w:hyperlink>
      <w:r w:rsidRPr="00A71CBB">
        <w:t> annually, equal to about three quarters of all current federal expenditures. With the federal government already operating </w:t>
      </w:r>
      <w:hyperlink r:id="rId51" w:tgtFrame="_blank" w:history="1">
        <w:r w:rsidRPr="00A71CBB">
          <w:rPr>
            <w:rStyle w:val="Hyperlink"/>
          </w:rPr>
          <w:t>trillion-dollar deficits</w:t>
        </w:r>
      </w:hyperlink>
      <w:r w:rsidRPr="00A71CBB">
        <w:t> and unable to pay for currently-promised entitlements, that would require tax hikes that spook even </w:t>
      </w:r>
      <w:hyperlink r:id="rId52" w:tgtFrame="_blank" w:history="1">
        <w:r w:rsidRPr="00A71CBB">
          <w:rPr>
            <w:rStyle w:val="Hyperlink"/>
          </w:rPr>
          <w:t>normal tax hike</w:t>
        </w:r>
      </w:hyperlink>
      <w:r w:rsidRPr="00A71CBB">
        <w:t> advocates: “A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w:t>
      </w:r>
    </w:p>
    <w:p w14:paraId="0D70C897" w14:textId="77777777" w:rsidR="00CB6D82" w:rsidRDefault="00CB6D82" w:rsidP="00CB6D82">
      <w:pPr>
        <w:rPr>
          <w:rStyle w:val="Emphasis"/>
        </w:rPr>
      </w:pPr>
      <w:r w:rsidRPr="00A71CBB">
        <w:rPr>
          <w:rStyle w:val="Emphasis"/>
        </w:rPr>
        <w:t xml:space="preserve">But the universality of UBI is what really sets it apart from past efforts to boost family incomes. </w:t>
      </w:r>
      <w:r w:rsidRPr="00A71CBB">
        <w:t xml:space="preserve">Instead of growing refundable tax credits for lower income workers to “make work pay,” or even adding more “near poor” people to the welfare rolls, </w:t>
      </w:r>
      <w:r w:rsidRPr="00A71CBB">
        <w:rPr>
          <w:rStyle w:val="StyleUnderline"/>
        </w:rPr>
        <w:t>the new money in UBI heads for people with middle and higher incomes</w:t>
      </w:r>
      <w:r w:rsidRPr="00A71CBB">
        <w:t xml:space="preserve">.    That points to the ultimate irony of UBI — </w:t>
      </w:r>
      <w:r w:rsidRPr="00A71CBB">
        <w:rPr>
          <w:rStyle w:val="Emphasis"/>
        </w:rPr>
        <w:t>it would </w:t>
      </w:r>
      <w:hyperlink r:id="rId53" w:tgtFrame="_blank" w:history="1">
        <w:r w:rsidRPr="00A71CBB">
          <w:rPr>
            <w:rStyle w:val="Emphasis"/>
          </w:rPr>
          <w:t>worsen inequality</w:t>
        </w:r>
      </w:hyperlink>
      <w:r w:rsidRPr="00A71CBB">
        <w:rPr>
          <w:rStyle w:val="Emphasis"/>
        </w:rPr>
        <w:t> by shifting federal spending higher up the</w:t>
      </w:r>
      <w:r w:rsidRPr="00A71CBB">
        <w:t xml:space="preserve"> income </w:t>
      </w:r>
      <w:r w:rsidRPr="00A71CBB">
        <w:rPr>
          <w:rStyle w:val="Emphasis"/>
        </w:rPr>
        <w:t>ladder.</w:t>
      </w:r>
      <w:r w:rsidRPr="00A71CBB">
        <w:t xml:space="preserve"> That seems unlikely to become law, or if </w:t>
      </w:r>
      <w:r w:rsidRPr="00A71CBB">
        <w:rPr>
          <w:rStyle w:val="StyleUnderline"/>
        </w:rPr>
        <w:t>it</w:t>
      </w:r>
      <w:r w:rsidRPr="00A71CBB">
        <w:t xml:space="preserve"> somehow did, </w:t>
      </w:r>
      <w:r w:rsidRPr="00A71CBB">
        <w:rPr>
          <w:rStyle w:val="StyleUnderline"/>
        </w:rPr>
        <w:t>would not last long as budget cutters target payments to upper income households</w:t>
      </w:r>
      <w:r w:rsidRPr="00A71CBB">
        <w:t xml:space="preserve">. Yang suggests it would take a constitutional amendment to curtail his UBI, but </w:t>
      </w:r>
      <w:r w:rsidRPr="00A71CBB">
        <w:rPr>
          <w:rStyle w:val="Emphasis"/>
        </w:rPr>
        <w:t>Congress could have other ideas</w:t>
      </w:r>
      <w:r w:rsidRPr="00A71CBB">
        <w:t>. In that case, “universal basic income” could quickly become just “basic income” for the poor — that is, a massive new welfare program that supplants work</w:t>
      </w:r>
      <w:r w:rsidRPr="00A71CBB">
        <w:rPr>
          <w:rStyle w:val="Emphasis"/>
        </w:rPr>
        <w:t>. Either way, that’s a bad idea that risks more harm than good.</w:t>
      </w:r>
    </w:p>
    <w:p w14:paraId="3ACC0CDB" w14:textId="77777777" w:rsidR="00CB6D82" w:rsidRDefault="00CB6D82" w:rsidP="00CB6D82">
      <w:pPr>
        <w:rPr>
          <w:rStyle w:val="Emphasis"/>
        </w:rPr>
      </w:pPr>
    </w:p>
    <w:p w14:paraId="4115EE09" w14:textId="77777777" w:rsidR="00CB6D82" w:rsidRDefault="00CB6D82" w:rsidP="00CB6D82">
      <w:pPr>
        <w:rPr>
          <w:rFonts w:eastAsiaTheme="majorEastAsia" w:cstheme="majorBidi"/>
          <w:b/>
          <w:iCs/>
          <w:sz w:val="26"/>
        </w:rPr>
      </w:pPr>
      <w:r>
        <w:br w:type="page"/>
      </w:r>
    </w:p>
    <w:p w14:paraId="0159A18C" w14:textId="77777777" w:rsidR="00CB6D82" w:rsidRDefault="00CB6D82" w:rsidP="00CB6D82">
      <w:pPr>
        <w:pStyle w:val="Heading4"/>
      </w:pPr>
      <w:r>
        <w:t xml:space="preserve">It would inevitably trade off with means-tested programs or DOUBLE taxes for everyone- carbon tax fails to fund. </w:t>
      </w:r>
    </w:p>
    <w:p w14:paraId="669715E7" w14:textId="77777777" w:rsidR="00CB6D82" w:rsidRDefault="00CB6D82" w:rsidP="00CB6D82">
      <w:r w:rsidRPr="00A71CBB">
        <w:rPr>
          <w:rStyle w:val="Style13ptBold"/>
        </w:rPr>
        <w:t>Greenstein 19</w:t>
      </w:r>
      <w:r w:rsidRPr="00A71CBB">
        <w:t xml:space="preserve"> (Greenstein is the founder and President Emeritus of the Center on Budget and Policy Priorities.  He is considered an expert on the federal budget and a range of domestic policy issues, including anti-poverty programs and various aspects of tax and health care policy.  He has written numerous reports, analyses, book chapters, op-ed pieces, and magazine articles on these issues.) “Universal Basic Income May Sound Attractive But, If It Occurred, Would Likelier Increase Poverty Than Reduce It” JUNE 13, 2019 </w:t>
      </w:r>
      <w:hyperlink r:id="rId54" w:history="1">
        <w:r w:rsidRPr="00A71CBB">
          <w:rPr>
            <w:rStyle w:val="Hyperlink"/>
          </w:rPr>
          <w:t>https://www.cbpp.org/research/poverty-and-opportunity/commentary-universal-basic-income-may-sound-attractive-but-if-it //</w:t>
        </w:r>
      </w:hyperlink>
      <w:r w:rsidRPr="00A71CBB">
        <w:t xml:space="preserve"> ZX</w:t>
      </w:r>
    </w:p>
    <w:p w14:paraId="4D3038E7" w14:textId="77777777" w:rsidR="00CB6D82" w:rsidRPr="00A71CBB" w:rsidRDefault="00CB6D82" w:rsidP="00CB6D82">
      <w:r w:rsidRPr="00A71CBB">
        <w:t xml:space="preserve">At first blush, universal basic income </w:t>
      </w:r>
      <w:r w:rsidRPr="00687A9F">
        <w:rPr>
          <w:rStyle w:val="StyleUnderline"/>
        </w:rPr>
        <w:t>(UBI)</w:t>
      </w:r>
      <w:r w:rsidRPr="00A71CBB">
        <w:t xml:space="preserve"> seems a very attractive idea, especially to a progressive.  Yet it </w:t>
      </w:r>
      <w:r w:rsidRPr="00687A9F">
        <w:rPr>
          <w:rStyle w:val="Emphasis"/>
        </w:rPr>
        <w:t>suffers from two serious problems</w:t>
      </w:r>
      <w:r w:rsidRPr="00A71CBB">
        <w:t xml:space="preserve">.  </w:t>
      </w:r>
      <w:r w:rsidRPr="00687A9F">
        <w:rPr>
          <w:rStyle w:val="StyleUnderline"/>
        </w:rPr>
        <w:t>First, the odds are very high that an effort to secure UBI would prove quixotic.</w:t>
      </w:r>
      <w:r w:rsidRPr="00A71CBB">
        <w:t xml:space="preserve">  </w:t>
      </w:r>
      <w:r w:rsidRPr="00687A9F">
        <w:rPr>
          <w:rStyle w:val="StyleUnderline"/>
        </w:rPr>
        <w:t>Second,</w:t>
      </w:r>
      <w:r w:rsidRPr="00A71CBB">
        <w:t xml:space="preserve"> and more disconcerting, </w:t>
      </w:r>
      <w:r w:rsidRPr="00687A9F">
        <w:rPr>
          <w:rStyle w:val="StyleUnderline"/>
        </w:rPr>
        <w:t>any possibility of overcoming the formidable obstacles to UBI will almost certainly require a left-right coalition that has significant conservative support</w:t>
      </w:r>
      <w:r w:rsidRPr="00A71CBB">
        <w:t xml:space="preserve"> — and conservative support for UBI rests on an approach that would increase poverty, rather than reduce it.</w:t>
      </w:r>
    </w:p>
    <w:p w14:paraId="4E03D022" w14:textId="77777777" w:rsidR="00CB6D82" w:rsidRPr="00A71CBB" w:rsidRDefault="00CB6D82" w:rsidP="00CB6D82">
      <w:r w:rsidRPr="00A71CBB">
        <w:t>The key issues related to UBI include what it would cost, how it would be paid for, and the risks it poses.  Let’s take these one at a time.</w:t>
      </w:r>
    </w:p>
    <w:p w14:paraId="03547681" w14:textId="77777777" w:rsidR="00CB6D82" w:rsidRPr="00A71CBB" w:rsidRDefault="00CB6D82" w:rsidP="00CB6D82">
      <w:r w:rsidRPr="00687A9F">
        <w:rPr>
          <w:rStyle w:val="StyleUnderline"/>
        </w:rPr>
        <w:t>There are over 300 million Americans</w:t>
      </w:r>
      <w:r w:rsidRPr="00A71CBB">
        <w:t xml:space="preserve"> today.  </w:t>
      </w:r>
      <w:r w:rsidRPr="00687A9F">
        <w:rPr>
          <w:rStyle w:val="StyleUnderline"/>
        </w:rPr>
        <w:t>Suppose UBI provided everyone with $10,000 a year</w:t>
      </w:r>
      <w:r w:rsidRPr="00687A9F">
        <w:rPr>
          <w:rStyle w:val="Emphasis"/>
        </w:rPr>
        <w:t>.  That would cost more than $3 trillion a year</w:t>
      </w:r>
      <w:r w:rsidRPr="00A71CBB">
        <w:t xml:space="preserve"> — and $30 trillion to $40 trillion over ten years.</w:t>
      </w:r>
    </w:p>
    <w:p w14:paraId="5A52F7A5" w14:textId="77777777" w:rsidR="00CB6D82" w:rsidRPr="00A71CBB" w:rsidRDefault="00CB6D82" w:rsidP="00CB6D82">
      <w:r w:rsidRPr="00687A9F">
        <w:rPr>
          <w:rStyle w:val="StyleUnderline"/>
        </w:rPr>
        <w:t>This single-year figure equals more than three-fourths of the entire yearly federal budget</w:t>
      </w:r>
      <w:r w:rsidRPr="00A71CBB">
        <w:t xml:space="preserve"> — and double the entire budget outside Social Security, Medicare, defense, and interest payments.  </w:t>
      </w:r>
      <w:r w:rsidRPr="00687A9F">
        <w:rPr>
          <w:rStyle w:val="StyleUnderline"/>
        </w:rPr>
        <w:t>It’s also equal to close to 100 percent of all tax revenue</w:t>
      </w:r>
      <w:r w:rsidRPr="00A71CBB">
        <w:t xml:space="preserve"> the federal government collects.</w:t>
      </w:r>
    </w:p>
    <w:p w14:paraId="3BF36B68" w14:textId="77777777" w:rsidR="00CB6D82" w:rsidRPr="00A71CBB" w:rsidRDefault="00CB6D82" w:rsidP="00CB6D82">
      <w:r w:rsidRPr="00687A9F">
        <w:rPr>
          <w:rStyle w:val="StyleUnderline"/>
        </w:rPr>
        <w:t>Or, consider UBI that gives everyone $5,000 a year.  That would provide income equal to about two-fifths of the poverty line</w:t>
      </w:r>
      <w:r w:rsidRPr="00A71CBB">
        <w:t xml:space="preserve"> for an individual (which is a projected $12,700 in 2016) and less than the poverty line for a family of four ($24,800).  </w:t>
      </w:r>
      <w:r w:rsidRPr="00687A9F">
        <w:rPr>
          <w:rStyle w:val="Emphasis"/>
        </w:rPr>
        <w:t>But it would cost as much as the entire federal budget</w:t>
      </w:r>
      <w:r w:rsidRPr="00A71CBB">
        <w:t xml:space="preserve"> outside Social Security, Medicare, defense, and interest payments.</w:t>
      </w:r>
    </w:p>
    <w:p w14:paraId="046C45EF" w14:textId="77777777" w:rsidR="00CB6D82" w:rsidRPr="00A71CBB" w:rsidRDefault="00CB6D82" w:rsidP="00CB6D82">
      <w:r w:rsidRPr="00A71CBB">
        <w:t>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48C38A6F" w14:textId="77777777" w:rsidR="00CB6D82" w:rsidRPr="00A71CBB" w:rsidRDefault="00CB6D82" w:rsidP="00CB6D82">
      <w:r w:rsidRPr="00A71CBB">
        <w:t xml:space="preserve">Where would the money to finance such a large expenditure come from?  </w:t>
      </w:r>
      <w:r w:rsidRPr="00687A9F">
        <w:rPr>
          <w:rStyle w:val="StyleUnderline"/>
        </w:rPr>
        <w:t>That it would come mainly or entirely from new taxes isn’t plausible.</w:t>
      </w:r>
      <w:r w:rsidRPr="00A71CBB">
        <w:t xml:space="preserve">  </w:t>
      </w:r>
      <w:r w:rsidRPr="00687A9F">
        <w:rPr>
          <w:rStyle w:val="Emphasis"/>
        </w:rPr>
        <w:t>We’ll already need substantial new revenues in the coming decades</w:t>
      </w:r>
      <w:r w:rsidRPr="00A71CBB">
        <w:t xml:space="preserve">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w:t>
      </w:r>
    </w:p>
    <w:p w14:paraId="10A2AF66" w14:textId="77777777" w:rsidR="00CB6D82" w:rsidRPr="00A71CBB" w:rsidRDefault="00CB6D82" w:rsidP="00CB6D82">
      <w:r w:rsidRPr="00687A9F">
        <w:rPr>
          <w:rStyle w:val="Emphasis"/>
        </w:rPr>
        <w:t>A UBI that’s financed primarily by tax increases would require the American people to accept a level of taxation that vastly exceeds anything in U.S. history. </w:t>
      </w:r>
      <w:r w:rsidRPr="00A71CBB">
        <w:t xml:space="preserve"> It’s hard to imagine that such a UBI would advance very far, especially given the tax increases we’ll already need for Social Security, Medicare, infrastructure, and other needs.</w:t>
      </w:r>
    </w:p>
    <w:p w14:paraId="4C2FA52F" w14:textId="77777777" w:rsidR="00CB6D82" w:rsidRPr="00A71CBB" w:rsidRDefault="00CB6D82" w:rsidP="00CB6D82">
      <w:r w:rsidRPr="00A71CBB">
        <w:t xml:space="preserve">UBI’s daunting financing challenges raise fundamental questions about its political feasibility, both now and in coming decades.  Proponents often speak of an emerging left-right coalition to support it.  </w:t>
      </w:r>
      <w:r w:rsidRPr="00687A9F">
        <w:rPr>
          <w:rStyle w:val="StyleUnderline"/>
        </w:rPr>
        <w:t>But consider what UBI’s supporters on the right advocate.  They generally propose UBI as a replacement for the current “welfare state.”</w:t>
      </w:r>
      <w:r w:rsidRPr="00A71CBB">
        <w:t>  That is, they would finance UBI by eliminating all or most programs for people with low or modest incomes. </w:t>
      </w:r>
    </w:p>
    <w:p w14:paraId="5AE0E0B4" w14:textId="77777777" w:rsidR="00CB6D82" w:rsidRPr="00A71CBB" w:rsidRDefault="00CB6D82" w:rsidP="00CB6D82">
      <w:r w:rsidRPr="00A71CBB">
        <w:t xml:space="preserve">Consider what that would mean.  </w:t>
      </w:r>
      <w:r w:rsidRPr="00687A9F">
        <w:rPr>
          <w:rStyle w:val="Emphasis"/>
        </w:rPr>
        <w:t>If you take the dollars targeted on people in the bottom fifth or two-fifths</w:t>
      </w:r>
      <w:r w:rsidRPr="00A71CBB">
        <w:t xml:space="preserve"> of the population and convert them to universal payments to people all the way up the income scale, </w:t>
      </w:r>
      <w:r w:rsidRPr="00687A9F">
        <w:rPr>
          <w:rStyle w:val="Emphasis"/>
        </w:rPr>
        <w:t>you’re redistributing income upward.</w:t>
      </w:r>
      <w:r w:rsidRPr="00A71CBB">
        <w:t xml:space="preserve">  </w:t>
      </w:r>
      <w:r w:rsidRPr="00687A9F">
        <w:rPr>
          <w:rStyle w:val="Emphasis"/>
        </w:rPr>
        <w:t>That would increase poverty and inequality</w:t>
      </w:r>
      <w:r w:rsidRPr="00A71CBB">
        <w:t xml:space="preserve"> rather than reduce them.</w:t>
      </w:r>
    </w:p>
    <w:p w14:paraId="00193110" w14:textId="77777777" w:rsidR="00CB6D82" w:rsidRPr="00A71CBB" w:rsidRDefault="00CB6D82" w:rsidP="00CB6D82">
      <w:r w:rsidRPr="00687A9F">
        <w:rPr>
          <w:rStyle w:val="StyleUnderline"/>
        </w:rPr>
        <w:t>Yet that’s the platform on which</w:t>
      </w:r>
      <w:r w:rsidRPr="00A71CBB">
        <w:t xml:space="preserve"> the (limited) </w:t>
      </w:r>
      <w:r w:rsidRPr="00687A9F">
        <w:rPr>
          <w:rStyle w:val="StyleUnderline"/>
        </w:rPr>
        <w:t>support for UBI on the right largely rests</w:t>
      </w:r>
      <w:r w:rsidRPr="00A71CBB">
        <w:t xml:space="preserve">.  </w:t>
      </w:r>
      <w:r w:rsidRPr="00687A9F">
        <w:rPr>
          <w:rStyle w:val="StyleUnderline"/>
        </w:rPr>
        <w:t>It entails abolishing programs from SNAP</w:t>
      </w:r>
      <w:r w:rsidRPr="00A71CBB">
        <w:t xml:space="preserve"> (food stamps) — which largely eliminated the severe child malnutrition found in parts of the Southern “black belt” and Appalachia in the late 1960s — to the Earned Income Tax Credit (</w:t>
      </w:r>
      <w:r w:rsidRPr="00687A9F">
        <w:rPr>
          <w:rStyle w:val="StyleUnderline"/>
        </w:rPr>
        <w:t>EITC</w:t>
      </w:r>
      <w:r w:rsidRPr="00A71CBB">
        <w:t xml:space="preserve">), Section 8 rental vouchers, Medicaid, Head Start, </w:t>
      </w:r>
      <w:r w:rsidRPr="00687A9F">
        <w:rPr>
          <w:rStyle w:val="StyleUnderline"/>
        </w:rPr>
        <w:t>child care assistance, and many others</w:t>
      </w:r>
      <w:r w:rsidRPr="00A71CBB">
        <w:t>.  These programs lift tens of millions of people, including millions of children, out of poverty each year and make tens of millions more less poor.</w:t>
      </w:r>
    </w:p>
    <w:p w14:paraId="617BD3DB" w14:textId="77777777" w:rsidR="00CB6D82" w:rsidRPr="00687A9F" w:rsidRDefault="00CB6D82" w:rsidP="00CB6D82">
      <w:pPr>
        <w:rPr>
          <w:rStyle w:val="StyleUnderline"/>
        </w:rPr>
      </w:pPr>
      <w:r w:rsidRPr="00A71CBB">
        <w:t xml:space="preserve">Some UBI proponents may argue that by ending current programs, we’d reap large administrative savings that we could convert into UBI payments.  But that’s mistaken.  </w:t>
      </w:r>
      <w:r w:rsidRPr="00687A9F">
        <w:rPr>
          <w:rStyle w:val="StyleUnderline"/>
        </w:rPr>
        <w:t>For the major means-tested programs</w:t>
      </w:r>
      <w:r w:rsidRPr="00A71CBB">
        <w:t xml:space="preserve"> — SNAP, Medicaid, the EITC, housing vouchers, Supplemental Security Income (SSI), and school meals — administrative costs consume only 1 to 9 percent of program resources, as a CBPP analysis explains.</w:t>
      </w:r>
      <w:bookmarkStart w:id="0" w:name="_ftnref1"/>
      <w:r w:rsidRPr="00A71CBB">
        <w:fldChar w:fldCharType="begin"/>
      </w:r>
      <w:r w:rsidRPr="00A71CBB">
        <w:instrText>HYPERLINK "https://www.cbpp.org/research/poverty-and-opportunity/commentary-universal-basic-income-may-sound-attractive-but-if-it" \l "_ftn1"</w:instrText>
      </w:r>
      <w:r w:rsidRPr="00A71CBB">
        <w:fldChar w:fldCharType="separate"/>
      </w:r>
      <w:r w:rsidRPr="00A71CBB">
        <w:rPr>
          <w:rStyle w:val="Hyperlink"/>
        </w:rPr>
        <w:t>[1]</w:t>
      </w:r>
      <w:r w:rsidRPr="00A71CBB">
        <w:fldChar w:fldCharType="end"/>
      </w:r>
      <w:bookmarkEnd w:id="0"/>
      <w:r w:rsidRPr="00A71CBB">
        <w:t xml:space="preserve">  Their </w:t>
      </w:r>
      <w:r w:rsidRPr="00687A9F">
        <w:rPr>
          <w:rStyle w:val="StyleUnderline"/>
        </w:rPr>
        <w:t>funding goes overwhelmingly to boost the incomes and purchasing power of low-income families.</w:t>
      </w:r>
    </w:p>
    <w:p w14:paraId="667B565E" w14:textId="77777777" w:rsidR="00CB6D82" w:rsidRPr="00A71CBB" w:rsidRDefault="00CB6D82" w:rsidP="00CB6D82">
      <w:r w:rsidRPr="00A71CBB">
        <w:t>Moreover, as the Roosevelt Institute’s Mike Konczal has noted, eliminating Medicaid, SNAP, the EITC, housing vouchers, and the like would still leave you far short of what’s needed to finance a meaningful UBI.</w:t>
      </w:r>
      <w:bookmarkStart w:id="1" w:name="_ftnref2"/>
      <w:r w:rsidRPr="00A71CBB">
        <w:fldChar w:fldCharType="begin"/>
      </w:r>
      <w:r w:rsidRPr="00A71CBB">
        <w:instrText>HYPERLINK "https://www.cbpp.org/research/poverty-and-opportunity/commentary-universal-basic-income-may-sound-attractive-but-if-it" \l "_ftn2"</w:instrText>
      </w:r>
      <w:r w:rsidRPr="00A71CBB">
        <w:fldChar w:fldCharType="separate"/>
      </w:r>
      <w:r w:rsidRPr="00A71CBB">
        <w:rPr>
          <w:rStyle w:val="Hyperlink"/>
        </w:rPr>
        <w:t>[2]</w:t>
      </w:r>
      <w:r w:rsidRPr="00A71CBB">
        <w:fldChar w:fldCharType="end"/>
      </w:r>
      <w:bookmarkEnd w:id="1"/>
      <w:r w:rsidRPr="00A71CBB">
        <w:t>  Would we also end Pell Grants that help low-income students afford college?  Would we terminate support for children in foster care, for mental health services, and for job training?</w:t>
      </w:r>
    </w:p>
    <w:p w14:paraId="24AD4B83" w14:textId="77777777" w:rsidR="00CB6D82" w:rsidRPr="00687A9F" w:rsidRDefault="00CB6D82" w:rsidP="00CB6D82">
      <w:pPr>
        <w:rPr>
          <w:rStyle w:val="Emphasis"/>
        </w:rPr>
      </w:pPr>
      <w:r w:rsidRPr="00A71CBB">
        <w:t xml:space="preserve">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w:t>
      </w:r>
      <w:r w:rsidRPr="00687A9F">
        <w:rPr>
          <w:rStyle w:val="Emphasis"/>
        </w:rPr>
        <w:t>The increase in poverty and hardship would be very large.</w:t>
      </w:r>
      <w:bookmarkStart w:id="2" w:name="_ftnref3"/>
      <w:r w:rsidRPr="00687A9F">
        <w:rPr>
          <w:rStyle w:val="Emphasis"/>
        </w:rPr>
        <w:fldChar w:fldCharType="begin"/>
      </w:r>
      <w:r w:rsidRPr="00687A9F">
        <w:rPr>
          <w:rStyle w:val="Emphasis"/>
        </w:rPr>
        <w:instrText>HYPERLINK "https://www.cbpp.org/research/poverty-and-opportunity/commentary-universal-basic-income-may-sound-attractive-but-if-it" \l "_ftn3"</w:instrText>
      </w:r>
      <w:r w:rsidRPr="00687A9F">
        <w:rPr>
          <w:rStyle w:val="Emphasis"/>
        </w:rPr>
      </w:r>
      <w:r w:rsidRPr="00687A9F">
        <w:rPr>
          <w:rStyle w:val="Emphasis"/>
        </w:rPr>
        <w:fldChar w:fldCharType="separate"/>
      </w:r>
      <w:r w:rsidRPr="00687A9F">
        <w:rPr>
          <w:rStyle w:val="Emphasis"/>
        </w:rPr>
        <w:t>[3]</w:t>
      </w:r>
      <w:r w:rsidRPr="00687A9F">
        <w:rPr>
          <w:rStyle w:val="Emphasis"/>
        </w:rPr>
        <w:fldChar w:fldCharType="end"/>
      </w:r>
      <w:bookmarkEnd w:id="2"/>
    </w:p>
    <w:p w14:paraId="2736A1A1" w14:textId="77777777" w:rsidR="00CB6D82" w:rsidRPr="00A71CBB" w:rsidRDefault="00CB6D82" w:rsidP="00CB6D82">
      <w:r w:rsidRPr="00A71CBB">
        <w:t>That’s why the risk is high that under any UBI that could conceivably gain traction politically, tens of millions of poor people would likely end up worse off.</w:t>
      </w:r>
    </w:p>
    <w:p w14:paraId="75E36A70" w14:textId="77777777" w:rsidR="00CB6D82" w:rsidRPr="00A71CBB" w:rsidRDefault="00CB6D82" w:rsidP="00CB6D82">
      <w:r w:rsidRPr="00A71CBB">
        <w:t>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3077396F" w14:textId="77777777" w:rsidR="00CB6D82" w:rsidRPr="00687A9F" w:rsidRDefault="00CB6D82" w:rsidP="00CB6D82">
      <w:pPr>
        <w:rPr>
          <w:rStyle w:val="StyleUnderline"/>
        </w:rPr>
      </w:pPr>
      <w:r w:rsidRPr="00A71CBB">
        <w:t xml:space="preserve">Some UBI supporters stress that it would be universal.  </w:t>
      </w:r>
      <w:r w:rsidRPr="00687A9F">
        <w:rPr>
          <w:rStyle w:val="StyleUnderline"/>
        </w:rPr>
        <w:t>One often hears that means-tested programs eventually get crushed politically while universal programs do well</w:t>
      </w:r>
      <w:r w:rsidRPr="00A71CBB">
        <w:t>.  But the evidence doesn’t support that belief.  While cash aid for poor people who aren’t working has fared poorly politically</w:t>
      </w:r>
      <w:r w:rsidRPr="00687A9F">
        <w:rPr>
          <w:rStyle w:val="Emphasis"/>
        </w:rPr>
        <w:t>, means-tested programs as a whole have done well</w:t>
      </w:r>
      <w:r w:rsidRPr="00A71CBB">
        <w:t xml:space="preserve">.  </w:t>
      </w:r>
      <w:r w:rsidRPr="00687A9F">
        <w:rPr>
          <w:rStyle w:val="StyleUnderline"/>
        </w:rPr>
        <w:t>Recent decades have witnessed large expansions of SNAP, Medicaid, the EITC, and other programs.</w:t>
      </w:r>
    </w:p>
    <w:p w14:paraId="68E31CC8" w14:textId="77777777" w:rsidR="00CB6D82" w:rsidRPr="00A71CBB" w:rsidRDefault="00CB6D82" w:rsidP="00CB6D82">
      <w:r w:rsidRPr="00A71CBB">
        <w:t xml:space="preserve">If anything, </w:t>
      </w:r>
      <w:r w:rsidRPr="00687A9F">
        <w:rPr>
          <w:rStyle w:val="Emphasis"/>
        </w:rPr>
        <w:t xml:space="preserve">means-tested programs have fared somewhat better than universal programs </w:t>
      </w:r>
      <w:r w:rsidRPr="00A71CBB">
        <w:t>in the last several decades.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means-tested benefits overall have substantially expanded despite periodic attacks from the right.  The most recent expansion occurred in December of 2015 when policymakers made permanent significant expansions of the EITC and the low-income part of the Child Tax Credit that were due to expire after 2017. </w:t>
      </w:r>
    </w:p>
    <w:p w14:paraId="6BD40D1B" w14:textId="77777777" w:rsidR="00CB6D82" w:rsidRPr="00A71CBB" w:rsidRDefault="00CB6D82" w:rsidP="00CB6D82">
      <w:r w:rsidRPr="00A71CBB">
        <w:t xml:space="preserve">In recent decades, </w:t>
      </w:r>
      <w:r w:rsidRPr="00687A9F">
        <w:rPr>
          <w:rStyle w:val="Emphasis"/>
        </w:rPr>
        <w:t>conservatives generally have been more willing to accept expansions of means-tested programs than universal ones</w:t>
      </w:r>
      <w:r w:rsidRPr="00A71CBB">
        <w:t>, largely due to the substantially lower costs they carry (which means they put less pressure on total government spending and taxes).</w:t>
      </w:r>
    </w:p>
    <w:p w14:paraId="4107A697" w14:textId="77777777" w:rsidR="00CB6D82" w:rsidRPr="00A71CBB" w:rsidRDefault="00CB6D82" w:rsidP="00CB6D82">
      <w:r w:rsidRPr="00A71CBB">
        <w:t>The record of recent decades thus points to an alternative course — pushing for steady incremental gains through available mechanisms, including means-tested programs, to provide as much of a floor as possible for Americans of lesser means. In 1967, the safety net lifted out of poverty only 5 percent of Americans who would otherwise be poor. Fifty years later, in 2017, </w:t>
      </w:r>
      <w:hyperlink r:id="rId55" w:history="1">
        <w:r w:rsidRPr="00A71CBB">
          <w:rPr>
            <w:rStyle w:val="Hyperlink"/>
          </w:rPr>
          <w:t>it lifted 44 percent</w:t>
        </w:r>
      </w:hyperlink>
      <w:r w:rsidRPr="00A71CBB">
        <w: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It would do so in ways that are far likelier than UBI to succeed politically and much less fraught with danger to the very people we most want to help.</w:t>
      </w:r>
    </w:p>
    <w:p w14:paraId="5D8ECA57" w14:textId="77777777" w:rsidR="00CB6D82" w:rsidRPr="00A71CBB" w:rsidRDefault="00CB6D82" w:rsidP="00CB6D82">
      <w:r w:rsidRPr="00A71CBB">
        <w:t>While some UBI proponents argue that continued pressure on the middle class will make UBI politically feasible, I’m skeptical.  Economic pressure on the middle class will not alter UBI’s daunting financing challenges.  In fact, more such pressure will likelier increase middle-class resistance to the massive tax increases required to secure UBI without increasing poverty.  And we shouldn’t think that we can just get the resources solely or primarily by hitting people at the top.  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  Increased pressure on the middle class is more likely to put UBI farther out of reach, unless it’s financed heavily — as UBI supporters on the right favor — by shifting income and resources away from the poor.</w:t>
      </w:r>
    </w:p>
    <w:p w14:paraId="49F5637E" w14:textId="77777777" w:rsidR="00CB6D82" w:rsidRPr="00687A9F" w:rsidRDefault="00CB6D82" w:rsidP="00CB6D82">
      <w:pPr>
        <w:rPr>
          <w:rStyle w:val="Emphasis"/>
        </w:rPr>
      </w:pPr>
      <w:r w:rsidRPr="00A71CBB">
        <w:t xml:space="preserve">To be sure, there is a possible exception:  a carbon tax that returns its proceeds to the public via a universal payment.  </w:t>
      </w:r>
      <w:r w:rsidRPr="00687A9F">
        <w:rPr>
          <w:rStyle w:val="Emphasis"/>
        </w:rPr>
        <w:t>For a carbon tax to have any chance of enactment</w:t>
      </w:r>
      <w:r w:rsidRPr="00A71CBB">
        <w:t xml:space="preserve"> in the not-too-distant future, however</w:t>
      </w:r>
      <w:r w:rsidRPr="00687A9F">
        <w:rPr>
          <w:rStyle w:val="StyleUnderline"/>
        </w:rPr>
        <w:t>, it almost certainly will have to allocate a substantial part of its proceeds to uses that are necessary to get the votes to enact it in the first place</w:t>
      </w:r>
      <w:r w:rsidRPr="00A71CBB">
        <w:t xml:space="preserve">, </w:t>
      </w:r>
      <w:r w:rsidRPr="00687A9F">
        <w:rPr>
          <w:rStyle w:val="Emphasis"/>
        </w:rPr>
        <w:t>such as relief for coal-producing states or regions.</w:t>
      </w:r>
      <w:r w:rsidRPr="00A71CBB">
        <w:t xml:space="preserve">  </w:t>
      </w:r>
      <w:r w:rsidRPr="00687A9F">
        <w:rPr>
          <w:rStyle w:val="Emphasis"/>
        </w:rPr>
        <w:t>There’s also a powerful case for using some of the proceeds to greatly expand and accelerate research</w:t>
      </w:r>
      <w:r w:rsidRPr="00A71CBB">
        <w:t xml:space="preserve"> into alternative energy technologies; a </w:t>
      </w:r>
      <w:r w:rsidRPr="00687A9F">
        <w:rPr>
          <w:rStyle w:val="Emphasis"/>
        </w:rPr>
        <w:t>carbon tax likely won’t be sufficient by itself to arrest global warming.</w:t>
      </w:r>
    </w:p>
    <w:p w14:paraId="65F6A439" w14:textId="77777777" w:rsidR="00CB6D82" w:rsidRPr="00A71CBB" w:rsidRDefault="00CB6D82" w:rsidP="00CB6D82">
      <w:r w:rsidRPr="00A71CBB">
        <w:t xml:space="preserve">Thus, </w:t>
      </w:r>
      <w:r w:rsidRPr="00687A9F">
        <w:rPr>
          <w:rStyle w:val="Emphasis"/>
        </w:rPr>
        <w:t>the proceeds available from a carbon tax to finance universal payments would likely be significantly constrained</w:t>
      </w:r>
      <w:r w:rsidRPr="00A71CBB">
        <w:t xml:space="preserve">.  If a </w:t>
      </w:r>
      <w:r w:rsidRPr="00687A9F">
        <w:rPr>
          <w:rStyle w:val="Emphasis"/>
        </w:rPr>
        <w:t>carbon tax could pass, we might need to focus the proceeds available for these payments on low- and moderate-income familie</w:t>
      </w:r>
      <w:r w:rsidRPr="00A71CBB">
        <w:t>s — so the payments would be adequate to offset the higher energy costs these families would face as a result of the tax — rather than extending the payments all the way up the income scale in universal fashion.</w:t>
      </w:r>
    </w:p>
    <w:p w14:paraId="42071B8A" w14:textId="77777777" w:rsidR="00CB6D82" w:rsidRPr="00A71CBB" w:rsidRDefault="00CB6D82" w:rsidP="00CB6D82">
      <w:r w:rsidRPr="00A71CBB">
        <w:t xml:space="preserve">I greatly admire the commitment of UBI supporters who see it as a way to end poverty in America.  But for UBI to do that, it would have to:  (1) be large enough to raise people to the poverty line without ending Medicaid, child care assistance, assistance in meeting high rental costs, and the like (otherwise, out-of-pocket health, child care, and housing costs would push many people back into poverty); and (2) include among its recipients people who aren’t currently working (and lack much of an earnings record), something no U.S. universal program does.  </w:t>
      </w:r>
      <w:r w:rsidRPr="00687A9F">
        <w:rPr>
          <w:rStyle w:val="Emphasis"/>
        </w:rPr>
        <w:t>It also would have to be financed mainly by raising taxes layered on top of the large tax increases we’ll already need</w:t>
      </w:r>
      <w:r w:rsidRPr="00A71CBB">
        <w:t xml:space="preserve"> — and will probably have to fight tough political battles to achieve — to avert large benefit cuts in Social Security and Medicare and meet other needs.</w:t>
      </w:r>
    </w:p>
    <w:p w14:paraId="25B84823" w14:textId="77777777" w:rsidR="00CB6D82" w:rsidRPr="00A71CBB" w:rsidRDefault="00CB6D82" w:rsidP="00CB6D82">
      <w:r w:rsidRPr="00687A9F">
        <w:rPr>
          <w:rStyle w:val="Emphasis"/>
        </w:rPr>
        <w:t>The chances that all this will come to pass</w:t>
      </w:r>
      <w:r w:rsidRPr="00A71CBB">
        <w:t xml:space="preserve"> — whether now or 10 to 20 years from now, a time when the baby-boomers will nearly all be retired and Social Security and Medicare costs will be much higher, placing greater pressure on the rest of the budget and on taxes </w:t>
      </w:r>
      <w:r w:rsidRPr="00687A9F">
        <w:rPr>
          <w:rStyle w:val="Emphasis"/>
        </w:rPr>
        <w:t>— are extremely low</w:t>
      </w:r>
      <w:r w:rsidRPr="00A71CBB">
        <w:t>.  Were we starting from scratch — and were our political culture more like Western Europe’s — UBI might be a real possibility.  But that’s not the world we live in.</w:t>
      </w:r>
    </w:p>
    <w:p w14:paraId="29B439BD" w14:textId="77777777" w:rsidR="00CB6D82" w:rsidRDefault="00CB6D82" w:rsidP="00CB6D82">
      <w:pPr>
        <w:pStyle w:val="Heading4"/>
      </w:pPr>
      <w:r>
        <w:t xml:space="preserve">Assumes intact welfare programs. </w:t>
      </w:r>
    </w:p>
    <w:p w14:paraId="0217C508" w14:textId="77777777" w:rsidR="00CB6D82" w:rsidRDefault="00CB6D82" w:rsidP="00CB6D82">
      <w:r w:rsidRPr="009106B9">
        <w:rPr>
          <w:rStyle w:val="Style13ptBold"/>
        </w:rPr>
        <w:t>Minogue 18</w:t>
      </w:r>
      <w:r w:rsidRPr="009106B9">
        <w:t xml:space="preserve"> (I currently lead the Professional and Business Services portfolio, focusing on trade in accounting, legal, and management consulting services. In this role, I have reestablished ITA’s work on professional services, a portfolio that had been dormant for several years. International Trade Specialist for Professional Services, International Trade Administration) “Five Problems with Universal Basic Income” May 24, 2018 </w:t>
      </w:r>
      <w:hyperlink r:id="rId56" w:history="1">
        <w:r w:rsidRPr="009106B9">
          <w:rPr>
            <w:rStyle w:val="Hyperlink"/>
          </w:rPr>
          <w:t>https://www.thirdway.org/memo/five-problems-with-universal-basic-income //</w:t>
        </w:r>
      </w:hyperlink>
      <w:r w:rsidRPr="009106B9">
        <w:t xml:space="preserve"> ZX</w:t>
      </w:r>
    </w:p>
    <w:p w14:paraId="64EE6E50" w14:textId="77777777" w:rsidR="00CB6D82" w:rsidRPr="009106B9" w:rsidRDefault="00CB6D82" w:rsidP="00CB6D82">
      <w:pPr>
        <w:rPr>
          <w:rStyle w:val="Emphasis"/>
        </w:rPr>
      </w:pPr>
      <w:r w:rsidRPr="009106B9">
        <w:rPr>
          <w:rStyle w:val="Emphasis"/>
        </w:rPr>
        <w:t>The idea of</w:t>
      </w:r>
      <w:r w:rsidRPr="009106B9">
        <w:t xml:space="preserve"> a Universal Basic Income (</w:t>
      </w:r>
      <w:r w:rsidRPr="009106B9">
        <w:rPr>
          <w:rStyle w:val="Emphasis"/>
        </w:rPr>
        <w:t>UBI</w:t>
      </w:r>
      <w:r w:rsidRPr="009106B9">
        <w:t xml:space="preserve">) is </w:t>
      </w:r>
      <w:r w:rsidRPr="009106B9">
        <w:rPr>
          <w:rStyle w:val="Emphasis"/>
        </w:rPr>
        <w:t>gaining more attention</w:t>
      </w:r>
      <w:r w:rsidRPr="009106B9">
        <w:t xml:space="preserve">. With a UBI, </w:t>
      </w:r>
      <w:r w:rsidRPr="009106B9">
        <w:rPr>
          <w:rStyle w:val="Emphasis"/>
        </w:rPr>
        <w:t>the government would give every adult the same fixed, monthly payment</w:t>
      </w:r>
      <w:r w:rsidRPr="009106B9">
        <w:t xml:space="preserve"> regardless of work status, health, or wealth. There are </w:t>
      </w:r>
      <w:r w:rsidRPr="009106B9">
        <w:rPr>
          <w:rStyle w:val="Emphasis"/>
        </w:rPr>
        <w:t>serious reasons to be cautious about UBI:</w:t>
      </w:r>
    </w:p>
    <w:p w14:paraId="2A0AEBED" w14:textId="77777777" w:rsidR="00CB6D82" w:rsidRPr="009106B9" w:rsidRDefault="00CB6D82" w:rsidP="00CB6D82">
      <w:r w:rsidRPr="009106B9">
        <w:t>It is offered as a solution to technological unemployment, but jobs aren’t disappearing; rather, work is changing. A quarter century after the digital revolution began, the economy now employs 37 million more people and offers a record-high 6 million job openings.</w:t>
      </w:r>
    </w:p>
    <w:p w14:paraId="0009AD0E" w14:textId="77777777" w:rsidR="00CB6D82" w:rsidRPr="009106B9" w:rsidRDefault="00CB6D82" w:rsidP="00CB6D82">
      <w:pPr>
        <w:rPr>
          <w:rStyle w:val="StyleUnderline"/>
        </w:rPr>
      </w:pPr>
      <w:r w:rsidRPr="009106B9">
        <w:t xml:space="preserve">Viewed by some as an alternative to work, </w:t>
      </w:r>
      <w:r w:rsidRPr="009106B9">
        <w:rPr>
          <w:rStyle w:val="StyleUnderline"/>
        </w:rPr>
        <w:t>UBI would shrink the labor force.</w:t>
      </w:r>
      <w:r w:rsidRPr="009106B9">
        <w:t xml:space="preserve"> </w:t>
      </w:r>
      <w:r w:rsidRPr="009106B9">
        <w:rPr>
          <w:rStyle w:val="StyleUnderline"/>
        </w:rPr>
        <w:t>By definition, a smaller labor force would mean lower economic output and lower tax revenues to invest in the future.</w:t>
      </w:r>
    </w:p>
    <w:p w14:paraId="0E40B048" w14:textId="77777777" w:rsidR="00CB6D82" w:rsidRPr="009106B9" w:rsidRDefault="00CB6D82" w:rsidP="00CB6D82">
      <w:r w:rsidRPr="009106B9">
        <w:t>UBI is very expensive. A $12,000-per-year UBI would cost the government $2.4 trillion annually, or one-eighth of GDP. That’s nearly as large as the entire US safety net today.</w:t>
      </w:r>
    </w:p>
    <w:p w14:paraId="62B7647E" w14:textId="77777777" w:rsidR="00CB6D82" w:rsidRPr="009106B9" w:rsidRDefault="00CB6D82" w:rsidP="00CB6D82">
      <w:pPr>
        <w:rPr>
          <w:rStyle w:val="Emphasis"/>
        </w:rPr>
      </w:pPr>
      <w:r w:rsidRPr="009106B9">
        <w:t xml:space="preserve">Because </w:t>
      </w:r>
      <w:r w:rsidRPr="009106B9">
        <w:rPr>
          <w:rStyle w:val="Emphasis"/>
        </w:rPr>
        <w:t>UBI is universal, it would divert assistance from the most needy. Even under a leading proposal that leaves most of the safety net intact, a single parent with three children could lose up to $19,000 in annual benefits on net.</w:t>
      </w:r>
    </w:p>
    <w:p w14:paraId="30970EF5" w14:textId="77777777" w:rsidR="00CB6D82" w:rsidRPr="009106B9" w:rsidRDefault="00CB6D82" w:rsidP="00CB6D82">
      <w:r w:rsidRPr="009106B9">
        <w:t>The idea has been scarcely tested. Only one of a handful of experiments with UBI would provide insights relevant to the US economy, but that study is still in its early stages.</w:t>
      </w:r>
    </w:p>
    <w:p w14:paraId="2E25A4D2" w14:textId="77777777" w:rsidR="00CB6D82" w:rsidRPr="009106B9" w:rsidRDefault="00CB6D82" w:rsidP="00CB6D82">
      <w:r w:rsidRPr="009106B9">
        <w:t>While the motivation behind UBI is admirable, it is not the right solution to the country’s core economic problem: the concentration of opportunity.</w:t>
      </w:r>
    </w:p>
    <w:p w14:paraId="7530E1A1" w14:textId="77777777" w:rsidR="00CB6D82" w:rsidRPr="009106B9" w:rsidRDefault="00CB6D82" w:rsidP="00CB6D82">
      <w:r w:rsidRPr="009106B9">
        <w:t>Don’t call it a comeback—it’s been here for years. Even though the idea of a Universal Basic Income (UBI) has been discussed more of late, the proposal dates back to economist Milton Friedman in the 1960s. Being universal, the idea calls for the government to give every adult a fixed payment, regardless of work status, health, wealth, or other criteria. Being basic, it is intended to provide foundational income for people’s most fundamental needs. As policymakers grapple with how to handle the economic disruption that is hallmark of the digital age, some are wondering if this 20th-century policy idea might be right for the decades ahead.</w:t>
      </w:r>
    </w:p>
    <w:p w14:paraId="6F4CD96B" w14:textId="77777777" w:rsidR="00CB6D82" w:rsidRPr="009106B9" w:rsidRDefault="00CB6D82" w:rsidP="00CB6D82">
      <w:r w:rsidRPr="009106B9">
        <w:t>The motivation behind UBI is admirable. As noted in Third Way’s </w:t>
      </w:r>
      <w:hyperlink r:id="rId57" w:history="1">
        <w:r w:rsidRPr="009106B9">
          <w:rPr>
            <w:rStyle w:val="Hyperlink"/>
          </w:rPr>
          <w:t>recent memo</w:t>
        </w:r>
      </w:hyperlink>
      <w:r w:rsidRPr="009106B9">
        <w:t>, A New Cause for Democrats: Restoring the Opportunity to Earn in the Digital Age, opportunity is becoming more concentrated across the United States. Workers see headlines touting low unemployment, but two-thirds of US counties saw a decline in businesses between 2005 and 2015. It’s far too difficult to get the skills needed to succeed in an economy that demands postsecondary credentials. And benefits and pay have been severely eroded for the poor and middle class.</w:t>
      </w:r>
    </w:p>
    <w:p w14:paraId="723DC87E" w14:textId="77777777" w:rsidR="00CB6D82" w:rsidRPr="009106B9" w:rsidRDefault="00CB6D82" w:rsidP="00CB6D82">
      <w:r w:rsidRPr="009106B9">
        <w:t>Despite interest from some on both the left and the right, a careful examination of UBI proposals underscores the need to be cautious about its promises. This memo outlines the top UBI proposals and explains five causes for concern. </w:t>
      </w:r>
    </w:p>
    <w:p w14:paraId="474175E5" w14:textId="77777777" w:rsidR="00CB6D82" w:rsidRPr="009106B9" w:rsidRDefault="00CB6D82" w:rsidP="00CB6D82">
      <w:r w:rsidRPr="009106B9">
        <w:t>UBI: Two Ideologies, Two Approaches</w:t>
      </w:r>
    </w:p>
    <w:p w14:paraId="3554B03A" w14:textId="77777777" w:rsidR="00CB6D82" w:rsidRPr="009106B9" w:rsidRDefault="00CB6D82" w:rsidP="00CB6D82">
      <w:r w:rsidRPr="009106B9">
        <w:t>UBI has a foot on each side of the political spectrum. On the left, UBI is championed as a solution to deep poverty and an alternative to low-wage, undesirable labor for some workers. Proponents fear large-scale worker displacement due to technological change. They argue a basic income would enable more people to become entrepreneurs, pursue artistic endeavors, find more rewarding jobs for the long-term, or simply work less if they choose. On the right, UBI is defended as a replacement for an inefficient welfare state. These conservatives argue that cutting checks to everyone, instead of maintaining a bureaucratic web of means tested programs and benefits administration, would reduce government waste and leave people better off.</w:t>
      </w:r>
    </w:p>
    <w:p w14:paraId="0CF97957" w14:textId="77777777" w:rsidR="00CB6D82" w:rsidRPr="009106B9" w:rsidRDefault="00CB6D82" w:rsidP="00CB6D82">
      <w:r w:rsidRPr="009106B9">
        <w:t>This dynamic plays out in two leading proposals to implement a UBI in the United States:</w:t>
      </w:r>
    </w:p>
    <w:p w14:paraId="59B0B108" w14:textId="77777777" w:rsidR="00CB6D82" w:rsidRPr="009106B9" w:rsidRDefault="00CB6D82" w:rsidP="00CB6D82">
      <w:r w:rsidRPr="009106B9">
        <w:t>The first belongs to former Services Employees International Union (SEIU) President Andy Stern. Under his plan, released in 2016, every adult citizen between 18 and 64 years of age would receive $12,000 per year in cash from the government, and those over 65 would be guaranteed at least $12,000 in annual Social Security benefits. Stern suggests a variety of methods to finance his UBI, including a financial transaction tax, a non-regressive value-added tax, and a wealth tax, as well as reductions in military spending, farm subsidies, and tax expenditures. He expects UBI would replace many safety net programs and free up some additional funds. Stern also proposes changes to future Social Security contributions and a non-employer based health care system.1</w:t>
      </w:r>
    </w:p>
    <w:p w14:paraId="6A84631C" w14:textId="77777777" w:rsidR="00CB6D82" w:rsidRPr="009106B9" w:rsidRDefault="00CB6D82" w:rsidP="00CB6D82">
      <w:r w:rsidRPr="009106B9">
        <w:t>On the other side of the political spectrum, Charles Murray of the American Enterprise Institute proposed a conservative version of UBI. He suggests a $13,000 annual grant distributed in monthly installments for everyone over 21. While $3,000 of this grant is mandated to go towards health care, the remaining $10,000 can be used as the individual sees fit. The plan is financed in two ways. First, Murray recommends a graduated surtax on income between $30,000 and $60,000. Second, he eliminates a whole host of social welfare and earned benefit programs, including Social Security, Medicare, Medicaid, food stamps, and housing subsidies, in addition to cutting transfer payments to businesses, like agricultural subsidies.2 Murray estimates his annual UBI would cost approximately $200 billion less than current spending on social welfare programs.3</w:t>
      </w:r>
    </w:p>
    <w:p w14:paraId="73DB15E4" w14:textId="77777777" w:rsidR="00CB6D82" w:rsidRPr="009106B9" w:rsidRDefault="00CB6D82" w:rsidP="00CB6D82">
      <w:r w:rsidRPr="009106B9">
        <w:t>Causes for Concern</w:t>
      </w:r>
    </w:p>
    <w:p w14:paraId="36E3BB2C" w14:textId="77777777" w:rsidR="00CB6D82" w:rsidRPr="009106B9" w:rsidRDefault="00CB6D82" w:rsidP="00CB6D82">
      <w:r w:rsidRPr="009106B9">
        <w:t>With either approach, UBI is based on assumptions about the future economy that run counter to many economic realities. As a result, it creates a series of problems for the modern US economy that need to be examined. Those problems fall into five categories:</w:t>
      </w:r>
    </w:p>
    <w:p w14:paraId="59905DD3" w14:textId="77777777" w:rsidR="00CB6D82" w:rsidRPr="009106B9" w:rsidRDefault="00CB6D82" w:rsidP="00CB6D82">
      <w:r w:rsidRPr="009106B9">
        <w:t>Jobs aren’t disappearing; rather, the nature of work is changing.</w:t>
      </w:r>
    </w:p>
    <w:p w14:paraId="126C5580" w14:textId="77777777" w:rsidR="00CB6D82" w:rsidRPr="009106B9" w:rsidRDefault="00CB6D82" w:rsidP="00CB6D82">
      <w:r w:rsidRPr="009106B9">
        <w:t>A shrinking labor force would harm economic growth.</w:t>
      </w:r>
    </w:p>
    <w:p w14:paraId="6118CDEA" w14:textId="77777777" w:rsidR="00CB6D82" w:rsidRPr="009106B9" w:rsidRDefault="00CB6D82" w:rsidP="00CB6D82">
      <w:r w:rsidRPr="009106B9">
        <w:t>UBI is very expensive, requiring substantial tax increases or spending cuts.</w:t>
      </w:r>
    </w:p>
    <w:p w14:paraId="0FA06F9D" w14:textId="77777777" w:rsidR="00CB6D82" w:rsidRPr="009106B9" w:rsidRDefault="00CB6D82" w:rsidP="00CB6D82">
      <w:r w:rsidRPr="009106B9">
        <w:t>Many of the most disadvantaged would likely be left more vulnerable.</w:t>
      </w:r>
    </w:p>
    <w:p w14:paraId="18E69934" w14:textId="77777777" w:rsidR="00CB6D82" w:rsidRPr="009106B9" w:rsidRDefault="00CB6D82" w:rsidP="00CB6D82">
      <w:r w:rsidRPr="009106B9">
        <w:t>The idea has been scarcely tested.</w:t>
      </w:r>
    </w:p>
    <w:p w14:paraId="61901816" w14:textId="77777777" w:rsidR="00CB6D82" w:rsidRPr="009106B9" w:rsidRDefault="00CB6D82" w:rsidP="00CB6D82">
      <w:r w:rsidRPr="009106B9">
        <w:t>Jobs are changing</w:t>
      </w:r>
    </w:p>
    <w:p w14:paraId="6FF8E6AC" w14:textId="77777777" w:rsidR="00CB6D82" w:rsidRPr="009106B9" w:rsidRDefault="00CB6D82" w:rsidP="00CB6D82">
      <w:r w:rsidRPr="009106B9">
        <w:t>Many of the most ardent UBI supporters believe the policy is an answer to a world where work is vanishing. This is a popular view in Silicon Valley, where many predict widespread technological unemployment is just around the corner.4 But there is almost no evidence that work is ending. Instead, work is changing.</w:t>
      </w:r>
    </w:p>
    <w:p w14:paraId="3AB636CA" w14:textId="77777777" w:rsidR="00CB6D82" w:rsidRPr="009106B9" w:rsidRDefault="00CB6D82" w:rsidP="00CB6D82">
      <w:r w:rsidRPr="009106B9">
        <w:t>The US economy employs more people today than ever, with 37 million jobs added since the introduction of Microsoft Windows in 1993 and 190,000 new jobs created per month over the last year on average.5</w:t>
      </w:r>
    </w:p>
    <w:p w14:paraId="7B60C935" w14:textId="77777777" w:rsidR="00CB6D82" w:rsidRPr="009106B9" w:rsidRDefault="00CB6D82" w:rsidP="00CB6D82">
      <w:r w:rsidRPr="009106B9">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4B13F0B0" w14:textId="77777777" w:rsidR="00CB6D82" w:rsidRPr="009106B9" w:rsidRDefault="00CB6D82" w:rsidP="00CB6D82">
      <w:r w:rsidRPr="009106B9">
        <w:t>Many professions are rising in demand today, including those in health care, advanced manufacturing, skilled construction, education, technology, hospitality, and business management.</w:t>
      </w:r>
    </w:p>
    <w:p w14:paraId="57056248" w14:textId="77777777" w:rsidR="00CB6D82" w:rsidRPr="009106B9" w:rsidRDefault="00CB6D82" w:rsidP="00CB6D82">
      <w:r w:rsidRPr="009106B9">
        <w:t>At this very moment, there are 6 million job openings across the country, more than half of which are middle-class jobs or better.7</w:t>
      </w:r>
    </w:p>
    <w:p w14:paraId="049855E7" w14:textId="77777777" w:rsidR="00CB6D82" w:rsidRPr="009106B9" w:rsidRDefault="00CB6D82" w:rsidP="00CB6D82">
      <w:r w:rsidRPr="009106B9">
        <w:t>While we may see a net gain in jobs over the coming years, disruption will still be rampant. These jobs will be in different locations, require different skills, and offer different benefits. That’s why we need policies that help workers adjust to these new realities—not surrender. Reinventing postsecondary education to create more options outside of a four-year college degree, as well as redesigning worker pay and benefits, would do far more for the next generation of workers.</w:t>
      </w:r>
    </w:p>
    <w:p w14:paraId="6324280D" w14:textId="77777777" w:rsidR="00CB6D82" w:rsidRPr="009106B9" w:rsidRDefault="00CB6D82" w:rsidP="00CB6D82">
      <w:r w:rsidRPr="009106B9">
        <w:t>Economic growth would suffer</w:t>
      </w:r>
    </w:p>
    <w:p w14:paraId="7D217035" w14:textId="77777777" w:rsidR="00CB6D82" w:rsidRPr="009106B9" w:rsidRDefault="00CB6D82" w:rsidP="00CB6D82">
      <w:r w:rsidRPr="009106B9">
        <w:rPr>
          <w:rStyle w:val="StyleUnderline"/>
        </w:rPr>
        <w:t>With a foundational</w:t>
      </w:r>
      <w:r w:rsidRPr="009106B9">
        <w:t xml:space="preserve">, albeit limited, </w:t>
      </w:r>
      <w:r w:rsidRPr="009106B9">
        <w:rPr>
          <w:rStyle w:val="StyleUnderline"/>
        </w:rPr>
        <w:t xml:space="preserve">income under UBI, some Americans may choose to work part-time </w:t>
      </w:r>
      <w:r w:rsidRPr="009106B9">
        <w:t xml:space="preserve">instead of full-time. Others may leave the labor force for years when they would have otherwise worked. Eduardo </w:t>
      </w:r>
      <w:r w:rsidRPr="009106B9">
        <w:rPr>
          <w:rStyle w:val="StyleUnderline"/>
        </w:rPr>
        <w:t>Porter writes that, as almost one quarter of US households make less than $25,000 a year, a $10,000 check</w:t>
      </w:r>
      <w:r w:rsidRPr="009106B9">
        <w:t xml:space="preserve"> each for two parents </w:t>
      </w:r>
      <w:r w:rsidRPr="009106B9">
        <w:rPr>
          <w:rStyle w:val="StyleUnderline"/>
        </w:rPr>
        <w:t>could change their decisions on how to balance work, child care, and other obligations</w:t>
      </w:r>
      <w:r w:rsidRPr="009106B9">
        <w:t>, resulting in less full-time participation in the labor force.8</w:t>
      </w:r>
    </w:p>
    <w:p w14:paraId="06DA9A44" w14:textId="77777777" w:rsidR="00CB6D82" w:rsidRPr="009106B9" w:rsidRDefault="00CB6D82" w:rsidP="00CB6D82">
      <w:r w:rsidRPr="009106B9">
        <w:rPr>
          <w:rStyle w:val="StyleUnderline"/>
        </w:rPr>
        <w:t>If people transition away from full-time work, the US economy would suffer</w:t>
      </w:r>
      <w:r w:rsidRPr="009106B9">
        <w:t xml:space="preserve">. Macroeconomic theory holds that economic growth is dependent on three factors: increases in capital, advances in technology, and growth of the labor force. UBI has the potential to directly decrease the growth of the US economy, namely GDP growth, through reductions to labor force participation. </w:t>
      </w:r>
      <w:r w:rsidRPr="009106B9">
        <w:rPr>
          <w:rStyle w:val="StyleUnderline"/>
        </w:rPr>
        <w:t>With GDP shrinking, tax revenues would fall. This would in turn mean fewer resources to help the disadvantaged</w:t>
      </w:r>
      <w:r w:rsidRPr="009106B9">
        <w:t xml:space="preserve"> or to invest in the future, resulting in lower overall prosperity.</w:t>
      </w:r>
    </w:p>
    <w:p w14:paraId="0B5CE3AB" w14:textId="77777777" w:rsidR="00CB6D82" w:rsidRPr="009106B9" w:rsidRDefault="00CB6D82" w:rsidP="00CB6D82">
      <w:r w:rsidRPr="009106B9">
        <w:t>UBI is incredibly expensive</w:t>
      </w:r>
    </w:p>
    <w:p w14:paraId="0596DD1C" w14:textId="77777777" w:rsidR="00CB6D82" w:rsidRPr="009106B9" w:rsidRDefault="00CB6D82" w:rsidP="00CB6D82">
      <w:r w:rsidRPr="009106B9">
        <w:t>The numbers speak for themselves: UBI is either very expensive or very stingy. The progressive version of UBI is expensive to the point of impossibility, while the conservative version is penny-pinching and punitive. Looking first at the former, consider an annual grant of $12,000 for all American adults aged 18 to 64, like Stern proposes. 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14:paraId="07AD2150" w14:textId="77777777" w:rsidR="00CB6D82" w:rsidRPr="009106B9" w:rsidRDefault="00CB6D82" w:rsidP="00CB6D82">
      <w:r w:rsidRPr="009106B9">
        <w:t>Unless these critically important programs are eliminated, a UBI program would need to be paid for with higher taxes. It’s not clear whether it’s even possible to raise enough revenue for this initiative. The federal government took in approximately $3.3 trillion in 2017, so a taxes-only approach to funding Stern’s UBI would require an unheard-of 73% increase in federal revenue.12 Even if defense spending was slashed by one-third, for example, a 52% tax increase would still be required.13 Funneling all of a tax increase into UBI would also neglect our existing programs, like Social Security, which needs financial support to remain solvent past 2034.14</w:t>
      </w:r>
    </w:p>
    <w:p w14:paraId="17E3BF00" w14:textId="77777777" w:rsidR="00CB6D82" w:rsidRPr="009106B9" w:rsidRDefault="00CB6D82" w:rsidP="00CB6D82">
      <w:r w:rsidRPr="009106B9">
        <w:t>Poor families could be left more vulnerable</w:t>
      </w:r>
    </w:p>
    <w:p w14:paraId="17231AAD" w14:textId="77777777" w:rsidR="00CB6D82" w:rsidRPr="009106B9" w:rsidRDefault="00CB6D82" w:rsidP="00CB6D82">
      <w:r w:rsidRPr="009106B9">
        <w:rPr>
          <w:rStyle w:val="StyleUnderline"/>
        </w:rPr>
        <w:t xml:space="preserve">If significant tax hikes aren’t viable, then the question remains: what gets cut in order to fund UBI? </w:t>
      </w:r>
      <w:r w:rsidRPr="009106B9">
        <w:t>Under this scenario, UBI becomes stingy and punitive, as a vast amount of important government programs would be on the chopping block.</w:t>
      </w:r>
    </w:p>
    <w:p w14:paraId="38C310C0" w14:textId="77777777" w:rsidR="00CB6D82" w:rsidRPr="009106B9" w:rsidRDefault="00CB6D82" w:rsidP="00CB6D82">
      <w:pPr>
        <w:rPr>
          <w:rStyle w:val="StyleUnderline"/>
        </w:rPr>
      </w:pPr>
      <w:r w:rsidRPr="009106B9">
        <w:rPr>
          <w:rStyle w:val="Emphasis"/>
        </w:rPr>
        <w:t>Murray,</w:t>
      </w:r>
      <w:r w:rsidRPr="009106B9">
        <w:t xml:space="preserve"> the conservative UBI proponent, </w:t>
      </w:r>
      <w:r w:rsidRPr="009106B9">
        <w:rPr>
          <w:rStyle w:val="Emphasis"/>
        </w:rPr>
        <w:t>recommends that a $13,000 annual basic income replace all social assistance programs.</w:t>
      </w:r>
      <w:r w:rsidRPr="009106B9">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w:t>
      </w:r>
      <w:r w:rsidRPr="009106B9">
        <w:rPr>
          <w:rStyle w:val="StyleUnderline"/>
        </w:rPr>
        <w:t>Dylan Matthews writes, “$13,000 a year doesn’t mean much if you lose insurance that was paying $60,000 a year on chemotherapy.”15</w:t>
      </w:r>
    </w:p>
    <w:p w14:paraId="2E666E8B" w14:textId="77777777" w:rsidR="00CB6D82" w:rsidRPr="009106B9" w:rsidRDefault="00CB6D82" w:rsidP="00CB6D82">
      <w:pPr>
        <w:rPr>
          <w:rStyle w:val="Emphasis"/>
        </w:rPr>
      </w:pPr>
      <w:r w:rsidRPr="009106B9">
        <w:rPr>
          <w:rStyle w:val="Emphasis"/>
        </w:rPr>
        <w:t>Even a UBI that retains much of the existing social safety net could hit the disadvantaged harder</w:t>
      </w:r>
      <w:r w:rsidRPr="009106B9">
        <w:t xml:space="preserve">, </w:t>
      </w:r>
      <w:r w:rsidRPr="009106B9">
        <w:rPr>
          <w:rStyle w:val="StyleUnderline"/>
        </w:rPr>
        <w:t>depending on which tax credits and government assistance programs get cut.</w:t>
      </w:r>
      <w:r w:rsidRPr="009106B9">
        <w:t xml:space="preserve"> Stern listed the Supplemental Nutrition Assistance Program (SNAP), the Earned Income Tax Credit (EITC), and housing assistance as potential policies to end in favor of UBI. But consider one example. In Queens, New York, </w:t>
      </w:r>
      <w:r w:rsidRPr="009106B9">
        <w:rPr>
          <w:rStyle w:val="Emphasis"/>
        </w:rPr>
        <w:t>a single, low-income working parent with three children can receive up to $31,100 worth of benefits annually from SNAP, the EITC, and Section 8 housing vouchers alone</w:t>
      </w:r>
      <w:r w:rsidRPr="009106B9">
        <w:t>, and for good reason.16 </w:t>
      </w:r>
      <w:r w:rsidRPr="009106B9">
        <w:rPr>
          <w:rStyle w:val="StyleUnderline"/>
        </w:rPr>
        <w:t xml:space="preserve">Replacing those benefits with a $12,000 UBI </w:t>
      </w:r>
      <w:r w:rsidRPr="009106B9">
        <w:t xml:space="preserve">for the parent </w:t>
      </w:r>
      <w:r w:rsidRPr="009106B9">
        <w:rPr>
          <w:rStyle w:val="Emphasis"/>
        </w:rPr>
        <w:t>would reduce the family’s income and benefits by $19,100.</w:t>
      </w:r>
    </w:p>
    <w:p w14:paraId="2AAB8757" w14:textId="77777777" w:rsidR="00CB6D82" w:rsidRPr="009106B9" w:rsidRDefault="00CB6D82" w:rsidP="00CB6D82">
      <w:r w:rsidRPr="009106B9">
        <w:t xml:space="preserve">A fundamental motivation for UBI is to eliminate poverty, but </w:t>
      </w:r>
      <w:r w:rsidRPr="009106B9">
        <w:rPr>
          <w:rStyle w:val="Emphasis"/>
        </w:rPr>
        <w:t>the tradeoffs necessary for funding would likely cause harm to vulnerable populations.</w:t>
      </w:r>
      <w:r w:rsidRPr="009106B9">
        <w:t xml:space="preserve"> This begs the question: If the main difference between UBI and our current safety net is that UBI gives relatively more to people who don’t need help, what would make UBI worthwhile? </w:t>
      </w:r>
      <w:r w:rsidRPr="009106B9">
        <w:rPr>
          <w:rStyle w:val="StyleUnderline"/>
        </w:rPr>
        <w:t xml:space="preserve">Some proponents have suggested UBI could be restricted to certain populations in need, but that would defy the universality at the idea’s core. </w:t>
      </w:r>
      <w:r w:rsidRPr="009106B9">
        <w:rPr>
          <w:rStyle w:val="Emphasis"/>
        </w:rPr>
        <w:t>At this point, what they are really proposing is an expansion of the existing safety net.</w:t>
      </w:r>
      <w:r w:rsidRPr="009106B9">
        <w:t xml:space="preserve"> That’s a worthwhile conversation to have, but it’s not about a universal basic income.</w:t>
      </w:r>
    </w:p>
    <w:p w14:paraId="1173DAF7" w14:textId="77777777" w:rsidR="00CB6D82" w:rsidRDefault="00CB6D82" w:rsidP="00CB6D82">
      <w:pPr>
        <w:pStyle w:val="Heading4"/>
      </w:pPr>
      <w:r>
        <w:t xml:space="preserve">Compare it to expansion of existing welfare- not net-zero transfers. </w:t>
      </w:r>
    </w:p>
    <w:p w14:paraId="24A3FEB6" w14:textId="77777777" w:rsidR="00CB6D82" w:rsidRDefault="00CB6D82" w:rsidP="00CB6D82">
      <w:r w:rsidRPr="009106B9">
        <w:rPr>
          <w:rStyle w:val="Style13ptBold"/>
        </w:rPr>
        <w:t>Mogstad and Kearney</w:t>
      </w:r>
      <w:r>
        <w:rPr>
          <w:rStyle w:val="Style13ptBold"/>
        </w:rPr>
        <w:t xml:space="preserve"> 19</w:t>
      </w:r>
      <w:r w:rsidRPr="009106B9">
        <w:t xml:space="preserve"> (Magne Mogstad is the Gary S. Becker Professor in Economics at the University of Chicago and the director of the Ronzetti Initiative for the Study of Labor Markets at the Becker Friedman Institute. His primary research fields are labor economics, public economics, and economic inequality, and his research focuses on how to address market failures and equalize opportunities. Melissa Kearney is the Neil Moskowitz Professor of Economics at the University of Maryland. Kearney’s research focuses on poverty, inequality, and social policy in the United States. Her work has been published in leading academic journals and frequently cited in the press.) “The math is clear: Universal basic income is a terrible idea” Nov 23, 2019 </w:t>
      </w:r>
      <w:hyperlink r:id="rId58" w:history="1">
        <w:r w:rsidRPr="009106B9">
          <w:rPr>
            <w:rStyle w:val="Hyperlink"/>
          </w:rPr>
          <w:t>https://www.businessinsider.com/yang-warren-universal-basic-income-idea-bad-2019-11 //</w:t>
        </w:r>
      </w:hyperlink>
      <w:r w:rsidRPr="009106B9">
        <w:t xml:space="preserve"> ZX</w:t>
      </w:r>
    </w:p>
    <w:p w14:paraId="426F62CF" w14:textId="77777777" w:rsidR="00CB6D82" w:rsidRPr="009106B9" w:rsidRDefault="00CB6D82" w:rsidP="00CB6D82">
      <w:pPr>
        <w:rPr>
          <w:rStyle w:val="Emphasis"/>
        </w:rPr>
      </w:pPr>
      <w:r w:rsidRPr="009106B9">
        <w:rPr>
          <w:rStyle w:val="StyleUnderline"/>
        </w:rPr>
        <w:t>It's not a new</w:t>
      </w:r>
      <w:r w:rsidRPr="009106B9">
        <w:t xml:space="preserve"> idea, </w:t>
      </w:r>
      <w:r w:rsidRPr="009106B9">
        <w:rPr>
          <w:rStyle w:val="StyleUnderline"/>
        </w:rPr>
        <w:t>but few could have predicted that talk about</w:t>
      </w:r>
      <w:r w:rsidRPr="009106B9">
        <w:t> </w:t>
      </w:r>
      <w:hyperlink r:id="rId59" w:history="1">
        <w:r w:rsidRPr="009106B9">
          <w:rPr>
            <w:rStyle w:val="Emphasis"/>
          </w:rPr>
          <w:t>universal basic income (UBI)</w:t>
        </w:r>
      </w:hyperlink>
      <w:r w:rsidRPr="009106B9">
        <w:rPr>
          <w:rStyle w:val="Emphasis"/>
        </w:rPr>
        <w:t> would be receiving as much attention as it is today — especially among candidates for president of the United States.</w:t>
      </w:r>
    </w:p>
    <w:p w14:paraId="462E7F1B" w14:textId="77777777" w:rsidR="00CB6D82" w:rsidRPr="009106B9" w:rsidRDefault="00000000" w:rsidP="00CB6D82">
      <w:pPr>
        <w:rPr>
          <w:rStyle w:val="StyleUnderline"/>
        </w:rPr>
      </w:pPr>
      <w:hyperlink r:id="rId60" w:history="1">
        <w:r w:rsidR="00CB6D82" w:rsidRPr="009106B9">
          <w:rPr>
            <w:rStyle w:val="StyleUnderline"/>
          </w:rPr>
          <w:t>Andrew Yang</w:t>
        </w:r>
      </w:hyperlink>
      <w:r w:rsidR="00CB6D82" w:rsidRPr="009106B9">
        <w:rPr>
          <w:rStyle w:val="StyleUnderline"/>
        </w:rPr>
        <w:t> has made UBI </w:t>
      </w:r>
      <w:hyperlink r:id="rId61" w:history="1">
        <w:r w:rsidR="00CB6D82" w:rsidRPr="009106B9">
          <w:rPr>
            <w:rStyle w:val="StyleUnderline"/>
          </w:rPr>
          <w:t>the cornerstone of his campaign</w:t>
        </w:r>
      </w:hyperlink>
      <w:r w:rsidR="00CB6D82" w:rsidRPr="009106B9">
        <w:t xml:space="preserve"> and is now enjoying a steady rise in the Democratic primary race. </w:t>
      </w:r>
      <w:r w:rsidR="00CB6D82" w:rsidRPr="009106B9">
        <w:rPr>
          <w:rStyle w:val="StyleUnderline"/>
        </w:rPr>
        <w:t>Other candidates, including </w:t>
      </w:r>
      <w:hyperlink r:id="rId62" w:history="1">
        <w:r w:rsidR="00CB6D82" w:rsidRPr="009106B9">
          <w:rPr>
            <w:rStyle w:val="StyleUnderline"/>
          </w:rPr>
          <w:t>Sen. Elizabeth Warren,</w:t>
        </w:r>
      </w:hyperlink>
      <w:r w:rsidR="00CB6D82" w:rsidRPr="009106B9">
        <w:rPr>
          <w:rStyle w:val="StyleUnderline"/>
        </w:rPr>
        <w:t> have </w:t>
      </w:r>
      <w:hyperlink r:id="rId63" w:history="1">
        <w:r w:rsidR="00CB6D82" w:rsidRPr="009106B9">
          <w:rPr>
            <w:rStyle w:val="StyleUnderline"/>
          </w:rPr>
          <w:t>recently expressed an openness</w:t>
        </w:r>
      </w:hyperlink>
      <w:r w:rsidR="00CB6D82" w:rsidRPr="009106B9">
        <w:rPr>
          <w:rStyle w:val="StyleUnderline"/>
        </w:rPr>
        <w:t> to the idea.</w:t>
      </w:r>
    </w:p>
    <w:p w14:paraId="00CF1BD5" w14:textId="77777777" w:rsidR="00CB6D82" w:rsidRPr="009106B9" w:rsidRDefault="00CB6D82" w:rsidP="00CB6D82">
      <w:r w:rsidRPr="009106B9">
        <w:t>Widening income inequality, stagnant median income growth, declining economic mobility, and concerns over the effects of automation are all driving renewed debate over the topic across the political landscape.</w:t>
      </w:r>
    </w:p>
    <w:p w14:paraId="246B78DF" w14:textId="77777777" w:rsidR="00CB6D82" w:rsidRPr="009106B9" w:rsidRDefault="00CB6D82" w:rsidP="00CB6D82">
      <w:pPr>
        <w:rPr>
          <w:rStyle w:val="Emphasis"/>
        </w:rPr>
      </w:pPr>
      <w:r w:rsidRPr="009106B9">
        <w:rPr>
          <w:rStyle w:val="Emphasis"/>
        </w:rPr>
        <w:t>But despite the growing popularity, UBI is a flawed idea that would do little to fix the issues some supporters claim it addresses.</w:t>
      </w:r>
    </w:p>
    <w:p w14:paraId="4A08C938" w14:textId="77777777" w:rsidR="00CB6D82" w:rsidRPr="009106B9" w:rsidRDefault="00CB6D82" w:rsidP="00CB6D82">
      <w:r w:rsidRPr="009106B9">
        <w:t>UBI's renewed popularity</w:t>
      </w:r>
    </w:p>
    <w:p w14:paraId="4E1C5640" w14:textId="77777777" w:rsidR="00CB6D82" w:rsidRPr="009106B9" w:rsidRDefault="00CB6D82" w:rsidP="00CB6D82">
      <w:r w:rsidRPr="009106B9">
        <w:t>UBI has a fairly high level of approval among the electorate, which explains the attention it's receiving from candidates. A </w:t>
      </w:r>
      <w:hyperlink r:id="rId64" w:history="1">
        <w:r w:rsidRPr="009106B9">
          <w:rPr>
            <w:rStyle w:val="Hyperlink"/>
          </w:rPr>
          <w:t>recent Gallup poll</w:t>
        </w:r>
      </w:hyperlink>
      <w:r w:rsidRPr="009106B9">
        <w:t> suggests that while less popular here than in the UK and Canada, 43% of Americans support the idea of UBI to subsidize jobs lost to artificial intelligence.</w:t>
      </w:r>
    </w:p>
    <w:p w14:paraId="3025C2CC" w14:textId="77777777" w:rsidR="00CB6D82" w:rsidRPr="00CD3661" w:rsidRDefault="00CB6D82" w:rsidP="00CB6D82">
      <w:pPr>
        <w:rPr>
          <w:rStyle w:val="StyleUnderline"/>
        </w:rPr>
      </w:pPr>
      <w:r w:rsidRPr="00CD3661">
        <w:rPr>
          <w:rStyle w:val="StyleUnderline"/>
        </w:rPr>
        <w:t>The premise of UBI is to provide individuals with an unconditional income guarantee</w:t>
      </w:r>
      <w:r w:rsidRPr="009106B9">
        <w:t xml:space="preserve"> from the government regardless of personal circumstances or family income. For instance, </w:t>
      </w:r>
      <w:r w:rsidRPr="00CD3661">
        <w:rPr>
          <w:rStyle w:val="StyleUnderline"/>
        </w:rPr>
        <w:t>a version of UBI popularized</w:t>
      </w:r>
      <w:r w:rsidRPr="009106B9">
        <w:t xml:space="preserve"> by labor leader Andy Stern, journalist Annie Lowrey, Yang, and others </w:t>
      </w:r>
      <w:r w:rsidRPr="00CD3661">
        <w:rPr>
          <w:rStyle w:val="StyleUnderline"/>
        </w:rPr>
        <w:t>would </w:t>
      </w:r>
      <w:hyperlink r:id="rId65" w:history="1">
        <w:r w:rsidRPr="00CD3661">
          <w:rPr>
            <w:rStyle w:val="StyleUnderline"/>
          </w:rPr>
          <w:t>distribute a $1,000 check</w:t>
        </w:r>
      </w:hyperlink>
      <w:r w:rsidRPr="00CD3661">
        <w:rPr>
          <w:rStyle w:val="StyleUnderline"/>
        </w:rPr>
        <w:t> once a month to every adult in the US.</w:t>
      </w:r>
    </w:p>
    <w:p w14:paraId="33AED504" w14:textId="77777777" w:rsidR="00CB6D82" w:rsidRPr="009106B9" w:rsidRDefault="00CB6D82" w:rsidP="00CB6D82">
      <w:r w:rsidRPr="00CD3661">
        <w:rPr>
          <w:rStyle w:val="StyleUnderline"/>
        </w:rPr>
        <w:t>Advocates suggest that UBI would </w:t>
      </w:r>
      <w:hyperlink r:id="rId66" w:history="1">
        <w:r w:rsidRPr="00CD3661">
          <w:rPr>
            <w:rStyle w:val="StyleUnderline"/>
          </w:rPr>
          <w:t>address rising income equality</w:t>
        </w:r>
      </w:hyperlink>
      <w:r w:rsidRPr="009106B9">
        <w:t>, insulate households from </w:t>
      </w:r>
      <w:hyperlink r:id="rId67" w:history="1">
        <w:r w:rsidRPr="009106B9">
          <w:rPr>
            <w:rStyle w:val="Hyperlink"/>
          </w:rPr>
          <w:t>the effects of globalization</w:t>
        </w:r>
      </w:hyperlink>
      <w:r w:rsidRPr="009106B9">
        <w:t xml:space="preserve"> and technological innovation, </w:t>
      </w:r>
      <w:r w:rsidRPr="00CD3661">
        <w:rPr>
          <w:rStyle w:val="StyleUnderline"/>
        </w:rPr>
        <w:t>and be more efficient than the complicated set of existing transfer programs</w:t>
      </w:r>
      <w:r w:rsidRPr="009106B9">
        <w:t xml:space="preserve"> targeting different populations or types of need.</w:t>
      </w:r>
    </w:p>
    <w:p w14:paraId="552ECA2D" w14:textId="77777777" w:rsidR="00CB6D82" w:rsidRPr="009106B9" w:rsidRDefault="00CB6D82" w:rsidP="00CB6D82">
      <w:r w:rsidRPr="009106B9">
        <w:t>While elements of UBI may be appealing in the abstract, in practice it's an inefficient, extremely expensive, and potentially harmful policy that would solve none of those three challenges.</w:t>
      </w:r>
    </w:p>
    <w:p w14:paraId="7F0F0460" w14:textId="77777777" w:rsidR="00CB6D82" w:rsidRPr="009106B9" w:rsidRDefault="00CB6D82" w:rsidP="00CB6D82">
      <w:r w:rsidRPr="009106B9">
        <w:t>UBI directs resources inefficiently</w:t>
      </w:r>
    </w:p>
    <w:p w14:paraId="7E27C384" w14:textId="77777777" w:rsidR="00CB6D82" w:rsidRPr="009106B9" w:rsidRDefault="00CB6D82" w:rsidP="00CB6D82">
      <w:r w:rsidRPr="009106B9">
        <w:t>Let's start with concerns about the income gap in the US.</w:t>
      </w:r>
    </w:p>
    <w:p w14:paraId="5684ADD7" w14:textId="77777777" w:rsidR="00CB6D82" w:rsidRPr="00CD3661" w:rsidRDefault="00CB6D82" w:rsidP="00CB6D82">
      <w:pPr>
        <w:rPr>
          <w:rStyle w:val="Emphasis"/>
        </w:rPr>
      </w:pPr>
      <w:r w:rsidRPr="00CD3661">
        <w:rPr>
          <w:rStyle w:val="StyleUnderline"/>
        </w:rPr>
        <w:t>If the goal is to design a progressive policy</w:t>
      </w:r>
      <w:r w:rsidRPr="009106B9">
        <w:t xml:space="preserve"> that better redistributes income, </w:t>
      </w:r>
      <w:hyperlink r:id="rId68" w:history="1">
        <w:r w:rsidRPr="00CD3661">
          <w:rPr>
            <w:rStyle w:val="Emphasis"/>
          </w:rPr>
          <w:t>UBI is a terrible tool</w:t>
        </w:r>
      </w:hyperlink>
      <w:r w:rsidRPr="00CD3661">
        <w:rPr>
          <w:rStyle w:val="Emphasis"/>
        </w:rPr>
        <w:t>.</w:t>
      </w:r>
      <w:r w:rsidRPr="00CD3661">
        <w:rPr>
          <w:rStyle w:val="StyleUnderline"/>
        </w:rPr>
        <w:t xml:space="preserve"> Unlike programs crafted to specifically help people with low income and those with disabilities,</w:t>
      </w:r>
      <w:r w:rsidRPr="009106B9">
        <w:t xml:space="preserve"> a </w:t>
      </w:r>
      <w:r w:rsidRPr="00CD3661">
        <w:rPr>
          <w:rStyle w:val="Emphasis"/>
        </w:rPr>
        <w:t>UBI program would, by design, spread payments across the widest possible base.</w:t>
      </w:r>
    </w:p>
    <w:p w14:paraId="3B0DF9EE" w14:textId="77777777" w:rsidR="00CB6D82" w:rsidRPr="009106B9" w:rsidRDefault="00CB6D82" w:rsidP="00CB6D82">
      <w:r w:rsidRPr="009106B9">
        <w:t>This means that while the economically vulnerable would receive support, so too would middle- to upper-income families. Why give some money to everyone, rather than offer dedicated assistance to those who need it?</w:t>
      </w:r>
    </w:p>
    <w:p w14:paraId="2239FDB9" w14:textId="77777777" w:rsidR="00CB6D82" w:rsidRPr="009106B9" w:rsidRDefault="00CB6D82" w:rsidP="00CB6D82">
      <w:r w:rsidRPr="00CD3661">
        <w:rPr>
          <w:rStyle w:val="StyleUnderline"/>
        </w:rPr>
        <w:t xml:space="preserve">Even if UBI payments were phased out and then capped for earners above a certain income, </w:t>
      </w:r>
      <w:r w:rsidRPr="00CD3661">
        <w:rPr>
          <w:rStyle w:val="Emphasis"/>
        </w:rPr>
        <w:t>the program would still end up giving able-bodied working-age adults subsidies alongside families with low incomes,</w:t>
      </w:r>
      <w:r w:rsidRPr="009106B9">
        <w:t xml:space="preserve"> regardless of relative need.</w:t>
      </w:r>
    </w:p>
    <w:p w14:paraId="25C76904" w14:textId="77777777" w:rsidR="00CB6D82" w:rsidRPr="009106B9" w:rsidRDefault="00CB6D82" w:rsidP="00CB6D82">
      <w:r w:rsidRPr="009106B9">
        <w:t>UBI by design fails to account for the elements of life that make families more or less in need of government support — such as having a child with a serious illness or a work-limiting disability oneself — and as such would result in a highly inefficient allocation of resources.</w:t>
      </w:r>
    </w:p>
    <w:p w14:paraId="6E148AE1" w14:textId="77777777" w:rsidR="00CB6D82" w:rsidRPr="009106B9" w:rsidRDefault="00CB6D82" w:rsidP="00CB6D82">
      <w:r w:rsidRPr="009106B9">
        <w:t>UBI is staggeringly expensive</w:t>
      </w:r>
    </w:p>
    <w:p w14:paraId="2520BE12" w14:textId="77777777" w:rsidR="00CB6D82" w:rsidRPr="009106B9" w:rsidRDefault="00CB6D82" w:rsidP="00CB6D82">
      <w:r w:rsidRPr="009106B9">
        <w:t>Further, the likely fiscal costs of a UBI are staggering.</w:t>
      </w:r>
    </w:p>
    <w:p w14:paraId="74287467" w14:textId="77777777" w:rsidR="00CB6D82" w:rsidRPr="00CD3661" w:rsidRDefault="00CB6D82" w:rsidP="00CB6D82">
      <w:pPr>
        <w:rPr>
          <w:rStyle w:val="Emphasis"/>
        </w:rPr>
      </w:pPr>
      <w:r w:rsidRPr="00CD3661">
        <w:rPr>
          <w:rStyle w:val="StyleUnderline"/>
        </w:rPr>
        <w:t>Enacting a UBI that pays $10,000 to every US adult would distribute about $2.5 trillion in benefits each yea</w:t>
      </w:r>
      <w:r w:rsidRPr="009106B9">
        <w:t xml:space="preserve">r. That's roughly 75% of the federal government's 2018 revenues. </w:t>
      </w:r>
      <w:r w:rsidRPr="00CD3661">
        <w:rPr>
          <w:rStyle w:val="Emphasis"/>
        </w:rPr>
        <w:t>To fund a UBI program of this size, Congress would need to pass massive tax increases or spending cuts.</w:t>
      </w:r>
    </w:p>
    <w:p w14:paraId="4F0698A4" w14:textId="77777777" w:rsidR="00CB6D82" w:rsidRPr="009106B9" w:rsidRDefault="00CB6D82" w:rsidP="00CB6D82">
      <w:r w:rsidRPr="009106B9">
        <w:t>Some proponents of UBI would fund the program, at least in part, by disbanding existing safety-net programs. This would be a disaster.</w:t>
      </w:r>
    </w:p>
    <w:p w14:paraId="4B1AA3EB" w14:textId="77777777" w:rsidR="00CB6D82" w:rsidRPr="009106B9" w:rsidRDefault="00CB6D82" w:rsidP="00CB6D82">
      <w:r w:rsidRPr="009106B9">
        <w:t>Cutting a wide array of existing programs — such as the earned income tax credit (EITC), child tax credit (CTC), temporary assistance to needy families (TANF), supplemental nutrition assistance program (SNAP), and disability insurance — would cover only one-fifth of the cost of such a UBI and result in a massive loss of existing transfers to people with disabilities and families with children. This approach would exacerbate the needs of the most vulnerable members of society.</w:t>
      </w:r>
    </w:p>
    <w:p w14:paraId="580F4E21" w14:textId="77777777" w:rsidR="00CB6D82" w:rsidRPr="009106B9" w:rsidRDefault="00CB6D82" w:rsidP="00CB6D82">
      <w:r w:rsidRPr="009106B9">
        <w:t>UBI doesn't address the automation problem</w:t>
      </w:r>
    </w:p>
    <w:p w14:paraId="5E352712" w14:textId="77777777" w:rsidR="00CB6D82" w:rsidRPr="009106B9" w:rsidRDefault="00CB6D82" w:rsidP="00CB6D82">
      <w:r w:rsidRPr="009106B9">
        <w:t>Next, consider concerns about displaced workers and the threat of robots taking jobs. If the goal is to get people back to work, then UBI, again, is a terrible policy.</w:t>
      </w:r>
    </w:p>
    <w:p w14:paraId="3828CAA3" w14:textId="77777777" w:rsidR="00CB6D82" w:rsidRPr="009106B9" w:rsidRDefault="00CB6D82" w:rsidP="00CB6D82">
      <w:r w:rsidRPr="009106B9">
        <w:t>Giving people unconditional cash payments does nothing to address the root causes of declining employment and wages among less educated people. Whereas a targeted wage subsidy would encourage work and increase take home pay, UBI discourages labor supply.</w:t>
      </w:r>
    </w:p>
    <w:p w14:paraId="0FF294AD" w14:textId="77777777" w:rsidR="00CB6D82" w:rsidRPr="009106B9" w:rsidRDefault="00CB6D82" w:rsidP="00CB6D82">
      <w:r w:rsidRPr="009106B9">
        <w:t>Instead, we should spend money helping people invest in their own human capital and making it easier for them to get to work. We should spend money on promising career and technical education programs and help low-income workers pay for child care and transportation.</w:t>
      </w:r>
    </w:p>
    <w:p w14:paraId="683E72EF" w14:textId="77777777" w:rsidR="00CB6D82" w:rsidRPr="00CD3661" w:rsidRDefault="00CB6D82" w:rsidP="00CB6D82">
      <w:pPr>
        <w:rPr>
          <w:rStyle w:val="Emphasis"/>
        </w:rPr>
      </w:pPr>
      <w:r w:rsidRPr="00CD3661">
        <w:rPr>
          <w:rStyle w:val="Emphasis"/>
        </w:rPr>
        <w:t>All told, UBI is a sub-optimal and probably harmful policy response to all three of the challenges it purports to address.</w:t>
      </w:r>
    </w:p>
    <w:p w14:paraId="3ECC1C9B" w14:textId="77777777" w:rsidR="00CB6D82" w:rsidRPr="00CD3661" w:rsidRDefault="00CB6D82" w:rsidP="00CB6D82">
      <w:pPr>
        <w:rPr>
          <w:rStyle w:val="StyleUnderline"/>
        </w:rPr>
      </w:pPr>
      <w:r w:rsidRPr="00CD3661">
        <w:rPr>
          <w:rStyle w:val="StyleUnderline"/>
        </w:rPr>
        <w:t>There are legitimate critiques to standard social safety net and welfare programs</w:t>
      </w:r>
      <w:r w:rsidRPr="009106B9">
        <w:t xml:space="preserve"> — they can be administered inefficiently and they aren't structured perfectly to fit the needs of today </w:t>
      </w:r>
      <w:r w:rsidRPr="00CD3661">
        <w:rPr>
          <w:rStyle w:val="StyleUnderline"/>
        </w:rPr>
        <w:t>— but that doesn't mean they should be abandoned for a shiny policy idea taking Twitter by storm.</w:t>
      </w:r>
    </w:p>
    <w:p w14:paraId="377241B9" w14:textId="77777777" w:rsidR="00CB6D82" w:rsidRPr="009106B9" w:rsidRDefault="00CB6D82" w:rsidP="00CB6D82">
      <w:r w:rsidRPr="009106B9">
        <w:t>Our country is facing serious and daunting economic challenges, and too many people feel left behind in today's modern capitalist economy. To address these challenges, we need to ground ourselves in reality by looking at the facts and designing programs that address the underlying problems.</w:t>
      </w:r>
    </w:p>
    <w:p w14:paraId="355020C3" w14:textId="77777777" w:rsidR="00CB6D82" w:rsidRDefault="00CB6D82" w:rsidP="00CB6D82">
      <w:pPr>
        <w:rPr>
          <w:rFonts w:ascii="Georgia" w:hAnsi="Georgia"/>
          <w:color w:val="111111"/>
          <w:sz w:val="30"/>
          <w:szCs w:val="30"/>
        </w:rPr>
      </w:pPr>
      <w:r w:rsidRPr="00CD3661">
        <w:rPr>
          <w:rStyle w:val="StyleUnderline"/>
        </w:rPr>
        <w:t>Candidates and policymakers should focus spending on targeted benefits and policies that support early-childhood education, skills training, subsidized daycare and housing, and other investments that support families and workers</w:t>
      </w:r>
      <w:r w:rsidRPr="009106B9">
        <w:t xml:space="preserve">. Evidence shows that's much more likely to produce the desired social </w:t>
      </w:r>
      <w:r w:rsidRPr="00CD3661">
        <w:t>and economic outcomes for the American people than universal basic income.</w:t>
      </w:r>
    </w:p>
    <w:p w14:paraId="5E05A86A" w14:textId="77777777" w:rsidR="00CB6D82" w:rsidRPr="009106B9" w:rsidRDefault="00CB6D82" w:rsidP="00CB6D82"/>
    <w:p w14:paraId="1A1AC09A" w14:textId="73D99B5F" w:rsidR="00CB6D82" w:rsidRDefault="00CB6D82" w:rsidP="00CB6D82">
      <w:pPr>
        <w:pStyle w:val="Heading3"/>
      </w:pPr>
      <w:r>
        <w:t>Extra: Crazy Solvency Takeout</w:t>
      </w:r>
    </w:p>
    <w:p w14:paraId="0F5BA279" w14:textId="77777777" w:rsidR="00CB6D82" w:rsidRDefault="00CB6D82" w:rsidP="00CB6D82">
      <w:pPr>
        <w:pStyle w:val="Heading4"/>
      </w:pPr>
      <w:r>
        <w:t xml:space="preserve">CX: “What is the price per ton adjustment the plan implements?” “How much in dividends do you provide to families?” “Is the dividend given out to everyone?” </w:t>
      </w:r>
    </w:p>
    <w:p w14:paraId="4974BD38" w14:textId="77777777" w:rsidR="00CB6D82" w:rsidRDefault="00CB6D82" w:rsidP="00CB6D82"/>
    <w:p w14:paraId="1E8BEF34" w14:textId="77777777" w:rsidR="00CB6D82" w:rsidRDefault="00CB6D82" w:rsidP="00CB6D82">
      <w:pPr>
        <w:pStyle w:val="Heading4"/>
      </w:pPr>
      <w:r>
        <w:t xml:space="preserve">1NC--- read these cards + analytics. </w:t>
      </w:r>
    </w:p>
    <w:p w14:paraId="796459E8" w14:textId="77777777" w:rsidR="00CB6D82" w:rsidRDefault="00CB6D82" w:rsidP="00CB6D82"/>
    <w:p w14:paraId="19DA0614" w14:textId="77777777" w:rsidR="00CB6D82" w:rsidRDefault="00CB6D82" w:rsidP="00CB6D82">
      <w:pPr>
        <w:pStyle w:val="Heading4"/>
      </w:pPr>
      <w:r>
        <w:t xml:space="preserve">Their modelling indicates 1% inequality reduction per 10 dollars- starts at literally 1.5%. </w:t>
      </w:r>
    </w:p>
    <w:p w14:paraId="5C27FD36" w14:textId="77777777" w:rsidR="00CB6D82" w:rsidRPr="007727B5" w:rsidRDefault="00CB6D82" w:rsidP="00CB6D82">
      <w:r>
        <w:rPr>
          <w:rStyle w:val="Style13ptBold"/>
        </w:rPr>
        <w:t xml:space="preserve">1AC </w:t>
      </w:r>
      <w:r w:rsidRPr="00872C2E">
        <w:rPr>
          <w:rStyle w:val="Style13ptBold"/>
        </w:rPr>
        <w:t>Ghenis 21</w:t>
      </w:r>
      <w:r w:rsidRPr="00872C2E">
        <w:t>, founder and president of the UBI Center, master's degree in Data, Economics, and Development Policy from the Massachusetts Institute of Technology and a bachelors degree in operations research from the University of California at Berkeley (Max, “Carbon dividends as anti-</w:t>
      </w:r>
      <w:r w:rsidRPr="007727B5">
        <w:t xml:space="preserve">poverty policy,” UBI Center, </w:t>
      </w:r>
      <w:hyperlink r:id="rId69" w:history="1">
        <w:r w:rsidRPr="007727B5">
          <w:rPr>
            <w:rStyle w:val="Hyperlink"/>
          </w:rPr>
          <w:t>https://www.ubicenter.org/us-carbon-dividend)//BB</w:t>
        </w:r>
      </w:hyperlink>
    </w:p>
    <w:p w14:paraId="0529F98E" w14:textId="77777777" w:rsidR="00CB6D82" w:rsidRDefault="00CB6D82" w:rsidP="00CB6D82">
      <w:r w:rsidRPr="007727B5">
        <w:t xml:space="preserve">The International Monetary Fund estimates that the United States subsidized $649 billion of fossil fuels in 2015. Meanwhile, only about $20 billion of that is in the form of direct subsidies. The remainder is the implicit subsidy of misaligning the price of fossil fuels with their societal harms like air pollution and climate change. That is, the vast majority of fossil fuel subsidies is the absence of carbon pricing. All developed countries except the US and Australia cut down on fossil fuel subsidies by pricing carbon emissions. Experts including scientists and the vast majority of leading economists have called on the US to follow suit. To offset higher prices consumers would face as a result of carbon pricing (or other climate measures), many of these </w:t>
      </w:r>
      <w:r w:rsidRPr="007727B5">
        <w:rPr>
          <w:rStyle w:val="Emphasis"/>
        </w:rPr>
        <w:t>experts suggest rebating the revenue to all Americans as a dividend</w:t>
      </w:r>
      <w:r w:rsidRPr="007727B5">
        <w:t xml:space="preserve">. Two thirds of American voters support this policy, and as of this writing, 80 House Democrats have cosponsored the Energy Innovation and Carbon Dividend Act (EICDA) which would make it a reality in the US. Beyond the climate impacts of carbon dividend—policies like the EICDA are projected to meet the IPCC’s goal of net zero emissions by 2050 and avert 295,000 deaths from air pollution in the first decade—many economists have documented the progressive distributional impacts of carbon dividends. As one example, University of Pennsylvania researcher Kevin Ummel found that the EICDA would benefit 96% of households in the bottom consumption quintile and 12% in the top quintile, after considering effects on prices, capital income, and the dividend. Using Ummel’s data1 and the 2018 American Community Survey,2 I extend this research to estimate the poverty impacts of a carbon dividend3 across a range of prices.4 </w:t>
      </w:r>
      <w:r w:rsidRPr="007727B5">
        <w:rPr>
          <w:rStyle w:val="StyleUnderline"/>
        </w:rPr>
        <w:t>I find that carbon dividends reduce poverty roughly linearly with respect to the price, for example by 10% at $100 per ton. Effects are larger for child poverty, deep poverty, and especially deep child poverty</w:t>
      </w:r>
      <w:r w:rsidRPr="007727B5">
        <w:t xml:space="preserve">. How big would the dividend be? </w:t>
      </w:r>
      <w:r w:rsidRPr="007727B5">
        <w:rPr>
          <w:rStyle w:val="Emphasis"/>
          <w:highlight w:val="cyan"/>
        </w:rPr>
        <w:t>Carbon pricing proposals vary</w:t>
      </w:r>
      <w:r w:rsidRPr="007727B5">
        <w:rPr>
          <w:rStyle w:val="Emphasis"/>
        </w:rPr>
        <w:t xml:space="preserve"> in their initial price and the rate</w:t>
      </w:r>
      <w:r w:rsidRPr="007727B5">
        <w:t xml:space="preserve"> at which they increase over time, though they do all increase in some way. </w:t>
      </w:r>
      <w:r w:rsidRPr="007727B5">
        <w:rPr>
          <w:rStyle w:val="Emphasis"/>
          <w:highlight w:val="cyan"/>
        </w:rPr>
        <w:t>The EICDA starts at $15 per metric ton</w:t>
      </w:r>
      <w:r w:rsidRPr="007727B5">
        <w:rPr>
          <w:rStyle w:val="Emphasis"/>
        </w:rPr>
        <w:t xml:space="preserve"> in 2021 </w:t>
      </w:r>
      <w:r w:rsidRPr="007727B5">
        <w:rPr>
          <w:rStyle w:val="Emphasis"/>
          <w:highlight w:val="cyan"/>
        </w:rPr>
        <w:t>and rises by $10 per year</w:t>
      </w:r>
      <w:r w:rsidRPr="007727B5">
        <w:rPr>
          <w:highlight w:val="cyan"/>
        </w:rPr>
        <w:t>,</w:t>
      </w:r>
      <w:r w:rsidRPr="007727B5">
        <w:t xml:space="preserve"> while the Senate’s Save Our Future Act starts at $54 per ton in 2023 and rises by an inflation-adjusted 6% per year (about $4 in the first year). Since American households currently emit about 5 billion metric tons of carbon per year, amounting to about 15 tons per person, each $10 carbon price would translate to a monthly dividend of 15 tons * $10 / 12 months = $13. How would the carbon dividend affect overall poverty? Poverty and deep poverty (the population share with income below half their poverty threshold) fall roughly linearly with respect to the carbon price</w:t>
      </w:r>
      <w:r w:rsidRPr="007727B5">
        <w:rPr>
          <w:rStyle w:val="Emphasis"/>
        </w:rPr>
        <w:t xml:space="preserve">: </w:t>
      </w:r>
      <w:r w:rsidRPr="007727B5">
        <w:rPr>
          <w:rStyle w:val="Emphasis"/>
          <w:highlight w:val="cyan"/>
        </w:rPr>
        <w:t>each $10 carbon price would reduce poverty by 1%</w:t>
      </w:r>
      <w:r w:rsidRPr="007727B5">
        <w:rPr>
          <w:rStyle w:val="Emphasis"/>
        </w:rPr>
        <w:t xml:space="preserve"> and deep poverty by 1.2%. </w:t>
      </w:r>
      <w:r w:rsidRPr="007727B5">
        <w:t xml:space="preserve">A carbon dividend of $100 per ton would reduce poverty by 10% and deep poverty by 12%. How would the carbon dividend affect poverty by age? Child and adult poverty also fall linearly with the carbon price, but child poverty falls about three times as quickly. A $100 carbon price would reduce child poverty by 19% and deep child poverty by 27%. How would the carbon dividend affect poverty by state? </w:t>
      </w:r>
      <w:r w:rsidRPr="007727B5">
        <w:rPr>
          <w:rStyle w:val="StyleUnderline"/>
        </w:rPr>
        <w:t>Poverty impacts also vary geographically, largely in line with states’ per-capita carbon emissions</w:t>
      </w:r>
      <w:r w:rsidRPr="007727B5">
        <w:t xml:space="preserve">, which in turn correlate to cold weather and low population density. For example, consider the two extremes of how carbon dividends lower poverty: California ranks #10 on average temperature, #3 on population density, #49 on per-capita carbon emissions, and #1 in terms of poverty reduction from a carbon dividend. A $100 per ton carbon dividend would lower poverty in California by 14%, and lower deep child poverty by 30%. North Dakota ranks #49 on average temperature, #32 on population density, #2 on per-capita carbon emissions, and #50 in terms of poverty reduction from a carbon dividend. In fact, North Dakota is the only state for which a carbon dividend would increase poverty, though only by 3% at $100 per ton; child poverty would still fall, and its poverty rate would remain one of the lowest in the country. Politicians from Bernie Sanders to Pete Buttigieg to Mitt Romney have endorsed carbon dividends, primarily framing the dividend as a way to offset potential regressive effects of the carbon price. However, the dividend more than neutralizes the carbon price: it makes a significant reduction to poverty in America. A $20 carbon dividend would cut poverty more than a fully-phased-in $15 minimum wage would,5 while a $100 carbon dividend (as the US would reach within a decade under proposed legislation) would approach the impact of the expanded Child Tax Credit.6 My estimates may even be conservative. For example, </w:t>
      </w:r>
      <w:r w:rsidRPr="007727B5">
        <w:rPr>
          <w:rStyle w:val="Emphasis"/>
          <w:highlight w:val="cyan"/>
        </w:rPr>
        <w:t>I assume that 100%</w:t>
      </w:r>
      <w:r w:rsidRPr="007727B5">
        <w:rPr>
          <w:rStyle w:val="Emphasis"/>
        </w:rPr>
        <w:t xml:space="preserve"> of the carbon price </w:t>
      </w:r>
      <w:r w:rsidRPr="007727B5">
        <w:rPr>
          <w:rStyle w:val="Emphasis"/>
          <w:highlight w:val="cyan"/>
        </w:rPr>
        <w:t>is passed on to consumers, but</w:t>
      </w:r>
      <w:r w:rsidRPr="007727B5">
        <w:rPr>
          <w:rStyle w:val="Emphasis"/>
        </w:rPr>
        <w:t xml:space="preserve"> one </w:t>
      </w:r>
      <w:r w:rsidRPr="007727B5">
        <w:rPr>
          <w:rStyle w:val="Emphasis"/>
          <w:highlight w:val="cyan"/>
        </w:rPr>
        <w:t>study finds that only 70% is passed on</w:t>
      </w:r>
      <w:r w:rsidRPr="007727B5">
        <w:rPr>
          <w:rStyle w:val="Emphasis"/>
        </w:rPr>
        <w:t>. In his analysis of the EICDA, Ummel applies pass-through rates of 70%, 85%, and 100%,</w:t>
      </w:r>
      <w:r w:rsidRPr="007727B5">
        <w:t xml:space="preserve"> with the remainder borne by people in proportion to their investable assets; he finds that lower pass-through assumptions yield more progressive distributional impacts. </w:t>
      </w:r>
      <w:r w:rsidRPr="007727B5">
        <w:rPr>
          <w:rStyle w:val="Emphasis"/>
          <w:highlight w:val="cyan"/>
        </w:rPr>
        <w:t>Carbon dividends</w:t>
      </w:r>
      <w:r w:rsidRPr="007727B5">
        <w:rPr>
          <w:rStyle w:val="Emphasis"/>
        </w:rPr>
        <w:t xml:space="preserve"> would also create infrastructure for further cash assistance</w:t>
      </w:r>
      <w:r w:rsidRPr="007727B5">
        <w:t xml:space="preserve">. When the US government had to keep Americans afloat with relief checks in the Covid-19 pandemic, </w:t>
      </w:r>
      <w:r w:rsidRPr="007727B5">
        <w:rPr>
          <w:rStyle w:val="Emphasis"/>
        </w:rPr>
        <w:t xml:space="preserve">they </w:t>
      </w:r>
      <w:r w:rsidRPr="007727B5">
        <w:rPr>
          <w:rStyle w:val="Emphasis"/>
          <w:highlight w:val="cyan"/>
        </w:rPr>
        <w:t>relied on the IRS, and largely failed to reach nonfilers</w:t>
      </w:r>
      <w:r w:rsidRPr="007727B5">
        <w:rPr>
          <w:rStyle w:val="Emphasis"/>
        </w:rPr>
        <w:t>.</w:t>
      </w:r>
      <w:r w:rsidRPr="007727B5">
        <w:t xml:space="preserve"> Had even a small universal payment program existed at the time, they could have simply increased the amount instead. The carbon dividend is a simple policy that can help the US progress on a slew of objectives: climate change, air pollution, financial resilience, and, yes, even poverty.</w:t>
      </w:r>
    </w:p>
    <w:p w14:paraId="36577682" w14:textId="77777777" w:rsidR="00CB6D82" w:rsidRDefault="00CB6D82" w:rsidP="00CB6D82"/>
    <w:p w14:paraId="546A1C5D" w14:textId="77777777" w:rsidR="00CB6D82" w:rsidRDefault="00CB6D82" w:rsidP="00CB6D82">
      <w:pPr>
        <w:pStyle w:val="Heading4"/>
      </w:pPr>
      <w:r>
        <w:t xml:space="preserve">The math is easy- 15$ per ton times 5 billion tons is 75 billion a year in tax revenue- that’s 250 dollars PER YEAR. That is not sufficient to resolve national populism or systemic inequality. </w:t>
      </w:r>
    </w:p>
    <w:p w14:paraId="05CEEC0A" w14:textId="77777777" w:rsidR="00CB6D82" w:rsidRDefault="00CB6D82" w:rsidP="00CB6D82"/>
    <w:p w14:paraId="6E41DD59" w14:textId="77777777" w:rsidR="00CB6D82" w:rsidRDefault="00CB6D82" w:rsidP="00CB6D82">
      <w:pPr>
        <w:pStyle w:val="Heading4"/>
      </w:pPr>
      <w:r>
        <w:t xml:space="preserve">And alignment with the EU means the carbon tax will never be effective- they passed a provision that caps EU taxation at 45 dollars per ton until 2030. </w:t>
      </w:r>
    </w:p>
    <w:p w14:paraId="6FD5957E" w14:textId="77777777" w:rsidR="00CB6D82" w:rsidRDefault="00CB6D82" w:rsidP="00CB6D82">
      <w:r w:rsidRPr="007727B5">
        <w:rPr>
          <w:rStyle w:val="Style13ptBold"/>
        </w:rPr>
        <w:t>EY 4/18</w:t>
      </w:r>
      <w:r w:rsidRPr="007727B5">
        <w:t xml:space="preserve"> (At EY, our purpose is Building a better working world. The insights and quality services we provide help build trust and confidence in the capital markets and in economies the world over. We develop outstanding leaders who team to deliver on our promises to all our stakeholders.) April 20, 2023 “European Parliament approves EU Emission Trading System reform and new EU Carbon Border Adjustment Mechanism” </w:t>
      </w:r>
      <w:hyperlink r:id="rId70" w:history="1">
        <w:r w:rsidRPr="007727B5">
          <w:rPr>
            <w:rStyle w:val="Hyperlink"/>
          </w:rPr>
          <w:t>https://taxnews.ey.com/news/2023-0740-european-parliament-approves-eu-emission-trading-system-reform-and-new-eu-carbon-border-adjustment-mechanism //</w:t>
        </w:r>
      </w:hyperlink>
      <w:r w:rsidRPr="007727B5">
        <w:t xml:space="preserve"> ZX</w:t>
      </w:r>
    </w:p>
    <w:p w14:paraId="6FD4EDD8" w14:textId="77777777" w:rsidR="00CB6D82" w:rsidRPr="00361337" w:rsidRDefault="00CB6D82" w:rsidP="00CB6D82">
      <w:pPr>
        <w:rPr>
          <w:rStyle w:val="Emphasis"/>
        </w:rPr>
      </w:pPr>
      <w:r w:rsidRPr="00361337">
        <w:t xml:space="preserve">Furthermore, </w:t>
      </w:r>
      <w:r w:rsidRPr="00361337">
        <w:rPr>
          <w:rStyle w:val="Emphasis"/>
        </w:rPr>
        <w:t>revisions of EU ETS will include the following changes:</w:t>
      </w:r>
    </w:p>
    <w:p w14:paraId="56B56709" w14:textId="77777777" w:rsidR="00CB6D82" w:rsidRPr="00361337" w:rsidRDefault="00CB6D82" w:rsidP="00CB6D82">
      <w:r w:rsidRPr="00361337">
        <w:t>Increase the overall goal for emissions reductions: 62% reduction by 2030 (compared to 2005 levels)</w:t>
      </w:r>
    </w:p>
    <w:p w14:paraId="083EAFF2" w14:textId="77777777" w:rsidR="00CB6D82" w:rsidRPr="00361337" w:rsidRDefault="00CB6D82" w:rsidP="00CB6D82">
      <w:r w:rsidRPr="00361337">
        <w:t>Increase the speed of annual reduction rate of the cap: 4.3% per year from 2024 to 2027, and 4.4% from 2028 to 2030</w:t>
      </w:r>
    </w:p>
    <w:p w14:paraId="67F08B10" w14:textId="77777777" w:rsidR="00CB6D82" w:rsidRPr="00361337" w:rsidRDefault="00CB6D82" w:rsidP="00CB6D82">
      <w:r w:rsidRPr="00361337">
        <w:t>Reduce the EU-wide quantity of allowances of 90 Mt CO2 equivalents in 2024 and 27 Mt in 2026</w:t>
      </w:r>
    </w:p>
    <w:p w14:paraId="1213CED7" w14:textId="77777777" w:rsidR="00CB6D82" w:rsidRPr="00361337" w:rsidRDefault="00CB6D82" w:rsidP="00CB6D82">
      <w:r w:rsidRPr="00361337">
        <w:t>Reinforce the mechanism on excessive price fluctuations, including providing for an automatic release of allowances from the Market Stability Reserve (MSR) to the market; 24% of all EU ETS allowances will be placed in the MSR to address possible imbalances between the supply of and demand for allowances in the market</w:t>
      </w:r>
    </w:p>
    <w:p w14:paraId="1CF2C268" w14:textId="77777777" w:rsidR="00CB6D82" w:rsidRPr="00361337" w:rsidRDefault="00CB6D82" w:rsidP="00CB6D82">
      <w:r w:rsidRPr="00361337">
        <w:rPr>
          <w:rStyle w:val="Emphasis"/>
        </w:rPr>
        <w:t>Reinforce conditionality requirements</w:t>
      </w:r>
      <w:r w:rsidRPr="00361337">
        <w:t xml:space="preserve"> for installations benefiting from free allowances, notably energy audits and, in some cases, climate neutrality plans</w:t>
      </w:r>
    </w:p>
    <w:p w14:paraId="2818E161" w14:textId="77777777" w:rsidR="00CB6D82" w:rsidRPr="00361337" w:rsidRDefault="00CB6D82" w:rsidP="00CB6D82">
      <w:r w:rsidRPr="00361337">
        <w:t>Remove derogation for installations for electricity generation, instead used for Modernization Fund to support decarbonization of energy sector</w:t>
      </w:r>
    </w:p>
    <w:p w14:paraId="5D8B18A8" w14:textId="77777777" w:rsidR="00CB6D82" w:rsidRPr="00361337" w:rsidRDefault="00CB6D82" w:rsidP="00CB6D82">
      <w:r w:rsidRPr="00361337">
        <w:t>Extend application of the EU ETS in the aviation sector:</w:t>
      </w:r>
    </w:p>
    <w:p w14:paraId="3C3DDDBE" w14:textId="77777777" w:rsidR="00CB6D82" w:rsidRPr="00361337" w:rsidRDefault="00CB6D82" w:rsidP="00CB6D82">
      <w:r w:rsidRPr="00361337">
        <w:t>EU ETS will apply for intra-European flights (including departing flights to the United Kingdom and Switzerland), while CORSIA (Carbon Offsetting and Reduction Scheme for International Aviation) will apply to extra-European flights to and from third countries participating in CORSIA from 2022 to 2027</w:t>
      </w:r>
    </w:p>
    <w:p w14:paraId="2C708D67" w14:textId="77777777" w:rsidR="00CB6D82" w:rsidRPr="00361337" w:rsidRDefault="00CB6D82" w:rsidP="00CB6D82">
      <w:r w:rsidRPr="00361337">
        <w:t>When global aviation emissions under CORSIA offsetting reach levels above 85% of 2019 levels, European airlines will have to offset their proportionate share with corresponding carbon credits, invested in emissions reductions in countries participating in CORSIA offsetting</w:t>
      </w:r>
    </w:p>
    <w:p w14:paraId="74ED77EA" w14:textId="77777777" w:rsidR="00CB6D82" w:rsidRPr="00361337" w:rsidRDefault="00CB6D82" w:rsidP="00CB6D82">
      <w:r w:rsidRPr="00361337">
        <w:t xml:space="preserve">Free allocations of allowances to the aviation sector will be phased out by 2026; </w:t>
      </w:r>
      <w:r w:rsidRPr="00361337">
        <w:rPr>
          <w:rStyle w:val="Emphasis"/>
        </w:rPr>
        <w:t>the gradual mechanism plans a decrease of 25%</w:t>
      </w:r>
      <w:r w:rsidRPr="00361337">
        <w:t xml:space="preserve"> in free allocations for 2024 and 50% for 2025</w:t>
      </w:r>
    </w:p>
    <w:p w14:paraId="551E417F" w14:textId="77777777" w:rsidR="00CB6D82" w:rsidRPr="00361337" w:rsidRDefault="00CB6D82" w:rsidP="00CB6D82">
      <w:r w:rsidRPr="00361337">
        <w:t>Reserve, from 1 January 2024 through 31 December 2030, 20 million allowances to be allocated to cover part of the remaining price differential between fossil kerosene and the eligible aviation fuels for individual aircraft operators</w:t>
      </w:r>
    </w:p>
    <w:p w14:paraId="04C377C9" w14:textId="77777777" w:rsidR="00CB6D82" w:rsidRPr="00361337" w:rsidRDefault="00CB6D82" w:rsidP="00CB6D82">
      <w:r w:rsidRPr="00361337">
        <w:t>Extend the scope of the EU ETS to maritime transport from 2024:</w:t>
      </w:r>
    </w:p>
    <w:p w14:paraId="59D71AE8" w14:textId="77777777" w:rsidR="00CB6D82" w:rsidRPr="00361337" w:rsidRDefault="00CB6D82" w:rsidP="00CB6D82">
      <w:r w:rsidRPr="00361337">
        <w:t>Gradual phase-in: 40% of verified emissions from 2024, extending to 70% for 2025 and 100% for 2026</w:t>
      </w:r>
    </w:p>
    <w:p w14:paraId="2C301BA9" w14:textId="77777777" w:rsidR="00CB6D82" w:rsidRPr="00361337" w:rsidRDefault="00CB6D82" w:rsidP="00CB6D82">
      <w:r w:rsidRPr="00361337">
        <w:t>Most large vessels will be included from the start in EU ETS, with other vessels included in "MRV regulation" (monitoring, reporting and verification of CO2 emissions) and included at a later stage in EU ETS</w:t>
      </w:r>
    </w:p>
    <w:p w14:paraId="4CA1F304" w14:textId="77777777" w:rsidR="00CB6D82" w:rsidRPr="00361337" w:rsidRDefault="00CB6D82" w:rsidP="00CB6D82">
      <w:r w:rsidRPr="00361337">
        <w:t>Agreement takes into account geographic specificities</w:t>
      </w:r>
    </w:p>
    <w:p w14:paraId="7BF4CB5F" w14:textId="77777777" w:rsidR="00CB6D82" w:rsidRPr="00361337" w:rsidRDefault="00CB6D82" w:rsidP="00CB6D82">
      <w:r w:rsidRPr="00361337">
        <w:t>Non-CO2 emissions (methane and nitrous oxide) will be included in the MRV regulation from 2024 and EU ETS from 2026</w:t>
      </w:r>
    </w:p>
    <w:p w14:paraId="792B036E" w14:textId="77777777" w:rsidR="00CB6D82" w:rsidRPr="00361337" w:rsidRDefault="00CB6D82" w:rsidP="00CB6D82">
      <w:r w:rsidRPr="00361337">
        <w:t>Analyze, by 2026, the feasibility of including municipal waste incineration installations in the EU ETS from 2028</w:t>
      </w:r>
    </w:p>
    <w:p w14:paraId="022F7FFC" w14:textId="77777777" w:rsidR="00CB6D82" w:rsidRPr="00361337" w:rsidRDefault="00CB6D82" w:rsidP="00CB6D82">
      <w:r w:rsidRPr="00361337">
        <w:t>Implement a carbon market (EU ETS II) to cover buildings and road transport by 2027 (or 2028 depending on market conditions):</w:t>
      </w:r>
    </w:p>
    <w:p w14:paraId="734DA51C" w14:textId="77777777" w:rsidR="00CB6D82" w:rsidRPr="00361337" w:rsidRDefault="00CB6D82" w:rsidP="00CB6D82">
      <w:r w:rsidRPr="00361337">
        <w:t>Applies to distributors supplying fuels to heat buildings, conducting road transport and certain other sectors</w:t>
      </w:r>
    </w:p>
    <w:p w14:paraId="04C416B8" w14:textId="77777777" w:rsidR="00CB6D82" w:rsidRPr="00361337" w:rsidRDefault="00CB6D82" w:rsidP="00CB6D82">
      <w:r w:rsidRPr="00361337">
        <w:t>Gradual increasing of linear reduction rate: 5.10% from 2024 and 5.38 from 2028</w:t>
      </w:r>
    </w:p>
    <w:p w14:paraId="71A8387A" w14:textId="77777777" w:rsidR="00CB6D82" w:rsidRPr="00361337" w:rsidRDefault="00CB6D82" w:rsidP="00CB6D82">
      <w:r w:rsidRPr="00361337">
        <w:t>Some "frontloading" anticipated in the first year</w:t>
      </w:r>
    </w:p>
    <w:p w14:paraId="5D8BA3E5" w14:textId="77777777" w:rsidR="00CB6D82" w:rsidRPr="00361337" w:rsidRDefault="00CB6D82" w:rsidP="00CB6D82">
      <w:pPr>
        <w:rPr>
          <w:rStyle w:val="Emphasis"/>
        </w:rPr>
      </w:pPr>
      <w:r w:rsidRPr="00361337">
        <w:rPr>
          <w:rStyle w:val="Emphasis"/>
        </w:rPr>
        <w:t>Possibility for delay by one year in the case of carbon prices per ton exceeding €90</w:t>
      </w:r>
    </w:p>
    <w:p w14:paraId="511B6088" w14:textId="77777777" w:rsidR="00CB6D82" w:rsidRPr="00361337" w:rsidRDefault="00CB6D82" w:rsidP="00CB6D82">
      <w:pPr>
        <w:rPr>
          <w:rStyle w:val="Emphasis"/>
        </w:rPr>
      </w:pPr>
      <w:r w:rsidRPr="00361337">
        <w:rPr>
          <w:rStyle w:val="Emphasis"/>
        </w:rPr>
        <w:t>Anticipated prices will be capped at €45 per ton until at least 2030</w:t>
      </w:r>
    </w:p>
    <w:p w14:paraId="2253212B" w14:textId="77777777" w:rsidR="00CB6D82" w:rsidRDefault="00CB6D82" w:rsidP="00CB6D82"/>
    <w:p w14:paraId="6A2C2757" w14:textId="77777777" w:rsidR="00CB6D82" w:rsidRDefault="00CB6D82" w:rsidP="00CB6D82">
      <w:pPr>
        <w:pStyle w:val="Heading2"/>
      </w:pPr>
      <w:r>
        <w:t>Aff</w:t>
      </w:r>
    </w:p>
    <w:p w14:paraId="3AEE21B4" w14:textId="77777777" w:rsidR="00CB6D82" w:rsidRDefault="00CB6D82" w:rsidP="00CB6D82">
      <w:pPr>
        <w:pStyle w:val="Heading3"/>
      </w:pPr>
      <w:r>
        <w:t>EITC Fails</w:t>
      </w:r>
    </w:p>
    <w:p w14:paraId="5C8FBBD9" w14:textId="77777777" w:rsidR="00CB6D82" w:rsidRDefault="00CB6D82" w:rsidP="00CB6D82">
      <w:pPr>
        <w:pStyle w:val="Heading4"/>
      </w:pPr>
      <w:r>
        <w:t xml:space="preserve">All predictive models blur the line- an EITC is ineffective and overstated, with other expansions footing the bill. </w:t>
      </w:r>
    </w:p>
    <w:p w14:paraId="11265C49" w14:textId="77777777" w:rsidR="00CB6D82" w:rsidRDefault="00CB6D82" w:rsidP="00CB6D82">
      <w:r w:rsidRPr="00C77EC9">
        <w:rPr>
          <w:rStyle w:val="Style13ptBold"/>
        </w:rPr>
        <w:t>Verbruggen 19</w:t>
      </w:r>
      <w:r w:rsidRPr="00C77EC9">
        <w:t xml:space="preserve"> (Robert VerBruggen is a fellow at the Manhattan Institute where he provides policy research, writes for City Journal, and contributes to special projects and initiatives in the President’s office. Having held roles as Deputy Managing Editor of National Review, Managing Editor of The American Conservative, Editor at RealClearPolicy, and Assistant Book Editor at The Washington Times, VerBruggen writes on a wide array of issues including economic policy, public finance, health care, education, family policy, cancel culture, and public safety.) “SEPTEMBER 25, 2019</w:t>
      </w:r>
      <w:r>
        <w:t xml:space="preserve"> </w:t>
      </w:r>
      <w:r w:rsidRPr="00C77EC9">
        <w:t xml:space="preserve">The Ineffective Earned Income Tax Credit” SEPTEMBER 25, 2019 </w:t>
      </w:r>
      <w:hyperlink r:id="rId71" w:anchor=":~:text=An%20impressive%20new%20paper%20from%20Princeton's%20Henrik%20Kleven%2C%20however%2C%20argues,mean%20we%20should%20repeal%20it" w:history="1">
        <w:r w:rsidRPr="00C77EC9">
          <w:rPr>
            <w:rStyle w:val="Hyperlink"/>
          </w:rPr>
          <w:t>https://ifstudies.org/blog/the-ineffective-earned-income-tax-credit#:~:text=An%20impressive%20new%20paper%20from%20Princeton's%20Henrik%20Kleven%2C%20however%2C%20argues,mean%20we%20should%20repeal%20it</w:t>
        </w:r>
      </w:hyperlink>
      <w:r w:rsidRPr="00C77EC9">
        <w:t>. // ZX</w:t>
      </w:r>
    </w:p>
    <w:p w14:paraId="07AF17F1" w14:textId="77777777" w:rsidR="00CB6D82" w:rsidRPr="00C77EC9" w:rsidRDefault="00CB6D82" w:rsidP="00CB6D82">
      <w:r w:rsidRPr="00C77EC9">
        <w:rPr>
          <w:rStyle w:val="StyleUnderline"/>
        </w:rPr>
        <w:t>The Earned Income Tax Credit (EITC) is a major part of America's work-focused safety net.</w:t>
      </w:r>
      <w:r w:rsidRPr="00C77EC9">
        <w:t xml:space="preserve"> At the end of each tax year, parents who work but have low incomes can receive up to </w:t>
      </w:r>
      <w:hyperlink r:id="rId72" w:history="1">
        <w:r w:rsidRPr="00C77EC9">
          <w:rPr>
            <w:rStyle w:val="Hyperlink"/>
          </w:rPr>
          <w:t>$6,557 (as of 2019)</w:t>
        </w:r>
      </w:hyperlink>
      <w:r w:rsidRPr="00C77EC9">
        <w:t>. Conservatives like it because it rewards work; liberals like it because it helps poor families. Some on both sides have suggested </w:t>
      </w:r>
      <w:hyperlink r:id="rId73" w:history="1">
        <w:r w:rsidRPr="00C77EC9">
          <w:rPr>
            <w:rStyle w:val="Hyperlink"/>
          </w:rPr>
          <w:t>expanding it</w:t>
        </w:r>
      </w:hyperlink>
      <w:r w:rsidRPr="00C77EC9">
        <w:t>, especially for childless workers, who receive far smaller credits than those with children (just $529 this year).</w:t>
      </w:r>
    </w:p>
    <w:p w14:paraId="63362D99" w14:textId="77777777" w:rsidR="00CB6D82" w:rsidRPr="00C77EC9" w:rsidRDefault="00CB6D82" w:rsidP="00CB6D82">
      <w:r w:rsidRPr="00C77EC9">
        <w:rPr>
          <w:rStyle w:val="Emphasis"/>
        </w:rPr>
        <w:t>An </w:t>
      </w:r>
      <w:hyperlink r:id="rId74" w:history="1">
        <w:r w:rsidRPr="00C77EC9">
          <w:rPr>
            <w:rStyle w:val="Emphasis"/>
          </w:rPr>
          <w:t>impressive new paper</w:t>
        </w:r>
      </w:hyperlink>
      <w:r w:rsidRPr="00C77EC9">
        <w:rPr>
          <w:rStyle w:val="Emphasis"/>
        </w:rPr>
        <w:t> from Princeton’s Henrik Kleven, however, argues that the pro-work impact of the EITC has been hugely overstated.</w:t>
      </w:r>
      <w:r w:rsidRPr="00C77EC9">
        <w:t xml:space="preserve"> Indeed, it implies that </w:t>
      </w:r>
      <w:r w:rsidRPr="00C77EC9">
        <w:rPr>
          <w:rStyle w:val="Emphasis"/>
        </w:rPr>
        <w:t>the credit has done essentially nothing</w:t>
      </w:r>
      <w:r w:rsidRPr="00C77EC9">
        <w:t xml:space="preserve"> to increase work. This doesn't mean we should repeal it. But it does mean we should give serious thought to reworking how it operates. </w:t>
      </w:r>
    </w:p>
    <w:p w14:paraId="30803780" w14:textId="77777777" w:rsidR="00CB6D82" w:rsidRPr="00C77EC9" w:rsidRDefault="00CB6D82" w:rsidP="00CB6D82">
      <w:r w:rsidRPr="00C77EC9">
        <w:t>Researchers have long thought that the expansion of the EITC in 1993 played an important role in the dramatic increase in single mothers' labor-force participation in the years that followed. However, it's always been difficult to separate the impact of the EITC from that of welfare reform and the overall strong economy. The paper argues compellingly that these latter two factors are the ones that really mattered.</w:t>
      </w:r>
    </w:p>
    <w:p w14:paraId="41DDF913" w14:textId="77777777" w:rsidR="00CB6D82" w:rsidRPr="00C77EC9" w:rsidRDefault="00CB6D82" w:rsidP="00CB6D82">
      <w:pPr>
        <w:rPr>
          <w:rStyle w:val="Emphasis"/>
        </w:rPr>
      </w:pPr>
      <w:r w:rsidRPr="00C77EC9">
        <w:rPr>
          <w:rStyle w:val="StyleUnderline"/>
        </w:rPr>
        <w:t>The study is extensive and complicated, featuring a variety of arcane statistical exercises laid out in fancy regression notation.</w:t>
      </w:r>
      <w:r w:rsidRPr="00C77EC9">
        <w:t xml:space="preserve"> </w:t>
      </w:r>
      <w:r w:rsidRPr="00C77EC9">
        <w:rPr>
          <w:rStyle w:val="Emphasis"/>
        </w:rPr>
        <w:t>But many of its main points are captured in this simple chart, depicting the labor-force participation of single women with varying numbers of children.</w:t>
      </w:r>
    </w:p>
    <w:p w14:paraId="7BA923FE" w14:textId="77777777" w:rsidR="00CB6D82" w:rsidRPr="00C77EC9" w:rsidRDefault="00CB6D82" w:rsidP="00CB6D82">
      <w:r w:rsidRPr="00C77EC9">
        <w:t>Let's walk through some details that won't be apparent unless you know a lot about how welfare policy changed during this time period.</w:t>
      </w:r>
    </w:p>
    <w:p w14:paraId="22D6BC2A" w14:textId="77777777" w:rsidR="00CB6D82" w:rsidRPr="00C77EC9" w:rsidRDefault="00CB6D82" w:rsidP="00CB6D82">
      <w:r w:rsidRPr="00C77EC9">
        <w:t>For one thing, it's clear that something very unusual happened in the mid-1990s. In just a few years, single mothers as a group closed the gap they'd previously had with single women without kids. By the turn of the century, single moms with one kid were working more than childless single women. Before and after this period, all these women experienced broadly similar trends: increasing participation in the ’70s and ’80s, declining participation in the current century.</w:t>
      </w:r>
    </w:p>
    <w:p w14:paraId="22FD5886" w14:textId="77777777" w:rsidR="00CB6D82" w:rsidRPr="00C77EC9" w:rsidRDefault="00CB6D82" w:rsidP="00CB6D82">
      <w:r w:rsidRPr="00C77EC9">
        <w:t>That in itself raises uncomfortable questions for the EITC because 1993 wasn't the only time it expanded. There was also a big boost in 1975, when the credit was first established and was made available only to those with kids, followed by smaller hikes in 1986, 1990, and 2009. Why did none of these boosts affect the gap between single mothers and women with no kids, when the credit has always been strongly targeted at the former?</w:t>
      </w:r>
    </w:p>
    <w:p w14:paraId="6C39C82C" w14:textId="77777777" w:rsidR="00CB6D82" w:rsidRPr="00C77EC9" w:rsidRDefault="00CB6D82" w:rsidP="00CB6D82">
      <w:r w:rsidRPr="00C77EC9">
        <w:t>The other troubling fact is that single mothers seemed to have a stronger response the more kids they had. Those with three or more kids increased their participation by about 20 percentage points; they’re not pictured on the chart, but women with four or more kids had an increase of almost 30 points. Meanwhile, those with one child saw growth of 10 percentage points; those with two, 15.</w:t>
      </w:r>
    </w:p>
    <w:p w14:paraId="7FC1225D" w14:textId="77777777" w:rsidR="00CB6D82" w:rsidRPr="00C77EC9" w:rsidRDefault="00CB6D82" w:rsidP="00CB6D82">
      <w:r w:rsidRPr="00C77EC9">
        <w:t>Now, women with fewer kids had less growth potential because they already worked more—for instance, it would have been impossible for single moms with one kid to have a 30-point boost because that would have put them above 100% labor-force participation. But the pattern is still striking and clear.</w:t>
      </w:r>
    </w:p>
    <w:p w14:paraId="2F5036A8" w14:textId="77777777" w:rsidR="00CB6D82" w:rsidRPr="00C77EC9" w:rsidRDefault="00CB6D82" w:rsidP="00CB6D82">
      <w:r w:rsidRPr="00C77EC9">
        <w:rPr>
          <w:rStyle w:val="Emphasis"/>
        </w:rPr>
        <w:t>This is damning to the EITC because the increases in labor-force participation do not match the growth of the credit.</w:t>
      </w:r>
      <w:r w:rsidRPr="00C77EC9">
        <w:t xml:space="preserve"> In 1993, Kleven notes, the credit </w:t>
      </w:r>
    </w:p>
    <w:p w14:paraId="334DA206" w14:textId="77777777" w:rsidR="00CB6D82" w:rsidRPr="00C77EC9" w:rsidRDefault="00CB6D82" w:rsidP="00CB6D82">
      <w:r w:rsidRPr="00C77EC9">
        <w:t>increased sharply for all families with two or more children and only modestly for families with one child (relative to those without children). This would predict a sharp divergence in the effects between those with one and two children and little divergence elsewhere. </w:t>
      </w:r>
    </w:p>
    <w:p w14:paraId="444D9599" w14:textId="77777777" w:rsidR="00CB6D82" w:rsidRPr="00C77EC9" w:rsidRDefault="00CB6D82" w:rsidP="00CB6D82">
      <w:r w:rsidRPr="00C77EC9">
        <w:t>I</w:t>
      </w:r>
      <w:r w:rsidRPr="00C77EC9">
        <w:rPr>
          <w:rStyle w:val="Emphasis"/>
        </w:rPr>
        <w:t>n other words, the EITC can’t explain why women with three or four kids had a far stronger response than those with two.</w:t>
      </w:r>
      <w:r w:rsidRPr="00C77EC9">
        <w:t xml:space="preserve"> The observed pattern makes more sense as an effect of welfare reform, which imposed work requirements and time limits on much bigger welfare payments to women with more kids.</w:t>
      </w:r>
    </w:p>
    <w:p w14:paraId="6F70EB1E" w14:textId="77777777" w:rsidR="00CB6D82" w:rsidRPr="00C77EC9" w:rsidRDefault="00CB6D82" w:rsidP="00CB6D82">
      <w:r w:rsidRPr="00C77EC9">
        <w:t>One might reply that we started to see some increases in labor-force participation even before 1996 when the federal welfare-reform law was passed. Indeed, the improvement seems to start right when the EITC was expanded. However, in the years leading up to federal welfare reform, many states implemented similar policies through waivers. And in another analysis, Kleven statistically controls for the presence of these waivers, as well as local unemployment rates, finding that the early increase disappears. This suggests that the pre-1996 improvement was concentrated in the states with waivers, not spread throughout the entire country as one would expect if it resulted from the nationwide EITC expansion.</w:t>
      </w:r>
    </w:p>
    <w:p w14:paraId="59F8C440" w14:textId="77777777" w:rsidR="00CB6D82" w:rsidRPr="00C77EC9" w:rsidRDefault="00CB6D82" w:rsidP="00CB6D82">
      <w:r w:rsidRPr="00C77EC9">
        <w:t>Further, just as some states had welfare reform before it was implemented on the federal level, some states have boosted the EITC on their own. In yet another analysis, Kleven analyzes the impact of state changes to the credit and finds that they had basically no effect on how much single women with kids worked.</w:t>
      </w:r>
    </w:p>
    <w:p w14:paraId="378DA9E3" w14:textId="77777777" w:rsidR="00CB6D82" w:rsidRPr="00C77EC9" w:rsidRDefault="00CB6D82" w:rsidP="00CB6D82">
      <w:r w:rsidRPr="00C77EC9">
        <w:t>How could giving people more money to work fail to increase the chance of them working? There are several possibilities. For one thing, many people eligible for the credit either don’t even know what it is or don't fully understand how it functions, meaning they can't change their behavior to maximize it. And two, it's given out just once a year at tax time, so it doesn't immediately reinforce the behavior it's trying to encourage.</w:t>
      </w:r>
    </w:p>
    <w:p w14:paraId="50BB2CC0" w14:textId="77777777" w:rsidR="00CB6D82" w:rsidRPr="00C77EC9" w:rsidRDefault="00CB6D82" w:rsidP="00CB6D82">
      <w:r w:rsidRPr="00C77EC9">
        <w:t>As Kleven notes, he is challenging a fairly strong consensus among other researchers here. Perhaps someone will be able to show that he is wrong. But his results make a strong case—so if he's right, what does that mean for policy?</w:t>
      </w:r>
    </w:p>
    <w:p w14:paraId="37B09FF0" w14:textId="77777777" w:rsidR="00CB6D82" w:rsidRPr="00C77EC9" w:rsidRDefault="00CB6D82" w:rsidP="00CB6D82">
      <w:pPr>
        <w:rPr>
          <w:rStyle w:val="StyleUnderline"/>
        </w:rPr>
      </w:pPr>
      <w:r w:rsidRPr="00C77EC9">
        <w:rPr>
          <w:rStyle w:val="StyleUnderline"/>
        </w:rPr>
        <w:t>One can defend the credit even if it doesn't increase work. The EITC made sure that working families had more money regardless of the incentives it created (or didn’t), helping to ensure that those pushed away from welfare and into jobs in the 1990s had an easier time making ends meet.</w:t>
      </w:r>
    </w:p>
    <w:p w14:paraId="0DF47A08" w14:textId="77777777" w:rsidR="00CB6D82" w:rsidRPr="00C77EC9" w:rsidRDefault="00CB6D82" w:rsidP="00CB6D82">
      <w:r w:rsidRPr="00C77EC9">
        <w:rPr>
          <w:rStyle w:val="Emphasis"/>
        </w:rPr>
        <w:t>But this paper should encourage us to think about more effective ways of spending this money. Even if we spent the exact same amount supporting the exact same families, we could do so in a way that makes it clearer why the recipients are getting the funds</w:t>
      </w:r>
      <w:r w:rsidRPr="00C77EC9">
        <w:rPr>
          <w:rStyle w:val="StyleUnderline"/>
        </w:rPr>
        <w:t>. There has long been talk of turning the EITC into a wage subsidy</w:t>
      </w:r>
      <w:r w:rsidRPr="00C77EC9">
        <w:t xml:space="preserve"> that appears in each paycheck rather than an annual windfall, and this new evidence buttresses the case for this approach. It would help poor families to budget and be more likely to incentivize work.</w:t>
      </w:r>
    </w:p>
    <w:p w14:paraId="76FA2F16" w14:textId="77777777" w:rsidR="00CB6D82" w:rsidRPr="00C77EC9" w:rsidRDefault="00CB6D82" w:rsidP="00CB6D82">
      <w:r w:rsidRPr="00C77EC9">
        <w:rPr>
          <w:rStyle w:val="StyleUnderline"/>
        </w:rPr>
        <w:t>The paper also, it must be said, strengthens the case for work requirements</w:t>
      </w:r>
      <w:r w:rsidRPr="00C77EC9">
        <w:t>. Foes of welfare reform have often sought to credit the EITC for the gains of the mid-1990s, and it seems they are probably wrong to do so. Going forward, cash welfare's work requirements should be maintained, and similar policies should arguably be strengthened in other programs such as food stamps and housing.</w:t>
      </w:r>
    </w:p>
    <w:p w14:paraId="76ED694F" w14:textId="77777777" w:rsidR="00CB6D82" w:rsidRPr="00C77EC9" w:rsidRDefault="00CB6D82" w:rsidP="00CB6D82">
      <w:r w:rsidRPr="00C77EC9">
        <w:t>Our welfare system has not seen serious reform in a generation, and those seeking to fix it today are pulling in many different directions. With this entry into the debate, Kleven has made a compelling case that some policies work and others do not.</w:t>
      </w:r>
    </w:p>
    <w:p w14:paraId="0CEDE188" w14:textId="77777777" w:rsidR="00CB6D82" w:rsidRDefault="00CB6D82" w:rsidP="00CB6D82"/>
    <w:p w14:paraId="1CF1CC31" w14:textId="77777777" w:rsidR="00CB6D82" w:rsidRDefault="00CB6D82" w:rsidP="00CB6D82">
      <w:pPr>
        <w:pStyle w:val="Heading4"/>
      </w:pPr>
      <w:r>
        <w:t xml:space="preserve">The complexity and redundancy of the EITC makes it the worst alternative. </w:t>
      </w:r>
    </w:p>
    <w:p w14:paraId="0333269B" w14:textId="77777777" w:rsidR="00CB6D82" w:rsidRDefault="00CB6D82" w:rsidP="00CB6D82">
      <w:r w:rsidRPr="00D23671">
        <w:rPr>
          <w:rStyle w:val="Style13ptBold"/>
        </w:rPr>
        <w:t>Bruenig 20</w:t>
      </w:r>
      <w:r w:rsidRPr="00D23671">
        <w:t xml:space="preserve"> (Matthew Bruenig is an American lawyer, blogger, policy analyst, commentator, and founder of the left-leaning think tank People's Policy Project.) “The Myths of the Earned Income Tax Credit” May 18th, 2020  </w:t>
      </w:r>
      <w:hyperlink r:id="rId75" w:history="1">
        <w:r w:rsidRPr="00E430F9">
          <w:rPr>
            <w:rStyle w:val="Hyperlink"/>
          </w:rPr>
          <w:t>https://www.peoplespolicyproject.org/project/the-myths-of-the-earned-income-tax-credit/</w:t>
        </w:r>
      </w:hyperlink>
    </w:p>
    <w:p w14:paraId="5C5CC1A1" w14:textId="77777777" w:rsidR="00CB6D82" w:rsidRPr="00D23671" w:rsidRDefault="00CB6D82" w:rsidP="00CB6D82">
      <w:r w:rsidRPr="00D23671">
        <w:rPr>
          <w:rStyle w:val="StyleUnderline"/>
        </w:rPr>
        <w:t xml:space="preserve">Most policy analysts believe that the Earned Income Tax Credit (EITC) substantially reduces poverty and increases employment in an administratively efficient and well-targeted way. </w:t>
      </w:r>
      <w:r w:rsidRPr="00D23671">
        <w:rPr>
          <w:rStyle w:val="Emphasis"/>
        </w:rPr>
        <w:t>This is not true.</w:t>
      </w:r>
      <w:r w:rsidRPr="00D23671">
        <w:t xml:space="preserve"> In this paper, I show that simple mismeasurements have greatly overstated the efficiency and effectiveness of the EITC program. To determine how much the EITC reduces poverty, researchers run a couple of simple calculations using the Annual Social and Economic Supplement (ASEC) of the Current Population Survey (CPS). In the first calculation, they determine how many individuals have a disposable income that puts them below the poverty line based on the Supplemental Poverty Measure (SPM). In the second calculation, they do the same thing, but this time with the EITC subtracted from each person’s income. The difference between the two numbers, which was 5.6 million people in 2018, is then </w:t>
      </w:r>
      <w:hyperlink r:id="rId76" w:history="1">
        <w:r w:rsidRPr="00D23671">
          <w:rPr>
            <w:rStyle w:val="Hyperlink"/>
          </w:rPr>
          <w:t>declared</w:t>
        </w:r>
      </w:hyperlink>
      <w:r w:rsidRPr="00D23671">
        <w:t> to be the number of people pulled out of poverty by the EITC.</w:t>
      </w:r>
    </w:p>
    <w:p w14:paraId="6D7D159B" w14:textId="77777777" w:rsidR="00CB6D82" w:rsidRPr="00D23671" w:rsidRDefault="00CB6D82" w:rsidP="00CB6D82">
      <w:pPr>
        <w:rPr>
          <w:rStyle w:val="Emphasis"/>
        </w:rPr>
      </w:pPr>
      <w:r w:rsidRPr="00D23671">
        <w:t xml:space="preserve">Unlike other benefit incomes, </w:t>
      </w:r>
      <w:r w:rsidRPr="00D23671">
        <w:rPr>
          <w:rStyle w:val="StyleUnderline"/>
        </w:rPr>
        <w:t>the EITC values in the ASEC are not based on survey questions</w:t>
      </w:r>
      <w:r w:rsidRPr="00D23671">
        <w:t xml:space="preserve">. Instead, the Census imputes them by running a tax simulation on each unit’s reported earnings. </w:t>
      </w:r>
      <w:r w:rsidRPr="00D23671">
        <w:rPr>
          <w:rStyle w:val="Emphasis"/>
        </w:rPr>
        <w:t>This approach has three problems that cause the antipoverty impact of the EITC to be way overstated.</w:t>
      </w:r>
    </w:p>
    <w:p w14:paraId="72B2BD2A" w14:textId="77777777" w:rsidR="00CB6D82" w:rsidRPr="00D23671" w:rsidRDefault="00CB6D82" w:rsidP="00CB6D82">
      <w:r w:rsidRPr="00D23671">
        <w:t>Wrong Year Problem. </w:t>
      </w:r>
      <w:r w:rsidRPr="00D23671">
        <w:rPr>
          <w:rStyle w:val="StyleUnderline"/>
        </w:rPr>
        <w:t>The ASEC counts EITC benefits that are received in the subsequent year as having been received in the current year.</w:t>
      </w:r>
      <w:r w:rsidRPr="00D23671">
        <w:t xml:space="preserve"> For example, EITC benefits that were paid out by the IRS in early 2019 are counted in the ASEC as if they were received in 2018. T</w:t>
      </w:r>
      <w:r w:rsidRPr="00D23671">
        <w:rPr>
          <w:rStyle w:val="StyleUnderline"/>
        </w:rPr>
        <w:t>his approach allows the EITC to appear as if it is perfectly targeted at those just around the poverty line</w:t>
      </w:r>
      <w:r w:rsidRPr="00D23671">
        <w:t>. In reality, it is not.</w:t>
      </w:r>
    </w:p>
    <w:p w14:paraId="4E0FD6CA" w14:textId="77777777" w:rsidR="00CB6D82" w:rsidRPr="00D23671" w:rsidRDefault="00CB6D82" w:rsidP="00CB6D82">
      <w:r w:rsidRPr="00D23671">
        <w:t>N</w:t>
      </w:r>
      <w:r w:rsidRPr="00D23671">
        <w:rPr>
          <w:rStyle w:val="StyleUnderline"/>
        </w:rPr>
        <w:t xml:space="preserve">onparticipation Problem. The ASEC assumes everyone who is eligible for the EITC receives the EITC. In reality, </w:t>
      </w:r>
      <w:r w:rsidRPr="00D23671">
        <w:rPr>
          <w:rStyle w:val="Emphasis"/>
        </w:rPr>
        <w:t>only 78 percent</w:t>
      </w:r>
      <w:r w:rsidRPr="00D23671">
        <w:rPr>
          <w:rStyle w:val="StyleUnderline"/>
        </w:rPr>
        <w:t xml:space="preserve"> of the eligible population receives the EITC.</w:t>
      </w:r>
    </w:p>
    <w:p w14:paraId="50AFD7D4" w14:textId="77777777" w:rsidR="00CB6D82" w:rsidRPr="00D23671" w:rsidRDefault="00CB6D82" w:rsidP="00CB6D82">
      <w:pPr>
        <w:rPr>
          <w:rStyle w:val="StyleUnderline"/>
        </w:rPr>
      </w:pPr>
      <w:r w:rsidRPr="00D23671">
        <w:t>Tax Preparation Fee Problem. The ASEC assumes EITC beneficiaries receive all of the benefits that are paid to them</w:t>
      </w:r>
      <w:r w:rsidRPr="00D23671">
        <w:rPr>
          <w:rStyle w:val="Emphasis"/>
        </w:rPr>
        <w:t>. In reality, 60 percent of EITC beneficiaries use a paid tax preparer</w:t>
      </w:r>
      <w:r w:rsidRPr="00D23671">
        <w:t xml:space="preserve"> </w:t>
      </w:r>
      <w:r w:rsidRPr="00D23671">
        <w:rPr>
          <w:rStyle w:val="StyleUnderline"/>
        </w:rPr>
        <w:t>that charges a fee equal to around 13 to 22 percent of the benefit.</w:t>
      </w:r>
    </w:p>
    <w:p w14:paraId="04F7AEB2" w14:textId="77777777" w:rsidR="00CB6D82" w:rsidRPr="00D23671" w:rsidRDefault="00CB6D82" w:rsidP="00CB6D82">
      <w:r w:rsidRPr="00D23671">
        <w:t xml:space="preserve">To fix these problems, </w:t>
      </w:r>
      <w:r w:rsidRPr="00D23671">
        <w:rPr>
          <w:rStyle w:val="StyleUnderline"/>
        </w:rPr>
        <w:t>I adjusted the ASEC’s EITC imputations to make them more accurate</w:t>
      </w:r>
      <w:r w:rsidRPr="00D23671">
        <w:t>. The differences between my adjusted measure and the conventional measure are summed up in the table below.</w:t>
      </w:r>
    </w:p>
    <w:p w14:paraId="2CF58B80" w14:textId="77777777" w:rsidR="00CB6D82" w:rsidRPr="00D23671" w:rsidRDefault="00CB6D82" w:rsidP="00CB6D82">
      <w:pPr>
        <w:rPr>
          <w:rStyle w:val="Emphasis"/>
        </w:rPr>
      </w:pPr>
      <w:r w:rsidRPr="00D23671">
        <w:t>On average</w:t>
      </w:r>
      <w:r w:rsidRPr="00D23671">
        <w:rPr>
          <w:rStyle w:val="Emphasis"/>
        </w:rPr>
        <w:t>, the conventional measure shows that the EITC reduces the poverty rate by 1.3 percentage points. Under the adjusted measure, it is 0.7 percentage points</w:t>
      </w:r>
      <w:r w:rsidRPr="00D23671">
        <w:t xml:space="preserve">, which is </w:t>
      </w:r>
      <w:r w:rsidRPr="00D23671">
        <w:rPr>
          <w:rStyle w:val="Emphasis"/>
        </w:rPr>
        <w:t>47 percent lower.</w:t>
      </w:r>
    </w:p>
    <w:p w14:paraId="62F5871D" w14:textId="77777777" w:rsidR="00CB6D82" w:rsidRPr="00D23671" w:rsidRDefault="00CB6D82" w:rsidP="00CB6D82">
      <w:r w:rsidRPr="00D23671">
        <w:t xml:space="preserve">This finding is consistent with a </w:t>
      </w:r>
      <w:r w:rsidRPr="00D23671">
        <w:rPr>
          <w:rStyle w:val="StyleUnderline"/>
        </w:rPr>
        <w:t>Census </w:t>
      </w:r>
      <w:hyperlink r:id="rId77" w:history="1">
        <w:r w:rsidRPr="00D23671">
          <w:rPr>
            <w:rStyle w:val="StyleUnderline"/>
          </w:rPr>
          <w:t>study</w:t>
        </w:r>
      </w:hyperlink>
      <w:r w:rsidRPr="00D23671">
        <w:rPr>
          <w:rStyle w:val="StyleUnderline"/>
        </w:rPr>
        <w:t> published last year that linked IRS administrative data to ASEC data</w:t>
      </w:r>
      <w:r w:rsidRPr="00D23671">
        <w:t xml:space="preserve"> to determine the degree to which the ASEC data overstates the poverty reduction. That study found that the poverty reduced by the EITC is around 33 percent lower when using the IRS administrative data as compared to using the ASEC imputations.</w:t>
      </w:r>
    </w:p>
    <w:p w14:paraId="004D46AB" w14:textId="77777777" w:rsidR="00CB6D82" w:rsidRPr="00D23671" w:rsidRDefault="00CB6D82" w:rsidP="00CB6D82">
      <w:r w:rsidRPr="00D23671">
        <w:t>However that study only addressed the Nonparticipation Problem. It did not address the Wrong Year Problem or the Tax Preparation Fee Problem. Had it done so, it would have probably reached the same conclusion I have here, which is that the antipoverty impact of the EITC is about half of what is typically reported.</w:t>
      </w:r>
    </w:p>
    <w:p w14:paraId="2F9CCD83" w14:textId="77777777" w:rsidR="00CB6D82" w:rsidRPr="00D23671" w:rsidRDefault="00CB6D82" w:rsidP="00CB6D82">
      <w:r w:rsidRPr="00D23671">
        <w:t>EITC Administrative Costs Are Way Understated</w:t>
      </w:r>
    </w:p>
    <w:p w14:paraId="2D84E7B2" w14:textId="77777777" w:rsidR="00CB6D82" w:rsidRPr="00D23671" w:rsidRDefault="00CB6D82" w:rsidP="00CB6D82">
      <w:r w:rsidRPr="00D23671">
        <w:t>As noted already above, around 60 percent of people who receive the EITC use a paid tax preparer and that preparer charges a fee equal to 13 to 22 percent of their benefit. EITC proponents frequently tout the extraordinarily low administrative costs of the EITC program by citing to IRS reports that say EITC administrative costs are less than 1 percent of benefits disbursed. But these reports only count IRS administrative costs. They ignore the EITC’s private administrative costs and in fact count those costs as if they are benefits received by individuals even though they are not.</w:t>
      </w:r>
    </w:p>
    <w:p w14:paraId="5EB95601" w14:textId="77777777" w:rsidR="00CB6D82" w:rsidRPr="00D23671" w:rsidRDefault="00CB6D82" w:rsidP="00CB6D82">
      <w:pPr>
        <w:rPr>
          <w:rStyle w:val="Emphasis"/>
        </w:rPr>
      </w:pPr>
      <w:r w:rsidRPr="00D23671">
        <w:rPr>
          <w:rStyle w:val="StyleUnderline"/>
        </w:rPr>
        <w:t>Including the private administrative costs reveals that around 11 percent of EITC money goes to administration</w:t>
      </w:r>
      <w:r w:rsidRPr="00D23671">
        <w:t xml:space="preserve">, </w:t>
      </w:r>
      <w:r w:rsidRPr="00D23671">
        <w:rPr>
          <w:rStyle w:val="Emphasis"/>
        </w:rPr>
        <w:t>making it one of the least efficient welfare programs in the country.</w:t>
      </w:r>
    </w:p>
    <w:p w14:paraId="07254300" w14:textId="77777777" w:rsidR="00CB6D82" w:rsidRPr="00D23671" w:rsidRDefault="00CB6D82" w:rsidP="00CB6D82">
      <w:r w:rsidRPr="00D23671">
        <w:t>EITC benefits phase in based on earnings, meaning that the more labor income you earn, the more EITC benefit you receive up to a certain point. This phase-in structure incentivizes people to work more, which is supposed to be one of the main appeals of the EITC. But it does not appear that these work incentives actually result in more work being done. Researchers have gone back and forth on this question over the years, but the most convincing study on the topic, which was recently published by Henrik Kleven, shows that EITC does not increase employment or labor force participation.</w:t>
      </w:r>
    </w:p>
    <w:p w14:paraId="3B881A49" w14:textId="77777777" w:rsidR="00CB6D82" w:rsidRPr="00D23671" w:rsidRDefault="00CB6D82" w:rsidP="00CB6D82">
      <w:r w:rsidRPr="00D23671">
        <w:t>In his </w:t>
      </w:r>
      <w:hyperlink r:id="rId78" w:history="1">
        <w:r w:rsidRPr="00D23671">
          <w:rPr>
            <w:rStyle w:val="Hyperlink"/>
          </w:rPr>
          <w:t>study</w:t>
        </w:r>
      </w:hyperlink>
      <w:r w:rsidRPr="00D23671">
        <w:t xml:space="preserve">, Kleven analyzed 27 state-level EITC expansions and all five federal EITC expansions. Using a synthetic control approach, </w:t>
      </w:r>
      <w:r w:rsidRPr="00D23671">
        <w:rPr>
          <w:rStyle w:val="Emphasis"/>
        </w:rPr>
        <w:t>Kleven found that none of the state-level expansions had any effect on employment</w:t>
      </w:r>
      <w:r w:rsidRPr="00D23671">
        <w:t>. Kleven also found that only one of the five federal expansions—the 1993 EITC reform—is associated with any increase in the labor force participation of the single-mother target population</w:t>
      </w:r>
      <w:r w:rsidRPr="00D23671">
        <w:rPr>
          <w:rStyle w:val="Emphasis"/>
        </w:rPr>
        <w:t xml:space="preserve">. But that EITC reform coincided with new state-level eligibility restrictions for Aid to Families with Dependent Children and a booming macroeconomy. </w:t>
      </w:r>
      <w:r w:rsidRPr="00D23671">
        <w:t>When those confounding factors are taken into account, Kleven shows the 1993 EITC reform also had no effect on labor force participation.</w:t>
      </w:r>
    </w:p>
    <w:p w14:paraId="6F6540B4" w14:textId="77777777" w:rsidR="00CB6D82" w:rsidRPr="00D23671" w:rsidRDefault="00CB6D82" w:rsidP="00CB6D82">
      <w:r w:rsidRPr="00D23671">
        <w:t>Kleven’s explanation for why there is no demonstrated increase in work is that the EITC benefit is so complicated and obscured that most potential beneficiaries do not realize it exists or do not understand how it works. This explanation is backed up by surveys of individuals showing precisely this.</w:t>
      </w:r>
    </w:p>
    <w:p w14:paraId="1A701F98" w14:textId="77777777" w:rsidR="00CB6D82" w:rsidRPr="00D23671" w:rsidRDefault="00CB6D82" w:rsidP="00CB6D82">
      <w:r w:rsidRPr="00D23671">
        <w:t>Beyond Kleven’s demonstrations, it is also worth noting for policymakers that, even if someone believed the EITC increased work in the past, there is no reason to believe that future expansions will continue to have that effect without limit. And, of course, when the economy is demand-constrained, meaning there are more jobseekers than job openings, the EITC cannot increase the amount of work that is being done, only change its composition.</w:t>
      </w:r>
    </w:p>
    <w:p w14:paraId="5A78DAC4" w14:textId="77777777" w:rsidR="00CB6D82" w:rsidRPr="00D23671" w:rsidRDefault="00CB6D82" w:rsidP="00CB6D82">
      <w:r w:rsidRPr="00D23671">
        <w:rPr>
          <w:rStyle w:val="Emphasis"/>
        </w:rPr>
        <w:t>The case for the EITC</w:t>
      </w:r>
      <w:r w:rsidRPr="00D23671">
        <w:t>, which has hardened into a near-consensus in the left-of-center DC policy community</w:t>
      </w:r>
      <w:r w:rsidRPr="00D23671">
        <w:rPr>
          <w:rStyle w:val="Emphasis"/>
        </w:rPr>
        <w:t xml:space="preserve">, is largely built on myths and mismeasurements. </w:t>
      </w:r>
      <w:r w:rsidRPr="00D23671">
        <w:t xml:space="preserve">The EITC has not historically increased employment or labor force participation and there is even less reason to believe that further EITC expansions from our current point would do so. The EITC is not an especially efficient program. In </w:t>
      </w:r>
      <w:r w:rsidRPr="00D23671">
        <w:rPr>
          <w:rStyle w:val="Emphasis"/>
        </w:rPr>
        <w:t>fact, it is among the least efficient welfare programs in the country</w:t>
      </w:r>
      <w:r w:rsidRPr="00D23671">
        <w:t xml:space="preserve"> once its unique private administrative costs are counted. Finally, the standard measurements of how much the EITC reduces headcount poverty are significantly inflated because those measures use EITC benefits from the wrong year, overstate program participation, and understate administrative costs.</w:t>
      </w:r>
    </w:p>
    <w:p w14:paraId="696D7528" w14:textId="77777777" w:rsidR="00CB6D82" w:rsidRDefault="00CB6D82" w:rsidP="00CB6D82">
      <w:pPr>
        <w:rPr>
          <w:rStyle w:val="Emphasis"/>
        </w:rPr>
      </w:pPr>
      <w:r w:rsidRPr="00D23671">
        <w:rPr>
          <w:rStyle w:val="Emphasis"/>
        </w:rPr>
        <w:t>The best way to expand the US welfare state</w:t>
      </w:r>
      <w:r w:rsidRPr="00D23671">
        <w:t xml:space="preserve"> going forward </w:t>
      </w:r>
      <w:r w:rsidRPr="00D23671">
        <w:rPr>
          <w:rStyle w:val="Emphasis"/>
        </w:rPr>
        <w:t>is</w:t>
      </w:r>
      <w:r w:rsidRPr="00D23671">
        <w:t xml:space="preserve"> not </w:t>
      </w:r>
      <w:r w:rsidRPr="00D23671">
        <w:rPr>
          <w:rStyle w:val="Emphasis"/>
        </w:rPr>
        <w:t>to</w:t>
      </w:r>
      <w:r w:rsidRPr="00D23671">
        <w:t xml:space="preserve"> enact more EITC-like measures, but to instead </w:t>
      </w:r>
      <w:r w:rsidRPr="00D23671">
        <w:rPr>
          <w:rStyle w:val="Emphasis"/>
        </w:rPr>
        <w:t>use more efficient and more effective universal programs</w:t>
      </w:r>
      <w:r>
        <w:rPr>
          <w:rStyle w:val="Emphasis"/>
        </w:rPr>
        <w:t>.</w:t>
      </w:r>
    </w:p>
    <w:p w14:paraId="27346536" w14:textId="77777777" w:rsidR="00CB6D82" w:rsidRDefault="00CB6D82" w:rsidP="00CB6D82">
      <w:pPr>
        <w:rPr>
          <w:rStyle w:val="Emphasis"/>
        </w:rPr>
      </w:pPr>
    </w:p>
    <w:p w14:paraId="201B8EC1" w14:textId="77777777" w:rsidR="00CB6D82" w:rsidRDefault="00CB6D82" w:rsidP="00CB6D82">
      <w:pPr>
        <w:pStyle w:val="Heading4"/>
      </w:pPr>
      <w:r>
        <w:t xml:space="preserve">Independently, a comparative model shows a BI as more effective than expansion of EITC.  </w:t>
      </w:r>
    </w:p>
    <w:p w14:paraId="5C403630" w14:textId="77777777" w:rsidR="00CB6D82" w:rsidRPr="003B4033" w:rsidRDefault="00CB6D82" w:rsidP="00CB6D82">
      <w:r w:rsidRPr="003B4033">
        <w:rPr>
          <w:rStyle w:val="Style13ptBold"/>
        </w:rPr>
        <w:t>Hamilton 18</w:t>
      </w:r>
      <w:r w:rsidRPr="003B4033">
        <w:t xml:space="preserve"> (Leah Hamilton is Associate Professor of Social Work at Appalachian State University, USA. She is an Executive Committee member for the Basic Income Earth Network and President of the American Civil Liberties Union of North Carolina.) “Harvard Economist Argues for Replacement of the EITC with a Basic Income” Dec 21, 2018  </w:t>
      </w:r>
      <w:hyperlink r:id="rId79" w:history="1">
        <w:r w:rsidRPr="003B4033">
          <w:rPr>
            <w:rStyle w:val="Hyperlink"/>
          </w:rPr>
          <w:t>https://basicincome.org/news/2018/12/united-states-harvard-economist-argues-for-replacement-of-the-eitc-with-a-basic-income/</w:t>
        </w:r>
      </w:hyperlink>
      <w:r w:rsidRPr="003B4033">
        <w:t xml:space="preserve"> // ZX</w:t>
      </w:r>
    </w:p>
    <w:p w14:paraId="266BB27F" w14:textId="77777777" w:rsidR="00CB6D82" w:rsidRPr="003B4033" w:rsidRDefault="00CB6D82" w:rsidP="00CB6D82">
      <w:r w:rsidRPr="003B4033">
        <w:rPr>
          <w:rStyle w:val="StyleUnderline"/>
        </w:rPr>
        <w:t>A new </w:t>
      </w:r>
      <w:hyperlink r:id="rId80" w:history="1">
        <w:r w:rsidRPr="003B4033">
          <w:rPr>
            <w:rStyle w:val="StyleUnderline"/>
          </w:rPr>
          <w:t>working paper</w:t>
        </w:r>
      </w:hyperlink>
      <w:r w:rsidRPr="003B4033">
        <w:t> released by </w:t>
      </w:r>
      <w:hyperlink r:id="rId81" w:history="1">
        <w:r w:rsidRPr="003B4033">
          <w:rPr>
            <w:rStyle w:val="Hyperlink"/>
          </w:rPr>
          <w:t>Growthpolicy</w:t>
        </w:r>
      </w:hyperlink>
      <w:r w:rsidRPr="003B4033">
        <w:t xml:space="preserve">, </w:t>
      </w:r>
      <w:r w:rsidRPr="003B4033">
        <w:rPr>
          <w:rStyle w:val="StyleUnderline"/>
        </w:rPr>
        <w:t>which disseminates research by Harvard scholars on the topics of economic growth, employment, and inequality</w:t>
      </w:r>
      <w:r w:rsidRPr="003B4033">
        <w:t xml:space="preserve">, </w:t>
      </w:r>
      <w:r w:rsidRPr="003B4033">
        <w:rPr>
          <w:rStyle w:val="Emphasis"/>
        </w:rPr>
        <w:t>argues that a universal basic income is superior to current low wage subsidies</w:t>
      </w:r>
      <w:r w:rsidRPr="003B4033">
        <w:t xml:space="preserve"> in several ways. The author, Associate Professor of Economics at Harvard, Dr. </w:t>
      </w:r>
      <w:hyperlink r:id="rId82" w:history="1">
        <w:r w:rsidRPr="003B4033">
          <w:rPr>
            <w:rStyle w:val="Hyperlink"/>
          </w:rPr>
          <w:t>Maximilian Kasy</w:t>
        </w:r>
      </w:hyperlink>
      <w:r w:rsidRPr="003B4033">
        <w:t> contends that these subsidies, specifically the Earned Income Tax Credit (EITC) in the United States, comparatively carries several economic, moral, and political disadvantages.</w:t>
      </w:r>
    </w:p>
    <w:p w14:paraId="0CAB6A90" w14:textId="77777777" w:rsidR="00CB6D82" w:rsidRPr="003B4033" w:rsidRDefault="00CB6D82" w:rsidP="00CB6D82">
      <w:r w:rsidRPr="003B4033">
        <w:rPr>
          <w:rStyle w:val="Emphasis"/>
        </w:rPr>
        <w:t>The EITC is a subsidy to low income working families and increases with income to </w:t>
      </w:r>
      <w:hyperlink r:id="rId83" w:history="1">
        <w:r w:rsidRPr="003B4033">
          <w:rPr>
            <w:rStyle w:val="Emphasis"/>
          </w:rPr>
          <w:t>specific thresholds</w:t>
        </w:r>
      </w:hyperlink>
      <w:r w:rsidRPr="003B4033">
        <w:t>, depending on household size. The credit has been found to </w:t>
      </w:r>
      <w:hyperlink r:id="rId84" w:history="1">
        <w:r w:rsidRPr="003B4033">
          <w:rPr>
            <w:rStyle w:val="Hyperlink"/>
          </w:rPr>
          <w:t>incentivize work</w:t>
        </w:r>
      </w:hyperlink>
      <w:r w:rsidRPr="003B4033">
        <w:t>, reduce welfare dependency, improve child health and educational outcomes, and lifts roughly </w:t>
      </w:r>
      <w:hyperlink r:id="rId85" w:history="1">
        <w:r w:rsidRPr="003B4033">
          <w:rPr>
            <w:rStyle w:val="Hyperlink"/>
          </w:rPr>
          <w:t>6.5 million people</w:t>
        </w:r>
      </w:hyperlink>
      <w:r w:rsidRPr="003B4033">
        <w:t xml:space="preserve"> above the official poverty line. </w:t>
      </w:r>
      <w:r w:rsidRPr="003B4033">
        <w:rPr>
          <w:rStyle w:val="Emphasis"/>
        </w:rPr>
        <w:t>Kasy argues that a basic income could produce similar outcomes while eliminating several important drawbacks</w:t>
      </w:r>
      <w:r w:rsidRPr="003B4033">
        <w:t xml:space="preserve">. First, because </w:t>
      </w:r>
      <w:r w:rsidRPr="003B4033">
        <w:rPr>
          <w:rStyle w:val="StyleUnderline"/>
        </w:rPr>
        <w:t>the demand for labor is finite, especially in times of recession, incentivizing some workers to work more, which ultimately creates fewer jobs overall</w:t>
      </w:r>
      <w:r w:rsidRPr="003B4033">
        <w:t xml:space="preserve">. In other words, if a service sector employee works overtime hours in order to maximize the EITC credit, her employer will not need to hire an additional employee to cover those hours. Further, </w:t>
      </w:r>
      <w:r w:rsidRPr="003B4033">
        <w:rPr>
          <w:rStyle w:val="StyleUnderline"/>
        </w:rPr>
        <w:t>multiple researchers have found that subsidizing low wage work via the EITC plus cuts to traditional welfare, in the 1990s, decreased pressure on employers to offer a living wage and ultimately contributed to the declining value of the minimum wage</w:t>
      </w:r>
      <w:r w:rsidRPr="003B4033">
        <w:t xml:space="preserve">. In essence, Kasy argues, </w:t>
      </w:r>
      <w:r w:rsidRPr="003B4033">
        <w:rPr>
          <w:rStyle w:val="Emphasis"/>
        </w:rPr>
        <w:t>the EITC is a subsidy to employers</w:t>
      </w:r>
      <w:r w:rsidRPr="003B4033">
        <w:t xml:space="preserve">. </w:t>
      </w:r>
      <w:r w:rsidRPr="003B4033">
        <w:rPr>
          <w:rStyle w:val="Emphasis"/>
        </w:rPr>
        <w:t>Conversely, a UBI would increase the bargaining power</w:t>
      </w:r>
      <w:r w:rsidRPr="003B4033">
        <w:t xml:space="preserve"> </w:t>
      </w:r>
      <w:r w:rsidRPr="003B4033">
        <w:rPr>
          <w:rStyle w:val="Emphasis"/>
        </w:rPr>
        <w:t>of</w:t>
      </w:r>
      <w:r w:rsidRPr="003B4033">
        <w:t xml:space="preserve"> </w:t>
      </w:r>
      <w:r w:rsidRPr="003B4033">
        <w:rPr>
          <w:rStyle w:val="Emphasis"/>
        </w:rPr>
        <w:t>workers</w:t>
      </w:r>
      <w:r w:rsidRPr="003B4033">
        <w:t xml:space="preserve"> and wages would thusly rise.</w:t>
      </w:r>
    </w:p>
    <w:p w14:paraId="2723C12C" w14:textId="77777777" w:rsidR="00CB6D82" w:rsidRPr="003B4033" w:rsidRDefault="00CB6D82" w:rsidP="00CB6D82">
      <w:r w:rsidRPr="003B4033">
        <w:t xml:space="preserve">Dr. Kasey also asserts that </w:t>
      </w:r>
      <w:r w:rsidRPr="003B4033">
        <w:rPr>
          <w:rStyle w:val="Emphasis"/>
        </w:rPr>
        <w:t>a basic income would reduce the coercive power that employers, abusive partners, and a paternalistic welfare system</w:t>
      </w:r>
      <w:r w:rsidRPr="003B4033">
        <w:t xml:space="preserve"> </w:t>
      </w:r>
      <w:r w:rsidRPr="003B4033">
        <w:rPr>
          <w:rStyle w:val="Emphasis"/>
        </w:rPr>
        <w:t>hold</w:t>
      </w:r>
      <w:r w:rsidRPr="003B4033">
        <w:t xml:space="preserve"> over economically marginalized populations</w:t>
      </w:r>
      <w:r w:rsidRPr="003B4033">
        <w:rPr>
          <w:rStyle w:val="StyleUnderline"/>
        </w:rPr>
        <w:t>. Low wage workers, survivors of domestic violence, and mothers at the mercy of intrusive welfare policy would have an increased ability to walk away from exploitative situation</w:t>
      </w:r>
      <w:r w:rsidRPr="003B4033">
        <w:t>s. Furthermore, a basic income would fairly compensate child and elder care work, which is largely done by women and goes unrewarded in our current wage-based system.</w:t>
      </w:r>
    </w:p>
    <w:p w14:paraId="21B68AEE" w14:textId="77777777" w:rsidR="00CB6D82" w:rsidRPr="003B4033" w:rsidRDefault="00CB6D82" w:rsidP="00CB6D82">
      <w:r w:rsidRPr="003B4033">
        <w:t xml:space="preserve">Finally, as many have argued, Dr. </w:t>
      </w:r>
      <w:r w:rsidRPr="003B4033">
        <w:rPr>
          <w:rStyle w:val="Emphasis"/>
        </w:rPr>
        <w:t>Kasey finds that a universal basic income carries potentially greater political stability than means-tested benefits</w:t>
      </w:r>
      <w:r w:rsidRPr="003B4033">
        <w:t>. For example, while the passage of Social Security in the 1930s and Medicare in the 1960s was met with cries of “Socialism!,”, these were soon widely popular across the political spectrum and are rarely considered as potential areas for federal budget cuts.</w:t>
      </w:r>
    </w:p>
    <w:p w14:paraId="72FC8D0C" w14:textId="77777777" w:rsidR="00CB6D82" w:rsidRDefault="00CB6D82" w:rsidP="00CB6D82"/>
    <w:p w14:paraId="5DBBF53A" w14:textId="77777777" w:rsidR="00CB6D82" w:rsidRDefault="00CB6D82" w:rsidP="00CB6D82">
      <w:pPr>
        <w:pStyle w:val="Heading4"/>
      </w:pPr>
      <w:r>
        <w:t>---And the actual study</w:t>
      </w:r>
    </w:p>
    <w:p w14:paraId="0EBB9341" w14:textId="77777777" w:rsidR="00CB6D82" w:rsidRDefault="00CB6D82" w:rsidP="00CB6D82">
      <w:r w:rsidRPr="003B4033">
        <w:rPr>
          <w:rStyle w:val="Style13ptBold"/>
        </w:rPr>
        <w:t>Kasy 18</w:t>
      </w:r>
      <w:r w:rsidRPr="003B4033">
        <w:t xml:space="preserve"> (Maximilian Kasy</w:t>
      </w:r>
      <w:r>
        <w:t xml:space="preserve"> P</w:t>
      </w:r>
      <w:r w:rsidRPr="003B4033">
        <w:t>rofessor of Economics, </w:t>
      </w:r>
      <w:hyperlink r:id="rId86" w:history="1">
        <w:r w:rsidRPr="003B4033">
          <w:rPr>
            <w:rStyle w:val="Hyperlink"/>
          </w:rPr>
          <w:t>Oxford University</w:t>
        </w:r>
      </w:hyperlink>
      <w:r w:rsidRPr="003B4033">
        <w:t xml:space="preserve">) “Why a Universal Basic Income Is Better Than Subsidies of Low-Wage Work” November 9, 2018 </w:t>
      </w:r>
      <w:hyperlink r:id="rId87" w:history="1">
        <w:r w:rsidRPr="003B4033">
          <w:rPr>
            <w:rStyle w:val="Hyperlink"/>
          </w:rPr>
          <w:t>https://www.filesforprogress.org/pdfs/UBI_EITC_Kasy_DFP_Working_Paper.pdf //</w:t>
        </w:r>
      </w:hyperlink>
      <w:r w:rsidRPr="003B4033">
        <w:t xml:space="preserve"> ZX</w:t>
      </w:r>
    </w:p>
    <w:p w14:paraId="4D0CEEA4" w14:textId="77777777" w:rsidR="00CB6D82" w:rsidRDefault="00CB6D82" w:rsidP="00CB6D82">
      <w:r>
        <w:t>In this paper, we compare subsidies of low-wage work, such as the Earned Income Tax Credit (EITC), to unconditional cash transfers—or what is commonly referred to as a universal basic income (UBI).2 The EITC helps families with low earnings but does not provide any support to those without earnings. It is an extremely popular policy because it redistributes income to low-earning families while encouraging work. In contrast, a UBI provides unconditional support to everyone and is often combined with a progressive tax on earnings. In this paper we argue that a UBI would be preferable to subsidies of low-wage work on economic, moral, and political grounds. The economic arguments for a UBI are twofold: • First, subsidies of low-wage work, such as an EITC, distort incentives; they cause people to work more than they otherwise would. A UBI would reduce the resulting inefficiency, so that there would be a bigger economic pie to distribute, and more money would go to those who need it. In this paper, we call this the “magic bucket”: the idea that by moving from a world in which we provide subsidies of low-wage work to one in which we provide universal transfers, we incur societal savings. As we reduce conditional (EITC) payments to support an unconditional (UBI) transfer system, individuals work less, which leads to government savings from fewer and smaller EITC transfers. As a result, you can reduce EITC payments by less than $1 to pay for $1 of UBI.</w:t>
      </w:r>
      <w:r w:rsidRPr="003B4033">
        <w:t xml:space="preserve"> </w:t>
      </w:r>
      <w:r>
        <w:t>Second, subsidies of low-wage work depress wages. By providing incentives for people to work, such subsidies allow employers to pay less, so they are, at least in part, a transfer to employers rather than workers. Replacing subsidies of lowwage work with a UBI would improve workers’ bargaining position and wages. We also argue that there are important moral and political considerations for unconditional transfers, such as a UBI, over conditional ones, such as an EITC: • First, a UBI would increase individual liberty and would improve fairness. This sort of benefit would allow people in abusive relationships with domestic partners, employers, or government administrators to leave the situation without fear of material destitution. Unconditional benefits would also improve fairness by remunerating unpaid care work (particularly by women), civic engagement, and cultural production. • Second, a UBI would be politically more sustainable and popular than narrowly targeted transfers. Universal benefits tend to have stronger democratic support than conditional benefits for the poor. In summary, these arguments suggest that a UBI would give more to those who need it, would promote liberty, and would be politically viable and stable. If one accepts these arguments, a political case needs to be made for a UBI. Any such case must grapple with and overcome distinctions drawn between the “deserving” and the “undeserving” poor. Such distinctions underpin the popularity of conditional transfers among politicians, but that underpinning has historically often been based on racial discrimination. A case for a UBI also needs to provide alternative narratives of a shared fate and shared interests, of a common defense of liberty, and of the valuable contributions of those working outside paid labor.</w:t>
      </w:r>
    </w:p>
    <w:p w14:paraId="042BF51B" w14:textId="77777777" w:rsidR="00CB6D82" w:rsidRDefault="00CB6D82" w:rsidP="00CB6D82"/>
    <w:p w14:paraId="2566B306" w14:textId="77777777" w:rsidR="00CB6D82" w:rsidRDefault="00CB6D82" w:rsidP="00CB6D82">
      <w:pPr>
        <w:pStyle w:val="Heading4"/>
      </w:pPr>
      <w:r>
        <w:t xml:space="preserve">The EITC is a loss on either side- it negatively disrupts private business while spending billions. </w:t>
      </w:r>
    </w:p>
    <w:p w14:paraId="6FEEB914" w14:textId="77777777" w:rsidR="00CB6D82" w:rsidRDefault="00CB6D82" w:rsidP="00CB6D82">
      <w:r w:rsidRPr="008F4A5F">
        <w:rPr>
          <w:rStyle w:val="Style13ptBold"/>
        </w:rPr>
        <w:t>Edwards 22</w:t>
      </w:r>
      <w:r w:rsidRPr="008F4A5F">
        <w:t xml:space="preserve"> (Chris Edwards occupies the Kilts Family Chair in Fiscal Studies at Cato and is the editor of </w:t>
      </w:r>
      <w:hyperlink r:id="rId88" w:tgtFrame="_blank" w:history="1">
        <w:r w:rsidRPr="008F4A5F">
          <w:rPr>
            <w:rStyle w:val="Hyperlink"/>
          </w:rPr>
          <w:t>Down​siz​ing​Gov​ern​ment​.org</w:t>
        </w:r>
      </w:hyperlink>
      <w:r w:rsidRPr="008F4A5F">
        <w:t xml:space="preserve">. He is a top expert on federal and state tax and budget issues. Before joining Cato, Edwards was a senior economist on the congressional Joint Economic Committee, a manager with PricewaterhouseCoopers, and an economist with the Tax Foundation.) “Earned Income Tax Credit” 2022 </w:t>
      </w:r>
      <w:hyperlink r:id="rId89" w:history="1">
        <w:r w:rsidRPr="008F4A5F">
          <w:rPr>
            <w:rStyle w:val="Hyperlink"/>
          </w:rPr>
          <w:t>https://www.cato.org/cato-handbook-policymakers/cato-handbook-policymakers-9th-edition-2022/earned-income-tax-credit //</w:t>
        </w:r>
      </w:hyperlink>
      <w:r w:rsidRPr="008F4A5F">
        <w:t xml:space="preserve"> ZX</w:t>
      </w:r>
    </w:p>
    <w:p w14:paraId="343F348B" w14:textId="77777777" w:rsidR="00CB6D82" w:rsidRPr="008F4A5F" w:rsidRDefault="00CB6D82" w:rsidP="00CB6D82">
      <w:r w:rsidRPr="008F4A5F">
        <w:t>The earned income tax credit (EITC) is a large federal aid program administered through the tax system. Benefits are available to households with earnings from employment. In 2021, the program provided $71 billion in benefits to 27 million recipients. The EITC is mainly a spending program, not a tax‐​cutting program. The credit is “refundable,” meaning that individuals who pay no income taxes receive payments from the government. About $69 billion of the benefits in 2021 were refundable.</w:t>
      </w:r>
    </w:p>
    <w:p w14:paraId="77CF9122" w14:textId="77777777" w:rsidR="00CB6D82" w:rsidRPr="008F4A5F" w:rsidRDefault="00CB6D82" w:rsidP="00CB6D82">
      <w:pPr>
        <w:rPr>
          <w:rStyle w:val="StyleUnderline"/>
        </w:rPr>
      </w:pPr>
      <w:r w:rsidRPr="008F4A5F">
        <w:rPr>
          <w:rStyle w:val="StyleUnderline"/>
        </w:rPr>
        <w:t>The EITC has a high error and fraud rate, and for many recipients it creates a disincentive to increase earnings. Also, the refundable or spending part of the EITC imposes a cost on the people who pay the taxes that fund the benefits.</w:t>
      </w:r>
    </w:p>
    <w:p w14:paraId="70FFC0FB" w14:textId="77777777" w:rsidR="00CB6D82" w:rsidRPr="008F4A5F" w:rsidRDefault="00CB6D82" w:rsidP="00CB6D82">
      <w:r w:rsidRPr="008F4A5F">
        <w:t xml:space="preserve">In the 1970s, </w:t>
      </w:r>
      <w:r w:rsidRPr="008F4A5F">
        <w:rPr>
          <w:rStyle w:val="Emphasis"/>
        </w:rPr>
        <w:t>policymakers considered ways to reduce the anti‐​work effects of the growing welfare state.</w:t>
      </w:r>
      <w:r w:rsidRPr="008F4A5F">
        <w:t xml:space="preserve"> One way would have been to cut the size of the welfare state, but policymakers instead decided to expand it by enacting the EITC in 1975. Initially, the program was a 10 percent wage credit with a maximum value of $400. Only workers with children were eligible.</w:t>
      </w:r>
    </w:p>
    <w:p w14:paraId="1E9B524D" w14:textId="77777777" w:rsidR="00CB6D82" w:rsidRPr="008F4A5F" w:rsidRDefault="00CB6D82" w:rsidP="00CB6D82">
      <w:r w:rsidRPr="008F4A5F">
        <w:rPr>
          <w:rStyle w:val="Emphasis"/>
        </w:rPr>
        <w:t>Over the decades, Congress expanded the size and scope of the EITC</w:t>
      </w:r>
      <w:r w:rsidRPr="008F4A5F">
        <w:t>. It now has credit rates of up to 45 percent and had a maximum value of $6,728 in 2021. It provides benefits to workers with and without children.</w:t>
      </w:r>
    </w:p>
    <w:p w14:paraId="47B103DA" w14:textId="77777777" w:rsidR="00CB6D82" w:rsidRPr="008F4A5F" w:rsidRDefault="00CB6D82" w:rsidP="00CB6D82">
      <w:r w:rsidRPr="008F4A5F">
        <w:t>EITC expansions in 1986, 1990, 1993, and 2009 increased the program’s cost. Total benefits in constant 2021 dollars rose from $16 billion in 1990 to $71 billion in 2021. The number of recipients rose from 12.5 million in 1990 to 27 million in 2021. The American Rescue Plan of 2021 increased EITC benefits for childless workers for one year.</w:t>
      </w:r>
    </w:p>
    <w:p w14:paraId="6CED9EA8" w14:textId="77777777" w:rsidR="00CB6D82" w:rsidRPr="008F4A5F" w:rsidRDefault="00CB6D82" w:rsidP="00CB6D82">
      <w:r w:rsidRPr="008F4A5F">
        <w:rPr>
          <w:rStyle w:val="StyleUnderline"/>
        </w:rPr>
        <w:t>EITC benefits vary depending on the number of children, income level, and filing status (single or married).</w:t>
      </w:r>
      <w:r w:rsidRPr="008F4A5F">
        <w:t xml:space="preserve"> Initially, the credit rises with income (the phase‐​in range). Then, it reaches the maximum amount and is constant for a range (the flat range). Finally, the credit falls as income rises further (the phase‐​out range).</w:t>
      </w:r>
    </w:p>
    <w:p w14:paraId="72EC726A" w14:textId="77777777" w:rsidR="00CB6D82" w:rsidRPr="008F4A5F" w:rsidRDefault="00CB6D82" w:rsidP="00CB6D82">
      <w:r w:rsidRPr="008F4A5F">
        <w:t>Consider a single mother with two children in 2021. The maximum credit would have been $5,980 if she had earned between $14,950 and $19,520. Above that, the credit would phase out and ultimately be eliminated when earnings topped $47,915. The phase‐​out rate is 21.06 percent. So during the large phase‐​out range, the parent faces a disincentive to increase work effort since she loses $210 in EITC benefits for every additional $1,000 earned. The pattern of EITC benefits—rising, flat, then falling—is similar for other types of families.</w:t>
      </w:r>
    </w:p>
    <w:p w14:paraId="73EE2F2F" w14:textId="77777777" w:rsidR="00CB6D82" w:rsidRPr="008F4A5F" w:rsidRDefault="00CB6D82" w:rsidP="00CB6D82">
      <w:r w:rsidRPr="008F4A5F">
        <w:t xml:space="preserve">The </w:t>
      </w:r>
      <w:r w:rsidRPr="008F4A5F">
        <w:rPr>
          <w:rStyle w:val="Emphasis"/>
        </w:rPr>
        <w:t>EITC is supposed to strengthen work incentives for low‐​income individuals</w:t>
      </w:r>
      <w:r w:rsidRPr="008F4A5F">
        <w:t>. If the program is successful, it increases their labor supply. On a simple supply‐​and‐​demand diagram, the labor supply curve shifts to the right, which has the effect of reducing market wages.</w:t>
      </w:r>
    </w:p>
    <w:p w14:paraId="139526D2" w14:textId="77777777" w:rsidR="00CB6D82" w:rsidRPr="008F4A5F" w:rsidRDefault="00CB6D82" w:rsidP="00CB6D82">
      <w:pPr>
        <w:rPr>
          <w:rStyle w:val="StyleUnderline"/>
        </w:rPr>
      </w:pPr>
      <w:r w:rsidRPr="008F4A5F">
        <w:t xml:space="preserve">A growing labor supply and falling market wages induce employers to hire additional workers. Workers who receive the EITC are better off than before with the combination of a lower market wage and the EITC. </w:t>
      </w:r>
      <w:r w:rsidRPr="008F4A5F">
        <w:rPr>
          <w:rStyle w:val="StyleUnderline"/>
        </w:rPr>
        <w:t>But it is interesting that proponents of a larger EITC implicitly favor cutting market wages for low‐​income earners.</w:t>
      </w:r>
    </w:p>
    <w:p w14:paraId="5BFF0CCC" w14:textId="77777777" w:rsidR="00CB6D82" w:rsidRPr="008F4A5F" w:rsidRDefault="00CB6D82" w:rsidP="00CB6D82">
      <w:pPr>
        <w:rPr>
          <w:rStyle w:val="Emphasis"/>
        </w:rPr>
      </w:pPr>
      <w:r w:rsidRPr="008F4A5F">
        <w:rPr>
          <w:rStyle w:val="Emphasis"/>
        </w:rPr>
        <w:t>One side effect of the EITC is that</w:t>
      </w:r>
      <w:r w:rsidRPr="008F4A5F">
        <w:t xml:space="preserve">, to the extent it works by pushing down market wages, </w:t>
      </w:r>
      <w:r w:rsidRPr="008F4A5F">
        <w:rPr>
          <w:rStyle w:val="Emphasis"/>
        </w:rPr>
        <w:t>it may hurt low‐​income earners who receive no EITC or just a small EITC</w:t>
      </w:r>
      <w:r w:rsidRPr="008F4A5F">
        <w:t xml:space="preserve">. The labor‐​supply effect of the EITC also means </w:t>
      </w:r>
      <w:r w:rsidRPr="008F4A5F">
        <w:rPr>
          <w:rStyle w:val="Emphasis"/>
        </w:rPr>
        <w:t>the program acts as a subsidy to businesses that hire lower‐​skilled workers because they can pay reduced market wages.</w:t>
      </w:r>
    </w:p>
    <w:p w14:paraId="629AC506" w14:textId="77777777" w:rsidR="00CB6D82" w:rsidRPr="008F4A5F" w:rsidRDefault="00CB6D82" w:rsidP="00CB6D82">
      <w:r w:rsidRPr="008F4A5F">
        <w:t>The EITC affects work incentives in two ways. First, it affects labor force participation, or the incentive for nonworkers to gain employment. Second, it affects the number of hours worked by people who are working. The EITC affects these factors in different ways for different people, creating both positive and negative effects. More than 30 states have their own EITCs layered on top of the federal program, and these amplify both the positive and negative effects of the federal program.</w:t>
      </w:r>
    </w:p>
    <w:p w14:paraId="66856BFE" w14:textId="77777777" w:rsidR="00CB6D82" w:rsidRPr="008F4A5F" w:rsidRDefault="00CB6D82" w:rsidP="00CB6D82">
      <w:r w:rsidRPr="008F4A5F">
        <w:t>The EITC encourages individuals who are not working to find a job because the credit increases the financial reward for working. Most economists think that the EITC particularly encourages low‐​income single mothers to join the labor force, and there is solid empirical support for that positive effect.</w:t>
      </w:r>
    </w:p>
    <w:p w14:paraId="278CCFEF" w14:textId="77777777" w:rsidR="00CB6D82" w:rsidRPr="008F4A5F" w:rsidRDefault="00CB6D82" w:rsidP="00CB6D82">
      <w:r w:rsidRPr="008F4A5F">
        <w:t>However, there is doubt about the strength of this effect. EITC supporters point to gains in labor force participation among single mothers in the 1990s as evidence of the credit’s benefits. The number of EITC recipients soared between 1987 and 1994 but was flat in the late 1990s. Yet from 1994 forward, labor force participation by single mothers grew strongly. So other factors aside from the EITC probably caused that late‐​1990s increase—perhaps the strong economy at the time and federal welfare reforms that increased work requirements.</w:t>
      </w:r>
    </w:p>
    <w:p w14:paraId="6011C370" w14:textId="77777777" w:rsidR="00CB6D82" w:rsidRPr="008F4A5F" w:rsidRDefault="00CB6D82" w:rsidP="00CB6D82">
      <w:r w:rsidRPr="008F4A5F">
        <w:rPr>
          <w:rStyle w:val="StyleUnderline"/>
        </w:rPr>
        <w:t>For workers already in the labor force, the EITC creates a mix of incentives to either increase or decrease hours worked</w:t>
      </w:r>
      <w:r w:rsidRPr="008F4A5F">
        <w:t xml:space="preserve">. </w:t>
      </w:r>
      <w:r w:rsidRPr="008F4A5F">
        <w:rPr>
          <w:rStyle w:val="Emphasis"/>
        </w:rPr>
        <w:t>Workers face an “income effect,”</w:t>
      </w:r>
      <w:r w:rsidRPr="008F4A5F">
        <w:t xml:space="preserve"> </w:t>
      </w:r>
      <w:r w:rsidRPr="008F4A5F">
        <w:rPr>
          <w:rStyle w:val="Emphasis"/>
        </w:rPr>
        <w:t>which may cause</w:t>
      </w:r>
      <w:r w:rsidRPr="008F4A5F">
        <w:t xml:space="preserve"> some </w:t>
      </w:r>
      <w:r w:rsidRPr="008F4A5F">
        <w:rPr>
          <w:rStyle w:val="Emphasis"/>
        </w:rPr>
        <w:t>individuals to reduce work</w:t>
      </w:r>
      <w:r w:rsidRPr="008F4A5F">
        <w:t xml:space="preserve"> because the EITC allows them to meet their income needs with less work. </w:t>
      </w:r>
      <w:r w:rsidRPr="008F4A5F">
        <w:rPr>
          <w:rStyle w:val="Emphasis"/>
        </w:rPr>
        <w:t>Workers also face a “substitution effect</w:t>
      </w:r>
      <w:r w:rsidRPr="008F4A5F">
        <w:t xml:space="preserve">,” </w:t>
      </w:r>
      <w:r w:rsidRPr="008F4A5F">
        <w:rPr>
          <w:rStyle w:val="Emphasis"/>
        </w:rPr>
        <w:t>meaning the EITC makes working more valuable</w:t>
      </w:r>
      <w:r w:rsidRPr="008F4A5F">
        <w:t xml:space="preserve"> compared with not working</w:t>
      </w:r>
      <w:r w:rsidRPr="008F4A5F">
        <w:rPr>
          <w:rStyle w:val="StyleUnderline"/>
        </w:rPr>
        <w:t>. The substitution effect varies depending on whether individuals are in the phase‐​in, flat, or phase‐​out range of the EITC</w:t>
      </w:r>
      <w:r w:rsidRPr="008F4A5F">
        <w:t>. As a result, people may respond to the credit by working either more or less at different income levels. People have an incentive to reduce hours worked in both the flat and phase‐​out ranges of the credit, and most people taking the EITC are in those two ranges. Thus, most people taking the EITC have an incentive to work less, not more.</w:t>
      </w:r>
    </w:p>
    <w:p w14:paraId="248381B2" w14:textId="77777777" w:rsidR="00CB6D82" w:rsidRPr="008F4A5F" w:rsidRDefault="00CB6D82" w:rsidP="00CB6D82">
      <w:r w:rsidRPr="008F4A5F">
        <w:t>The EITC is only one of the many government programs that alter incentives to work and earn additional income. A study by Elaine Maag and colleagues at the Urban‐​Brookings Tax Policy Center examined work incentives for a hypothetical low‐​income single mother with two children in each of the 50 states. As this mother’s earnings rise, she pays more payroll taxes and possibly more income taxes, and she receives reduced benefits from the EITC, food stamps, and Temporary Assistance for Needy Families. On average, across the states, the study found that the parent would face a marginal tax rate of about 50 percent in moving from a poverty level of income to twice the poverty level. Here, “marginal tax rate” means the higher taxes paid as income rises combined with the reduction in various government benefits.</w:t>
      </w:r>
    </w:p>
    <w:p w14:paraId="6413539E" w14:textId="77777777" w:rsidR="00CB6D82" w:rsidRPr="008F4A5F" w:rsidRDefault="00CB6D82" w:rsidP="00CB6D82">
      <w:r w:rsidRPr="008F4A5F">
        <w:t>Other scholars have found similarly high marginal tax rates from the combined effects of taxation and benefit programs such as the EITC. Economist Casey Mulligan of the University of Chicago found that the average marginal tax rate on labor income for the median‐​income household is above 45 percent. Similarly, a study by David Altig of the Federal Reserve Bank of Atlanta and coauthors constructed a detailed model of federal and state tax and spending programs and found that “across all age groups, the median lifetime marginal net tax rate is 46.6 percent for those in the lowest resource quintile” and that “one in four low‐​wage workers face marginal net tax rates above 70 percent, effectively locking them into poverty.”</w:t>
      </w:r>
    </w:p>
    <w:p w14:paraId="547BB8F4" w14:textId="77777777" w:rsidR="00CB6D82" w:rsidRPr="008F4A5F" w:rsidRDefault="00CB6D82" w:rsidP="00CB6D82">
      <w:r w:rsidRPr="008F4A5F">
        <w:rPr>
          <w:rStyle w:val="StyleUnderline"/>
        </w:rPr>
        <w:t>The EITC has a high rate of improper payments caused by math errors, fraud, and misunderstanding of the rules. The Government Accountability Office reports that the EITC error and fraud rate averaged 24 percent between 2016 and 2020, or about $16 billion a year</w:t>
      </w:r>
      <w:r w:rsidRPr="008F4A5F">
        <w:t>. People are receiving excess EITC payments based on false information about such items as their income level, filing status, and qualifying children. The EITC is an easy target for dishonest filers because it is refundable, meaning that people can simply file false tax returns and wait for the U.S. Treasury Department to send them a check.</w:t>
      </w:r>
    </w:p>
    <w:p w14:paraId="29733957" w14:textId="77777777" w:rsidR="00CB6D82" w:rsidRPr="008F4A5F" w:rsidRDefault="00CB6D82" w:rsidP="00CB6D82">
      <w:r w:rsidRPr="008F4A5F">
        <w:t>In a 2019 statement, the National Taxpayer Advocate (NTA) noted that a “principal cause of the EITC improper payment rate is the complexity of the rules.” EITC benefits change as income rises, and the credit has multiple phase‐​in and phase‐​out rates. It is adjusted by filing status and number of children. The rules regarding child eligibility are complex because of such issues as separation and divorce. The rampant errors in EITC filing consume substantial IRS resources. The NTA statement said that for 2017, “35 percent of all individual returns selected for audit were selected on the basis of an EITC claim.”</w:t>
      </w:r>
    </w:p>
    <w:p w14:paraId="446B8A22" w14:textId="77777777" w:rsidR="00CB6D82" w:rsidRPr="008F4A5F" w:rsidRDefault="00CB6D82" w:rsidP="00CB6D82">
      <w:pPr>
        <w:rPr>
          <w:rStyle w:val="Emphasis"/>
        </w:rPr>
      </w:pPr>
      <w:r w:rsidRPr="008F4A5F">
        <w:rPr>
          <w:rStyle w:val="Emphasis"/>
        </w:rPr>
        <w:t>The EITC error and fraud problems have persisted for decades, despite large IRS resources devoted to solving them. This is one good reason to cut or end the EITC. It is unfair to the taxpayers who fund the program for the government to misspend so much of their money year after year.</w:t>
      </w:r>
    </w:p>
    <w:p w14:paraId="6C9F17C9" w14:textId="77777777" w:rsidR="00CB6D82" w:rsidRPr="008F4A5F" w:rsidRDefault="00CB6D82" w:rsidP="00CB6D82">
      <w:pPr>
        <w:rPr>
          <w:rStyle w:val="StyleUnderline"/>
        </w:rPr>
      </w:pPr>
      <w:r w:rsidRPr="008F4A5F">
        <w:t>The EITC is mainly a spending program. Nearly all the EITC benefits—$69 billion in 2021—go to people who owe no income tax. Extracting the taxes to fund these benefits damages the economy by reducing productive activities, such as working and investing</w:t>
      </w:r>
      <w:r w:rsidRPr="008F4A5F">
        <w:rPr>
          <w:rStyle w:val="StyleUnderline"/>
        </w:rPr>
        <w:t>. This damage is called “deadweight losses.” For the federal income tax, studies have found that the deadweight loss of raising taxes by a dollar is roughly 50 cents.</w:t>
      </w:r>
    </w:p>
    <w:p w14:paraId="2E606744" w14:textId="77777777" w:rsidR="00CB6D82" w:rsidRPr="008F4A5F" w:rsidRDefault="00CB6D82" w:rsidP="00CB6D82">
      <w:r w:rsidRPr="008F4A5F">
        <w:t xml:space="preserve">Suppose that Congress expands EITC spending by $10 billion. Does the expansion make any economic sense? </w:t>
      </w:r>
      <w:r w:rsidRPr="008F4A5F">
        <w:rPr>
          <w:rStyle w:val="Emphasis"/>
        </w:rPr>
        <w:t>The benefits would have to be higher than the total cost of about $15 billion</w:t>
      </w:r>
      <w:r w:rsidRPr="008F4A5F">
        <w:t>, which includes the $10 billion direct cost to taxpayers plus another $5 billion or so in deadweight losses.</w:t>
      </w:r>
    </w:p>
    <w:p w14:paraId="43666F40" w14:textId="77777777" w:rsidR="00CB6D82" w:rsidRPr="008F4A5F" w:rsidRDefault="00CB6D82" w:rsidP="00CB6D82">
      <w:r w:rsidRPr="008F4A5F">
        <w:rPr>
          <w:rStyle w:val="StyleUnderline"/>
        </w:rPr>
        <w:t>EITC supporters often say that the program pulls six million or so people out of poverty. But that is a dubious statistic</w:t>
      </w:r>
      <w:r w:rsidRPr="008F4A5F">
        <w:t>. If the government gives low‐​income individuals $69 billion, of course they will have more money in their pockets, and fewer of them will be below a measured poverty line.</w:t>
      </w:r>
    </w:p>
    <w:p w14:paraId="4BC6B208" w14:textId="77777777" w:rsidR="00CB6D82" w:rsidRDefault="00CB6D82" w:rsidP="00CB6D82">
      <w:pPr>
        <w:rPr>
          <w:rStyle w:val="Emphasis"/>
        </w:rPr>
      </w:pPr>
      <w:r w:rsidRPr="008F4A5F">
        <w:t xml:space="preserve">Why not double or triple EITC benefits and move even more people above the poverty line? The answer is because we need to worry about the costs of federal programs, which are the harms done to other citizens and the overall economy. </w:t>
      </w:r>
      <w:r w:rsidRPr="008F4A5F">
        <w:rPr>
          <w:rStyle w:val="Emphasis"/>
        </w:rPr>
        <w:t>Expanding the EITC would create higher deadweight losses, more fraud, and added disincentives to increase work in the credit’s phase‐​out range.</w:t>
      </w:r>
    </w:p>
    <w:p w14:paraId="20A8B732" w14:textId="77777777" w:rsidR="00CB6D82" w:rsidRDefault="00CB6D82" w:rsidP="00CB6D82">
      <w:pPr>
        <w:pStyle w:val="Heading3"/>
      </w:pPr>
      <w:r>
        <w:t>Inequality Turn</w:t>
      </w:r>
    </w:p>
    <w:p w14:paraId="0388CE49" w14:textId="77777777" w:rsidR="00CB6D82" w:rsidRDefault="00CB6D82" w:rsidP="00CB6D82">
      <w:pPr>
        <w:pStyle w:val="Heading4"/>
      </w:pPr>
      <w:r>
        <w:t xml:space="preserve">An analysis of UBI phase-in was clear on the positive relationship between BI and consumption/wage inequality. </w:t>
      </w:r>
    </w:p>
    <w:p w14:paraId="325E872F" w14:textId="77777777" w:rsidR="00CB6D82" w:rsidRPr="00E003FF" w:rsidRDefault="00CB6D82" w:rsidP="00CB6D82">
      <w:r w:rsidRPr="00E003FF">
        <w:rPr>
          <w:rStyle w:val="Style13ptBold"/>
        </w:rPr>
        <w:t>Babilla 6/9</w:t>
      </w:r>
      <w:r w:rsidRPr="00E003FF">
        <w:t xml:space="preserve"> (University of Yaounde II and Euro Area Business Cycle Network, 35185, Bastos, Yaounde, Cameroon) “Tax policy reform and universal basic income effectiveness in a currency union: Implications for long-term growth, inequality, and welfare” June 9 2023 </w:t>
      </w:r>
      <w:hyperlink r:id="rId90" w:history="1">
        <w:r w:rsidRPr="007D1F95">
          <w:rPr>
            <w:rStyle w:val="Hyperlink"/>
          </w:rPr>
          <w:t>https://www-sciencedirect-com.proxy.lib.umich.edu/science/article/pii/S2667319323000186 //</w:t>
        </w:r>
      </w:hyperlink>
      <w:r w:rsidRPr="00E003FF">
        <w:t xml:space="preserve"> ZX</w:t>
      </w:r>
    </w:p>
    <w:p w14:paraId="6F74E68B" w14:textId="77777777" w:rsidR="00CB6D82" w:rsidRPr="00E003FF" w:rsidRDefault="00CB6D82" w:rsidP="00CB6D82">
      <w:r w:rsidRPr="00E003FF">
        <w:t xml:space="preserve">First, </w:t>
      </w:r>
      <w:r w:rsidRPr="00E003FF">
        <w:rPr>
          <w:rStyle w:val="StyleUnderline"/>
        </w:rPr>
        <w:t xml:space="preserve">universal basic income funded by an increase in capital gains raises the consumption of non-oil goods, </w:t>
      </w:r>
      <w:r w:rsidRPr="00E003FF">
        <w:rPr>
          <w:rStyle w:val="Emphasis"/>
        </w:rPr>
        <w:t>which are mostly demanded by low-income households, and decreases oil consumption</w:t>
      </w:r>
      <w:r w:rsidRPr="00E003FF">
        <w:t xml:space="preserve">, which is primarily demanded by higher-income households. As the share of lower-income households is greater within the monetary union, </w:t>
      </w:r>
      <w:r w:rsidRPr="00E003FF">
        <w:rPr>
          <w:rStyle w:val="StyleUnderline"/>
        </w:rPr>
        <w:t>their consumption demand offsets the consumption demand of higher-income households</w:t>
      </w:r>
      <w:r w:rsidRPr="00E003FF">
        <w:t xml:space="preserve"> and leads to an increase in total consumption and a reduction in consumption inequality.</w:t>
      </w:r>
    </w:p>
    <w:p w14:paraId="72BD65D8" w14:textId="77777777" w:rsidR="00CB6D82" w:rsidRPr="00E003FF" w:rsidRDefault="00CB6D82" w:rsidP="00CB6D82">
      <w:r w:rsidRPr="00E003FF">
        <w:t xml:space="preserve">Second, </w:t>
      </w:r>
      <w:r w:rsidRPr="00E003FF">
        <w:rPr>
          <w:rStyle w:val="StyleUnderline"/>
        </w:rPr>
        <w:t>universal basic income funded by an increase in corporate income tax contravenes the operation</w:t>
      </w:r>
      <w:r w:rsidRPr="00E003FF">
        <w:t xml:space="preserve"> of less competitive corporations, </w:t>
      </w:r>
      <w:r w:rsidRPr="00E003FF">
        <w:rPr>
          <w:rStyle w:val="StyleUnderline"/>
        </w:rPr>
        <w:t>which enhance the profitability of investment within the union</w:t>
      </w:r>
      <w:r w:rsidRPr="00E003FF">
        <w:t xml:space="preserve">, both in the short and the long term, and hence the total factor productivity growth. As a result, </w:t>
      </w:r>
      <w:r w:rsidRPr="00E003FF">
        <w:rPr>
          <w:rStyle w:val="StyleUnderline"/>
        </w:rPr>
        <w:t>investment opportunity costs fall, and competitive corporations find it optimal to invest more</w:t>
      </w:r>
      <w:r w:rsidRPr="00E003FF">
        <w:t>, while less competitive corporations find it optimal to invest less. This substitution effect intensifies the increase in investment and labor demand</w:t>
      </w:r>
      <w:r w:rsidRPr="00E003FF">
        <w:rPr>
          <w:rStyle w:val="Emphasis"/>
        </w:rPr>
        <w:t>. Labor demand expansion puts upward pressure on labor income and induces a reduction in income inequality.</w:t>
      </w:r>
    </w:p>
    <w:p w14:paraId="66F8F957" w14:textId="77777777" w:rsidR="00CB6D82" w:rsidRPr="00E003FF" w:rsidRDefault="00CB6D82" w:rsidP="00CB6D82">
      <w:r w:rsidRPr="00E003FF">
        <w:t xml:space="preserve">More importantly, beyond this substitution effect, </w:t>
      </w:r>
      <w:r w:rsidRPr="00E003FF">
        <w:rPr>
          <w:rStyle w:val="Emphasis"/>
        </w:rPr>
        <w:t>universal basic income funded by total phasing-out of oil subsidies additionally accentuates the expansionary effect of a positive productivity</w:t>
      </w:r>
      <w:r w:rsidRPr="00E003FF">
        <w:t xml:space="preserve"> shock via an income effect. Thus, under this third fiscal policy, </w:t>
      </w:r>
      <w:r w:rsidRPr="00E003FF">
        <w:rPr>
          <w:rStyle w:val="StyleUnderline"/>
        </w:rPr>
        <w:t>the effectiveness of universal basic income is optimal and higher</w:t>
      </w:r>
      <w:r w:rsidRPr="00E003FF">
        <w:t xml:space="preserve"> than under the two previous first and second fiscal policies. As oil subsidies are eliminated due to the fiscal policy, the income effect supplements the substitution effect, so that oil consumption by lower-income households drastically collapses while their non-oil consumption jumps. </w:t>
      </w:r>
      <w:r w:rsidRPr="00E003FF">
        <w:rPr>
          <w:rStyle w:val="Emphasis"/>
        </w:rPr>
        <w:t>The total consumption of the currency union expands more, as does the reduction of consumption inequality</w:t>
      </w:r>
      <w:r w:rsidRPr="00E003FF">
        <w:t>. The income effect further accentuates the positive effect of total factor productivity via investment input productivity. The income effect of universal basic income, funded by the phasing-out of oil subsidies, unleashes labor productivity, which consistently rises above the benchmark level and other two fiscal policy levels, on the one hand, long-term growth, on the other, employment. Both the increase in aggregate output and employment further diminish income inequality within the currency union. Headline inflation declines below the benchmark level under the first and second fiscal policies, and persistently under the third fiscal policy, mainly because of the fall of </w:t>
      </w:r>
      <w:hyperlink r:id="rId91" w:tooltip="Learn more about core inflation from ScienceDirect's AI-generated Topic Pages" w:history="1">
        <w:r w:rsidRPr="00E003FF">
          <w:rPr>
            <w:rStyle w:val="Hyperlink"/>
          </w:rPr>
          <w:t>core inflation</w:t>
        </w:r>
      </w:hyperlink>
      <w:r w:rsidRPr="00E003FF">
        <w:t>. The drastic fall in core inflation particularly enhances welfare within the currency union as more and more low-income households are now consuming more non-oil goods, which are cheaper, rather than oil-dependent goods, which are expansive.</w:t>
      </w:r>
    </w:p>
    <w:p w14:paraId="788271C4" w14:textId="77777777" w:rsidR="00CB6D82" w:rsidRPr="00E003FF" w:rsidRDefault="00CB6D82" w:rsidP="00CB6D82">
      <w:r w:rsidRPr="00E003FF">
        <w:rPr>
          <w:rStyle w:val="Emphasis"/>
        </w:rPr>
        <w:t>These findings show that the effectiveness of universal basic income on productivity growth, inequality, and welfare is dependent on the type of fiscal policy used to fund it,</w:t>
      </w:r>
      <w:r w:rsidRPr="00E003FF">
        <w:t xml:space="preserve"> specifically the trade-off between tax policy and transfer policy. While universal basic income funded by tax policies is effective in reducing inequality and increasing growth and welfare, </w:t>
      </w:r>
      <w:r w:rsidRPr="00E003FF">
        <w:rPr>
          <w:rStyle w:val="StyleUnderline"/>
        </w:rPr>
        <w:t>universal basic income funded by completely eliminating oil subsidies appears to be the best policy</w:t>
      </w:r>
      <w:r w:rsidRPr="00E003FF">
        <w:t xml:space="preserve"> in terms of growth, welfare, and inequality reduction.</w:t>
      </w:r>
    </w:p>
    <w:p w14:paraId="3F537360" w14:textId="77777777" w:rsidR="00CB6D82" w:rsidRPr="00E003FF" w:rsidRDefault="00CB6D82" w:rsidP="00CB6D82">
      <w:pPr>
        <w:rPr>
          <w:rStyle w:val="StyleUnderline"/>
        </w:rPr>
      </w:pPr>
      <w:r w:rsidRPr="00E003FF">
        <w:t xml:space="preserve">All in all, to influence long-term productivity growth, welfare, and inequality via universal basic income within the monetary union, </w:t>
      </w:r>
      <w:r w:rsidRPr="00E003FF">
        <w:rPr>
          <w:rStyle w:val="StyleUnderline"/>
        </w:rPr>
        <w:t>the government will face a trade-off between expanding the tax base and reducing public spending.</w:t>
      </w:r>
    </w:p>
    <w:p w14:paraId="7F7DF76C" w14:textId="77777777" w:rsidR="00CB6D82" w:rsidRDefault="00CB6D82" w:rsidP="00CB6D82">
      <w:pPr>
        <w:pStyle w:val="Heading4"/>
      </w:pPr>
      <w:r>
        <w:t xml:space="preserve">Specifically true in the context of tax policies as funding. </w:t>
      </w:r>
    </w:p>
    <w:p w14:paraId="1E89EA5D" w14:textId="77777777" w:rsidR="00CB6D82" w:rsidRPr="00E003FF" w:rsidRDefault="00CB6D82" w:rsidP="00CB6D82">
      <w:r w:rsidRPr="00E003FF">
        <w:rPr>
          <w:rStyle w:val="Style13ptBold"/>
        </w:rPr>
        <w:t>Babilla 6/9</w:t>
      </w:r>
      <w:r w:rsidRPr="00E003FF">
        <w:t xml:space="preserve"> (University of Yaounde II and Euro Area Business Cycle Network, 35185, Bastos, Yaounde, Cameroon) “Tax policy reform and universal basic income effectiveness in a currency union: Implications for long-term growth, inequality, and welfare” June 9 2023 </w:t>
      </w:r>
      <w:hyperlink r:id="rId92" w:history="1">
        <w:r w:rsidRPr="007D1F95">
          <w:rPr>
            <w:rStyle w:val="Hyperlink"/>
          </w:rPr>
          <w:t>https://www-sciencedirect-com.proxy.lib.umich.edu/science/article/pii/S2667319323000186 //</w:t>
        </w:r>
      </w:hyperlink>
      <w:r w:rsidRPr="00E003FF">
        <w:t xml:space="preserve"> ZX</w:t>
      </w:r>
    </w:p>
    <w:p w14:paraId="2BF0BCA4" w14:textId="77777777" w:rsidR="00CB6D82" w:rsidRPr="00E003FF" w:rsidRDefault="00CB6D82" w:rsidP="00CB6D82">
      <w:r w:rsidRPr="00E003FF">
        <w:rPr>
          <w:rStyle w:val="Emphasis"/>
        </w:rPr>
        <w:t>The aim of this paper was to assess tax policy reforms that can sustain universal basic income programs</w:t>
      </w:r>
      <w:r w:rsidRPr="00E003FF">
        <w:t xml:space="preserve"> and foster long-term growth and welfare in an African currency union that faces fiscal constraint and inequality. Theoretically, the relationship between tax policy and universal basic income remains unsettled. </w:t>
      </w:r>
      <w:r w:rsidRPr="00E003FF">
        <w:rPr>
          <w:rStyle w:val="StyleUnderline"/>
        </w:rPr>
        <w:t>The proponents of a universal basic income program advocate four fundamental development principles</w:t>
      </w:r>
      <w:r w:rsidRPr="00E003FF">
        <w:t xml:space="preserve">. By contrast, the opponents of the universal basic income program challenge those four development principles. To address this ongoing debate, we developed a Dynamic Stochastic General Equilibrium Model of universal basic income enriched with three fiscal policy strategies. We model the fact that, </w:t>
      </w:r>
      <w:r w:rsidRPr="00E003FF">
        <w:rPr>
          <w:rStyle w:val="Emphasis"/>
        </w:rPr>
        <w:t>to alleviate inequality and raise long-term growth and welfare, government members adopt a universal basic income program</w:t>
      </w:r>
      <w:r w:rsidRPr="00E003FF">
        <w:t xml:space="preserve">, </w:t>
      </w:r>
      <w:r w:rsidRPr="00E003FF">
        <w:rPr>
          <w:rStyle w:val="StyleUnderline"/>
        </w:rPr>
        <w:t>which is financed by three fiscal policy strategi</w:t>
      </w:r>
      <w:r w:rsidRPr="00E003FF">
        <w:t>es. The first fiscal policy strategy is the increase in taxes on realized capital gains. The second is the expansion of corporation income tax. The third is the total phasing-out of the oil subsidy program within the currency union.</w:t>
      </w:r>
    </w:p>
    <w:p w14:paraId="4D81A4A9" w14:textId="77777777" w:rsidR="00CB6D82" w:rsidRPr="00E003FF" w:rsidRDefault="00CB6D82" w:rsidP="00CB6D82">
      <w:r w:rsidRPr="00E003FF">
        <w:rPr>
          <w:rStyle w:val="StyleUnderline"/>
        </w:rPr>
        <w:t>The findings show that the effectiveness of universal basic income on productivity growth, inequality, and welfare is dependent on the type of fiscal policy used</w:t>
      </w:r>
      <w:r w:rsidRPr="00E003FF">
        <w:t xml:space="preserve"> to fund it, </w:t>
      </w:r>
      <w:r w:rsidRPr="00E003FF">
        <w:rPr>
          <w:rStyle w:val="Emphasis"/>
        </w:rPr>
        <w:t>specifically the trade-off between tax policy and transfer policy.</w:t>
      </w:r>
      <w:r w:rsidRPr="00E003FF">
        <w:t xml:space="preserve"> While universal basic income funded by tax policies is effective in reducing inequality and increasing growth and welfare, universal basic income funded by completely eliminating oil subsidies appears to be the best policy in terms of growth, welfare, and inequality reduction. Hence, to influence long-term productivity growth, welfare, and inequality via universal basic income within the monetary union, the government will face a trade-off between expanding the tax base and reducing public spending. Second, when the currency union faces an oil crisis, a universal basic income funded by tax policy is more effective in combating stagflation and inequality than a universal basic income funded by oil subsidy elimination. </w:t>
      </w:r>
      <w:r w:rsidRPr="00E003FF">
        <w:rPr>
          <w:rStyle w:val="StyleUnderline"/>
        </w:rPr>
        <w:t>So, oil subsidies appear fundamental in supporting economic activity and welfare when the currency union is in a crisis situation. This is because, by raising taxes on corporates and higher-income households, the government uses those fiscal revenues to fund subsidies</w:t>
      </w:r>
      <w:r w:rsidRPr="00E003FF">
        <w:t xml:space="preserve"> and policies that directly target low-income households and reduce inequality between low-income households and high-income households. Third, the normalization of monetary policy following the inflation crisis leads to two opposite effects. On the one hand, </w:t>
      </w:r>
      <w:r w:rsidRPr="00E003FF">
        <w:rPr>
          <w:rStyle w:val="StyleUnderline"/>
        </w:rPr>
        <w:t>universal basic income is more effective in reducing consumption inequality since lower-income households consume more and save less due to monetary policy normalization</w:t>
      </w:r>
      <w:r w:rsidRPr="00E003FF">
        <w:t>, more so under the third fiscal policy, rather than the second and first fiscal policies. On the other hand, universal basic income is unable to circumvent income inequality due to lower growth and lower employment induced by the normalization of monetary policy, more so under the third policy rather than the second and first fiscal policies.</w:t>
      </w:r>
    </w:p>
    <w:p w14:paraId="0196D35F" w14:textId="77777777" w:rsidR="00CB6D82" w:rsidRPr="00E003FF" w:rsidRDefault="00CB6D82" w:rsidP="00CB6D82">
      <w:r w:rsidRPr="00E003FF">
        <w:t xml:space="preserve">The welfare analysis reveals that, when the currency union faces a crisis, </w:t>
      </w:r>
      <w:r w:rsidRPr="00E003FF">
        <w:rPr>
          <w:rStyle w:val="StyleUnderline"/>
        </w:rPr>
        <w:t>universal basic income funded by increases in both taxes on corporate gains and taxes on corporate income appears as the optimal fiscal strategy</w:t>
      </w:r>
      <w:r w:rsidRPr="00E003FF">
        <w:t xml:space="preserve"> rather than universal basic income funded by oil subsidy elimination. So, a universal basic income funded by enlarging taxes is optimal compared to a universal basic income funded by reducing public spending when the economy is hit by a severe crisis.</w:t>
      </w:r>
    </w:p>
    <w:p w14:paraId="12378D2D" w14:textId="77777777" w:rsidR="00CB6D82" w:rsidRPr="00E003FF" w:rsidRDefault="00CB6D82" w:rsidP="00CB6D82">
      <w:r w:rsidRPr="00E003FF">
        <w:t xml:space="preserve">Specifically, the first set of results of this welfare analysis suggests that, </w:t>
      </w:r>
      <w:r w:rsidRPr="00E003FF">
        <w:rPr>
          <w:rStyle w:val="StyleUnderline"/>
        </w:rPr>
        <w:t>while universal basic income funded by the first tax policy is successful in reducing income inequality and consumption inequality and improving households living standard, its effects lead to higher welfare gains</w:t>
      </w:r>
      <w:r w:rsidRPr="00E003FF">
        <w:t xml:space="preserve"> when the economy faces crisis rather than the economy in normal time. The second set of results suggests that, while universal basic income is effective in reducing income inequality and consumption inequality and improving households living standard, its effects lead to higher welfare gains when it is funded by an increase in tax on capital gains rather than when it is funded by an increase in taxes on corporates income. The third set of results suggests that, universal basic income funded by the total phasing-out of oil subsidies is less effective when the currency union is under crisis, its effects lead to the highest welfare loss relatively to universal basic income funded by increases in taxes.</w:t>
      </w:r>
      <w:r>
        <w:t xml:space="preserve"> </w:t>
      </w:r>
      <w:r w:rsidRPr="00E003FF">
        <w:t>Four core policy implications come-out from this analysis:</w:t>
      </w:r>
    </w:p>
    <w:p w14:paraId="782FAA86" w14:textId="77777777" w:rsidR="00CB6D82" w:rsidRPr="00E003FF" w:rsidRDefault="00CB6D82" w:rsidP="00CB6D82">
      <w:pPr>
        <w:rPr>
          <w:rStyle w:val="Emphasis"/>
        </w:rPr>
      </w:pPr>
      <w:r w:rsidRPr="00E003FF">
        <w:rPr>
          <w:rStyle w:val="Emphasis"/>
        </w:rPr>
        <w:t>First, expanding the tax base is necessary in resource-rich countries for long-term growth and redistribution.</w:t>
      </w:r>
    </w:p>
    <w:p w14:paraId="57ADBE58" w14:textId="77777777" w:rsidR="00CB6D82" w:rsidRPr="00E003FF" w:rsidRDefault="00CB6D82" w:rsidP="00CB6D82">
      <w:r w:rsidRPr="00E003FF">
        <w:t>Second, universal basic income is an effective tool to enhance welfare in Africa and other less developed countries.</w:t>
      </w:r>
    </w:p>
    <w:p w14:paraId="3F6C082A" w14:textId="77777777" w:rsidR="00CB6D82" w:rsidRPr="00E003FF" w:rsidRDefault="00CB6D82" w:rsidP="00CB6D82">
      <w:pPr>
        <w:rPr>
          <w:rStyle w:val="StyleUnderline"/>
        </w:rPr>
      </w:pPr>
      <w:r w:rsidRPr="00E003FF">
        <w:rPr>
          <w:rStyle w:val="StyleUnderline"/>
        </w:rPr>
        <w:t>Third, well-targeted government transfers or subsidies are necessary to reduce inequality between lower and higher-income households.</w:t>
      </w:r>
    </w:p>
    <w:p w14:paraId="2E821710" w14:textId="77777777" w:rsidR="00CB6D82" w:rsidRPr="00E003FF" w:rsidRDefault="00CB6D82" w:rsidP="00CB6D82">
      <w:pPr>
        <w:rPr>
          <w:rStyle w:val="Emphasis"/>
        </w:rPr>
      </w:pPr>
      <w:r w:rsidRPr="00E003FF">
        <w:rPr>
          <w:rStyle w:val="Emphasis"/>
        </w:rPr>
        <w:t>Finally, fiscal policy can serve as a means to raise welfare and reduce inequality in most countries.</w:t>
      </w:r>
    </w:p>
    <w:p w14:paraId="4FBB988E" w14:textId="77777777" w:rsidR="00CB6D82" w:rsidRDefault="00CB6D82" w:rsidP="00CB6D82">
      <w:pPr>
        <w:pStyle w:val="Heading4"/>
      </w:pPr>
      <w:r>
        <w:t>The only national-level research study found substantial decreases in income and household inequality</w:t>
      </w:r>
    </w:p>
    <w:p w14:paraId="6AD84DF5" w14:textId="77777777" w:rsidR="00CB6D82" w:rsidRPr="00D05C99" w:rsidRDefault="00CB6D82" w:rsidP="00CB6D82">
      <w:r>
        <w:rPr>
          <w:rStyle w:val="Style13ptBold"/>
        </w:rPr>
        <w:t xml:space="preserve">Sommer 16 </w:t>
      </w:r>
      <w:r w:rsidRPr="00D05C99">
        <w:t>(Maximilian Sommer is an assistant professor at Katholische Universität Eichstätt, Economic Ethics and Social Policy.) “A Feasible Basic Income Scheme for Germany E</w:t>
      </w:r>
      <w:r w:rsidRPr="00D05C99">
        <w:noBreakHyphen/>
        <w:t xml:space="preserve"> ects on Labor Supply, Poverty, and Income Inequality” Pub.2016 </w:t>
      </w:r>
      <w:hyperlink r:id="rId93" w:history="1">
        <w:r w:rsidRPr="00D05C99">
          <w:rPr>
            <w:rStyle w:val="Hyperlink"/>
          </w:rPr>
          <w:t>https://link.springer.com/book/10.1007/978-3-319-24064-0 //</w:t>
        </w:r>
      </w:hyperlink>
      <w:r w:rsidRPr="00D05C99">
        <w:t xml:space="preserve"> ZX</w:t>
      </w:r>
    </w:p>
    <w:p w14:paraId="0733B00F" w14:textId="77777777" w:rsidR="00CB6D82" w:rsidRPr="00D05C99" w:rsidRDefault="00CB6D82" w:rsidP="00CB6D82">
      <w:r w:rsidRPr="00D05C99">
        <w:rPr>
          <w:rStyle w:val="StyleUnderline"/>
        </w:rPr>
        <w:t>Poverty is understood as income poverty</w:t>
      </w:r>
      <w:r w:rsidRPr="00D05C99">
        <w:t xml:space="preserve"> in this work. </w:t>
      </w:r>
      <w:r w:rsidRPr="00D05C99">
        <w:rPr>
          <w:rStyle w:val="StyleUnderline"/>
        </w:rPr>
        <w:t>Although this reflects an indirect approach to the poverty concept in general, it is in line with the focus on monetary transfer payments.</w:t>
      </w:r>
      <w:r w:rsidRPr="00D05C99">
        <w:t xml:space="preserve">168 Since income determines each individual’s opportunity set, </w:t>
      </w:r>
      <w:r w:rsidRPr="00D05C99">
        <w:rPr>
          <w:rStyle w:val="Emphasis"/>
        </w:rPr>
        <w:t>differences in income poverty and inequality are indicators for changes in real freedom</w:t>
      </w:r>
      <w:r w:rsidRPr="00D05C99">
        <w:t xml:space="preserve"> before and after a policy reform. In order to measure this type of poverty, Foster and Sen (2010) mention two aspects that are of importance. First, those who are considered poor have to be identified out of the total target population. Secondly, the </w:t>
      </w:r>
      <w:r w:rsidRPr="00D05C99">
        <w:rPr>
          <w:rStyle w:val="StyleUnderline"/>
        </w:rPr>
        <w:t>different characteristics of the identified groups must be aggregated to quantify the society’s level of poverty</w:t>
      </w:r>
      <w:r w:rsidRPr="00D05C99">
        <w:t xml:space="preserve"> (Foster and Sen 2010, p. 165). Relying on income poverty, </w:t>
      </w:r>
      <w:r w:rsidRPr="00D05C99">
        <w:rPr>
          <w:rStyle w:val="StyleUnderline"/>
        </w:rPr>
        <w:t>the group of poor can be identified by the determination of a certain poverty line</w:t>
      </w:r>
      <w:r w:rsidRPr="00D05C99">
        <w:t xml:space="preserve"> so that everyone below this threshold is considered poor. The issue of aggregation then is simplified to the question how to rank different income distributions and “of choosing a functional form that maps different income vectors (and poverty lines) into a numerical index of aggregated poverty” (Foster and Sen 2010, p. 165). </w:t>
      </w:r>
      <w:r w:rsidRPr="00D05C99">
        <w:rPr>
          <w:rStyle w:val="StyleUnderline"/>
        </w:rPr>
        <w:t xml:space="preserve">The poverty line selected in this work concentrates on relative instead of absolute poverty. </w:t>
      </w:r>
      <w:r w:rsidRPr="00D05C99">
        <w:t xml:space="preserve">Relative poverty lines have the advantages of including costs of social inclusion (Garroway and de Laiglesia 2012, p. 15). The extent of relative income poverty always depends on the income distribution of the population. Similar to the general usage in the European Union, poverty is defined here as having less than 60 % of the median equivalent income of all households at one’s disposal.169 This indicates the risk-of-poverty line (Antuofermo and Di Meglio 2012, p. 7). The equivalent (or equivalised) income of a household is the total disposable income of this household divided by a weighting factor related to the household size. This factor is determined by the modified scale of the OECD. This weighting scale states that the main receiver of income has a value of 1 while every other member of the household of at least 14 years of age accounts for only 0.5. Furthermore, every child up to the age of 13 is ascribed to a weighting factor of 0.3.170 For example, the income of a couple with a 5-year old and a 16-year old child is divided by 2.3 to calculate the household’s equivalent income.171 To measure the impact of the basic income reform on poverty, this work relies on the Foster-Greer-Thorbecke (FGT) family of poverty measures (see Foster et al. 1984).172 The FGT measure of poverty is given as (6.11) with z being the poverty line.173 While n represents the number of observations, q indicates the number of households whose income is below the poverty line. Furthermore, yi is the i-th household’s equivalent income. The term zyi z is then the normalized shortfall with regard to the poverty line. Parameter ˛ represents a weighting factor accounting for the severance of income poverty. </w:t>
      </w:r>
      <w:r w:rsidRPr="00D05C99">
        <w:rPr>
          <w:rStyle w:val="Emphasis"/>
        </w:rPr>
        <w:t>It can be interpreted – similar to the inequality aversion that will be discussed in the following section – as a weighting of inequality among the poor and how strong this inequality effects general statements on poverty</w:t>
      </w:r>
      <w:r w:rsidRPr="00D05C99">
        <w:t xml:space="preserve"> (Foster and Sen 2010, p. 179). Thus, the higher ˛ the more weight is given to households far below the poverty threshold. Both the poverty line z and the weighting factor ˛ are exogenously given. Certain values of ˛ – 0, 1, and 2 – are of specific importance because the FGT-index is able to include different poverty measures so that they become special cases within the FGT-index. Setting ˛ D 0, the FGT-index yields the headcount ratio H so that FGT˛D0 D q n D H (6.12) which measures the incidence of poverty. It is the proportion of those who are poor with respect to the total population. This means H is independent of the income distribution among the poor. ˛ D 1 represents the per capita poverty gap index which accounts for the severance of poverty. It is defined as with </w:t>
      </w:r>
      <w:r w:rsidRPr="00D05C99">
        <w:continuationSeparator/>
      </w:r>
      <w:r w:rsidRPr="00D05C99">
        <w:t xml:space="preserve">q D 1 q Pq iD1 yi being the arithmetic mean of all income below the poverty line. In this case FGT˛D1 is equal to the headcount ratio multiplied by the poverty gap index I (1 </w:t>
      </w:r>
      <w:r w:rsidRPr="00D05C99">
        <w:continuationSeparator/>
      </w:r>
      <w:r w:rsidRPr="00D05C99">
        <w:t>q z ) (Faik 1995, p. 321). It shows the mean shortfall from the poverty line expressed as a percentage of this poverty threshold. Any ˛&gt;1 puts more weight on those income far below the poverty line. From all those, ˛ D 2 is a special case because FGT˛D2 weights the normalized shortfall just by itself (Foster and Sen 2010, p. 179). It can further be expressed as where CV is the coefficient of variation. It is defined as CV2 P D 1 q Pq iD1 .</w:t>
      </w:r>
      <w:r w:rsidRPr="00D05C99">
        <w:continuationSeparator/>
      </w:r>
      <w:r w:rsidRPr="00D05C99">
        <w:t xml:space="preserve">qyi/ 2 </w:t>
      </w:r>
      <w:r w:rsidRPr="00D05C99">
        <w:continuationSeparator/>
      </w:r>
      <w:r w:rsidRPr="00D05C99">
        <w:t xml:space="preserve">2 q (Celidoni 2011, p. 4). This class of poverty measures has been widely used in applied work on income poverty due to its convenient properties (see e.g. Anand (1983), Huppi and Ravallion (1991), Ravallion (1994), and Bourguignon and Fields (1997)).174 Table 6.19 shows the pre- and post-reform poverty rates. While the poverty line is calculated using the overall income distribution, the values in Table 6.19 reflect the fraction of a specific household type that lies below this line. </w:t>
      </w:r>
      <w:r w:rsidRPr="00D05C99">
        <w:rPr>
          <w:rStyle w:val="StyleUnderline"/>
        </w:rPr>
        <w:t>The estimated overall poverty rate is about 21.97 % which is slightly higher than official figures</w:t>
      </w:r>
      <w:r w:rsidRPr="00D05C99">
        <w:t xml:space="preserve">. This discrepancy is due to the sample restriction since the analysis is confined to the population able to work. </w:t>
      </w:r>
      <w:r w:rsidRPr="00D05C99">
        <w:rPr>
          <w:rStyle w:val="StyleUnderline"/>
        </w:rPr>
        <w:t>Additionally, the data base differs as official figures are based on either the German Microcensus or the EVS.</w:t>
      </w:r>
      <w:r w:rsidRPr="00D05C99">
        <w:t xml:space="preserve"> However</w:t>
      </w:r>
      <w:r w:rsidRPr="00D05C99">
        <w:rPr>
          <w:rStyle w:val="Emphasis"/>
        </w:rPr>
        <w:t>, the structure of poverty reflects the overall situation rather well</w:t>
      </w:r>
      <w:r w:rsidRPr="00D05C99">
        <w:t>. One-adult households and especially lone parents show a higher incidence of poverty, whereas poverty rates of married couples are significantly lower than the average. Families with many children are disproportionately affected from poverty as well. It should be noted, however, that the severity of poverty is not too pronounced; thus, the income distribution below the poverty line is rather flat. This gets obvious especially by looking at ˛ D 2 where the normalized difference is weighted by itself</w:t>
      </w:r>
      <w:r w:rsidRPr="00D05C99">
        <w:rPr>
          <w:rStyle w:val="StyleUnderline"/>
        </w:rPr>
        <w:t>. The low values of the poverty gap are generated by the fact that even in the status quo the socio-cultural subsistence level is secured by the public transfers mainly unemployment pay II.</w:t>
      </w:r>
      <w:r w:rsidRPr="00D05C99">
        <w:t xml:space="preserve"> The second part of Table 6.19 (columns 5–7) shows that substituting the meanstested benefits by a comprehensive basic income scheme lowers poverty rates significantly. </w:t>
      </w:r>
      <w:r w:rsidRPr="00D05C99">
        <w:rPr>
          <w:rStyle w:val="Emphasis"/>
        </w:rPr>
        <w:t>The overall poverty rate drops about 5 % points from 21.97 % to 16.3 % . The decline in poverty is most distinctive for families with an overall decrease of almost one half</w:t>
      </w:r>
      <w:r w:rsidRPr="00D05C99">
        <w:t xml:space="preserve"> (from 22.36 % to 13.17 %). </w:t>
      </w:r>
      <w:r w:rsidRPr="00D05C99">
        <w:rPr>
          <w:rStyle w:val="StyleUnderline"/>
        </w:rPr>
        <w:t>This sharp decline is due to the installation of a child-related basic income that surmounts existing child benefits.</w:t>
      </w:r>
      <w:r w:rsidRPr="00D05C99">
        <w:t xml:space="preserve"> As the table indicates, </w:t>
      </w:r>
      <w:r w:rsidRPr="00D05C99">
        <w:rPr>
          <w:rStyle w:val="Emphasis"/>
        </w:rPr>
        <w:t>beneficiaries of the reform are mainly families with many children, married and lone parents alike</w:t>
      </w:r>
      <w:r w:rsidRPr="00D05C99">
        <w:t xml:space="preserve">. </w:t>
      </w:r>
      <w:r w:rsidRPr="00D05C99">
        <w:rPr>
          <w:rStyle w:val="StyleUnderline"/>
        </w:rPr>
        <w:t xml:space="preserve">The reduction in poverty rates for childless households is less distinct, but perceptible </w:t>
      </w:r>
      <w:r w:rsidRPr="00D05C99">
        <w:t xml:space="preserve">as well. Again, married couples benefit more than one-adult households. The severance of poverty declines for all types of households as they are moved closed to the poverty line due to the higher transfer payments. This is especially true for lone parents. However, </w:t>
      </w:r>
      <w:r w:rsidRPr="00D05C99">
        <w:rPr>
          <w:rStyle w:val="Emphasis"/>
        </w:rPr>
        <w:t>the basic income scheme reduces the heterogeneity related to income among the poor</w:t>
      </w:r>
      <w:r w:rsidRPr="00D05C99">
        <w:t xml:space="preserve"> as very low-income households are supported in a better way.</w:t>
      </w:r>
    </w:p>
    <w:p w14:paraId="64F5F342" w14:textId="77777777" w:rsidR="00CB6D82" w:rsidRDefault="00CB6D82" w:rsidP="00CB6D82"/>
    <w:p w14:paraId="742F74F5" w14:textId="77777777" w:rsidR="00A14936" w:rsidRDefault="00A14936" w:rsidP="00A14936">
      <w:pPr>
        <w:pStyle w:val="Heading2"/>
      </w:pPr>
      <w:r>
        <w:t>Industrial Policy CP</w:t>
      </w:r>
    </w:p>
    <w:p w14:paraId="5BA6D283" w14:textId="77777777" w:rsidR="00A14936" w:rsidRDefault="00A14936" w:rsidP="00A14936">
      <w:pPr>
        <w:pStyle w:val="Heading3"/>
      </w:pPr>
      <w:r>
        <w:t>1NC</w:t>
      </w:r>
    </w:p>
    <w:p w14:paraId="29E6E101" w14:textId="77777777" w:rsidR="00A14936" w:rsidRDefault="00A14936" w:rsidP="00A14936">
      <w:pPr>
        <w:pStyle w:val="Heading4"/>
      </w:pPr>
      <w:r>
        <w:t xml:space="preserve">The United States federal government should invest in a green industrial policy, including, but not limited to the development of Concentrated Solar Power on Demand and Thermal Energy Grid Storage-Multi-Junction Photovoltaics. </w:t>
      </w:r>
    </w:p>
    <w:p w14:paraId="1952AF0B" w14:textId="77777777" w:rsidR="00A14936" w:rsidRDefault="00A14936" w:rsidP="00A14936"/>
    <w:p w14:paraId="1411FE02" w14:textId="77777777" w:rsidR="00A14936" w:rsidRPr="006C7D88" w:rsidRDefault="00A14936" w:rsidP="00A14936">
      <w:pPr>
        <w:pStyle w:val="Heading4"/>
      </w:pPr>
      <w:r>
        <w:t>The counterplan is preferable to the aff.</w:t>
      </w:r>
    </w:p>
    <w:p w14:paraId="114A515F" w14:textId="77777777" w:rsidR="00A14936" w:rsidRDefault="00A14936" w:rsidP="00A14936">
      <w:r w:rsidRPr="001A1DB8">
        <w:rPr>
          <w:rStyle w:val="Style13ptBold"/>
        </w:rPr>
        <w:t>Smith '23</w:t>
      </w:r>
      <w:r>
        <w:t xml:space="preserve"> [Noah; 7/15/2023; "The pushback against industrial policy has begun;" https://www.noahpinion.blog/p/the-pushback-against-industrial-policy]</w:t>
      </w:r>
    </w:p>
    <w:p w14:paraId="6B20574A" w14:textId="77777777" w:rsidR="00A14936" w:rsidRPr="001A1DB8" w:rsidRDefault="00A14936" w:rsidP="00A14936">
      <w:pPr>
        <w:rPr>
          <w:sz w:val="16"/>
        </w:rPr>
      </w:pPr>
      <w:r w:rsidRPr="001A1DB8">
        <w:rPr>
          <w:sz w:val="16"/>
        </w:rPr>
        <w:t>Decarbonization</w:t>
      </w:r>
    </w:p>
    <w:p w14:paraId="52C1B169" w14:textId="77777777" w:rsidR="00A14936" w:rsidRPr="001A1DB8" w:rsidRDefault="00A14936" w:rsidP="00A14936">
      <w:pPr>
        <w:rPr>
          <w:sz w:val="16"/>
        </w:rPr>
      </w:pPr>
      <w:r w:rsidRPr="001A1DB8">
        <w:rPr>
          <w:sz w:val="16"/>
        </w:rPr>
        <w:t xml:space="preserve">The first main purpose of industrial policy is decarbonization. </w:t>
      </w:r>
      <w:r w:rsidRPr="001A1DB8">
        <w:rPr>
          <w:rStyle w:val="StyleUnderline"/>
        </w:rPr>
        <w:t xml:space="preserve">Climate change is a </w:t>
      </w:r>
      <w:r w:rsidRPr="001A1DB8">
        <w:rPr>
          <w:sz w:val="16"/>
        </w:rPr>
        <w:t xml:space="preserve">major threat, even an </w:t>
      </w:r>
      <w:r w:rsidRPr="001A1DB8">
        <w:rPr>
          <w:rStyle w:val="StyleUnderline"/>
        </w:rPr>
        <w:t>existential threa</w:t>
      </w:r>
      <w:r w:rsidRPr="001A1DB8">
        <w:rPr>
          <w:sz w:val="16"/>
        </w:rPr>
        <w:t xml:space="preserve">t, to our way of life. And </w:t>
      </w:r>
      <w:r w:rsidRPr="001A1DB8">
        <w:rPr>
          <w:rStyle w:val="StyleUnderline"/>
        </w:rPr>
        <w:t>we have only two options for stopping it:</w:t>
      </w:r>
      <w:r w:rsidRPr="001A1DB8">
        <w:rPr>
          <w:sz w:val="16"/>
        </w:rPr>
        <w:t xml:space="preserve"> the </w:t>
      </w:r>
      <w:r w:rsidRPr="001A1DB8">
        <w:rPr>
          <w:rStyle w:val="StyleUnderline"/>
        </w:rPr>
        <w:t>mass global impoverishment of degrowth, or building a bunch of green energy to replace fossil fuel energy</w:t>
      </w:r>
      <w:r w:rsidRPr="001A1DB8">
        <w:rPr>
          <w:sz w:val="16"/>
        </w:rPr>
        <w:t xml:space="preserve">. That’s it. Those are our only two options. And </w:t>
      </w:r>
      <w:r w:rsidRPr="001A1DB8">
        <w:rPr>
          <w:rStyle w:val="StyleUnderline"/>
        </w:rPr>
        <w:t>mass global impoverishment is dumb, so let’s do the second one</w:t>
      </w:r>
      <w:r w:rsidRPr="001A1DB8">
        <w:rPr>
          <w:sz w:val="16"/>
        </w:rPr>
        <w:t>.</w:t>
      </w:r>
    </w:p>
    <w:p w14:paraId="6BBFE8FA" w14:textId="77777777" w:rsidR="00A14936" w:rsidRPr="001A1DB8" w:rsidRDefault="00A14936" w:rsidP="00A14936">
      <w:pPr>
        <w:rPr>
          <w:sz w:val="16"/>
        </w:rPr>
      </w:pPr>
      <w:r w:rsidRPr="001A1DB8">
        <w:rPr>
          <w:sz w:val="16"/>
        </w:rPr>
        <w:t>Decarbonizing the U.S. economy will require an absolutely massive amount of industrial output. Much of that output will have to be domestic. Even if we don’t build all the solar panels ourselves, we must do the work of installing them. We must rapidly replace most of our vehicle fleet with electric vehicles; because cars and car batteries are very heavy, we are unlikely to do most of this by importing cars from China (though I suppose the Europeans are trying).</w:t>
      </w:r>
    </w:p>
    <w:p w14:paraId="3C59A4E0" w14:textId="77777777" w:rsidR="00A14936" w:rsidRPr="001A1DB8" w:rsidRDefault="00A14936" w:rsidP="00A14936">
      <w:pPr>
        <w:rPr>
          <w:sz w:val="16"/>
        </w:rPr>
      </w:pPr>
      <w:r w:rsidRPr="001A1DB8">
        <w:rPr>
          <w:sz w:val="16"/>
        </w:rPr>
        <w:t xml:space="preserve">The basic economics of an environmental externality should be well-understood by everyone now; </w:t>
      </w:r>
      <w:r w:rsidRPr="001A1DB8">
        <w:rPr>
          <w:rStyle w:val="StyleUnderline"/>
        </w:rPr>
        <w:t>the free market won’t eliminate climate change on its own, so government needs to put its thumb on the scale</w:t>
      </w:r>
      <w:r w:rsidRPr="001A1DB8">
        <w:rPr>
          <w:sz w:val="16"/>
        </w:rPr>
        <w:t>. Of course you can wave your hand and say that in theory, we could do this with carbon taxes instead, but carbon taxes are very politically difficult, and policy is the art of the possible.</w:t>
      </w:r>
    </w:p>
    <w:p w14:paraId="5616E823" w14:textId="77777777" w:rsidR="00A14936" w:rsidRPr="001A1DB8" w:rsidRDefault="00A14936" w:rsidP="00A14936">
      <w:pPr>
        <w:rPr>
          <w:rStyle w:val="StyleUnderline"/>
        </w:rPr>
      </w:pPr>
      <w:r w:rsidRPr="001A1DB8">
        <w:rPr>
          <w:sz w:val="16"/>
        </w:rPr>
        <w:t xml:space="preserve">There’s also another important reason why subsidizing green energy is better than a carbon tax, and that’s learning curves. </w:t>
      </w:r>
      <w:r w:rsidRPr="001A1DB8">
        <w:rPr>
          <w:rStyle w:val="StyleUnderline"/>
        </w:rPr>
        <w:t>The more of stuff like solar and batteries we build, the cheaper it gets:</w:t>
      </w:r>
    </w:p>
    <w:p w14:paraId="47D45A7C" w14:textId="77777777" w:rsidR="00A14936" w:rsidRPr="001A1DB8" w:rsidRDefault="00A14936" w:rsidP="00A14936">
      <w:pPr>
        <w:rPr>
          <w:sz w:val="16"/>
        </w:rPr>
      </w:pPr>
      <w:r w:rsidRPr="001A1DB8">
        <w:rPr>
          <w:noProof/>
          <w:sz w:val="16"/>
        </w:rPr>
        <w:drawing>
          <wp:inline distT="0" distB="0" distL="0" distR="0" wp14:anchorId="72161924" wp14:editId="54CF80CC">
            <wp:extent cx="1803463" cy="1892105"/>
            <wp:effectExtent l="0" t="0" r="6350" b="0"/>
            <wp:docPr id="1021111381" name="Picture 1" descr="A graph showing the price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11381" name="Picture 1" descr="A graph showing the price of solar panels&#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07545" cy="1896388"/>
                    </a:xfrm>
                    <a:prstGeom prst="rect">
                      <a:avLst/>
                    </a:prstGeom>
                    <a:noFill/>
                    <a:ln>
                      <a:noFill/>
                    </a:ln>
                  </pic:spPr>
                </pic:pic>
              </a:graphicData>
            </a:graphic>
          </wp:inline>
        </w:drawing>
      </w:r>
    </w:p>
    <w:p w14:paraId="38A023BC" w14:textId="77777777" w:rsidR="00A14936" w:rsidRPr="001A1DB8" w:rsidRDefault="00A14936" w:rsidP="00A14936">
      <w:pPr>
        <w:rPr>
          <w:sz w:val="16"/>
        </w:rPr>
      </w:pPr>
      <w:r w:rsidRPr="001A1DB8">
        <w:rPr>
          <w:sz w:val="16"/>
        </w:rPr>
        <w:t>Source: OWID</w:t>
      </w:r>
    </w:p>
    <w:p w14:paraId="7287B138" w14:textId="77777777" w:rsidR="00A14936" w:rsidRPr="001A1DB8" w:rsidRDefault="00A14936" w:rsidP="00A14936">
      <w:pPr>
        <w:rPr>
          <w:sz w:val="16"/>
        </w:rPr>
      </w:pPr>
      <w:r w:rsidRPr="001A1DB8">
        <w:rPr>
          <w:sz w:val="16"/>
        </w:rPr>
        <w:t>Of course that’s just a correlation, but there are good empirical and theoretical reasons to think that there really is a causal effect here</w:t>
      </w:r>
      <w:r w:rsidRPr="001A1DB8">
        <w:rPr>
          <w:rStyle w:val="StyleUnderline"/>
        </w:rPr>
        <w:t>; if you build more green energy, the price of green energy goes down</w:t>
      </w:r>
      <w:r w:rsidRPr="001A1DB8">
        <w:rPr>
          <w:sz w:val="16"/>
        </w:rPr>
        <w:t>. So far, forecasts of green energy adoption using learning curves have held up even in the presence of large-scale subsidies, suggesting that the policy works. And research on the causes of the incredible drops in solar costs points to scaling effects as the biggest factor in recent years.</w:t>
      </w:r>
    </w:p>
    <w:p w14:paraId="5AA6ADF3" w14:textId="77777777" w:rsidR="00A14936" w:rsidRPr="001A1DB8" w:rsidRDefault="00A14936" w:rsidP="00A14936">
      <w:pPr>
        <w:rPr>
          <w:sz w:val="16"/>
        </w:rPr>
      </w:pPr>
      <w:r w:rsidRPr="001A1DB8">
        <w:rPr>
          <w:sz w:val="16"/>
        </w:rPr>
        <w:t>Carbon taxes, even were they politically feasible, accomplish some decarbonization via incentivization of green energy scaling, and some via degrowth. The technological externality of scaling — which, by the way, is global, not just localized in the U.S. — means that we want to do more via the former and less via the latter. Thus, industrial policy like the IRA should be our go-to policy for fighting climate change.</w:t>
      </w:r>
    </w:p>
    <w:p w14:paraId="476C1FD0" w14:textId="77777777" w:rsidR="00A14936" w:rsidRPr="001A1DB8" w:rsidRDefault="00A14936" w:rsidP="00A14936">
      <w:pPr>
        <w:rPr>
          <w:sz w:val="16"/>
        </w:rPr>
      </w:pPr>
      <w:r w:rsidRPr="001A1DB8">
        <w:rPr>
          <w:sz w:val="16"/>
        </w:rPr>
        <w:t>Odendahl argues that green energy will take over anyway, simply due to demand:</w:t>
      </w:r>
    </w:p>
    <w:p w14:paraId="1A0D54EB" w14:textId="77777777" w:rsidR="00A14936" w:rsidRPr="001A1DB8" w:rsidRDefault="00A14936" w:rsidP="00A14936">
      <w:pPr>
        <w:rPr>
          <w:sz w:val="16"/>
        </w:rPr>
      </w:pPr>
      <w:r w:rsidRPr="001A1DB8">
        <w:rPr>
          <w:rStyle w:val="StyleUnderline"/>
        </w:rPr>
        <w:t>Another case for spending state cash on industry—particularly the green kind—is that the world will soon need more physical goods if it is to reach net-zero emissions</w:t>
      </w:r>
      <w:r w:rsidRPr="001A1DB8">
        <w:rPr>
          <w:sz w:val="16"/>
        </w:rPr>
        <w:t xml:space="preserve">…[But money shouldn’t be spent on] green equipment, where demand will create supply. </w:t>
      </w:r>
      <w:r w:rsidRPr="001A1DB8">
        <w:rPr>
          <w:rStyle w:val="StyleUnderline"/>
        </w:rPr>
        <w:t>Solar panels show how the process will probably play out. The current boom in demand</w:t>
      </w:r>
      <w:r w:rsidRPr="001A1DB8">
        <w:rPr>
          <w:sz w:val="16"/>
        </w:rPr>
        <w:t>—America installed 47% more in the first quarter of 2023 than in the same quarter last year—</w:t>
      </w:r>
      <w:r w:rsidRPr="001A1DB8">
        <w:rPr>
          <w:rStyle w:val="StyleUnderline"/>
        </w:rPr>
        <w:t>has prompted companies in China and elsewhere to boost capacity</w:t>
      </w:r>
      <w:r w:rsidRPr="001A1DB8">
        <w:rPr>
          <w:sz w:val="16"/>
        </w:rPr>
        <w:t>. The Energy Transitions Commission reckons that existing production of solar panels already exceeds probable demand until 2030, which is also the case for batteries when planned production is included (see chart 4). In other areas, like heat pumps, capacity can be added quickly if desired.</w:t>
      </w:r>
    </w:p>
    <w:p w14:paraId="0C7F737F" w14:textId="77777777" w:rsidR="00A14936" w:rsidRPr="001A1DB8" w:rsidRDefault="00A14936" w:rsidP="00A14936">
      <w:pPr>
        <w:rPr>
          <w:sz w:val="16"/>
        </w:rPr>
      </w:pPr>
      <w:r w:rsidRPr="001A1DB8">
        <w:rPr>
          <w:sz w:val="16"/>
        </w:rPr>
        <w:t>This is true in the long run — the cost of renewables has fallen to the point where they’re simply a superior technology — but it completely ignores the question of time. Researchers agree that the IRA will significantly accelerate the timeline of U.S. decarbonization:</w:t>
      </w:r>
      <w:r w:rsidRPr="001A1DB8">
        <w:rPr>
          <w:sz w:val="16"/>
        </w:rPr>
        <w:br/>
      </w:r>
      <w:r w:rsidRPr="001A1DB8">
        <w:rPr>
          <w:noProof/>
          <w:sz w:val="16"/>
        </w:rPr>
        <w:drawing>
          <wp:inline distT="0" distB="0" distL="0" distR="0" wp14:anchorId="378D02BA" wp14:editId="37AE73A3">
            <wp:extent cx="2778369" cy="1572206"/>
            <wp:effectExtent l="0" t="0" r="3175" b="9525"/>
            <wp:docPr id="1145672777" name="Picture 2" descr="A comparison of the current and current economic indicat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2777" name="Picture 2" descr="A comparison of the current and current economic indicators&#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795699" cy="1582013"/>
                    </a:xfrm>
                    <a:prstGeom prst="rect">
                      <a:avLst/>
                    </a:prstGeom>
                    <a:noFill/>
                    <a:ln>
                      <a:noFill/>
                    </a:ln>
                  </pic:spPr>
                </pic:pic>
              </a:graphicData>
            </a:graphic>
          </wp:inline>
        </w:drawing>
      </w:r>
    </w:p>
    <w:p w14:paraId="107E847D" w14:textId="77777777" w:rsidR="00A14936" w:rsidRPr="001A1DB8" w:rsidRDefault="00A14936" w:rsidP="00A14936">
      <w:pPr>
        <w:rPr>
          <w:sz w:val="16"/>
        </w:rPr>
      </w:pPr>
      <w:r w:rsidRPr="001A1DB8">
        <w:rPr>
          <w:sz w:val="16"/>
        </w:rPr>
        <w:t>Source: Bistline et al. (2023)</w:t>
      </w:r>
    </w:p>
    <w:p w14:paraId="60AD6F79" w14:textId="77777777" w:rsidR="00A14936" w:rsidRPr="001A1DB8" w:rsidRDefault="00A14936" w:rsidP="00A14936">
      <w:pPr>
        <w:rPr>
          <w:sz w:val="16"/>
        </w:rPr>
      </w:pPr>
      <w:r w:rsidRPr="001A1DB8">
        <w:rPr>
          <w:sz w:val="16"/>
        </w:rPr>
        <w:t>With climate change, every additional ton of carbon pumped into the atmosphere counts. So time is of the essence; we could just wait for natural demand to replace fossil fuels, but we shouldn’t. Critics of industrial policy need to acknowledge that.</w:t>
      </w:r>
    </w:p>
    <w:p w14:paraId="789A5A68" w14:textId="77777777" w:rsidR="00A14936" w:rsidRDefault="00A14936" w:rsidP="00A14936">
      <w:pPr>
        <w:rPr>
          <w:sz w:val="16"/>
        </w:rPr>
      </w:pPr>
      <w:r w:rsidRPr="001A1DB8">
        <w:rPr>
          <w:sz w:val="16"/>
        </w:rPr>
        <w:t xml:space="preserve">Now, this obviously doesn’t mean everything the Biden administration is doing on this front is correct. Maybe instead of incentivizing domestic solar production, we should be buying our panels from China, and simply incentivize domestic installation only. but at that point we’re arguing about specifics; I simply want to point out here that </w:t>
      </w:r>
      <w:r w:rsidRPr="001A1DB8">
        <w:rPr>
          <w:rStyle w:val="StyleUnderline"/>
        </w:rPr>
        <w:t>rapid decarbonization is a legitimate goal of industrial policy, and that critics need to either acknowledge that or come up with better counterarguments</w:t>
      </w:r>
      <w:r w:rsidRPr="001A1DB8">
        <w:rPr>
          <w:sz w:val="16"/>
        </w:rPr>
        <w:t>.</w:t>
      </w:r>
    </w:p>
    <w:p w14:paraId="548B45BC" w14:textId="77777777" w:rsidR="00A14936" w:rsidRDefault="00A14936" w:rsidP="00A14936">
      <w:pPr>
        <w:rPr>
          <w:sz w:val="16"/>
        </w:rPr>
      </w:pPr>
    </w:p>
    <w:p w14:paraId="7DFF242C" w14:textId="77777777" w:rsidR="00A14936" w:rsidRDefault="00A14936" w:rsidP="00A14936">
      <w:pPr>
        <w:pStyle w:val="Heading4"/>
      </w:pPr>
      <w:r>
        <w:t>CSPOD solves the barriers for terrestrial solar</w:t>
      </w:r>
    </w:p>
    <w:p w14:paraId="401B94E2" w14:textId="77777777" w:rsidR="00A14936" w:rsidRPr="004D2ECB" w:rsidRDefault="00A14936" w:rsidP="00A14936">
      <w:r w:rsidRPr="004D2ECB">
        <w:rPr>
          <w:rStyle w:val="Style13ptBold"/>
        </w:rPr>
        <w:t>Chandler 2011</w:t>
      </w:r>
      <w:r>
        <w:t xml:space="preserve"> – citing MIT researchers</w:t>
      </w:r>
      <w:r>
        <w:br/>
        <w:t>David L, "How to make solar power 24/7," Jul 29, news.mit.edu/2011/concentrated-solar-0729</w:t>
      </w:r>
    </w:p>
    <w:p w14:paraId="7D2B8754" w14:textId="77777777" w:rsidR="00A14936" w:rsidRDefault="00A14936" w:rsidP="00A14936">
      <w:r>
        <w:t xml:space="preserve">The biggest hurdle to widespread implementation of solar power is the fact that the sun doesn't shine constantly in any given place, so backup power systems are needed for nights and cloudy days. But </w:t>
      </w:r>
      <w:r w:rsidRPr="004D2ECB">
        <w:rPr>
          <w:rStyle w:val="StyleUnderline"/>
        </w:rPr>
        <w:t>a novel system designed by researchers at MIT could finally overcome that problem, delivering steady power 24/7</w:t>
      </w:r>
      <w:r>
        <w:t>.</w:t>
      </w:r>
    </w:p>
    <w:p w14:paraId="09F38A92" w14:textId="77777777" w:rsidR="00A14936" w:rsidRDefault="00A14936" w:rsidP="00A14936">
      <w:r>
        <w:t xml:space="preserve">The basic concept is one that has been the subject of much research: </w:t>
      </w:r>
      <w:r w:rsidRPr="004D2ECB">
        <w:rPr>
          <w:rStyle w:val="StyleUnderline"/>
        </w:rPr>
        <w:t>using a large array of mirrors to focus sunlight on a central tower</w:t>
      </w:r>
      <w:r>
        <w:t xml:space="preserve">. This approach </w:t>
      </w:r>
      <w:r w:rsidRPr="004D2ECB">
        <w:rPr>
          <w:rStyle w:val="StyleUnderline"/>
        </w:rPr>
        <w:t>delivers high temperatures to heat a substance such as molten salt, which could then heat water and turn a generating turbine</w:t>
      </w:r>
      <w:r>
        <w:t>. But such tower-based concentrated solar power (CSP) systems require expensive pumps and plumbing to transport molten salt and transfer heat, making them difficult to successfully commercialize — and they generally only work when the sun is shining.</w:t>
      </w:r>
    </w:p>
    <w:p w14:paraId="5F17A9A0" w14:textId="77777777" w:rsidR="00A14936" w:rsidRDefault="00A14936" w:rsidP="00A14936">
      <w:r>
        <w:t xml:space="preserve">Instead, Alexander Slocum and a team of researchers at </w:t>
      </w:r>
      <w:r w:rsidRPr="004D2ECB">
        <w:rPr>
          <w:rStyle w:val="StyleUnderline"/>
        </w:rPr>
        <w:t>MIT have created a system that combines heating and storage in a single tank</w:t>
      </w:r>
      <w:r>
        <w:t xml:space="preserve">, which would be mounted on the ground instead of in a tower. The heavily insulated tank would admit concentrated sunlight through a narrow opening at its top, and would feature a movable horizontal plate to separate the heated salt on top from the colder salt below. (Salts are generally used in such systems because of their high capacity for absorbing heat and their wide range of useful operating temperatures.) </w:t>
      </w:r>
      <w:r w:rsidRPr="004D2ECB">
        <w:rPr>
          <w:rStyle w:val="StyleUnderline"/>
        </w:rPr>
        <w:t>As the salt heated over the course of a sunny day, this barrier would gradually move lower in the tank, accommodating the increasing volume of hot salt. Water circulating around the tank would get heated by the sal</w:t>
      </w:r>
      <w:r>
        <w:t>t, turning to steam to drive a turbine whenever the power is needed.</w:t>
      </w:r>
    </w:p>
    <w:p w14:paraId="29D34DDF" w14:textId="77777777" w:rsidR="00A14936" w:rsidRDefault="00A14936" w:rsidP="00A14936">
      <w:r>
        <w:t>The plan, detailed in a paper published in the journal Solar Energy, would use an array of mirrors spread across a hillside, aimed to focus sunlight on the top of the tank of salt below. The system could be "cheap, with a minimum number of parts," says Slocum, the Pappalardo Professor of Mechanical Engineering at MIT and lead author of the paper. Reflecting the system's 24/7 power capability, it is called CSPonD (for Concentrated Solar Power on Demand).</w:t>
      </w:r>
    </w:p>
    <w:p w14:paraId="2A5F2952" w14:textId="77777777" w:rsidR="00A14936" w:rsidRDefault="00A14936" w:rsidP="00A14936">
      <w:r w:rsidRPr="004D2ECB">
        <w:rPr>
          <w:rStyle w:val="StyleUnderline"/>
        </w:rPr>
        <w:t>The new system could also be more durable than existing CSP</w:t>
      </w:r>
      <w:r>
        <w:t xml:space="preserve"> systems whose heat-absorbing receivers cool down at night or on cloudy days. "It's the swings in temperature that cause [metal] fatigue and failure," Slocum says. The traditional way to address temperature swings, he says: "You have to way oversize" the system's components. "That adds cost and reduces efficiency."</w:t>
      </w:r>
    </w:p>
    <w:p w14:paraId="1FC1094E" w14:textId="77777777" w:rsidR="00A14936" w:rsidRPr="004D2ECB" w:rsidRDefault="00A14936" w:rsidP="00A14936">
      <w:pPr>
        <w:pStyle w:val="Heading4"/>
      </w:pPr>
      <w:r>
        <w:t>Sun in a box solves all storage issues</w:t>
      </w:r>
    </w:p>
    <w:p w14:paraId="4B8EB8FF" w14:textId="77777777" w:rsidR="00A14936" w:rsidRPr="00317F89" w:rsidRDefault="00A14936" w:rsidP="00A14936">
      <w:r w:rsidRPr="00317F89">
        <w:rPr>
          <w:rStyle w:val="Style13ptBold"/>
        </w:rPr>
        <w:t>Robitzski 2018</w:t>
      </w:r>
      <w:r>
        <w:t xml:space="preserve"> - Dan, "A White-Hot Molten Silicon “Sun” Could Power 100,000 Homes," Dec 7, https://futurism.com/solar-energy-storage//lat</w:t>
      </w:r>
    </w:p>
    <w:p w14:paraId="3D5BE94D" w14:textId="77777777" w:rsidR="00A14936" w:rsidRDefault="00A14936" w:rsidP="00A14936">
      <w:r>
        <w:t>Everything The Light Touches</w:t>
      </w:r>
    </w:p>
    <w:p w14:paraId="0A120093" w14:textId="77777777" w:rsidR="00A14936" w:rsidRDefault="00A14936" w:rsidP="00A14936">
      <w:r w:rsidRPr="004D2ECB">
        <w:rPr>
          <w:rStyle w:val="StyleUnderline"/>
        </w:rPr>
        <w:t>The sun in a box works like giant rechargeable battery</w:t>
      </w:r>
      <w:r>
        <w:t xml:space="preserve">, according to research published last month in the academic journal Energy &amp; Environmental Science, storing excess electricity as heat. Then, if </w:t>
      </w:r>
      <w:r w:rsidRPr="004D2ECB">
        <w:rPr>
          <w:rStyle w:val="StyleUnderline"/>
        </w:rPr>
        <w:t>people in the area need power in the evening when their solar panels aren’t generating power, photovoltaic within the silo capture the glowing silicon’s light and convert it back into useable electricity</w:t>
      </w:r>
      <w:r>
        <w:t>.</w:t>
      </w:r>
    </w:p>
    <w:p w14:paraId="6FACB375" w14:textId="77777777" w:rsidR="00A14936" w:rsidRPr="00317F89" w:rsidRDefault="00A14936" w:rsidP="00A14936">
      <w:r>
        <w:t>The engineers who worked on the project, which has the official and way-less-fun name of the Thermal Energy Grid Storage-Multi-Junction Photovoltaics (</w:t>
      </w:r>
      <w:r w:rsidRPr="004D2ECB">
        <w:rPr>
          <w:rStyle w:val="StyleUnderline"/>
        </w:rPr>
        <w:t xml:space="preserve">TEGS-MPV), think that it could be deployed in energy grids pretty much anywhere in the world, </w:t>
      </w:r>
      <w:r>
        <w:t>according to an MIT press release.</w:t>
      </w:r>
    </w:p>
    <w:p w14:paraId="4F6D8836" w14:textId="77777777" w:rsidR="00A14936" w:rsidRDefault="00A14936" w:rsidP="00A14936">
      <w:pPr>
        <w:pStyle w:val="Heading3"/>
      </w:pPr>
      <w:r>
        <w:t>AT: It fails</w:t>
      </w:r>
    </w:p>
    <w:p w14:paraId="380F716F" w14:textId="77777777" w:rsidR="00A14936" w:rsidRPr="00FC6816" w:rsidRDefault="00A14936" w:rsidP="00A14936">
      <w:pPr>
        <w:pStyle w:val="Heading4"/>
      </w:pPr>
      <w:r>
        <w:t>Growth increase productivity?</w:t>
      </w:r>
    </w:p>
    <w:p w14:paraId="437F85CB" w14:textId="77777777" w:rsidR="00A14936" w:rsidRDefault="00A14936" w:rsidP="00A14936">
      <w:pPr>
        <w:rPr>
          <w:sz w:val="16"/>
        </w:rPr>
      </w:pPr>
      <w:r w:rsidRPr="00722D83">
        <w:rPr>
          <w:rStyle w:val="Style13ptBold"/>
        </w:rPr>
        <w:t>Levitz '23</w:t>
      </w:r>
      <w:r>
        <w:rPr>
          <w:sz w:val="16"/>
        </w:rPr>
        <w:t xml:space="preserve"> [Eric, 4/10/23; "SOCIALISM APR. 10, 2023 Blaming ‘Capitalism’ Is Not an Alternative to Solving Problems," https://nymag.com/intelligencer/2023/04/blaming-capitalism-is-not-an-alternative-to-solving-problems.html]//lat</w:t>
      </w:r>
    </w:p>
    <w:p w14:paraId="0E3C87C1" w14:textId="77777777" w:rsidR="00A14936" w:rsidRDefault="00A14936" w:rsidP="00A14936">
      <w:r>
        <w:t>In a commentary for the New Left Review this week, the sociologist Dylan Riley argues that the Biden administration’s attempts to promote decarbonization and green jobs through industrial policy are doomed to failure and that the same could be said of the “neo-Kautskyite” left’s more ambitious vision of a Green New Deal. After all, neither Biden nor reformist socialists “have a credible answer to the structural logic of capital.” Those who comprehend that logic know that “gradualism cannot work” and that the alternative course of action is straightforward: “The commanding heights of the economy — in this period, finance — must be seized at once.” Any other strategy, Riley explains, is doomed to failure.</w:t>
      </w:r>
    </w:p>
    <w:p w14:paraId="4330A3C5" w14:textId="77777777" w:rsidR="00A14936" w:rsidRDefault="00A14936" w:rsidP="00A14936">
      <w:r>
        <w:t>Riley feels no responsibility to explain how, precisely, the infinitesimal segment of the U.S. population that regards Bernie Sanders as intolerably reactionary is to seize control of high finance, in defiance of the U.S. military, posthaste. In his (apparent) view, all that is required to establish the implausibility of any and all attempts at reform are a few tendentious theoretical premises; all that’s needed to establish the plausibility of revolution, by contrast, is nothing.</w:t>
      </w:r>
    </w:p>
    <w:p w14:paraId="3C07A04C" w14:textId="77777777" w:rsidR="00A14936" w:rsidRDefault="00A14936" w:rsidP="00A14936">
      <w:r w:rsidRPr="00BF0B3C">
        <w:rPr>
          <w:rStyle w:val="StyleUnderline"/>
        </w:rPr>
        <w:t>Riley’s fatalism about green industrial policy in general,</w:t>
      </w:r>
      <w:r>
        <w:t xml:space="preserve"> and the Inflation Reduction Act in particular</w:t>
      </w:r>
      <w:r w:rsidRPr="00BF0B3C">
        <w:rPr>
          <w:rStyle w:val="StyleUnderline"/>
        </w:rPr>
        <w:t>, is rooted in an abstruse theory of the post-1980s economic slowdown in the advanced industrial world</w:t>
      </w:r>
      <w:r>
        <w:t>. Specifically, it derives from the economic historian Robert Brenner’s account of late capitalism’s crisis of “overcapacity.”</w:t>
      </w:r>
    </w:p>
    <w:p w14:paraId="0B9D5463" w14:textId="77777777" w:rsidR="00A14936" w:rsidRDefault="00A14936" w:rsidP="00A14936">
      <w:r>
        <w:t>Relative to the postwar decades, the past 40 years have brought low rates of growth in GDP</w:t>
      </w:r>
      <w:r w:rsidRPr="00BF0B3C">
        <w:rPr>
          <w:rStyle w:val="StyleUnderline"/>
        </w:rPr>
        <w:t>, productivity, and wages in the western world, while the distribution of wealth and income has grown increasingly skewed toward the rich. Brenner attributes this “long downturn” to capitalism’s tendency toward “overcapacity</w:t>
      </w:r>
      <w:r>
        <w:t>,” which is to say, toward an excess of manufacturing production.</w:t>
      </w:r>
    </w:p>
    <w:p w14:paraId="2DBB0619" w14:textId="77777777" w:rsidR="00A14936" w:rsidRDefault="00A14936" w:rsidP="00A14936">
      <w:r>
        <w:t xml:space="preserve">In Brenner’s account, </w:t>
      </w:r>
      <w:r w:rsidRPr="00FC6816">
        <w:rPr>
          <w:rStyle w:val="StyleUnderline"/>
        </w:rPr>
        <w:t>the postwar golden age of American capitalism was made possible by U.S. dominance of world trade</w:t>
      </w:r>
      <w:r>
        <w:t xml:space="preserve">. With its industrial peers recovering from total war and the rest of the world still largely agrarian, U.S. firms and their junior partners abroad commanded a manufacturing oligopoly that ensured profitability by restricting competition. Beginning in the 1970s, however, </w:t>
      </w:r>
      <w:r w:rsidRPr="00FC6816">
        <w:rPr>
          <w:rStyle w:val="StyleUnderline"/>
        </w:rPr>
        <w:t>this oligopoly broke down as European and Japanese producers became more formidable and industrialization spread</w:t>
      </w:r>
      <w:r>
        <w:t xml:space="preserve"> beyond its initial core. An era of ruinous competition ensued.</w:t>
      </w:r>
    </w:p>
    <w:p w14:paraId="7AE5C665" w14:textId="77777777" w:rsidR="00A14936" w:rsidRPr="00FC6816" w:rsidRDefault="00A14936" w:rsidP="00A14936">
      <w:pPr>
        <w:rPr>
          <w:rStyle w:val="StyleUnderline"/>
        </w:rPr>
      </w:pPr>
      <w:r>
        <w:t xml:space="preserve">The fundamental problem was that investments in manufacturing created huge sunk costs. When investors tie up their capital in a factory that specializes in a particular form of production, they are often unwilling to abandon it, even if the price of its produced goods plummets. Thus, as lower-cost producers entered the global manufacturing market, prices and profitability fell, but capacity did not contract in response. As a result, </w:t>
      </w:r>
      <w:r w:rsidRPr="00FC6816">
        <w:rPr>
          <w:rStyle w:val="StyleUnderline"/>
        </w:rPr>
        <w:t>there is now a perennial glut of global manufacturing capacity. This in turn means that capitalists have little incentive to invest in new productive enterprises since the existing ones already yield more than markets can swallow.</w:t>
      </w:r>
    </w:p>
    <w:p w14:paraId="5BF8FE4F" w14:textId="77777777" w:rsidR="00A14936" w:rsidRDefault="00A14936" w:rsidP="00A14936">
      <w:r>
        <w:t xml:space="preserve">For this reason, according to Brenner, </w:t>
      </w:r>
      <w:r w:rsidRPr="00FC6816">
        <w:rPr>
          <w:rStyle w:val="StyleUnderline"/>
        </w:rPr>
        <w:t>the rate of profit in the advanced industrial world has been declining</w:t>
      </w:r>
      <w:r>
        <w:t xml:space="preserve"> inexorably since the postwar golden age. For Brenner, a falling rate of profit ensures economic stagnation since high profit rates are necessary to induce capitalists to make new investments. </w:t>
      </w:r>
      <w:r w:rsidRPr="00FC6816">
        <w:t>And</w:t>
      </w:r>
      <w:r w:rsidRPr="00FC6816">
        <w:rPr>
          <w:rStyle w:val="Emphasis"/>
        </w:rPr>
        <w:t xml:space="preserve"> investment is necessary to generate demand for labor and gains in productivity.</w:t>
      </w:r>
      <w:r>
        <w:t xml:space="preserve"> Thus, overcapacity begets a low rate of profit, which begets a low rate of investment, which begets a low rate of economic growth.</w:t>
      </w:r>
    </w:p>
    <w:p w14:paraId="7A411302" w14:textId="77777777" w:rsidR="00A14936" w:rsidRPr="001F2CDB" w:rsidRDefault="00A14936" w:rsidP="00A14936">
      <w:r>
        <w:t xml:space="preserve">Proceeding from these premises, Brenner and Riley have argued that capitalism (as conventionally understood) has exhausted itself throughout the West. Opportunities for profitable investment are so constrained by overcapacity that the </w:t>
      </w:r>
      <w:r w:rsidRPr="00FC6816">
        <w:t>American political economy “does not hold out even the hope of growth</w:t>
      </w:r>
      <w:r>
        <w:t>” anymore</w:t>
      </w:r>
      <w:r w:rsidRPr="00FC6816">
        <w:rPr>
          <w:rStyle w:val="StyleUnderline"/>
        </w:rPr>
        <w:t xml:space="preserve">. </w:t>
      </w:r>
      <w:r w:rsidRPr="00FC6816">
        <w:t>The pie can no longer be substantially grown, only divided in disparate ways</w:t>
      </w:r>
      <w:r w:rsidRPr="00FC6816">
        <w:rPr>
          <w:rStyle w:val="StyleUnderline"/>
        </w:rPr>
        <w:t>.</w:t>
      </w:r>
      <w:r>
        <w:t xml:space="preserve"> Capitalists have therefore found that their best bet for securing a return on their wealth is not through investments that increase aggregate prosperity but through political “rip-offs” </w:t>
      </w:r>
      <w:r w:rsidRPr="00FC6816">
        <w:t>that redistribute income upward.</w:t>
      </w:r>
      <w:r w:rsidRPr="00FC6816">
        <w:rPr>
          <w:rStyle w:val="StyleUnderline"/>
        </w:rPr>
        <w:t xml:space="preserve"> We have exited conventional capitalism and entered the vaguely “feudal” order of “political capitalism.”</w:t>
      </w:r>
    </w:p>
    <w:p w14:paraId="2D832CAA" w14:textId="77777777" w:rsidR="00A14936" w:rsidRDefault="00A14936" w:rsidP="00A14936">
      <w:pPr>
        <w:pStyle w:val="Heading3"/>
      </w:pPr>
      <w:r>
        <w:t>2NC – Jobs</w:t>
      </w:r>
    </w:p>
    <w:p w14:paraId="1C552FD4" w14:textId="77777777" w:rsidR="00A14936" w:rsidRPr="00BF0B3C" w:rsidRDefault="00A14936" w:rsidP="00A14936">
      <w:pPr>
        <w:pStyle w:val="Heading4"/>
      </w:pPr>
      <w:r>
        <w:t xml:space="preserve">The counterplan creates jobs, but the aff overstates their importance. </w:t>
      </w:r>
    </w:p>
    <w:p w14:paraId="0B18A917" w14:textId="77777777" w:rsidR="00A14936" w:rsidRDefault="00A14936" w:rsidP="00A14936">
      <w:r w:rsidRPr="001A1DB8">
        <w:rPr>
          <w:rStyle w:val="Style13ptBold"/>
        </w:rPr>
        <w:t>Smith '23</w:t>
      </w:r>
      <w:r>
        <w:t xml:space="preserve"> [Noah; 7/15/2023; "The pushback against industrial policy has begun;" https://www.noahpinion.blog/p/the-pushback-against-industrial-policy]</w:t>
      </w:r>
    </w:p>
    <w:p w14:paraId="4C1B9F5C" w14:textId="77777777" w:rsidR="00A14936" w:rsidRPr="00BF0B3C" w:rsidRDefault="00A14936" w:rsidP="00A14936">
      <w:pPr>
        <w:rPr>
          <w:sz w:val="16"/>
        </w:rPr>
      </w:pPr>
      <w:r w:rsidRPr="00BF0B3C">
        <w:rPr>
          <w:sz w:val="16"/>
        </w:rPr>
        <w:t>Industrial policy isn’t really about good jobs in factories</w:t>
      </w:r>
    </w:p>
    <w:p w14:paraId="5ABD7B9D" w14:textId="77777777" w:rsidR="00A14936" w:rsidRPr="00BF0B3C" w:rsidRDefault="00A14936" w:rsidP="00A14936">
      <w:pPr>
        <w:rPr>
          <w:sz w:val="16"/>
        </w:rPr>
      </w:pPr>
      <w:r w:rsidRPr="00B54A14">
        <w:rPr>
          <w:rStyle w:val="StyleUnderline"/>
        </w:rPr>
        <w:t>The sales pitch for any economic policy in America is always “jobs</w:t>
      </w:r>
      <w:r w:rsidRPr="00BF0B3C">
        <w:rPr>
          <w:sz w:val="16"/>
        </w:rPr>
        <w:t>”. Tax cuts were supposed to work by incentivizing “job creators”. Trump’s tax cut in 2017 was called the “Tax Cuts and Jobs Act”. Bush’s 2003 tax cut was called the “Jobs and Growth Tax Relief Reconciliation Act”, and so on. Every American President and politician promises that their policies will create jobs, jobs, jobs. Biden is no different — he sells the Inflation Reduction Act and the CHIPS Act by talking about how many jobs they’ll supposedly create.</w:t>
      </w:r>
    </w:p>
    <w:p w14:paraId="323C2528" w14:textId="77777777" w:rsidR="00A14936" w:rsidRPr="00BF0B3C" w:rsidRDefault="00A14936" w:rsidP="00A14936">
      <w:pPr>
        <w:rPr>
          <w:sz w:val="16"/>
        </w:rPr>
      </w:pPr>
      <w:r w:rsidRPr="00BF0B3C">
        <w:rPr>
          <w:sz w:val="16"/>
        </w:rPr>
        <w:t xml:space="preserve">I’m not happy about the fact that </w:t>
      </w:r>
      <w:r w:rsidRPr="00B54A14">
        <w:rPr>
          <w:rStyle w:val="StyleUnderline"/>
        </w:rPr>
        <w:t>America thinks of economic policy in terms of number of jobs created. It’s not a very clear or meaningful way to think about policy —</w:t>
      </w:r>
      <w:r w:rsidRPr="00BF0B3C">
        <w:rPr>
          <w:sz w:val="16"/>
        </w:rPr>
        <w:t xml:space="preserve"> overall employment is more a function of macroeconomics than micro, </w:t>
      </w:r>
      <w:r w:rsidRPr="00B54A14">
        <w:rPr>
          <w:rStyle w:val="StyleUnderline"/>
        </w:rPr>
        <w:t>so we should really be talking about the results of policy in terms of wages and incomes.</w:t>
      </w:r>
      <w:r w:rsidRPr="00BF0B3C">
        <w:rPr>
          <w:sz w:val="16"/>
        </w:rPr>
        <w:t xml:space="preserve"> But “jobs jobs jobs” is how the game is played, and so we should just expect any politician to talk about that a lot, without assuming that “job creation” is the true underlying economic rationale for any policy.</w:t>
      </w:r>
    </w:p>
    <w:p w14:paraId="486A3151" w14:textId="77777777" w:rsidR="00A14936" w:rsidRPr="00BF0B3C" w:rsidRDefault="00A14936" w:rsidP="00A14936">
      <w:pPr>
        <w:rPr>
          <w:sz w:val="16"/>
        </w:rPr>
      </w:pPr>
      <w:r w:rsidRPr="00BF0B3C">
        <w:rPr>
          <w:sz w:val="16"/>
        </w:rPr>
        <w:t>So far, the critics of industrial policy tend to spend a lot of their time rebutting the notion that we can bring back the golden age of widespread “good jobs” in factories. For example, Odendahl writes:</w:t>
      </w:r>
    </w:p>
    <w:p w14:paraId="2CF2DCB3" w14:textId="77777777" w:rsidR="00A14936" w:rsidRPr="00BF0B3C" w:rsidRDefault="00A14936" w:rsidP="00A14936">
      <w:pPr>
        <w:rPr>
          <w:sz w:val="16"/>
        </w:rPr>
      </w:pPr>
      <w:r w:rsidRPr="00BF0B3C">
        <w:rPr>
          <w:sz w:val="16"/>
        </w:rPr>
        <w:t>[P]oliticians in the West say that factories are a source of solid jobs that produce a bigger and more satisfied middle class…The notion of a “good manufacturing job” is an old one…</w:t>
      </w:r>
    </w:p>
    <w:p w14:paraId="7C09848F" w14:textId="77777777" w:rsidR="00A14936" w:rsidRPr="00BF0B3C" w:rsidRDefault="00A14936" w:rsidP="00A14936">
      <w:pPr>
        <w:rPr>
          <w:rStyle w:val="StyleUnderline"/>
        </w:rPr>
      </w:pPr>
      <w:r w:rsidRPr="00BF0B3C">
        <w:rPr>
          <w:sz w:val="16"/>
        </w:rPr>
        <w:t xml:space="preserve">It is far from clear such jobs can be brought back—no matter how much governments spend. For a start, the manufacturing wage premium has fallen sharply. Production workers’ wages in America now lag behind those of similar service-sector workers by 5%. Moreover, </w:t>
      </w:r>
      <w:r w:rsidRPr="00BF0B3C">
        <w:rPr>
          <w:rStyle w:val="StyleUnderline"/>
        </w:rPr>
        <w:t>the sort of high-tech factories that America and Europe are attempting to attract are highly automated, meaning they are no longer a significant source of employment for people with few qualifications.</w:t>
      </w:r>
    </w:p>
    <w:p w14:paraId="142F515F" w14:textId="77777777" w:rsidR="00A14936" w:rsidRPr="00BF0B3C" w:rsidRDefault="00A14936" w:rsidP="00A14936">
      <w:pPr>
        <w:rPr>
          <w:sz w:val="16"/>
        </w:rPr>
      </w:pPr>
      <w:r w:rsidRPr="00BF0B3C">
        <w:rPr>
          <w:sz w:val="16"/>
        </w:rPr>
        <w:t>The Cato reports spend much of their time making this same point at much greater length.</w:t>
      </w:r>
    </w:p>
    <w:p w14:paraId="765160E1" w14:textId="77777777" w:rsidR="00A14936" w:rsidRPr="00BF0B3C" w:rsidRDefault="00A14936" w:rsidP="00A14936">
      <w:pPr>
        <w:rPr>
          <w:sz w:val="16"/>
        </w:rPr>
      </w:pPr>
      <w:r w:rsidRPr="00BF0B3C">
        <w:rPr>
          <w:sz w:val="16"/>
        </w:rPr>
        <w:t xml:space="preserve">And they’re right. </w:t>
      </w:r>
      <w:r w:rsidRPr="00BF0B3C">
        <w:rPr>
          <w:rStyle w:val="StyleUnderline"/>
        </w:rPr>
        <w:t>Industrial policy will not turn us back into a nation of factory workers</w:t>
      </w:r>
      <w:r w:rsidRPr="00BF0B3C">
        <w:rPr>
          <w:sz w:val="16"/>
        </w:rPr>
        <w:t>. Every country in the world, including China, sees its share of manufacturing employment fall as it becomes rich — both because consumers start demanding more services as they get richer, and because rich countries can only stay competitive in manufacturing by using lots of automation.</w:t>
      </w:r>
    </w:p>
    <w:p w14:paraId="2AFEA0DC" w14:textId="77777777" w:rsidR="00A14936" w:rsidRPr="00BF0B3C" w:rsidRDefault="00A14936" w:rsidP="00A14936">
      <w:pPr>
        <w:rPr>
          <w:sz w:val="16"/>
        </w:rPr>
      </w:pPr>
      <w:r w:rsidRPr="00BF0B3C">
        <w:rPr>
          <w:sz w:val="16"/>
        </w:rPr>
        <w:t>If we do manage to engineer a manufacturing boom, most of the actual production work will be done by robots, because we are a rich country with very high labor costs and lots of abundant capital and technology. Automated manufacturing is what we specialize in, not labor-intensive manufacturing. The latter is for countries like India and Tanzania. America needs to build with robots.</w:t>
      </w:r>
    </w:p>
    <w:p w14:paraId="056DDAFD" w14:textId="77777777" w:rsidR="00A14936" w:rsidRPr="00BF0B3C" w:rsidRDefault="00A14936" w:rsidP="00A14936">
      <w:pPr>
        <w:rPr>
          <w:sz w:val="16"/>
        </w:rPr>
      </w:pPr>
      <w:r w:rsidRPr="00BF0B3C">
        <w:rPr>
          <w:sz w:val="16"/>
        </w:rPr>
        <w:t xml:space="preserve">Now, that doesn’t mean industrial policy won’t create any jobs for lower-skilled workers. </w:t>
      </w:r>
      <w:r w:rsidRPr="00BF0B3C">
        <w:rPr>
          <w:rStyle w:val="StyleUnderline"/>
        </w:rPr>
        <w:t>The factory construction boom will employ a lot of construction workers. Building solar plants and wind farms takes a lot of semi-skilled labor</w:t>
      </w:r>
      <w:r w:rsidRPr="00BF0B3C">
        <w:rPr>
          <w:sz w:val="16"/>
        </w:rPr>
        <w:t xml:space="preserve">. </w:t>
      </w:r>
      <w:r w:rsidRPr="00BF0B3C">
        <w:rPr>
          <w:rStyle w:val="StyleUnderline"/>
        </w:rPr>
        <w:t>Semiconductor fabs need janitors and security guards and cooks and so on</w:t>
      </w:r>
      <w:r w:rsidRPr="00BF0B3C">
        <w:rPr>
          <w:sz w:val="16"/>
        </w:rPr>
        <w:t>. But that isn’t really the point of the policy. Nor is the point to create work for the higher-skilled workers who will design and operate the robotic factories of the future, or who will provide manufacturing-related services.</w:t>
      </w:r>
    </w:p>
    <w:p w14:paraId="6276BED3" w14:textId="77777777" w:rsidR="00A14936" w:rsidRPr="00BF0B3C" w:rsidRDefault="00A14936" w:rsidP="00A14936">
      <w:pPr>
        <w:rPr>
          <w:sz w:val="16"/>
        </w:rPr>
      </w:pPr>
      <w:r w:rsidRPr="00BF0B3C">
        <w:rPr>
          <w:rStyle w:val="StyleUnderline"/>
        </w:rPr>
        <w:t xml:space="preserve">It is possible that industrial policy will have overall benefits in terms of increasing labor demand and raising wages and incomes, through mechanisms other than direct “job creation”. </w:t>
      </w:r>
      <w:r w:rsidRPr="00BF0B3C">
        <w:rPr>
          <w:sz w:val="16"/>
        </w:rPr>
        <w:t>I’ll talk about that in a bit. But the main purposes of industrial policy — or at least, what I believe should be the main purposes, and what I think actually did motivate the big shift we’ve seen over the last few years — really have nothing to do with bringing back the workforce of the 1950s.</w:t>
      </w:r>
    </w:p>
    <w:p w14:paraId="00839739" w14:textId="77777777" w:rsidR="00A14936" w:rsidRDefault="00A14936" w:rsidP="00A14936">
      <w:pPr>
        <w:pStyle w:val="Heading3"/>
      </w:pPr>
      <w:r>
        <w:t>2NC - Solvency</w:t>
      </w:r>
    </w:p>
    <w:p w14:paraId="534D0EC4" w14:textId="77777777" w:rsidR="00A14936" w:rsidRDefault="00A14936" w:rsidP="00A14936">
      <w:pPr>
        <w:pStyle w:val="Heading4"/>
      </w:pPr>
      <w:r>
        <w:t>Counterplan solves way better than the aff</w:t>
      </w:r>
    </w:p>
    <w:p w14:paraId="4E3C63B9" w14:textId="77777777" w:rsidR="00A14936" w:rsidRPr="0012220C" w:rsidRDefault="00A14936" w:rsidP="00A14936">
      <w:r w:rsidRPr="0012220C">
        <w:rPr>
          <w:rStyle w:val="Style13ptBold"/>
        </w:rPr>
        <w:t>Murphy 2012</w:t>
      </w:r>
      <w:r>
        <w:t xml:space="preserve"> - associate professor of physics at the University of California, San Diego </w:t>
      </w:r>
      <w:r>
        <w:br/>
        <w:t>Tom, "Space-Based Solar Power," https://dothemath.ucsd.edu/2012/03/space-based-solar-power/</w:t>
      </w:r>
    </w:p>
    <w:p w14:paraId="7DCA926F" w14:textId="77777777" w:rsidR="00A14936" w:rsidRDefault="00A14936" w:rsidP="00A14936">
      <w:r w:rsidRPr="00A411FF">
        <w:rPr>
          <w:rStyle w:val="StyleUnderline"/>
        </w:rPr>
        <w:t xml:space="preserve">Traditional solar photovoltaics in good locations can accomplish much the same for much reduced cost, and with only a few times more land than the microwave link approach would demand. The installations will be serviceable and will last longer. </w:t>
      </w:r>
      <w:r>
        <w:t>Batteries seem an easier way to cover storage shortcomings than launching stuff to space. I did not even address solar thermal schemes in this post, which competes well with photovoltaics and can very naturally build in storage capability.</w:t>
      </w:r>
    </w:p>
    <w:p w14:paraId="5F60B18C" w14:textId="77777777" w:rsidR="00A14936" w:rsidRDefault="00A14936" w:rsidP="00A14936">
      <w:r w:rsidRPr="00A411FF">
        <w:rPr>
          <w:rStyle w:val="StyleUnderline"/>
        </w:rPr>
        <w:t>I am left puzzled as to why we would want to take a harder, more expensive road to solar power. I think it is just not intuitive to most how difficult and expensive space is.</w:t>
      </w:r>
      <w:r>
        <w:t xml:space="preserve"> And perhaps they think it’s very futuristic and cool to push our power generation out to space: it fits the preferred narrative about where we’re going. I don’t know—I’m just guessing.</w:t>
      </w:r>
    </w:p>
    <w:p w14:paraId="1B882034" w14:textId="77777777" w:rsidR="00A14936" w:rsidRDefault="00A14936" w:rsidP="00A14936">
      <w:r>
        <w:t xml:space="preserve">Astronomers frequently face this issue: should we build a telescope/observatory on the ground, or launch something into space? The prevailing wisdom is that if the science can be accomplished on the ground, then by golly you’d best do it that way. You’ll have the result sooner, at less expense, and with a greater chance of success. The lion’s share of astronomical advance is carried out from the ground. Space is reserved for those places where there is no other way. </w:t>
      </w:r>
      <w:r w:rsidRPr="00A411FF">
        <w:rPr>
          <w:rStyle w:val="StyleUnderline"/>
        </w:rPr>
        <w:t>The atmosphere blocks many interesting wavelengths, creates turbulence that makes high-resolution imaging difficult, and produces variations in transmission that make it impossible to measure fluxes to high precision. The rotating Earth gets in the way of continuous observation of a single target for long periods</w:t>
      </w:r>
      <w:r>
        <w:t>. Some of the more exciting (an well-publicized) discoveries come from space missions, because these avenues are not generally available to us, increasing discovery potential.</w:t>
      </w:r>
    </w:p>
    <w:p w14:paraId="50482449" w14:textId="77777777" w:rsidR="00A14936" w:rsidRPr="0012220C" w:rsidRDefault="00A14936" w:rsidP="00A14936">
      <w:r w:rsidRPr="00A411FF">
        <w:rPr>
          <w:rStyle w:val="StyleUnderline"/>
        </w:rPr>
        <w:t xml:space="preserve">Space-based solar power contains little intrinsic advantage that we can get “only from space.” It </w:t>
      </w:r>
      <w:r>
        <w:t>looks like a wash at best, and the astronomers would say “don’t bother.”</w:t>
      </w:r>
    </w:p>
    <w:p w14:paraId="7AA4E39A" w14:textId="77777777" w:rsidR="00A14936" w:rsidRDefault="00A14936" w:rsidP="00A14936">
      <w:pPr>
        <w:pStyle w:val="Heading3"/>
      </w:pPr>
      <w:r>
        <w:t>2NC - Sun in a box</w:t>
      </w:r>
    </w:p>
    <w:p w14:paraId="22BC780B" w14:textId="77777777" w:rsidR="00A14936" w:rsidRPr="008A698E" w:rsidRDefault="00A14936" w:rsidP="00A14936">
      <w:pPr>
        <w:pStyle w:val="Heading4"/>
      </w:pPr>
      <w:r>
        <w:t>Sun in a box is real and will work</w:t>
      </w:r>
    </w:p>
    <w:p w14:paraId="33560375" w14:textId="77777777" w:rsidR="00A14936" w:rsidRPr="00182686" w:rsidRDefault="00A14936" w:rsidP="00A14936">
      <w:r w:rsidRPr="00182686">
        <w:rPr>
          <w:rStyle w:val="Style13ptBold"/>
        </w:rPr>
        <w:t>Chu 2018</w:t>
      </w:r>
      <w:r>
        <w:t xml:space="preserve"> - Jennifer, "“Sun in a box” would store renewable energy for the grid," Dec 5, news.mit.edu/2018/liquid-silicon-store-renewable-energy-1206//lat</w:t>
      </w:r>
    </w:p>
    <w:p w14:paraId="05CF6198" w14:textId="77777777" w:rsidR="00A14936" w:rsidRDefault="00A14936" w:rsidP="00A14936">
      <w:r w:rsidRPr="008B288E">
        <w:rPr>
          <w:rStyle w:val="StyleUnderline"/>
          <w:highlight w:val="yellow"/>
        </w:rPr>
        <w:t>MIT engineers have come up with a</w:t>
      </w:r>
      <w:r w:rsidRPr="008A698E">
        <w:rPr>
          <w:rStyle w:val="StyleUnderline"/>
        </w:rPr>
        <w:t xml:space="preserve"> conceptual </w:t>
      </w:r>
      <w:r w:rsidRPr="008B288E">
        <w:rPr>
          <w:rStyle w:val="StyleUnderline"/>
          <w:highlight w:val="yellow"/>
        </w:rPr>
        <w:t>design for a system to store renewable energy</w:t>
      </w:r>
      <w:r w:rsidRPr="008A698E">
        <w:rPr>
          <w:rStyle w:val="StyleUnderline"/>
        </w:rPr>
        <w:t>,</w:t>
      </w:r>
      <w:r>
        <w:t xml:space="preserve"> such as solar and wind power, </w:t>
      </w:r>
      <w:r w:rsidRPr="008A698E">
        <w:rPr>
          <w:rStyle w:val="StyleUnderline"/>
        </w:rPr>
        <w:t>and deliver that energy back into an electric grid on demand</w:t>
      </w:r>
      <w:r>
        <w:t>. The system may be designed to power a small city not just when the sun is up or the wind is high, but around the clock.</w:t>
      </w:r>
    </w:p>
    <w:p w14:paraId="7FDFBFA2" w14:textId="77777777" w:rsidR="00A14936" w:rsidRDefault="00A14936" w:rsidP="00A14936">
      <w:r w:rsidRPr="008B288E">
        <w:rPr>
          <w:rStyle w:val="StyleUnderline"/>
          <w:highlight w:val="yellow"/>
        </w:rPr>
        <w:t>The new design stores heat generated by excess electricity from solar or wind power</w:t>
      </w:r>
      <w:r w:rsidRPr="008A698E">
        <w:rPr>
          <w:rStyle w:val="StyleUnderline"/>
        </w:rPr>
        <w:t xml:space="preserve"> in large tanks of white-hot molten silicon, and then converts the light from the glowing metal back into electricity when it’s needed.</w:t>
      </w:r>
      <w:r>
        <w:t xml:space="preserve"> The researchers estimate that such </w:t>
      </w:r>
      <w:r w:rsidRPr="008B288E">
        <w:rPr>
          <w:rStyle w:val="StyleUnderline"/>
          <w:highlight w:val="yellow"/>
        </w:rPr>
        <w:t xml:space="preserve">a system would be </w:t>
      </w:r>
      <w:r w:rsidRPr="008B288E">
        <w:rPr>
          <w:rStyle w:val="StyleUnderline"/>
        </w:rPr>
        <w:t xml:space="preserve">vastly </w:t>
      </w:r>
      <w:r w:rsidRPr="008B288E">
        <w:rPr>
          <w:rStyle w:val="StyleUnderline"/>
          <w:highlight w:val="yellow"/>
        </w:rPr>
        <w:t xml:space="preserve">more affordable than </w:t>
      </w:r>
      <w:r w:rsidRPr="008B288E">
        <w:rPr>
          <w:rStyle w:val="StyleUnderline"/>
        </w:rPr>
        <w:t xml:space="preserve">lithium-ion </w:t>
      </w:r>
      <w:r w:rsidRPr="008B288E">
        <w:rPr>
          <w:rStyle w:val="StyleUnderline"/>
          <w:highlight w:val="yellow"/>
        </w:rPr>
        <w:t>batterie</w:t>
      </w:r>
      <w:r w:rsidRPr="008A698E">
        <w:rPr>
          <w:rStyle w:val="StyleUnderline"/>
        </w:rPr>
        <w:t>s</w:t>
      </w:r>
      <w:r>
        <w:t>, which have been proposed as a viable, though expensive, method to store renewable energy. They also estimate that the system would cost about half as much as pumped hydroelectric storage — the cheapest form of grid-scale energy storage to date.</w:t>
      </w:r>
    </w:p>
    <w:p w14:paraId="45C7ABA1" w14:textId="77777777" w:rsidR="00A14936" w:rsidRDefault="00A14936" w:rsidP="00A14936">
      <w:r>
        <w:t>“Even if we wanted to run the grid on renewables right now we couldn’t, because you’d need fossil-fueled turbines to make up for the fact that the renewable supply cannot be dispatched on demand,” says Asegun Henry, the Robert N. Noyce Career Development Associate Professor in the Department of Mechanical Engineering. “We’re developing a new technology that, if successful, would solve this most important and critical problem in energy and climate change, namely, the storage problem.”</w:t>
      </w:r>
    </w:p>
    <w:p w14:paraId="18100A0B" w14:textId="77777777" w:rsidR="00A14936" w:rsidRDefault="00A14936" w:rsidP="00A14936">
      <w:r>
        <w:t>Henry and his colleagues have published their design today in the journal Energy and Environmental Science.</w:t>
      </w:r>
    </w:p>
    <w:p w14:paraId="3A5E1792" w14:textId="77777777" w:rsidR="00A14936" w:rsidRDefault="00A14936" w:rsidP="00A14936">
      <w:r>
        <w:t>Record temps</w:t>
      </w:r>
    </w:p>
    <w:p w14:paraId="46BB1222" w14:textId="77777777" w:rsidR="00A14936" w:rsidRDefault="00A14936" w:rsidP="00A14936">
      <w:r>
        <w:t>The new storage system stems from a project in which the researchers looked for ways to increase the efficiency of a form of renewable energy known as concentrated solar power. Unlike conventional solar plants that use solar panels to convert light directly into electricity, concentrated solar power requires vast fields of huge mirrors that concentrate sunlight onto a central tower, where the light is converted into heat that is eventually turned into electricity.</w:t>
      </w:r>
    </w:p>
    <w:p w14:paraId="11B370E1" w14:textId="77777777" w:rsidR="00A14936" w:rsidRDefault="00A14936" w:rsidP="00A14936">
      <w:r>
        <w:t>“The reason that technology is interesting is, once you do this process of focusing the light to get heat, you can store heat much more cheaply than you can store electricity,” Henry notes.</w:t>
      </w:r>
    </w:p>
    <w:p w14:paraId="2BFE2901" w14:textId="77777777" w:rsidR="00A14936" w:rsidRDefault="00A14936" w:rsidP="00A14936">
      <w:r>
        <w:t>Concentrated solar plants store solar heat in large tanks filled with molten salt, which is heated to high temperatures of about 1,000 degrees Fahrenheit. When electricity is needed, the hot salt is pumped through a heat exchanger, which transfers the salt’s heat into steam. A turbine then turns that steam into electricity.</w:t>
      </w:r>
    </w:p>
    <w:p w14:paraId="5077C6DB" w14:textId="77777777" w:rsidR="00A14936" w:rsidRDefault="00A14936" w:rsidP="00A14936">
      <w:r>
        <w:t>“This technology has been around for a while, but the thinking has been that its cost will never get low enough to compete with natural gas,” Henry says. “So there was a push to operate at much higher temperatures, so you could use a more efficient heat engine and get the cost down.”</w:t>
      </w:r>
    </w:p>
    <w:p w14:paraId="1E14A1F1" w14:textId="77777777" w:rsidR="00A14936" w:rsidRDefault="00A14936" w:rsidP="00A14936">
      <w:r>
        <w:t>However, if operators were to heat the salt much beyond current temperatures, the salt would corrode the stainless steel tanks in which it’s stored. So Henry’s team looked for a medium other than salt that might store heat at much higher temperatures. They initially proposed a liquid metal and eventually settled on silicon — the most abundant metal on Earth, which can withstand incredibly high temperatures of over 4,000 degrees Fahrenheit.</w:t>
      </w:r>
    </w:p>
    <w:p w14:paraId="189560FC" w14:textId="77777777" w:rsidR="00A14936" w:rsidRDefault="00A14936" w:rsidP="00A14936">
      <w:r>
        <w:t>Last year, the team developed a pump that could withstand such blistering heat, and could conceivably pump liquid silicon through a renewable storage system. The pump has the highest heat tolerance on record — a feat that is noted in “The Guiness Book of World Records.” Since that development, the team has been designing an energy storage system that could incorporate such a high-temperature pump.</w:t>
      </w:r>
    </w:p>
    <w:p w14:paraId="35B6737F" w14:textId="77777777" w:rsidR="00A14936" w:rsidRDefault="00A14936" w:rsidP="00A14936">
      <w:r>
        <w:t>“Sun in a box”</w:t>
      </w:r>
    </w:p>
    <w:p w14:paraId="3379A1B5" w14:textId="77777777" w:rsidR="00A14936" w:rsidRDefault="00A14936" w:rsidP="00A14936">
      <w:r>
        <w:t>Now, the researchers have outlined their concept for a new renewable energy storage system, which they call TEGS-MPV, for Thermal Energy Grid Storage-Multi-Junction Photovoltaics. Instead of using fields of mirrors and a central tower to concentrate heat, they propose converting electricity generated by any renewable source, such as sunlight or wind, into thermal energy, via joule heating — a process by which an electric current passes through a heating element.</w:t>
      </w:r>
    </w:p>
    <w:p w14:paraId="5C3D7D09" w14:textId="77777777" w:rsidR="00A14936" w:rsidRDefault="00A14936" w:rsidP="00A14936">
      <w:r w:rsidRPr="008B288E">
        <w:rPr>
          <w:rStyle w:val="StyleUnderline"/>
          <w:highlight w:val="yellow"/>
        </w:rPr>
        <w:t>The system could be paired with existing renewable</w:t>
      </w:r>
      <w:r w:rsidRPr="008B288E">
        <w:rPr>
          <w:rStyle w:val="StyleUnderline"/>
        </w:rPr>
        <w:t xml:space="preserve"> energy systems, such as solar cells, </w:t>
      </w:r>
      <w:r w:rsidRPr="008B288E">
        <w:rPr>
          <w:rStyle w:val="StyleUnderline"/>
          <w:highlight w:val="yellow"/>
        </w:rPr>
        <w:t>to capture excess electricity during the day and store it for later use</w:t>
      </w:r>
      <w:r w:rsidRPr="008A698E">
        <w:rPr>
          <w:rStyle w:val="StyleUnderline"/>
        </w:rPr>
        <w:t>.</w:t>
      </w:r>
      <w:r>
        <w:t xml:space="preserve"> Consider, for instance, a small town in Arizona that gets a portion of its electricity from a solar plant.</w:t>
      </w:r>
    </w:p>
    <w:p w14:paraId="3DF2ABC5" w14:textId="77777777" w:rsidR="00A14936" w:rsidRDefault="00A14936" w:rsidP="00A14936">
      <w:r>
        <w:t>“Say everybody’s going home from work, turning on their air conditioners, and the sun is going down, but it’s still hot,” Henry says. “At that point, the photovoltaics are not going to have much output, so you’d have to have stored some of the energy from earlier in the day, like when the sun was at noon. That excess electricity could be routed to the storage system we’ve invented here.”</w:t>
      </w:r>
    </w:p>
    <w:p w14:paraId="21B474D1" w14:textId="77777777" w:rsidR="00A14936" w:rsidRDefault="00A14936" w:rsidP="00A14936">
      <w:r>
        <w:t>The system would consist of a large, heavily insulated, 10-meter-wide tank made from graphite and filled with liquid silicon, kept at a “cold” temperature of almost 3,500 degrees Fahrenheit. A bank of tubes, exposed to heating elements, then connects this cold tank to a second, “hot” tank. When electricity from the town’s solar cells comes into the system, this energy is converted to heat in the heating elements. Meanwhile, liquid silicon is pumped out of the cold tank and further heats up as it passes through the bank of tubes exposed to the heating elements, and into the hot tank, where the thermal energy is now stored at a much higher temperature of about 4,300 F.</w:t>
      </w:r>
    </w:p>
    <w:p w14:paraId="22F23E02" w14:textId="77777777" w:rsidR="00A14936" w:rsidRDefault="00A14936" w:rsidP="00A14936">
      <w:r w:rsidRPr="008B288E">
        <w:rPr>
          <w:rStyle w:val="StyleUnderline"/>
          <w:highlight w:val="yellow"/>
        </w:rPr>
        <w:t>When electricity is needed</w:t>
      </w:r>
      <w:r>
        <w:t xml:space="preserve">, say, after the sun has set, </w:t>
      </w:r>
      <w:r w:rsidRPr="008B288E">
        <w:rPr>
          <w:rStyle w:val="StyleUnderline"/>
          <w:highlight w:val="yellow"/>
        </w:rPr>
        <w:t>the</w:t>
      </w:r>
      <w:r w:rsidRPr="008A698E">
        <w:rPr>
          <w:rStyle w:val="StyleUnderline"/>
        </w:rPr>
        <w:t xml:space="preserve"> hot </w:t>
      </w:r>
      <w:r w:rsidRPr="008B288E">
        <w:rPr>
          <w:rStyle w:val="StyleUnderline"/>
          <w:highlight w:val="yellow"/>
        </w:rPr>
        <w:t>liquid</w:t>
      </w:r>
      <w:r w:rsidRPr="008A698E">
        <w:rPr>
          <w:rStyle w:val="StyleUnderline"/>
        </w:rPr>
        <w:t xml:space="preserve"> silicon</w:t>
      </w:r>
      <w:r>
        <w:t xml:space="preserve"> — so hot that it’s glowing white — </w:t>
      </w:r>
      <w:r w:rsidRPr="008B288E">
        <w:rPr>
          <w:rStyle w:val="StyleUnderline"/>
          <w:highlight w:val="yellow"/>
        </w:rPr>
        <w:t>is pumped through an array of tubes</w:t>
      </w:r>
      <w:r w:rsidRPr="008A698E">
        <w:rPr>
          <w:rStyle w:val="StyleUnderline"/>
        </w:rPr>
        <w:t xml:space="preserve"> that emit that light. </w:t>
      </w:r>
      <w:r w:rsidRPr="008B288E">
        <w:rPr>
          <w:rStyle w:val="StyleUnderline"/>
          <w:highlight w:val="yellow"/>
        </w:rPr>
        <w:t>Specialized solar cells</w:t>
      </w:r>
      <w:r w:rsidRPr="008A698E">
        <w:rPr>
          <w:rStyle w:val="StyleUnderline"/>
        </w:rPr>
        <w:t xml:space="preserve">, known as multijunction photovoltaics, </w:t>
      </w:r>
      <w:r w:rsidRPr="008B288E">
        <w:rPr>
          <w:rStyle w:val="StyleUnderline"/>
          <w:highlight w:val="yellow"/>
        </w:rPr>
        <w:t>then turn that light into electricity</w:t>
      </w:r>
      <w:r>
        <w:t>, which can be supplied to the town’s grid. The now-cooled silicon can be pumped back into the cold tank until the next round of storage — acting effectively as a large rechargeable battery.</w:t>
      </w:r>
    </w:p>
    <w:p w14:paraId="4241A286" w14:textId="77777777" w:rsidR="00A14936" w:rsidRDefault="00A14936" w:rsidP="00A14936">
      <w:r>
        <w:t>“One of the affectionate names people have started calling our concept, is ‘sun in a box,’ which was coined by my colleague Shannon Yee at Georgia Tech,” Henry says.  “It’s basically an extremely intense light source that’s all contained in a box that traps the heat.”</w:t>
      </w:r>
    </w:p>
    <w:p w14:paraId="6B04D9AD" w14:textId="77777777" w:rsidR="00A14936" w:rsidRDefault="00A14936" w:rsidP="00A14936">
      <w:r>
        <w:t>A storage key</w:t>
      </w:r>
    </w:p>
    <w:p w14:paraId="341FAA60" w14:textId="77777777" w:rsidR="00A14936" w:rsidRDefault="00A14936" w:rsidP="00A14936">
      <w:r>
        <w:t>Henry says the system would require tanks thick and strong enough to insulate the molten liquid within.</w:t>
      </w:r>
    </w:p>
    <w:p w14:paraId="3DD7E756" w14:textId="77777777" w:rsidR="00A14936" w:rsidRDefault="00A14936" w:rsidP="00A14936">
      <w:r>
        <w:t>“The stuff is glowing white hot on the inside, but what you touch on the outside should be room temperature,” Henry says.</w:t>
      </w:r>
    </w:p>
    <w:p w14:paraId="1ED2AC81" w14:textId="77777777" w:rsidR="00A14936" w:rsidRDefault="00A14936" w:rsidP="00A14936">
      <w:r>
        <w:t>He has proposed that the tanks be made out of graphite. But there are concerns that silicon, at such high temperatures, would react with graphite to produce silicon carbide, which could corrode the tank.</w:t>
      </w:r>
    </w:p>
    <w:p w14:paraId="133097AC" w14:textId="77777777" w:rsidR="00A14936" w:rsidRDefault="00A14936" w:rsidP="00A14936">
      <w:r>
        <w:t>To test this possibility, the team fabricated a miniature graphite tank and filled it with liquid silicon. When the liquid was kept at 3,600 F for about 60 minutes, silicon carbide did form, but instead of corroding the tank, it created a thin, protective liner.</w:t>
      </w:r>
    </w:p>
    <w:p w14:paraId="4A376DE9" w14:textId="77777777" w:rsidR="00A14936" w:rsidRDefault="00A14936" w:rsidP="00A14936">
      <w:r>
        <w:t>“It sticks to the graphite and forms a protective layer, preventing further reaction,” Henry says. “So you can build this tank out of graphite and it won’t get corroded by the silicon.”</w:t>
      </w:r>
    </w:p>
    <w:p w14:paraId="4B8067F9" w14:textId="77777777" w:rsidR="00A14936" w:rsidRDefault="00A14936" w:rsidP="00A14936">
      <w:r>
        <w:t>The group also found a way around another challenge: As the system’s tanks would have to be very large, it would be impossible to build them from a single piece of graphite. If they were instead made from multiple pieces, these would have to be sealed in such a way to prevent the molten liquid from leaking out. In their paper, the researchers demonstrated that they could prevent any leaks by screwing pieces of graphite together with carbon fiber bolts and sealing them with grafoil — flexible graphite that acts as a high-temperature sealant.</w:t>
      </w:r>
    </w:p>
    <w:p w14:paraId="18219D9E" w14:textId="77777777" w:rsidR="00A14936" w:rsidRDefault="00A14936" w:rsidP="00A14936">
      <w:r>
        <w:t>The researchers estimate that a single storage system could enable a small city of about 100,000 homes to be powered entirely by renewable energy.</w:t>
      </w:r>
    </w:p>
    <w:p w14:paraId="5CA867ED" w14:textId="77777777" w:rsidR="00A14936" w:rsidRDefault="00A14936" w:rsidP="00A14936">
      <w:r>
        <w:t>“Innovation in energy storage is having a moment right now,” says Addison Stark, associate director for energy innovation at the Bipartisan Policy Center, and staff director for the American Energy Innovation Council. “Energy technologists recognize the imperative to have low-cost, high-efficiency storage options available to balance out nondispatchable generation technologies on the grid. As such, there are many great ideas coming to the fore right now. In this case, the development of a solid-state power block coupled with incredibly high storage temperatures pushes the boundaries of what’s possible.”</w:t>
      </w:r>
    </w:p>
    <w:p w14:paraId="43A7CB69" w14:textId="77777777" w:rsidR="00A14936" w:rsidRDefault="00A14936" w:rsidP="00A14936">
      <w:r>
        <w:t>Henry emphasizes that the system’s design is geographically unlimited, meaning that it can be sited anywhere, regardless of a location’s landscape. This is in contrast to pumped hydroelectric — currently the cheapest form of energy storage, which requires locations that can accommodate large waterfalls and dams, in order to store energy from falling water.</w:t>
      </w:r>
    </w:p>
    <w:p w14:paraId="17334C98" w14:textId="77777777" w:rsidR="00A14936" w:rsidRPr="00182686" w:rsidRDefault="00A14936" w:rsidP="00A14936">
      <w:r>
        <w:t>“</w:t>
      </w:r>
      <w:r w:rsidRPr="008A698E">
        <w:rPr>
          <w:rStyle w:val="StyleUnderline"/>
        </w:rPr>
        <w:t>This is geographically unlimited, and is cheaper than pumped hydro, which is very exciting</w:t>
      </w:r>
      <w:r>
        <w:t xml:space="preserve">,” Henry says. “In theory, </w:t>
      </w:r>
      <w:r w:rsidRPr="008B288E">
        <w:rPr>
          <w:rStyle w:val="Emphasis"/>
          <w:highlight w:val="yellow"/>
        </w:rPr>
        <w:t>this is the linchpin to enabling renewable energy to power the entire grid</w:t>
      </w:r>
      <w:r w:rsidRPr="008B288E">
        <w:rPr>
          <w:highlight w:val="yellow"/>
        </w:rPr>
        <w:t>.”</w:t>
      </w:r>
    </w:p>
    <w:p w14:paraId="260E27B5" w14:textId="77777777" w:rsidR="00A14936" w:rsidRDefault="00A14936" w:rsidP="00A14936">
      <w:pPr>
        <w:pStyle w:val="Heading3"/>
      </w:pPr>
      <w:r>
        <w:t xml:space="preserve">Research Key/AT: Infeasible </w:t>
      </w:r>
    </w:p>
    <w:p w14:paraId="0815FEFC" w14:textId="77777777" w:rsidR="00A14936" w:rsidRDefault="00A14936" w:rsidP="00A14936">
      <w:pPr>
        <w:pStyle w:val="Heading4"/>
      </w:pPr>
      <w:r>
        <w:t xml:space="preserve">Their argument is that we need to develop technology capable of going into space and beaming solar to earth, while ours is that we need to make proven technology more viable. Feasibility goes neg. </w:t>
      </w:r>
    </w:p>
    <w:p w14:paraId="4EE3ADD0" w14:textId="77777777" w:rsidR="00A14936" w:rsidRDefault="00A14936" w:rsidP="00A14936"/>
    <w:p w14:paraId="0F8FDB1C" w14:textId="77777777" w:rsidR="00A14936" w:rsidRPr="004F1E83" w:rsidRDefault="00A14936" w:rsidP="00A14936">
      <w:pPr>
        <w:pStyle w:val="Heading4"/>
      </w:pPr>
      <w:r>
        <w:t>Funding for research is necessary to take concentrated solar to the next level</w:t>
      </w:r>
      <w:r>
        <w:tab/>
      </w:r>
    </w:p>
    <w:p w14:paraId="1CD56CC8" w14:textId="77777777" w:rsidR="00A14936" w:rsidRPr="004F1E83" w:rsidRDefault="00A14936" w:rsidP="00A14936">
      <w:r w:rsidRPr="004F1E83">
        <w:rPr>
          <w:rStyle w:val="Style13ptBold"/>
        </w:rPr>
        <w:t>Karatairi 2018</w:t>
      </w:r>
      <w:r>
        <w:t xml:space="preserve"> - Eva and Andrea Ambrosini, "Improving the efficiency of concentrating solar power systems," Information: Access MRS Bulletin,Volume 43, Issue 12 (Piezotronics and Piezo-Phototronics) December 2018 , pp. 920-921//lat</w:t>
      </w:r>
    </w:p>
    <w:p w14:paraId="42BB038E" w14:textId="77777777" w:rsidR="00A14936" w:rsidRDefault="00A14936" w:rsidP="00A14936">
      <w:r>
        <w:t xml:space="preserve">Kenneth Sandhage, professor at Purdue University, and his collaborators have </w:t>
      </w:r>
      <w:r w:rsidRPr="008B288E">
        <w:rPr>
          <w:rStyle w:val="StyleUnderline"/>
          <w:highlight w:val="yellow"/>
        </w:rPr>
        <w:t>recently</w:t>
      </w:r>
      <w:r>
        <w:t xml:space="preserve"> made </w:t>
      </w:r>
      <w:r w:rsidRPr="008B288E">
        <w:rPr>
          <w:rStyle w:val="StyleUnderline"/>
          <w:highlight w:val="yellow"/>
        </w:rPr>
        <w:t>a breakthrough by redesigning and testing another ceramic–metal composite for the heat exchanger in the GEN3 CSP plant</w:t>
      </w:r>
      <w:r>
        <w:t xml:space="preserve">. </w:t>
      </w:r>
      <w:r w:rsidRPr="008B288E">
        <w:rPr>
          <w:rStyle w:val="StyleUnderline"/>
        </w:rPr>
        <w:t xml:space="preserve">Their material is a combination of zirconium carbide </w:t>
      </w:r>
      <w:r w:rsidRPr="008B288E">
        <w:t>(ZrC)</w:t>
      </w:r>
      <w:r w:rsidRPr="008B288E">
        <w:rPr>
          <w:rStyle w:val="StyleUnderline"/>
        </w:rPr>
        <w:t xml:space="preserve"> as the ceramic component and tungsten (</w:t>
      </w:r>
      <w:r w:rsidRPr="008B288E">
        <w:t>W</w:t>
      </w:r>
      <w:r w:rsidRPr="008B288E">
        <w:rPr>
          <w:rStyle w:val="StyleUnderline"/>
        </w:rPr>
        <w:t xml:space="preserve">) metal. The ZrC/W cermet has an ultrahigh melting point, it is thermally conductive, thermally cyclable, very stiff and tough, and has a relatively high failure strength. </w:t>
      </w:r>
      <w:r>
        <w:t>The researchers can also mold it in complicated shapes via a patented process. “We start with a 50% porous tungsten-carbide plate, which we immerse in a Zr-bearing liquid. The liquid infiltrates the pores, and then it reacts to give ZrC and W. The new solid materials fill the pores of the plate, with very little change of its shape or size,” said Sandhage.</w:t>
      </w:r>
    </w:p>
    <w:p w14:paraId="1B8442B1" w14:textId="77777777" w:rsidR="00A14936" w:rsidRDefault="00A14936" w:rsidP="00A14936">
      <w:r>
        <w:t>Renkun Chen, professor at the University of California, San Diego, is developing a diagnostic tool that can measure, with high precision, thermophysical properties, such as thermal conductivity and heat capacity, in several materials used in a GEN3 CSP plant. He believes that providing the other teams with the exact values of these properties can help them choose the right combination of salts, alloys, and coatings. “There is currently no commercial set up to measure with certainty these properties in situ at very high temperatures while the plant operates,” he said. The big challenge is to design their instrument in a way that it will be resilient to the thermal stress and damage that can occur in the proximity of a CSP solar tower.</w:t>
      </w:r>
    </w:p>
    <w:p w14:paraId="3BFF4D8D" w14:textId="77777777" w:rsidR="00A14936" w:rsidRDefault="00A14936" w:rsidP="00A14936">
      <w:r>
        <w:t xml:space="preserve">Even if they end up with an inexpensive solution for the HTF, and they are able to solve all corrosion issues, other challenges await researchers. </w:t>
      </w:r>
      <w:r w:rsidRPr="008B288E">
        <w:rPr>
          <w:rStyle w:val="StyleUnderline"/>
        </w:rPr>
        <w:t>“</w:t>
      </w:r>
      <w:r w:rsidRPr="008B288E">
        <w:rPr>
          <w:rStyle w:val="StyleUnderline"/>
          <w:highlight w:val="yellow"/>
        </w:rPr>
        <w:t xml:space="preserve">The temperatures that we want to run </w:t>
      </w:r>
      <w:r w:rsidRPr="008B288E">
        <w:rPr>
          <w:rStyle w:val="StyleUnderline"/>
        </w:rPr>
        <w:t xml:space="preserve">at necessitate that we build the hot tank out of a temperature-resistant alloy, like Inconel, and that </w:t>
      </w:r>
      <w:r w:rsidRPr="008B288E">
        <w:rPr>
          <w:rStyle w:val="Emphasis"/>
          <w:highlight w:val="yellow"/>
        </w:rPr>
        <w:t>is too expensive</w:t>
      </w:r>
      <w:r w:rsidRPr="008B288E">
        <w:t>,”</w:t>
      </w:r>
      <w:r>
        <w:t xml:space="preserve"> said Turchi. They now focus a large amount of effort on designing an internal liner for the tank that will provide insulating capability, so they can build the tank from stainless steel or carbon steel instead</w:t>
      </w:r>
    </w:p>
    <w:p w14:paraId="4C4EFE7A" w14:textId="77777777" w:rsidR="00A14936" w:rsidRPr="008B288E" w:rsidRDefault="00A14936" w:rsidP="00A14936">
      <w:pPr>
        <w:rPr>
          <w:rStyle w:val="StyleUnderline"/>
        </w:rPr>
      </w:pPr>
      <w:r>
        <w:t xml:space="preserve">The melting points of the chloride salts are also quite high, meaning that there is a danger that the salt may freeze in the pipes. The lowest mp that they have been able to get is around 400°C, double what it is currently commercially used (around 220°C). “We plan to deploy a different power cycle, which will allow us to keep it at higher temperatures, but the danger remains,” said Turchi. Finally, Turchi refers to the thermal conductivity and heat capacity of the salt, which are lower than preferred. “We can tolerate that, </w:t>
      </w:r>
      <w:r w:rsidRPr="008B288E">
        <w:rPr>
          <w:rStyle w:val="StyleUnderline"/>
        </w:rPr>
        <w:t xml:space="preserve">but </w:t>
      </w:r>
      <w:r w:rsidRPr="008B288E">
        <w:rPr>
          <w:rStyle w:val="StyleUnderline"/>
          <w:highlight w:val="yellow"/>
        </w:rPr>
        <w:t>it will definitely impact the overall efficiency</w:t>
      </w:r>
      <w:r w:rsidRPr="008B288E">
        <w:rPr>
          <w:rStyle w:val="StyleUnderline"/>
        </w:rPr>
        <w:t xml:space="preserve"> and cost </w:t>
      </w:r>
      <w:r w:rsidRPr="008B288E">
        <w:rPr>
          <w:rStyle w:val="StyleUnderline"/>
          <w:highlight w:val="yellow"/>
        </w:rPr>
        <w:t>of the process.</w:t>
      </w:r>
      <w:r w:rsidRPr="008B288E">
        <w:rPr>
          <w:rStyle w:val="StyleUnderline"/>
        </w:rPr>
        <w:t>”</w:t>
      </w:r>
    </w:p>
    <w:p w14:paraId="0D856983" w14:textId="77777777" w:rsidR="00A14936" w:rsidRPr="004F1E83" w:rsidRDefault="00A14936" w:rsidP="00A14936">
      <w:r w:rsidRPr="008B288E">
        <w:rPr>
          <w:rStyle w:val="StyleUnderline"/>
        </w:rPr>
        <w:t>To bring a Generation 3 concentrating solar power plant to life, researchers will have to cut the GEN3 CSP plant</w:t>
      </w:r>
      <w:r>
        <w:t xml:space="preserve"> Gordian knot and fill knowledge and technology gaps that are tightly interconnected. When asked about what will happen at the end of the first two years of evaluation, Turchi said, “We will not have answered all the questions; there will be a certain amount of uncertainty, but our pathway is shaped to move forward with design that will address questions that need to be answered before an initial commercial plant can be built.”</w:t>
      </w:r>
    </w:p>
    <w:p w14:paraId="522D7C3D" w14:textId="77777777" w:rsidR="00A14936" w:rsidRPr="00FC307E" w:rsidRDefault="00A14936" w:rsidP="00A14936"/>
    <w:p w14:paraId="36040C19" w14:textId="77777777" w:rsidR="00A14936" w:rsidRDefault="00A14936" w:rsidP="00A14936">
      <w:pPr>
        <w:pStyle w:val="Heading3"/>
      </w:pPr>
      <w:r>
        <w:t>**NB**</w:t>
      </w:r>
    </w:p>
    <w:p w14:paraId="5450F00D" w14:textId="77777777" w:rsidR="00A14936" w:rsidRPr="00E7147A" w:rsidRDefault="00A14936" w:rsidP="00A14936">
      <w:pPr>
        <w:pStyle w:val="Heading3"/>
      </w:pPr>
      <w:r>
        <w:t>1NC - Porter</w:t>
      </w:r>
    </w:p>
    <w:p w14:paraId="4015FBD0" w14:textId="77777777" w:rsidR="00A14936" w:rsidRDefault="00A14936" w:rsidP="00A14936">
      <w:pPr>
        <w:pStyle w:val="Heading4"/>
      </w:pPr>
      <w:r>
        <w:t>That causes a global war.</w:t>
      </w:r>
    </w:p>
    <w:p w14:paraId="266A3348" w14:textId="77777777" w:rsidR="00A14936" w:rsidRPr="00D83099" w:rsidRDefault="00A14936" w:rsidP="00A14936">
      <w:r w:rsidRPr="00D83099">
        <w:rPr>
          <w:rStyle w:val="Style13ptBold"/>
        </w:rPr>
        <w:t>Porter 2015</w:t>
      </w:r>
      <w:r>
        <w:t xml:space="preserve"> -writes the Economic Scene column for The New York Times</w:t>
      </w:r>
      <w:r>
        <w:br/>
        <w:t>Eduardo, Imagining a world without growth, Dec 1, www.nytimes.com/2015/12/02/business/economy/imagining-a-world-without-growth.html</w:t>
      </w:r>
    </w:p>
    <w:p w14:paraId="533E0707" w14:textId="77777777" w:rsidR="00A14936" w:rsidRPr="00D83099" w:rsidRDefault="00A14936" w:rsidP="00A14936">
      <w:pPr>
        <w:rPr>
          <w:rStyle w:val="StyleUnderline"/>
        </w:rPr>
      </w:pPr>
      <w:r w:rsidRPr="00EE3959">
        <w:rPr>
          <w:rStyle w:val="StyleUnderline"/>
          <w:highlight w:val="green"/>
        </w:rPr>
        <w:t>Could the world order survive without growing?</w:t>
      </w:r>
      <w:r>
        <w:rPr>
          <w:rStyle w:val="StyleUnderline"/>
        </w:rPr>
        <w:t xml:space="preserve"> </w:t>
      </w:r>
      <w:r w:rsidRPr="008858F6">
        <w:rPr>
          <w:sz w:val="16"/>
        </w:rPr>
        <w:t xml:space="preserve">It’s hard to imagine now, but humanity made do with little or no economic growth for thousands of years. In Byzantium and Egypt, income per capita at the end of the first millennium was lower than at the dawn of the Christian Era.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Could civilization, as we know it, survive such an experience again? </w:t>
      </w:r>
      <w:r w:rsidRPr="00D83099">
        <w:rPr>
          <w:rStyle w:val="Emphasis"/>
        </w:rPr>
        <w:t xml:space="preserve">The answer, simply, </w:t>
      </w:r>
      <w:r w:rsidRPr="00A55C30">
        <w:rPr>
          <w:rStyle w:val="Emphasis"/>
        </w:rPr>
        <w:t xml:space="preserve">is </w:t>
      </w:r>
      <w:r w:rsidRPr="00EE3959">
        <w:rPr>
          <w:rStyle w:val="Emphasis"/>
          <w:highlight w:val="green"/>
        </w:rPr>
        <w:t>no</w:t>
      </w:r>
      <w:r w:rsidRPr="008858F6">
        <w:rPr>
          <w:sz w:val="16"/>
        </w:rPr>
        <w:t xml:space="preserve">. Economic growth took off consistently around the world only some 200 years ago. Two things powered it: innovation and lots and lots of carbon-based energy, most of it derived from fossil fuels like coal and petroleum. Staring at climactic upheaval approaching down the decades, environmental advocates, scientists and even some political leaders have put the proposal on the table: World consumption must stop growing. “This is a subtle and largely unacknowledged part of some folks’ environmental/climate plan,” said Michael Greenstone, who directs the Energy Policy Institute at the University of Chicago. Sometimes it is not so subtle. The Stanford ecologist Paul </w:t>
      </w:r>
      <w:r w:rsidRPr="00DF39F0">
        <w:rPr>
          <w:rStyle w:val="StyleUnderline"/>
        </w:rPr>
        <w:t>Ehrlich has been arguing for decades that we must slow both population and consumption growth.</w:t>
      </w:r>
      <w:r w:rsidRPr="008858F6">
        <w:rPr>
          <w:sz w:val="16"/>
        </w:rPr>
        <w:t xml:space="preserve"> When I talked to him on the phone a few months ago, he quoted the economist Kenneth Boulding: “</w:t>
      </w:r>
      <w:r w:rsidRPr="00DF39F0">
        <w:rPr>
          <w:rStyle w:val="StyleUnderline"/>
        </w:rPr>
        <w:t>Anyone who believes exponential growth can go on forever in a finite world is either a madman or an economist</w:t>
      </w:r>
      <w:r w:rsidRPr="008858F6">
        <w:rPr>
          <w:sz w:val="16"/>
        </w:rPr>
        <w:t xml:space="preserve">.” The proposal that growth must stop appears frequently along the leftward edge of the environmental movement, in publications like Dissent and the writing of the environmental advocate Bill McKibben. It also shows up in academic literature. For instance, Peter Victor of York University in Canada published a study titled “Growth, degrowth and climate change: A scenario analysis,” in which he compared Canadian carbon emissions under three economic paths to the year 2035. </w:t>
      </w:r>
      <w:r w:rsidRPr="00DF39F0">
        <w:rPr>
          <w:rStyle w:val="StyleUnderline"/>
        </w:rPr>
        <w:t>Limiting growth to zero</w:t>
      </w:r>
      <w:r w:rsidRPr="008858F6">
        <w:rPr>
          <w:sz w:val="16"/>
        </w:rPr>
        <w:t xml:space="preserve">, he found, </w:t>
      </w:r>
      <w:r w:rsidRPr="00DF39F0">
        <w:rPr>
          <w:rStyle w:val="StyleUnderline"/>
        </w:rPr>
        <w:t>had a modest impact on carbon spewed into the air.</w:t>
      </w:r>
      <w:r w:rsidRPr="008858F6">
        <w:rPr>
          <w:sz w:val="16"/>
        </w:rPr>
        <w:t xml:space="preserve"> </w:t>
      </w:r>
      <w:r w:rsidRPr="00DF39F0">
        <w:rPr>
          <w:rStyle w:val="Emphasis"/>
        </w:rPr>
        <w:t>Only the “de-growth” situation</w:t>
      </w:r>
      <w:r w:rsidRPr="008858F6">
        <w:rPr>
          <w:sz w:val="16"/>
        </w:rPr>
        <w:t xml:space="preserve"> — in which Canadians’ income per person shrank to its level in 1976 and the average working hours of employed Canadians declined by 75 percent — </w:t>
      </w:r>
      <w:r w:rsidRPr="00DF39F0">
        <w:rPr>
          <w:rStyle w:val="StyleUnderline"/>
        </w:rPr>
        <w:t>managed to slash emissions in a big way.</w:t>
      </w:r>
      <w:r>
        <w:rPr>
          <w:rStyle w:val="StyleUnderline"/>
        </w:rPr>
        <w:t xml:space="preserve"> </w:t>
      </w:r>
      <w:r w:rsidRPr="008858F6">
        <w:rPr>
          <w:sz w:val="16"/>
        </w:rPr>
        <w:t xml:space="preserve">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Labour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w:t>
      </w:r>
      <w:r w:rsidRPr="00DF39F0">
        <w:rPr>
          <w:rStyle w:val="StyleUnderline"/>
        </w:rPr>
        <w:t>To stay within the 2 degree Centigrade</w:t>
      </w:r>
      <w:r w:rsidRPr="008858F6">
        <w:rPr>
          <w:sz w:val="16"/>
        </w:rPr>
        <w:t xml:space="preserve"> (3.6 degrees Fahrenheit</w:t>
      </w:r>
      <w:r w:rsidRPr="00DF39F0">
        <w:rPr>
          <w:rStyle w:val="StyleUnderline"/>
        </w:rPr>
        <w:t>) average temperature increase that scientists generally consider the upper bound to avoid catastrophic climate change would require the world economy in 2050 to emit no more than six grams of carbon dioxide for every dollar of economic output</w:t>
      </w:r>
      <w:r w:rsidRPr="008858F6">
        <w:rPr>
          <w:sz w:val="16"/>
        </w:rPr>
        <w:t xml:space="preserve">. To put that in perspective, </w:t>
      </w:r>
      <w:r w:rsidRPr="00DF39F0">
        <w:rPr>
          <w:rStyle w:val="StyleUnderline"/>
        </w:rPr>
        <w:t xml:space="preserve">today the United States economy emits 60 times that much. </w:t>
      </w:r>
      <w:r w:rsidRPr="008858F6">
        <w:rPr>
          <w:sz w:val="16"/>
        </w:rPr>
        <w:t xml:space="preserve">The French economy, one of the most carbon-efficient because it is powered extensively by nuclear energy, emits 150 grams per dollar of output. Drawing what he saw as the inevitable conclusion, Professor Jackson published a book in 2009 called “Prosperity Without Growth” (Earthscan/Routledge). </w:t>
      </w:r>
      <w:r w:rsidRPr="00EE3959">
        <w:rPr>
          <w:rStyle w:val="StyleUnderline"/>
          <w:highlight w:val="green"/>
        </w:rPr>
        <w:t>Whatever the ethical merits of the case, the proposition of no growth has absolutely no chance to succeed</w:t>
      </w:r>
      <w:r w:rsidRPr="00DF39F0">
        <w:rPr>
          <w:rStyle w:val="StyleUnderline"/>
        </w:rPr>
        <w:t>.</w:t>
      </w:r>
      <w:r w:rsidRPr="008858F6">
        <w:rPr>
          <w:sz w:val="16"/>
        </w:rPr>
        <w:t xml:space="preserve"> </w:t>
      </w:r>
      <w:r w:rsidRPr="00EE3959">
        <w:rPr>
          <w:rStyle w:val="StyleUnderline"/>
          <w:highlight w:val="green"/>
        </w:rPr>
        <w:t>For all the many hundreds of years humanity survived without growth, modern civilization could not</w:t>
      </w:r>
      <w:r w:rsidRPr="00DF39F0">
        <w:rPr>
          <w:rStyle w:val="StyleUnderline"/>
        </w:rPr>
        <w:t>.</w:t>
      </w:r>
      <w:r w:rsidRPr="008858F6">
        <w:rPr>
          <w:sz w:val="16"/>
        </w:rPr>
        <w:t xml:space="preserve"> The trade-offs that are the daily stuff of market-based economies simply could not work in a zero-sum world. “</w:t>
      </w:r>
      <w:r w:rsidRPr="00EE3959">
        <w:rPr>
          <w:rStyle w:val="StyleUnderline"/>
          <w:highlight w:val="green"/>
        </w:rPr>
        <w:t>It would be a nonstarter to have zero growth</w:t>
      </w:r>
      <w:r w:rsidRPr="00D83099">
        <w:rPr>
          <w:rStyle w:val="StyleUnderline"/>
        </w:rPr>
        <w:t xml:space="preserve"> within a given country in terms of </w:t>
      </w:r>
      <w:r w:rsidRPr="00EE3959">
        <w:rPr>
          <w:rStyle w:val="StyleUnderline"/>
          <w:highlight w:val="green"/>
        </w:rPr>
        <w:t>creating conflict between groups</w:t>
      </w:r>
      <w:r w:rsidRPr="00EE3959">
        <w:rPr>
          <w:sz w:val="16"/>
          <w:highlight w:val="green"/>
        </w:rPr>
        <w:t>,”</w:t>
      </w:r>
      <w:r w:rsidRPr="008858F6">
        <w:rPr>
          <w:sz w:val="16"/>
        </w:rPr>
        <w:t xml:space="preserve"> Professor Greenstone told me. “If one were to take this further and make it international, it feels like an even bigger stretch.” Let’s examine what our </w:t>
      </w:r>
      <w:r w:rsidRPr="00EE3959">
        <w:rPr>
          <w:rStyle w:val="StyleUnderline"/>
          <w:highlight w:val="green"/>
        </w:rPr>
        <w:t>fossil-fueled growth</w:t>
      </w:r>
      <w:r w:rsidRPr="008858F6">
        <w:rPr>
          <w:sz w:val="16"/>
        </w:rPr>
        <w:t xml:space="preserve"> has </w:t>
      </w:r>
      <w:r w:rsidRPr="00EE3959">
        <w:rPr>
          <w:rStyle w:val="StyleUnderline"/>
          <w:highlight w:val="green"/>
        </w:rPr>
        <w:t>provided us</w:t>
      </w:r>
      <w:r w:rsidRPr="008858F6">
        <w:rPr>
          <w:sz w:val="16"/>
        </w:rPr>
        <w:t xml:space="preserve">. It has delivered </w:t>
      </w:r>
      <w:r w:rsidRPr="00EE3959">
        <w:rPr>
          <w:rStyle w:val="StyleUnderline"/>
          <w:highlight w:val="green"/>
        </w:rPr>
        <w:t>gains</w:t>
      </w:r>
      <w:r w:rsidRPr="00D83099">
        <w:rPr>
          <w:rStyle w:val="StyleUnderline"/>
        </w:rPr>
        <w:t xml:space="preserve"> in living standards</w:t>
      </w:r>
      <w:r w:rsidRPr="008858F6">
        <w:rPr>
          <w:sz w:val="16"/>
        </w:rPr>
        <w:t xml:space="preserve"> in even the poorest regions of the world. But that’s only the beginning. </w:t>
      </w:r>
      <w:r w:rsidRPr="00EE3959">
        <w:rPr>
          <w:rStyle w:val="StyleUnderline"/>
          <w:highlight w:val="green"/>
        </w:rPr>
        <w:t>Economic development was indispensable to end slavery</w:t>
      </w:r>
      <w:r w:rsidRPr="00D83099">
        <w:rPr>
          <w:rStyle w:val="StyleUnderline"/>
        </w:rPr>
        <w:t xml:space="preserve">. It was a critical precondition for </w:t>
      </w:r>
      <w:r w:rsidRPr="00EE3959">
        <w:rPr>
          <w:rStyle w:val="StyleUnderline"/>
          <w:highlight w:val="green"/>
        </w:rPr>
        <w:t>the empowerment of women</w:t>
      </w:r>
      <w:r w:rsidRPr="00D83099">
        <w:rPr>
          <w:rStyle w:val="StyleUnderline"/>
        </w:rPr>
        <w:t>.</w:t>
      </w:r>
      <w:r>
        <w:rPr>
          <w:rStyle w:val="StyleUnderline"/>
        </w:rPr>
        <w:t xml:space="preserve"> </w:t>
      </w:r>
      <w:r w:rsidRPr="008858F6">
        <w:rPr>
          <w:sz w:val="16"/>
        </w:rPr>
        <w:t xml:space="preserve">Indeed, </w:t>
      </w:r>
      <w:r w:rsidRPr="00EE3959">
        <w:rPr>
          <w:rStyle w:val="StyleUnderline"/>
          <w:highlight w:val="green"/>
        </w:rPr>
        <w:t>democracy would not have survived without i</w:t>
      </w:r>
      <w:r w:rsidRPr="00D83099">
        <w:rPr>
          <w:rStyle w:val="StyleUnderline"/>
        </w:rPr>
        <w:t>t.</w:t>
      </w:r>
      <w:r w:rsidRPr="008858F6">
        <w:rPr>
          <w:sz w:val="16"/>
        </w:rPr>
        <w:t xml:space="preserve"> As Martin Wolf, the Financial Times commentator has noted, the option for everybody to become better off — where one person’s gain needn’t require another’s loss — was critical for the development and spread of the consensual politics that underpin democratic rule. </w:t>
      </w:r>
      <w:r w:rsidRPr="00EE3959">
        <w:rPr>
          <w:rStyle w:val="StyleUnderline"/>
          <w:highlight w:val="green"/>
        </w:rPr>
        <w:t>Zero growth gave us Genghis Khan</w:t>
      </w:r>
      <w:r w:rsidRPr="00D83099">
        <w:rPr>
          <w:rStyle w:val="StyleUnderline"/>
        </w:rPr>
        <w:t xml:space="preserve"> and the Middle Ages, </w:t>
      </w:r>
      <w:r w:rsidRPr="00EE3959">
        <w:rPr>
          <w:rStyle w:val="StyleUnderline"/>
          <w:highlight w:val="green"/>
        </w:rPr>
        <w:t>conquest and subjugation</w:t>
      </w:r>
      <w:r w:rsidRPr="00D83099">
        <w:rPr>
          <w:rStyle w:val="StyleUnderline"/>
        </w:rPr>
        <w:t xml:space="preserve">. </w:t>
      </w:r>
      <w:r w:rsidRPr="00A55C30">
        <w:rPr>
          <w:rStyle w:val="StyleUnderline"/>
        </w:rPr>
        <w:t xml:space="preserve">It fostered an order in which the only mechanism </w:t>
      </w:r>
      <w:r w:rsidRPr="00EE3959">
        <w:rPr>
          <w:rStyle w:val="StyleUnderline"/>
          <w:highlight w:val="green"/>
        </w:rPr>
        <w:t>to get ahead was to plunder one’s neighbor</w:t>
      </w:r>
      <w:r w:rsidRPr="00D83099">
        <w:rPr>
          <w:rStyle w:val="StyleUnderline"/>
        </w:rPr>
        <w:t xml:space="preserve">. </w:t>
      </w:r>
      <w:r w:rsidRPr="00EE3959">
        <w:rPr>
          <w:rStyle w:val="StyleUnderline"/>
          <w:highlight w:val="green"/>
        </w:rPr>
        <w:t>Economic growth opened up a much better alternative: trade</w:t>
      </w:r>
      <w:r w:rsidRPr="00D83099">
        <w:rPr>
          <w:rStyle w:val="StyleUnderline"/>
        </w:rPr>
        <w:t>.</w:t>
      </w:r>
      <w:r>
        <w:rPr>
          <w:rStyle w:val="StyleUnderline"/>
        </w:rPr>
        <w:t xml:space="preserve"> </w:t>
      </w:r>
      <w:r w:rsidRPr="008858F6">
        <w:rPr>
          <w:sz w:val="16"/>
        </w:rPr>
        <w:t xml:space="preserve">The Oxford economist Max Roser has some revealing charts that show the deadliness of war across the ages. It was a real killer in the era of no growth. Up to half of all deaths among hunter-gatherers, horticulturalists and other ancient cultures were caused by conflict. The bloody 20th century — stage for two world wars, the Holocaust and other war-based genocides — still doesn’t even come close. Naomi Klein, a champion of the leftward fringe newly converted to the environmental cause, gleefully proposes climate change as an opportunity to put an end to capitalism. Were she right, I doubt it would bring about the workers’ utopia she appears to yearn for. In a world economy that does not grow, the powerless and vulnerable are the most likely to lose. Imagine “Blade Runner,” “Mad Max” and “The Hunger Games” brought to real life. The good news is that taking </w:t>
      </w:r>
      <w:r w:rsidRPr="00D83099">
        <w:rPr>
          <w:rStyle w:val="StyleUnderline"/>
        </w:rPr>
        <w:t>action against climate change need do no such thing.</w:t>
      </w:r>
      <w:r w:rsidRPr="008858F6">
        <w:rPr>
          <w:sz w:val="16"/>
        </w:rPr>
        <w:t xml:space="preserve"> </w:t>
      </w:r>
      <w:r w:rsidRPr="00D83099">
        <w:rPr>
          <w:rStyle w:val="StyleUnderline"/>
        </w:rPr>
        <w:t xml:space="preserve">It will not be easy, but </w:t>
      </w:r>
      <w:r w:rsidRPr="00EE3959">
        <w:rPr>
          <w:rStyle w:val="StyleUnderline"/>
          <w:highlight w:val="green"/>
        </w:rPr>
        <w:t>we can glimpse technological paths that will allow civilization to keep growing and afford the world economy a positive-sum future</w:t>
      </w:r>
      <w:r w:rsidRPr="00EE3959">
        <w:rPr>
          <w:sz w:val="16"/>
          <w:highlight w:val="green"/>
        </w:rPr>
        <w:t>.</w:t>
      </w:r>
      <w:r w:rsidRPr="008858F6">
        <w:rPr>
          <w:sz w:val="16"/>
        </w:rPr>
        <w:t xml:space="preserve"> </w:t>
      </w:r>
      <w:r w:rsidRPr="00D83099">
        <w:rPr>
          <w:rStyle w:val="StyleUnderline"/>
        </w:rPr>
        <w:t xml:space="preserve">More than how to stop growth, </w:t>
      </w:r>
      <w:r w:rsidRPr="00EE3959">
        <w:rPr>
          <w:rStyle w:val="StyleUnderline"/>
          <w:highlight w:val="green"/>
        </w:rPr>
        <w:t>the main question brought out by climate change is how to fully develop and deploy sustainable energy technologies</w:t>
      </w:r>
      <w:r w:rsidRPr="00D83099">
        <w:rPr>
          <w:rStyle w:val="StyleUnderline"/>
        </w:rPr>
        <w:t xml:space="preserve"> — in a nutshell, to help the world’s poor, and everybody else, onto a path to progress that doesn’t rely on burning buried carbon.</w:t>
      </w:r>
    </w:p>
    <w:p w14:paraId="0DA08863" w14:textId="77777777" w:rsidR="00A14936" w:rsidRDefault="00A14936" w:rsidP="00A14936">
      <w:pPr>
        <w:pStyle w:val="Heading3"/>
      </w:pPr>
      <w:r>
        <w:t>2NC – Transition War</w:t>
      </w:r>
    </w:p>
    <w:p w14:paraId="629D0692" w14:textId="77777777" w:rsidR="00A14936" w:rsidRPr="009C1CCA" w:rsidRDefault="00A14936" w:rsidP="00A14936">
      <w:pPr>
        <w:pStyle w:val="Heading4"/>
      </w:pPr>
      <w:r>
        <w:t xml:space="preserve">The socialists wont win degrowth, but violence will. </w:t>
      </w:r>
    </w:p>
    <w:p w14:paraId="3D11E941" w14:textId="77777777" w:rsidR="00A14936" w:rsidRDefault="00A14936" w:rsidP="00A14936">
      <w:pPr>
        <w:rPr>
          <w:sz w:val="16"/>
        </w:rPr>
      </w:pPr>
      <w:r w:rsidRPr="00722D83">
        <w:rPr>
          <w:rStyle w:val="Style13ptBold"/>
        </w:rPr>
        <w:t>Levitz '23</w:t>
      </w:r>
      <w:r>
        <w:rPr>
          <w:sz w:val="16"/>
        </w:rPr>
        <w:t xml:space="preserve"> [Eric, 4/10/23; "SOCIALISM APR. 10, 2023 Blaming ‘Capitalism’ Is Not an Alternative to Solving Problems," https://nymag.com/intelligencer/2023/04/blaming-capitalism-is-not-an-alternative-to-solving-problems.html]//lat</w:t>
      </w:r>
    </w:p>
    <w:p w14:paraId="732E30C3" w14:textId="77777777" w:rsidR="00A14936" w:rsidRPr="002A62B2" w:rsidRDefault="00A14936" w:rsidP="00A14936">
      <w:pPr>
        <w:rPr>
          <w:rStyle w:val="StyleUnderline"/>
        </w:rPr>
      </w:pPr>
      <w:r w:rsidRPr="002A62B2">
        <w:rPr>
          <w:rStyle w:val="StyleUnderline"/>
          <w:highlight w:val="yellow"/>
        </w:rPr>
        <w:t>The United States</w:t>
      </w:r>
      <w:r w:rsidRPr="002A62B2">
        <w:rPr>
          <w:rStyle w:val="StyleUnderline"/>
        </w:rPr>
        <w:t xml:space="preserve"> is not trembling on the precipice of a communist revolution.</w:t>
      </w:r>
    </w:p>
    <w:p w14:paraId="4E1193FD" w14:textId="77777777" w:rsidR="00A14936" w:rsidRDefault="00A14936" w:rsidP="00A14936">
      <w:pPr>
        <w:rPr>
          <w:rStyle w:val="Emphasis"/>
        </w:rPr>
      </w:pPr>
      <w:r w:rsidRPr="002A62B2">
        <w:rPr>
          <w:rStyle w:val="StyleUnderline"/>
        </w:rPr>
        <w:t>Uncle Sam</w:t>
      </w:r>
      <w:r>
        <w:t xml:space="preserve"> commands the most powerful military in human history, and its rank-and-file </w:t>
      </w:r>
      <w:r w:rsidRPr="002A62B2">
        <w:rPr>
          <w:rStyle w:val="StyleUnderline"/>
          <w:highlight w:val="yellow"/>
        </w:rPr>
        <w:t>exhibit</w:t>
      </w:r>
      <w:r w:rsidRPr="002A62B2">
        <w:rPr>
          <w:highlight w:val="yellow"/>
        </w:rPr>
        <w:t xml:space="preserve"> </w:t>
      </w:r>
      <w:r w:rsidRPr="002A62B2">
        <w:rPr>
          <w:rStyle w:val="Emphasis"/>
          <w:highlight w:val="yellow"/>
        </w:rPr>
        <w:t>few socialistic sympathies</w:t>
      </w:r>
      <w:r>
        <w:t>; U.S. precincts with military bases backed Donald Trump in both 2016 and 2020. America’s civilian security forces — which is to say its roughly 665,000 police officers — are even more hostile to the left than the troops</w:t>
      </w:r>
      <w:r w:rsidRPr="002A62B2">
        <w:rPr>
          <w:rStyle w:val="StyleUnderline"/>
        </w:rPr>
        <w:t xml:space="preserve">. </w:t>
      </w:r>
      <w:r w:rsidRPr="002A62B2">
        <w:rPr>
          <w:rStyle w:val="StyleUnderline"/>
          <w:highlight w:val="yellow"/>
        </w:rPr>
        <w:t>Our nation</w:t>
      </w:r>
      <w:r w:rsidRPr="002A62B2">
        <w:t>’s</w:t>
      </w:r>
      <w:r>
        <w:t xml:space="preserve"> most heavily armed private citizens, meanwhile, </w:t>
      </w:r>
      <w:r w:rsidRPr="002A62B2">
        <w:rPr>
          <w:rStyle w:val="StyleUnderline"/>
          <w:highlight w:val="yellow"/>
        </w:rPr>
        <w:t>would</w:t>
      </w:r>
      <w:r w:rsidRPr="002A62B2">
        <w:rPr>
          <w:rStyle w:val="StyleUnderline"/>
        </w:rPr>
        <w:t xml:space="preserve"> by and large </w:t>
      </w:r>
      <w:r w:rsidRPr="002A62B2">
        <w:rPr>
          <w:rStyle w:val="StyleUnderline"/>
          <w:highlight w:val="yellow"/>
        </w:rPr>
        <w:t>prefer a</w:t>
      </w:r>
      <w:r w:rsidRPr="002A62B2">
        <w:rPr>
          <w:rStyle w:val="StyleUnderline"/>
        </w:rPr>
        <w:t xml:space="preserve"> </w:t>
      </w:r>
      <w:r w:rsidRPr="002A62B2">
        <w:t>Hobbesian</w:t>
      </w:r>
      <w:r w:rsidRPr="002A62B2">
        <w:rPr>
          <w:rStyle w:val="StyleUnderline"/>
        </w:rPr>
        <w:t xml:space="preserve"> </w:t>
      </w:r>
      <w:r w:rsidRPr="002A62B2">
        <w:rPr>
          <w:rStyle w:val="StyleUnderline"/>
          <w:highlight w:val="yellow"/>
        </w:rPr>
        <w:t>war</w:t>
      </w:r>
      <w:r w:rsidRPr="002A62B2">
        <w:rPr>
          <w:rStyle w:val="StyleUnderline"/>
        </w:rPr>
        <w:t xml:space="preserve"> </w:t>
      </w:r>
      <w:r w:rsidRPr="002A62B2">
        <w:t>of all</w:t>
      </w:r>
      <w:r w:rsidRPr="002A62B2">
        <w:rPr>
          <w:rStyle w:val="StyleUnderline"/>
        </w:rPr>
        <w:t xml:space="preserve"> </w:t>
      </w:r>
      <w:r w:rsidRPr="002A62B2">
        <w:rPr>
          <w:rStyle w:val="StyleUnderline"/>
          <w:highlight w:val="yellow"/>
        </w:rPr>
        <w:t>against</w:t>
      </w:r>
      <w:r w:rsidRPr="002A62B2">
        <w:rPr>
          <w:rStyle w:val="StyleUnderline"/>
        </w:rPr>
        <w:t xml:space="preserve"> all to </w:t>
      </w:r>
      <w:r w:rsidRPr="002A62B2">
        <w:rPr>
          <w:rStyle w:val="StyleUnderline"/>
          <w:highlight w:val="yellow"/>
        </w:rPr>
        <w:t>a Marxist government</w:t>
      </w:r>
      <w:r w:rsidRPr="002A62B2">
        <w:rPr>
          <w:highlight w:val="yellow"/>
        </w:rPr>
        <w:t xml:space="preserve">. </w:t>
      </w:r>
      <w:r w:rsidRPr="002A62B2">
        <w:rPr>
          <w:rStyle w:val="StyleUnderline"/>
          <w:highlight w:val="yellow"/>
        </w:rPr>
        <w:t>Should America’s</w:t>
      </w:r>
      <w:r w:rsidRPr="002A62B2">
        <w:rPr>
          <w:rStyle w:val="StyleUnderline"/>
        </w:rPr>
        <w:t xml:space="preserve"> constitutional order ever </w:t>
      </w:r>
      <w:r w:rsidRPr="002A62B2">
        <w:rPr>
          <w:rStyle w:val="StyleUnderline"/>
          <w:highlight w:val="yellow"/>
        </w:rPr>
        <w:t>give way to an extralegal power</w:t>
      </w:r>
      <w:r w:rsidRPr="002A62B2">
        <w:rPr>
          <w:rStyle w:val="StyleUnderline"/>
        </w:rPr>
        <w:t xml:space="preserve"> struggle, </w:t>
      </w:r>
      <w:r w:rsidRPr="002A62B2">
        <w:rPr>
          <w:rStyle w:val="StyleUnderline"/>
          <w:highlight w:val="yellow"/>
        </w:rPr>
        <w:t xml:space="preserve">an </w:t>
      </w:r>
      <w:r w:rsidRPr="002A62B2">
        <w:rPr>
          <w:rStyle w:val="Emphasis"/>
          <w:highlight w:val="yellow"/>
        </w:rPr>
        <w:t>overwhelming force of arms</w:t>
      </w:r>
      <w:r w:rsidRPr="002A62B2">
        <w:rPr>
          <w:rStyle w:val="StyleUnderline"/>
          <w:highlight w:val="yellow"/>
        </w:rPr>
        <w:t xml:space="preserve"> will be arrayed against</w:t>
      </w:r>
      <w:r w:rsidRPr="002A62B2">
        <w:rPr>
          <w:rStyle w:val="StyleUnderline"/>
        </w:rPr>
        <w:t xml:space="preserve"> </w:t>
      </w:r>
      <w:r w:rsidRPr="002A62B2">
        <w:t>the</w:t>
      </w:r>
      <w:r w:rsidRPr="002A62B2">
        <w:rPr>
          <w:rStyle w:val="Emphasis"/>
        </w:rPr>
        <w:t xml:space="preserve"> </w:t>
      </w:r>
      <w:r w:rsidRPr="002A62B2">
        <w:rPr>
          <w:rStyle w:val="Emphasis"/>
          <w:highlight w:val="yellow"/>
        </w:rPr>
        <w:t>radical left</w:t>
      </w:r>
      <w:r w:rsidRPr="002A62B2">
        <w:rPr>
          <w:rStyle w:val="Emphasis"/>
        </w:rPr>
        <w:t>.</w:t>
      </w:r>
    </w:p>
    <w:p w14:paraId="13672129" w14:textId="77777777" w:rsidR="00A14936" w:rsidRPr="002A62B2" w:rsidRDefault="00A14936" w:rsidP="00A14936">
      <w:pPr>
        <w:rPr>
          <w:rStyle w:val="StyleUnderline"/>
          <w:b/>
          <w:iCs/>
          <w:bdr w:val="single" w:sz="8" w:space="0" w:color="auto"/>
        </w:rPr>
      </w:pPr>
      <w:r>
        <w:t xml:space="preserve">If those contras would have superior firepower, they would also (almost certainly) have more popular support. Some 73 percent of U.S. voters identify as moderates or conservatives. There is some ambiguity about what voters mean when they choose such labels. </w:t>
      </w:r>
      <w:r w:rsidRPr="002A62B2">
        <w:rPr>
          <w:rStyle w:val="StyleUnderline"/>
        </w:rPr>
        <w:t xml:space="preserve">But </w:t>
      </w:r>
      <w:r w:rsidRPr="002A62B2">
        <w:rPr>
          <w:rStyle w:val="StyleUnderline"/>
          <w:highlight w:val="yellow"/>
        </w:rPr>
        <w:t>it seems</w:t>
      </w:r>
      <w:r w:rsidRPr="002A62B2">
        <w:rPr>
          <w:rStyle w:val="StyleUnderline"/>
        </w:rPr>
        <w:t xml:space="preserve"> safe to say </w:t>
      </w:r>
      <w:r w:rsidRPr="002A62B2">
        <w:rPr>
          <w:rStyle w:val="StyleUnderline"/>
          <w:highlight w:val="yellow"/>
        </w:rPr>
        <w:t>that very few s</w:t>
      </w:r>
      <w:r w:rsidRPr="002A62B2">
        <w:rPr>
          <w:rStyle w:val="StyleUnderline"/>
        </w:rPr>
        <w:t xml:space="preserve">elf-identified moderates </w:t>
      </w:r>
      <w:r w:rsidRPr="002A62B2">
        <w:rPr>
          <w:rStyle w:val="StyleUnderline"/>
          <w:highlight w:val="yellow"/>
        </w:rPr>
        <w:t>intend to convey their support for a revolution</w:t>
      </w:r>
      <w:r w:rsidRPr="002A62B2">
        <w:rPr>
          <w:rStyle w:val="StyleUnderline"/>
        </w:rPr>
        <w:t xml:space="preserve"> to establish market socialism</w:t>
      </w:r>
      <w:r w:rsidRPr="002A62B2">
        <w:t>, but not anarcho-communism.</w:t>
      </w:r>
    </w:p>
    <w:p w14:paraId="766FE9F9" w14:textId="77777777" w:rsidR="00A14936" w:rsidRPr="002A62B2" w:rsidRDefault="00A14936" w:rsidP="00A14936">
      <w:pPr>
        <w:rPr>
          <w:sz w:val="16"/>
          <w:szCs w:val="16"/>
        </w:rPr>
      </w:pPr>
      <w:r w:rsidRPr="002A62B2">
        <w:rPr>
          <w:sz w:val="16"/>
          <w:szCs w:val="16"/>
        </w:rPr>
        <w:t>In fact, the U.S. electorate evinces a strong bias toward the status quo.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3E6FEB9F" w14:textId="77777777" w:rsidR="00A14936" w:rsidRPr="002A62B2" w:rsidRDefault="00A14936" w:rsidP="00A14936">
      <w:pPr>
        <w:rPr>
          <w:sz w:val="16"/>
          <w:szCs w:val="16"/>
        </w:rPr>
      </w:pPr>
      <w:r w:rsidRPr="002A62B2">
        <w:rPr>
          <w:sz w:val="16"/>
          <w:szCs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6AEF778" w14:textId="77777777" w:rsidR="00A14936" w:rsidRPr="002A62B2" w:rsidRDefault="00A14936" w:rsidP="00A14936">
      <w:pPr>
        <w:rPr>
          <w:sz w:val="16"/>
          <w:szCs w:val="16"/>
        </w:rPr>
      </w:pPr>
      <w:r w:rsidRPr="002A62B2">
        <w:rPr>
          <w:sz w:val="16"/>
          <w:szCs w:val="16"/>
        </w:rPr>
        <w:t>The most damning feature of the present economic order may be the threat it poses to Earth’s climate and ecosystems. And climate change does inspire public concern. But in a 2022 AP-NORC poll, voters were nearly twice as likely to name “gas prices” as a top priority as they were to name any subject related to climate or the environment. This finding is consistent with the U.S. public’s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“upzoning” over reducing carbon emissions.</w:t>
      </w:r>
    </w:p>
    <w:p w14:paraId="6158A616" w14:textId="77777777" w:rsidR="00A14936" w:rsidRPr="002A62B2" w:rsidRDefault="00A14936" w:rsidP="00A14936">
      <w:pPr>
        <w:rPr>
          <w:rStyle w:val="StyleUnderline"/>
        </w:rPr>
      </w:pPr>
      <w:r>
        <w:t>In other words, the small minority of Americans who say decarbonization is their top political goal won’t reliably sacrifice their sentimental attachment to a particular piece of nature in service of that cause</w:t>
      </w:r>
      <w:r w:rsidRPr="002A62B2">
        <w:rPr>
          <w:rStyle w:val="StyleUnderline"/>
        </w:rPr>
        <w:t xml:space="preserve">. </w:t>
      </w:r>
      <w:r w:rsidRPr="002A62B2">
        <w:rPr>
          <w:rStyle w:val="StyleUnderline"/>
          <w:highlight w:val="yellow"/>
        </w:rPr>
        <w:t>It is</w:t>
      </w:r>
      <w:r w:rsidRPr="002A62B2">
        <w:rPr>
          <w:rStyle w:val="StyleUnderline"/>
        </w:rPr>
        <w:t xml:space="preserve"> </w:t>
      </w:r>
      <w:r w:rsidRPr="002A62B2">
        <w:t>therefore</w:t>
      </w:r>
      <w:r w:rsidRPr="002A62B2">
        <w:rPr>
          <w:rStyle w:val="StyleUnderline"/>
        </w:rPr>
        <w:t xml:space="preserve"> </w:t>
      </w:r>
      <w:r w:rsidRPr="002A62B2">
        <w:rPr>
          <w:rStyle w:val="Emphasis"/>
          <w:highlight w:val="yellow"/>
        </w:rPr>
        <w:t>unlikely</w:t>
      </w:r>
      <w:r w:rsidRPr="002A62B2">
        <w:rPr>
          <w:rStyle w:val="StyleUnderline"/>
          <w:highlight w:val="yellow"/>
        </w:rPr>
        <w:t xml:space="preserve"> that they are prepared to sacrifice all the consolations of political stability</w:t>
      </w:r>
      <w:r w:rsidRPr="002A62B2">
        <w:rPr>
          <w:rStyle w:val="StyleUnderline"/>
        </w:rPr>
        <w:t xml:space="preserve"> </w:t>
      </w:r>
      <w:r w:rsidRPr="002A62B2">
        <w:t>— and/or their very lives —</w:t>
      </w:r>
      <w:r w:rsidRPr="002A62B2">
        <w:rPr>
          <w:rStyle w:val="StyleUnderline"/>
        </w:rPr>
        <w:t xml:space="preserve"> </w:t>
      </w:r>
      <w:r w:rsidRPr="002A62B2">
        <w:rPr>
          <w:rStyle w:val="StyleUnderline"/>
          <w:highlight w:val="yellow"/>
        </w:rPr>
        <w:t>in support of an ecosocialist insurrection.</w:t>
      </w:r>
    </w:p>
    <w:p w14:paraId="20E87EA0" w14:textId="77777777" w:rsidR="00A14936" w:rsidRDefault="00A14936" w:rsidP="00A14936"/>
    <w:p w14:paraId="124E716E" w14:textId="77777777" w:rsidR="00A14936" w:rsidRPr="001F2CDB" w:rsidRDefault="00A14936" w:rsidP="00A14936"/>
    <w:p w14:paraId="6662505E" w14:textId="77777777" w:rsidR="00A14936" w:rsidRPr="005C28CC" w:rsidRDefault="00A14936" w:rsidP="00A14936">
      <w:pPr>
        <w:pStyle w:val="Heading3"/>
      </w:pPr>
      <w:r>
        <w:t>UQ - growth Good and Sustainable</w:t>
      </w:r>
    </w:p>
    <w:p w14:paraId="64B203F5" w14:textId="77777777" w:rsidR="00A14936" w:rsidRPr="002C6745" w:rsidRDefault="00A14936" w:rsidP="00A14936">
      <w:pPr>
        <w:pStyle w:val="Heading4"/>
        <w:rPr>
          <w:rStyle w:val="Style13ptBold"/>
          <w:b/>
          <w:bCs w:val="0"/>
        </w:rPr>
      </w:pPr>
      <w:r>
        <w:rPr>
          <w:rStyle w:val="Style13ptBold"/>
        </w:rPr>
        <w:t>Growth is efficient and sustainable – their studies are data illiterate</w:t>
      </w:r>
    </w:p>
    <w:p w14:paraId="1C4EB7BB" w14:textId="77777777" w:rsidR="00A14936" w:rsidRDefault="00A14936" w:rsidP="00A14936">
      <w:pPr>
        <w:tabs>
          <w:tab w:val="left" w:pos="1350"/>
        </w:tabs>
      </w:pPr>
      <w:r w:rsidRPr="004D70FB">
        <w:rPr>
          <w:rStyle w:val="Style13ptBold"/>
        </w:rPr>
        <w:t>Smith ’21</w:t>
      </w:r>
      <w:r>
        <w:t xml:space="preserve"> - Bloomberg Opinion columnist, former assistant prof of finance at Stony Brook </w:t>
      </w:r>
      <w:r>
        <w:br/>
        <w:t xml:space="preserve">[Noah; Sep 6; “People are realizing that degrowth is bad;” </w:t>
      </w:r>
      <w:r w:rsidRPr="004D70FB">
        <w:t>https://noahpinion.substack.com/p/people-are-realizing-that-degrowth</w:t>
      </w:r>
      <w:r>
        <w:t>]</w:t>
      </w:r>
    </w:p>
    <w:p w14:paraId="12EB3FBA" w14:textId="77777777" w:rsidR="00A14936" w:rsidRPr="005C28CC" w:rsidRDefault="00A14936" w:rsidP="00A14936">
      <w:pPr>
        <w:rPr>
          <w:sz w:val="16"/>
          <w:szCs w:val="16"/>
        </w:rPr>
      </w:pPr>
      <w:r w:rsidRPr="005C28CC">
        <w:rPr>
          <w:sz w:val="16"/>
          <w:szCs w:val="16"/>
        </w:rPr>
        <w:t>I was going to write a lengthy post explaining why “degrowth” — the idea that we need to halt economic growth in order to save the planet — is a very bad idea. But in the meantime, other people have written that post, or recorded that podcast, and done it well. These include </w:t>
      </w:r>
      <w:hyperlink r:id="rId96" w:history="1">
        <w:r w:rsidRPr="005C28CC">
          <w:rPr>
            <w:rStyle w:val="Hyperlink"/>
            <w:sz w:val="16"/>
            <w:szCs w:val="16"/>
          </w:rPr>
          <w:t>Branko Milanovic</w:t>
        </w:r>
      </w:hyperlink>
      <w:r w:rsidRPr="005C28CC">
        <w:rPr>
          <w:sz w:val="16"/>
          <w:szCs w:val="16"/>
        </w:rPr>
        <w:t>, </w:t>
      </w:r>
      <w:hyperlink r:id="rId97" w:history="1">
        <w:r w:rsidRPr="005C28CC">
          <w:rPr>
            <w:rStyle w:val="Hyperlink"/>
            <w:sz w:val="16"/>
            <w:szCs w:val="16"/>
          </w:rPr>
          <w:t>Kelsey Piper</w:t>
        </w:r>
      </w:hyperlink>
      <w:r w:rsidRPr="005C28CC">
        <w:rPr>
          <w:sz w:val="16"/>
          <w:szCs w:val="16"/>
        </w:rPr>
        <w:t>, and </w:t>
      </w:r>
      <w:hyperlink r:id="rId98" w:history="1">
        <w:r w:rsidRPr="005C28CC">
          <w:rPr>
            <w:rStyle w:val="Hyperlink"/>
            <w:sz w:val="16"/>
            <w:szCs w:val="16"/>
          </w:rPr>
          <w:t>Ezra Klein</w:t>
        </w:r>
      </w:hyperlink>
      <w:r w:rsidRPr="005C28CC">
        <w:rPr>
          <w:sz w:val="16"/>
          <w:szCs w:val="16"/>
        </w:rPr>
        <w:t>. So instead I’ll write a shorter post trying to catalog and boil down the arguments against degrowth.</w:t>
      </w:r>
    </w:p>
    <w:p w14:paraId="65F87E49" w14:textId="77777777" w:rsidR="00A14936" w:rsidRPr="005C28CC" w:rsidRDefault="00A14936" w:rsidP="00A14936">
      <w:pPr>
        <w:rPr>
          <w:sz w:val="16"/>
          <w:szCs w:val="16"/>
        </w:rPr>
      </w:pPr>
      <w:r w:rsidRPr="004D70FB">
        <w:t xml:space="preserve">But first, let’s go over the </w:t>
      </w:r>
      <w:r w:rsidRPr="005C28CC">
        <w:rPr>
          <w:sz w:val="16"/>
          <w:szCs w:val="16"/>
        </w:rPr>
        <w:t>standard argument, so we can see why these new arguments are necessary.</w:t>
      </w:r>
    </w:p>
    <w:p w14:paraId="0911ADCF" w14:textId="77777777" w:rsidR="00A14936" w:rsidRPr="005C28CC" w:rsidRDefault="00A14936" w:rsidP="00A14936">
      <w:pPr>
        <w:rPr>
          <w:sz w:val="16"/>
          <w:szCs w:val="16"/>
        </w:rPr>
      </w:pPr>
      <w:r w:rsidRPr="005C28CC">
        <w:rPr>
          <w:sz w:val="16"/>
          <w:szCs w:val="16"/>
        </w:rPr>
        <w:t>The standard argument against degrowth</w:t>
      </w:r>
    </w:p>
    <w:p w14:paraId="06459846" w14:textId="77777777" w:rsidR="00A14936" w:rsidRPr="005C28CC" w:rsidRDefault="00A14936" w:rsidP="00A14936">
      <w:pPr>
        <w:rPr>
          <w:sz w:val="16"/>
        </w:rPr>
      </w:pPr>
      <w:r w:rsidRPr="005C28CC">
        <w:rPr>
          <w:sz w:val="16"/>
          <w:szCs w:val="16"/>
        </w:rPr>
        <w:t>First, note that the typical argument against degrowth, which </w:t>
      </w:r>
      <w:hyperlink r:id="rId99" w:history="1">
        <w:r w:rsidRPr="005C28CC">
          <w:rPr>
            <w:rStyle w:val="Hyperlink"/>
            <w:sz w:val="16"/>
            <w:szCs w:val="16"/>
          </w:rPr>
          <w:t>I laid out in a Bloomberg post</w:t>
        </w:r>
      </w:hyperlink>
      <w:r w:rsidRPr="005C28CC">
        <w:rPr>
          <w:sz w:val="16"/>
          <w:szCs w:val="16"/>
        </w:rPr>
        <w:t> a while back, is that we don’t need it; we can raise human living standards without exhausting the planet. This argument was capably put forward by Andy McAfee, in his excellent book </w:t>
      </w:r>
      <w:hyperlink r:id="rId100" w:history="1">
        <w:r w:rsidRPr="005C28CC">
          <w:rPr>
            <w:rStyle w:val="Hyperlink"/>
            <w:sz w:val="16"/>
            <w:szCs w:val="16"/>
          </w:rPr>
          <w:t>More From Less</w:t>
        </w:r>
      </w:hyperlink>
      <w:r w:rsidRPr="005C28CC">
        <w:rPr>
          <w:sz w:val="16"/>
          <w:szCs w:val="16"/>
        </w:rPr>
        <w:t>, which you should buy and read. Essentially</w:t>
      </w:r>
      <w:r w:rsidRPr="005C28CC">
        <w:rPr>
          <w:sz w:val="16"/>
        </w:rPr>
        <w:t>,</w:t>
      </w:r>
      <w:r w:rsidRPr="002C6745">
        <w:rPr>
          <w:rStyle w:val="StyleUnderline"/>
        </w:rPr>
        <w:t xml:space="preserve"> </w:t>
      </w:r>
      <w:r w:rsidRPr="005363EC">
        <w:rPr>
          <w:rStyle w:val="StyleUnderline"/>
          <w:highlight w:val="yellow"/>
        </w:rPr>
        <w:t>the idea that</w:t>
      </w:r>
      <w:r w:rsidRPr="002C6745">
        <w:rPr>
          <w:rStyle w:val="StyleUnderline"/>
        </w:rPr>
        <w:t xml:space="preserve"> economic </w:t>
      </w:r>
      <w:r w:rsidRPr="005363EC">
        <w:rPr>
          <w:rStyle w:val="StyleUnderline"/>
          <w:highlight w:val="yellow"/>
        </w:rPr>
        <w:t>growth requires growth in resource use </w:t>
      </w:r>
      <w:r w:rsidRPr="005363EC">
        <w:rPr>
          <w:rStyle w:val="Emphasis"/>
          <w:highlight w:val="yellow"/>
        </w:rPr>
        <w:t>is false</w:t>
      </w:r>
      <w:r w:rsidRPr="005C28CC">
        <w:rPr>
          <w:sz w:val="16"/>
        </w:rPr>
        <w:t xml:space="preserve">; </w:t>
      </w:r>
      <w:r w:rsidRPr="005363EC">
        <w:rPr>
          <w:rStyle w:val="StyleUnderline"/>
          <w:highlight w:val="yellow"/>
        </w:rPr>
        <w:t>rich countries</w:t>
      </w:r>
      <w:r w:rsidRPr="005C28CC">
        <w:rPr>
          <w:sz w:val="16"/>
        </w:rPr>
        <w:t xml:space="preserve"> have started to </w:t>
      </w:r>
      <w:r w:rsidRPr="005363EC">
        <w:rPr>
          <w:rStyle w:val="StyleUnderline"/>
          <w:highlight w:val="yellow"/>
        </w:rPr>
        <w:t>grow while using less</w:t>
      </w:r>
      <w:r w:rsidRPr="005C28CC">
        <w:rPr>
          <w:sz w:val="16"/>
        </w:rPr>
        <w:t xml:space="preserve"> and less of the planet’s most important </w:t>
      </w:r>
      <w:r w:rsidRPr="002C6745">
        <w:rPr>
          <w:rStyle w:val="StyleUnderline"/>
        </w:rPr>
        <w:t>resources</w:t>
      </w:r>
      <w:r w:rsidRPr="005C28CC">
        <w:rPr>
          <w:sz w:val="16"/>
        </w:rPr>
        <w:t xml:space="preserve">. For example, here is </w:t>
      </w:r>
      <w:r w:rsidRPr="002C6745">
        <w:rPr>
          <w:rStyle w:val="StyleUnderline"/>
        </w:rPr>
        <w:t>U.S. use of fresh water and various metals</w:t>
      </w:r>
      <w:r w:rsidRPr="005C28CC">
        <w:rPr>
          <w:sz w:val="16"/>
        </w:rPr>
        <w:t>, as well as trade-adjusted carbon emissions:</w:t>
      </w:r>
    </w:p>
    <w:p w14:paraId="36EF6024" w14:textId="77777777" w:rsidR="00A14936" w:rsidRPr="004D70FB" w:rsidRDefault="00A14936" w:rsidP="00A14936">
      <w:r w:rsidRPr="004D70FB">
        <w:rPr>
          <w:noProof/>
        </w:rPr>
        <w:drawing>
          <wp:inline distT="0" distB="0" distL="0" distR="0" wp14:anchorId="3A96F46E" wp14:editId="4C2BECFD">
            <wp:extent cx="5943600" cy="3839210"/>
            <wp:effectExtent l="0" t="0" r="0" b="8890"/>
            <wp:docPr id="5" name="Picture 5" descr="Chart, bar chart&#10;&#10;Description automatically generated">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p>
    <w:p w14:paraId="18480D16" w14:textId="77777777" w:rsidR="00A14936" w:rsidRPr="004D70FB" w:rsidRDefault="00A14936" w:rsidP="00A14936">
      <w:r w:rsidRPr="004D70FB">
        <w:rPr>
          <w:noProof/>
        </w:rPr>
        <w:drawing>
          <wp:inline distT="0" distB="0" distL="0" distR="0" wp14:anchorId="4C2F7542" wp14:editId="53B24C87">
            <wp:extent cx="5943600" cy="4042410"/>
            <wp:effectExtent l="0" t="0" r="0" b="0"/>
            <wp:docPr id="4" name="Picture 4" descr="Chart, line chart&#10;&#10;Description automatically generated">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a:hlinkClick r:id="rId103"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4042410"/>
                    </a:xfrm>
                    <a:prstGeom prst="rect">
                      <a:avLst/>
                    </a:prstGeom>
                    <a:noFill/>
                    <a:ln>
                      <a:noFill/>
                    </a:ln>
                  </pic:spPr>
                </pic:pic>
              </a:graphicData>
            </a:graphic>
          </wp:inline>
        </w:drawing>
      </w:r>
    </w:p>
    <w:p w14:paraId="1F2ACDD3" w14:textId="77777777" w:rsidR="00A14936" w:rsidRPr="004D70FB" w:rsidRDefault="00A14936" w:rsidP="00A14936">
      <w:r w:rsidRPr="004D70FB">
        <w:rPr>
          <w:noProof/>
        </w:rPr>
        <w:drawing>
          <wp:inline distT="0" distB="0" distL="0" distR="0" wp14:anchorId="7A2EB1EE" wp14:editId="6C6CDDF6">
            <wp:extent cx="5943600" cy="4194810"/>
            <wp:effectExtent l="0" t="0" r="0" b="0"/>
            <wp:docPr id="3" name="Picture 3" descr="Chart, line chart&#10;&#10;Description automatically generated">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a:hlinkClick r:id="rId105" tgtFrame="&quot;_blank&quot;"/>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4194810"/>
                    </a:xfrm>
                    <a:prstGeom prst="rect">
                      <a:avLst/>
                    </a:prstGeom>
                    <a:noFill/>
                    <a:ln>
                      <a:noFill/>
                    </a:ln>
                  </pic:spPr>
                </pic:pic>
              </a:graphicData>
            </a:graphic>
          </wp:inline>
        </w:drawing>
      </w:r>
    </w:p>
    <w:p w14:paraId="4826E068" w14:textId="77777777" w:rsidR="00A14936" w:rsidRPr="005C28CC" w:rsidRDefault="00A14936" w:rsidP="00A14936">
      <w:pPr>
        <w:rPr>
          <w:sz w:val="16"/>
        </w:rPr>
      </w:pPr>
      <w:r w:rsidRPr="005C28CC">
        <w:rPr>
          <w:sz w:val="16"/>
        </w:rPr>
        <w:t xml:space="preserve">So the idea here is that we don’t need degrowth; instead, </w:t>
      </w:r>
      <w:r w:rsidRPr="005363EC">
        <w:rPr>
          <w:rStyle w:val="StyleUnderline"/>
          <w:highlight w:val="yellow"/>
        </w:rPr>
        <w:t>we can keep raising everyone’s standard of living without exhausting</w:t>
      </w:r>
      <w:r w:rsidRPr="002C6745">
        <w:rPr>
          <w:rStyle w:val="StyleUnderline"/>
        </w:rPr>
        <w:t xml:space="preserve"> the planet’s </w:t>
      </w:r>
      <w:r w:rsidRPr="005363EC">
        <w:rPr>
          <w:rStyle w:val="StyleUnderline"/>
          <w:highlight w:val="yellow"/>
        </w:rPr>
        <w:t>resources</w:t>
      </w:r>
      <w:r w:rsidRPr="005363EC">
        <w:rPr>
          <w:sz w:val="16"/>
          <w:highlight w:val="yellow"/>
        </w:rPr>
        <w:t>.</w:t>
      </w:r>
      <w:r w:rsidRPr="005C28CC">
        <w:rPr>
          <w:sz w:val="16"/>
        </w:rPr>
        <w:t xml:space="preserve"> Because </w:t>
      </w:r>
      <w:r w:rsidRPr="005363EC">
        <w:rPr>
          <w:rStyle w:val="StyleUnderline"/>
          <w:highlight w:val="yellow"/>
        </w:rPr>
        <w:t>growth</w:t>
      </w:r>
      <w:r w:rsidRPr="002C6745">
        <w:rPr>
          <w:rStyle w:val="StyleUnderline"/>
        </w:rPr>
        <w:t xml:space="preserve"> doesn’t just mean using more</w:t>
      </w:r>
      <w:r w:rsidRPr="005C28CC">
        <w:rPr>
          <w:sz w:val="16"/>
        </w:rPr>
        <w:t xml:space="preserve"> and more stuff; instead, </w:t>
      </w:r>
      <w:r w:rsidRPr="002C6745">
        <w:rPr>
          <w:rStyle w:val="StyleUnderline"/>
        </w:rPr>
        <w:t xml:space="preserve">it </w:t>
      </w:r>
      <w:r w:rsidRPr="005363EC">
        <w:rPr>
          <w:rStyle w:val="StyleUnderline"/>
          <w:highlight w:val="yellow"/>
        </w:rPr>
        <w:t>can mean finding more efficient ways to use the stuff we have</w:t>
      </w:r>
      <w:r w:rsidRPr="005C28CC">
        <w:rPr>
          <w:sz w:val="16"/>
        </w:rPr>
        <w:t>.</w:t>
      </w:r>
    </w:p>
    <w:p w14:paraId="167BDDEF" w14:textId="77777777" w:rsidR="00A14936" w:rsidRPr="005C28CC" w:rsidRDefault="00A14936" w:rsidP="00A14936">
      <w:pPr>
        <w:rPr>
          <w:sz w:val="16"/>
          <w:szCs w:val="16"/>
        </w:rPr>
      </w:pPr>
      <w:r w:rsidRPr="005C28CC">
        <w:rPr>
          <w:sz w:val="16"/>
          <w:szCs w:val="16"/>
        </w:rPr>
        <w:t>Degrowthers have two counters to this. Their first counter, typically, is to show a graph of resource use for the entire world, and show that it’s correlated with global growth. This is a weak response, for two reasons:</w:t>
      </w:r>
    </w:p>
    <w:p w14:paraId="28FDDFBC" w14:textId="77777777" w:rsidR="00A14936" w:rsidRPr="005C28CC" w:rsidRDefault="00A14936" w:rsidP="00A14936">
      <w:pPr>
        <w:rPr>
          <w:sz w:val="16"/>
        </w:rPr>
      </w:pPr>
      <w:r w:rsidRPr="005363EC">
        <w:rPr>
          <w:rStyle w:val="StyleUnderline"/>
          <w:highlight w:val="yellow"/>
        </w:rPr>
        <w:t>Degrowthers have no idea how to combine various resources into an overall measure of resource use</w:t>
      </w:r>
      <w:r w:rsidRPr="005C28CC">
        <w:rPr>
          <w:sz w:val="16"/>
        </w:rPr>
        <w:t>, so they </w:t>
      </w:r>
      <w:hyperlink r:id="rId107" w:history="1">
        <w:r w:rsidRPr="005C28CC">
          <w:rPr>
            <w:rStyle w:val="Hyperlink"/>
            <w:sz w:val="16"/>
          </w:rPr>
          <w:t>typically go with gross weight</w:t>
        </w:r>
      </w:hyperlink>
      <w:r w:rsidRPr="005C28CC">
        <w:rPr>
          <w:sz w:val="16"/>
        </w:rPr>
        <w:t xml:space="preserve">. This is absurd, since </w:t>
      </w:r>
      <w:r w:rsidRPr="005363EC">
        <w:rPr>
          <w:rStyle w:val="StyleUnderline"/>
          <w:highlight w:val="yellow"/>
        </w:rPr>
        <w:t>some materials are recyclable</w:t>
      </w:r>
      <w:r w:rsidRPr="005C28CC">
        <w:rPr>
          <w:sz w:val="16"/>
        </w:rPr>
        <w:t xml:space="preserve"> and others are not — if you “use” a ton of copper you still have the copper, whereas if you “use” a ton of oil, your oil is gone. </w:t>
      </w:r>
      <w:r w:rsidRPr="005363EC">
        <w:rPr>
          <w:rStyle w:val="StyleUnderline"/>
          <w:highlight w:val="yellow"/>
        </w:rPr>
        <w:t>It’s</w:t>
      </w:r>
      <w:r w:rsidRPr="002C6745">
        <w:rPr>
          <w:rStyle w:val="StyleUnderline"/>
        </w:rPr>
        <w:t xml:space="preserve"> also </w:t>
      </w:r>
      <w:r w:rsidRPr="005363EC">
        <w:rPr>
          <w:rStyle w:val="StyleUnderline"/>
          <w:highlight w:val="yellow"/>
        </w:rPr>
        <w:t>absurd because it doesn’t</w:t>
      </w:r>
      <w:r w:rsidRPr="002C6745">
        <w:rPr>
          <w:rStyle w:val="StyleUnderline"/>
        </w:rPr>
        <w:t xml:space="preserve"> take into </w:t>
      </w:r>
      <w:r w:rsidRPr="005363EC">
        <w:rPr>
          <w:rStyle w:val="StyleUnderline"/>
          <w:highlight w:val="yellow"/>
        </w:rPr>
        <w:t>account the relative abundance of resources</w:t>
      </w:r>
      <w:r w:rsidRPr="005C28CC">
        <w:rPr>
          <w:sz w:val="16"/>
        </w:rPr>
        <w:t xml:space="preserve"> — if </w:t>
      </w:r>
      <w:r w:rsidRPr="002C6745">
        <w:rPr>
          <w:rStyle w:val="StyleUnderline"/>
        </w:rPr>
        <w:t>you figure out how to substitute 2 tons of sand for 1 ton of oil, you’re getting more efficient</w:t>
      </w:r>
      <w:r w:rsidRPr="005C28CC">
        <w:rPr>
          <w:sz w:val="16"/>
        </w:rPr>
        <w:t>, since sand is much more plentiful than oil (and doesn’t pollute as much when you use it</w:t>
      </w:r>
      <w:r w:rsidRPr="002C6745">
        <w:rPr>
          <w:rStyle w:val="StyleUnderline"/>
        </w:rPr>
        <w:t xml:space="preserve">). </w:t>
      </w:r>
      <w:r w:rsidRPr="005363EC">
        <w:rPr>
          <w:rStyle w:val="StyleUnderline"/>
          <w:highlight w:val="yellow"/>
        </w:rPr>
        <w:t>A lot of growth is figuring out how to substitute</w:t>
      </w:r>
      <w:r w:rsidRPr="002C6745">
        <w:rPr>
          <w:rStyle w:val="StyleUnderline"/>
        </w:rPr>
        <w:t xml:space="preserve"> plentiful resources for rare ones,</w:t>
      </w:r>
      <w:r w:rsidRPr="005C28CC">
        <w:rPr>
          <w:sz w:val="16"/>
        </w:rPr>
        <w:t xml:space="preserve"> and simply adding up gross tonnage ignores this.</w:t>
      </w:r>
    </w:p>
    <w:p w14:paraId="2E7CF4D5" w14:textId="77777777" w:rsidR="00A14936" w:rsidRPr="005C28CC" w:rsidRDefault="00A14936" w:rsidP="00A14936">
      <w:pPr>
        <w:rPr>
          <w:sz w:val="16"/>
        </w:rPr>
      </w:pPr>
      <w:r w:rsidRPr="002C6745">
        <w:rPr>
          <w:rStyle w:val="StyleUnderline"/>
        </w:rPr>
        <w:t>Past trends are no guarantee of future trends</w:t>
      </w:r>
      <w:r w:rsidRPr="005C28CC">
        <w:rPr>
          <w:sz w:val="16"/>
        </w:rPr>
        <w:t>. Until the 70s, for instance, U</w:t>
      </w:r>
      <w:r w:rsidRPr="002C6745">
        <w:rPr>
          <w:rStyle w:val="StyleUnderline"/>
        </w:rPr>
        <w:t xml:space="preserve">.S. economic </w:t>
      </w:r>
      <w:r w:rsidRPr="005363EC">
        <w:rPr>
          <w:rStyle w:val="StyleUnderline"/>
          <w:highlight w:val="yellow"/>
        </w:rPr>
        <w:t>growth was closely correlated with both energy use</w:t>
      </w:r>
      <w:r w:rsidRPr="005C28CC">
        <w:rPr>
          <w:sz w:val="16"/>
        </w:rPr>
        <w:t xml:space="preserve"> and carbon emissions; after the 70s</w:t>
      </w:r>
      <w:r w:rsidRPr="002C6745">
        <w:rPr>
          <w:rStyle w:val="Emphasis"/>
        </w:rPr>
        <w:t xml:space="preserve">, </w:t>
      </w:r>
      <w:r w:rsidRPr="005363EC">
        <w:rPr>
          <w:rStyle w:val="Emphasis"/>
          <w:highlight w:val="yellow"/>
        </w:rPr>
        <w:t>this correlation broke down</w:t>
      </w:r>
      <w:r w:rsidRPr="005C28CC">
        <w:rPr>
          <w:sz w:val="16"/>
        </w:rPr>
        <w:t xml:space="preserve"> completely </w:t>
      </w:r>
      <w:r w:rsidRPr="002C6745">
        <w:rPr>
          <w:rStyle w:val="StyleUnderline"/>
        </w:rPr>
        <w:t>and the lines started moving in opposite directions</w:t>
      </w:r>
      <w:r w:rsidRPr="005C28CC">
        <w:rPr>
          <w:sz w:val="16"/>
        </w:rPr>
        <w:t xml:space="preserve">. </w:t>
      </w:r>
      <w:r w:rsidRPr="005363EC">
        <w:rPr>
          <w:rStyle w:val="StyleUnderline"/>
          <w:highlight w:val="yellow"/>
        </w:rPr>
        <w:t>Degrowthers present historical curves as if these are laws of natur</w:t>
      </w:r>
      <w:r w:rsidRPr="005363EC">
        <w:rPr>
          <w:sz w:val="16"/>
          <w:highlight w:val="yellow"/>
        </w:rPr>
        <w:t>e,</w:t>
      </w:r>
      <w:r w:rsidRPr="005C28CC">
        <w:rPr>
          <w:sz w:val="16"/>
        </w:rPr>
        <w:t xml:space="preserve"> but we know that </w:t>
      </w:r>
      <w:r w:rsidRPr="005363EC">
        <w:rPr>
          <w:rStyle w:val="Emphasis"/>
          <w:highlight w:val="yellow"/>
        </w:rPr>
        <w:t>they are not</w:t>
      </w:r>
      <w:r w:rsidRPr="002C6745">
        <w:rPr>
          <w:rStyle w:val="Emphasis"/>
        </w:rPr>
        <w:t>.</w:t>
      </w:r>
      <w:r w:rsidRPr="005C28CC">
        <w:rPr>
          <w:sz w:val="16"/>
        </w:rPr>
        <w:t xml:space="preserve"> The trend is your friend only til the bend at the end. And the fact that rich countries have hit an inflection point where economic growth no longer depends on growing resource use is a strong indicator that industrializing countries like China will also hit this point as well. (And no, falling use in rich countries is mostly not due to outsourcing, as the emissions graph above illustrates.)</w:t>
      </w:r>
    </w:p>
    <w:p w14:paraId="0AC95870" w14:textId="77777777" w:rsidR="00A14936" w:rsidRDefault="00A14936" w:rsidP="00A14936">
      <w:pPr>
        <w:pStyle w:val="Heading3"/>
      </w:pPr>
      <w:r>
        <w:t>AT: Need to decouple</w:t>
      </w:r>
    </w:p>
    <w:p w14:paraId="695277FB" w14:textId="77777777" w:rsidR="00A14936" w:rsidRPr="002C6745" w:rsidRDefault="00A14936" w:rsidP="00A14936">
      <w:pPr>
        <w:pStyle w:val="Heading4"/>
      </w:pPr>
      <w:r>
        <w:t>They are wrong about decoupling</w:t>
      </w:r>
    </w:p>
    <w:p w14:paraId="1BD1DA56" w14:textId="77777777" w:rsidR="00A14936" w:rsidRPr="002C6745" w:rsidRDefault="00A14936" w:rsidP="00A14936">
      <w:pPr>
        <w:tabs>
          <w:tab w:val="left" w:pos="1350"/>
        </w:tabs>
      </w:pPr>
      <w:r w:rsidRPr="004D70FB">
        <w:rPr>
          <w:rStyle w:val="Style13ptBold"/>
        </w:rPr>
        <w:t>Smith ’21</w:t>
      </w:r>
      <w:r>
        <w:t xml:space="preserve"> - Bloomberg Opinion columnist, former assistant prof of finance at Stony Brook </w:t>
      </w:r>
      <w:r>
        <w:br/>
        <w:t xml:space="preserve">[Noah; Sep 6; “People are realizing that degrowth is bad;” </w:t>
      </w:r>
      <w:r w:rsidRPr="004D70FB">
        <w:t>https://noahpinion.substack.com/p/people-are-realizing-that-degrowth</w:t>
      </w:r>
      <w:r>
        <w:t>]</w:t>
      </w:r>
    </w:p>
    <w:p w14:paraId="5CB1DC46" w14:textId="77777777" w:rsidR="00A14936" w:rsidRPr="005C28CC" w:rsidRDefault="00A14936" w:rsidP="00A14936">
      <w:pPr>
        <w:rPr>
          <w:sz w:val="16"/>
        </w:rPr>
      </w:pPr>
      <w:r w:rsidRPr="005C28CC">
        <w:rPr>
          <w:sz w:val="16"/>
        </w:rPr>
        <w:t xml:space="preserve">So this degrowther argument is just wrong. But </w:t>
      </w:r>
      <w:r w:rsidRPr="005363EC">
        <w:rPr>
          <w:rStyle w:val="StyleUnderline"/>
          <w:highlight w:val="yellow"/>
        </w:rPr>
        <w:t>degrowthers have a second</w:t>
      </w:r>
      <w:r w:rsidRPr="005C28CC">
        <w:rPr>
          <w:sz w:val="16"/>
        </w:rPr>
        <w:t xml:space="preserve">, far better counter to McAfee’s </w:t>
      </w:r>
      <w:r w:rsidRPr="005363EC">
        <w:rPr>
          <w:rStyle w:val="StyleUnderline"/>
          <w:highlight w:val="yellow"/>
        </w:rPr>
        <w:t>notion that we can have our cake and eat it too</w:t>
      </w:r>
      <w:r w:rsidRPr="002C6745">
        <w:rPr>
          <w:rStyle w:val="StyleUnderline"/>
        </w:rPr>
        <w:t>:</w:t>
      </w:r>
      <w:r w:rsidRPr="005C28CC">
        <w:rPr>
          <w:sz w:val="16"/>
        </w:rPr>
        <w:t> </w:t>
      </w:r>
      <w:r w:rsidRPr="002C6745">
        <w:rPr>
          <w:rStyle w:val="Emphasis"/>
        </w:rPr>
        <w:t>Decoupling isn’t happening fast enough</w:t>
      </w:r>
      <w:r w:rsidRPr="005C28CC">
        <w:rPr>
          <w:sz w:val="16"/>
        </w:rPr>
        <w:t>. If we wait for China and India and all the countries of Africa to industrialize in a resource-intensive way like today’s developed countries did, and then to dematerialize their growth like today’s developed countries are doing now, it will be far too late and the planet will suffer ecological catastrophe.</w:t>
      </w:r>
    </w:p>
    <w:p w14:paraId="2E5C4AC3" w14:textId="77777777" w:rsidR="00A14936" w:rsidRPr="005C28CC" w:rsidRDefault="00A14936" w:rsidP="00A14936">
      <w:pPr>
        <w:rPr>
          <w:sz w:val="16"/>
        </w:rPr>
      </w:pPr>
      <w:r w:rsidRPr="005363EC">
        <w:rPr>
          <w:rStyle w:val="StyleUnderline"/>
          <w:highlight w:val="yellow"/>
        </w:rPr>
        <w:t>This argument isn’t as strong</w:t>
      </w:r>
      <w:r w:rsidRPr="002C6745">
        <w:rPr>
          <w:rStyle w:val="StyleUnderline"/>
        </w:rPr>
        <w:t xml:space="preserve"> </w:t>
      </w:r>
      <w:r w:rsidRPr="005C28CC">
        <w:rPr>
          <w:sz w:val="16"/>
        </w:rPr>
        <w:t xml:space="preserve">as it sounds — </w:t>
      </w:r>
      <w:r w:rsidRPr="005363EC">
        <w:rPr>
          <w:rStyle w:val="StyleUnderline"/>
          <w:highlight w:val="yellow"/>
        </w:rPr>
        <w:t>China and India</w:t>
      </w:r>
      <w:r w:rsidRPr="002C6745">
        <w:rPr>
          <w:rStyle w:val="StyleUnderline"/>
        </w:rPr>
        <w:t xml:space="preserve"> </w:t>
      </w:r>
      <w:r w:rsidRPr="005C28CC">
        <w:rPr>
          <w:sz w:val="16"/>
        </w:rPr>
        <w:t>and the rest</w:t>
      </w:r>
      <w:r w:rsidRPr="002C6745">
        <w:rPr>
          <w:rStyle w:val="StyleUnderline"/>
        </w:rPr>
        <w:t xml:space="preserve"> will </w:t>
      </w:r>
      <w:r w:rsidRPr="005C28CC">
        <w:rPr>
          <w:sz w:val="16"/>
        </w:rPr>
        <w:t>be able to</w:t>
      </w:r>
      <w:r w:rsidRPr="002C6745">
        <w:rPr>
          <w:rStyle w:val="StyleUnderline"/>
        </w:rPr>
        <w:t xml:space="preserve"> </w:t>
      </w:r>
      <w:r w:rsidRPr="005363EC">
        <w:rPr>
          <w:rStyle w:val="StyleUnderline"/>
          <w:highlight w:val="yellow"/>
        </w:rPr>
        <w:t>take advantage of</w:t>
      </w:r>
      <w:r w:rsidRPr="002C6745">
        <w:rPr>
          <w:rStyle w:val="StyleUnderline"/>
        </w:rPr>
        <w:t xml:space="preserve"> the </w:t>
      </w:r>
      <w:r w:rsidRPr="005363EC">
        <w:rPr>
          <w:rStyle w:val="StyleUnderline"/>
          <w:highlight w:val="yellow"/>
        </w:rPr>
        <w:t>efficiency-inducing tech</w:t>
      </w:r>
      <w:r w:rsidRPr="002C6745">
        <w:rPr>
          <w:rStyle w:val="StyleUnderline"/>
        </w:rPr>
        <w:t xml:space="preserve">nologies </w:t>
      </w:r>
      <w:r w:rsidRPr="005363EC">
        <w:rPr>
          <w:rStyle w:val="StyleUnderline"/>
          <w:highlight w:val="yellow"/>
        </w:rPr>
        <w:t>created by the developed countries, like solar</w:t>
      </w:r>
      <w:r w:rsidRPr="002C6745">
        <w:rPr>
          <w:rStyle w:val="StyleUnderline"/>
        </w:rPr>
        <w:t xml:space="preserve"> </w:t>
      </w:r>
      <w:r w:rsidRPr="005C28CC">
        <w:rPr>
          <w:sz w:val="16"/>
        </w:rPr>
        <w:t>power (indeed, </w:t>
      </w:r>
      <w:hyperlink r:id="rId108" w:history="1">
        <w:r w:rsidRPr="005C28CC">
          <w:rPr>
            <w:rStyle w:val="Hyperlink"/>
            <w:sz w:val="16"/>
          </w:rPr>
          <w:t>they are already doing so</w:t>
        </w:r>
      </w:hyperlink>
      <w:r w:rsidRPr="005C28CC">
        <w:rPr>
          <w:sz w:val="16"/>
        </w:rPr>
        <w:t xml:space="preserve">). And </w:t>
      </w:r>
      <w:r w:rsidRPr="005363EC">
        <w:rPr>
          <w:rStyle w:val="StyleUnderline"/>
          <w:highlight w:val="yellow"/>
        </w:rPr>
        <w:t>they will</w:t>
      </w:r>
      <w:r w:rsidRPr="002C6745">
        <w:rPr>
          <w:rStyle w:val="StyleUnderline"/>
        </w:rPr>
        <w:t xml:space="preserve"> </w:t>
      </w:r>
      <w:r w:rsidRPr="005C28CC">
        <w:rPr>
          <w:sz w:val="16"/>
        </w:rPr>
        <w:t xml:space="preserve">be able to </w:t>
      </w:r>
      <w:r w:rsidRPr="005363EC">
        <w:rPr>
          <w:rStyle w:val="StyleUnderline"/>
          <w:highlight w:val="yellow"/>
        </w:rPr>
        <w:t>embrace “dematerialized” goods</w:t>
      </w:r>
      <w:r w:rsidRPr="002C6745">
        <w:rPr>
          <w:rStyle w:val="StyleUnderline"/>
        </w:rPr>
        <w:t xml:space="preserve"> and services like social networks and video games </w:t>
      </w:r>
      <w:r w:rsidRPr="005C28CC">
        <w:rPr>
          <w:sz w:val="16"/>
        </w:rPr>
        <w:t>(sorry, Xi Jinping) very early in their growth path. So these countries’ resource use trajectories won’t look quite like the U.S.’ or Europe’s.</w:t>
      </w:r>
    </w:p>
    <w:p w14:paraId="25ACF2CF" w14:textId="77777777" w:rsidR="00A14936" w:rsidRDefault="00A14936" w:rsidP="00A14936">
      <w:pPr>
        <w:pStyle w:val="Heading3"/>
      </w:pPr>
      <w:r>
        <w:t>Turn – Inequality</w:t>
      </w:r>
    </w:p>
    <w:p w14:paraId="76EBAC1D" w14:textId="77777777" w:rsidR="00A14936" w:rsidRPr="005C28CC" w:rsidRDefault="00A14936" w:rsidP="00A14936">
      <w:pPr>
        <w:pStyle w:val="Heading4"/>
      </w:pPr>
      <w:r>
        <w:t>Dedev exasperates inequality and won’t reduce consumption</w:t>
      </w:r>
    </w:p>
    <w:p w14:paraId="4A36C839" w14:textId="77777777" w:rsidR="00A14936" w:rsidRPr="002C6745" w:rsidRDefault="00A14936" w:rsidP="00A14936">
      <w:pPr>
        <w:tabs>
          <w:tab w:val="left" w:pos="1350"/>
        </w:tabs>
      </w:pPr>
      <w:r w:rsidRPr="004D70FB">
        <w:rPr>
          <w:rStyle w:val="Style13ptBold"/>
        </w:rPr>
        <w:t>Smith ’21</w:t>
      </w:r>
      <w:r>
        <w:t xml:space="preserve"> - Bloomberg Opinion columnist, former assistant prof of finance at Stony Brook </w:t>
      </w:r>
      <w:r>
        <w:br/>
        <w:t xml:space="preserve">[Noah; Sep 6; “People are realizing that degrowth is bad;” </w:t>
      </w:r>
      <w:r w:rsidRPr="004D70FB">
        <w:t>https://noahpinion.substack.com/p/people-are-realizing-that-degrowth</w:t>
      </w:r>
      <w:r>
        <w:t>]</w:t>
      </w:r>
    </w:p>
    <w:p w14:paraId="32AC1DEE" w14:textId="77777777" w:rsidR="00A14936" w:rsidRPr="005C28CC" w:rsidRDefault="00A14936" w:rsidP="00A14936">
      <w:pPr>
        <w:rPr>
          <w:sz w:val="16"/>
          <w:szCs w:val="16"/>
        </w:rPr>
      </w:pPr>
      <w:r w:rsidRPr="005C28CC">
        <w:rPr>
          <w:sz w:val="16"/>
          <w:szCs w:val="16"/>
        </w:rPr>
        <w:t>The political argument against degrowth</w:t>
      </w:r>
    </w:p>
    <w:p w14:paraId="10050A88" w14:textId="77777777" w:rsidR="00A14936" w:rsidRPr="005C28CC" w:rsidRDefault="00A14936" w:rsidP="00A14936">
      <w:pPr>
        <w:rPr>
          <w:sz w:val="16"/>
          <w:szCs w:val="16"/>
        </w:rPr>
      </w:pPr>
      <w:r w:rsidRPr="005C28CC">
        <w:rPr>
          <w:sz w:val="16"/>
          <w:szCs w:val="16"/>
        </w:rPr>
        <w:t>Milanovic actually has two excellent posts on the topic of degrowth. In </w:t>
      </w:r>
      <w:hyperlink r:id="rId109" w:history="1">
        <w:r w:rsidRPr="005C28CC">
          <w:rPr>
            <w:rStyle w:val="Hyperlink"/>
            <w:sz w:val="16"/>
            <w:szCs w:val="16"/>
          </w:rPr>
          <w:t>the first one</w:t>
        </w:r>
      </w:hyperlink>
      <w:r w:rsidRPr="005C28CC">
        <w:rPr>
          <w:sz w:val="16"/>
          <w:szCs w:val="16"/>
        </w:rPr>
        <w:t>, he lays out why forcing developing countries to stay in poverty would be bad:</w:t>
      </w:r>
    </w:p>
    <w:p w14:paraId="2C71B96E" w14:textId="77777777" w:rsidR="00A14936" w:rsidRPr="005C28CC" w:rsidRDefault="00A14936" w:rsidP="00A14936">
      <w:pPr>
        <w:rPr>
          <w:sz w:val="16"/>
          <w:szCs w:val="16"/>
        </w:rPr>
      </w:pPr>
      <w:r w:rsidRPr="005C28CC">
        <w:rPr>
          <w:sz w:val="16"/>
          <w:szCs w:val="16"/>
        </w:rPr>
        <w:t>Let us suppose, for the sake of the argument, that we interpret “degrowth” as the decision to fix global GDP at its current level…Then</w:t>
      </w:r>
      <w:r w:rsidRPr="004D70FB">
        <w:t xml:space="preserve">, </w:t>
      </w:r>
      <w:r w:rsidRPr="005363EC">
        <w:rPr>
          <w:rStyle w:val="StyleUnderline"/>
          <w:highlight w:val="yellow"/>
        </w:rPr>
        <w:t>unless we change the distribution of income, we are condemning</w:t>
      </w:r>
      <w:r w:rsidRPr="002C6745">
        <w:rPr>
          <w:rStyle w:val="StyleUnderline"/>
        </w:rPr>
        <w:t xml:space="preserve"> to permanent </w:t>
      </w:r>
      <w:r w:rsidRPr="005363EC">
        <w:rPr>
          <w:rStyle w:val="StyleUnderline"/>
          <w:highlight w:val="yellow"/>
        </w:rPr>
        <w:t>abject poverty some 15 percent of world</w:t>
      </w:r>
      <w:r w:rsidRPr="002C6745">
        <w:rPr>
          <w:rStyle w:val="StyleUnderline"/>
        </w:rPr>
        <w:t xml:space="preserve"> </w:t>
      </w:r>
      <w:r w:rsidRPr="005363EC">
        <w:rPr>
          <w:rStyle w:val="StyleUnderline"/>
          <w:highlight w:val="yellow"/>
        </w:rPr>
        <w:t xml:space="preserve">population that currently earn less than $1.90 per day </w:t>
      </w:r>
      <w:r w:rsidRPr="005363EC">
        <w:rPr>
          <w:rStyle w:val="StyleUnderline"/>
        </w:rPr>
        <w:t>an</w:t>
      </w:r>
      <w:r w:rsidRPr="002C6745">
        <w:rPr>
          <w:rStyle w:val="StyleUnderline"/>
        </w:rPr>
        <w:t>d some quarter of humankind who earn less than $2.50 per day</w:t>
      </w:r>
      <w:r w:rsidRPr="004D70FB">
        <w:t>…</w:t>
      </w:r>
      <w:r w:rsidRPr="005C28CC">
        <w:rPr>
          <w:sz w:val="16"/>
          <w:szCs w:val="16"/>
        </w:rPr>
        <w:t>Keeping so many people in abject poverty so that the rich can continue to enjoy their current standard of living is obviously something that the proponents of degrowth would not condone. </w:t>
      </w:r>
    </w:p>
    <w:p w14:paraId="21E38961" w14:textId="77777777" w:rsidR="00A14936" w:rsidRPr="005C28CC" w:rsidRDefault="00A14936" w:rsidP="00A14936">
      <w:pPr>
        <w:rPr>
          <w:sz w:val="16"/>
          <w:szCs w:val="16"/>
        </w:rPr>
      </w:pPr>
      <w:r w:rsidRPr="005363EC">
        <w:rPr>
          <w:rStyle w:val="StyleUnderline"/>
          <w:highlight w:val="yellow"/>
        </w:rPr>
        <w:t>Enforcing</w:t>
      </w:r>
      <w:r w:rsidRPr="002C6745">
        <w:rPr>
          <w:rStyle w:val="StyleUnderline"/>
        </w:rPr>
        <w:t xml:space="preserve"> global degrowth </w:t>
      </w:r>
      <w:r w:rsidRPr="005363EC">
        <w:rPr>
          <w:rStyle w:val="StyleUnderline"/>
          <w:highlight w:val="yellow"/>
        </w:rPr>
        <w:t>would require freezing world income at about $17,000/year</w:t>
      </w:r>
      <w:r w:rsidRPr="002C6745">
        <w:rPr>
          <w:rStyle w:val="StyleUnderline"/>
        </w:rPr>
        <w:t>.</w:t>
      </w:r>
      <w:r w:rsidRPr="004D70FB">
        <w:t xml:space="preserve"> </w:t>
      </w:r>
      <w:r w:rsidRPr="005C28CC">
        <w:rPr>
          <w:sz w:val="16"/>
          <w:szCs w:val="16"/>
        </w:rPr>
        <w:t>That means that</w:t>
      </w:r>
      <w:r w:rsidRPr="004D70FB">
        <w:t xml:space="preserve"> </w:t>
      </w:r>
      <w:r w:rsidRPr="002C6745">
        <w:rPr>
          <w:rStyle w:val="StyleUnderline"/>
        </w:rPr>
        <w:t>most people in the world would never even come close to current</w:t>
      </w:r>
      <w:r w:rsidRPr="004D70FB">
        <w:t xml:space="preserve"> </w:t>
      </w:r>
      <w:r w:rsidRPr="005C28CC">
        <w:rPr>
          <w:sz w:val="16"/>
          <w:szCs w:val="16"/>
        </w:rPr>
        <w:t>rich-world living</w:t>
      </w:r>
      <w:r w:rsidRPr="004D70FB">
        <w:t xml:space="preserve"> </w:t>
      </w:r>
      <w:r w:rsidRPr="002C6745">
        <w:rPr>
          <w:rStyle w:val="StyleUnderline"/>
        </w:rPr>
        <w:t>standard</w:t>
      </w:r>
      <w:r w:rsidRPr="004D70FB">
        <w:t xml:space="preserve">s — </w:t>
      </w:r>
      <w:r w:rsidRPr="005C28CC">
        <w:rPr>
          <w:sz w:val="16"/>
          <w:szCs w:val="16"/>
        </w:rPr>
        <w:t>instead, they would at best only be able to reach the level currently enjoyed in China or Botswana. Perhaps that’s not such a horrible fate, but as Milanovic notes</w:t>
      </w:r>
      <w:r w:rsidRPr="004D70FB">
        <w:t xml:space="preserve">, </w:t>
      </w:r>
      <w:r w:rsidRPr="002C6745">
        <w:rPr>
          <w:rStyle w:val="StyleUnderline"/>
        </w:rPr>
        <w:t xml:space="preserve">this would require </w:t>
      </w:r>
      <w:r w:rsidRPr="005363EC">
        <w:rPr>
          <w:rStyle w:val="StyleUnderline"/>
          <w:highlight w:val="yellow"/>
        </w:rPr>
        <w:t>impoverishing most of the population of developed countries.</w:t>
      </w:r>
      <w:r w:rsidRPr="004D70FB">
        <w:t xml:space="preserve"> </w:t>
      </w:r>
      <w:r w:rsidRPr="005C28CC">
        <w:rPr>
          <w:sz w:val="16"/>
          <w:szCs w:val="16"/>
        </w:rPr>
        <w:t>He </w:t>
      </w:r>
      <w:hyperlink r:id="rId110" w:history="1">
        <w:r w:rsidRPr="005C28CC">
          <w:rPr>
            <w:rStyle w:val="Hyperlink"/>
            <w:sz w:val="16"/>
            <w:szCs w:val="16"/>
          </w:rPr>
          <w:t>elaborates on this point in his new post</w:t>
        </w:r>
      </w:hyperlink>
      <w:r w:rsidRPr="005C28CC">
        <w:rPr>
          <w:sz w:val="16"/>
          <w:szCs w:val="16"/>
        </w:rPr>
        <w:t>, pulling no punches:</w:t>
      </w:r>
    </w:p>
    <w:p w14:paraId="311A0E9A" w14:textId="77777777" w:rsidR="00A14936" w:rsidRPr="005C28CC" w:rsidRDefault="00A14936" w:rsidP="00A14936">
      <w:pPr>
        <w:rPr>
          <w:sz w:val="16"/>
          <w:szCs w:val="16"/>
        </w:rPr>
      </w:pPr>
      <w:r w:rsidRPr="005C28CC">
        <w:rPr>
          <w:sz w:val="16"/>
          <w:szCs w:val="16"/>
        </w:rPr>
        <w:t>[In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all of the Western population. Only 14% of the population in Western countries live at the level of income less than the global mean…Degrowers thus need to convince 86% of the population living in rich countries that their incomes are too high and need to be reduced….It is quite obvious that such a proposition is a political suicide.</w:t>
      </w:r>
    </w:p>
    <w:p w14:paraId="4FAF04E8" w14:textId="77777777" w:rsidR="00A14936" w:rsidRPr="005C28CC" w:rsidRDefault="00A14936" w:rsidP="00A14936">
      <w:pPr>
        <w:rPr>
          <w:sz w:val="16"/>
          <w:szCs w:val="16"/>
        </w:rPr>
      </w:pPr>
      <w:r w:rsidRPr="005C28CC">
        <w:rPr>
          <w:sz w:val="16"/>
          <w:szCs w:val="16"/>
        </w:rPr>
        <w:t>Milanovic quite rightly waves away degrowthers’ </w:t>
      </w:r>
      <w:hyperlink r:id="rId111" w:history="1">
        <w:r w:rsidRPr="005C28CC">
          <w:rPr>
            <w:rStyle w:val="Hyperlink"/>
            <w:sz w:val="16"/>
            <w:szCs w:val="16"/>
          </w:rPr>
          <w:t>protestations</w:t>
        </w:r>
      </w:hyperlink>
      <w:r w:rsidRPr="005C28CC">
        <w:rPr>
          <w:sz w:val="16"/>
          <w:szCs w:val="16"/>
        </w:rPr>
        <w:t> that GDP is not a good measure of human welfare. GDP isn’t perfect, he notes, but it’s close enough where the basic point stands.</w:t>
      </w:r>
    </w:p>
    <w:p w14:paraId="085C25C1" w14:textId="77777777" w:rsidR="00A14936" w:rsidRPr="005C28CC" w:rsidRDefault="00A14936" w:rsidP="00A14936">
      <w:pPr>
        <w:rPr>
          <w:sz w:val="16"/>
          <w:szCs w:val="16"/>
        </w:rPr>
      </w:pPr>
      <w:r w:rsidRPr="005363EC">
        <w:rPr>
          <w:rStyle w:val="StyleUnderline"/>
          <w:highlight w:val="yellow"/>
        </w:rPr>
        <w:t>Demanding</w:t>
      </w:r>
      <w:r w:rsidRPr="002C6745">
        <w:rPr>
          <w:rStyle w:val="StyleUnderline"/>
        </w:rPr>
        <w:t xml:space="preserve"> that </w:t>
      </w:r>
      <w:r w:rsidRPr="005363EC">
        <w:rPr>
          <w:rStyle w:val="StyleUnderline"/>
          <w:highlight w:val="yellow"/>
        </w:rPr>
        <w:t>people in rich countries accept absolutely catastrophic declines</w:t>
      </w:r>
      <w:r w:rsidRPr="002C6745">
        <w:rPr>
          <w:rStyle w:val="StyleUnderline"/>
        </w:rPr>
        <w:t xml:space="preserve"> in their living standards </w:t>
      </w:r>
      <w:r w:rsidRPr="005363EC">
        <w:rPr>
          <w:rStyle w:val="StyleUnderline"/>
          <w:highlight w:val="yellow"/>
        </w:rPr>
        <w:t>is a political non-starte</w:t>
      </w:r>
      <w:r w:rsidRPr="002C6745">
        <w:rPr>
          <w:rStyle w:val="StyleUnderline"/>
        </w:rPr>
        <w:t>r</w:t>
      </w:r>
      <w:r w:rsidRPr="004D70FB">
        <w:t xml:space="preserve">. </w:t>
      </w:r>
      <w:r w:rsidRPr="005C28CC">
        <w:rPr>
          <w:sz w:val="16"/>
          <w:szCs w:val="16"/>
        </w:rPr>
        <w:t>Klein, on his podcast, </w:t>
      </w:r>
      <w:hyperlink r:id="rId112" w:history="1">
        <w:r w:rsidRPr="005C28CC">
          <w:rPr>
            <w:rStyle w:val="Hyperlink"/>
            <w:sz w:val="16"/>
            <w:szCs w:val="16"/>
          </w:rPr>
          <w:t>tries to point this out as gently as possible</w:t>
        </w:r>
      </w:hyperlink>
      <w:r w:rsidRPr="005C28CC">
        <w:rPr>
          <w:sz w:val="16"/>
          <w:szCs w:val="16"/>
        </w:rPr>
        <w:t>:</w:t>
      </w:r>
    </w:p>
    <w:p w14:paraId="52211F0D" w14:textId="77777777" w:rsidR="00A14936" w:rsidRPr="005C28CC" w:rsidRDefault="00A14936" w:rsidP="00A14936">
      <w:pPr>
        <w:rPr>
          <w:sz w:val="16"/>
          <w:szCs w:val="16"/>
        </w:rPr>
      </w:pPr>
      <w:r w:rsidRPr="005C28CC">
        <w:rPr>
          <w:sz w:val="16"/>
          <w:szCs w:val="16"/>
        </w:rPr>
        <w:t>I think that if the political demand of the [degrowth] movement becomes you don’t get to eat beef, you will set climate politics back so far, so fast, it would be disastrous. Same thing with S.U.V.s. I don’t like S.U.V.s. I don’t drive one. But</w:t>
      </w:r>
      <w:r w:rsidRPr="004D70FB">
        <w:t xml:space="preserve"> </w:t>
      </w:r>
      <w:r w:rsidRPr="005363EC">
        <w:rPr>
          <w:rStyle w:val="StyleUnderline"/>
          <w:highlight w:val="yellow"/>
        </w:rPr>
        <w:t>if you are telling people</w:t>
      </w:r>
      <w:r w:rsidRPr="005C28CC">
        <w:rPr>
          <w:rStyle w:val="StyleUnderline"/>
        </w:rPr>
        <w:t xml:space="preserve"> in rich countries </w:t>
      </w:r>
      <w:r w:rsidRPr="005363EC">
        <w:rPr>
          <w:rStyle w:val="StyleUnderline"/>
          <w:highlight w:val="yellow"/>
        </w:rPr>
        <w:t>that the climate movement is for them not having the cars they want to have,</w:t>
      </w:r>
      <w:r w:rsidRPr="005C28CC">
        <w:rPr>
          <w:rStyle w:val="StyleUnderline"/>
        </w:rPr>
        <w:t xml:space="preserve"> </w:t>
      </w:r>
      <w:r w:rsidRPr="005363EC">
        <w:rPr>
          <w:rStyle w:val="StyleUnderline"/>
          <w:highlight w:val="yellow"/>
        </w:rPr>
        <w:t>you are just going to lose.</w:t>
      </w:r>
      <w:r w:rsidRPr="004D70FB">
        <w:t xml:space="preserve"> </w:t>
      </w:r>
      <w:r w:rsidRPr="005C28CC">
        <w:rPr>
          <w:sz w:val="16"/>
          <w:szCs w:val="16"/>
        </w:rPr>
        <w:t>You are going to lose fast…This is where the politics of [degrowth] for me fall apart…</w:t>
      </w:r>
    </w:p>
    <w:p w14:paraId="5BB10991" w14:textId="77777777" w:rsidR="00A14936" w:rsidRPr="005C28CC" w:rsidRDefault="00A14936" w:rsidP="00A14936">
      <w:pPr>
        <w:rPr>
          <w:sz w:val="16"/>
          <w:szCs w:val="16"/>
        </w:rPr>
      </w:pPr>
      <w:r w:rsidRPr="005C28CC">
        <w:rPr>
          <w:sz w:val="16"/>
          <w:szCs w:val="16"/>
        </w:rPr>
        <w:t>I just don’t see the argument for degrowth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31C8E355" w14:textId="77777777" w:rsidR="00A14936" w:rsidRPr="005C28CC" w:rsidRDefault="00A14936" w:rsidP="00A14936">
      <w:pPr>
        <w:rPr>
          <w:sz w:val="14"/>
        </w:rPr>
      </w:pPr>
      <w:r w:rsidRPr="005C28CC">
        <w:rPr>
          <w:sz w:val="14"/>
          <w:szCs w:val="16"/>
        </w:rPr>
        <w:t>Milanovic is less gentle, calling</w:t>
      </w:r>
      <w:r w:rsidRPr="005C28CC">
        <w:rPr>
          <w:sz w:val="14"/>
        </w:rPr>
        <w:t xml:space="preserve"> </w:t>
      </w:r>
      <w:r w:rsidRPr="005363EC">
        <w:rPr>
          <w:rStyle w:val="StyleUnderline"/>
          <w:highlight w:val="yellow"/>
        </w:rPr>
        <w:t>this</w:t>
      </w:r>
      <w:r w:rsidRPr="005C28CC">
        <w:rPr>
          <w:rStyle w:val="StyleUnderline"/>
        </w:rPr>
        <w:t xml:space="preserve"> “outright </w:t>
      </w:r>
      <w:r w:rsidRPr="005363EC">
        <w:rPr>
          <w:rStyle w:val="StyleUnderline"/>
          <w:highlight w:val="yellow"/>
        </w:rPr>
        <w:t>magical thinking</w:t>
      </w:r>
      <w:r w:rsidRPr="005363EC">
        <w:rPr>
          <w:sz w:val="14"/>
          <w:highlight w:val="yellow"/>
        </w:rPr>
        <w:t>”.</w:t>
      </w:r>
      <w:r w:rsidRPr="005C28CC">
        <w:rPr>
          <w:sz w:val="14"/>
        </w:rPr>
        <w:t xml:space="preserve"> He is correct. </w:t>
      </w:r>
      <w:r w:rsidRPr="005363EC">
        <w:rPr>
          <w:rStyle w:val="StyleUnderline"/>
          <w:highlight w:val="yellow"/>
        </w:rPr>
        <w:t>When you look at </w:t>
      </w:r>
      <w:hyperlink r:id="rId113" w:history="1">
        <w:r w:rsidRPr="005363EC">
          <w:rPr>
            <w:rStyle w:val="StyleUnderline"/>
            <w:highlight w:val="yellow"/>
          </w:rPr>
          <w:t>how much people in America are willing to sacrifice</w:t>
        </w:r>
      </w:hyperlink>
      <w:r w:rsidRPr="005363EC">
        <w:rPr>
          <w:rStyle w:val="StyleUnderline"/>
          <w:highlight w:val="yellow"/>
        </w:rPr>
        <w:t> in</w:t>
      </w:r>
      <w:r w:rsidRPr="005C28CC">
        <w:rPr>
          <w:sz w:val="14"/>
        </w:rPr>
        <w:t xml:space="preserve"> terms of their </w:t>
      </w:r>
      <w:r w:rsidRPr="005C28CC">
        <w:rPr>
          <w:rStyle w:val="StyleUnderline"/>
        </w:rPr>
        <w:t xml:space="preserve">material </w:t>
      </w:r>
      <w:r w:rsidRPr="005363EC">
        <w:rPr>
          <w:rStyle w:val="StyleUnderline"/>
          <w:highlight w:val="yellow"/>
        </w:rPr>
        <w:t>well-being</w:t>
      </w:r>
      <w:r w:rsidRPr="005C28CC">
        <w:rPr>
          <w:sz w:val="14"/>
        </w:rPr>
        <w:t xml:space="preserve"> in order </w:t>
      </w:r>
      <w:r w:rsidRPr="005363EC">
        <w:rPr>
          <w:rStyle w:val="StyleUnderline"/>
          <w:highlight w:val="yellow"/>
        </w:rPr>
        <w:t>to fight climate change</w:t>
      </w:r>
      <w:r w:rsidRPr="005C28CC">
        <w:rPr>
          <w:sz w:val="14"/>
        </w:rPr>
        <w:t>,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02C5FDB0" w14:textId="77777777" w:rsidR="00A14936" w:rsidRPr="005C28CC" w:rsidRDefault="00A14936" w:rsidP="00A14936">
      <w:pPr>
        <w:rPr>
          <w:sz w:val="16"/>
        </w:rPr>
      </w:pPr>
      <w:r w:rsidRPr="005C28CC">
        <w:rPr>
          <w:sz w:val="16"/>
        </w:rPr>
        <w:t>But even this vastly understates the political and practical difficulties of degrowth. Piper </w:t>
      </w:r>
      <w:hyperlink r:id="rId114" w:history="1">
        <w:r w:rsidRPr="005C28CC">
          <w:rPr>
            <w:rStyle w:val="Hyperlink"/>
            <w:sz w:val="16"/>
          </w:rPr>
          <w:t>adds several key points</w:t>
        </w:r>
      </w:hyperlink>
      <w:r w:rsidRPr="005C28CC">
        <w:rPr>
          <w:sz w:val="16"/>
        </w:rPr>
        <w:t xml:space="preserve">. First of all, she notes, because </w:t>
      </w:r>
      <w:r w:rsidRPr="005363EC">
        <w:rPr>
          <w:rStyle w:val="StyleUnderline"/>
          <w:highlight w:val="yellow"/>
        </w:rPr>
        <w:t>developed countries have been decoupling resource use</w:t>
      </w:r>
      <w:r w:rsidRPr="005C28CC">
        <w:rPr>
          <w:rStyle w:val="StyleUnderline"/>
        </w:rPr>
        <w:t xml:space="preserve"> and growth for a while now, curbing resource use will actually cause a lot more restrictions on developing</w:t>
      </w:r>
      <w:r w:rsidRPr="005C28CC">
        <w:rPr>
          <w:sz w:val="16"/>
        </w:rPr>
        <w:t xml:space="preserve"> </w:t>
      </w:r>
      <w:r w:rsidRPr="005C28CC">
        <w:rPr>
          <w:rStyle w:val="StyleUnderline"/>
        </w:rPr>
        <w:t>countries</w:t>
      </w:r>
      <w:r w:rsidRPr="005C28CC">
        <w:rPr>
          <w:sz w:val="16"/>
        </w:rPr>
        <w:t xml:space="preserve"> than Milanovic’s simple calculations would suggest:</w:t>
      </w:r>
    </w:p>
    <w:p w14:paraId="00A1F932" w14:textId="77777777" w:rsidR="00A14936" w:rsidRPr="005C28CC" w:rsidRDefault="00A14936" w:rsidP="00A14936">
      <w:pPr>
        <w:rPr>
          <w:rStyle w:val="StyleUnderline"/>
        </w:rPr>
      </w:pPr>
      <w:r w:rsidRPr="005C28CC">
        <w:rPr>
          <w:sz w:val="16"/>
        </w:rPr>
        <w:t xml:space="preserve">From a climate change perspective, though, there’s a problem [with simply reducing rich-world living standards]. First, it means that </w:t>
      </w:r>
      <w:r w:rsidRPr="005363EC">
        <w:rPr>
          <w:rStyle w:val="StyleUnderline"/>
          <w:highlight w:val="yellow"/>
        </w:rPr>
        <w:t>degrowth would do nothing about the bulk of emissions,</w:t>
      </w:r>
      <w:r w:rsidRPr="005C28CC">
        <w:rPr>
          <w:rStyle w:val="StyleUnderline"/>
        </w:rPr>
        <w:t> </w:t>
      </w:r>
      <w:hyperlink r:id="rId115" w:history="1">
        <w:r w:rsidRPr="005C28CC">
          <w:rPr>
            <w:rStyle w:val="StyleUnderline"/>
          </w:rPr>
          <w:t>which are occurring in developing countries</w:t>
        </w:r>
      </w:hyperlink>
      <w:r w:rsidRPr="005C28CC">
        <w:rPr>
          <w:rStyle w:val="StyleUnderline"/>
        </w:rPr>
        <w:t>.</w:t>
      </w:r>
    </w:p>
    <w:p w14:paraId="60E1A5BE" w14:textId="77777777" w:rsidR="00A14936" w:rsidRPr="005C28CC" w:rsidRDefault="00A14936" w:rsidP="00A14936">
      <w:pPr>
        <w:rPr>
          <w:sz w:val="16"/>
          <w:szCs w:val="16"/>
        </w:rPr>
      </w:pPr>
      <w:r w:rsidRPr="005C28CC">
        <w:rPr>
          <w:sz w:val="16"/>
          <w:szCs w:val="16"/>
        </w:rPr>
        <w:t>This is an incredibly important point. For example, China now produces more CO2 emissions than the U.S., the EU, and Japan combined:</w:t>
      </w:r>
    </w:p>
    <w:p w14:paraId="4BA04BCC" w14:textId="77777777" w:rsidR="00A14936" w:rsidRPr="005C28CC" w:rsidRDefault="00A14936" w:rsidP="00A14936">
      <w:pPr>
        <w:rPr>
          <w:sz w:val="16"/>
          <w:szCs w:val="16"/>
        </w:rPr>
      </w:pPr>
      <w:r w:rsidRPr="005C28CC">
        <w:rPr>
          <w:noProof/>
          <w:sz w:val="16"/>
          <w:szCs w:val="16"/>
        </w:rPr>
        <w:drawing>
          <wp:inline distT="0" distB="0" distL="0" distR="0" wp14:anchorId="278C12CA" wp14:editId="43B9A2EE">
            <wp:extent cx="5943600" cy="4194810"/>
            <wp:effectExtent l="0" t="0" r="0" b="0"/>
            <wp:docPr id="2" name="Picture 2" descr="Chart, line chart&#10;&#10;Description automatically generated">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a:hlinkClick r:id="rId116" tgtFrame="&quot;_blank&quot;"/>
                    </pic:cNvP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4194810"/>
                    </a:xfrm>
                    <a:prstGeom prst="rect">
                      <a:avLst/>
                    </a:prstGeom>
                    <a:noFill/>
                    <a:ln>
                      <a:noFill/>
                    </a:ln>
                  </pic:spPr>
                </pic:pic>
              </a:graphicData>
            </a:graphic>
          </wp:inline>
        </w:drawing>
      </w:r>
    </w:p>
    <w:p w14:paraId="5F88BFC7" w14:textId="77777777" w:rsidR="00A14936" w:rsidRPr="005C28CC" w:rsidRDefault="00A14936" w:rsidP="00A14936">
      <w:pPr>
        <w:rPr>
          <w:sz w:val="16"/>
          <w:szCs w:val="16"/>
        </w:rPr>
      </w:pPr>
      <w:r w:rsidRPr="005C28CC">
        <w:rPr>
          <w:sz w:val="16"/>
          <w:szCs w:val="16"/>
        </w:rPr>
        <w:t>(And no, this is not because of outsourcing, as you can see by looking at </w:t>
      </w:r>
      <w:hyperlink r:id="rId118" w:history="1">
        <w:r w:rsidRPr="005C28CC">
          <w:rPr>
            <w:rStyle w:val="Hyperlink"/>
            <w:sz w:val="16"/>
            <w:szCs w:val="16"/>
          </w:rPr>
          <w:t>the trade-adjusted emissions numbers</w:t>
        </w:r>
      </w:hyperlink>
      <w:r w:rsidRPr="005C28CC">
        <w:rPr>
          <w:sz w:val="16"/>
          <w:szCs w:val="16"/>
        </w:rPr>
        <w:t>.)</w:t>
      </w:r>
    </w:p>
    <w:p w14:paraId="1C321A00" w14:textId="77777777" w:rsidR="00A14936" w:rsidRDefault="00A14936" w:rsidP="00A14936">
      <w:pPr>
        <w:pStyle w:val="Heading3"/>
      </w:pPr>
      <w:r>
        <w:t xml:space="preserve">No Transition </w:t>
      </w:r>
    </w:p>
    <w:p w14:paraId="491C2A45" w14:textId="77777777" w:rsidR="00A14936" w:rsidRPr="005C28CC" w:rsidRDefault="00A14936" w:rsidP="00A14936">
      <w:pPr>
        <w:pStyle w:val="Heading4"/>
      </w:pPr>
      <w:r>
        <w:t>The transition is a hippy pipedream which throws the baby out with the bathwater</w:t>
      </w:r>
    </w:p>
    <w:p w14:paraId="588E82B7" w14:textId="77777777" w:rsidR="00A14936" w:rsidRPr="002C6745" w:rsidRDefault="00A14936" w:rsidP="00A14936">
      <w:pPr>
        <w:tabs>
          <w:tab w:val="left" w:pos="1350"/>
        </w:tabs>
      </w:pPr>
      <w:r w:rsidRPr="004D70FB">
        <w:rPr>
          <w:rStyle w:val="Style13ptBold"/>
        </w:rPr>
        <w:t>Smith ’21</w:t>
      </w:r>
      <w:r>
        <w:t xml:space="preserve"> - Bloomberg Opinion columnist, former assistant prof of finance at Stony Brook </w:t>
      </w:r>
      <w:r>
        <w:br/>
        <w:t xml:space="preserve">[Noah; Sep 6; “People are realizing that degrowth is bad;” </w:t>
      </w:r>
      <w:r w:rsidRPr="004D70FB">
        <w:t>https://noahpinion.substack.com/p/people-are-realizing-that-degrowth</w:t>
      </w:r>
      <w:r>
        <w:t>]</w:t>
      </w:r>
    </w:p>
    <w:p w14:paraId="6E3984AA" w14:textId="77777777" w:rsidR="00A14936" w:rsidRPr="005C28CC" w:rsidRDefault="00A14936" w:rsidP="00A14936">
      <w:pPr>
        <w:rPr>
          <w:sz w:val="16"/>
        </w:rPr>
      </w:pPr>
      <w:r w:rsidRPr="005C28CC">
        <w:rPr>
          <w:sz w:val="16"/>
        </w:rPr>
        <w:t>Second</w:t>
      </w:r>
      <w:r w:rsidRPr="005C28CC">
        <w:rPr>
          <w:rStyle w:val="StyleUnderline"/>
        </w:rPr>
        <w:t xml:space="preserve">, </w:t>
      </w:r>
      <w:r w:rsidRPr="005363EC">
        <w:rPr>
          <w:rStyle w:val="StyleUnderline"/>
          <w:highlight w:val="yellow"/>
        </w:rPr>
        <w:t>the global economy is</w:t>
      </w:r>
      <w:r w:rsidRPr="005C28CC">
        <w:rPr>
          <w:rStyle w:val="StyleUnderline"/>
        </w:rPr>
        <w:t xml:space="preserve"> more </w:t>
      </w:r>
      <w:r w:rsidRPr="005363EC">
        <w:rPr>
          <w:rStyle w:val="StyleUnderline"/>
          <w:highlight w:val="yellow"/>
        </w:rPr>
        <w:t>interconnected</w:t>
      </w:r>
      <w:r w:rsidRPr="005363EC">
        <w:rPr>
          <w:sz w:val="16"/>
          <w:highlight w:val="yellow"/>
        </w:rPr>
        <w:t xml:space="preserve"> </w:t>
      </w:r>
      <w:r w:rsidRPr="005363EC">
        <w:rPr>
          <w:sz w:val="16"/>
        </w:rPr>
        <w:t>than</w:t>
      </w:r>
      <w:r w:rsidRPr="005C28CC">
        <w:rPr>
          <w:sz w:val="16"/>
        </w:rPr>
        <w:t xml:space="preserve"> Hickel implies. </w:t>
      </w:r>
      <w:r w:rsidRPr="005363EC">
        <w:rPr>
          <w:rStyle w:val="StyleUnderline"/>
          <w:highlight w:val="yellow"/>
        </w:rPr>
        <w:t>When Covid-19 hit, poor countries were devastated</w:t>
      </w:r>
      <w:r w:rsidRPr="005C28CC">
        <w:rPr>
          <w:rStyle w:val="StyleUnderline"/>
        </w:rPr>
        <w:t xml:space="preserve"> not just </w:t>
      </w:r>
      <w:r w:rsidRPr="005363EC">
        <w:rPr>
          <w:rStyle w:val="StyleUnderline"/>
          <w:highlight w:val="yellow"/>
        </w:rPr>
        <w:t>by the virus but by the </w:t>
      </w:r>
      <w:hyperlink r:id="rId119" w:history="1">
        <w:r w:rsidRPr="005363EC">
          <w:rPr>
            <w:rStyle w:val="StyleUnderline"/>
            <w:highlight w:val="yellow"/>
          </w:rPr>
          <w:t>aftershocks of virus-induced slowdowns i</w:t>
        </w:r>
        <w:r w:rsidRPr="005363EC">
          <w:rPr>
            <w:rStyle w:val="StyleUnderline"/>
          </w:rPr>
          <w:t>n consumption in rich countries</w:t>
        </w:r>
      </w:hyperlink>
      <w:r w:rsidRPr="005C28CC">
        <w:rPr>
          <w:sz w:val="16"/>
        </w:rPr>
        <w:t>.</w:t>
      </w:r>
    </w:p>
    <w:p w14:paraId="2FA353F6" w14:textId="77777777" w:rsidR="00A14936" w:rsidRPr="005C28CC" w:rsidRDefault="00A14936" w:rsidP="00A14936">
      <w:pPr>
        <w:rPr>
          <w:sz w:val="16"/>
        </w:rPr>
      </w:pPr>
      <w:r w:rsidRPr="005363EC">
        <w:rPr>
          <w:rStyle w:val="StyleUnderline"/>
          <w:highlight w:val="yellow"/>
        </w:rPr>
        <w:t>There’s some</w:t>
      </w:r>
      <w:r w:rsidRPr="005C28CC">
        <w:rPr>
          <w:rStyle w:val="StyleUnderline"/>
        </w:rPr>
        <w:t xml:space="preserve"> genuine </w:t>
      </w:r>
      <w:r w:rsidRPr="005363EC">
        <w:rPr>
          <w:rStyle w:val="StyleUnderline"/>
          <w:highlight w:val="yellow"/>
        </w:rPr>
        <w:t>appeal to the idea of an end to “consumerism</w:t>
      </w:r>
      <w:r w:rsidRPr="005C28CC">
        <w:rPr>
          <w:sz w:val="16"/>
        </w:rPr>
        <w:t>,” but the pandemic offered a taste of how a sudden drop in rich-world consumption would actually affect the developing world. Covid-19 </w:t>
      </w:r>
      <w:hyperlink r:id="rId120" w:history="1">
        <w:r w:rsidRPr="005C28CC">
          <w:rPr>
            <w:rStyle w:val="Hyperlink"/>
            <w:sz w:val="16"/>
          </w:rPr>
          <w:t>dramatically curtailed Western imports and tourism for a time</w:t>
        </w:r>
      </w:hyperlink>
      <w:r w:rsidRPr="005C28CC">
        <w:rPr>
          <w:sz w:val="16"/>
        </w:rPr>
        <w:t>. The consequences in poor countries were devastating. Hunger rose, and child mortality followed.</w:t>
      </w:r>
    </w:p>
    <w:p w14:paraId="27D8D4EB" w14:textId="77777777" w:rsidR="00A14936" w:rsidRPr="005C28CC" w:rsidRDefault="00A14936" w:rsidP="00A14936">
      <w:pPr>
        <w:rPr>
          <w:sz w:val="16"/>
        </w:rPr>
      </w:pPr>
      <w:r w:rsidRPr="005363EC">
        <w:rPr>
          <w:rStyle w:val="StyleUnderline"/>
          <w:highlight w:val="yellow"/>
        </w:rPr>
        <w:t>Degrowth would thus require deep changes in the entire way that the global economy works</w:t>
      </w:r>
      <w:r w:rsidRPr="005C28CC">
        <w:rPr>
          <w:sz w:val="16"/>
        </w:rPr>
        <w:t xml:space="preserve">. </w:t>
      </w:r>
      <w:r w:rsidRPr="005C28CC">
        <w:rPr>
          <w:rStyle w:val="StyleUnderline"/>
        </w:rPr>
        <w:t xml:space="preserve">Change happens, but </w:t>
      </w:r>
      <w:r w:rsidRPr="005C28CC">
        <w:rPr>
          <w:rStyle w:val="Emphasis"/>
        </w:rPr>
        <w:t>not like that</w:t>
      </w:r>
      <w:r w:rsidRPr="005C28CC">
        <w:rPr>
          <w:sz w:val="16"/>
        </w:rPr>
        <w:t xml:space="preserve">; implementing </w:t>
      </w:r>
      <w:r w:rsidRPr="005363EC">
        <w:rPr>
          <w:rStyle w:val="StyleUnderline"/>
          <w:highlight w:val="yellow"/>
        </w:rPr>
        <w:t>the kind of reallocation schemes that degrowthers </w:t>
      </w:r>
      <w:hyperlink r:id="rId121" w:history="1">
        <w:r w:rsidRPr="005363EC">
          <w:rPr>
            <w:rStyle w:val="StyleUnderline"/>
            <w:highlight w:val="yellow"/>
          </w:rPr>
          <w:t>throw around with abandon</w:t>
        </w:r>
      </w:hyperlink>
      <w:r w:rsidRPr="005C28CC">
        <w:rPr>
          <w:rStyle w:val="StyleUnderline"/>
        </w:rPr>
        <w:t> </w:t>
      </w:r>
      <w:r w:rsidRPr="005363EC">
        <w:rPr>
          <w:rStyle w:val="StyleUnderline"/>
          <w:highlight w:val="yellow"/>
        </w:rPr>
        <w:t>would require global economic planning</w:t>
      </w:r>
      <w:r w:rsidRPr="005C28CC">
        <w:rPr>
          <w:sz w:val="16"/>
        </w:rPr>
        <w:t xml:space="preserve"> that would put Gosplan to shame. Klein points this out, again rather gently:</w:t>
      </w:r>
    </w:p>
    <w:p w14:paraId="446CF8F6" w14:textId="77777777" w:rsidR="00A14936" w:rsidRPr="005C28CC" w:rsidRDefault="00A14936" w:rsidP="00A14936">
      <w:pPr>
        <w:rPr>
          <w:sz w:val="16"/>
        </w:rPr>
      </w:pPr>
      <w:r w:rsidRPr="005363EC">
        <w:rPr>
          <w:rStyle w:val="StyleUnderline"/>
          <w:highlight w:val="yellow"/>
        </w:rPr>
        <w:t>Degrowth</w:t>
      </w:r>
      <w:r w:rsidRPr="005C28CC">
        <w:rPr>
          <w:rStyle w:val="StyleUnderline"/>
        </w:rPr>
        <w:t xml:space="preserve"> i</w:t>
      </w:r>
      <w:r w:rsidRPr="005C28CC">
        <w:rPr>
          <w:sz w:val="16"/>
        </w:rPr>
        <w:t>s, as its advocates understand it</w:t>
      </w:r>
      <w:r w:rsidRPr="005C28CC">
        <w:rPr>
          <w:rStyle w:val="StyleUnderline"/>
        </w:rPr>
        <w:t>, a act of global economic planning really without equal anywhere in human history</w:t>
      </w:r>
      <w:r w:rsidRPr="005C28CC">
        <w:rPr>
          <w:sz w:val="16"/>
        </w:rPr>
        <w:t>. It is an act of extraordinary central planning.</w:t>
      </w:r>
    </w:p>
    <w:p w14:paraId="2397DB0C" w14:textId="77777777" w:rsidR="00A14936" w:rsidRPr="005C28CC" w:rsidRDefault="00A14936" w:rsidP="00A14936">
      <w:pPr>
        <w:rPr>
          <w:sz w:val="16"/>
        </w:rPr>
      </w:pPr>
      <w:r w:rsidRPr="005C28CC">
        <w:rPr>
          <w:sz w:val="16"/>
        </w:rPr>
        <w:t>In other words</w:t>
      </w:r>
      <w:r w:rsidRPr="005C28CC">
        <w:rPr>
          <w:rStyle w:val="Emphasis"/>
        </w:rPr>
        <w:t xml:space="preserve">, it </w:t>
      </w:r>
      <w:r w:rsidRPr="005363EC">
        <w:rPr>
          <w:rStyle w:val="Emphasis"/>
          <w:highlight w:val="yellow"/>
        </w:rPr>
        <w:t>is abject fantasy</w:t>
      </w:r>
      <w:r w:rsidRPr="005363EC">
        <w:rPr>
          <w:sz w:val="16"/>
          <w:highlight w:val="yellow"/>
        </w:rPr>
        <w:t>.</w:t>
      </w:r>
    </w:p>
    <w:p w14:paraId="13BB217F" w14:textId="77777777" w:rsidR="00A14936" w:rsidRPr="005C28CC" w:rsidRDefault="00A14936" w:rsidP="00A14936">
      <w:pPr>
        <w:rPr>
          <w:sz w:val="16"/>
        </w:rPr>
      </w:pPr>
      <w:r w:rsidRPr="005C28CC">
        <w:rPr>
          <w:sz w:val="16"/>
        </w:rPr>
        <w:t>Taken together, these criticisms are utterly devastating to the entire degrowth project. In its current form, it will not advance beyond a media fad</w:t>
      </w:r>
      <w:r w:rsidRPr="005C28CC">
        <w:rPr>
          <w:rStyle w:val="StyleUnderline"/>
        </w:rPr>
        <w:t>. No matter how shrilly degrowthers quote apocalyptic projections</w:t>
      </w:r>
      <w:r w:rsidRPr="005C28CC">
        <w:rPr>
          <w:sz w:val="16"/>
        </w:rPr>
        <w:t xml:space="preserve">, </w:t>
      </w:r>
      <w:r w:rsidRPr="005C28CC">
        <w:rPr>
          <w:rStyle w:val="StyleUnderline"/>
        </w:rPr>
        <w:t>the things they call for simply will not happen</w:t>
      </w:r>
      <w:r w:rsidRPr="005C28CC">
        <w:rPr>
          <w:sz w:val="16"/>
        </w:rPr>
        <w:t>.</w:t>
      </w:r>
    </w:p>
    <w:p w14:paraId="0D00B937" w14:textId="77777777" w:rsidR="00A14936" w:rsidRPr="005C28CC" w:rsidRDefault="00A14936" w:rsidP="00A14936">
      <w:pPr>
        <w:rPr>
          <w:sz w:val="16"/>
          <w:szCs w:val="16"/>
        </w:rPr>
      </w:pPr>
      <w:r w:rsidRPr="005C28CC">
        <w:rPr>
          <w:sz w:val="16"/>
          <w:szCs w:val="16"/>
        </w:rPr>
        <w:t>Luckily, there is a better way to save the planet. And there is a better role for the degrowth movement, if they’re willing to rethink their approach and become more fact-based, reasonable, and humble.</w:t>
      </w:r>
    </w:p>
    <w:p w14:paraId="6FCE2FAB" w14:textId="77777777" w:rsidR="00A14936" w:rsidRPr="005C28CC" w:rsidRDefault="00A14936" w:rsidP="00A14936">
      <w:pPr>
        <w:rPr>
          <w:sz w:val="16"/>
          <w:szCs w:val="16"/>
        </w:rPr>
      </w:pPr>
      <w:r w:rsidRPr="005C28CC">
        <w:rPr>
          <w:sz w:val="16"/>
          <w:szCs w:val="16"/>
        </w:rPr>
        <w:t>A better direction for Earth, a better direction for the degrowth movement</w:t>
      </w:r>
    </w:p>
    <w:p w14:paraId="5407B845" w14:textId="77777777" w:rsidR="00A14936" w:rsidRPr="005C28CC" w:rsidRDefault="00A14936" w:rsidP="00A14936">
      <w:pPr>
        <w:rPr>
          <w:sz w:val="16"/>
          <w:szCs w:val="16"/>
        </w:rPr>
      </w:pPr>
      <w:r w:rsidRPr="005C28CC">
        <w:rPr>
          <w:rStyle w:val="StyleUnderline"/>
        </w:rPr>
        <w:t>Degrowth is a non-starter, and green growth won’t happen fast enough on its own</w:t>
      </w:r>
      <w:r w:rsidRPr="004D70FB">
        <w:t xml:space="preserve">. </w:t>
      </w:r>
      <w:r w:rsidRPr="005C28CC">
        <w:rPr>
          <w:sz w:val="16"/>
          <w:szCs w:val="16"/>
        </w:rPr>
        <w:t>Thus, the world has only one viable option: Forced green growth. Government policy will have to accelerate the transition to green energy and dematerialized GDP faster than these transitions would otherwise take place. For climate, this will involve things like:</w:t>
      </w:r>
    </w:p>
    <w:p w14:paraId="4735005D" w14:textId="77777777" w:rsidR="00A14936" w:rsidRPr="005C28CC" w:rsidRDefault="00A14936" w:rsidP="00A14936">
      <w:pPr>
        <w:rPr>
          <w:sz w:val="16"/>
          <w:szCs w:val="16"/>
        </w:rPr>
      </w:pPr>
      <w:r w:rsidRPr="005C28CC">
        <w:rPr>
          <w:sz w:val="16"/>
          <w:szCs w:val="16"/>
        </w:rPr>
        <w:t>A forced rapid transition to green electricity</w:t>
      </w:r>
    </w:p>
    <w:p w14:paraId="575BCCB2" w14:textId="77777777" w:rsidR="00A14936" w:rsidRPr="005C28CC" w:rsidRDefault="00A14936" w:rsidP="00A14936">
      <w:pPr>
        <w:rPr>
          <w:sz w:val="16"/>
          <w:szCs w:val="16"/>
        </w:rPr>
      </w:pPr>
      <w:r w:rsidRPr="005C28CC">
        <w:rPr>
          <w:sz w:val="16"/>
          <w:szCs w:val="16"/>
        </w:rPr>
        <w:t>Forced rapid electrification of most energy use</w:t>
      </w:r>
    </w:p>
    <w:p w14:paraId="77C8AB7E" w14:textId="77777777" w:rsidR="00A14936" w:rsidRPr="005C28CC" w:rsidRDefault="00A14936" w:rsidP="00A14936">
      <w:pPr>
        <w:rPr>
          <w:sz w:val="16"/>
          <w:szCs w:val="16"/>
        </w:rPr>
      </w:pPr>
      <w:r w:rsidRPr="005C28CC">
        <w:rPr>
          <w:sz w:val="16"/>
          <w:szCs w:val="16"/>
        </w:rPr>
        <w:t>The forced rapid adoption of low-emissions heat for industrial processes</w:t>
      </w:r>
    </w:p>
    <w:p w14:paraId="6867F104" w14:textId="77777777" w:rsidR="00A14936" w:rsidRPr="005C28CC" w:rsidRDefault="00A14936" w:rsidP="00A14936">
      <w:pPr>
        <w:rPr>
          <w:sz w:val="16"/>
          <w:szCs w:val="16"/>
        </w:rPr>
      </w:pPr>
      <w:r w:rsidRPr="005C28CC">
        <w:rPr>
          <w:sz w:val="16"/>
          <w:szCs w:val="16"/>
        </w:rPr>
        <w:t>Forced restriction of </w:t>
      </w:r>
      <w:hyperlink r:id="rId122" w:history="1">
        <w:r w:rsidRPr="005C28CC">
          <w:rPr>
            <w:rStyle w:val="Hyperlink"/>
            <w:sz w:val="16"/>
            <w:szCs w:val="16"/>
          </w:rPr>
          <w:t>deforestation</w:t>
        </w:r>
      </w:hyperlink>
    </w:p>
    <w:p w14:paraId="7696042F" w14:textId="77777777" w:rsidR="00A14936" w:rsidRPr="005C28CC" w:rsidRDefault="00A14936" w:rsidP="00A14936">
      <w:pPr>
        <w:rPr>
          <w:sz w:val="16"/>
          <w:szCs w:val="16"/>
        </w:rPr>
      </w:pPr>
      <w:r w:rsidRPr="005C28CC">
        <w:rPr>
          <w:sz w:val="16"/>
          <w:szCs w:val="16"/>
        </w:rPr>
        <w:t>…and so on.</w:t>
      </w:r>
    </w:p>
    <w:p w14:paraId="742B8831" w14:textId="77777777" w:rsidR="00A14936" w:rsidRPr="005C28CC" w:rsidRDefault="00A14936" w:rsidP="00A14936">
      <w:pPr>
        <w:rPr>
          <w:sz w:val="16"/>
          <w:szCs w:val="16"/>
        </w:rPr>
      </w:pPr>
      <w:r w:rsidRPr="005C28CC">
        <w:rPr>
          <w:sz w:val="16"/>
          <w:szCs w:val="16"/>
        </w:rPr>
        <w:t>For other resources, governments must act to avert the “tragedy of the commons”. For example, most of the plastic that gets dumped into our oceans is </w:t>
      </w:r>
      <w:hyperlink r:id="rId123" w:history="1">
        <w:r w:rsidRPr="005C28CC">
          <w:rPr>
            <w:rStyle w:val="Hyperlink"/>
            <w:sz w:val="16"/>
            <w:szCs w:val="16"/>
          </w:rPr>
          <w:t>dumped by a few developing countries</w:t>
        </w:r>
      </w:hyperlink>
      <w:r w:rsidRPr="005C28CC">
        <w:rPr>
          <w:sz w:val="16"/>
          <w:szCs w:val="16"/>
        </w:rPr>
        <w:t>. These countries have to curb this practice, and bury the plastic like rich countries do.</w:t>
      </w:r>
    </w:p>
    <w:p w14:paraId="4514A93A" w14:textId="77777777" w:rsidR="00A14936" w:rsidRPr="005C28CC" w:rsidRDefault="00A14936" w:rsidP="00A14936">
      <w:pPr>
        <w:rPr>
          <w:sz w:val="16"/>
          <w:szCs w:val="16"/>
        </w:rPr>
      </w:pPr>
      <w:r w:rsidRPr="005C28CC">
        <w:rPr>
          <w:sz w:val="16"/>
          <w:szCs w:val="16"/>
        </w:rPr>
        <w:t>In addition, even when the tragedy of the commons doesn’t exist, countries need to manage their natural resources in a far-sighted way. The U.S., for instance, has done a lot of this with land conservation, but failed to do this with respect to aquifers. Governments have to be more far-sighted than their citizens, saving resources for future generations instead of letting the current generation consume everything.</w:t>
      </w:r>
    </w:p>
    <w:p w14:paraId="44ACDF6D" w14:textId="77777777" w:rsidR="00A14936" w:rsidRPr="005C28CC" w:rsidRDefault="00A14936" w:rsidP="00A14936">
      <w:pPr>
        <w:rPr>
          <w:rStyle w:val="StyleUnderline"/>
        </w:rPr>
      </w:pPr>
      <w:r w:rsidRPr="005C28CC">
        <w:rPr>
          <w:sz w:val="16"/>
          <w:szCs w:val="16"/>
        </w:rPr>
        <w:t>All of this requires planning. Lots of planning! But infinitely less planning than degrowthers’ schemes to reallocate global consumption and regulate the consumption of each commodity.</w:t>
      </w:r>
      <w:r w:rsidRPr="004D70FB">
        <w:t xml:space="preserve"> </w:t>
      </w:r>
      <w:r w:rsidRPr="005363EC">
        <w:rPr>
          <w:rStyle w:val="StyleUnderline"/>
          <w:highlight w:val="yellow"/>
        </w:rPr>
        <w:t>Rapid decarbonization, curbing of global pollution, and resource conservation are tall orders</w:t>
      </w:r>
      <w:r w:rsidRPr="005C28CC">
        <w:rPr>
          <w:rStyle w:val="StyleUnderline"/>
        </w:rPr>
        <w:t>, politically and logistically speaking, but unlike degrowth, they are possible.</w:t>
      </w:r>
    </w:p>
    <w:p w14:paraId="37042BC5" w14:textId="77777777" w:rsidR="00A14936" w:rsidRPr="005C28CC" w:rsidRDefault="00A14936" w:rsidP="00A14936">
      <w:pPr>
        <w:rPr>
          <w:sz w:val="16"/>
          <w:szCs w:val="16"/>
        </w:rPr>
      </w:pPr>
      <w:r w:rsidRPr="005C28CC">
        <w:rPr>
          <w:sz w:val="16"/>
          <w:szCs w:val="16"/>
        </w:rPr>
        <w:t>And degrowthers might actually have a constructive role to play in this process — if they want it. Instead of focusing on reducing growth, they need to focus on reducing consumption. To those who haven’t thought deeply about economics, those two things might sound like the same thing — aren’t degrowthers already trying to curb consumption? But here’s the key difference: We need to curb consumption in order to boost investment.</w:t>
      </w:r>
    </w:p>
    <w:p w14:paraId="360FEFDF" w14:textId="77777777" w:rsidR="00A14936" w:rsidRPr="005C28CC" w:rsidRDefault="00A14936" w:rsidP="00A14936">
      <w:pPr>
        <w:rPr>
          <w:sz w:val="16"/>
          <w:szCs w:val="16"/>
        </w:rPr>
      </w:pPr>
      <w:r w:rsidRPr="005C28CC">
        <w:rPr>
          <w:sz w:val="16"/>
          <w:szCs w:val="16"/>
        </w:rPr>
        <w:t>Making a rapid transition to green, sustainable growth will require huge new investments. Many environmentalists — for example, the people who wrote the Green New Deal — understand this. We need to build out huge amounts of solar power, wind, and storage; retool buildings for electric power and industrial processes for hydrogen gas; build out fleets of electric vehicles to replace internal combustion; build trains and dense housing and so on; and invest in new technologies like tissue-culture meat.</w:t>
      </w:r>
    </w:p>
    <w:p w14:paraId="1C72068B" w14:textId="77777777" w:rsidR="00A14936" w:rsidRPr="005C28CC" w:rsidRDefault="00A14936" w:rsidP="00A14936">
      <w:pPr>
        <w:rPr>
          <w:sz w:val="16"/>
          <w:szCs w:val="16"/>
        </w:rPr>
      </w:pPr>
      <w:r w:rsidRPr="005C28CC">
        <w:rPr>
          <w:sz w:val="16"/>
          <w:szCs w:val="16"/>
        </w:rPr>
        <w:t>This is an absolutely enormous economic undertaking, and it is economic growth. It will require delaying some consumption so that the next generation can enjoy both higher standards of living and a more sustainable planet. But crucially, it represents delaying consumption, rather than permanently reducing consumption. That’s the big difference between green growth and degrowth.</w:t>
      </w:r>
    </w:p>
    <w:p w14:paraId="5D71D5BD" w14:textId="77777777" w:rsidR="00A14936" w:rsidRPr="005C28CC" w:rsidRDefault="00A14936" w:rsidP="00A14936">
      <w:pPr>
        <w:rPr>
          <w:sz w:val="16"/>
          <w:szCs w:val="16"/>
        </w:rPr>
      </w:pPr>
      <w:r w:rsidRPr="005C28CC">
        <w:rPr>
          <w:sz w:val="16"/>
          <w:szCs w:val="16"/>
        </w:rPr>
        <w:t>People are willing to delay consumption for a brighter future. Rapidly industrializing countries, with their high savings and investment rates and low ratios of consumption to GDP, do this all the time. But it requires political will and buy-in. People need to know that they’re not impoverishing themselves, they’re just delaying gratification — being the ants instead of the grasshopper.</w:t>
      </w:r>
    </w:p>
    <w:p w14:paraId="7321AC4B" w14:textId="77777777" w:rsidR="00A14936" w:rsidRPr="005C28CC" w:rsidRDefault="00A14936" w:rsidP="00A14936">
      <w:pPr>
        <w:rPr>
          <w:sz w:val="16"/>
          <w:szCs w:val="16"/>
        </w:rPr>
      </w:pPr>
      <w:r w:rsidRPr="005C28CC">
        <w:rPr>
          <w:sz w:val="16"/>
          <w:szCs w:val="16"/>
        </w:rPr>
        <w:t>Degrowthers could play a part in creating this popular buy-in, but only if they substantially change their message. Instead of “consume less”, their message should be “consume less today, so you can consume more tomorrow”. After all, at its core, isn’t that what sustainability is about?</w:t>
      </w:r>
    </w:p>
    <w:p w14:paraId="6DDBA404" w14:textId="77777777" w:rsidR="00A14936" w:rsidRPr="005C28CC" w:rsidRDefault="00A14936" w:rsidP="00A14936">
      <w:pPr>
        <w:rPr>
          <w:sz w:val="16"/>
          <w:szCs w:val="16"/>
        </w:rPr>
      </w:pPr>
      <w:r w:rsidRPr="005C28CC">
        <w:rPr>
          <w:sz w:val="16"/>
          <w:szCs w:val="16"/>
        </w:rPr>
        <w:t>Unfortunately</w:t>
      </w:r>
      <w:r w:rsidRPr="004D70FB">
        <w:t xml:space="preserve">, </w:t>
      </w:r>
      <w:r w:rsidRPr="005363EC">
        <w:rPr>
          <w:rStyle w:val="StyleUnderline"/>
          <w:highlight w:val="yellow"/>
        </w:rPr>
        <w:t>I’m pessimistic about</w:t>
      </w:r>
      <w:r w:rsidRPr="005C28CC">
        <w:rPr>
          <w:rStyle w:val="StyleUnderline"/>
        </w:rPr>
        <w:t xml:space="preserve"> the </w:t>
      </w:r>
      <w:r w:rsidRPr="005363EC">
        <w:rPr>
          <w:rStyle w:val="StyleUnderline"/>
          <w:highlight w:val="yellow"/>
        </w:rPr>
        <w:t>degrowth</w:t>
      </w:r>
      <w:r w:rsidRPr="005C28CC">
        <w:rPr>
          <w:rStyle w:val="StyleUnderline"/>
        </w:rPr>
        <w:t xml:space="preserve"> movement </w:t>
      </w:r>
      <w:r w:rsidRPr="005363EC">
        <w:rPr>
          <w:rStyle w:val="StyleUnderline"/>
          <w:highlight w:val="yellow"/>
        </w:rPr>
        <w:t>switching to a Green New Deal</w:t>
      </w:r>
      <w:r w:rsidRPr="005C28CC">
        <w:rPr>
          <w:rStyle w:val="StyleUnderline"/>
        </w:rPr>
        <w:t xml:space="preserve"> sort of investment-oriented framework</w:t>
      </w:r>
      <w:r w:rsidRPr="004D70FB">
        <w:t xml:space="preserve">. </w:t>
      </w:r>
      <w:r w:rsidRPr="005C28CC">
        <w:rPr>
          <w:sz w:val="16"/>
          <w:szCs w:val="16"/>
        </w:rPr>
        <w:t>At its core, I feel like degrowth’s appeal comes from its implicit promise to recast genteel North European decline as some sort of grandiose world-saving moral quest. That’s an itch that no Green New Deal will scratch.</w:t>
      </w:r>
    </w:p>
    <w:p w14:paraId="1E302784" w14:textId="77777777" w:rsidR="00A14936" w:rsidRPr="005C28CC" w:rsidRDefault="00A14936" w:rsidP="00A14936">
      <w:pPr>
        <w:rPr>
          <w:sz w:val="16"/>
          <w:szCs w:val="16"/>
        </w:rPr>
      </w:pPr>
      <w:r w:rsidRPr="005C28CC">
        <w:rPr>
          <w:sz w:val="16"/>
          <w:szCs w:val="16"/>
        </w:rPr>
        <w:t>But in any case, the rest of the environmental movement — and the political Left in general — must realize that degrowth, as currently formulated, is a non-starter. There are crusades out there worth fighting for; this is not one of them.</w:t>
      </w:r>
    </w:p>
    <w:p w14:paraId="3868A262" w14:textId="77777777" w:rsidR="00A14936" w:rsidRPr="004D70FB" w:rsidRDefault="00A14936" w:rsidP="00A14936"/>
    <w:p w14:paraId="212A629E" w14:textId="77777777" w:rsidR="00A14936" w:rsidRPr="001A1DB8" w:rsidRDefault="00A14936" w:rsidP="00A14936">
      <w:pPr>
        <w:rPr>
          <w:sz w:val="16"/>
        </w:rPr>
      </w:pPr>
    </w:p>
    <w:p w14:paraId="21E4B0A7" w14:textId="77777777" w:rsidR="00B504F9" w:rsidRPr="00B504F9" w:rsidRDefault="00B504F9" w:rsidP="00B504F9"/>
    <w:sectPr w:rsidR="00B504F9" w:rsidRPr="00B50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72883"/>
    <w:multiLevelType w:val="multilevel"/>
    <w:tmpl w:val="AD4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56AD3"/>
    <w:multiLevelType w:val="multilevel"/>
    <w:tmpl w:val="F4E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230D8E"/>
    <w:multiLevelType w:val="multilevel"/>
    <w:tmpl w:val="556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C36D0"/>
    <w:multiLevelType w:val="multilevel"/>
    <w:tmpl w:val="F82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53F94"/>
    <w:multiLevelType w:val="multilevel"/>
    <w:tmpl w:val="ACF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42592"/>
    <w:multiLevelType w:val="multilevel"/>
    <w:tmpl w:val="12D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A50226"/>
    <w:multiLevelType w:val="multilevel"/>
    <w:tmpl w:val="123C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06192F"/>
    <w:multiLevelType w:val="multilevel"/>
    <w:tmpl w:val="BF9E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4A0528"/>
    <w:multiLevelType w:val="multilevel"/>
    <w:tmpl w:val="DA8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D7AB8"/>
    <w:multiLevelType w:val="multilevel"/>
    <w:tmpl w:val="7E42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806E6"/>
    <w:multiLevelType w:val="hybridMultilevel"/>
    <w:tmpl w:val="0156B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014C21"/>
    <w:multiLevelType w:val="multilevel"/>
    <w:tmpl w:val="A5F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654109">
    <w:abstractNumId w:val="19"/>
  </w:num>
  <w:num w:numId="2" w16cid:durableId="967079199">
    <w:abstractNumId w:val="9"/>
  </w:num>
  <w:num w:numId="3" w16cid:durableId="1898659383">
    <w:abstractNumId w:val="7"/>
  </w:num>
  <w:num w:numId="4" w16cid:durableId="42602450">
    <w:abstractNumId w:val="6"/>
  </w:num>
  <w:num w:numId="5" w16cid:durableId="265236160">
    <w:abstractNumId w:val="5"/>
  </w:num>
  <w:num w:numId="6" w16cid:durableId="963535110">
    <w:abstractNumId w:val="4"/>
  </w:num>
  <w:num w:numId="7" w16cid:durableId="1587152384">
    <w:abstractNumId w:val="8"/>
  </w:num>
  <w:num w:numId="8" w16cid:durableId="1843276876">
    <w:abstractNumId w:val="3"/>
  </w:num>
  <w:num w:numId="9" w16cid:durableId="174618756">
    <w:abstractNumId w:val="2"/>
  </w:num>
  <w:num w:numId="10" w16cid:durableId="997461798">
    <w:abstractNumId w:val="1"/>
  </w:num>
  <w:num w:numId="11" w16cid:durableId="1614173397">
    <w:abstractNumId w:val="0"/>
  </w:num>
  <w:num w:numId="12" w16cid:durableId="1038504985">
    <w:abstractNumId w:val="17"/>
  </w:num>
  <w:num w:numId="13" w16cid:durableId="2011445506">
    <w:abstractNumId w:val="16"/>
  </w:num>
  <w:num w:numId="14" w16cid:durableId="804198592">
    <w:abstractNumId w:val="13"/>
  </w:num>
  <w:num w:numId="15" w16cid:durableId="769856579">
    <w:abstractNumId w:val="24"/>
  </w:num>
  <w:num w:numId="16" w16cid:durableId="1383752743">
    <w:abstractNumId w:val="23"/>
  </w:num>
  <w:num w:numId="17" w16cid:durableId="1986622404">
    <w:abstractNumId w:val="14"/>
  </w:num>
  <w:num w:numId="18" w16cid:durableId="1849759092">
    <w:abstractNumId w:val="11"/>
  </w:num>
  <w:num w:numId="19" w16cid:durableId="964851525">
    <w:abstractNumId w:val="15"/>
  </w:num>
  <w:num w:numId="20" w16cid:durableId="1721127736">
    <w:abstractNumId w:val="21"/>
  </w:num>
  <w:num w:numId="21" w16cid:durableId="1368139104">
    <w:abstractNumId w:val="20"/>
  </w:num>
  <w:num w:numId="22" w16cid:durableId="110561839">
    <w:abstractNumId w:val="10"/>
  </w:num>
  <w:num w:numId="23" w16cid:durableId="1503473103">
    <w:abstractNumId w:val="12"/>
  </w:num>
  <w:num w:numId="24" w16cid:durableId="526912980">
    <w:abstractNumId w:val="22"/>
  </w:num>
  <w:num w:numId="25" w16cid:durableId="932782088">
    <w:abstractNumId w:val="18"/>
  </w:num>
  <w:num w:numId="26" w16cid:durableId="710479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05949010784"/>
  </w:docVars>
  <w:rsids>
    <w:rsidRoot w:val="00E8391D"/>
    <w:rsid w:val="00067902"/>
    <w:rsid w:val="0012517B"/>
    <w:rsid w:val="00344120"/>
    <w:rsid w:val="00780400"/>
    <w:rsid w:val="00831FF7"/>
    <w:rsid w:val="00A14936"/>
    <w:rsid w:val="00A67AC9"/>
    <w:rsid w:val="00B504F9"/>
    <w:rsid w:val="00CB6D82"/>
    <w:rsid w:val="00D013F4"/>
    <w:rsid w:val="00D817D8"/>
    <w:rsid w:val="00E83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05A5"/>
  <w15:chartTrackingRefBased/>
  <w15:docId w15:val="{6031B719-B0AC-4FD4-9F6E-684F95F9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4936"/>
    <w:rPr>
      <w:rFonts w:ascii="Calibri" w:hAnsi="Calibri" w:cs="Calibri"/>
      <w:kern w:val="0"/>
      <w14:ligatures w14:val="none"/>
    </w:rPr>
  </w:style>
  <w:style w:type="paragraph" w:styleId="Heading1">
    <w:name w:val="heading 1"/>
    <w:aliases w:val="Pocket"/>
    <w:basedOn w:val="Normal"/>
    <w:next w:val="Normal"/>
    <w:link w:val="Heading1Char"/>
    <w:qFormat/>
    <w:rsid w:val="00A14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 Char1 Char Char Char"/>
    <w:basedOn w:val="Normal"/>
    <w:next w:val="Normal"/>
    <w:link w:val="Heading2Char"/>
    <w:uiPriority w:val="1"/>
    <w:qFormat/>
    <w:rsid w:val="00A14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 Char Char Char Char Char Char Char,Char Char,Index Headers,Bold Cite,Heading 3 Char1 Char Char,Text 7,Citation,3: Cite,Citation Char Char, Char,Tag Char Char,no"/>
    <w:basedOn w:val="Normal"/>
    <w:next w:val="Normal"/>
    <w:link w:val="Heading3Char"/>
    <w:uiPriority w:val="2"/>
    <w:qFormat/>
    <w:rsid w:val="00A14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A149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49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6D8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A14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4936"/>
  </w:style>
  <w:style w:type="character" w:customStyle="1" w:styleId="Heading1Char">
    <w:name w:val="Heading 1 Char"/>
    <w:aliases w:val="Pocket Char"/>
    <w:basedOn w:val="DefaultParagraphFont"/>
    <w:link w:val="Heading1"/>
    <w:rsid w:val="00A1493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1 Char Char Char1,Heading 2 Char Char Char Char Char,Heading 2 Char Char1 Char Char,Heading 2 Char2 Char1,Heading 2 Char1 Char Char1,Heading 2 Char Char Char Char1,Heading 2 Char Char1 Char1"/>
    <w:basedOn w:val="DefaultParagraphFont"/>
    <w:link w:val="Heading2"/>
    <w:uiPriority w:val="1"/>
    <w:rsid w:val="00A1493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ardStyle Char,Char Char Char Char Char Char Char Char,Heading 3 Char Char Char, Char Char Char, Char Char Char Char Char Char Char Char,Char Char Char,Index Headers Char,Bold Cite Char,Heading 3 Char1 Char Char Char,no Char"/>
    <w:basedOn w:val="DefaultParagraphFont"/>
    <w:link w:val="Heading3"/>
    <w:uiPriority w:val="2"/>
    <w:rsid w:val="00A14936"/>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14936"/>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A14936"/>
    <w:rPr>
      <w:rFonts w:asciiTheme="majorHAnsi" w:eastAsiaTheme="majorEastAsia" w:hAnsiTheme="majorHAnsi" w:cstheme="majorBidi"/>
      <w:color w:val="2F5496" w:themeColor="accent1" w:themeShade="BF"/>
      <w:kern w:val="0"/>
      <w14:ligatures w14:val="non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149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493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4936"/>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A14936"/>
    <w:rPr>
      <w:b w:val="0"/>
      <w:sz w:val="22"/>
      <w:u w:val="single"/>
    </w:rPr>
  </w:style>
  <w:style w:type="character" w:styleId="Strong">
    <w:name w:val="Strong"/>
    <w:basedOn w:val="DefaultParagraphFont"/>
    <w:uiPriority w:val="22"/>
    <w:qFormat/>
    <w:rsid w:val="00A14936"/>
    <w:rPr>
      <w:b/>
      <w:bCs/>
    </w:rPr>
  </w:style>
  <w:style w:type="character" w:styleId="BookTitle">
    <w:name w:val="Book Title"/>
    <w:basedOn w:val="DefaultParagraphFont"/>
    <w:uiPriority w:val="33"/>
    <w:qFormat/>
    <w:rsid w:val="00A14936"/>
    <w:rPr>
      <w:b/>
      <w:bCs/>
      <w:i/>
      <w:iCs/>
      <w:spacing w:val="5"/>
    </w:rPr>
  </w:style>
  <w:style w:type="numbering" w:styleId="111111">
    <w:name w:val="Outline List 2"/>
    <w:basedOn w:val="NoList"/>
    <w:uiPriority w:val="99"/>
    <w:semiHidden/>
    <w:unhideWhenUsed/>
    <w:rsid w:val="00A14936"/>
  </w:style>
  <w:style w:type="paragraph" w:styleId="Header">
    <w:name w:val="header"/>
    <w:basedOn w:val="Normal"/>
    <w:link w:val="HeaderChar"/>
    <w:uiPriority w:val="99"/>
    <w:semiHidden/>
    <w:rsid w:val="00A149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4936"/>
    <w:rPr>
      <w:rFonts w:ascii="Calibri" w:hAnsi="Calibri" w:cs="Calibri"/>
      <w:kern w:val="0"/>
      <w14:ligatures w14:val="none"/>
    </w:rPr>
  </w:style>
  <w:style w:type="paragraph" w:styleId="Footer">
    <w:name w:val="footer"/>
    <w:basedOn w:val="Normal"/>
    <w:link w:val="FooterChar"/>
    <w:uiPriority w:val="99"/>
    <w:semiHidden/>
    <w:rsid w:val="00A149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4936"/>
    <w:rPr>
      <w:rFonts w:ascii="Calibri" w:hAnsi="Calibri" w:cs="Calibri"/>
      <w:kern w:val="0"/>
      <w14:ligatures w14:val="none"/>
    </w:rPr>
  </w:style>
  <w:style w:type="paragraph" w:styleId="BodyText">
    <w:name w:val="Body Text"/>
    <w:basedOn w:val="Normal"/>
    <w:link w:val="BodyTextChar"/>
    <w:uiPriority w:val="99"/>
    <w:semiHidden/>
    <w:unhideWhenUsed/>
    <w:rsid w:val="00A14936"/>
    <w:pPr>
      <w:spacing w:after="120"/>
    </w:pPr>
  </w:style>
  <w:style w:type="character" w:customStyle="1" w:styleId="BodyTextChar">
    <w:name w:val="Body Text Char"/>
    <w:basedOn w:val="DefaultParagraphFont"/>
    <w:link w:val="BodyText"/>
    <w:uiPriority w:val="99"/>
    <w:semiHidden/>
    <w:rsid w:val="00A14936"/>
    <w:rPr>
      <w:rFonts w:ascii="Calibri" w:hAnsi="Calibri" w:cs="Calibri"/>
      <w:kern w:val="0"/>
      <w14:ligatures w14:val="none"/>
    </w:rPr>
  </w:style>
  <w:style w:type="paragraph" w:styleId="NoSpacing">
    <w:name w:val="No Spacing"/>
    <w:link w:val="NoSpacingChar"/>
    <w:uiPriority w:val="99"/>
    <w:unhideWhenUsed/>
    <w:qFormat/>
    <w:rsid w:val="00A14936"/>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A14936"/>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A14936"/>
    <w:rPr>
      <w:color w:val="0563C1" w:themeColor="hyperlink"/>
      <w:u w:val="single"/>
    </w:rPr>
  </w:style>
  <w:style w:type="character" w:styleId="UnresolvedMention">
    <w:name w:val="Unresolved Mention"/>
    <w:basedOn w:val="DefaultParagraphFont"/>
    <w:uiPriority w:val="99"/>
    <w:semiHidden/>
    <w:unhideWhenUsed/>
    <w:rsid w:val="00A14936"/>
    <w:rPr>
      <w:color w:val="605E5C"/>
      <w:shd w:val="clear" w:color="auto" w:fill="E1DFDD"/>
    </w:rPr>
  </w:style>
  <w:style w:type="paragraph" w:styleId="NormalWeb">
    <w:name w:val="Normal (Web)"/>
    <w:basedOn w:val="Normal"/>
    <w:uiPriority w:val="99"/>
    <w:unhideWhenUsed/>
    <w:rsid w:val="00831F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12517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u w:val="single"/>
      <w14:ligatures w14:val="standardContextual"/>
    </w:rPr>
  </w:style>
  <w:style w:type="paragraph" w:customStyle="1" w:styleId="Emphasis1">
    <w:name w:val="Emphasis1"/>
    <w:basedOn w:val="Normal"/>
    <w:uiPriority w:val="8"/>
    <w:qFormat/>
    <w:rsid w:val="0012517B"/>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u w:val="single"/>
      <w:lang w:eastAsia="zh-CN"/>
      <w14:ligatures w14:val="standardContextual"/>
    </w:rPr>
  </w:style>
  <w:style w:type="paragraph" w:customStyle="1" w:styleId="UnderlinePara">
    <w:name w:val="Underline Para"/>
    <w:basedOn w:val="Normal"/>
    <w:uiPriority w:val="7"/>
    <w:qFormat/>
    <w:rsid w:val="0012517B"/>
    <w:pPr>
      <w:widowControl w:val="0"/>
      <w:suppressAutoHyphens/>
      <w:spacing w:after="200"/>
      <w:contextualSpacing/>
    </w:pPr>
    <w:rPr>
      <w:rFonts w:asciiTheme="minorHAnsi" w:eastAsiaTheme="minorEastAsia" w:hAnsiTheme="minorHAnsi" w:cstheme="minorBidi"/>
      <w:kern w:val="2"/>
      <w:u w:val="single"/>
      <w:lang w:eastAsia="zh-CN"/>
      <w14:ligatures w14:val="standardContextual"/>
    </w:rPr>
  </w:style>
  <w:style w:type="character" w:customStyle="1" w:styleId="Heading6Char">
    <w:name w:val="Heading 6 Char"/>
    <w:basedOn w:val="DefaultParagraphFont"/>
    <w:link w:val="Heading6"/>
    <w:uiPriority w:val="9"/>
    <w:semiHidden/>
    <w:rsid w:val="00CB6D82"/>
    <w:rPr>
      <w:rFonts w:asciiTheme="majorHAnsi" w:eastAsiaTheme="majorEastAsia" w:hAnsiTheme="majorHAnsi" w:cstheme="majorBidi"/>
      <w:color w:val="1F3763" w:themeColor="accent1" w:themeShade="7F"/>
      <w:kern w:val="0"/>
      <w14:ligatures w14:val="none"/>
    </w:rPr>
  </w:style>
  <w:style w:type="paragraph" w:customStyle="1" w:styleId="flfc">
    <w:name w:val="flfc"/>
    <w:basedOn w:val="Normal"/>
    <w:rsid w:val="00CB6D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e">
    <w:name w:val="meta__date"/>
    <w:basedOn w:val="DefaultParagraphFont"/>
    <w:rsid w:val="00CB6D82"/>
  </w:style>
  <w:style w:type="character" w:customStyle="1" w:styleId="tweet-it">
    <w:name w:val="tweet-it"/>
    <w:basedOn w:val="DefaultParagraphFont"/>
    <w:rsid w:val="00CB6D82"/>
  </w:style>
  <w:style w:type="paragraph" w:customStyle="1" w:styleId="Normal1">
    <w:name w:val="Normal1"/>
    <w:basedOn w:val="Normal"/>
    <w:rsid w:val="00CB6D8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rsid w:val="00CB6D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blished">
    <w:name w:val="published"/>
    <w:basedOn w:val="DefaultParagraphFont"/>
    <w:rsid w:val="00CB6D82"/>
  </w:style>
  <w:style w:type="paragraph" w:customStyle="1" w:styleId="react-xocs-list-item">
    <w:name w:val="react-xocs-list-item"/>
    <w:basedOn w:val="Normal"/>
    <w:rsid w:val="00CB6D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label">
    <w:name w:val="list-label"/>
    <w:basedOn w:val="DefaultParagraphFont"/>
    <w:rsid w:val="00CB6D82"/>
  </w:style>
  <w:style w:type="character" w:customStyle="1" w:styleId="title-text">
    <w:name w:val="title-text"/>
    <w:basedOn w:val="DefaultParagraphFont"/>
    <w:rsid w:val="00CB6D82"/>
  </w:style>
  <w:style w:type="character" w:customStyle="1" w:styleId="anchor-text">
    <w:name w:val="anchor-text"/>
    <w:basedOn w:val="DefaultParagraphFont"/>
    <w:rsid w:val="00CB6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914007">
      <w:bodyDiv w:val="1"/>
      <w:marLeft w:val="0"/>
      <w:marRight w:val="0"/>
      <w:marTop w:val="0"/>
      <w:marBottom w:val="0"/>
      <w:divBdr>
        <w:top w:val="none" w:sz="0" w:space="0" w:color="auto"/>
        <w:left w:val="none" w:sz="0" w:space="0" w:color="auto"/>
        <w:bottom w:val="none" w:sz="0" w:space="0" w:color="auto"/>
        <w:right w:val="none" w:sz="0" w:space="0" w:color="auto"/>
      </w:divBdr>
      <w:divsChild>
        <w:div w:id="2105957203">
          <w:marLeft w:val="0"/>
          <w:marRight w:val="0"/>
          <w:marTop w:val="450"/>
          <w:marBottom w:val="450"/>
          <w:divBdr>
            <w:top w:val="none" w:sz="0" w:space="0" w:color="auto"/>
            <w:left w:val="none" w:sz="0" w:space="0" w:color="auto"/>
            <w:bottom w:val="none" w:sz="0" w:space="0" w:color="auto"/>
            <w:right w:val="none" w:sz="0" w:space="0" w:color="auto"/>
          </w:divBdr>
        </w:div>
        <w:div w:id="603076798">
          <w:marLeft w:val="0"/>
          <w:marRight w:val="0"/>
          <w:marTop w:val="450"/>
          <w:marBottom w:val="450"/>
          <w:divBdr>
            <w:top w:val="none" w:sz="0" w:space="0" w:color="auto"/>
            <w:left w:val="none" w:sz="0" w:space="0" w:color="auto"/>
            <w:bottom w:val="none" w:sz="0" w:space="0" w:color="auto"/>
            <w:right w:val="none" w:sz="0" w:space="0" w:color="auto"/>
          </w:divBdr>
        </w:div>
        <w:div w:id="2080781050">
          <w:marLeft w:val="0"/>
          <w:marRight w:val="0"/>
          <w:marTop w:val="450"/>
          <w:marBottom w:val="450"/>
          <w:divBdr>
            <w:top w:val="none" w:sz="0" w:space="0" w:color="auto"/>
            <w:left w:val="none" w:sz="0" w:space="0" w:color="auto"/>
            <w:bottom w:val="none" w:sz="0" w:space="0" w:color="auto"/>
            <w:right w:val="none" w:sz="0" w:space="0" w:color="auto"/>
          </w:divBdr>
        </w:div>
      </w:divsChild>
    </w:div>
    <w:div w:id="756290264">
      <w:bodyDiv w:val="1"/>
      <w:marLeft w:val="0"/>
      <w:marRight w:val="0"/>
      <w:marTop w:val="0"/>
      <w:marBottom w:val="0"/>
      <w:divBdr>
        <w:top w:val="none" w:sz="0" w:space="0" w:color="auto"/>
        <w:left w:val="none" w:sz="0" w:space="0" w:color="auto"/>
        <w:bottom w:val="none" w:sz="0" w:space="0" w:color="auto"/>
        <w:right w:val="none" w:sz="0" w:space="0" w:color="auto"/>
      </w:divBdr>
    </w:div>
    <w:div w:id="868831504">
      <w:bodyDiv w:val="1"/>
      <w:marLeft w:val="0"/>
      <w:marRight w:val="0"/>
      <w:marTop w:val="0"/>
      <w:marBottom w:val="0"/>
      <w:divBdr>
        <w:top w:val="none" w:sz="0" w:space="0" w:color="auto"/>
        <w:left w:val="none" w:sz="0" w:space="0" w:color="auto"/>
        <w:bottom w:val="none" w:sz="0" w:space="0" w:color="auto"/>
        <w:right w:val="none" w:sz="0" w:space="0" w:color="auto"/>
      </w:divBdr>
      <w:divsChild>
        <w:div w:id="1720936501">
          <w:marLeft w:val="0"/>
          <w:marRight w:val="0"/>
          <w:marTop w:val="450"/>
          <w:marBottom w:val="450"/>
          <w:divBdr>
            <w:top w:val="none" w:sz="0" w:space="0" w:color="auto"/>
            <w:left w:val="none" w:sz="0" w:space="0" w:color="auto"/>
            <w:bottom w:val="none" w:sz="0" w:space="0" w:color="auto"/>
            <w:right w:val="none" w:sz="0" w:space="0" w:color="auto"/>
          </w:divBdr>
        </w:div>
        <w:div w:id="1765422540">
          <w:marLeft w:val="0"/>
          <w:marRight w:val="0"/>
          <w:marTop w:val="450"/>
          <w:marBottom w:val="450"/>
          <w:divBdr>
            <w:top w:val="none" w:sz="0" w:space="0" w:color="auto"/>
            <w:left w:val="none" w:sz="0" w:space="0" w:color="auto"/>
            <w:bottom w:val="none" w:sz="0" w:space="0" w:color="auto"/>
            <w:right w:val="none" w:sz="0" w:space="0" w:color="auto"/>
          </w:divBdr>
        </w:div>
        <w:div w:id="1827042020">
          <w:marLeft w:val="0"/>
          <w:marRight w:val="0"/>
          <w:marTop w:val="450"/>
          <w:marBottom w:val="450"/>
          <w:divBdr>
            <w:top w:val="none" w:sz="0" w:space="0" w:color="auto"/>
            <w:left w:val="none" w:sz="0" w:space="0" w:color="auto"/>
            <w:bottom w:val="none" w:sz="0" w:space="0" w:color="auto"/>
            <w:right w:val="none" w:sz="0" w:space="0" w:color="auto"/>
          </w:divBdr>
        </w:div>
      </w:divsChild>
    </w:div>
    <w:div w:id="1034231124">
      <w:bodyDiv w:val="1"/>
      <w:marLeft w:val="0"/>
      <w:marRight w:val="0"/>
      <w:marTop w:val="0"/>
      <w:marBottom w:val="0"/>
      <w:divBdr>
        <w:top w:val="none" w:sz="0" w:space="0" w:color="auto"/>
        <w:left w:val="none" w:sz="0" w:space="0" w:color="auto"/>
        <w:bottom w:val="none" w:sz="0" w:space="0" w:color="auto"/>
        <w:right w:val="none" w:sz="0" w:space="0" w:color="auto"/>
      </w:divBdr>
      <w:divsChild>
        <w:div w:id="1429695728">
          <w:marLeft w:val="0"/>
          <w:marRight w:val="0"/>
          <w:marTop w:val="450"/>
          <w:marBottom w:val="450"/>
          <w:divBdr>
            <w:top w:val="none" w:sz="0" w:space="0" w:color="auto"/>
            <w:left w:val="none" w:sz="0" w:space="0" w:color="auto"/>
            <w:bottom w:val="none" w:sz="0" w:space="0" w:color="auto"/>
            <w:right w:val="none" w:sz="0" w:space="0" w:color="auto"/>
          </w:divBdr>
        </w:div>
        <w:div w:id="1859391148">
          <w:marLeft w:val="0"/>
          <w:marRight w:val="0"/>
          <w:marTop w:val="450"/>
          <w:marBottom w:val="450"/>
          <w:divBdr>
            <w:top w:val="none" w:sz="0" w:space="0" w:color="auto"/>
            <w:left w:val="none" w:sz="0" w:space="0" w:color="auto"/>
            <w:bottom w:val="none" w:sz="0" w:space="0" w:color="auto"/>
            <w:right w:val="none" w:sz="0" w:space="0" w:color="auto"/>
          </w:divBdr>
        </w:div>
      </w:divsChild>
    </w:div>
    <w:div w:id="1182356227">
      <w:bodyDiv w:val="1"/>
      <w:marLeft w:val="0"/>
      <w:marRight w:val="0"/>
      <w:marTop w:val="0"/>
      <w:marBottom w:val="0"/>
      <w:divBdr>
        <w:top w:val="none" w:sz="0" w:space="0" w:color="auto"/>
        <w:left w:val="none" w:sz="0" w:space="0" w:color="auto"/>
        <w:bottom w:val="none" w:sz="0" w:space="0" w:color="auto"/>
        <w:right w:val="none" w:sz="0" w:space="0" w:color="auto"/>
      </w:divBdr>
      <w:divsChild>
        <w:div w:id="250286393">
          <w:marLeft w:val="0"/>
          <w:marRight w:val="0"/>
          <w:marTop w:val="450"/>
          <w:marBottom w:val="450"/>
          <w:divBdr>
            <w:top w:val="none" w:sz="0" w:space="0" w:color="auto"/>
            <w:left w:val="none" w:sz="0" w:space="0" w:color="auto"/>
            <w:bottom w:val="none" w:sz="0" w:space="0" w:color="auto"/>
            <w:right w:val="none" w:sz="0" w:space="0" w:color="auto"/>
          </w:divBdr>
        </w:div>
        <w:div w:id="1174029834">
          <w:marLeft w:val="0"/>
          <w:marRight w:val="0"/>
          <w:marTop w:val="450"/>
          <w:marBottom w:val="450"/>
          <w:divBdr>
            <w:top w:val="none" w:sz="0" w:space="0" w:color="auto"/>
            <w:left w:val="none" w:sz="0" w:space="0" w:color="auto"/>
            <w:bottom w:val="none" w:sz="0" w:space="0" w:color="auto"/>
            <w:right w:val="none" w:sz="0" w:space="0" w:color="auto"/>
          </w:divBdr>
        </w:div>
        <w:div w:id="57092532">
          <w:marLeft w:val="0"/>
          <w:marRight w:val="0"/>
          <w:marTop w:val="450"/>
          <w:marBottom w:val="450"/>
          <w:divBdr>
            <w:top w:val="none" w:sz="0" w:space="0" w:color="auto"/>
            <w:left w:val="none" w:sz="0" w:space="0" w:color="auto"/>
            <w:bottom w:val="none" w:sz="0" w:space="0" w:color="auto"/>
            <w:right w:val="none" w:sz="0" w:space="0" w:color="auto"/>
          </w:divBdr>
        </w:div>
        <w:div w:id="1981422706">
          <w:marLeft w:val="0"/>
          <w:marRight w:val="0"/>
          <w:marTop w:val="450"/>
          <w:marBottom w:val="450"/>
          <w:divBdr>
            <w:top w:val="none" w:sz="0" w:space="0" w:color="auto"/>
            <w:left w:val="none" w:sz="0" w:space="0" w:color="auto"/>
            <w:bottom w:val="none" w:sz="0" w:space="0" w:color="auto"/>
            <w:right w:val="none" w:sz="0" w:space="0" w:color="auto"/>
          </w:divBdr>
        </w:div>
      </w:divsChild>
    </w:div>
    <w:div w:id="1294560704">
      <w:bodyDiv w:val="1"/>
      <w:marLeft w:val="0"/>
      <w:marRight w:val="0"/>
      <w:marTop w:val="0"/>
      <w:marBottom w:val="0"/>
      <w:divBdr>
        <w:top w:val="none" w:sz="0" w:space="0" w:color="auto"/>
        <w:left w:val="none" w:sz="0" w:space="0" w:color="auto"/>
        <w:bottom w:val="none" w:sz="0" w:space="0" w:color="auto"/>
        <w:right w:val="none" w:sz="0" w:space="0" w:color="auto"/>
      </w:divBdr>
      <w:divsChild>
        <w:div w:id="589512279">
          <w:marLeft w:val="0"/>
          <w:marRight w:val="0"/>
          <w:marTop w:val="450"/>
          <w:marBottom w:val="450"/>
          <w:divBdr>
            <w:top w:val="none" w:sz="0" w:space="0" w:color="auto"/>
            <w:left w:val="none" w:sz="0" w:space="0" w:color="auto"/>
            <w:bottom w:val="none" w:sz="0" w:space="0" w:color="auto"/>
            <w:right w:val="none" w:sz="0" w:space="0" w:color="auto"/>
          </w:divBdr>
        </w:div>
        <w:div w:id="637146746">
          <w:marLeft w:val="0"/>
          <w:marRight w:val="0"/>
          <w:marTop w:val="450"/>
          <w:marBottom w:val="450"/>
          <w:divBdr>
            <w:top w:val="none" w:sz="0" w:space="0" w:color="auto"/>
            <w:left w:val="none" w:sz="0" w:space="0" w:color="auto"/>
            <w:bottom w:val="none" w:sz="0" w:space="0" w:color="auto"/>
            <w:right w:val="none" w:sz="0" w:space="0" w:color="auto"/>
          </w:divBdr>
        </w:div>
      </w:divsChild>
    </w:div>
    <w:div w:id="1635255953">
      <w:bodyDiv w:val="1"/>
      <w:marLeft w:val="0"/>
      <w:marRight w:val="0"/>
      <w:marTop w:val="0"/>
      <w:marBottom w:val="0"/>
      <w:divBdr>
        <w:top w:val="none" w:sz="0" w:space="0" w:color="auto"/>
        <w:left w:val="none" w:sz="0" w:space="0" w:color="auto"/>
        <w:bottom w:val="none" w:sz="0" w:space="0" w:color="auto"/>
        <w:right w:val="none" w:sz="0" w:space="0" w:color="auto"/>
      </w:divBdr>
      <w:divsChild>
        <w:div w:id="255136414">
          <w:marLeft w:val="0"/>
          <w:marRight w:val="0"/>
          <w:marTop w:val="450"/>
          <w:marBottom w:val="450"/>
          <w:divBdr>
            <w:top w:val="none" w:sz="0" w:space="0" w:color="auto"/>
            <w:left w:val="none" w:sz="0" w:space="0" w:color="auto"/>
            <w:bottom w:val="none" w:sz="0" w:space="0" w:color="auto"/>
            <w:right w:val="none" w:sz="0" w:space="0" w:color="auto"/>
          </w:divBdr>
        </w:div>
        <w:div w:id="1470900704">
          <w:marLeft w:val="0"/>
          <w:marRight w:val="0"/>
          <w:marTop w:val="450"/>
          <w:marBottom w:val="450"/>
          <w:divBdr>
            <w:top w:val="none" w:sz="0" w:space="0" w:color="auto"/>
            <w:left w:val="none" w:sz="0" w:space="0" w:color="auto"/>
            <w:bottom w:val="none" w:sz="0" w:space="0" w:color="auto"/>
            <w:right w:val="none" w:sz="0" w:space="0" w:color="auto"/>
          </w:divBdr>
        </w:div>
      </w:divsChild>
    </w:div>
    <w:div w:id="1741561996">
      <w:bodyDiv w:val="1"/>
      <w:marLeft w:val="0"/>
      <w:marRight w:val="0"/>
      <w:marTop w:val="0"/>
      <w:marBottom w:val="0"/>
      <w:divBdr>
        <w:top w:val="none" w:sz="0" w:space="0" w:color="auto"/>
        <w:left w:val="none" w:sz="0" w:space="0" w:color="auto"/>
        <w:bottom w:val="none" w:sz="0" w:space="0" w:color="auto"/>
        <w:right w:val="none" w:sz="0" w:space="0" w:color="auto"/>
      </w:divBdr>
      <w:divsChild>
        <w:div w:id="796799012">
          <w:marLeft w:val="0"/>
          <w:marRight w:val="0"/>
          <w:marTop w:val="450"/>
          <w:marBottom w:val="450"/>
          <w:divBdr>
            <w:top w:val="none" w:sz="0" w:space="0" w:color="auto"/>
            <w:left w:val="none" w:sz="0" w:space="0" w:color="auto"/>
            <w:bottom w:val="none" w:sz="0" w:space="0" w:color="auto"/>
            <w:right w:val="none" w:sz="0" w:space="0" w:color="auto"/>
          </w:divBdr>
        </w:div>
        <w:div w:id="1571842975">
          <w:marLeft w:val="0"/>
          <w:marRight w:val="0"/>
          <w:marTop w:val="450"/>
          <w:marBottom w:val="450"/>
          <w:divBdr>
            <w:top w:val="none" w:sz="0" w:space="0" w:color="auto"/>
            <w:left w:val="none" w:sz="0" w:space="0" w:color="auto"/>
            <w:bottom w:val="none" w:sz="0" w:space="0" w:color="auto"/>
            <w:right w:val="none" w:sz="0" w:space="0" w:color="auto"/>
          </w:divBdr>
        </w:div>
        <w:div w:id="1709986611">
          <w:marLeft w:val="0"/>
          <w:marRight w:val="0"/>
          <w:marTop w:val="450"/>
          <w:marBottom w:val="450"/>
          <w:divBdr>
            <w:top w:val="none" w:sz="0" w:space="0" w:color="auto"/>
            <w:left w:val="none" w:sz="0" w:space="0" w:color="auto"/>
            <w:bottom w:val="none" w:sz="0" w:space="0" w:color="auto"/>
            <w:right w:val="none" w:sz="0" w:space="0" w:color="auto"/>
          </w:divBdr>
        </w:div>
      </w:divsChild>
    </w:div>
    <w:div w:id="1974022080">
      <w:bodyDiv w:val="1"/>
      <w:marLeft w:val="0"/>
      <w:marRight w:val="0"/>
      <w:marTop w:val="0"/>
      <w:marBottom w:val="0"/>
      <w:divBdr>
        <w:top w:val="none" w:sz="0" w:space="0" w:color="auto"/>
        <w:left w:val="none" w:sz="0" w:space="0" w:color="auto"/>
        <w:bottom w:val="none" w:sz="0" w:space="0" w:color="auto"/>
        <w:right w:val="none" w:sz="0" w:space="0" w:color="auto"/>
      </w:divBdr>
      <w:divsChild>
        <w:div w:id="1326278466">
          <w:marLeft w:val="0"/>
          <w:marRight w:val="0"/>
          <w:marTop w:val="450"/>
          <w:marBottom w:val="450"/>
          <w:divBdr>
            <w:top w:val="none" w:sz="0" w:space="0" w:color="auto"/>
            <w:left w:val="none" w:sz="0" w:space="0" w:color="auto"/>
            <w:bottom w:val="none" w:sz="0" w:space="0" w:color="auto"/>
            <w:right w:val="none" w:sz="0" w:space="0" w:color="auto"/>
          </w:divBdr>
        </w:div>
        <w:div w:id="1811972051">
          <w:marLeft w:val="0"/>
          <w:marRight w:val="0"/>
          <w:marTop w:val="450"/>
          <w:marBottom w:val="4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proxy.lib.umich.edu/science/article/pii/S004727272030219X" TargetMode="External"/><Relationship Id="rId117" Type="http://schemas.openxmlformats.org/officeDocument/2006/relationships/image" Target="media/image6.png"/><Relationship Id="rId21" Type="http://schemas.openxmlformats.org/officeDocument/2006/relationships/hyperlink" Target="https://khanna.house.gov/media/press-releases/release-sen-sherrod-brown-and-rep-ro-khanna-introduce-landmark-legislation" TargetMode="External"/><Relationship Id="rId42" Type="http://schemas.openxmlformats.org/officeDocument/2006/relationships/hyperlink" Target="https://phys.org/news/2019-03-robot-apocalypse-labor.html" TargetMode="External"/><Relationship Id="rId47" Type="http://schemas.openxmlformats.org/officeDocument/2006/relationships/hyperlink" Target="https://cnsnews.com/news/article/pelosi-obamacare-allows-you-quit-your-job-and-become-whatever" TargetMode="External"/><Relationship Id="rId63" Type="http://schemas.openxmlformats.org/officeDocument/2006/relationships/hyperlink" Target="https://www.businessinsider.com/elizabeth-warren-universal-basic-income-option-to-consider-andrew-yang-2019-11" TargetMode="External"/><Relationship Id="rId68" Type="http://schemas.openxmlformats.org/officeDocument/2006/relationships/hyperlink" Target="https://www.businessinsider.com/universal-basic-income-new-study-says-it-doesnt-achieve-main-purpose-2019-5" TargetMode="External"/><Relationship Id="rId84" Type="http://schemas.openxmlformats.org/officeDocument/2006/relationships/hyperlink" Target="https://www.cbpp.org/research/federal-tax/eitc-and-child-tax-credit-promote-work-reduce-poverty-and-support-childrens" TargetMode="External"/><Relationship Id="rId89" Type="http://schemas.openxmlformats.org/officeDocument/2006/relationships/hyperlink" Target="https://www.cato.org/cato-handbook-policymakers/cato-handbook-policymakers-9th-edition-2022/earned-income-tax-credit%20//" TargetMode="External"/><Relationship Id="rId112" Type="http://schemas.openxmlformats.org/officeDocument/2006/relationships/hyperlink" Target="https://www.nytimes.com/2021/08/31/podcasts/transcript-ezra-klein-ask-me-anything.html" TargetMode="External"/><Relationship Id="rId16" Type="http://schemas.openxmlformats.org/officeDocument/2006/relationships/hyperlink" Target="https://www.businessinsider.com/new-2018-income-tax-brackets-2018-1" TargetMode="External"/><Relationship Id="rId107" Type="http://schemas.openxmlformats.org/officeDocument/2006/relationships/hyperlink" Target="https://www.jasonhickel.org/blog/2018/9/14/why-growth-cant-be-green" TargetMode="External"/><Relationship Id="rId11" Type="http://schemas.openxmlformats.org/officeDocument/2006/relationships/hyperlink" Target="https://www.citylab.com/equity/2019/04/irs-tax-refund-democrat-earned-income-poverty-harris-booker/587149/" TargetMode="External"/><Relationship Id="rId32" Type="http://schemas.openxmlformats.org/officeDocument/2006/relationships/hyperlink" Target="https://www-sciencedirect-com.proxy.lib.umich.edu/science/article/pii/S004727272030219X" TargetMode="External"/><Relationship Id="rId37" Type="http://schemas.openxmlformats.org/officeDocument/2006/relationships/hyperlink" Target="https://www-sciencedirect-com.proxy.lib.umich.edu/topics/economics-econometrics-and-finance/laffer-curve" TargetMode="External"/><Relationship Id="rId53" Type="http://schemas.openxmlformats.org/officeDocument/2006/relationships/hyperlink" Target="https://www.cbpp.org/poverty-and-opportunity/commentary-universal-basic-income-may-sound-attractive-but-if-it-occurred" TargetMode="External"/><Relationship Id="rId58" Type="http://schemas.openxmlformats.org/officeDocument/2006/relationships/hyperlink" Target="https://www.businessinsider.com/yang-warren-universal-basic-income-idea-bad-2019-11%20//" TargetMode="External"/><Relationship Id="rId74" Type="http://schemas.openxmlformats.org/officeDocument/2006/relationships/hyperlink" Target="https://www.henrikkleven.com/uploads/3/7/3/1/37310663/kleven_eitc_sep2019.pdf" TargetMode="External"/><Relationship Id="rId79" Type="http://schemas.openxmlformats.org/officeDocument/2006/relationships/hyperlink" Target="https://basicincome.org/news/2018/12/united-states-harvard-economist-argues-for-replacement-of-the-eitc-with-a-basic-income/" TargetMode="External"/><Relationship Id="rId102" Type="http://schemas.openxmlformats.org/officeDocument/2006/relationships/image" Target="media/image3.png"/><Relationship Id="rId123" Type="http://schemas.openxmlformats.org/officeDocument/2006/relationships/hyperlink" Target="https://twitter.com/Noahpinion/status/1422364156485795844" TargetMode="External"/><Relationship Id="rId5" Type="http://schemas.openxmlformats.org/officeDocument/2006/relationships/hyperlink" Target="mailto:lburman@urban.org" TargetMode="External"/><Relationship Id="rId90" Type="http://schemas.openxmlformats.org/officeDocument/2006/relationships/hyperlink" Target="https://www-sciencedirect-com.proxy.lib.umich.edu/science/article/pii/S2667319323000186%20//" TargetMode="External"/><Relationship Id="rId95" Type="http://schemas.openxmlformats.org/officeDocument/2006/relationships/image" Target="media/image2.jpeg"/><Relationship Id="rId22" Type="http://schemas.openxmlformats.org/officeDocument/2006/relationships/hyperlink" Target="https://www-sciencedirect-com.proxy.lib.umich.edu/journal/journal-of-public-economics" TargetMode="External"/><Relationship Id="rId27" Type="http://schemas.openxmlformats.org/officeDocument/2006/relationships/hyperlink" Target="https://www-sciencedirect-com.proxy.lib.umich.edu/science/article/pii/S004727272030219X" TargetMode="External"/><Relationship Id="rId43" Type="http://schemas.openxmlformats.org/officeDocument/2006/relationships/hyperlink" Target="https://thehill.com/homenews/campaign/470351-williamson-announces-poverty-plan-with-support-for-universal-basic-income" TargetMode="External"/><Relationship Id="rId48" Type="http://schemas.openxmlformats.org/officeDocument/2006/relationships/hyperlink" Target="https://aspe.hhs.gov/report/overview-final-report-seattle-denver-income-maintenance-experiment" TargetMode="External"/><Relationship Id="rId64" Type="http://schemas.openxmlformats.org/officeDocument/2006/relationships/hyperlink" Target="https://news.gallup.com/poll/267143/universal-basic-income-favored-canada-not.aspx" TargetMode="External"/><Relationship Id="rId69" Type="http://schemas.openxmlformats.org/officeDocument/2006/relationships/hyperlink" Target="https://www.ubicenter.org/us-carbon-dividend)//BB" TargetMode="External"/><Relationship Id="rId113" Type="http://schemas.openxmlformats.org/officeDocument/2006/relationships/hyperlink" Target="https://www.bloomberg.com/opinion/articles/2019-09-30/americans-fear-climate-change-and-the-cost-of-fighting-it?sref=R8NfLgwS" TargetMode="External"/><Relationship Id="rId118" Type="http://schemas.openxmlformats.org/officeDocument/2006/relationships/hyperlink" Target="https://ourworldindata.org/consumption-based-co2" TargetMode="External"/><Relationship Id="rId80" Type="http://schemas.openxmlformats.org/officeDocument/2006/relationships/hyperlink" Target="https://maxkasy.github.io/home/files/papers/UBI_EITC_Kasy.pdf" TargetMode="External"/><Relationship Id="rId85" Type="http://schemas.openxmlformats.org/officeDocument/2006/relationships/hyperlink" Target="https://www.ncsl.org/LinkClick.aspx?fileticket=UxTWaDvKN7Y%3D&amp;tabid=32022&amp;portalid=1" TargetMode="External"/><Relationship Id="rId12" Type="http://schemas.openxmlformats.org/officeDocument/2006/relationships/hyperlink" Target="https://www.urban.org/node/95256" TargetMode="External"/><Relationship Id="rId17" Type="http://schemas.openxmlformats.org/officeDocument/2006/relationships/hyperlink" Target="https://www.businessinsider.com/new-2018-income-tax-brackets-2018-1" TargetMode="External"/><Relationship Id="rId33" Type="http://schemas.openxmlformats.org/officeDocument/2006/relationships/hyperlink" Target="https://www-sciencedirect-com.proxy.lib.umich.edu/science/article/pii/S004727272030219X" TargetMode="External"/><Relationship Id="rId38" Type="http://schemas.openxmlformats.org/officeDocument/2006/relationships/hyperlink" Target="https://nationalinterest.org/blog/buzz/could-universal-basic-income-actually-make-inequality-worse-98807%20//" TargetMode="External"/><Relationship Id="rId59" Type="http://schemas.openxmlformats.org/officeDocument/2006/relationships/hyperlink" Target="https://www.businessinsider.com/what-is-basic-income-2016-8" TargetMode="External"/><Relationship Id="rId103" Type="http://schemas.openxmlformats.org/officeDocument/2006/relationships/hyperlink" Target="https://cdn.substack.com/image/fetch/f_auto,q_auto:good,fl_progressive:steep/https%3A%2F%2Fbucketeer-e05bbc84-baa3-437e-9518-adb32be77984.s3.amazonaws.com%2Fpublic%2Fimages%2F0cb2e493-5be6-4022-a9b5-dcbf5c993cda_803x546.png" TargetMode="External"/><Relationship Id="rId108" Type="http://schemas.openxmlformats.org/officeDocument/2006/relationships/hyperlink" Target="https://www.carbonbrief.org/iea-india-is-on-cusp-of-a-solar-powered-revolution" TargetMode="External"/><Relationship Id="rId124" Type="http://schemas.openxmlformats.org/officeDocument/2006/relationships/fontTable" Target="fontTable.xml"/><Relationship Id="rId54" Type="http://schemas.openxmlformats.org/officeDocument/2006/relationships/hyperlink" Target="https://www.cbpp.org/research/poverty-and-opportunity/commentary-universal-basic-income-may-sound-attractive-but-if-it%20//" TargetMode="External"/><Relationship Id="rId70" Type="http://schemas.openxmlformats.org/officeDocument/2006/relationships/hyperlink" Target="https://taxnews.ey.com/news/2023-0740-european-parliament-approves-eu-emission-trading-system-reform-and-new-eu-carbon-border-adjustment-mechanism%20//" TargetMode="External"/><Relationship Id="rId75" Type="http://schemas.openxmlformats.org/officeDocument/2006/relationships/hyperlink" Target="https://www.peoplespolicyproject.org/project/the-myths-of-the-earned-income-tax-credit/" TargetMode="External"/><Relationship Id="rId91" Type="http://schemas.openxmlformats.org/officeDocument/2006/relationships/hyperlink" Target="https://www-sciencedirect-com.proxy.lib.umich.edu/topics/economics-econometrics-and-finance/core-inflation" TargetMode="External"/><Relationship Id="rId96" Type="http://schemas.openxmlformats.org/officeDocument/2006/relationships/hyperlink" Target="https://brankomilanovic.substack.com/p/degrowth-solving-the-impasse-by-magical" TargetMode="External"/><Relationship Id="rId1" Type="http://schemas.openxmlformats.org/officeDocument/2006/relationships/numbering" Target="numbering.xml"/><Relationship Id="rId6" Type="http://schemas.openxmlformats.org/officeDocument/2006/relationships/hyperlink" Target="https://papers.ssrn.com/sol3/papers.cfm?abstract_id=3664095" TargetMode="External"/><Relationship Id="rId23" Type="http://schemas.openxmlformats.org/officeDocument/2006/relationships/hyperlink" Target="https://www-sciencedirect-com.proxy.lib.umich.edu/journal/journal-of-public-economics/vol/196/suppl/C" TargetMode="External"/><Relationship Id="rId28" Type="http://schemas.openxmlformats.org/officeDocument/2006/relationships/hyperlink" Target="https://www-sciencedirect-com.proxy.lib.umich.edu/science/article/pii/S004727272030219X" TargetMode="External"/><Relationship Id="rId49" Type="http://schemas.openxmlformats.org/officeDocument/2006/relationships/hyperlink" Target="http://whatworksscotland.ac.uk/wp-content/uploads/2018/10/WhatWorksScotlandBasicIncomeScopingReview1210FINAL.pdf" TargetMode="External"/><Relationship Id="rId114" Type="http://schemas.openxmlformats.org/officeDocument/2006/relationships/hyperlink" Target="https://www.vox.com/future-perfect/22408556/save-planet-shrink-economy-degrowth" TargetMode="External"/><Relationship Id="rId119" Type="http://schemas.openxmlformats.org/officeDocument/2006/relationships/hyperlink" Target="https://documents1.worldbank.org/curated/en/799701589552654684/pdf/Costs-and-Trade-Offs-in-the-Fight-Against-the-COVID-19-Pandemic-A-Developing-Country-Perspective.pdf" TargetMode="External"/><Relationship Id="rId44" Type="http://schemas.openxmlformats.org/officeDocument/2006/relationships/hyperlink" Target="https://thehill.com/homenews/campaign/470125-outsider-candidates-out-poll-insider-candidates" TargetMode="External"/><Relationship Id="rId60" Type="http://schemas.openxmlformats.org/officeDocument/2006/relationships/hyperlink" Target="https://www.businessinsider.com/who-is-andrew-yang-bio-age-family-key-positions-2019-3" TargetMode="External"/><Relationship Id="rId65" Type="http://schemas.openxmlformats.org/officeDocument/2006/relationships/hyperlink" Target="https://www.businessinsider.com/andrew-yang-2020-democratic-candidate-universal-basic-income-fake-news-2019-3" TargetMode="External"/><Relationship Id="rId81" Type="http://schemas.openxmlformats.org/officeDocument/2006/relationships/hyperlink" Target="https://growthpolicy.org/" TargetMode="External"/><Relationship Id="rId86" Type="http://schemas.openxmlformats.org/officeDocument/2006/relationships/hyperlink" Target="https://scholar.google.com/citations?view_op=view_org&amp;hl=en&amp;org=273144080909810983" TargetMode="External"/><Relationship Id="rId13" Type="http://schemas.openxmlformats.org/officeDocument/2006/relationships/hyperlink" Target="https://www.urban.org/author/leonard-e-burman" TargetMode="External"/><Relationship Id="rId18" Type="http://schemas.openxmlformats.org/officeDocument/2006/relationships/hyperlink" Target="https://www.urban.org/research/publication/universal-eitc-sharing-gains-economic-growth-encouraging-work-and-supporting-families" TargetMode="External"/><Relationship Id="rId39" Type="http://schemas.openxmlformats.org/officeDocument/2006/relationships/hyperlink" Target="https://www.whitehouse.gov/wp-content/uploads/2019/03/ERP-2019.pdf" TargetMode="External"/><Relationship Id="rId109" Type="http://schemas.openxmlformats.org/officeDocument/2006/relationships/hyperlink" Target="http://glineq.blogspot.com/2017/11/the-illusion-of-degrowth-in-poor-and.html" TargetMode="External"/><Relationship Id="rId34" Type="http://schemas.openxmlformats.org/officeDocument/2006/relationships/hyperlink" Target="https://www-sciencedirect-com.proxy.lib.umich.edu/science/article/pii/S004727272030219X" TargetMode="External"/><Relationship Id="rId50" Type="http://schemas.openxmlformats.org/officeDocument/2006/relationships/hyperlink" Target="https://www.nber.org/papers/w25538.pdf" TargetMode="External"/><Relationship Id="rId55" Type="http://schemas.openxmlformats.org/officeDocument/2006/relationships/hyperlink" Target="https://www.cbpp.org/research/poverty-and-inequality/economic-security-programs-cut-poverty-nearly-in-half-over-last-50" TargetMode="External"/><Relationship Id="rId76" Type="http://schemas.openxmlformats.org/officeDocument/2006/relationships/hyperlink" Target="https://www.cbpp.org/research/federal-tax/policy-basics-the-earned-income-tax-credit" TargetMode="External"/><Relationship Id="rId97" Type="http://schemas.openxmlformats.org/officeDocument/2006/relationships/hyperlink" Target="https://www.vox.com/future-perfect/22408556/save-planet-shrink-economy-degrowth" TargetMode="External"/><Relationship Id="rId104" Type="http://schemas.openxmlformats.org/officeDocument/2006/relationships/image" Target="media/image4.png"/><Relationship Id="rId120" Type="http://schemas.openxmlformats.org/officeDocument/2006/relationships/hyperlink" Target="https://documents1.worldbank.org/curated/en/799701589552654684/pdf/Costs-and-Trade-Offs-in-the-Fight-Against-the-COVID-19-Pandemic-A-Developing-Country-Perspective.pdf" TargetMode="External"/><Relationship Id="rId125" Type="http://schemas.openxmlformats.org/officeDocument/2006/relationships/theme" Target="theme/theme1.xml"/><Relationship Id="rId7" Type="http://schemas.openxmlformats.org/officeDocument/2006/relationships/hyperlink" Target="mailto:bleff@wcl.american.edu" TargetMode="External"/><Relationship Id="rId71" Type="http://schemas.openxmlformats.org/officeDocument/2006/relationships/hyperlink" Target="https://ifstudies.org/blog/the-ineffective-earned-income-tax-credit" TargetMode="External"/><Relationship Id="rId92" Type="http://schemas.openxmlformats.org/officeDocument/2006/relationships/hyperlink" Target="https://www-sciencedirect-com.proxy.lib.umich.edu/science/article/pii/S2667319323000186%20//" TargetMode="External"/><Relationship Id="rId2" Type="http://schemas.openxmlformats.org/officeDocument/2006/relationships/styles" Target="styles.xml"/><Relationship Id="rId29" Type="http://schemas.openxmlformats.org/officeDocument/2006/relationships/hyperlink" Target="https://www-sciencedirect-com.proxy.lib.umich.edu/science/article/pii/S004727272030219X" TargetMode="External"/><Relationship Id="rId24" Type="http://schemas.openxmlformats.org/officeDocument/2006/relationships/hyperlink" Target="https://www-sciencedirect-com.proxy.lib.umich.edu/science/article/pii/S004727272030219X" TargetMode="External"/><Relationship Id="rId40" Type="http://schemas.openxmlformats.org/officeDocument/2006/relationships/hyperlink" Target="https://www.aei.org/op-eds/to-really-determine-who-is-poor-in-the-us-count-all-anti-poverty-spending/" TargetMode="External"/><Relationship Id="rId45" Type="http://schemas.openxmlformats.org/officeDocument/2006/relationships/hyperlink" Target="https://www.yang2020.com/what-is-freedom-dividend-faq/" TargetMode="External"/><Relationship Id="rId66" Type="http://schemas.openxmlformats.org/officeDocument/2006/relationships/hyperlink" Target="https://www.businessinsider.com/richard-branson-thinks-usa-should-give-out-free-cash-to-fix-inequality-2018-7" TargetMode="External"/><Relationship Id="rId87" Type="http://schemas.openxmlformats.org/officeDocument/2006/relationships/hyperlink" Target="https://www.filesforprogress.org/pdfs/UBI_EITC_Kasy_DFP_Working_Paper.pdf%20//" TargetMode="External"/><Relationship Id="rId110" Type="http://schemas.openxmlformats.org/officeDocument/2006/relationships/hyperlink" Target="https://brankomilanovic.substack.com/p/degrowth-solving-the-impasse-by-magical" TargetMode="External"/><Relationship Id="rId115" Type="http://schemas.openxmlformats.org/officeDocument/2006/relationships/hyperlink" Target="https://www.cgdev.org/media/developing-countries-are-responsible-63-percent-current-carbon-emissions" TargetMode="External"/><Relationship Id="rId61" Type="http://schemas.openxmlformats.org/officeDocument/2006/relationships/hyperlink" Target="https://www.businessinsider.com/what-is-basic-income-2016-8" TargetMode="External"/><Relationship Id="rId82" Type="http://schemas.openxmlformats.org/officeDocument/2006/relationships/hyperlink" Target="https://maxkasy.github.io/home/" TargetMode="External"/><Relationship Id="rId19" Type="http://schemas.openxmlformats.org/officeDocument/2006/relationships/hyperlink" Target="https://www.harris.senate.gov/news/press-releases/harris-proposes-bold-relief-for-families-amid-rising-costs-of-living" TargetMode="External"/><Relationship Id="rId14" Type="http://schemas.openxmlformats.org/officeDocument/2006/relationships/hyperlink" Target="https://www.economicsecurityproject.org/who-we-are/" TargetMode="External"/><Relationship Id="rId30" Type="http://schemas.openxmlformats.org/officeDocument/2006/relationships/hyperlink" Target="https://www-sciencedirect-com.proxy.lib.umich.edu/science/article/pii/S004727272030219X" TargetMode="External"/><Relationship Id="rId35" Type="http://schemas.openxmlformats.org/officeDocument/2006/relationships/hyperlink" Target="https://www-sciencedirect-com.proxy.lib.umich.edu/science/article/pii/S004727272030219X" TargetMode="External"/><Relationship Id="rId56" Type="http://schemas.openxmlformats.org/officeDocument/2006/relationships/hyperlink" Target="https://www.thirdway.org/memo/five-problems-with-universal-basic-income%20//" TargetMode="External"/><Relationship Id="rId77" Type="http://schemas.openxmlformats.org/officeDocument/2006/relationships/hyperlink" Target="https://www2.census.gov/ces/wp/2019/CES-WP-19-14.pdf" TargetMode="External"/><Relationship Id="rId100" Type="http://schemas.openxmlformats.org/officeDocument/2006/relationships/hyperlink" Target="https://www.amazon.com/More-Less-Surprising-Learned-Resources_and/dp/1982103574" TargetMode="External"/><Relationship Id="rId105" Type="http://schemas.openxmlformats.org/officeDocument/2006/relationships/hyperlink" Target="https://cdn.substack.com/image/fetch/f_auto,q_auto:good,fl_progressive:steep/https%3A%2F%2Fbucketeer-e05bbc84-baa3-437e-9518-adb32be77984.s3.amazonaws.com%2Fpublic%2Fimages%2Fcf2b6be4-6bb0-40db-a7c3-d8579288ce44_3400x2400.png" TargetMode="External"/><Relationship Id="rId8" Type="http://schemas.openxmlformats.org/officeDocument/2006/relationships/hyperlink" Target="https://www.urban.org/urban-wire/comparing-two-ways-improve-earned-income-tax-credit%20//" TargetMode="External"/><Relationship Id="rId51" Type="http://schemas.openxmlformats.org/officeDocument/2006/relationships/hyperlink" Target="https://thehill.com/policy/finance/460603-deficit-surpasses-1-trillion-cbo" TargetMode="External"/><Relationship Id="rId72" Type="http://schemas.openxmlformats.org/officeDocument/2006/relationships/hyperlink" Target="https://www.thestreet.com/personal-finance/earned-income-credit-14922245" TargetMode="External"/><Relationship Id="rId93" Type="http://schemas.openxmlformats.org/officeDocument/2006/relationships/hyperlink" Target="https://link.springer.com/book/10.1007/978-3-319-24064-0%20//" TargetMode="External"/><Relationship Id="rId98" Type="http://schemas.openxmlformats.org/officeDocument/2006/relationships/hyperlink" Target="https://www.nytimes.com/2021/08/31/podcasts/transcript-ezra-klein-ask-me-anything.html" TargetMode="External"/><Relationship Id="rId121" Type="http://schemas.openxmlformats.org/officeDocument/2006/relationships/hyperlink" Target="https://twitter.com/JKSteinberger/status/1415189267542904833" TargetMode="External"/><Relationship Id="rId3" Type="http://schemas.openxmlformats.org/officeDocument/2006/relationships/settings" Target="settings.xml"/><Relationship Id="rId25" Type="http://schemas.openxmlformats.org/officeDocument/2006/relationships/hyperlink" Target="https://www-sciencedirect-com.proxy.lib.umich.edu/science/article/pii/S004727272030219X" TargetMode="External"/><Relationship Id="rId46" Type="http://schemas.openxmlformats.org/officeDocument/2006/relationships/hyperlink" Target="https://www.heritage.org/welfare/report/understanding-the-hidden-11-trillion-welfare-system-and-how-reform-it" TargetMode="External"/><Relationship Id="rId67" Type="http://schemas.openxmlformats.org/officeDocument/2006/relationships/hyperlink" Target="https://www.businessinsider.com/tesla-ceo-elon-musk-2020-election-endorsement-andrew-yang-president-2019-8" TargetMode="External"/><Relationship Id="rId116" Type="http://schemas.openxmlformats.org/officeDocument/2006/relationships/hyperlink" Target="https://cdn.substack.com/image/fetch/f_auto,q_auto:good,fl_progressive:steep/https%3A%2F%2Fbucketeer-e05bbc84-baa3-437e-9518-adb32be77984.s3.amazonaws.com%2Fpublic%2Fimages%2Fe734c720-51e9-4c6d-a92f-827a27921382_3400x2400.png" TargetMode="External"/><Relationship Id="rId20" Type="http://schemas.openxmlformats.org/officeDocument/2006/relationships/hyperlink" Target="https://www.nbcnews.com/politics/2020-election/cory-booker-unveils-plan-cut-taxes-half-country-n994616" TargetMode="External"/><Relationship Id="rId41" Type="http://schemas.openxmlformats.org/officeDocument/2006/relationships/hyperlink" Target="https://www.aei.org/research-products/report/annual-report-on-us-consumption-poverty-2018/" TargetMode="External"/><Relationship Id="rId62" Type="http://schemas.openxmlformats.org/officeDocument/2006/relationships/hyperlink" Target="https://www.businessinsider.com/who-is-elizabeth-warren-bio-age-family-key-positions-2019-3" TargetMode="External"/><Relationship Id="rId83" Type="http://schemas.openxmlformats.org/officeDocument/2006/relationships/hyperlink" Target="https://www.irs.gov/credits-deductions/individuals/earned-income-tax-credit/do-i-qualify-for-earned-income-tax-credit-eitc" TargetMode="External"/><Relationship Id="rId88" Type="http://schemas.openxmlformats.org/officeDocument/2006/relationships/hyperlink" Target="http://www.downsizinggovernment.org/" TargetMode="External"/><Relationship Id="rId111" Type="http://schemas.openxmlformats.org/officeDocument/2006/relationships/hyperlink" Target="https://www.jasonhickel.org/blog/2017/11/19/why-branko-milanovic-is-wrong-about-de-growth" TargetMode="External"/><Relationship Id="rId15" Type="http://schemas.openxmlformats.org/officeDocument/2006/relationships/hyperlink" Target="https://www.cnbc.com/2018/07/03/facebooks-chris-hughes-tax-the-rich-to-fix-income-inequality.html" TargetMode="External"/><Relationship Id="rId36" Type="http://schemas.openxmlformats.org/officeDocument/2006/relationships/hyperlink" Target="https://www-sciencedirect-com.proxy.lib.umich.edu/science/article/pii/S004727272030219X" TargetMode="External"/><Relationship Id="rId57" Type="http://schemas.openxmlformats.org/officeDocument/2006/relationships/hyperlink" Target="https://www.thirdway.org/memo/a-new-cause-for-democrats-restoring-the-opportunity-to-earn-in-the-digital-age" TargetMode="External"/><Relationship Id="rId106" Type="http://schemas.openxmlformats.org/officeDocument/2006/relationships/image" Target="media/image5.png"/><Relationship Id="rId10" Type="http://schemas.openxmlformats.org/officeDocument/2006/relationships/hyperlink" Target="https://www.taxpolicycenter.org/model-estimates/individual-income-tax-expenditures-april-2017/t17-0142-tax-benefit-earned-income-tax" TargetMode="External"/><Relationship Id="rId31" Type="http://schemas.openxmlformats.org/officeDocument/2006/relationships/hyperlink" Target="https://www-sciencedirect-com.proxy.lib.umich.edu/science/article/pii/S004727272030219X" TargetMode="External"/><Relationship Id="rId52" Type="http://schemas.openxmlformats.org/officeDocument/2006/relationships/hyperlink" Target="https://www.cbpp.org/poverty-and-opportunity/commentary-universal-basic-income-may-sound-attractive-but-if-it-occurred" TargetMode="External"/><Relationship Id="rId73" Type="http://schemas.openxmlformats.org/officeDocument/2006/relationships/hyperlink" Target="https://www.manhattan-institute.org/html/paycheck-paycheck-oren-cass-wage-subsidies-10908.html" TargetMode="External"/><Relationship Id="rId78" Type="http://schemas.openxmlformats.org/officeDocument/2006/relationships/hyperlink" Target="https://www.henrikkleven.com/uploads/3/7/3/1/37310663/kleven_eitc_sep2019.pdf" TargetMode="External"/><Relationship Id="rId94" Type="http://schemas.openxmlformats.org/officeDocument/2006/relationships/image" Target="media/image1.jpeg"/><Relationship Id="rId99" Type="http://schemas.openxmlformats.org/officeDocument/2006/relationships/hyperlink" Target="https://www.bloomberg.com/opinion/articles/2019-10-23/economic-growth-shouldn-t-be-a-death-sentence-for-earth?sref=R8NfLgwS" TargetMode="External"/><Relationship Id="rId101" Type="http://schemas.openxmlformats.org/officeDocument/2006/relationships/hyperlink" Target="https://cdn.substack.com/image/fetch/f_auto,q_auto:good,fl_progressive:steep/https%3A%2F%2Fbucketeer-e05bbc84-baa3-437e-9518-adb32be77984.s3.amazonaws.com%2Fpublic%2Fimages%2F333353cd-c549-4514-88f7-0b9d06348059_820x530.png" TargetMode="External"/><Relationship Id="rId122" Type="http://schemas.openxmlformats.org/officeDocument/2006/relationships/hyperlink" Target="https://ourworldindata.org/forests-and-deforestation" TargetMode="External"/><Relationship Id="rId4" Type="http://schemas.openxmlformats.org/officeDocument/2006/relationships/webSettings" Target="webSettings.xml"/><Relationship Id="rId9" Type="http://schemas.openxmlformats.org/officeDocument/2006/relationships/hyperlink" Target="https://www.taxpolicycenter.org/event/fighting-poverty-and-rising-cost-liv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35302</Words>
  <Characters>201223</Characters>
  <Application>Microsoft Office Word</Application>
  <DocSecurity>0</DocSecurity>
  <Lines>1676</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Zhian Xu</dc:creator>
  <cp:keywords/>
  <dc:description/>
  <cp:lastModifiedBy>Kurt Fifelski</cp:lastModifiedBy>
  <cp:revision>2</cp:revision>
  <dcterms:created xsi:type="dcterms:W3CDTF">2023-07-17T20:15:00Z</dcterms:created>
  <dcterms:modified xsi:type="dcterms:W3CDTF">2023-07-17T20:15:00Z</dcterms:modified>
</cp:coreProperties>
</file>