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204398" w14:textId="4F236AFD" w:rsidR="005D388F" w:rsidRDefault="0050427F" w:rsidP="0050427F">
      <w:pPr>
        <w:pStyle w:val="Heading1"/>
      </w:pPr>
      <w:r>
        <w:t>Competition Cards</w:t>
      </w:r>
    </w:p>
    <w:p w14:paraId="0BCD3919" w14:textId="46DF32A3" w:rsidR="00E32DB5" w:rsidRDefault="00E32DB5" w:rsidP="00841976">
      <w:pPr>
        <w:pStyle w:val="Heading2"/>
      </w:pPr>
      <w:r>
        <w:t>Neg</w:t>
      </w:r>
    </w:p>
    <w:p w14:paraId="24C7D16F" w14:textId="738D1F72" w:rsidR="00E32DB5" w:rsidRDefault="00E32DB5" w:rsidP="00E32DB5">
      <w:pPr>
        <w:pStyle w:val="Heading3"/>
      </w:pPr>
      <w:r>
        <w:t>Butterfly Effect---Fiat vs. Compel</w:t>
      </w:r>
    </w:p>
    <w:p w14:paraId="08671F7D" w14:textId="0496B5C4" w:rsidR="0050427F" w:rsidRPr="00C35A5E" w:rsidRDefault="0050427F" w:rsidP="0050427F">
      <w:pPr>
        <w:pStyle w:val="Heading4"/>
      </w:pPr>
      <w:r w:rsidRPr="00686265">
        <w:rPr>
          <w:u w:val="single"/>
        </w:rPr>
        <w:t>No part</w:t>
      </w:r>
      <w:r>
        <w:t xml:space="preserve"> of the counterplan </w:t>
      </w:r>
      <w:proofErr w:type="gramStart"/>
      <w:r w:rsidRPr="00686265">
        <w:rPr>
          <w:u w:val="single"/>
        </w:rPr>
        <w:t>fiats</w:t>
      </w:r>
      <w:proofErr w:type="gramEnd"/>
      <w:r>
        <w:t xml:space="preserve"> the aff---it just </w:t>
      </w:r>
      <w:r w:rsidRPr="00686265">
        <w:rPr>
          <w:u w:val="single"/>
        </w:rPr>
        <w:t>alters</w:t>
      </w:r>
      <w:r>
        <w:t xml:space="preserve"> the world to make the aff </w:t>
      </w:r>
      <w:r w:rsidRPr="00686265">
        <w:rPr>
          <w:u w:val="single"/>
        </w:rPr>
        <w:t>more likely</w:t>
      </w:r>
      <w:r>
        <w:t>---any counterplan could do that.</w:t>
      </w:r>
    </w:p>
    <w:p w14:paraId="772FB0AF" w14:textId="46ACE9EE" w:rsidR="0050427F" w:rsidRPr="00C35A5E" w:rsidRDefault="0050427F" w:rsidP="0050427F">
      <w:r w:rsidRPr="00C35A5E">
        <w:rPr>
          <w:b/>
          <w:bCs/>
          <w:sz w:val="24"/>
          <w:szCs w:val="20"/>
        </w:rPr>
        <w:t>Wood 13</w:t>
      </w:r>
      <w:r w:rsidRPr="00C35A5E">
        <w:rPr>
          <w:sz w:val="24"/>
          <w:szCs w:val="20"/>
        </w:rPr>
        <w:t xml:space="preserve"> </w:t>
      </w:r>
      <w:r w:rsidRPr="00C35A5E">
        <w:rPr>
          <w:szCs w:val="18"/>
        </w:rPr>
        <w:t xml:space="preserve">[Jamie </w:t>
      </w:r>
      <w:r w:rsidRPr="00C35A5E">
        <w:t xml:space="preserve">Wood, </w:t>
      </w:r>
      <w:proofErr w:type="spellStart"/>
      <w:r w:rsidRPr="00C35A5E">
        <w:t>Avatel</w:t>
      </w:r>
      <w:proofErr w:type="spellEnd"/>
      <w:r w:rsidRPr="00C35A5E">
        <w:t xml:space="preserve"> EVP, “The Butterfly Effect – What a Fascinating Theory!”, 6-10, </w:t>
      </w:r>
      <w:hyperlink r:id="rId8" w:history="1">
        <w:r w:rsidR="001831C3" w:rsidRPr="0086278B">
          <w:rPr>
            <w:rStyle w:val="Hyperlink"/>
          </w:rPr>
          <w:t>https://avatel.wordpress.com/2013/06/10/the-butterfly-effect-what-a-fascinating-theory/</w:t>
        </w:r>
      </w:hyperlink>
      <w:r>
        <w:t>]</w:t>
      </w:r>
      <w:r w:rsidR="001831C3">
        <w:t xml:space="preserve"> </w:t>
      </w:r>
      <w:r w:rsidR="00AF5B8E">
        <w:t>//</w:t>
      </w:r>
      <w:proofErr w:type="spellStart"/>
      <w:r w:rsidR="00AF5B8E">
        <w:t>adhi</w:t>
      </w:r>
      <w:proofErr w:type="spellEnd"/>
    </w:p>
    <w:p w14:paraId="7B9A2534" w14:textId="77777777" w:rsidR="0050427F" w:rsidRDefault="0050427F" w:rsidP="0050427F">
      <w:pPr>
        <w:rPr>
          <w:sz w:val="16"/>
        </w:rPr>
      </w:pPr>
      <w:r w:rsidRPr="002731C5">
        <w:rPr>
          <w:rStyle w:val="StyleUnderline"/>
          <w:highlight w:val="cyan"/>
        </w:rPr>
        <w:t>Every action</w:t>
      </w:r>
      <w:r w:rsidRPr="00F95663">
        <w:rPr>
          <w:rStyle w:val="StyleUnderline"/>
        </w:rPr>
        <w:t xml:space="preserve"> or decision </w:t>
      </w:r>
      <w:r w:rsidRPr="002731C5">
        <w:rPr>
          <w:rStyle w:val="StyleUnderline"/>
          <w:highlight w:val="cyan"/>
        </w:rPr>
        <w:t>has some</w:t>
      </w:r>
      <w:r w:rsidRPr="002731C5">
        <w:rPr>
          <w:sz w:val="16"/>
        </w:rPr>
        <w:t xml:space="preserve"> kind of </w:t>
      </w:r>
      <w:r w:rsidRPr="002731C5">
        <w:rPr>
          <w:rStyle w:val="StyleUnderline"/>
          <w:highlight w:val="cyan"/>
        </w:rPr>
        <w:t>effect on something</w:t>
      </w:r>
      <w:r w:rsidRPr="00F95663">
        <w:rPr>
          <w:rStyle w:val="StyleUnderline"/>
        </w:rPr>
        <w:t xml:space="preserve"> or someone, if only </w:t>
      </w:r>
      <w:r w:rsidRPr="002731C5">
        <w:rPr>
          <w:rStyle w:val="StyleUnderline"/>
          <w:highlight w:val="cyan"/>
        </w:rPr>
        <w:t>in</w:t>
      </w:r>
      <w:r w:rsidRPr="00F95663">
        <w:rPr>
          <w:rStyle w:val="StyleUnderline"/>
        </w:rPr>
        <w:t xml:space="preserve"> an </w:t>
      </w:r>
      <w:r w:rsidRPr="002731C5">
        <w:rPr>
          <w:rStyle w:val="Emphasis"/>
          <w:highlight w:val="cyan"/>
        </w:rPr>
        <w:t>indirect</w:t>
      </w:r>
      <w:r w:rsidRPr="00F95663">
        <w:rPr>
          <w:rStyle w:val="StyleUnderline"/>
        </w:rPr>
        <w:t xml:space="preserve"> way.</w:t>
      </w:r>
      <w:r w:rsidRPr="002731C5">
        <w:rPr>
          <w:sz w:val="16"/>
        </w:rPr>
        <w:t xml:space="preserve"> How we approach these decisions or actions we take can have a huge impact, not just on those directly involved, but on others we could hardly fathom would be affected. </w:t>
      </w:r>
      <w:r w:rsidRPr="00F95663">
        <w:rPr>
          <w:rStyle w:val="StyleUnderline"/>
        </w:rPr>
        <w:t xml:space="preserve">You never know what </w:t>
      </w:r>
      <w:r w:rsidRPr="002731C5">
        <w:rPr>
          <w:rStyle w:val="Emphasis"/>
        </w:rPr>
        <w:t>little action</w:t>
      </w:r>
      <w:r w:rsidRPr="00F95663">
        <w:rPr>
          <w:rStyle w:val="StyleUnderline"/>
        </w:rPr>
        <w:t xml:space="preserve"> </w:t>
      </w:r>
      <w:proofErr w:type="gramStart"/>
      <w:r w:rsidRPr="00F95663">
        <w:rPr>
          <w:rStyle w:val="StyleUnderline"/>
        </w:rPr>
        <w:t xml:space="preserve">may be the </w:t>
      </w:r>
      <w:r w:rsidRPr="002731C5">
        <w:rPr>
          <w:rStyle w:val="Emphasis"/>
        </w:rPr>
        <w:t>tipping point</w:t>
      </w:r>
      <w:r w:rsidRPr="00F95663">
        <w:rPr>
          <w:rStyle w:val="StyleUnderline"/>
        </w:rPr>
        <w:t xml:space="preserve"> for another action</w:t>
      </w:r>
      <w:proofErr w:type="gramEnd"/>
      <w:r w:rsidRPr="00F95663">
        <w:rPr>
          <w:rStyle w:val="StyleUnderline"/>
        </w:rPr>
        <w:t xml:space="preserve"> and or reaction</w:t>
      </w:r>
      <w:r w:rsidRPr="002731C5">
        <w:rPr>
          <w:sz w:val="16"/>
        </w:rPr>
        <w:t xml:space="preserve">. butterfly effect When you hear the words “The Butterfly Effect”, most of you will probably think of the movie. That was about the chaos theory, meaning one series of events leads to another and the effect of changing the course of those events. </w:t>
      </w:r>
      <w:proofErr w:type="gramStart"/>
      <w:r w:rsidRPr="002731C5">
        <w:rPr>
          <w:sz w:val="16"/>
        </w:rPr>
        <w:t>Actually</w:t>
      </w:r>
      <w:proofErr w:type="gramEnd"/>
      <w:r w:rsidRPr="002731C5">
        <w:rPr>
          <w:sz w:val="16"/>
        </w:rPr>
        <w:t xml:space="preserve"> the term “</w:t>
      </w:r>
      <w:r w:rsidRPr="00F95663">
        <w:rPr>
          <w:rStyle w:val="StyleUnderline"/>
        </w:rPr>
        <w:t xml:space="preserve">The </w:t>
      </w:r>
      <w:r w:rsidRPr="002731C5">
        <w:rPr>
          <w:rStyle w:val="Emphasis"/>
          <w:highlight w:val="cyan"/>
        </w:rPr>
        <w:t>Butterfly Effect</w:t>
      </w:r>
      <w:r w:rsidRPr="00F95663">
        <w:rPr>
          <w:rStyle w:val="StyleUnderline"/>
        </w:rPr>
        <w:t>”</w:t>
      </w:r>
      <w:r w:rsidRPr="002731C5">
        <w:rPr>
          <w:sz w:val="16"/>
        </w:rPr>
        <w:t xml:space="preserve">, was a phenomenon proposed in a doctoral thesis written in 1963 by Edward Lorenz. It </w:t>
      </w:r>
      <w:r w:rsidRPr="00F95663">
        <w:rPr>
          <w:rStyle w:val="StyleUnderline"/>
        </w:rPr>
        <w:t xml:space="preserve">states that a </w:t>
      </w:r>
      <w:r w:rsidRPr="002731C5">
        <w:rPr>
          <w:rStyle w:val="StyleUnderline"/>
          <w:highlight w:val="cyan"/>
        </w:rPr>
        <w:t>butterfly</w:t>
      </w:r>
      <w:r w:rsidRPr="00F95663">
        <w:rPr>
          <w:rStyle w:val="StyleUnderline"/>
        </w:rPr>
        <w:t xml:space="preserve">, by </w:t>
      </w:r>
      <w:r w:rsidRPr="002731C5">
        <w:rPr>
          <w:rStyle w:val="StyleUnderline"/>
          <w:highlight w:val="cyan"/>
        </w:rPr>
        <w:t>flapping its wings</w:t>
      </w:r>
      <w:r w:rsidRPr="00F95663">
        <w:rPr>
          <w:rStyle w:val="StyleUnderline"/>
        </w:rPr>
        <w:t xml:space="preserve"> in </w:t>
      </w:r>
      <w:r w:rsidRPr="002731C5">
        <w:rPr>
          <w:rStyle w:val="Emphasis"/>
        </w:rPr>
        <w:t>one place and time</w:t>
      </w:r>
      <w:r w:rsidRPr="00F95663">
        <w:rPr>
          <w:rStyle w:val="StyleUnderline"/>
        </w:rPr>
        <w:t xml:space="preserve"> </w:t>
      </w:r>
      <w:proofErr w:type="gramStart"/>
      <w:r w:rsidRPr="00F95663">
        <w:rPr>
          <w:rStyle w:val="StyleUnderline"/>
        </w:rPr>
        <w:t xml:space="preserve">is </w:t>
      </w:r>
      <w:r w:rsidRPr="002731C5">
        <w:rPr>
          <w:rStyle w:val="StyleUnderline"/>
          <w:highlight w:val="cyan"/>
        </w:rPr>
        <w:t>able to</w:t>
      </w:r>
      <w:proofErr w:type="gramEnd"/>
      <w:r w:rsidRPr="002731C5">
        <w:rPr>
          <w:rStyle w:val="StyleUnderline"/>
          <w:highlight w:val="cyan"/>
        </w:rPr>
        <w:t xml:space="preserve"> create a </w:t>
      </w:r>
      <w:r w:rsidRPr="002731C5">
        <w:rPr>
          <w:rStyle w:val="Emphasis"/>
          <w:highlight w:val="cyan"/>
        </w:rPr>
        <w:t>major weather</w:t>
      </w:r>
      <w:r w:rsidRPr="002731C5">
        <w:rPr>
          <w:rStyle w:val="StyleUnderline"/>
          <w:highlight w:val="cyan"/>
        </w:rPr>
        <w:t xml:space="preserve"> event</w:t>
      </w:r>
      <w:r w:rsidRPr="00F95663">
        <w:rPr>
          <w:rStyle w:val="StyleUnderline"/>
        </w:rPr>
        <w:t xml:space="preserve"> in another place and time, eventually </w:t>
      </w:r>
      <w:r w:rsidRPr="002731C5">
        <w:rPr>
          <w:rStyle w:val="StyleUnderline"/>
          <w:highlight w:val="cyan"/>
        </w:rPr>
        <w:t>having</w:t>
      </w:r>
      <w:r w:rsidRPr="00F95663">
        <w:rPr>
          <w:rStyle w:val="StyleUnderline"/>
        </w:rPr>
        <w:t xml:space="preserve"> a </w:t>
      </w:r>
      <w:r w:rsidRPr="002731C5">
        <w:rPr>
          <w:rStyle w:val="Emphasis"/>
        </w:rPr>
        <w:t>far-</w:t>
      </w:r>
      <w:r w:rsidRPr="002731C5">
        <w:rPr>
          <w:rStyle w:val="Emphasis"/>
          <w:highlight w:val="cyan"/>
        </w:rPr>
        <w:t>reaching ripple effect</w:t>
      </w:r>
      <w:r w:rsidRPr="00F95663">
        <w:rPr>
          <w:rStyle w:val="StyleUnderline"/>
        </w:rPr>
        <w:t xml:space="preserve"> on subsequent events. The butterfly effect suggests that </w:t>
      </w:r>
      <w:r w:rsidRPr="002731C5">
        <w:rPr>
          <w:rStyle w:val="StyleUnderline"/>
          <w:highlight w:val="cyan"/>
        </w:rPr>
        <w:t>cause and effect are applicable</w:t>
      </w:r>
      <w:r w:rsidRPr="00F95663">
        <w:rPr>
          <w:rStyle w:val="StyleUnderline"/>
        </w:rPr>
        <w:t xml:space="preserve"> in the universe </w:t>
      </w:r>
      <w:r w:rsidRPr="002731C5">
        <w:rPr>
          <w:rStyle w:val="StyleUnderline"/>
          <w:highlight w:val="cyan"/>
        </w:rPr>
        <w:t>even if</w:t>
      </w:r>
      <w:r w:rsidRPr="00F95663">
        <w:rPr>
          <w:rStyle w:val="StyleUnderline"/>
        </w:rPr>
        <w:t xml:space="preserve"> the </w:t>
      </w:r>
      <w:r w:rsidRPr="002731C5">
        <w:rPr>
          <w:rStyle w:val="StyleUnderline"/>
          <w:highlight w:val="cyan"/>
        </w:rPr>
        <w:t xml:space="preserve">pattern is </w:t>
      </w:r>
      <w:r w:rsidRPr="002731C5">
        <w:rPr>
          <w:rStyle w:val="Emphasis"/>
          <w:highlight w:val="cyan"/>
        </w:rPr>
        <w:t>indecipherable</w:t>
      </w:r>
      <w:r w:rsidRPr="002731C5">
        <w:rPr>
          <w:rStyle w:val="StyleUnderline"/>
          <w:highlight w:val="cyan"/>
        </w:rPr>
        <w:t xml:space="preserve"> and</w:t>
      </w:r>
      <w:r w:rsidRPr="00F95663">
        <w:rPr>
          <w:rStyle w:val="StyleUnderline"/>
        </w:rPr>
        <w:t xml:space="preserve"> the </w:t>
      </w:r>
      <w:r w:rsidRPr="002731C5">
        <w:rPr>
          <w:sz w:val="16"/>
        </w:rPr>
        <w:t xml:space="preserve">precise </w:t>
      </w:r>
      <w:r w:rsidRPr="002731C5">
        <w:rPr>
          <w:rStyle w:val="StyleUnderline"/>
          <w:highlight w:val="cyan"/>
        </w:rPr>
        <w:t>cause</w:t>
      </w:r>
      <w:r w:rsidRPr="00F95663">
        <w:rPr>
          <w:rStyle w:val="StyleUnderline"/>
        </w:rPr>
        <w:t xml:space="preserve"> of our predicaments,</w:t>
      </w:r>
      <w:r w:rsidRPr="002731C5">
        <w:rPr>
          <w:sz w:val="16"/>
        </w:rPr>
        <w:t xml:space="preserve"> rooted far away in time and space, </w:t>
      </w:r>
      <w:r w:rsidRPr="002731C5">
        <w:rPr>
          <w:rStyle w:val="StyleUnderline"/>
          <w:highlight w:val="cyan"/>
        </w:rPr>
        <w:t>are</w:t>
      </w:r>
      <w:r w:rsidRPr="00F95663">
        <w:rPr>
          <w:rStyle w:val="StyleUnderline"/>
        </w:rPr>
        <w:t xml:space="preserve"> ultimately </w:t>
      </w:r>
      <w:r w:rsidRPr="002731C5">
        <w:rPr>
          <w:rStyle w:val="Emphasis"/>
          <w:highlight w:val="cyan"/>
        </w:rPr>
        <w:t>unfathomable</w:t>
      </w:r>
      <w:r w:rsidRPr="00F95663">
        <w:rPr>
          <w:rStyle w:val="StyleUnderline"/>
        </w:rPr>
        <w:t>.</w:t>
      </w:r>
      <w:r w:rsidRPr="002731C5">
        <w:rPr>
          <w:sz w:val="16"/>
        </w:rPr>
        <w:t xml:space="preserve"> More than just an esoteric science, the chaos theory works off the concept that the relation between any two things is rarely linear in nature, that any reaction is usually the result of an accumulation of causative factors small and large, </w:t>
      </w:r>
      <w:proofErr w:type="gramStart"/>
      <w:r w:rsidRPr="002731C5">
        <w:rPr>
          <w:sz w:val="16"/>
        </w:rPr>
        <w:t>intentional</w:t>
      </w:r>
      <w:proofErr w:type="gramEnd"/>
      <w:r w:rsidRPr="002731C5">
        <w:rPr>
          <w:sz w:val="16"/>
        </w:rPr>
        <w:t xml:space="preserve"> and accidental. </w:t>
      </w:r>
    </w:p>
    <w:p w14:paraId="74B5B02D" w14:textId="78D76596" w:rsidR="00E32DB5" w:rsidRDefault="00E32DB5" w:rsidP="00E32DB5">
      <w:pPr>
        <w:pStyle w:val="Heading3"/>
      </w:pPr>
      <w:r>
        <w:t>Should---Certain---2NC</w:t>
      </w:r>
    </w:p>
    <w:p w14:paraId="46A1AE80" w14:textId="07FC4A29" w:rsidR="00D713F6" w:rsidRPr="00C35A5E" w:rsidRDefault="00D713F6" w:rsidP="00D713F6">
      <w:pPr>
        <w:keepNext/>
        <w:keepLines/>
        <w:spacing w:before="40" w:after="0"/>
        <w:outlineLvl w:val="3"/>
        <w:rPr>
          <w:rFonts w:eastAsiaTheme="majorEastAsia" w:cstheme="majorBidi"/>
          <w:b/>
          <w:iCs/>
          <w:sz w:val="26"/>
        </w:rPr>
      </w:pPr>
      <w:r w:rsidRPr="00C35A5E">
        <w:rPr>
          <w:rFonts w:eastAsiaTheme="majorEastAsia" w:cstheme="majorBidi"/>
          <w:b/>
          <w:iCs/>
          <w:sz w:val="26"/>
        </w:rPr>
        <w:t>‘Should’ means must—its mandatory</w:t>
      </w:r>
    </w:p>
    <w:p w14:paraId="43B03E6A" w14:textId="77777777" w:rsidR="00D713F6" w:rsidRPr="00C35A5E" w:rsidRDefault="00D713F6" w:rsidP="00D713F6">
      <w:pPr>
        <w:rPr>
          <w:color w:val="0D0D0D"/>
        </w:rPr>
      </w:pPr>
      <w:proofErr w:type="spellStart"/>
      <w:r w:rsidRPr="00C35A5E">
        <w:rPr>
          <w:b/>
          <w:bCs/>
          <w:sz w:val="26"/>
        </w:rPr>
        <w:t>Foresi</w:t>
      </w:r>
      <w:proofErr w:type="spellEnd"/>
      <w:r w:rsidRPr="00C35A5E">
        <w:rPr>
          <w:b/>
          <w:bCs/>
          <w:sz w:val="26"/>
        </w:rPr>
        <w:t xml:space="preserve"> 32</w:t>
      </w:r>
      <w:r w:rsidRPr="00C35A5E">
        <w:t xml:space="preserve"> Remo </w:t>
      </w:r>
      <w:proofErr w:type="spellStart"/>
      <w:r w:rsidRPr="00C35A5E">
        <w:t>Foresi</w:t>
      </w:r>
      <w:proofErr w:type="spellEnd"/>
      <w:r w:rsidRPr="00C35A5E">
        <w:t xml:space="preserve"> v. Hudson Coal Co., Superior Court of Pennsylvania, </w:t>
      </w:r>
      <w:r w:rsidRPr="00C35A5E">
        <w:rPr>
          <w:color w:val="0D0D0D"/>
        </w:rPr>
        <w:t>106 Pa. Super. 307; 161 A. 910; 1932 Pa. Super. LEXIS 239, 7-14, Lexis</w:t>
      </w:r>
    </w:p>
    <w:p w14:paraId="5B574C9C" w14:textId="77777777" w:rsidR="00D713F6" w:rsidRPr="00C35A5E" w:rsidRDefault="00D713F6" w:rsidP="00D713F6">
      <w:pPr>
        <w:rPr>
          <w:color w:val="0D0D0D"/>
          <w:sz w:val="14"/>
        </w:rPr>
      </w:pPr>
      <w:r w:rsidRPr="00C35A5E">
        <w:rPr>
          <w:sz w:val="20"/>
          <w:u w:val="single"/>
        </w:rPr>
        <w:t xml:space="preserve">As regards the mandatory character of the rule, the word </w:t>
      </w:r>
      <w:r w:rsidRPr="00C35A5E">
        <w:rPr>
          <w:sz w:val="20"/>
          <w:highlight w:val="cyan"/>
          <w:u w:val="single"/>
        </w:rPr>
        <w:t>'should'</w:t>
      </w:r>
      <w:r w:rsidRPr="00C35A5E">
        <w:rPr>
          <w:color w:val="0D0D0D"/>
          <w:sz w:val="14"/>
        </w:rPr>
        <w:t xml:space="preserve"> is not only an auxiliary verb, it </w:t>
      </w:r>
      <w:r w:rsidRPr="00C35A5E">
        <w:rPr>
          <w:sz w:val="20"/>
          <w:u w:val="single"/>
        </w:rPr>
        <w:t>is</w:t>
      </w:r>
      <w:r w:rsidRPr="00C35A5E">
        <w:rPr>
          <w:color w:val="0D0D0D"/>
          <w:sz w:val="14"/>
        </w:rPr>
        <w:t xml:space="preserve"> also </w:t>
      </w:r>
      <w:r w:rsidRPr="00C35A5E">
        <w:rPr>
          <w:sz w:val="20"/>
          <w:u w:val="single"/>
        </w:rPr>
        <w:t xml:space="preserve">the </w:t>
      </w:r>
      <w:proofErr w:type="spellStart"/>
      <w:r w:rsidRPr="00C35A5E">
        <w:rPr>
          <w:sz w:val="20"/>
          <w:u w:val="single"/>
        </w:rPr>
        <w:t>preterite</w:t>
      </w:r>
      <w:proofErr w:type="spellEnd"/>
      <w:r w:rsidRPr="00C35A5E">
        <w:rPr>
          <w:sz w:val="20"/>
          <w:u w:val="single"/>
        </w:rPr>
        <w:t xml:space="preserve"> of the verb, 'shall' and </w:t>
      </w:r>
      <w:r w:rsidRPr="00C35A5E">
        <w:rPr>
          <w:sz w:val="20"/>
          <w:highlight w:val="cyan"/>
          <w:u w:val="single"/>
        </w:rPr>
        <w:t>has for</w:t>
      </w:r>
      <w:r w:rsidRPr="00C35A5E">
        <w:rPr>
          <w:sz w:val="20"/>
          <w:u w:val="single"/>
        </w:rPr>
        <w:t xml:space="preserve"> one of its </w:t>
      </w:r>
      <w:r w:rsidRPr="00C35A5E">
        <w:rPr>
          <w:sz w:val="20"/>
          <w:highlight w:val="cyan"/>
          <w:u w:val="single"/>
        </w:rPr>
        <w:t>meanings</w:t>
      </w:r>
      <w:r w:rsidRPr="00C35A5E">
        <w:rPr>
          <w:sz w:val="20"/>
          <w:u w:val="single"/>
        </w:rPr>
        <w:t xml:space="preserve"> as</w:t>
      </w:r>
      <w:r w:rsidRPr="00C35A5E">
        <w:rPr>
          <w:color w:val="0D0D0D"/>
          <w:sz w:val="14"/>
        </w:rPr>
        <w:t xml:space="preserve"> defined in the Century Dictionary: "</w:t>
      </w:r>
      <w:r w:rsidRPr="00C35A5E">
        <w:rPr>
          <w:sz w:val="20"/>
          <w:highlight w:val="cyan"/>
          <w:u w:val="single"/>
        </w:rPr>
        <w:t>Obliged or compelled</w:t>
      </w:r>
      <w:r w:rsidRPr="00C35A5E">
        <w:rPr>
          <w:sz w:val="20"/>
          <w:u w:val="single"/>
        </w:rPr>
        <w:t xml:space="preserve"> (to); would have (to); </w:t>
      </w:r>
      <w:r w:rsidRPr="00C35A5E">
        <w:rPr>
          <w:sz w:val="20"/>
          <w:highlight w:val="cyan"/>
          <w:u w:val="single"/>
        </w:rPr>
        <w:t>must</w:t>
      </w:r>
      <w:r w:rsidRPr="00C35A5E">
        <w:rPr>
          <w:sz w:val="20"/>
          <w:u w:val="single"/>
        </w:rPr>
        <w:t>; ought (to); used with an infinitive</w:t>
      </w:r>
      <w:r w:rsidRPr="00C35A5E">
        <w:rPr>
          <w:color w:val="0D0D0D"/>
          <w:sz w:val="14"/>
        </w:rPr>
        <w:t xml:space="preserve"> (without to) </w:t>
      </w:r>
      <w:r w:rsidRPr="00C35A5E">
        <w:rPr>
          <w:sz w:val="20"/>
          <w:u w:val="single"/>
        </w:rPr>
        <w:t>to express obligation, necessity or duty in connection with some act yet to be carried out."</w:t>
      </w:r>
      <w:r w:rsidRPr="00C35A5E">
        <w:rPr>
          <w:color w:val="0D0D0D"/>
          <w:sz w:val="14"/>
        </w:rPr>
        <w:t xml:space="preserve"> We think it clear that it is in that sense that the word 'should' is used in this rule, not merely advisory. When the judge in charging the jury tells them that, unless they find from all the evidence, beyond a reasonable doubt, that the defendant is guilty of the offense charged, they should acquit</w:t>
      </w:r>
      <w:r w:rsidRPr="00C35A5E">
        <w:rPr>
          <w:sz w:val="20"/>
          <w:u w:val="single"/>
        </w:rPr>
        <w:t xml:space="preserve">, the word </w:t>
      </w:r>
      <w:r w:rsidRPr="00C35A5E">
        <w:rPr>
          <w:sz w:val="20"/>
          <w:highlight w:val="cyan"/>
          <w:u w:val="single"/>
        </w:rPr>
        <w:t xml:space="preserve">'should' is </w:t>
      </w:r>
      <w:r w:rsidRPr="00C35A5E">
        <w:rPr>
          <w:b/>
          <w:iCs/>
          <w:highlight w:val="cyan"/>
          <w:u w:val="single"/>
        </w:rPr>
        <w:t>not</w:t>
      </w:r>
      <w:r w:rsidRPr="00C35A5E">
        <w:rPr>
          <w:b/>
          <w:iCs/>
          <w:u w:val="single"/>
        </w:rPr>
        <w:t xml:space="preserve"> used in an </w:t>
      </w:r>
      <w:r w:rsidRPr="00C35A5E">
        <w:rPr>
          <w:b/>
          <w:iCs/>
          <w:highlight w:val="cyan"/>
          <w:u w:val="single"/>
        </w:rPr>
        <w:t>advisory</w:t>
      </w:r>
      <w:r w:rsidRPr="00C35A5E">
        <w:rPr>
          <w:b/>
          <w:iCs/>
          <w:u w:val="single"/>
        </w:rPr>
        <w:t xml:space="preserve"> sense</w:t>
      </w:r>
      <w:r w:rsidRPr="00C35A5E">
        <w:rPr>
          <w:sz w:val="20"/>
          <w:u w:val="single"/>
        </w:rPr>
        <w:t xml:space="preserve"> </w:t>
      </w:r>
      <w:r w:rsidRPr="00C35A5E">
        <w:rPr>
          <w:sz w:val="20"/>
          <w:highlight w:val="cyan"/>
          <w:u w:val="single"/>
        </w:rPr>
        <w:t>but has the force</w:t>
      </w:r>
      <w:r w:rsidRPr="00C35A5E">
        <w:rPr>
          <w:sz w:val="20"/>
          <w:u w:val="single"/>
        </w:rPr>
        <w:t xml:space="preserve"> or meaning </w:t>
      </w:r>
      <w:r w:rsidRPr="00C35A5E">
        <w:rPr>
          <w:sz w:val="20"/>
          <w:highlight w:val="cyan"/>
          <w:u w:val="single"/>
        </w:rPr>
        <w:t>of 'must'</w:t>
      </w:r>
      <w:r w:rsidRPr="00C35A5E">
        <w:rPr>
          <w:sz w:val="20"/>
          <w:u w:val="single"/>
        </w:rPr>
        <w:t>, or 'ought to' and carries</w:t>
      </w:r>
      <w:r w:rsidRPr="00C35A5E">
        <w:rPr>
          <w:color w:val="0D0D0D"/>
          <w:sz w:val="14"/>
        </w:rPr>
        <w:t xml:space="preserve"> [***8]  </w:t>
      </w:r>
      <w:r w:rsidRPr="00C35A5E">
        <w:rPr>
          <w:sz w:val="20"/>
          <w:u w:val="single"/>
        </w:rPr>
        <w:t>with it the sense of</w:t>
      </w:r>
      <w:r w:rsidRPr="00C35A5E">
        <w:rPr>
          <w:color w:val="0D0D0D"/>
          <w:sz w:val="14"/>
        </w:rPr>
        <w:t xml:space="preserve">  [*313]  </w:t>
      </w:r>
      <w:r w:rsidRPr="00C35A5E">
        <w:rPr>
          <w:sz w:val="20"/>
          <w:u w:val="single"/>
        </w:rPr>
        <w:t xml:space="preserve">obligation and duty </w:t>
      </w:r>
      <w:r w:rsidRPr="00C35A5E">
        <w:rPr>
          <w:sz w:val="20"/>
          <w:highlight w:val="cyan"/>
          <w:u w:val="single"/>
        </w:rPr>
        <w:t xml:space="preserve">equivalent to </w:t>
      </w:r>
      <w:r w:rsidRPr="00C35A5E">
        <w:rPr>
          <w:b/>
          <w:iCs/>
          <w:highlight w:val="cyan"/>
          <w:u w:val="single"/>
        </w:rPr>
        <w:t>compulsion</w:t>
      </w:r>
      <w:r w:rsidRPr="00C35A5E">
        <w:rPr>
          <w:color w:val="0D0D0D"/>
          <w:sz w:val="14"/>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5B4FDEBA" w14:textId="77777777" w:rsidR="00D713F6" w:rsidRPr="00C35A5E" w:rsidRDefault="00D713F6" w:rsidP="00D713F6">
      <w:pPr>
        <w:keepNext/>
        <w:keepLines/>
        <w:spacing w:before="40" w:after="0"/>
        <w:outlineLvl w:val="3"/>
        <w:rPr>
          <w:rFonts w:eastAsiaTheme="majorEastAsia" w:cstheme="majorBidi"/>
          <w:b/>
          <w:iCs/>
          <w:sz w:val="26"/>
        </w:rPr>
      </w:pPr>
      <w:r w:rsidRPr="00C35A5E">
        <w:rPr>
          <w:rFonts w:eastAsiaTheme="majorEastAsia" w:cstheme="majorBidi"/>
          <w:b/>
          <w:iCs/>
          <w:sz w:val="26"/>
        </w:rPr>
        <w:t>‘Should’ means must</w:t>
      </w:r>
    </w:p>
    <w:p w14:paraId="22207165" w14:textId="77777777" w:rsidR="00D713F6" w:rsidRPr="00C35A5E" w:rsidRDefault="00D713F6" w:rsidP="00D713F6">
      <w:r w:rsidRPr="00C35A5E">
        <w:rPr>
          <w:b/>
          <w:bCs/>
          <w:sz w:val="26"/>
        </w:rPr>
        <w:t>Words &amp; Phrases 6</w:t>
      </w:r>
      <w:r w:rsidRPr="00C35A5E">
        <w:t xml:space="preserve"> Permanent Edition 39, p. 369</w:t>
      </w:r>
      <w:r>
        <w:t xml:space="preserve"> </w:t>
      </w:r>
    </w:p>
    <w:p w14:paraId="51AAF1C7" w14:textId="77777777" w:rsidR="00D713F6" w:rsidRPr="0084138E" w:rsidRDefault="00D713F6" w:rsidP="00D713F6">
      <w:proofErr w:type="spellStart"/>
      <w:r w:rsidRPr="00C35A5E">
        <w:rPr>
          <w:sz w:val="16"/>
          <w:szCs w:val="20"/>
        </w:rPr>
        <w:t>C.D.Cal</w:t>
      </w:r>
      <w:proofErr w:type="spellEnd"/>
      <w:r w:rsidRPr="00C35A5E">
        <w:rPr>
          <w:sz w:val="16"/>
          <w:szCs w:val="20"/>
        </w:rPr>
        <w:t xml:space="preserve">. 2005.  </w:t>
      </w:r>
      <w:r w:rsidRPr="00C35A5E">
        <w:rPr>
          <w:rFonts w:eastAsia="SimSun"/>
          <w:sz w:val="20"/>
          <w:szCs w:val="20"/>
          <w:highlight w:val="cyan"/>
          <w:u w:val="single"/>
          <w:lang w:eastAsia="zh-CN"/>
        </w:rPr>
        <w:t>“Should,”</w:t>
      </w:r>
      <w:r w:rsidRPr="00C35A5E">
        <w:rPr>
          <w:sz w:val="16"/>
          <w:szCs w:val="20"/>
        </w:rPr>
        <w:t xml:space="preserve"> as used in the </w:t>
      </w:r>
      <w:r w:rsidRPr="0094657F">
        <w:rPr>
          <w:rStyle w:val="Emphasis"/>
        </w:rPr>
        <w:t>Social Security Administration’s</w:t>
      </w:r>
      <w:r w:rsidRPr="00C35A5E">
        <w:rPr>
          <w:sz w:val="16"/>
          <w:szCs w:val="20"/>
        </w:rPr>
        <w:t xml:space="preserve"> ruling stating that an ALJ should call on the services of a medical advisor when onset must be inferred, </w:t>
      </w:r>
      <w:r w:rsidRPr="00C35A5E">
        <w:rPr>
          <w:rFonts w:eastAsia="SimSun"/>
          <w:sz w:val="20"/>
          <w:szCs w:val="20"/>
          <w:highlight w:val="cyan"/>
          <w:u w:val="single"/>
          <w:lang w:eastAsia="zh-CN"/>
        </w:rPr>
        <w:t>means “must.”</w:t>
      </w:r>
      <w:r w:rsidRPr="00C35A5E">
        <w:rPr>
          <w:sz w:val="16"/>
          <w:szCs w:val="20"/>
        </w:rPr>
        <w:t xml:space="preserve">—Herrera v. Barnhart, 379 F.Supp.2d </w:t>
      </w:r>
      <w:proofErr w:type="gramStart"/>
      <w:r w:rsidRPr="00C35A5E">
        <w:rPr>
          <w:sz w:val="16"/>
          <w:szCs w:val="20"/>
        </w:rPr>
        <w:t>1103.—</w:t>
      </w:r>
      <w:proofErr w:type="gramEnd"/>
      <w:r w:rsidRPr="00C35A5E">
        <w:rPr>
          <w:sz w:val="16"/>
          <w:szCs w:val="20"/>
        </w:rPr>
        <w:t>Social S 142.5.</w:t>
      </w:r>
    </w:p>
    <w:p w14:paraId="5EDA991A" w14:textId="6A36BCE6" w:rsidR="0050427F" w:rsidRPr="00C35A5E" w:rsidRDefault="0050427F" w:rsidP="0050427F">
      <w:pPr>
        <w:pStyle w:val="Heading4"/>
      </w:pPr>
      <w:r w:rsidRPr="00C35A5E">
        <w:t xml:space="preserve">Substantial is certain and </w:t>
      </w:r>
      <w:proofErr w:type="gramStart"/>
      <w:r w:rsidRPr="00C35A5E">
        <w:rPr>
          <w:u w:val="single"/>
        </w:rPr>
        <w:t>immediate</w:t>
      </w:r>
      <w:proofErr w:type="gramEnd"/>
      <w:r w:rsidRPr="00C35A5E">
        <w:rPr>
          <w:u w:val="single"/>
        </w:rPr>
        <w:t xml:space="preserve"> </w:t>
      </w:r>
    </w:p>
    <w:p w14:paraId="03306359" w14:textId="77777777" w:rsidR="0050427F" w:rsidRPr="00C35A5E" w:rsidRDefault="0050427F" w:rsidP="0050427F">
      <w:pPr>
        <w:rPr>
          <w:szCs w:val="20"/>
        </w:rPr>
      </w:pPr>
      <w:r w:rsidRPr="00C35A5E">
        <w:rPr>
          <w:b/>
          <w:bCs/>
          <w:szCs w:val="26"/>
        </w:rPr>
        <w:t>Words and Phrases, 64</w:t>
      </w:r>
      <w:r w:rsidRPr="00C35A5E">
        <w:rPr>
          <w:szCs w:val="20"/>
        </w:rPr>
        <w:t xml:space="preserve"> (40 W&amp;P 759)</w:t>
      </w:r>
    </w:p>
    <w:p w14:paraId="72600C32" w14:textId="77777777" w:rsidR="0050427F" w:rsidRPr="00C35A5E" w:rsidRDefault="0050427F" w:rsidP="0050427F">
      <w:pPr>
        <w:rPr>
          <w:sz w:val="14"/>
          <w:szCs w:val="20"/>
        </w:rPr>
      </w:pPr>
      <w:r w:rsidRPr="00C35A5E">
        <w:rPr>
          <w:bCs/>
          <w:szCs w:val="20"/>
          <w:u w:val="single"/>
        </w:rPr>
        <w:t>The words</w:t>
      </w:r>
      <w:r w:rsidRPr="00C35A5E">
        <w:rPr>
          <w:sz w:val="14"/>
          <w:szCs w:val="20"/>
        </w:rPr>
        <w:t xml:space="preserve"> “outward, open, actual, visible, </w:t>
      </w:r>
      <w:r w:rsidRPr="00C35A5E">
        <w:rPr>
          <w:bCs/>
          <w:szCs w:val="20"/>
          <w:highlight w:val="cyan"/>
          <w:u w:val="single"/>
        </w:rPr>
        <w:t>substantial</w:t>
      </w:r>
      <w:r w:rsidRPr="00C35A5E">
        <w:rPr>
          <w:sz w:val="14"/>
          <w:szCs w:val="20"/>
        </w:rPr>
        <w:t xml:space="preserve">, and exclusive,” in connection with a change of possession, mean substantially the same thing. They </w:t>
      </w:r>
      <w:r w:rsidRPr="00C35A5E">
        <w:rPr>
          <w:bCs/>
          <w:szCs w:val="20"/>
          <w:highlight w:val="cyan"/>
          <w:u w:val="single"/>
        </w:rPr>
        <w:t>mean</w:t>
      </w:r>
      <w:r w:rsidRPr="00C35A5E">
        <w:rPr>
          <w:sz w:val="14"/>
          <w:szCs w:val="20"/>
        </w:rPr>
        <w:t xml:space="preserve"> not concealed; not hidden; exposed to view; free from concealment, dissimulation, reserve, or disguise; </w:t>
      </w:r>
      <w:r w:rsidRPr="00C35A5E">
        <w:rPr>
          <w:bCs/>
          <w:szCs w:val="20"/>
          <w:highlight w:val="cyan"/>
          <w:u w:val="single"/>
        </w:rPr>
        <w:t xml:space="preserve">in </w:t>
      </w:r>
      <w:r w:rsidRPr="00C35A5E">
        <w:rPr>
          <w:rStyle w:val="Emphasis"/>
          <w:highlight w:val="cyan"/>
        </w:rPr>
        <w:t>full existence</w:t>
      </w:r>
      <w:r w:rsidRPr="00C35A5E">
        <w:rPr>
          <w:sz w:val="14"/>
          <w:szCs w:val="20"/>
        </w:rPr>
        <w:t xml:space="preserve">; denoting that which not merely can be, but is </w:t>
      </w:r>
      <w:r w:rsidRPr="00C35A5E">
        <w:rPr>
          <w:szCs w:val="20"/>
          <w:highlight w:val="cyan"/>
          <w:u w:val="single"/>
        </w:rPr>
        <w:t>opposed to potential</w:t>
      </w:r>
      <w:r w:rsidRPr="00C35A5E">
        <w:rPr>
          <w:sz w:val="14"/>
          <w:szCs w:val="20"/>
        </w:rPr>
        <w:t xml:space="preserve">, apparent, constructive, and imaginary; veritable; genuine; </w:t>
      </w:r>
      <w:r w:rsidRPr="00C35A5E">
        <w:rPr>
          <w:rStyle w:val="Emphasis"/>
          <w:highlight w:val="cyan"/>
        </w:rPr>
        <w:t>certain</w:t>
      </w:r>
      <w:r w:rsidRPr="00C35A5E">
        <w:rPr>
          <w:sz w:val="14"/>
          <w:szCs w:val="20"/>
        </w:rPr>
        <w:t xml:space="preserve">; absolute; </w:t>
      </w:r>
      <w:r w:rsidRPr="00C35A5E">
        <w:rPr>
          <w:highlight w:val="cyan"/>
          <w:u w:val="single"/>
        </w:rPr>
        <w:t>real a</w:t>
      </w:r>
      <w:r w:rsidRPr="00C35A5E">
        <w:rPr>
          <w:szCs w:val="20"/>
          <w:highlight w:val="cyan"/>
          <w:u w:val="single"/>
        </w:rPr>
        <w:t>t present time</w:t>
      </w:r>
      <w:r w:rsidRPr="00C35A5E">
        <w:rPr>
          <w:sz w:val="14"/>
          <w:szCs w:val="20"/>
        </w:rPr>
        <w:t xml:space="preserve">, as a matter of fact, not merely nominal; </w:t>
      </w:r>
      <w:r w:rsidRPr="00C35A5E">
        <w:rPr>
          <w:bCs/>
          <w:szCs w:val="20"/>
          <w:u w:val="single"/>
        </w:rPr>
        <w:t xml:space="preserve">opposed to </w:t>
      </w:r>
      <w:r w:rsidRPr="00C35A5E">
        <w:rPr>
          <w:rStyle w:val="Emphasis"/>
        </w:rPr>
        <w:t>form</w:t>
      </w:r>
      <w:r w:rsidRPr="00C35A5E">
        <w:rPr>
          <w:sz w:val="14"/>
          <w:szCs w:val="20"/>
        </w:rPr>
        <w:t>; actually existing; true; not including admitting, or pertaining to any others; undivided; sole; opposed to inclusive.</w:t>
      </w:r>
    </w:p>
    <w:p w14:paraId="69C0C337" w14:textId="77777777" w:rsidR="0050427F" w:rsidRPr="00C35A5E" w:rsidRDefault="0050427F" w:rsidP="0050427F"/>
    <w:p w14:paraId="7C3524A6" w14:textId="0326DA2D" w:rsidR="00E32DB5" w:rsidRDefault="00E32DB5" w:rsidP="00E32DB5">
      <w:pPr>
        <w:pStyle w:val="Heading3"/>
      </w:pPr>
      <w:r>
        <w:t>Resolved---Certain---</w:t>
      </w:r>
      <w:proofErr w:type="gramStart"/>
      <w:r>
        <w:t>2NC</w:t>
      </w:r>
      <w:proofErr w:type="gramEnd"/>
    </w:p>
    <w:p w14:paraId="69F99BAC" w14:textId="7A61277F" w:rsidR="0050427F" w:rsidRPr="00C35A5E" w:rsidRDefault="0050427F" w:rsidP="0050427F">
      <w:pPr>
        <w:pStyle w:val="Heading4"/>
      </w:pPr>
      <w:r w:rsidRPr="00C35A5E">
        <w:t>Firm decision</w:t>
      </w:r>
    </w:p>
    <w:p w14:paraId="27D60115" w14:textId="77777777" w:rsidR="0050427F" w:rsidRPr="00C35A5E" w:rsidRDefault="0050427F" w:rsidP="0050427F">
      <w:r w:rsidRPr="00C35A5E">
        <w:t>Merriam-</w:t>
      </w:r>
      <w:r w:rsidRPr="00C35A5E">
        <w:rPr>
          <w:rStyle w:val="Style13ptBold"/>
        </w:rPr>
        <w:t>Webster’s 19</w:t>
      </w:r>
      <w:r w:rsidRPr="00C35A5E">
        <w:t xml:space="preserve"> Online Dictionary, “resolved”, https://www.merriam-webster.com/dictionary/resolved</w:t>
      </w:r>
    </w:p>
    <w:p w14:paraId="57F4562C" w14:textId="77777777" w:rsidR="0050427F" w:rsidRPr="00C35A5E" w:rsidRDefault="0050427F" w:rsidP="0050427F">
      <w:pPr>
        <w:rPr>
          <w:rStyle w:val="StyleUnderline"/>
        </w:rPr>
      </w:pPr>
      <w:proofErr w:type="gramStart"/>
      <w:r w:rsidRPr="00C35A5E">
        <w:rPr>
          <w:sz w:val="16"/>
        </w:rPr>
        <w:t>5 :</w:t>
      </w:r>
      <w:proofErr w:type="gramEnd"/>
      <w:r w:rsidRPr="00C35A5E">
        <w:rPr>
          <w:sz w:val="16"/>
        </w:rPr>
        <w:t xml:space="preserve"> </w:t>
      </w:r>
      <w:r w:rsidRPr="00C35A5E">
        <w:rPr>
          <w:rStyle w:val="StyleUnderline"/>
          <w:highlight w:val="cyan"/>
        </w:rPr>
        <w:t>to reach a firm decision about</w:t>
      </w:r>
    </w:p>
    <w:p w14:paraId="539AC421" w14:textId="77777777" w:rsidR="0050427F" w:rsidRPr="00C35A5E" w:rsidRDefault="0050427F" w:rsidP="0050427F">
      <w:r w:rsidRPr="00C35A5E">
        <w:t xml:space="preserve">resolve to get more </w:t>
      </w:r>
      <w:proofErr w:type="gramStart"/>
      <w:r w:rsidRPr="00C35A5E">
        <w:t>sleep</w:t>
      </w:r>
      <w:proofErr w:type="gramEnd"/>
    </w:p>
    <w:p w14:paraId="73630046" w14:textId="77777777" w:rsidR="0050427F" w:rsidRPr="00C35A5E" w:rsidRDefault="0050427F" w:rsidP="0050427F">
      <w:r w:rsidRPr="00C35A5E">
        <w:t xml:space="preserve">resolve disputed points in a </w:t>
      </w:r>
      <w:proofErr w:type="gramStart"/>
      <w:r w:rsidRPr="00C35A5E">
        <w:t>text</w:t>
      </w:r>
      <w:proofErr w:type="gramEnd"/>
    </w:p>
    <w:p w14:paraId="2316A016" w14:textId="256FC227" w:rsidR="00E32DB5" w:rsidRDefault="00E32DB5" w:rsidP="00E32DB5">
      <w:pPr>
        <w:pStyle w:val="Heading3"/>
      </w:pPr>
      <w:r>
        <w:t>Resolved---Immediate</w:t>
      </w:r>
    </w:p>
    <w:p w14:paraId="51E0F127" w14:textId="048CA806" w:rsidR="0050427F" w:rsidRPr="00C35A5E" w:rsidRDefault="0050427F" w:rsidP="0050427F">
      <w:pPr>
        <w:pStyle w:val="Heading4"/>
      </w:pPr>
      <w:r w:rsidRPr="00C35A5E">
        <w:t xml:space="preserve">‘Resolved’ implies </w:t>
      </w:r>
      <w:proofErr w:type="gramStart"/>
      <w:r w:rsidRPr="00C35A5E">
        <w:t>immediacy</w:t>
      </w:r>
      <w:proofErr w:type="gramEnd"/>
    </w:p>
    <w:p w14:paraId="3D903484" w14:textId="77777777" w:rsidR="0050427F" w:rsidRPr="00C35A5E" w:rsidRDefault="0050427F" w:rsidP="0050427F">
      <w:pPr>
        <w:rPr>
          <w:rStyle w:val="Style1Char1"/>
        </w:rPr>
      </w:pPr>
      <w:r w:rsidRPr="00C35A5E">
        <w:rPr>
          <w:rStyle w:val="Style13ptBold"/>
        </w:rPr>
        <w:t>Random House 6</w:t>
      </w:r>
      <w:r w:rsidRPr="00C35A5E">
        <w:t xml:space="preserve"> (Unabridged Dictionary, http://dictionary.reference.com/browse/resolve)</w:t>
      </w:r>
    </w:p>
    <w:p w14:paraId="603B9381" w14:textId="77777777" w:rsidR="0050427F" w:rsidRPr="00C35A5E" w:rsidRDefault="0050427F" w:rsidP="0050427F">
      <w:pPr>
        <w:rPr>
          <w:sz w:val="16"/>
        </w:rPr>
      </w:pPr>
      <w:proofErr w:type="spellStart"/>
      <w:r w:rsidRPr="00C35A5E">
        <w:rPr>
          <w:rStyle w:val="Style1Char1"/>
          <w:highlight w:val="cyan"/>
        </w:rPr>
        <w:t>re·solve</w:t>
      </w:r>
      <w:proofErr w:type="spellEnd"/>
      <w:r w:rsidRPr="00C35A5E">
        <w:rPr>
          <w:sz w:val="16"/>
        </w:rPr>
        <w:t xml:space="preserve"> </w:t>
      </w:r>
      <w:r w:rsidRPr="00C35A5E">
        <w:rPr>
          <w:noProof/>
          <w:sz w:val="16"/>
        </w:rPr>
        <w:drawing>
          <wp:inline distT="0" distB="0" distL="0" distR="0" wp14:anchorId="079B2B08" wp14:editId="66CE99AF">
            <wp:extent cx="19050" cy="38100"/>
            <wp:effectExtent l="0" t="0" r="0" b="0"/>
            <wp:docPr id="8" name="Picture 8" descr="thin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ns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 cy="38100"/>
                    </a:xfrm>
                    <a:prstGeom prst="rect">
                      <a:avLst/>
                    </a:prstGeom>
                    <a:noFill/>
                    <a:ln>
                      <a:noFill/>
                    </a:ln>
                  </pic:spPr>
                </pic:pic>
              </a:graphicData>
            </a:graphic>
          </wp:inline>
        </w:drawing>
      </w:r>
      <w:r w:rsidRPr="00C35A5E">
        <w:rPr>
          <w:sz w:val="16"/>
        </w:rPr>
        <w:t> </w:t>
      </w:r>
      <w:hyperlink r:id="rId10" w:history="1">
        <w:r w:rsidRPr="00C35A5E">
          <w:rPr>
            <w:sz w:val="16"/>
          </w:rPr>
          <w:t>Audio Help</w:t>
        </w:r>
      </w:hyperlink>
      <w:r w:rsidRPr="00C35A5E">
        <w:rPr>
          <w:sz w:val="16"/>
        </w:rPr>
        <w:t>   /</w:t>
      </w:r>
      <w:proofErr w:type="spellStart"/>
      <w:r w:rsidRPr="00C35A5E">
        <w:rPr>
          <w:sz w:val="16"/>
        </w:rPr>
        <w:t>r</w:t>
      </w:r>
      <w:r w:rsidRPr="00C35A5E">
        <w:rPr>
          <w:rFonts w:ascii="MS Mincho" w:eastAsia="MS Mincho" w:hAnsi="MS Mincho" w:cs="MS Mincho" w:hint="eastAsia"/>
          <w:sz w:val="16"/>
        </w:rPr>
        <w:t>ɪ</w:t>
      </w:r>
      <w:r w:rsidRPr="00C35A5E">
        <w:rPr>
          <w:sz w:val="16"/>
        </w:rPr>
        <w:t>ˈz</w:t>
      </w:r>
      <w:r w:rsidRPr="00C35A5E">
        <w:rPr>
          <w:rFonts w:ascii="MS Mincho" w:eastAsia="MS Mincho" w:hAnsi="MS Mincho" w:cs="MS Mincho" w:hint="eastAsia"/>
          <w:sz w:val="16"/>
        </w:rPr>
        <w:t>ɒ</w:t>
      </w:r>
      <w:r w:rsidRPr="00C35A5E">
        <w:rPr>
          <w:sz w:val="16"/>
        </w:rPr>
        <w:t>lv</w:t>
      </w:r>
      <w:proofErr w:type="spellEnd"/>
      <w:r w:rsidRPr="00C35A5E">
        <w:rPr>
          <w:sz w:val="16"/>
        </w:rPr>
        <w:t>/ Pronunciation Key - Show Spelled Pronunciation[</w:t>
      </w:r>
      <w:proofErr w:type="spellStart"/>
      <w:r w:rsidRPr="00C35A5E">
        <w:rPr>
          <w:sz w:val="16"/>
        </w:rPr>
        <w:t>ri-zolv</w:t>
      </w:r>
      <w:proofErr w:type="spellEnd"/>
      <w:r w:rsidRPr="00C35A5E">
        <w:rPr>
          <w:sz w:val="16"/>
        </w:rPr>
        <w:t>] Pronunciation Key - Show IPA Pronunciation verb, -solved, -</w:t>
      </w:r>
      <w:proofErr w:type="spellStart"/>
      <w:r w:rsidRPr="00C35A5E">
        <w:rPr>
          <w:sz w:val="16"/>
        </w:rPr>
        <w:t>solv·ing</w:t>
      </w:r>
      <w:proofErr w:type="spellEnd"/>
      <w:r w:rsidRPr="00C35A5E">
        <w:rPr>
          <w:sz w:val="16"/>
        </w:rPr>
        <w:t xml:space="preserve">, </w:t>
      </w:r>
      <w:proofErr w:type="gramStart"/>
      <w:r w:rsidRPr="00C35A5E">
        <w:rPr>
          <w:sz w:val="16"/>
        </w:rPr>
        <w:t>noun</w:t>
      </w:r>
      <w:proofErr w:type="gramEnd"/>
      <w:r w:rsidRPr="00C35A5E">
        <w:rPr>
          <w:sz w:val="16"/>
        </w:rPr>
        <w:t xml:space="preserve"> </w:t>
      </w:r>
    </w:p>
    <w:p w14:paraId="689696C0" w14:textId="77777777" w:rsidR="0050427F" w:rsidRPr="00C35A5E" w:rsidRDefault="0050427F" w:rsidP="0050427F">
      <w:pPr>
        <w:rPr>
          <w:rStyle w:val="pg"/>
          <w:sz w:val="16"/>
        </w:rPr>
      </w:pPr>
      <w:r w:rsidRPr="00C35A5E">
        <w:rPr>
          <w:rStyle w:val="pg"/>
          <w:sz w:val="16"/>
        </w:rPr>
        <w:t xml:space="preserve">–verb (used with object) </w:t>
      </w:r>
    </w:p>
    <w:p w14:paraId="74222A40" w14:textId="77777777" w:rsidR="0050427F" w:rsidRPr="00C35A5E" w:rsidRDefault="0050427F" w:rsidP="0050427F">
      <w:pPr>
        <w:rPr>
          <w:rStyle w:val="ital-inline"/>
          <w:sz w:val="16"/>
        </w:rPr>
      </w:pPr>
      <w:r w:rsidRPr="00C35A5E">
        <w:rPr>
          <w:sz w:val="16"/>
        </w:rPr>
        <w:t xml:space="preserve">1. </w:t>
      </w:r>
      <w:r w:rsidRPr="00C35A5E">
        <w:rPr>
          <w:rStyle w:val="Style1Char1"/>
          <w:sz w:val="16"/>
          <w:highlight w:val="cyan"/>
        </w:rPr>
        <w:t>to come to a</w:t>
      </w:r>
      <w:r w:rsidRPr="00C35A5E">
        <w:rPr>
          <w:sz w:val="16"/>
        </w:rPr>
        <w:t xml:space="preserve"> definite or </w:t>
      </w:r>
      <w:r w:rsidRPr="00C35A5E">
        <w:rPr>
          <w:rStyle w:val="Emphasis"/>
          <w:highlight w:val="cyan"/>
        </w:rPr>
        <w:t>earnest</w:t>
      </w:r>
      <w:r w:rsidRPr="00C35A5E">
        <w:rPr>
          <w:rStyle w:val="Style1Char1"/>
          <w:sz w:val="16"/>
          <w:highlight w:val="cyan"/>
        </w:rPr>
        <w:t xml:space="preserve"> decision</w:t>
      </w:r>
      <w:r w:rsidRPr="00C35A5E">
        <w:rPr>
          <w:rStyle w:val="Style1Char1"/>
          <w:sz w:val="16"/>
        </w:rPr>
        <w:t xml:space="preserve"> about</w:t>
      </w:r>
      <w:r w:rsidRPr="00C35A5E">
        <w:rPr>
          <w:sz w:val="16"/>
        </w:rPr>
        <w:t xml:space="preserve">; determine (to do something): </w:t>
      </w:r>
      <w:r w:rsidRPr="00C35A5E">
        <w:rPr>
          <w:rStyle w:val="ital-inline"/>
          <w:sz w:val="16"/>
        </w:rPr>
        <w:t>I have resolved that I shall live to the full.</w:t>
      </w:r>
    </w:p>
    <w:p w14:paraId="5DBBC5AB" w14:textId="77777777" w:rsidR="0050427F" w:rsidRPr="00C35A5E" w:rsidRDefault="0050427F" w:rsidP="0050427F"/>
    <w:p w14:paraId="599C78A9" w14:textId="6CEF9F4B" w:rsidR="00E32DB5" w:rsidRDefault="00E32DB5" w:rsidP="00E32DB5">
      <w:pPr>
        <w:pStyle w:val="Heading3"/>
      </w:pPr>
      <w:r>
        <w:t>Increase---Immediate</w:t>
      </w:r>
    </w:p>
    <w:p w14:paraId="3B0001A7" w14:textId="4B781A79" w:rsidR="0050427F" w:rsidRPr="00C35A5E" w:rsidRDefault="0050427F" w:rsidP="0050427F">
      <w:pPr>
        <w:pStyle w:val="Heading4"/>
      </w:pPr>
      <w:r w:rsidRPr="00C35A5E">
        <w:t xml:space="preserve">Increase” must be </w:t>
      </w:r>
      <w:r w:rsidRPr="00C35A5E">
        <w:rPr>
          <w:u w:val="single"/>
        </w:rPr>
        <w:t>immediate</w:t>
      </w:r>
      <w:r w:rsidRPr="00C35A5E">
        <w:t xml:space="preserve"> relative to the status quo.</w:t>
      </w:r>
    </w:p>
    <w:p w14:paraId="0A4C326C" w14:textId="77777777" w:rsidR="0050427F" w:rsidRPr="00C35A5E" w:rsidRDefault="0050427F" w:rsidP="0050427F">
      <w:pPr>
        <w:rPr>
          <w:sz w:val="16"/>
        </w:rPr>
      </w:pPr>
      <w:r w:rsidRPr="00C35A5E">
        <w:rPr>
          <w:rStyle w:val="Style13ptBold"/>
        </w:rPr>
        <w:t>Rogers 5</w:t>
      </w:r>
      <w:r w:rsidRPr="00C35A5E">
        <w:rPr>
          <w:sz w:val="16"/>
        </w:rPr>
        <w:t xml:space="preserve"> Judge, STATE OF NEW YORK, ET AL., PETITIONERS v. U.S. ENVIRONMENTAL PROTECTION AGENCY, RESPONDENT, NSR MANUFACTURERS ROUNDTABLE, ET AL., INTERVENORS, 2005 U.S. App. LEXIS 12378, **; 60 ERC (BNA) 1791, 6/24, lexis</w:t>
      </w:r>
    </w:p>
    <w:p w14:paraId="2837090A" w14:textId="77777777" w:rsidR="0050427F" w:rsidRDefault="0050427F" w:rsidP="0050427F">
      <w:pPr>
        <w:rPr>
          <w:sz w:val="16"/>
        </w:rPr>
      </w:pPr>
      <w:proofErr w:type="gramStart"/>
      <w:r w:rsidRPr="00C35A5E">
        <w:rPr>
          <w:sz w:val="16"/>
        </w:rPr>
        <w:t>[**</w:t>
      </w:r>
      <w:proofErr w:type="gramEnd"/>
      <w:r w:rsidRPr="00C35A5E">
        <w:rPr>
          <w:sz w:val="16"/>
        </w:rPr>
        <w:t>48</w:t>
      </w:r>
      <w:proofErr w:type="gramStart"/>
      <w:r w:rsidRPr="00C35A5E">
        <w:rPr>
          <w:sz w:val="16"/>
        </w:rPr>
        <w:t>]  Statutory</w:t>
      </w:r>
      <w:proofErr w:type="gramEnd"/>
      <w:r w:rsidRPr="00C35A5E">
        <w:rPr>
          <w:sz w:val="16"/>
        </w:rPr>
        <w:t xml:space="preserve"> Interpretation. </w:t>
      </w:r>
      <w:hyperlink r:id="rId11" w:anchor="clscc16" w:history="1">
        <w:r w:rsidRPr="00C35A5E">
          <w:rPr>
            <w:rStyle w:val="Hyperlink"/>
            <w:sz w:val="16"/>
          </w:rPr>
          <w:t>HN16</w:t>
        </w:r>
      </w:hyperlink>
      <w:r w:rsidRPr="00C35A5E">
        <w:rPr>
          <w:sz w:val="16"/>
        </w:rPr>
        <w:t xml:space="preserve">While the CAA defines a "modification" as any physical or operational change that "increases" emissions, it is silent on how to calculate such "increases" in emissions. </w:t>
      </w:r>
      <w:hyperlink r:id="rId12" w:history="1">
        <w:r w:rsidRPr="00C35A5E">
          <w:rPr>
            <w:rStyle w:val="Hyperlink"/>
            <w:sz w:val="16"/>
          </w:rPr>
          <w:t>42 U.S.C. § 7411(a)(4)</w:t>
        </w:r>
      </w:hyperlink>
      <w:r w:rsidRPr="00C35A5E">
        <w:rPr>
          <w:sz w:val="16"/>
        </w:rPr>
        <w:t xml:space="preserve">. According to government petitioners, the lack of a statutory definition does not render the term "increases" ambiguous, but merely compels the court to give the term its "ordinary meaning." See </w:t>
      </w:r>
      <w:hyperlink r:id="rId13" w:history="1">
        <w:r w:rsidRPr="00C35A5E">
          <w:rPr>
            <w:rStyle w:val="Hyperlink"/>
            <w:sz w:val="16"/>
          </w:rPr>
          <w:t xml:space="preserve">Engine </w:t>
        </w:r>
        <w:proofErr w:type="spellStart"/>
        <w:r w:rsidRPr="00C35A5E">
          <w:rPr>
            <w:rStyle w:val="Hyperlink"/>
            <w:sz w:val="16"/>
          </w:rPr>
          <w:t>Mfrs.Ass'nv.S.Coast</w:t>
        </w:r>
        <w:proofErr w:type="spellEnd"/>
        <w:r w:rsidRPr="00C35A5E">
          <w:rPr>
            <w:rStyle w:val="Hyperlink"/>
            <w:sz w:val="16"/>
          </w:rPr>
          <w:t xml:space="preserve"> </w:t>
        </w:r>
        <w:proofErr w:type="spellStart"/>
        <w:r w:rsidRPr="00C35A5E">
          <w:rPr>
            <w:rStyle w:val="Hyperlink"/>
            <w:sz w:val="16"/>
          </w:rPr>
          <w:t>AirQualityMgmt.Dist</w:t>
        </w:r>
        <w:proofErr w:type="spellEnd"/>
        <w:r w:rsidRPr="00C35A5E">
          <w:rPr>
            <w:rStyle w:val="Hyperlink"/>
            <w:sz w:val="16"/>
          </w:rPr>
          <w:t>., 541 U.S. 246, 124 S. Ct. 1756, 1761, 158 L. Ed. 2d 529(2004)</w:t>
        </w:r>
      </w:hyperlink>
      <w:r w:rsidRPr="00C35A5E">
        <w:rPr>
          <w:sz w:val="16"/>
        </w:rPr>
        <w:t xml:space="preserve">; </w:t>
      </w:r>
      <w:hyperlink r:id="rId14" w:history="1">
        <w:r w:rsidRPr="00C35A5E">
          <w:rPr>
            <w:rStyle w:val="Hyperlink"/>
            <w:sz w:val="16"/>
          </w:rPr>
          <w:t>Bluewater Network, 370 F.3d at 13</w:t>
        </w:r>
      </w:hyperlink>
      <w:r w:rsidRPr="00C35A5E">
        <w:rPr>
          <w:sz w:val="16"/>
        </w:rPr>
        <w:t xml:space="preserve">; </w:t>
      </w:r>
      <w:hyperlink r:id="rId15" w:history="1">
        <w:r w:rsidRPr="00C35A5E">
          <w:rPr>
            <w:rStyle w:val="Hyperlink"/>
            <w:sz w:val="16"/>
          </w:rPr>
          <w:t xml:space="preserve">Am. </w:t>
        </w:r>
        <w:proofErr w:type="spellStart"/>
        <w:r w:rsidRPr="00C35A5E">
          <w:rPr>
            <w:rStyle w:val="Hyperlink"/>
            <w:sz w:val="16"/>
          </w:rPr>
          <w:t>Fed'n</w:t>
        </w:r>
        <w:proofErr w:type="spellEnd"/>
        <w:r w:rsidRPr="00C35A5E">
          <w:rPr>
            <w:rStyle w:val="Hyperlink"/>
            <w:sz w:val="16"/>
          </w:rPr>
          <w:t xml:space="preserve"> of Gov't Employees v. Glickman, 342 U.S. App. D.C. 7, 215 F.3d 7, 10 [*23]  (D.C. Cir. 2000)</w:t>
        </w:r>
      </w:hyperlink>
      <w:r w:rsidRPr="00C35A5E">
        <w:rPr>
          <w:sz w:val="16"/>
        </w:rPr>
        <w:t xml:space="preserve">. Relying on two "real world" analogies, government petitioners contend that </w:t>
      </w:r>
      <w:r w:rsidRPr="00C35A5E">
        <w:rPr>
          <w:rStyle w:val="StyleUnderline"/>
        </w:rPr>
        <w:t>the ordinary meaning of "</w:t>
      </w:r>
      <w:r w:rsidRPr="00C35A5E">
        <w:rPr>
          <w:rStyle w:val="Emphasis"/>
        </w:rPr>
        <w:t>increase</w:t>
      </w:r>
      <w:r w:rsidRPr="00C35A5E">
        <w:rPr>
          <w:rStyle w:val="StyleUnderline"/>
        </w:rPr>
        <w:t>s" requires the baseline to be calculated from a period immediately preceding</w:t>
      </w:r>
      <w:r w:rsidRPr="00C35A5E">
        <w:rPr>
          <w:rStyle w:val="StyleUnderline"/>
          <w:sz w:val="16"/>
        </w:rPr>
        <w:t xml:space="preserve"> </w:t>
      </w:r>
      <w:r w:rsidRPr="00C35A5E">
        <w:rPr>
          <w:rStyle w:val="StyleUnderline"/>
        </w:rPr>
        <w:t>the change</w:t>
      </w:r>
      <w:r w:rsidRPr="00C35A5E">
        <w:rPr>
          <w:sz w:val="16"/>
        </w:rPr>
        <w:t xml:space="preserve">. They maintain, for example, that in determining whether a high-pressure weather system "increases" the local temperature, the relevant baseline is the temperature immediately preceding the arrival of the weather system, not the temperature five or ten years ago. </w:t>
      </w:r>
      <w:proofErr w:type="gramStart"/>
      <w:r w:rsidRPr="00C35A5E">
        <w:rPr>
          <w:sz w:val="16"/>
        </w:rPr>
        <w:t>Similarly,  [</w:t>
      </w:r>
      <w:proofErr w:type="gramEnd"/>
      <w:r w:rsidRPr="00C35A5E">
        <w:rPr>
          <w:sz w:val="16"/>
        </w:rPr>
        <w:t xml:space="preserve">**49]  </w:t>
      </w:r>
      <w:r w:rsidRPr="00C35A5E">
        <w:rPr>
          <w:rStyle w:val="StyleUnderline"/>
          <w:highlight w:val="cyan"/>
        </w:rPr>
        <w:t>in determining</w:t>
      </w:r>
      <w:r w:rsidRPr="00C35A5E">
        <w:rPr>
          <w:rStyle w:val="StyleUnderline"/>
        </w:rPr>
        <w:t xml:space="preserve"> whether a new engine </w:t>
      </w:r>
      <w:r w:rsidRPr="00C35A5E">
        <w:rPr>
          <w:rStyle w:val="StyleUnderline"/>
          <w:highlight w:val="cyan"/>
        </w:rPr>
        <w:t xml:space="preserve">"increases" </w:t>
      </w:r>
      <w:r w:rsidRPr="00C35A5E">
        <w:rPr>
          <w:rStyle w:val="StyleUnderline"/>
        </w:rPr>
        <w:t xml:space="preserve">the value of a car, </w:t>
      </w:r>
      <w:r w:rsidRPr="00C35A5E">
        <w:rPr>
          <w:rStyle w:val="StyleUnderline"/>
          <w:highlight w:val="cyan"/>
        </w:rPr>
        <w:t>the relevant baseline is</w:t>
      </w:r>
      <w:r w:rsidRPr="00C35A5E">
        <w:rPr>
          <w:rStyle w:val="StyleUnderline"/>
        </w:rPr>
        <w:t xml:space="preserve"> the </w:t>
      </w:r>
      <w:r w:rsidRPr="00C35A5E">
        <w:rPr>
          <w:rStyle w:val="StyleUnderline"/>
          <w:highlight w:val="cyan"/>
        </w:rPr>
        <w:t>value</w:t>
      </w:r>
      <w:r w:rsidRPr="00C35A5E">
        <w:rPr>
          <w:rStyle w:val="StyleUnderline"/>
        </w:rPr>
        <w:t xml:space="preserve"> of the car </w:t>
      </w:r>
      <w:r w:rsidRPr="00C35A5E">
        <w:rPr>
          <w:rStyle w:val="Emphasis"/>
          <w:highlight w:val="cyan"/>
        </w:rPr>
        <w:t>immediately</w:t>
      </w:r>
      <w:r w:rsidRPr="00C35A5E">
        <w:rPr>
          <w:rStyle w:val="StyleUnderline"/>
          <w:highlight w:val="cyan"/>
        </w:rPr>
        <w:t xml:space="preserve"> preceding</w:t>
      </w:r>
      <w:r w:rsidRPr="00C35A5E">
        <w:rPr>
          <w:rStyle w:val="StyleUnderline"/>
        </w:rPr>
        <w:t xml:space="preserve"> the replacement of the engine</w:t>
      </w:r>
      <w:r w:rsidRPr="00C35A5E">
        <w:rPr>
          <w:sz w:val="16"/>
        </w:rPr>
        <w:t xml:space="preserve">, not the value of the car five or ten years ago when the engine was in perfect condition.  </w:t>
      </w:r>
    </w:p>
    <w:p w14:paraId="18EC424B" w14:textId="4A540903" w:rsidR="00E32DB5" w:rsidRDefault="00E32DB5" w:rsidP="00E32DB5">
      <w:pPr>
        <w:pStyle w:val="Heading3"/>
      </w:pPr>
      <w:r>
        <w:t>The</w:t>
      </w:r>
    </w:p>
    <w:p w14:paraId="660C8D1B" w14:textId="3AB7EAA6" w:rsidR="00E32DB5" w:rsidRPr="006B4B01" w:rsidRDefault="00E32DB5" w:rsidP="00E32DB5">
      <w:pPr>
        <w:pStyle w:val="Heading4"/>
      </w:pPr>
      <w:r>
        <w:t xml:space="preserve">‘The’ requires </w:t>
      </w:r>
      <w:r>
        <w:rPr>
          <w:u w:val="single"/>
        </w:rPr>
        <w:t>specification</w:t>
      </w:r>
      <w:r>
        <w:t>.</w:t>
      </w:r>
    </w:p>
    <w:p w14:paraId="0A8E3EA5" w14:textId="77777777" w:rsidR="00E32DB5" w:rsidRPr="00684BFE" w:rsidRDefault="00E32DB5" w:rsidP="00E32DB5">
      <w:r w:rsidRPr="0048189B">
        <w:rPr>
          <w:rStyle w:val="Style13ptBold"/>
        </w:rPr>
        <w:t>Billings ’85</w:t>
      </w:r>
      <w:r>
        <w:t xml:space="preserve"> [</w:t>
      </w:r>
      <w:proofErr w:type="spellStart"/>
      <w:r>
        <w:t>Rendlon</w:t>
      </w:r>
      <w:proofErr w:type="spellEnd"/>
      <w:r>
        <w:t>; June 25; Judge on the Supreme Court of Missouri; Case Text, “</w:t>
      </w:r>
      <w:r w:rsidRPr="00684BFE">
        <w:t>Shelter Mut. Ins. Co. v. Brooks</w:t>
      </w:r>
      <w:r>
        <w:t xml:space="preserve">,” </w:t>
      </w:r>
      <w:r w:rsidRPr="00684BFE">
        <w:t>https://casetext.com/case/shelter-mut-ins-co-v-brooks</w:t>
      </w:r>
      <w:r>
        <w:t>]</w:t>
      </w:r>
    </w:p>
    <w:p w14:paraId="0E0600C2" w14:textId="77777777" w:rsidR="00E32DB5" w:rsidRPr="0048189B" w:rsidRDefault="00E32DB5" w:rsidP="00E32DB5">
      <w:pPr>
        <w:rPr>
          <w:sz w:val="16"/>
        </w:rPr>
      </w:pPr>
      <w:r w:rsidRPr="0048189B">
        <w:rPr>
          <w:sz w:val="16"/>
        </w:rPr>
        <w:t xml:space="preserve">We hold the severability of </w:t>
      </w:r>
      <w:proofErr w:type="gramStart"/>
      <w:r w:rsidRPr="0048189B">
        <w:rPr>
          <w:sz w:val="16"/>
        </w:rPr>
        <w:t>interests</w:t>
      </w:r>
      <w:proofErr w:type="gramEnd"/>
      <w:r w:rsidRPr="0048189B">
        <w:rPr>
          <w:sz w:val="16"/>
        </w:rPr>
        <w:t xml:space="preserve"> clause requires the exclusion to be interpreted narrowly and only applied to exclude bodily injuries of</w:t>
      </w:r>
      <w:r>
        <w:rPr>
          <w:sz w:val="16"/>
        </w:rPr>
        <w:t xml:space="preserve"> </w:t>
      </w:r>
      <w:r w:rsidRPr="0048189B">
        <w:rPr>
          <w:sz w:val="16"/>
        </w:rPr>
        <w:t xml:space="preserve">the insured claiming coverage and his resident family. See </w:t>
      </w:r>
      <w:proofErr w:type="spellStart"/>
      <w:r w:rsidRPr="0048189B">
        <w:rPr>
          <w:sz w:val="16"/>
        </w:rPr>
        <w:t>Sacharko</w:t>
      </w:r>
      <w:proofErr w:type="spellEnd"/>
      <w:r w:rsidRPr="0048189B">
        <w:rPr>
          <w:sz w:val="16"/>
        </w:rPr>
        <w:t xml:space="preserve"> v. Center Equities Limited Partnership, 2 Conn. App. 439, 479 A.2d 1219 (1984); United States Fidelity &amp; Guaranty Co. v. Globe Indemnity Co., 60 Ill.2d 295, 327 N.E.2d 321 (1975). Several considerations support this conclusion. First, it is implied from the severability of </w:t>
      </w:r>
      <w:proofErr w:type="gramStart"/>
      <w:r w:rsidRPr="0048189B">
        <w:rPr>
          <w:sz w:val="16"/>
        </w:rPr>
        <w:t>interests</w:t>
      </w:r>
      <w:proofErr w:type="gramEnd"/>
      <w:r w:rsidRPr="0048189B">
        <w:rPr>
          <w:sz w:val="16"/>
        </w:rPr>
        <w:t xml:space="preserve"> clause. Bituminous, supra; Commercial Standard Insurance Co. v. American General Insurance Co., 455 S.W.2d 714 (Tex. 1970). Second, there is a grammatical ambiguity in the exclusion itself that suggests an interpretation favoring the insured. In the opinion transferring the case to this Court, Judge Smith analyzed the ambiguity:</w:t>
      </w:r>
    </w:p>
    <w:p w14:paraId="1757CA87" w14:textId="77777777" w:rsidR="00E32DB5" w:rsidRDefault="00E32DB5" w:rsidP="00E32DB5">
      <w:pPr>
        <w:ind w:left="720"/>
        <w:rPr>
          <w:sz w:val="16"/>
        </w:rPr>
      </w:pPr>
      <w:proofErr w:type="gramStart"/>
      <w:r w:rsidRPr="0048189B">
        <w:rPr>
          <w:sz w:val="16"/>
        </w:rPr>
        <w:t>It is clear that one</w:t>
      </w:r>
      <w:proofErr w:type="gramEnd"/>
      <w:r w:rsidRPr="0048189B">
        <w:rPr>
          <w:sz w:val="16"/>
        </w:rPr>
        <w:t xml:space="preserv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sidRPr="0048189B">
        <w:rPr>
          <w:rStyle w:val="StyleUnderline"/>
        </w:rPr>
        <w:t xml:space="preserve">The article </w:t>
      </w:r>
      <w:r w:rsidRPr="00203010">
        <w:rPr>
          <w:rStyle w:val="StyleUnderline"/>
          <w:highlight w:val="cyan"/>
        </w:rPr>
        <w:t xml:space="preserve">'the' is a </w:t>
      </w:r>
      <w:r w:rsidRPr="00203010">
        <w:rPr>
          <w:rStyle w:val="Emphasis"/>
          <w:highlight w:val="cyan"/>
        </w:rPr>
        <w:t>word of specificity</w:t>
      </w:r>
      <w:r w:rsidRPr="0048189B">
        <w:rPr>
          <w:rStyle w:val="StyleUnderline"/>
        </w:rPr>
        <w:t xml:space="preserve"> as </w:t>
      </w:r>
      <w:r w:rsidRPr="00203010">
        <w:rPr>
          <w:rStyle w:val="Emphasis"/>
          <w:highlight w:val="cyan"/>
        </w:rPr>
        <w:t>contrasted</w:t>
      </w:r>
      <w:r w:rsidRPr="00203010">
        <w:rPr>
          <w:rStyle w:val="StyleUnderline"/>
          <w:highlight w:val="cyan"/>
        </w:rPr>
        <w:t xml:space="preserve"> to</w:t>
      </w:r>
      <w:r w:rsidRPr="0048189B">
        <w:rPr>
          <w:rStyle w:val="StyleUnderline"/>
        </w:rPr>
        <w:t xml:space="preserve"> the articles </w:t>
      </w:r>
      <w:r w:rsidRPr="0048189B">
        <w:rPr>
          <w:rStyle w:val="Emphasis"/>
        </w:rPr>
        <w:t>'a'</w:t>
      </w:r>
      <w:r w:rsidRPr="0048189B">
        <w:rPr>
          <w:rStyle w:val="StyleUnderline"/>
        </w:rPr>
        <w:t xml:space="preserve"> and </w:t>
      </w:r>
      <w:r w:rsidRPr="00203010">
        <w:rPr>
          <w:rStyle w:val="Emphasis"/>
          <w:highlight w:val="cyan"/>
        </w:rPr>
        <w:t>'an'</w:t>
      </w:r>
      <w:r w:rsidRPr="00203010">
        <w:rPr>
          <w:rStyle w:val="StyleUnderline"/>
          <w:highlight w:val="cyan"/>
        </w:rPr>
        <w:t xml:space="preserve"> which</w:t>
      </w:r>
      <w:r w:rsidRPr="0048189B">
        <w:rPr>
          <w:rStyle w:val="StyleUnderline"/>
        </w:rPr>
        <w:t xml:space="preserve"> are general in description </w:t>
      </w:r>
      <w:r w:rsidRPr="00203010">
        <w:rPr>
          <w:rStyle w:val="Emphasis"/>
          <w:highlight w:val="cyan"/>
        </w:rPr>
        <w:t>encompass</w:t>
      </w:r>
      <w:r w:rsidRPr="00F952A0">
        <w:rPr>
          <w:rStyle w:val="StyleUnderline"/>
        </w:rPr>
        <w:t>ing</w:t>
      </w:r>
      <w:r w:rsidRPr="0048189B">
        <w:rPr>
          <w:rStyle w:val="StyleUnderline"/>
        </w:rPr>
        <w:t xml:space="preserve"> any of </w:t>
      </w:r>
      <w:r w:rsidRPr="00203010">
        <w:rPr>
          <w:rStyle w:val="StyleUnderline"/>
          <w:highlight w:val="cyan"/>
        </w:rPr>
        <w:t xml:space="preserve">the </w:t>
      </w:r>
      <w:r w:rsidRPr="00203010">
        <w:rPr>
          <w:rStyle w:val="Emphasis"/>
          <w:highlight w:val="cyan"/>
        </w:rPr>
        <w:t>class</w:t>
      </w:r>
      <w:r w:rsidRPr="0048189B">
        <w:rPr>
          <w:sz w:val="16"/>
        </w:rPr>
        <w:t>. If the article 'the' is combined with the plural 'insured' it clearly would encompass all insured under the policy. If on the other hand it is combined with the singular 'insured' it speaks to a specific insured rather than all members of the class wherein the terms 'an insured' or 'any insured' are more properly utilized.</w:t>
      </w:r>
    </w:p>
    <w:p w14:paraId="1E014B6D" w14:textId="3AF477A2" w:rsidR="00E32DB5" w:rsidRDefault="00E32DB5" w:rsidP="00E32DB5">
      <w:pPr>
        <w:pStyle w:val="Heading4"/>
      </w:pPr>
      <w:r>
        <w:t>The federal government has 3 branches.</w:t>
      </w:r>
    </w:p>
    <w:p w14:paraId="32B758C9" w14:textId="77777777" w:rsidR="00E32DB5" w:rsidRDefault="00E32DB5" w:rsidP="00E32DB5">
      <w:r w:rsidRPr="00D50AD7">
        <w:rPr>
          <w:rStyle w:val="Style13ptBold"/>
        </w:rPr>
        <w:t>Matheson ’21</w:t>
      </w:r>
      <w:r>
        <w:t xml:space="preserve"> [Scott Milne; December 8; Judge on the United States Court of Appeals for the Tenth Circuit; Lexis, “United States v. </w:t>
      </w:r>
      <w:proofErr w:type="spellStart"/>
      <w:r>
        <w:t>Muhtorov</w:t>
      </w:r>
      <w:proofErr w:type="spellEnd"/>
      <w:r>
        <w:t>, 2021” 36170]</w:t>
      </w:r>
    </w:p>
    <w:p w14:paraId="3ED5D5BC" w14:textId="77777777" w:rsidR="00E32DB5" w:rsidRPr="00CC24D9" w:rsidRDefault="00E32DB5" w:rsidP="00E32DB5">
      <w:pPr>
        <w:rPr>
          <w:sz w:val="16"/>
        </w:rPr>
      </w:pPr>
      <w:r w:rsidRPr="00CC24D9">
        <w:rPr>
          <w:sz w:val="16"/>
        </w:rPr>
        <w:t>a. Separation of powers background</w:t>
      </w:r>
    </w:p>
    <w:p w14:paraId="2C756869" w14:textId="77777777" w:rsidR="00E32DB5" w:rsidRDefault="00E32DB5" w:rsidP="00E32DB5">
      <w:pPr>
        <w:rPr>
          <w:sz w:val="16"/>
        </w:rPr>
      </w:pPr>
      <w:r w:rsidRPr="00684BFE">
        <w:rPr>
          <w:rStyle w:val="StyleUnderline"/>
        </w:rPr>
        <w:t>"</w:t>
      </w:r>
      <w:r w:rsidRPr="00D50AD7">
        <w:rPr>
          <w:rStyle w:val="StyleUnderline"/>
        </w:rPr>
        <w:t xml:space="preserve">The </w:t>
      </w:r>
      <w:r w:rsidRPr="00203010">
        <w:rPr>
          <w:rStyle w:val="StyleUnderline"/>
          <w:highlight w:val="cyan"/>
        </w:rPr>
        <w:t>Constitution</w:t>
      </w:r>
      <w:r w:rsidRPr="00D50AD7">
        <w:rPr>
          <w:rStyle w:val="StyleUnderline"/>
        </w:rPr>
        <w:t xml:space="preserve"> sought to </w:t>
      </w:r>
      <w:r w:rsidRPr="00203010">
        <w:rPr>
          <w:rStyle w:val="Emphasis"/>
          <w:highlight w:val="cyan"/>
        </w:rPr>
        <w:t>divide</w:t>
      </w:r>
      <w:r w:rsidRPr="00203010">
        <w:rPr>
          <w:rStyle w:val="StyleUnderline"/>
          <w:highlight w:val="cyan"/>
        </w:rPr>
        <w:t xml:space="preserve"> the</w:t>
      </w:r>
      <w:r w:rsidRPr="00D50AD7">
        <w:rPr>
          <w:rStyle w:val="StyleUnderline"/>
        </w:rPr>
        <w:t xml:space="preserve"> delegated </w:t>
      </w:r>
      <w:r w:rsidRPr="00203010">
        <w:rPr>
          <w:rStyle w:val="StyleUnderline"/>
          <w:highlight w:val="cyan"/>
        </w:rPr>
        <w:t>powers of the</w:t>
      </w:r>
      <w:r w:rsidRPr="00D50AD7">
        <w:rPr>
          <w:rStyle w:val="StyleUnderline"/>
        </w:rPr>
        <w:t xml:space="preserve"> new </w:t>
      </w:r>
      <w:r w:rsidRPr="00203010">
        <w:rPr>
          <w:rStyle w:val="Emphasis"/>
          <w:highlight w:val="cyan"/>
        </w:rPr>
        <w:t>federal government</w:t>
      </w:r>
      <w:r w:rsidRPr="00203010">
        <w:rPr>
          <w:rStyle w:val="StyleUnderline"/>
          <w:highlight w:val="cyan"/>
        </w:rPr>
        <w:t xml:space="preserve"> into </w:t>
      </w:r>
      <w:r w:rsidRPr="00203010">
        <w:rPr>
          <w:rStyle w:val="Emphasis"/>
          <w:highlight w:val="cyan"/>
        </w:rPr>
        <w:t>three defined categories</w:t>
      </w:r>
      <w:r w:rsidRPr="00203010">
        <w:rPr>
          <w:rStyle w:val="StyleUnderline"/>
          <w:highlight w:val="cyan"/>
        </w:rPr>
        <w:t xml:space="preserve">, </w:t>
      </w:r>
      <w:r w:rsidRPr="00203010">
        <w:rPr>
          <w:rStyle w:val="Emphasis"/>
          <w:highlight w:val="cyan"/>
        </w:rPr>
        <w:t>legislative</w:t>
      </w:r>
      <w:r w:rsidRPr="00203010">
        <w:rPr>
          <w:rStyle w:val="StyleUnderline"/>
          <w:highlight w:val="cyan"/>
        </w:rPr>
        <w:t xml:space="preserve">, </w:t>
      </w:r>
      <w:r w:rsidRPr="00203010">
        <w:rPr>
          <w:rStyle w:val="Emphasis"/>
          <w:highlight w:val="cyan"/>
        </w:rPr>
        <w:t>executive</w:t>
      </w:r>
      <w:r w:rsidRPr="00203010">
        <w:rPr>
          <w:rStyle w:val="StyleUnderline"/>
          <w:highlight w:val="cyan"/>
        </w:rPr>
        <w:t xml:space="preserve"> and </w:t>
      </w:r>
      <w:r w:rsidRPr="00203010">
        <w:rPr>
          <w:rStyle w:val="Emphasis"/>
          <w:highlight w:val="cyan"/>
        </w:rPr>
        <w:t>judicial</w:t>
      </w:r>
      <w:r w:rsidRPr="00D50AD7">
        <w:rPr>
          <w:rStyle w:val="StyleUnderline"/>
        </w:rPr>
        <w:t>, to assure, as nearly as possible, that each Branch of government would confine itself to its assigned responsibility.</w:t>
      </w:r>
      <w:r w:rsidRPr="00CC24D9">
        <w:rPr>
          <w:sz w:val="16"/>
        </w:rPr>
        <w:t>" I.N.S. v. Chadha, 462 U.S. 919, 951, 103 S. Ct. 2764, 77 L. Ed. 2d 317 (1983). HN68 "To the legislative department has been committed the duty of making laws, to the executive the duty of executing them, and to the judiciary the duty of interpreting and applying them in cases properly brought before the courts." Massachusetts v. Mellon, 262 U.S. 447, 488, 43 S. Ct. 597, 67 L. Ed. 1078 (1923).</w:t>
      </w:r>
    </w:p>
    <w:p w14:paraId="02793A13" w14:textId="77777777" w:rsidR="00E32DB5" w:rsidRPr="00C35A5E" w:rsidRDefault="00E32DB5" w:rsidP="00841976">
      <w:pPr>
        <w:pStyle w:val="Heading2"/>
      </w:pPr>
      <w:r>
        <w:t>Aff</w:t>
      </w:r>
    </w:p>
    <w:p w14:paraId="40ADCC92" w14:textId="77777777" w:rsidR="00E32DB5" w:rsidRDefault="00E32DB5" w:rsidP="00E32DB5">
      <w:pPr>
        <w:rPr>
          <w:rFonts w:asciiTheme="minorHAnsi" w:hAnsiTheme="minorHAnsi" w:cstheme="minorBidi"/>
        </w:rPr>
      </w:pPr>
    </w:p>
    <w:p w14:paraId="69DCA503" w14:textId="77777777" w:rsidR="00E32DB5" w:rsidRDefault="00E32DB5" w:rsidP="00E32DB5">
      <w:pPr>
        <w:pStyle w:val="Heading3"/>
      </w:pPr>
      <w:r>
        <w:t>Resolved = meaningless</w:t>
      </w:r>
    </w:p>
    <w:p w14:paraId="50B34426" w14:textId="77777777" w:rsidR="00E32DB5" w:rsidRPr="002760C9" w:rsidRDefault="00E32DB5" w:rsidP="00E32DB5">
      <w:pPr>
        <w:pStyle w:val="Heading4"/>
      </w:pPr>
      <w:r>
        <w:t>The c</w:t>
      </w:r>
      <w:r w:rsidRPr="002760C9">
        <w:t>olon is meaningless</w:t>
      </w:r>
      <w:r>
        <w:t>---</w:t>
      </w:r>
      <w:r w:rsidRPr="002760C9">
        <w:t xml:space="preserve">everything </w:t>
      </w:r>
      <w:r w:rsidRPr="007D2F10">
        <w:rPr>
          <w:u w:val="single"/>
        </w:rPr>
        <w:t>after</w:t>
      </w:r>
      <w:r w:rsidRPr="002760C9">
        <w:t xml:space="preserve"> it is what’s </w:t>
      </w:r>
      <w:proofErr w:type="gramStart"/>
      <w:r w:rsidRPr="002760C9">
        <w:t>important</w:t>
      </w:r>
      <w:proofErr w:type="gramEnd"/>
    </w:p>
    <w:p w14:paraId="084A3A67" w14:textId="77777777" w:rsidR="00E32DB5" w:rsidRPr="008E0E00" w:rsidRDefault="00E32DB5" w:rsidP="00E32DB5">
      <w:r w:rsidRPr="00D47BDD">
        <w:rPr>
          <w:rStyle w:val="Style13ptBold"/>
        </w:rPr>
        <w:t xml:space="preserve">Webster’s </w:t>
      </w:r>
      <w:r>
        <w:rPr>
          <w:rStyle w:val="Style13ptBold"/>
        </w:rPr>
        <w:t>2k</w:t>
      </w:r>
      <w:r w:rsidRPr="002760C9">
        <w:t xml:space="preserve"> </w:t>
      </w:r>
      <w:r>
        <w:t xml:space="preserve">– Webster’s </w:t>
      </w:r>
      <w:r w:rsidRPr="002760C9">
        <w:t xml:space="preserve">Guide to Grammar and Writing, </w:t>
      </w:r>
      <w:hyperlink r:id="rId16" w:history="1">
        <w:r w:rsidRPr="002760C9">
          <w:t>http://ccc.commnet.edu/grammar/marks/colon.htm</w:t>
        </w:r>
      </w:hyperlink>
    </w:p>
    <w:p w14:paraId="22AF37AB" w14:textId="77777777" w:rsidR="00E32DB5" w:rsidRPr="0065354E" w:rsidRDefault="00E32DB5" w:rsidP="00E32DB5">
      <w:pPr>
        <w:rPr>
          <w:rFonts w:asciiTheme="minorHAnsi" w:hAnsiTheme="minorHAnsi" w:cstheme="minorHAnsi"/>
          <w:color w:val="0D0D0D"/>
        </w:rPr>
      </w:pPr>
      <w:r w:rsidRPr="0065354E">
        <w:rPr>
          <w:rFonts w:asciiTheme="minorHAnsi" w:hAnsiTheme="minorHAnsi" w:cstheme="minorHAnsi"/>
          <w:color w:val="0D0D0D"/>
        </w:rPr>
        <w:t xml:space="preserve">Use of a colon before a list or an explanation that is preceded by a clause that can stand by itself. Think of the colon as a gate, inviting one to go on… </w:t>
      </w:r>
      <w:r w:rsidRPr="0065354E">
        <w:rPr>
          <w:rStyle w:val="underline"/>
          <w:rFonts w:asciiTheme="minorHAnsi" w:hAnsiTheme="minorHAnsi" w:cstheme="minorHAnsi"/>
          <w:color w:val="0D0D0D"/>
          <w:highlight w:val="cyan"/>
        </w:rPr>
        <w:t>If the introductory phrase</w:t>
      </w:r>
      <w:r w:rsidRPr="0065354E">
        <w:rPr>
          <w:rStyle w:val="underline"/>
          <w:rFonts w:asciiTheme="minorHAnsi" w:hAnsiTheme="minorHAnsi" w:cstheme="minorHAnsi"/>
          <w:color w:val="0D0D0D"/>
        </w:rPr>
        <w:t xml:space="preserve"> preceding the colon </w:t>
      </w:r>
      <w:r w:rsidRPr="0065354E">
        <w:rPr>
          <w:rStyle w:val="underline"/>
          <w:rFonts w:asciiTheme="minorHAnsi" w:hAnsiTheme="minorHAnsi" w:cstheme="minorHAnsi"/>
          <w:color w:val="0D0D0D"/>
          <w:highlight w:val="cyan"/>
        </w:rPr>
        <w:t>is</w:t>
      </w:r>
      <w:r w:rsidRPr="0065354E">
        <w:rPr>
          <w:rStyle w:val="underline"/>
          <w:rFonts w:asciiTheme="minorHAnsi" w:hAnsiTheme="minorHAnsi" w:cstheme="minorHAnsi"/>
          <w:color w:val="0D0D0D"/>
        </w:rPr>
        <w:t xml:space="preserve"> very </w:t>
      </w:r>
      <w:r w:rsidRPr="0065354E">
        <w:rPr>
          <w:rStyle w:val="underline"/>
          <w:rFonts w:asciiTheme="minorHAnsi" w:hAnsiTheme="minorHAnsi" w:cstheme="minorHAnsi"/>
          <w:color w:val="0D0D0D"/>
          <w:highlight w:val="cyan"/>
        </w:rPr>
        <w:t>brief</w:t>
      </w:r>
      <w:r w:rsidRPr="0065354E">
        <w:rPr>
          <w:rFonts w:asciiTheme="minorHAnsi" w:hAnsiTheme="minorHAnsi" w:cstheme="minorHAnsi"/>
          <w:color w:val="0D0D0D"/>
        </w:rPr>
        <w:t xml:space="preserve"> and </w:t>
      </w:r>
      <w:r w:rsidRPr="0065354E">
        <w:rPr>
          <w:rStyle w:val="underline"/>
          <w:rFonts w:asciiTheme="minorHAnsi" w:hAnsiTheme="minorHAnsi" w:cstheme="minorHAnsi"/>
          <w:color w:val="0D0D0D"/>
          <w:highlight w:val="cyan"/>
        </w:rPr>
        <w:t>the clause following the colon represents the real business of the sentence</w:t>
      </w:r>
      <w:r w:rsidRPr="0065354E">
        <w:rPr>
          <w:rFonts w:asciiTheme="minorHAnsi" w:hAnsiTheme="minorHAnsi" w:cstheme="minorHAnsi"/>
          <w:color w:val="0D0D0D"/>
        </w:rPr>
        <w:t>, begin the clause after the colon with a capital letter.</w:t>
      </w:r>
    </w:p>
    <w:p w14:paraId="36F76214" w14:textId="77777777" w:rsidR="00E32DB5" w:rsidRPr="00CD1A34" w:rsidRDefault="00E32DB5" w:rsidP="00E32DB5">
      <w:pPr>
        <w:rPr>
          <w:sz w:val="16"/>
        </w:rPr>
      </w:pPr>
    </w:p>
    <w:p w14:paraId="7ABCA24B" w14:textId="77777777" w:rsidR="00E32DB5" w:rsidRDefault="00E32DB5" w:rsidP="00E32DB5">
      <w:pPr>
        <w:pStyle w:val="Heading4"/>
      </w:pPr>
      <w:r>
        <w:t>Or immediacy</w:t>
      </w:r>
    </w:p>
    <w:p w14:paraId="31AB0817" w14:textId="77777777" w:rsidR="00E32DB5" w:rsidRPr="007A1BCB" w:rsidRDefault="00E32DB5" w:rsidP="00E32DB5">
      <w:r w:rsidRPr="007A1BCB">
        <w:rPr>
          <w:rStyle w:val="Style13ptBold"/>
        </w:rPr>
        <w:t>PTE 9</w:t>
      </w:r>
      <w:r>
        <w:t xml:space="preserve"> – </w:t>
      </w:r>
      <w:r w:rsidRPr="007A1BCB">
        <w:t>Online</w:t>
      </w:r>
      <w:r>
        <w:t xml:space="preserve"> Plain Text English Dictionary 200</w:t>
      </w:r>
      <w:r w:rsidRPr="007A1BCB">
        <w:t>9</w:t>
      </w:r>
      <w:r w:rsidRPr="007A1BCB">
        <w:tab/>
      </w:r>
    </w:p>
    <w:p w14:paraId="0962231D" w14:textId="77777777" w:rsidR="00E32DB5" w:rsidRDefault="00E32DB5" w:rsidP="00E32DB5">
      <w:pPr>
        <w:rPr>
          <w:b/>
          <w:sz w:val="18"/>
          <w:szCs w:val="18"/>
        </w:rPr>
      </w:pPr>
      <w:r w:rsidRPr="007A1BCB">
        <w:t>(http://www.onelook.com/?other=web1913&amp;w=Resolve)</w:t>
      </w:r>
    </w:p>
    <w:p w14:paraId="14E9D153" w14:textId="77777777" w:rsidR="00E32DB5" w:rsidRPr="00472749" w:rsidRDefault="00E32DB5" w:rsidP="00E32DB5">
      <w:pPr>
        <w:rPr>
          <w:szCs w:val="20"/>
        </w:rPr>
      </w:pPr>
      <w:r w:rsidRPr="00472749">
        <w:rPr>
          <w:rStyle w:val="IntenseEmphasis"/>
          <w:szCs w:val="20"/>
        </w:rPr>
        <w:t>Resolve</w:t>
      </w:r>
      <w:r w:rsidRPr="00472749">
        <w:rPr>
          <w:szCs w:val="20"/>
        </w:rPr>
        <w:t xml:space="preserve">: “To form a purpose; to make a decision; especially, </w:t>
      </w:r>
      <w:r w:rsidRPr="00472749">
        <w:rPr>
          <w:rStyle w:val="IntenseEmphasis"/>
          <w:szCs w:val="20"/>
          <w:highlight w:val="cyan"/>
        </w:rPr>
        <w:t>to determine after reflection</w:t>
      </w:r>
      <w:r w:rsidRPr="00472749">
        <w:rPr>
          <w:szCs w:val="20"/>
        </w:rPr>
        <w:t xml:space="preserve">; as, to resolve on a better course of life.” </w:t>
      </w:r>
    </w:p>
    <w:p w14:paraId="7C7C1DC3" w14:textId="77777777" w:rsidR="00E32DB5" w:rsidRDefault="00E32DB5" w:rsidP="00E32DB5">
      <w:pPr>
        <w:pStyle w:val="Heading3"/>
      </w:pPr>
      <w:proofErr w:type="spellStart"/>
      <w:r>
        <w:t>USfg</w:t>
      </w:r>
      <w:proofErr w:type="spellEnd"/>
      <w:r>
        <w:t xml:space="preserve"> = nonfederal actors</w:t>
      </w:r>
    </w:p>
    <w:p w14:paraId="408EBEF8" w14:textId="77777777" w:rsidR="00E32DB5" w:rsidRDefault="00E32DB5" w:rsidP="00E32DB5">
      <w:pPr>
        <w:pStyle w:val="Heading4"/>
      </w:pPr>
      <w:r>
        <w:t xml:space="preserve">Federal action includes nonfederal </w:t>
      </w:r>
      <w:proofErr w:type="gramStart"/>
      <w:r>
        <w:t>actors</w:t>
      </w:r>
      <w:proofErr w:type="gramEnd"/>
    </w:p>
    <w:p w14:paraId="3F41171F" w14:textId="77777777" w:rsidR="00E32DB5" w:rsidRDefault="00E32DB5" w:rsidP="00E32DB5">
      <w:pPr>
        <w:rPr>
          <w:rStyle w:val="Style13ptBold"/>
        </w:rPr>
      </w:pPr>
      <w:r>
        <w:rPr>
          <w:rStyle w:val="Style13ptBold"/>
        </w:rPr>
        <w:t>Clark, former Deputy Secretary of State, 92</w:t>
      </w:r>
    </w:p>
    <w:p w14:paraId="3F20D0BC" w14:textId="77777777" w:rsidR="00E32DB5" w:rsidRDefault="00E32DB5" w:rsidP="00E32DB5">
      <w:r>
        <w:t xml:space="preserve">[Judge William, 950 F.2d 1129 (1992) “SAVE BARTON CREEK ASS'N v. FEDERAL HIGHWAY ADMIN.,”, </w:t>
      </w:r>
      <w:hyperlink r:id="rId17" w:history="1">
        <w:r w:rsidRPr="00051FC5">
          <w:rPr>
            <w:rStyle w:val="Hyperlink"/>
          </w:rPr>
          <w:t>http://www.leagle.com/decision/19922079950F2d1129_11917.xml/SAVE%20BARTON%20CREEK%20ASS'N%20v.%20FEDERAL%20HIGHWAY%20ADMIN</w:t>
        </w:r>
      </w:hyperlink>
      <w:r>
        <w:t>., accessed 7/19/14, GNL]</w:t>
      </w:r>
    </w:p>
    <w:p w14:paraId="68F49948" w14:textId="77777777" w:rsidR="00E32DB5" w:rsidRPr="005A03BD" w:rsidRDefault="00E32DB5" w:rsidP="00E32DB5">
      <w:pPr>
        <w:rPr>
          <w:sz w:val="16"/>
        </w:rPr>
      </w:pPr>
      <w:r w:rsidRPr="005A03BD">
        <w:rPr>
          <w:sz w:val="16"/>
        </w:rPr>
        <w:t>The</w:t>
      </w:r>
      <w:r w:rsidRPr="00BB7DE8">
        <w:rPr>
          <w:rStyle w:val="StyleUnderline"/>
        </w:rPr>
        <w:t xml:space="preserve"> Council on Environmental Quality ("CEQ") has issued regulations defining "major </w:t>
      </w:r>
      <w:r w:rsidRPr="005A03BD">
        <w:rPr>
          <w:rStyle w:val="StyleUnderline"/>
          <w:highlight w:val="cyan"/>
        </w:rPr>
        <w:t>Federal action</w:t>
      </w:r>
      <w:r w:rsidRPr="005A03BD">
        <w:rPr>
          <w:sz w:val="16"/>
          <w:highlight w:val="cyan"/>
        </w:rPr>
        <w:t>."</w:t>
      </w:r>
      <w:r w:rsidRPr="005A03BD">
        <w:rPr>
          <w:sz w:val="16"/>
        </w:rPr>
        <w:t xml:space="preserve"> These regulations are entitled to substantial deference. Andrus v. Sierra Club, 442 U.S. 347, 358, 99 </w:t>
      </w:r>
      <w:proofErr w:type="spellStart"/>
      <w:r w:rsidRPr="005A03BD">
        <w:rPr>
          <w:sz w:val="16"/>
        </w:rPr>
        <w:t>S.Ct</w:t>
      </w:r>
      <w:proofErr w:type="spellEnd"/>
      <w:r w:rsidRPr="005A03BD">
        <w:rPr>
          <w:sz w:val="16"/>
        </w:rPr>
        <w:t xml:space="preserve">. 2335, 2341, 60 L.Ed.2d 943 (1979). The </w:t>
      </w:r>
      <w:r w:rsidRPr="009E36CE">
        <w:rPr>
          <w:rStyle w:val="StyleUnderline"/>
        </w:rPr>
        <w:t xml:space="preserve">regulations provide that "major Federal action" </w:t>
      </w:r>
      <w:r w:rsidRPr="005A03BD">
        <w:rPr>
          <w:rStyle w:val="StyleUnderline"/>
          <w:highlight w:val="cyan"/>
        </w:rPr>
        <w:t>encompasses not only actions by the f</w:t>
      </w:r>
      <w:r w:rsidRPr="009E36CE">
        <w:rPr>
          <w:rStyle w:val="StyleUnderline"/>
        </w:rPr>
        <w:t xml:space="preserve">ederal </w:t>
      </w:r>
      <w:r w:rsidRPr="005A03BD">
        <w:rPr>
          <w:rStyle w:val="StyleUnderline"/>
          <w:highlight w:val="cyan"/>
        </w:rPr>
        <w:t>g</w:t>
      </w:r>
      <w:r w:rsidRPr="009E36CE">
        <w:rPr>
          <w:rStyle w:val="StyleUnderline"/>
        </w:rPr>
        <w:t xml:space="preserve">overnment, </w:t>
      </w:r>
      <w:r w:rsidRPr="005A03BD">
        <w:rPr>
          <w:rStyle w:val="StyleUnderline"/>
          <w:highlight w:val="cyan"/>
        </w:rPr>
        <w:t>but also actions by nonfederal actors</w:t>
      </w:r>
      <w:r w:rsidRPr="009E36CE">
        <w:rPr>
          <w:rStyle w:val="StyleUnderline"/>
        </w:rPr>
        <w:t xml:space="preserve"> "</w:t>
      </w:r>
      <w:r w:rsidRPr="005A03BD">
        <w:rPr>
          <w:rStyle w:val="StyleUnderline"/>
          <w:highlight w:val="cyan"/>
        </w:rPr>
        <w:t>with</w:t>
      </w:r>
      <w:r w:rsidRPr="009E36CE">
        <w:rPr>
          <w:rStyle w:val="StyleUnderline"/>
        </w:rPr>
        <w:t xml:space="preserve"> </w:t>
      </w:r>
      <w:r w:rsidRPr="005A03BD">
        <w:rPr>
          <w:rStyle w:val="StyleUnderline"/>
          <w:highlight w:val="cyan"/>
        </w:rPr>
        <w:t>effects that may be</w:t>
      </w:r>
      <w:r w:rsidRPr="009E36CE">
        <w:rPr>
          <w:rStyle w:val="StyleUnderline"/>
        </w:rPr>
        <w:t xml:space="preserve"> </w:t>
      </w:r>
      <w:proofErr w:type="gramStart"/>
      <w:r w:rsidRPr="009E36CE">
        <w:rPr>
          <w:rStyle w:val="StyleUnderline"/>
        </w:rPr>
        <w:t>major</w:t>
      </w:r>
      <w:proofErr w:type="gramEnd"/>
      <w:r w:rsidRPr="009E36CE">
        <w:rPr>
          <w:rStyle w:val="StyleUnderline"/>
        </w:rPr>
        <w:t xml:space="preserve"> and which are potentially </w:t>
      </w:r>
      <w:r w:rsidRPr="005A03BD">
        <w:rPr>
          <w:rStyle w:val="StyleUnderline"/>
          <w:highlight w:val="cyan"/>
        </w:rPr>
        <w:t>subject to Federal</w:t>
      </w:r>
      <w:r w:rsidRPr="009E36CE">
        <w:rPr>
          <w:rStyle w:val="StyleUnderline"/>
        </w:rPr>
        <w:t xml:space="preserve"> control and </w:t>
      </w:r>
      <w:r w:rsidRPr="005A03BD">
        <w:rPr>
          <w:rStyle w:val="StyleUnderline"/>
          <w:highlight w:val="cyan"/>
        </w:rPr>
        <w:t>responsibility</w:t>
      </w:r>
      <w:r w:rsidRPr="005A03BD">
        <w:rPr>
          <w:sz w:val="16"/>
        </w:rPr>
        <w:t>." 40 C.F.R. § 1508.18 (1991) (emphasis added). The district court placed heavy reliance on this regulation in making its determination that the Austin Outer Loop is a "major Federal action."</w:t>
      </w:r>
    </w:p>
    <w:p w14:paraId="09A41160" w14:textId="77777777" w:rsidR="00E32DB5" w:rsidRPr="005B0A6C" w:rsidRDefault="00E32DB5" w:rsidP="00E32DB5">
      <w:pPr>
        <w:pStyle w:val="Heading4"/>
        <w:rPr>
          <w:rStyle w:val="Style13ptBold"/>
        </w:rPr>
      </w:pPr>
      <w:r w:rsidRPr="005B0A6C">
        <w:t xml:space="preserve">The United States” means an </w:t>
      </w:r>
      <w:r w:rsidRPr="005B0A6C">
        <w:rPr>
          <w:u w:val="single"/>
        </w:rPr>
        <w:t>instrumentality</w:t>
      </w:r>
      <w:r w:rsidRPr="005B0A6C">
        <w:t xml:space="preserve"> of the United States—it does not require specification.</w:t>
      </w:r>
    </w:p>
    <w:p w14:paraId="763B54BB" w14:textId="77777777" w:rsidR="00E32DB5" w:rsidRPr="005B0A6C" w:rsidRDefault="00E32DB5" w:rsidP="00E32DB5">
      <w:pPr>
        <w:rPr>
          <w:rStyle w:val="Style13ptBold"/>
        </w:rPr>
      </w:pPr>
      <w:r w:rsidRPr="005B0A6C">
        <w:rPr>
          <w:rStyle w:val="Style13ptBold"/>
        </w:rPr>
        <w:t>US Code 14</w:t>
      </w:r>
      <w:r w:rsidRPr="005B0A6C">
        <w:t>, TITLE 28 &gt; PART VI &gt; CHAPTER 176 &gt; SUBCHAPTER A &gt; § 3002, Cornell Web Archive</w:t>
      </w:r>
    </w:p>
    <w:p w14:paraId="5D2E875D" w14:textId="77777777" w:rsidR="00E32DB5" w:rsidRPr="005B0A6C" w:rsidRDefault="00E32DB5" w:rsidP="00E32DB5">
      <w:pPr>
        <w:rPr>
          <w:rStyle w:val="Style13ptBold"/>
        </w:rPr>
      </w:pPr>
      <w:r w:rsidRPr="005B0A6C">
        <w:rPr>
          <w:szCs w:val="16"/>
        </w:rPr>
        <w:t>§ 3002. Definitions</w:t>
      </w:r>
    </w:p>
    <w:p w14:paraId="5D0BD752" w14:textId="77777777" w:rsidR="00E32DB5" w:rsidRPr="005B0A6C" w:rsidRDefault="00E32DB5" w:rsidP="00E32DB5">
      <w:pPr>
        <w:rPr>
          <w:rStyle w:val="Style13ptBold"/>
        </w:rPr>
      </w:pPr>
      <w:r w:rsidRPr="005B0A6C">
        <w:t xml:space="preserve">(15) </w:t>
      </w:r>
      <w:r w:rsidRPr="005B0A6C">
        <w:rPr>
          <w:rStyle w:val="StyleUnderline"/>
        </w:rPr>
        <w:t>“</w:t>
      </w:r>
      <w:r w:rsidRPr="005B0A6C">
        <w:rPr>
          <w:rStyle w:val="StyleUnderline"/>
          <w:highlight w:val="yellow"/>
        </w:rPr>
        <w:t>United States” means</w:t>
      </w:r>
      <w:r w:rsidRPr="005B0A6C">
        <w:t>—</w:t>
      </w:r>
    </w:p>
    <w:p w14:paraId="2A504B25" w14:textId="77777777" w:rsidR="00E32DB5" w:rsidRPr="005B0A6C" w:rsidRDefault="00E32DB5" w:rsidP="00E32DB5">
      <w:pPr>
        <w:rPr>
          <w:rStyle w:val="Style13ptBold"/>
        </w:rPr>
      </w:pPr>
      <w:r w:rsidRPr="005B0A6C">
        <w:rPr>
          <w:szCs w:val="16"/>
        </w:rPr>
        <w:t xml:space="preserve">(A) a </w:t>
      </w:r>
      <w:r w:rsidRPr="005B0A6C">
        <w:rPr>
          <w:rStyle w:val="StyleUnderline"/>
          <w:highlight w:val="yellow"/>
        </w:rPr>
        <w:t xml:space="preserve">Federal </w:t>
      </w:r>
      <w:proofErr w:type="gramStart"/>
      <w:r w:rsidRPr="005B0A6C">
        <w:rPr>
          <w:rStyle w:val="StyleUnderline"/>
          <w:highlight w:val="yellow"/>
        </w:rPr>
        <w:t>corporation</w:t>
      </w:r>
      <w:r w:rsidRPr="005B0A6C">
        <w:rPr>
          <w:szCs w:val="16"/>
        </w:rPr>
        <w:t>;</w:t>
      </w:r>
      <w:proofErr w:type="gramEnd"/>
    </w:p>
    <w:p w14:paraId="655F8290" w14:textId="77777777" w:rsidR="00E32DB5" w:rsidRPr="005B0A6C" w:rsidRDefault="00E32DB5" w:rsidP="00E32DB5">
      <w:pPr>
        <w:rPr>
          <w:rStyle w:val="Style13ptBold"/>
        </w:rPr>
      </w:pPr>
      <w:r w:rsidRPr="005B0A6C">
        <w:t xml:space="preserve">(B) </w:t>
      </w:r>
      <w:r w:rsidRPr="005B0A6C">
        <w:rPr>
          <w:rStyle w:val="StyleUnderline"/>
          <w:highlight w:val="yellow"/>
        </w:rPr>
        <w:t>an agency</w:t>
      </w:r>
      <w:r w:rsidRPr="005B0A6C">
        <w:t xml:space="preserve">, </w:t>
      </w:r>
      <w:r w:rsidRPr="005B0A6C">
        <w:rPr>
          <w:rStyle w:val="Emphasis"/>
          <w:highlight w:val="yellow"/>
        </w:rPr>
        <w:t>department</w:t>
      </w:r>
      <w:r w:rsidRPr="005B0A6C">
        <w:t xml:space="preserve">, </w:t>
      </w:r>
      <w:r w:rsidRPr="005B0A6C">
        <w:rPr>
          <w:rStyle w:val="Emphasis"/>
          <w:highlight w:val="yellow"/>
        </w:rPr>
        <w:t>commission</w:t>
      </w:r>
      <w:r w:rsidRPr="005B0A6C">
        <w:t xml:space="preserve">, </w:t>
      </w:r>
      <w:r w:rsidRPr="005B0A6C">
        <w:rPr>
          <w:rStyle w:val="Emphasis"/>
          <w:highlight w:val="yellow"/>
        </w:rPr>
        <w:t>board</w:t>
      </w:r>
      <w:r w:rsidRPr="005B0A6C">
        <w:t xml:space="preserve">, </w:t>
      </w:r>
      <w:r w:rsidRPr="005B0A6C">
        <w:rPr>
          <w:rStyle w:val="StyleUnderline"/>
          <w:highlight w:val="yellow"/>
        </w:rPr>
        <w:t xml:space="preserve">or other </w:t>
      </w:r>
      <w:r w:rsidRPr="005B0A6C">
        <w:rPr>
          <w:rStyle w:val="Emphasis"/>
          <w:highlight w:val="yellow"/>
        </w:rPr>
        <w:t>entity of the United States</w:t>
      </w:r>
      <w:r w:rsidRPr="005B0A6C">
        <w:t xml:space="preserve">; </w:t>
      </w:r>
      <w:r w:rsidRPr="005B0A6C">
        <w:rPr>
          <w:rStyle w:val="StyleUnderline"/>
          <w:highlight w:val="yellow"/>
        </w:rPr>
        <w:t>or</w:t>
      </w:r>
    </w:p>
    <w:p w14:paraId="0AA948F5" w14:textId="2C278E9C" w:rsidR="00E32DB5" w:rsidRPr="00E32DB5" w:rsidRDefault="00E32DB5" w:rsidP="00E32DB5">
      <w:pPr>
        <w:rPr>
          <w:b/>
          <w:bCs/>
          <w:sz w:val="26"/>
        </w:rPr>
      </w:pPr>
      <w:r w:rsidRPr="005B0A6C">
        <w:t xml:space="preserve">(C) an </w:t>
      </w:r>
      <w:r w:rsidRPr="005B0A6C">
        <w:rPr>
          <w:rStyle w:val="Emphasis"/>
          <w:highlight w:val="yellow"/>
        </w:rPr>
        <w:t>instrumentality</w:t>
      </w:r>
      <w:r w:rsidRPr="005B0A6C">
        <w:rPr>
          <w:rStyle w:val="StyleUnderline"/>
          <w:highlight w:val="yellow"/>
        </w:rPr>
        <w:t xml:space="preserve"> </w:t>
      </w:r>
      <w:r w:rsidRPr="005B0A6C">
        <w:rPr>
          <w:rStyle w:val="StyleUnderline"/>
        </w:rPr>
        <w:t>of the United States</w:t>
      </w:r>
      <w:r w:rsidRPr="005B0A6C">
        <w:t>.</w:t>
      </w:r>
    </w:p>
    <w:p w14:paraId="228B61BE" w14:textId="77777777" w:rsidR="00E32DB5" w:rsidRPr="002559E9" w:rsidRDefault="00E32DB5" w:rsidP="00E32DB5">
      <w:pPr>
        <w:pStyle w:val="Heading3"/>
      </w:pPr>
      <w:r>
        <w:t>Should =/= certain or immediate</w:t>
      </w:r>
    </w:p>
    <w:p w14:paraId="58318406" w14:textId="77777777" w:rsidR="00E32DB5" w:rsidRPr="00264942" w:rsidRDefault="00E32DB5" w:rsidP="00E32DB5">
      <w:pPr>
        <w:pStyle w:val="Heading4"/>
        <w:rPr>
          <w:rFonts w:cs="Calibri"/>
        </w:rPr>
      </w:pPr>
      <w:bookmarkStart w:id="0" w:name="_Hlk90058670"/>
      <w:r w:rsidRPr="00264942">
        <w:rPr>
          <w:rFonts w:cs="Calibri"/>
        </w:rPr>
        <w:t xml:space="preserve">Should isn’t certain or </w:t>
      </w:r>
      <w:proofErr w:type="gramStart"/>
      <w:r w:rsidRPr="00264942">
        <w:rPr>
          <w:rFonts w:cs="Calibri"/>
        </w:rPr>
        <w:t>immediate</w:t>
      </w:r>
      <w:proofErr w:type="gramEnd"/>
      <w:r w:rsidRPr="00264942">
        <w:rPr>
          <w:rFonts w:cs="Calibri"/>
        </w:rPr>
        <w:t xml:space="preserve"> </w:t>
      </w:r>
    </w:p>
    <w:p w14:paraId="7EA2B763" w14:textId="77777777" w:rsidR="00E32DB5" w:rsidRPr="00264942" w:rsidRDefault="00E32DB5" w:rsidP="00E32DB5">
      <w:pPr>
        <w:rPr>
          <w:sz w:val="16"/>
        </w:rPr>
      </w:pPr>
      <w:r w:rsidRPr="00264942">
        <w:rPr>
          <w:rStyle w:val="Style13ptBold"/>
        </w:rPr>
        <w:t>COR 15</w:t>
      </w:r>
      <w:r w:rsidRPr="00264942">
        <w:rPr>
          <w:sz w:val="16"/>
        </w:rPr>
        <w:t xml:space="preserve"> </w:t>
      </w:r>
      <w:r w:rsidRPr="00264942">
        <w:t>— County of Riverside, February 2015, Draft General Plan Amendment No. 960, http://planning.rctlma.org/Portals/0/genplan/general_plan_2015/GPA%20960/General%20Plan%20Elements/Ch01_Intro.pdf</w:t>
      </w:r>
    </w:p>
    <w:p w14:paraId="43624FAB" w14:textId="77777777" w:rsidR="00E32DB5" w:rsidRPr="00264942" w:rsidRDefault="00E32DB5" w:rsidP="00E32DB5">
      <w:pPr>
        <w:rPr>
          <w:sz w:val="12"/>
        </w:rPr>
      </w:pPr>
      <w:r w:rsidRPr="00264942">
        <w:rPr>
          <w:sz w:val="12"/>
        </w:rPr>
        <w:t xml:space="preserve">For a policy to be useful, it must be clear. However, </w:t>
      </w:r>
      <w:r w:rsidRPr="00264942">
        <w:rPr>
          <w:rStyle w:val="StyleUnderline"/>
        </w:rPr>
        <w:t xml:space="preserve">not all </w:t>
      </w:r>
      <w:r w:rsidRPr="00264942">
        <w:rPr>
          <w:rStyle w:val="StyleUnderline"/>
          <w:highlight w:val="cyan"/>
        </w:rPr>
        <w:t>policies</w:t>
      </w:r>
      <w:r w:rsidRPr="00264942">
        <w:rPr>
          <w:rStyle w:val="StyleUnderline"/>
        </w:rPr>
        <w:t xml:space="preserve"> are the same; they </w:t>
      </w:r>
      <w:r w:rsidRPr="00264942">
        <w:rPr>
          <w:rStyle w:val="Emphasis"/>
          <w:highlight w:val="cyan"/>
        </w:rPr>
        <w:t>differ</w:t>
      </w:r>
      <w:r w:rsidRPr="00264942">
        <w:rPr>
          <w:rStyle w:val="StyleUnderline"/>
          <w:highlight w:val="cyan"/>
        </w:rPr>
        <w:t xml:space="preserve"> in terms of</w:t>
      </w:r>
      <w:r w:rsidRPr="00264942">
        <w:rPr>
          <w:sz w:val="12"/>
        </w:rPr>
        <w:t xml:space="preserve"> expected results, commitment of resources, and </w:t>
      </w:r>
      <w:r w:rsidRPr="00264942">
        <w:rPr>
          <w:rStyle w:val="Emphasis"/>
          <w:highlight w:val="cyan"/>
        </w:rPr>
        <w:t>indication of</w:t>
      </w:r>
      <w:r w:rsidRPr="00264942">
        <w:rPr>
          <w:rStyle w:val="Emphasis"/>
        </w:rPr>
        <w:t xml:space="preserve"> importance or </w:t>
      </w:r>
      <w:r w:rsidRPr="00264942">
        <w:rPr>
          <w:rStyle w:val="Emphasis"/>
          <w:highlight w:val="cyan"/>
        </w:rPr>
        <w:t>urgency</w:t>
      </w:r>
      <w:r w:rsidRPr="00264942">
        <w:rPr>
          <w:sz w:val="12"/>
        </w:rPr>
        <w:t xml:space="preserve">. Therefore, </w:t>
      </w:r>
      <w:r w:rsidRPr="00264942">
        <w:rPr>
          <w:rStyle w:val="StyleUnderline"/>
        </w:rPr>
        <w:t>it is important to</w:t>
      </w:r>
      <w:r w:rsidRPr="00264942">
        <w:rPr>
          <w:sz w:val="12"/>
        </w:rPr>
        <w:t xml:space="preserve"> simplify the language used in the General Plan and </w:t>
      </w:r>
      <w:r w:rsidRPr="00264942">
        <w:rPr>
          <w:rStyle w:val="StyleUnderline"/>
        </w:rPr>
        <w:t>understand</w:t>
      </w:r>
      <w:r w:rsidRPr="00264942">
        <w:rPr>
          <w:sz w:val="12"/>
        </w:rPr>
        <w:t xml:space="preserve"> the </w:t>
      </w:r>
      <w:r w:rsidRPr="00264942">
        <w:rPr>
          <w:rStyle w:val="Emphasis"/>
        </w:rPr>
        <w:t>distinctions between</w:t>
      </w:r>
      <w:r w:rsidRPr="00264942">
        <w:rPr>
          <w:sz w:val="12"/>
        </w:rPr>
        <w:t xml:space="preserve"> the </w:t>
      </w:r>
      <w:r w:rsidRPr="00264942">
        <w:rPr>
          <w:rStyle w:val="Emphasis"/>
        </w:rPr>
        <w:t>different levels of policy</w:t>
      </w:r>
      <w:r w:rsidRPr="00264942">
        <w:rPr>
          <w:rStyle w:val="StyleUnderline"/>
        </w:rPr>
        <w:t xml:space="preserve">. The following </w:t>
      </w:r>
      <w:r w:rsidRPr="00264942">
        <w:rPr>
          <w:rStyle w:val="Emphasis"/>
        </w:rPr>
        <w:t>definitions</w:t>
      </w:r>
      <w:r w:rsidRPr="00264942">
        <w:rPr>
          <w:rStyle w:val="StyleUnderline"/>
        </w:rPr>
        <w:t xml:space="preserve"> of terms provide </w:t>
      </w:r>
      <w:r w:rsidRPr="00264942">
        <w:rPr>
          <w:rStyle w:val="Emphasis"/>
        </w:rPr>
        <w:t>guidance in interpreting</w:t>
      </w:r>
      <w:r w:rsidRPr="00264942">
        <w:rPr>
          <w:sz w:val="12"/>
        </w:rPr>
        <w:t xml:space="preserve"> the </w:t>
      </w:r>
      <w:r w:rsidRPr="00264942">
        <w:rPr>
          <w:rStyle w:val="Emphasis"/>
        </w:rPr>
        <w:t>policy language</w:t>
      </w:r>
      <w:r w:rsidRPr="00264942">
        <w:rPr>
          <w:sz w:val="12"/>
        </w:rPr>
        <w:t xml:space="preserve"> of the General Plan:</w:t>
      </w:r>
    </w:p>
    <w:p w14:paraId="2D9732F5" w14:textId="77777777" w:rsidR="00E32DB5" w:rsidRPr="00264942" w:rsidRDefault="00E32DB5" w:rsidP="00E32DB5">
      <w:pPr>
        <w:rPr>
          <w:sz w:val="12"/>
        </w:rPr>
      </w:pPr>
      <w:r w:rsidRPr="00264942">
        <w:rPr>
          <w:sz w:val="12"/>
        </w:rPr>
        <w:t xml:space="preserve">Ÿ Shall: </w:t>
      </w:r>
      <w:r w:rsidRPr="00264942">
        <w:rPr>
          <w:rStyle w:val="StyleUnderline"/>
        </w:rPr>
        <w:t>Policies containing</w:t>
      </w:r>
      <w:r w:rsidRPr="00264942">
        <w:rPr>
          <w:sz w:val="12"/>
        </w:rPr>
        <w:t xml:space="preserve"> the word </w:t>
      </w:r>
      <w:r w:rsidRPr="00264942">
        <w:rPr>
          <w:rStyle w:val="StyleUnderline"/>
        </w:rPr>
        <w:t>“</w:t>
      </w:r>
      <w:r w:rsidRPr="00264942">
        <w:rPr>
          <w:rStyle w:val="Emphasis"/>
          <w:highlight w:val="cyan"/>
        </w:rPr>
        <w:t>shall</w:t>
      </w:r>
      <w:r w:rsidRPr="00264942">
        <w:rPr>
          <w:rStyle w:val="StyleUnderline"/>
        </w:rPr>
        <w:t>” indicate</w:t>
      </w:r>
      <w:r w:rsidRPr="00264942">
        <w:rPr>
          <w:sz w:val="12"/>
        </w:rPr>
        <w:t xml:space="preserve"> that </w:t>
      </w:r>
      <w:r w:rsidRPr="00264942">
        <w:rPr>
          <w:rStyle w:val="StyleUnderline"/>
        </w:rPr>
        <w:t xml:space="preserve">an </w:t>
      </w:r>
      <w:r w:rsidRPr="00264942">
        <w:rPr>
          <w:rStyle w:val="StyleUnderline"/>
          <w:highlight w:val="cyan"/>
        </w:rPr>
        <w:t xml:space="preserve">action </w:t>
      </w:r>
      <w:r w:rsidRPr="00264942">
        <w:rPr>
          <w:rStyle w:val="Emphasis"/>
          <w:highlight w:val="cyan"/>
        </w:rPr>
        <w:t>must be taken in all cases</w:t>
      </w:r>
      <w:r w:rsidRPr="00264942">
        <w:rPr>
          <w:rStyle w:val="StyleUnderline"/>
        </w:rPr>
        <w:t xml:space="preserve">. This represents </w:t>
      </w:r>
      <w:r w:rsidRPr="00264942">
        <w:rPr>
          <w:rStyle w:val="Emphasis"/>
        </w:rPr>
        <w:t>absolute commitment</w:t>
      </w:r>
      <w:r w:rsidRPr="00264942">
        <w:rPr>
          <w:rStyle w:val="StyleUnderline"/>
        </w:rPr>
        <w:t xml:space="preserve"> to the policy, and</w:t>
      </w:r>
      <w:r w:rsidRPr="00264942">
        <w:rPr>
          <w:sz w:val="12"/>
        </w:rPr>
        <w:t xml:space="preserve"> the </w:t>
      </w:r>
      <w:r w:rsidRPr="00264942">
        <w:rPr>
          <w:rStyle w:val="StyleUnderline"/>
        </w:rPr>
        <w:t>expectation</w:t>
      </w:r>
      <w:r w:rsidRPr="00264942">
        <w:rPr>
          <w:sz w:val="12"/>
        </w:rPr>
        <w:t xml:space="preserve"> is that </w:t>
      </w:r>
      <w:r w:rsidRPr="00264942">
        <w:rPr>
          <w:rStyle w:val="StyleUnderline"/>
        </w:rPr>
        <w:t xml:space="preserve">the policy will </w:t>
      </w:r>
      <w:r w:rsidRPr="00264942">
        <w:rPr>
          <w:rStyle w:val="Emphasis"/>
        </w:rPr>
        <w:t>always be carried out</w:t>
      </w:r>
      <w:r w:rsidRPr="00264942">
        <w:rPr>
          <w:sz w:val="12"/>
        </w:rPr>
        <w:t>.</w:t>
      </w:r>
    </w:p>
    <w:p w14:paraId="1C8AA0B2" w14:textId="77777777" w:rsidR="00E32DB5" w:rsidRDefault="00E32DB5" w:rsidP="00E32DB5">
      <w:pPr>
        <w:rPr>
          <w:sz w:val="12"/>
        </w:rPr>
      </w:pPr>
      <w:r w:rsidRPr="00264942">
        <w:rPr>
          <w:sz w:val="12"/>
        </w:rPr>
        <w:t xml:space="preserve">Ÿ Should: </w:t>
      </w:r>
      <w:r w:rsidRPr="00264942">
        <w:rPr>
          <w:rStyle w:val="StyleUnderline"/>
          <w:highlight w:val="cyan"/>
        </w:rPr>
        <w:t>Policies containing</w:t>
      </w:r>
      <w:r w:rsidRPr="00264942">
        <w:rPr>
          <w:sz w:val="12"/>
        </w:rPr>
        <w:t xml:space="preserve"> the word </w:t>
      </w:r>
      <w:r w:rsidRPr="00264942">
        <w:rPr>
          <w:rStyle w:val="StyleUnderline"/>
        </w:rPr>
        <w:t>“</w:t>
      </w:r>
      <w:r w:rsidRPr="00264942">
        <w:rPr>
          <w:rStyle w:val="Emphasis"/>
          <w:highlight w:val="cyan"/>
        </w:rPr>
        <w:t>should</w:t>
      </w:r>
      <w:r w:rsidRPr="00264942">
        <w:rPr>
          <w:rStyle w:val="StyleUnderline"/>
          <w:highlight w:val="cyan"/>
        </w:rPr>
        <w:t>” indicate</w:t>
      </w:r>
      <w:r w:rsidRPr="00264942">
        <w:rPr>
          <w:sz w:val="12"/>
        </w:rPr>
        <w:t xml:space="preserve"> that </w:t>
      </w:r>
      <w:r w:rsidRPr="00264942">
        <w:rPr>
          <w:rStyle w:val="StyleUnderline"/>
        </w:rPr>
        <w:t xml:space="preserve">an action will be taken in </w:t>
      </w:r>
      <w:r w:rsidRPr="00264942">
        <w:rPr>
          <w:rStyle w:val="Emphasis"/>
        </w:rPr>
        <w:t>most cases</w:t>
      </w:r>
      <w:r w:rsidRPr="00264942">
        <w:rPr>
          <w:rStyle w:val="StyleUnderline"/>
        </w:rPr>
        <w:t xml:space="preserve">, but </w:t>
      </w:r>
      <w:r w:rsidRPr="00264942">
        <w:rPr>
          <w:rStyle w:val="Emphasis"/>
          <w:highlight w:val="cyan"/>
        </w:rPr>
        <w:t>exceptions are acceptable</w:t>
      </w:r>
      <w:r w:rsidRPr="00264942">
        <w:rPr>
          <w:rStyle w:val="Emphasis"/>
        </w:rPr>
        <w:t xml:space="preserve"> for good reason</w:t>
      </w:r>
      <w:r w:rsidRPr="00264942">
        <w:rPr>
          <w:sz w:val="12"/>
        </w:rPr>
        <w:t>.</w:t>
      </w:r>
    </w:p>
    <w:bookmarkEnd w:id="0"/>
    <w:p w14:paraId="7E1F7289" w14:textId="77777777" w:rsidR="00E32DB5" w:rsidRDefault="00E32DB5" w:rsidP="00E32DB5">
      <w:pPr>
        <w:pStyle w:val="Heading3"/>
      </w:pPr>
      <w:r>
        <w:t>Should =/= immediate</w:t>
      </w:r>
    </w:p>
    <w:p w14:paraId="1779EFA7" w14:textId="77777777" w:rsidR="00E32DB5" w:rsidRDefault="00E32DB5" w:rsidP="00E32DB5">
      <w:pPr>
        <w:pStyle w:val="Heading4"/>
      </w:pPr>
      <w:proofErr w:type="gramStart"/>
      <w:r>
        <w:t>Should doesn’t</w:t>
      </w:r>
      <w:proofErr w:type="gramEnd"/>
      <w:r>
        <w:t xml:space="preserve"> mean immediate </w:t>
      </w:r>
    </w:p>
    <w:p w14:paraId="3BEB9323" w14:textId="77777777" w:rsidR="00E32DB5" w:rsidRDefault="00E32DB5" w:rsidP="00E32DB5">
      <w:r w:rsidRPr="00546A67">
        <w:rPr>
          <w:rStyle w:val="Style13ptBold"/>
        </w:rPr>
        <w:t>Dictionary.com</w:t>
      </w:r>
      <w:r w:rsidRPr="00546A67">
        <w:t xml:space="preserve"> – Copyright © </w:t>
      </w:r>
      <w:r w:rsidRPr="00546A67">
        <w:rPr>
          <w:rStyle w:val="Style13ptBold"/>
        </w:rPr>
        <w:t>2010</w:t>
      </w:r>
      <w:r w:rsidRPr="00546A67">
        <w:t xml:space="preserve"> – http://dictionary.reference.com/browse/should</w:t>
      </w:r>
    </w:p>
    <w:p w14:paraId="57788BC4" w14:textId="77777777" w:rsidR="00E32DB5" w:rsidRDefault="00E32DB5" w:rsidP="00E32DB5">
      <w:r w:rsidRPr="00E82F60">
        <w:rPr>
          <w:rStyle w:val="underline"/>
          <w:highlight w:val="yellow"/>
        </w:rPr>
        <w:t>should</w:t>
      </w:r>
      <w:r>
        <w:rPr>
          <w:rStyle w:val="underline"/>
        </w:rPr>
        <w:t xml:space="preserve"> </w:t>
      </w:r>
      <w:r w:rsidRPr="00BF01B7">
        <w:rPr>
          <w:sz w:val="16"/>
        </w:rPr>
        <w:t>   /</w:t>
      </w:r>
      <w:proofErr w:type="spellStart"/>
      <w:r w:rsidRPr="00BF01B7">
        <w:rPr>
          <w:sz w:val="16"/>
        </w:rPr>
        <w:t>ʃʊd</w:t>
      </w:r>
      <w:proofErr w:type="spellEnd"/>
      <w:r w:rsidRPr="00BF01B7">
        <w:rPr>
          <w:sz w:val="16"/>
        </w:rPr>
        <w:t>/ Show Spelled[shood] Show IPA –auxiliary verb 1. pt. of shall. 2. (</w:t>
      </w:r>
      <w:r w:rsidRPr="00E82F60">
        <w:rPr>
          <w:rStyle w:val="underline"/>
          <w:highlight w:val="yellow"/>
        </w:rPr>
        <w:t>used to express condition</w:t>
      </w:r>
      <w:r w:rsidRPr="00BF01B7">
        <w:rPr>
          <w:sz w:val="16"/>
        </w:rPr>
        <w:t xml:space="preserve">): Were he to arrive, I should be pleased. 3. must; ought (used to indicate duty, propriety, or expediency): You should not do that. 4. would (used to make a statement less direct or blunt): I should think you would apologize. Use should in a Sentence See images of should Search should on the Web Origin: ME </w:t>
      </w:r>
      <w:proofErr w:type="spellStart"/>
      <w:proofErr w:type="gramStart"/>
      <w:r w:rsidRPr="00BF01B7">
        <w:rPr>
          <w:sz w:val="16"/>
        </w:rPr>
        <w:t>sholde</w:t>
      </w:r>
      <w:proofErr w:type="spellEnd"/>
      <w:r w:rsidRPr="00BF01B7">
        <w:rPr>
          <w:sz w:val="16"/>
        </w:rPr>
        <w:t>,  OE</w:t>
      </w:r>
      <w:proofErr w:type="gramEnd"/>
      <w:r w:rsidRPr="00BF01B7">
        <w:rPr>
          <w:sz w:val="16"/>
        </w:rPr>
        <w:t xml:space="preserve"> </w:t>
      </w:r>
      <w:proofErr w:type="spellStart"/>
      <w:r w:rsidRPr="00BF01B7">
        <w:rPr>
          <w:sz w:val="16"/>
        </w:rPr>
        <w:t>sc</w:t>
      </w:r>
      <w:proofErr w:type="spellEnd"/>
      <w:r w:rsidRPr="00BF01B7">
        <w:rPr>
          <w:sz w:val="16"/>
        </w:rPr>
        <w:t xml:space="preserve"> ( e ) olde; see shall  —Can be confused:  could, should, would (see usage note at this entry ).  —Synonyms 3. See must</w:t>
      </w:r>
      <w:proofErr w:type="gramStart"/>
      <w:r w:rsidRPr="00BF01B7">
        <w:rPr>
          <w:sz w:val="16"/>
        </w:rPr>
        <w:t>1 .</w:t>
      </w:r>
      <w:proofErr w:type="gramEnd"/>
      <w:r w:rsidRPr="00BF01B7">
        <w:rPr>
          <w:sz w:val="16"/>
        </w:rPr>
        <w:t xml:space="preserve">  —</w:t>
      </w:r>
      <w:r w:rsidRPr="00BF01B7">
        <w:rPr>
          <w:rStyle w:val="underline"/>
        </w:rPr>
        <w:t>Usage note</w:t>
      </w:r>
      <w:r w:rsidRPr="00BF01B7">
        <w:rPr>
          <w:sz w:val="16"/>
        </w:rPr>
        <w:t xml:space="preserve"> Rules similar to those for choosing between </w:t>
      </w:r>
      <w:proofErr w:type="gramStart"/>
      <w:r w:rsidRPr="00BF01B7">
        <w:rPr>
          <w:sz w:val="16"/>
        </w:rPr>
        <w:t>shall  and</w:t>
      </w:r>
      <w:proofErr w:type="gramEnd"/>
      <w:r w:rsidRPr="00BF01B7">
        <w:rPr>
          <w:sz w:val="16"/>
        </w:rPr>
        <w:t xml:space="preserve"> will  have long been advanced for should  and would,  but again the rules have had little effect on usage. In most constructions, </w:t>
      </w:r>
      <w:proofErr w:type="gramStart"/>
      <w:r w:rsidRPr="00BF01B7">
        <w:rPr>
          <w:sz w:val="16"/>
        </w:rPr>
        <w:t>would  is</w:t>
      </w:r>
      <w:proofErr w:type="gramEnd"/>
      <w:r w:rsidRPr="00BF01B7">
        <w:rPr>
          <w:sz w:val="16"/>
        </w:rPr>
        <w:t xml:space="preserve"> the auxiliary chosen regardless of the person of the subject: If our allies would support the move, we would abandon any claim to sovereignty. You would be surprised at the complexity of the directions.  Because the main function of </w:t>
      </w:r>
      <w:proofErr w:type="gramStart"/>
      <w:r w:rsidRPr="00BF01B7">
        <w:rPr>
          <w:sz w:val="16"/>
        </w:rPr>
        <w:t>should  in</w:t>
      </w:r>
      <w:proofErr w:type="gramEnd"/>
      <w:r w:rsidRPr="00BF01B7">
        <w:rPr>
          <w:sz w:val="16"/>
        </w:rPr>
        <w:t xml:space="preserve"> modern American English is to express duty, necessity, etc. </w:t>
      </w:r>
      <w:proofErr w:type="gramStart"/>
      <w:r w:rsidRPr="00BF01B7">
        <w:rPr>
          <w:sz w:val="16"/>
        </w:rPr>
        <w:t>( You</w:t>
      </w:r>
      <w:proofErr w:type="gramEnd"/>
      <w:r w:rsidRPr="00BF01B7">
        <w:rPr>
          <w:sz w:val="16"/>
        </w:rPr>
        <w:t xml:space="preserve"> should get your flu shot before winter comes ), its use for other purposes, </w:t>
      </w:r>
      <w:proofErr w:type="gramStart"/>
      <w:r w:rsidRPr="00BF01B7">
        <w:rPr>
          <w:sz w:val="16"/>
        </w:rPr>
        <w:t>as</w:t>
      </w:r>
      <w:proofErr w:type="gramEnd"/>
      <w:r w:rsidRPr="00BF01B7">
        <w:rPr>
          <w:sz w:val="16"/>
        </w:rPr>
        <w:t xml:space="preserve"> to form a subjunctive, can produce ambiguity, at least initially: I should get my flu shot if I were you.  Furthermore, </w:t>
      </w:r>
      <w:proofErr w:type="gramStart"/>
      <w:r w:rsidRPr="00BF01B7">
        <w:rPr>
          <w:sz w:val="16"/>
        </w:rPr>
        <w:t>should  seems</w:t>
      </w:r>
      <w:proofErr w:type="gramEnd"/>
      <w:r w:rsidRPr="00BF01B7">
        <w:rPr>
          <w:sz w:val="16"/>
        </w:rPr>
        <w:t xml:space="preserve"> an affectation to many Americans when used in certain constructions quite common in British English: Had I been informed, I should  (American would ) have called immediately. I </w:t>
      </w:r>
      <w:proofErr w:type="gramStart"/>
      <w:r w:rsidRPr="00BF01B7">
        <w:rPr>
          <w:sz w:val="16"/>
        </w:rPr>
        <w:t>should  (</w:t>
      </w:r>
      <w:proofErr w:type="gramEnd"/>
      <w:r w:rsidRPr="00BF01B7">
        <w:rPr>
          <w:sz w:val="16"/>
        </w:rPr>
        <w:t xml:space="preserve">American would ) really prefer a different arrangement.  As with </w:t>
      </w:r>
      <w:proofErr w:type="gramStart"/>
      <w:r w:rsidRPr="00BF01B7">
        <w:rPr>
          <w:sz w:val="16"/>
        </w:rPr>
        <w:t>shall  and</w:t>
      </w:r>
      <w:proofErr w:type="gramEnd"/>
      <w:r w:rsidRPr="00BF01B7">
        <w:rPr>
          <w:sz w:val="16"/>
        </w:rPr>
        <w:t xml:space="preserve"> will,  most educated native speakers of American English do not follow the textbook rule in making a choice between should  and would. </w:t>
      </w:r>
      <w:r w:rsidRPr="00E82F60">
        <w:rPr>
          <w:rStyle w:val="underline"/>
          <w:highlight w:val="yellow"/>
        </w:rPr>
        <w:t>See also shall.</w:t>
      </w:r>
      <w:r w:rsidRPr="00BF01B7">
        <w:rPr>
          <w:sz w:val="16"/>
        </w:rPr>
        <w:t xml:space="preserve">  </w:t>
      </w:r>
      <w:proofErr w:type="gramStart"/>
      <w:r w:rsidRPr="00BF01B7">
        <w:rPr>
          <w:sz w:val="16"/>
        </w:rPr>
        <w:t>Shall  –</w:t>
      </w:r>
      <w:proofErr w:type="gramEnd"/>
      <w:r w:rsidRPr="00BF01B7">
        <w:rPr>
          <w:sz w:val="16"/>
        </w:rPr>
        <w:t xml:space="preserve">auxiliary verb, present singular 1st person shall,  2nd shall or ( Archaic ) shalt,  3rd shall,  present plural shall;  past singular 1st person should,  2nd should or ( Archaic ) </w:t>
      </w:r>
      <w:proofErr w:type="spellStart"/>
      <w:r w:rsidRPr="00BF01B7">
        <w:rPr>
          <w:sz w:val="16"/>
        </w:rPr>
        <w:t>shouldst</w:t>
      </w:r>
      <w:proofErr w:type="spellEnd"/>
      <w:r w:rsidRPr="00BF01B7">
        <w:rPr>
          <w:sz w:val="16"/>
        </w:rPr>
        <w:t xml:space="preserve"> or </w:t>
      </w:r>
      <w:proofErr w:type="spellStart"/>
      <w:r w:rsidRPr="00BF01B7">
        <w:rPr>
          <w:sz w:val="16"/>
        </w:rPr>
        <w:t>should·est</w:t>
      </w:r>
      <w:proofErr w:type="spellEnd"/>
      <w:r w:rsidRPr="00BF01B7">
        <w:rPr>
          <w:sz w:val="16"/>
        </w:rPr>
        <w:t xml:space="preserve">,  3rd should,  past plural should;  imperative, infinitive, and participles lacking. 1. plan </w:t>
      </w:r>
      <w:proofErr w:type="gramStart"/>
      <w:r w:rsidRPr="00BF01B7">
        <w:rPr>
          <w:sz w:val="16"/>
        </w:rPr>
        <w:t>to,</w:t>
      </w:r>
      <w:proofErr w:type="gramEnd"/>
      <w:r w:rsidRPr="00BF01B7">
        <w:rPr>
          <w:sz w:val="16"/>
        </w:rPr>
        <w:t xml:space="preserve"> </w:t>
      </w:r>
      <w:r w:rsidRPr="00E82F60">
        <w:rPr>
          <w:rStyle w:val="Emphasis"/>
          <w:highlight w:val="yellow"/>
        </w:rPr>
        <w:t>intend to</w:t>
      </w:r>
      <w:r w:rsidRPr="00BF01B7">
        <w:rPr>
          <w:rStyle w:val="underline"/>
        </w:rPr>
        <w:t>,</w:t>
      </w:r>
      <w:r w:rsidRPr="00BF01B7">
        <w:rPr>
          <w:sz w:val="16"/>
        </w:rPr>
        <w:t xml:space="preserve"> or expect to: </w:t>
      </w:r>
      <w:r w:rsidRPr="00E82F60">
        <w:rPr>
          <w:rStyle w:val="underline"/>
          <w:highlight w:val="yellow"/>
        </w:rPr>
        <w:t>I shall go later</w:t>
      </w:r>
      <w:r w:rsidRPr="00BF01B7">
        <w:rPr>
          <w:rStyle w:val="underline"/>
        </w:rPr>
        <w:t>.</w:t>
      </w:r>
      <w:r w:rsidRPr="00BF01B7">
        <w:rPr>
          <w:sz w:val="16"/>
        </w:rPr>
        <w:t xml:space="preserve"> </w:t>
      </w:r>
    </w:p>
    <w:p w14:paraId="44022ED1" w14:textId="77777777" w:rsidR="00E32DB5" w:rsidRDefault="00E32DB5" w:rsidP="00E32DB5">
      <w:pPr>
        <w:pStyle w:val="Heading3"/>
      </w:pPr>
      <w:r>
        <w:t>Should =/= immediate---AT: Summers ‘94</w:t>
      </w:r>
    </w:p>
    <w:p w14:paraId="22CAD4F4" w14:textId="77777777" w:rsidR="00E32DB5" w:rsidRDefault="00E32DB5" w:rsidP="00E32DB5">
      <w:pPr>
        <w:pStyle w:val="Heading4"/>
      </w:pPr>
      <w:r>
        <w:t xml:space="preserve">Summers is out of context, </w:t>
      </w:r>
      <w:r w:rsidRPr="00494A84">
        <w:rPr>
          <w:u w:val="single"/>
        </w:rPr>
        <w:t>not universal</w:t>
      </w:r>
      <w:r>
        <w:t>, defines ‘</w:t>
      </w:r>
      <w:r w:rsidRPr="003F5C81">
        <w:rPr>
          <w:u w:val="single"/>
        </w:rPr>
        <w:t>in praesenti’</w:t>
      </w:r>
      <w:r>
        <w:t xml:space="preserve"> rather than should, and says </w:t>
      </w:r>
      <w:r>
        <w:rPr>
          <w:u w:val="single"/>
        </w:rPr>
        <w:t>ought</w:t>
      </w:r>
      <w:r>
        <w:t xml:space="preserve"> </w:t>
      </w:r>
      <w:proofErr w:type="gramStart"/>
      <w:r>
        <w:t>means</w:t>
      </w:r>
      <w:proofErr w:type="gramEnd"/>
      <w:r>
        <w:t xml:space="preserve"> </w:t>
      </w:r>
      <w:r>
        <w:rPr>
          <w:u w:val="single"/>
        </w:rPr>
        <w:t>should</w:t>
      </w:r>
      <w:r>
        <w:t>.</w:t>
      </w:r>
    </w:p>
    <w:p w14:paraId="5A5863FD" w14:textId="77777777" w:rsidR="00E32DB5" w:rsidRDefault="00E32DB5" w:rsidP="00E32DB5">
      <w:pPr>
        <w:pStyle w:val="ListParagraph"/>
        <w:numPr>
          <w:ilvl w:val="0"/>
          <w:numId w:val="45"/>
        </w:numPr>
        <w:spacing w:line="259" w:lineRule="auto"/>
        <w:rPr>
          <w:sz w:val="16"/>
          <w:szCs w:val="16"/>
        </w:rPr>
      </w:pPr>
      <w:proofErr w:type="gramStart"/>
      <w:r>
        <w:rPr>
          <w:sz w:val="16"/>
          <w:szCs w:val="16"/>
        </w:rPr>
        <w:t>Card</w:t>
      </w:r>
      <w:proofErr w:type="gramEnd"/>
      <w:r>
        <w:rPr>
          <w:sz w:val="16"/>
          <w:szCs w:val="16"/>
        </w:rPr>
        <w:t xml:space="preserve"> is written in the context of a court ordering jurors to disregard false testimony. </w:t>
      </w:r>
      <w:proofErr w:type="gramStart"/>
      <w:r>
        <w:rPr>
          <w:sz w:val="16"/>
          <w:szCs w:val="16"/>
        </w:rPr>
        <w:t>Obviously</w:t>
      </w:r>
      <w:proofErr w:type="gramEnd"/>
      <w:r>
        <w:rPr>
          <w:sz w:val="16"/>
          <w:szCs w:val="16"/>
        </w:rPr>
        <w:t xml:space="preserve"> that is a certain </w:t>
      </w:r>
      <w:proofErr w:type="gramStart"/>
      <w:r>
        <w:rPr>
          <w:sz w:val="16"/>
          <w:szCs w:val="16"/>
        </w:rPr>
        <w:t>an</w:t>
      </w:r>
      <w:proofErr w:type="gramEnd"/>
      <w:r>
        <w:rPr>
          <w:sz w:val="16"/>
          <w:szCs w:val="16"/>
        </w:rPr>
        <w:t xml:space="preserve"> immediate demand, but that’s contextual (Summers even says so). It’s not </w:t>
      </w:r>
      <w:proofErr w:type="gramStart"/>
      <w:r>
        <w:rPr>
          <w:sz w:val="16"/>
          <w:szCs w:val="16"/>
        </w:rPr>
        <w:t>universal</w:t>
      </w:r>
      <w:proofErr w:type="gramEnd"/>
    </w:p>
    <w:p w14:paraId="0C00C877" w14:textId="77777777" w:rsidR="00E32DB5" w:rsidRDefault="00E32DB5" w:rsidP="00E32DB5">
      <w:pPr>
        <w:pStyle w:val="ListParagraph"/>
        <w:numPr>
          <w:ilvl w:val="0"/>
          <w:numId w:val="45"/>
        </w:numPr>
        <w:spacing w:line="259" w:lineRule="auto"/>
        <w:rPr>
          <w:sz w:val="16"/>
          <w:szCs w:val="16"/>
        </w:rPr>
      </w:pPr>
      <w:r>
        <w:rPr>
          <w:sz w:val="16"/>
          <w:szCs w:val="16"/>
        </w:rPr>
        <w:t xml:space="preserve">The part that says “at present time” is NOT defining should…it’s defining the legal term ‘in </w:t>
      </w:r>
      <w:proofErr w:type="gramStart"/>
      <w:r>
        <w:rPr>
          <w:sz w:val="16"/>
          <w:szCs w:val="16"/>
        </w:rPr>
        <w:t>praesenti</w:t>
      </w:r>
      <w:proofErr w:type="gramEnd"/>
    </w:p>
    <w:p w14:paraId="151731C2" w14:textId="77777777" w:rsidR="00E32DB5" w:rsidRPr="00494A84" w:rsidRDefault="00E32DB5" w:rsidP="00E32DB5">
      <w:pPr>
        <w:pStyle w:val="ListParagraph"/>
        <w:numPr>
          <w:ilvl w:val="0"/>
          <w:numId w:val="45"/>
        </w:numPr>
        <w:spacing w:line="259" w:lineRule="auto"/>
        <w:rPr>
          <w:sz w:val="16"/>
          <w:szCs w:val="16"/>
        </w:rPr>
      </w:pPr>
      <w:r>
        <w:rPr>
          <w:sz w:val="16"/>
          <w:szCs w:val="16"/>
        </w:rPr>
        <w:t xml:space="preserve">Literally should means </w:t>
      </w:r>
      <w:proofErr w:type="gramStart"/>
      <w:r>
        <w:rPr>
          <w:sz w:val="16"/>
          <w:szCs w:val="16"/>
        </w:rPr>
        <w:t>ought</w:t>
      </w:r>
      <w:proofErr w:type="gramEnd"/>
    </w:p>
    <w:p w14:paraId="35DC9F9E" w14:textId="77777777" w:rsidR="00E32DB5" w:rsidRPr="00DA6197" w:rsidRDefault="00E32DB5" w:rsidP="00E32DB5">
      <w:pPr>
        <w:rPr>
          <w:sz w:val="16"/>
          <w:szCs w:val="16"/>
        </w:rPr>
      </w:pPr>
      <w:r w:rsidRPr="00A2241C">
        <w:rPr>
          <w:rStyle w:val="Style13ptBold"/>
        </w:rPr>
        <w:t xml:space="preserve">Summers </w:t>
      </w:r>
      <w:r>
        <w:rPr>
          <w:rStyle w:val="Style13ptBold"/>
        </w:rPr>
        <w:t>‘</w:t>
      </w:r>
      <w:r w:rsidRPr="00A2241C">
        <w:rPr>
          <w:rStyle w:val="Style13ptBold"/>
        </w:rPr>
        <w:t>94</w:t>
      </w:r>
      <w:r w:rsidRPr="00F25BCF">
        <w:t xml:space="preserve"> </w:t>
      </w:r>
      <w:r w:rsidRPr="00A2241C">
        <w:rPr>
          <w:sz w:val="16"/>
          <w:szCs w:val="16"/>
        </w:rPr>
        <w:t xml:space="preserve">(Justice – Oklahoma Supreme Court, “Kelsey v. </w:t>
      </w:r>
      <w:proofErr w:type="spellStart"/>
      <w:r w:rsidRPr="00A2241C">
        <w:rPr>
          <w:sz w:val="16"/>
          <w:szCs w:val="16"/>
        </w:rPr>
        <w:t>Dollarsaver</w:t>
      </w:r>
      <w:proofErr w:type="spellEnd"/>
      <w:r w:rsidRPr="00A2241C">
        <w:rPr>
          <w:sz w:val="16"/>
          <w:szCs w:val="16"/>
        </w:rPr>
        <w:t xml:space="preserve"> Food Warehouse of Durant”, 1994 OK 123, 11-8, http://www.oscn.net/applications/oscn/DeliverDocument.asp?CiteID=20287#marker3fn13)</w:t>
      </w:r>
    </w:p>
    <w:p w14:paraId="6BE43674" w14:textId="77777777" w:rsidR="00E32DB5" w:rsidRPr="004E2141" w:rsidRDefault="00E32DB5" w:rsidP="00E32DB5">
      <w:pPr>
        <w:rPr>
          <w:sz w:val="16"/>
          <w:szCs w:val="16"/>
        </w:rPr>
      </w:pPr>
      <w:r w:rsidRPr="004E2141">
        <w:rPr>
          <w:sz w:val="16"/>
          <w:szCs w:val="16"/>
        </w:rPr>
        <w:t xml:space="preserve">13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w:t>
      </w:r>
      <w:proofErr w:type="spellStart"/>
      <w:r w:rsidRPr="004E2141">
        <w:rPr>
          <w:sz w:val="16"/>
          <w:szCs w:val="16"/>
        </w:rPr>
        <w:t>Okl</w:t>
      </w:r>
      <w:proofErr w:type="spellEnd"/>
      <w:r w:rsidRPr="004E2141">
        <w:rPr>
          <w:sz w:val="16"/>
          <w:szCs w:val="16"/>
        </w:rPr>
        <w:t>. 143, 144 P. 1075, 1080-81 (1914). For a more detailed explanation, see the Partridge quotation infra note 15.</w:t>
      </w:r>
    </w:p>
    <w:p w14:paraId="2D09F9FA" w14:textId="77777777" w:rsidR="00E32DB5" w:rsidRPr="004E2141" w:rsidRDefault="00E32DB5" w:rsidP="00E32DB5">
      <w:pPr>
        <w:rPr>
          <w:sz w:val="16"/>
        </w:rPr>
      </w:pPr>
      <w:r w:rsidRPr="0010745F">
        <w:rPr>
          <w:b/>
          <w:highlight w:val="cyan"/>
          <w:u w:val="single"/>
        </w:rPr>
        <w:t>Certain contexts</w:t>
      </w:r>
      <w:r w:rsidRPr="0010745F">
        <w:rPr>
          <w:highlight w:val="cyan"/>
          <w:u w:val="single"/>
        </w:rPr>
        <w:t xml:space="preserve"> mandate</w:t>
      </w:r>
      <w:r w:rsidRPr="00DA6197">
        <w:rPr>
          <w:u w:val="single"/>
        </w:rPr>
        <w:t xml:space="preserve"> a </w:t>
      </w:r>
      <w:r w:rsidRPr="0010745F">
        <w:rPr>
          <w:highlight w:val="cyan"/>
          <w:u w:val="single"/>
        </w:rPr>
        <w:t>construction of</w:t>
      </w:r>
      <w:r w:rsidRPr="00DA6197">
        <w:rPr>
          <w:u w:val="single"/>
        </w:rPr>
        <w:t xml:space="preserve"> the term "</w:t>
      </w:r>
      <w:r w:rsidRPr="0010745F">
        <w:rPr>
          <w:highlight w:val="cyan"/>
          <w:u w:val="single"/>
        </w:rPr>
        <w:t>should</w:t>
      </w:r>
      <w:r w:rsidRPr="004E2141">
        <w:rPr>
          <w:sz w:val="16"/>
        </w:rPr>
        <w:t>" as more than merely indicating preference or desirability.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802 P.2d 813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10745F">
        <w:rPr>
          <w:highlight w:val="cyan"/>
          <w:u w:val="single"/>
        </w:rPr>
        <w:t>should" would mean the same as "shall</w:t>
      </w:r>
      <w:r w:rsidRPr="00DA6197">
        <w:rPr>
          <w:u w:val="single"/>
        </w:rPr>
        <w:t xml:space="preserve">" or "must" </w:t>
      </w:r>
      <w:r w:rsidRPr="0010745F">
        <w:rPr>
          <w:b/>
          <w:highlight w:val="cyan"/>
          <w:u w:val="single"/>
        </w:rPr>
        <w:t>when used in an instruction to the jury</w:t>
      </w:r>
      <w:r w:rsidRPr="00DA6197">
        <w:rPr>
          <w:u w:val="single"/>
        </w:rPr>
        <w:t xml:space="preserve"> which tells the triers they "should disregard false testimony</w:t>
      </w:r>
      <w:r w:rsidRPr="004E2141">
        <w:rPr>
          <w:sz w:val="16"/>
        </w:rPr>
        <w:t>").</w:t>
      </w:r>
    </w:p>
    <w:p w14:paraId="72C7ACC8" w14:textId="77777777" w:rsidR="00E32DB5" w:rsidRDefault="00E32DB5" w:rsidP="00E32DB5">
      <w:pPr>
        <w:rPr>
          <w:sz w:val="16"/>
        </w:rPr>
      </w:pPr>
      <w:r w:rsidRPr="00DA6197">
        <w:rPr>
          <w:sz w:val="16"/>
        </w:rPr>
        <w:t xml:space="preserve">14 </w:t>
      </w:r>
      <w:r w:rsidRPr="0010745F">
        <w:rPr>
          <w:b/>
          <w:highlight w:val="cyan"/>
          <w:u w:val="single"/>
        </w:rPr>
        <w:t xml:space="preserve">In praesenti </w:t>
      </w:r>
      <w:proofErr w:type="gramStart"/>
      <w:r w:rsidRPr="0010745F">
        <w:rPr>
          <w:b/>
          <w:highlight w:val="cyan"/>
          <w:u w:val="single"/>
        </w:rPr>
        <w:t>means</w:t>
      </w:r>
      <w:r w:rsidRPr="00DA6197">
        <w:rPr>
          <w:b/>
          <w:u w:val="single"/>
        </w:rPr>
        <w:t xml:space="preserve"> literally</w:t>
      </w:r>
      <w:proofErr w:type="gramEnd"/>
      <w:r w:rsidRPr="00DA6197">
        <w:rPr>
          <w:b/>
          <w:u w:val="single"/>
        </w:rPr>
        <w:t xml:space="preserve"> "</w:t>
      </w:r>
      <w:r w:rsidRPr="0010745F">
        <w:rPr>
          <w:b/>
          <w:highlight w:val="cyan"/>
          <w:u w:val="single"/>
        </w:rPr>
        <w:t>at the present time</w:t>
      </w:r>
      <w:r w:rsidRPr="00DA6197">
        <w:rPr>
          <w:sz w:val="16"/>
        </w:rPr>
        <w:t xml:space="preserve">." BLACK'S LAW DICTIONARY 792 (6th Ed. 1990). In legal parlance the phrase </w:t>
      </w:r>
      <w:proofErr w:type="gramStart"/>
      <w:r w:rsidRPr="00DA6197">
        <w:rPr>
          <w:sz w:val="16"/>
        </w:rPr>
        <w:t>denotes that</w:t>
      </w:r>
      <w:proofErr w:type="gramEnd"/>
      <w:r w:rsidRPr="00DA6197">
        <w:rPr>
          <w:sz w:val="16"/>
        </w:rPr>
        <w:t xml:space="preserve"> which in law is presently or immediately effective, as opposed to something that will or would become effective in the future [in </w:t>
      </w:r>
      <w:proofErr w:type="spellStart"/>
      <w:r w:rsidRPr="00DA6197">
        <w:rPr>
          <w:sz w:val="16"/>
        </w:rPr>
        <w:t>futurol</w:t>
      </w:r>
      <w:proofErr w:type="spellEnd"/>
      <w:r w:rsidRPr="00DA6197">
        <w:rPr>
          <w:sz w:val="16"/>
        </w:rPr>
        <w:t xml:space="preserve">]. See Van Wyck v. </w:t>
      </w:r>
      <w:proofErr w:type="spellStart"/>
      <w:r w:rsidRPr="00DA6197">
        <w:rPr>
          <w:sz w:val="16"/>
        </w:rPr>
        <w:t>Knevals</w:t>
      </w:r>
      <w:proofErr w:type="spellEnd"/>
      <w:r w:rsidRPr="00DA6197">
        <w:rPr>
          <w:sz w:val="16"/>
        </w:rPr>
        <w:t xml:space="preserve">, 106 U.S. 360, 365, 1 </w:t>
      </w:r>
      <w:proofErr w:type="spellStart"/>
      <w:r w:rsidRPr="00DA6197">
        <w:rPr>
          <w:sz w:val="16"/>
        </w:rPr>
        <w:t>S.Ct</w:t>
      </w:r>
      <w:proofErr w:type="spellEnd"/>
      <w:r w:rsidRPr="00DA6197">
        <w:rPr>
          <w:sz w:val="16"/>
        </w:rPr>
        <w:t xml:space="preserve">. 336, 337, 27 </w:t>
      </w:r>
      <w:proofErr w:type="spellStart"/>
      <w:r w:rsidRPr="00DA6197">
        <w:rPr>
          <w:sz w:val="16"/>
        </w:rPr>
        <w:t>L.Ed</w:t>
      </w:r>
      <w:proofErr w:type="spellEnd"/>
      <w:r w:rsidRPr="00DA6197">
        <w:rPr>
          <w:sz w:val="16"/>
        </w:rPr>
        <w:t>. 201 (1882).</w:t>
      </w:r>
    </w:p>
    <w:p w14:paraId="713C6100" w14:textId="77777777" w:rsidR="00E32DB5" w:rsidRPr="004E2141" w:rsidRDefault="00E32DB5" w:rsidP="00E32DB5">
      <w:pPr>
        <w:rPr>
          <w:b/>
          <w:u w:val="single"/>
        </w:rPr>
      </w:pPr>
      <w:r>
        <w:rPr>
          <w:b/>
          <w:u w:val="single"/>
        </w:rPr>
        <w:t>**THEIR EVIDENCE ENDS HERE**</w:t>
      </w:r>
    </w:p>
    <w:p w14:paraId="34623004" w14:textId="77777777" w:rsidR="00E32DB5" w:rsidRPr="00E83574" w:rsidRDefault="00E32DB5" w:rsidP="00E32DB5">
      <w:pPr>
        <w:rPr>
          <w:sz w:val="16"/>
        </w:rPr>
      </w:pPr>
      <w:r w:rsidRPr="00DA6197">
        <w:rPr>
          <w:sz w:val="16"/>
        </w:rPr>
        <w:t xml:space="preserve">15 Nonetheless, </w:t>
      </w:r>
      <w:r w:rsidRPr="0010745F">
        <w:rPr>
          <w:b/>
          <w:highlight w:val="cyan"/>
          <w:u w:val="single"/>
        </w:rPr>
        <w:t>modern English</w:t>
      </w:r>
      <w:r w:rsidRPr="00DA6197">
        <w:rPr>
          <w:b/>
          <w:u w:val="single"/>
        </w:rPr>
        <w:t xml:space="preserve"> usage </w:t>
      </w:r>
      <w:r w:rsidRPr="0010745F">
        <w:rPr>
          <w:b/>
          <w:highlight w:val="cyan"/>
          <w:u w:val="single"/>
        </w:rPr>
        <w:t>appears supportive</w:t>
      </w:r>
      <w:r w:rsidRPr="00DA6197">
        <w:rPr>
          <w:b/>
          <w:u w:val="single"/>
        </w:rPr>
        <w:t xml:space="preserve"> of my conclusion</w:t>
      </w:r>
      <w:r w:rsidRPr="00DA6197">
        <w:rPr>
          <w:u w:val="single"/>
        </w:rPr>
        <w:t xml:space="preserve"> that ". . . what the practice amounts to is this: the past subjunctive </w:t>
      </w:r>
      <w:r w:rsidRPr="0010745F">
        <w:rPr>
          <w:highlight w:val="cyan"/>
          <w:u w:val="single"/>
        </w:rPr>
        <w:t xml:space="preserve">should </w:t>
      </w:r>
      <w:proofErr w:type="gramStart"/>
      <w:r w:rsidRPr="0010745F">
        <w:rPr>
          <w:highlight w:val="cyan"/>
          <w:u w:val="single"/>
        </w:rPr>
        <w:t>is</w:t>
      </w:r>
      <w:proofErr w:type="gramEnd"/>
      <w:r w:rsidRPr="00DA6197">
        <w:rPr>
          <w:u w:val="single"/>
        </w:rPr>
        <w:t xml:space="preserve"> not only used in all persons, but it is employed as, virtually, </w:t>
      </w:r>
      <w:r w:rsidRPr="00536148">
        <w:rPr>
          <w:u w:val="single"/>
        </w:rPr>
        <w:t xml:space="preserve">a </w:t>
      </w:r>
      <w:r w:rsidRPr="00536148">
        <w:rPr>
          <w:b/>
          <w:u w:val="single"/>
        </w:rPr>
        <w:t xml:space="preserve">present indicative </w:t>
      </w:r>
      <w:r w:rsidRPr="0010745F">
        <w:rPr>
          <w:b/>
          <w:highlight w:val="cyan"/>
          <w:u w:val="single"/>
        </w:rPr>
        <w:t>synonymous with ought</w:t>
      </w:r>
      <w:r w:rsidRPr="00DA6197">
        <w:rPr>
          <w:sz w:val="16"/>
        </w:rPr>
        <w:t>." E. PARTRIDGE, USAGE AND ABUSAGE, p. 376 (1963).</w:t>
      </w:r>
    </w:p>
    <w:p w14:paraId="35D8DC66" w14:textId="77777777" w:rsidR="00E32DB5" w:rsidRPr="004F1C28" w:rsidRDefault="00E32DB5" w:rsidP="00E32DB5">
      <w:pPr>
        <w:pStyle w:val="Heading4"/>
      </w:pPr>
      <w:r w:rsidRPr="004F1C28">
        <w:t>“Must” doesn’t mean “immediate.”</w:t>
      </w:r>
    </w:p>
    <w:p w14:paraId="5B8C11D1" w14:textId="77777777" w:rsidR="00E32DB5" w:rsidRPr="004F1C28" w:rsidRDefault="00E32DB5" w:rsidP="00E32DB5">
      <w:r w:rsidRPr="004F1C28">
        <w:rPr>
          <w:rStyle w:val="Style13ptBold"/>
        </w:rPr>
        <w:t>MW no date</w:t>
      </w:r>
      <w:r w:rsidRPr="004F1C28">
        <w:t xml:space="preserve"> — Merriam Webster’s, no date (“Must,” Available Online at </w:t>
      </w:r>
      <w:hyperlink r:id="rId18" w:history="1">
        <w:r w:rsidRPr="004F1C28">
          <w:rPr>
            <w:rStyle w:val="Hyperlink"/>
          </w:rPr>
          <w:t>http://www.merriam-webster.com/dictionary/must</w:t>
        </w:r>
      </w:hyperlink>
      <w:r w:rsidRPr="004F1C28">
        <w:t>, Accessed 09-17-2016)</w:t>
      </w:r>
    </w:p>
    <w:p w14:paraId="279453D2" w14:textId="77777777" w:rsidR="00E32DB5" w:rsidRPr="004F1C28" w:rsidRDefault="00E32DB5" w:rsidP="00E32DB5">
      <w:pPr>
        <w:rPr>
          <w:rStyle w:val="StyleUnderline"/>
        </w:rPr>
      </w:pPr>
      <w:r w:rsidRPr="00ED1862">
        <w:rPr>
          <w:rStyle w:val="StyleUnderline"/>
          <w:highlight w:val="cyan"/>
        </w:rPr>
        <w:t>Full Definition of must</w:t>
      </w:r>
    </w:p>
    <w:p w14:paraId="0060716A" w14:textId="77777777" w:rsidR="00E32DB5" w:rsidRPr="004F1C28" w:rsidRDefault="00E32DB5" w:rsidP="00E32DB5">
      <w:r w:rsidRPr="004F1C28">
        <w:t>present &amp; past all persons must</w:t>
      </w:r>
    </w:p>
    <w:p w14:paraId="0EEBA5FC" w14:textId="77777777" w:rsidR="00E32DB5" w:rsidRPr="004F1C28" w:rsidRDefault="00E32DB5" w:rsidP="00E32DB5">
      <w:r w:rsidRPr="004F1C28">
        <w:t>verbal auxiliary</w:t>
      </w:r>
    </w:p>
    <w:p w14:paraId="014B6A0D" w14:textId="77777777" w:rsidR="00E32DB5" w:rsidRPr="004F1C28" w:rsidRDefault="00E32DB5" w:rsidP="00E32DB5">
      <w:r w:rsidRPr="004F1C28">
        <w:t>1</w:t>
      </w:r>
    </w:p>
    <w:p w14:paraId="45302ABA" w14:textId="77777777" w:rsidR="00E32DB5" w:rsidRPr="004F1C28" w:rsidRDefault="00E32DB5" w:rsidP="00E32DB5">
      <w:proofErr w:type="gramStart"/>
      <w:r w:rsidRPr="004F1C28">
        <w:t>a :</w:t>
      </w:r>
      <w:proofErr w:type="gramEnd"/>
      <w:r w:rsidRPr="004F1C28">
        <w:t xml:space="preserve">  </w:t>
      </w:r>
      <w:r w:rsidRPr="004F1C28">
        <w:rPr>
          <w:rStyle w:val="StyleUnderline"/>
        </w:rPr>
        <w:t xml:space="preserve">be commanded or </w:t>
      </w:r>
      <w:r w:rsidRPr="00ED1862">
        <w:rPr>
          <w:rStyle w:val="StyleUnderline"/>
          <w:highlight w:val="cyan"/>
        </w:rPr>
        <w:t>requested</w:t>
      </w:r>
      <w:r w:rsidRPr="004F1C28">
        <w:rPr>
          <w:rStyle w:val="StyleUnderline"/>
        </w:rPr>
        <w:t xml:space="preserve"> to</w:t>
      </w:r>
      <w:r w:rsidRPr="004F1C28">
        <w:t xml:space="preserve"> &lt;you must stop&gt;</w:t>
      </w:r>
    </w:p>
    <w:p w14:paraId="63E401D5" w14:textId="77777777" w:rsidR="00E32DB5" w:rsidRPr="004F1C28" w:rsidRDefault="00E32DB5" w:rsidP="00E32DB5">
      <w:proofErr w:type="gramStart"/>
      <w:r w:rsidRPr="004F1C28">
        <w:t>b :</w:t>
      </w:r>
      <w:proofErr w:type="gramEnd"/>
      <w:r w:rsidRPr="004F1C28">
        <w:t xml:space="preserve">  </w:t>
      </w:r>
      <w:r w:rsidRPr="004F1C28">
        <w:rPr>
          <w:rStyle w:val="StyleUnderline"/>
        </w:rPr>
        <w:t>be urged to :  ought by all means to</w:t>
      </w:r>
      <w:r w:rsidRPr="004F1C28">
        <w:t xml:space="preserve"> &lt;you must read that book&gt;</w:t>
      </w:r>
    </w:p>
    <w:p w14:paraId="3D274536" w14:textId="77777777" w:rsidR="00E32DB5" w:rsidRPr="007918D1" w:rsidRDefault="00E32DB5" w:rsidP="00E32DB5"/>
    <w:p w14:paraId="2696F39F" w14:textId="77777777" w:rsidR="00E32DB5" w:rsidRPr="007918D1" w:rsidRDefault="00E32DB5" w:rsidP="00E32DB5"/>
    <w:p w14:paraId="736A8C3C" w14:textId="77777777" w:rsidR="00E32DB5" w:rsidRDefault="00E32DB5" w:rsidP="00E32DB5">
      <w:pPr>
        <w:pStyle w:val="Heading3"/>
      </w:pPr>
      <w:r>
        <w:t>Should =/= certain</w:t>
      </w:r>
    </w:p>
    <w:p w14:paraId="5992C95D" w14:textId="77777777" w:rsidR="00E32DB5" w:rsidRPr="00223CF4" w:rsidRDefault="00E32DB5" w:rsidP="00E32DB5">
      <w:pPr>
        <w:pStyle w:val="Heading4"/>
      </w:pPr>
      <w:r>
        <w:t>Strong admonition --- not mandatory</w:t>
      </w:r>
    </w:p>
    <w:p w14:paraId="6F43E074" w14:textId="77777777" w:rsidR="00E32DB5" w:rsidRPr="0078219C" w:rsidRDefault="00E32DB5" w:rsidP="00E32DB5">
      <w:r w:rsidRPr="00E96AB4">
        <w:rPr>
          <w:rStyle w:val="Style13ptBold"/>
        </w:rPr>
        <w:t>Taylor and Howard 5</w:t>
      </w:r>
      <w:r>
        <w:t xml:space="preserve"> (</w:t>
      </w:r>
      <w:r w:rsidRPr="00E2407D">
        <w:t>Michael</w:t>
      </w:r>
      <w:r>
        <w:t>, Resources for the Future</w:t>
      </w:r>
      <w:r w:rsidRPr="00E2407D">
        <w:t xml:space="preserve"> </w:t>
      </w:r>
      <w:r w:rsidRPr="00D92CD6">
        <w:t>and</w:t>
      </w:r>
      <w:r w:rsidRPr="00E2407D">
        <w:t xml:space="preserve"> Julie,</w:t>
      </w:r>
      <w:r>
        <w:t xml:space="preserve"> Partnership to Cut Hunger and Poverty in Africa,</w:t>
      </w:r>
      <w:r w:rsidRPr="00E2407D">
        <w:t xml:space="preserve"> “Investing in Africa's future: U.S. Agricultural development assistance for Sub-Saharan Africa”, 9</w:t>
      </w:r>
      <w:r>
        <w:t>-</w:t>
      </w:r>
      <w:r w:rsidRPr="00E2407D">
        <w:t xml:space="preserve">12, </w:t>
      </w:r>
      <w:hyperlink r:id="rId19" w:history="1">
        <w:r w:rsidRPr="00E2407D">
          <w:t>http://www.sarpn.org.za/documents/d0001784/5-US-agric_Sept2005_Chap2.pdf</w:t>
        </w:r>
      </w:hyperlink>
      <w:r>
        <w:t>)</w:t>
      </w:r>
    </w:p>
    <w:p w14:paraId="1A06C305" w14:textId="77777777" w:rsidR="00E32DB5" w:rsidRDefault="00E32DB5" w:rsidP="00E32DB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16"/>
          <w:lang w:bidi="x-none"/>
        </w:rPr>
      </w:pPr>
      <w:r w:rsidRPr="00FF1D4A">
        <w:rPr>
          <w:color w:val="000000"/>
          <w:sz w:val="16"/>
          <w:lang w:bidi="x-none"/>
        </w:rPr>
        <w:t xml:space="preserve">Other legislated DA earmarks in the FY2005 appropriations bill are smaller and </w:t>
      </w:r>
      <w:proofErr w:type="gramStart"/>
      <w:r w:rsidRPr="00FF1D4A">
        <w:rPr>
          <w:color w:val="000000"/>
          <w:sz w:val="16"/>
          <w:lang w:bidi="x-none"/>
        </w:rPr>
        <w:t>more  targeted</w:t>
      </w:r>
      <w:proofErr w:type="gramEnd"/>
      <w:r w:rsidRPr="00FF1D4A">
        <w:rPr>
          <w:color w:val="000000"/>
          <w:sz w:val="16"/>
          <w:lang w:bidi="x-none"/>
        </w:rPr>
        <w:t xml:space="preserve">: plant biotechnology research and development ($25 million), the American Schools and  Hospitals Abroad program ($20 million), women’s leadership capacity ($15 million), the  International Fertilizer Development Center ($2.3 million), and clean water treatment ($2  million). Interestingly, in the wording of the bill, Congress uses the term </w:t>
      </w:r>
      <w:r w:rsidRPr="00FF1D4A">
        <w:rPr>
          <w:i/>
          <w:color w:val="000000"/>
          <w:sz w:val="16"/>
          <w:lang w:bidi="x-none"/>
        </w:rPr>
        <w:t xml:space="preserve">shall </w:t>
      </w:r>
      <w:r w:rsidRPr="00FF1D4A">
        <w:rPr>
          <w:color w:val="000000"/>
          <w:sz w:val="16"/>
          <w:lang w:bidi="x-none"/>
        </w:rPr>
        <w:t xml:space="preserve">in connection </w:t>
      </w:r>
      <w:proofErr w:type="gramStart"/>
      <w:r w:rsidRPr="00FF1D4A">
        <w:rPr>
          <w:color w:val="000000"/>
          <w:sz w:val="16"/>
          <w:lang w:bidi="x-none"/>
        </w:rPr>
        <w:t>with  only</w:t>
      </w:r>
      <w:proofErr w:type="gramEnd"/>
      <w:r w:rsidRPr="00FF1D4A">
        <w:rPr>
          <w:color w:val="000000"/>
          <w:sz w:val="16"/>
          <w:lang w:bidi="x-none"/>
        </w:rPr>
        <w:t xml:space="preserve"> two of these eight earmarks; the others say that USAID </w:t>
      </w:r>
      <w:r w:rsidRPr="00FF1D4A">
        <w:rPr>
          <w:i/>
          <w:color w:val="000000"/>
          <w:sz w:val="16"/>
          <w:lang w:bidi="x-none"/>
        </w:rPr>
        <w:t>should</w:t>
      </w:r>
      <w:r w:rsidRPr="00FF1D4A">
        <w:rPr>
          <w:color w:val="000000"/>
          <w:sz w:val="16"/>
          <w:lang w:bidi="x-none"/>
        </w:rPr>
        <w:t xml:space="preserve"> make the prescribed amount  available. </w:t>
      </w:r>
      <w:r w:rsidRPr="00E82F60">
        <w:rPr>
          <w:rStyle w:val="Style1Char1"/>
          <w:highlight w:val="yellow"/>
        </w:rPr>
        <w:t xml:space="preserve">The </w:t>
      </w:r>
      <w:r w:rsidRPr="00E82F60">
        <w:rPr>
          <w:rStyle w:val="Emphasis"/>
          <w:highlight w:val="yellow"/>
        </w:rPr>
        <w:t>difference</w:t>
      </w:r>
      <w:r w:rsidRPr="00E82F60">
        <w:rPr>
          <w:rStyle w:val="Style1Char1"/>
          <w:highlight w:val="yellow"/>
        </w:rPr>
        <w:t xml:space="preserve"> between </w:t>
      </w:r>
      <w:r w:rsidRPr="00E82F60">
        <w:rPr>
          <w:rStyle w:val="Style1Char1"/>
          <w:i/>
          <w:highlight w:val="yellow"/>
        </w:rPr>
        <w:t>shall</w:t>
      </w:r>
      <w:r w:rsidRPr="00E82F60">
        <w:rPr>
          <w:rStyle w:val="Style1Char1"/>
          <w:highlight w:val="yellow"/>
        </w:rPr>
        <w:t xml:space="preserve"> and </w:t>
      </w:r>
      <w:r w:rsidRPr="00E82F60">
        <w:rPr>
          <w:rStyle w:val="Style1Char1"/>
          <w:i/>
          <w:highlight w:val="yellow"/>
        </w:rPr>
        <w:t>should</w:t>
      </w:r>
      <w:r w:rsidRPr="00E82F60">
        <w:rPr>
          <w:rStyle w:val="Style1Char1"/>
          <w:highlight w:val="yellow"/>
        </w:rPr>
        <w:t xml:space="preserve"> may have </w:t>
      </w:r>
      <w:r w:rsidRPr="00E82F60">
        <w:rPr>
          <w:rStyle w:val="Emphasis"/>
          <w:highlight w:val="yellow"/>
        </w:rPr>
        <w:t>legal significance</w:t>
      </w:r>
      <w:r w:rsidRPr="00E82F60">
        <w:rPr>
          <w:rStyle w:val="Style1Char1"/>
          <w:highlight w:val="yellow"/>
        </w:rPr>
        <w:t>—one is</w:t>
      </w:r>
      <w:r w:rsidRPr="00E2407D">
        <w:rPr>
          <w:rStyle w:val="Style1Char1"/>
        </w:rPr>
        <w:t xml:space="preserve"> c</w:t>
      </w:r>
      <w:r>
        <w:rPr>
          <w:rStyle w:val="Style1Char1"/>
        </w:rPr>
        <w:t>learly</w:t>
      </w:r>
      <w:r w:rsidRPr="00E2407D">
        <w:rPr>
          <w:rStyle w:val="Style1Char1"/>
        </w:rPr>
        <w:t xml:space="preserve"> </w:t>
      </w:r>
      <w:r w:rsidRPr="00E82F60">
        <w:rPr>
          <w:rStyle w:val="Emphasis"/>
          <w:highlight w:val="yellow"/>
        </w:rPr>
        <w:t>mandatory</w:t>
      </w:r>
      <w:r w:rsidRPr="00E82F60">
        <w:rPr>
          <w:rStyle w:val="Style1Char1"/>
          <w:highlight w:val="yellow"/>
        </w:rPr>
        <w:t xml:space="preserve"> while the other is a </w:t>
      </w:r>
      <w:r w:rsidRPr="00E82F60">
        <w:rPr>
          <w:rStyle w:val="Emphasis"/>
          <w:highlight w:val="yellow"/>
        </w:rPr>
        <w:t>strong admonition</w:t>
      </w:r>
      <w:r w:rsidRPr="00E2407D">
        <w:rPr>
          <w:rStyle w:val="Style1Char1"/>
        </w:rPr>
        <w:t>—but it makes little practical difference</w:t>
      </w:r>
      <w:r w:rsidRPr="00FF1D4A">
        <w:rPr>
          <w:color w:val="000000"/>
          <w:sz w:val="16"/>
          <w:lang w:bidi="x-none"/>
        </w:rPr>
        <w:t xml:space="preserve"> </w:t>
      </w:r>
      <w:proofErr w:type="gramStart"/>
      <w:r w:rsidRPr="00FF1D4A">
        <w:rPr>
          <w:color w:val="000000"/>
          <w:sz w:val="16"/>
          <w:lang w:bidi="x-none"/>
        </w:rPr>
        <w:t>in  USAID’s</w:t>
      </w:r>
      <w:proofErr w:type="gramEnd"/>
      <w:r w:rsidRPr="00FF1D4A">
        <w:rPr>
          <w:color w:val="000000"/>
          <w:sz w:val="16"/>
          <w:lang w:bidi="x-none"/>
        </w:rPr>
        <w:t xml:space="preserve"> need to comply with the congressional directive to the best of its ability. </w:t>
      </w:r>
    </w:p>
    <w:p w14:paraId="3A8FA77E" w14:textId="77777777" w:rsidR="00E32DB5" w:rsidRDefault="00E32DB5" w:rsidP="00E32DB5">
      <w:pPr>
        <w:pStyle w:val="Heading3"/>
      </w:pPr>
      <w:r>
        <w:t>Should = recommendation</w:t>
      </w:r>
    </w:p>
    <w:p w14:paraId="341950F6" w14:textId="77777777" w:rsidR="00E32DB5" w:rsidRPr="00533608" w:rsidRDefault="00E32DB5" w:rsidP="00E32DB5">
      <w:pPr>
        <w:pStyle w:val="Heading4"/>
        <w:rPr>
          <w:b w:val="0"/>
        </w:rPr>
      </w:pPr>
      <w:r>
        <w:t xml:space="preserve">Should </w:t>
      </w:r>
      <w:r w:rsidRPr="003C7EE4">
        <w:rPr>
          <w:u w:val="single"/>
        </w:rPr>
        <w:t>isn’t certain</w:t>
      </w:r>
      <w:r>
        <w:t xml:space="preserve"> and allows </w:t>
      </w:r>
      <w:r w:rsidRPr="00533608">
        <w:rPr>
          <w:u w:val="single"/>
        </w:rPr>
        <w:t>clarification of the plan</w:t>
      </w:r>
      <w:r>
        <w:t xml:space="preserve"> as the CP – </w:t>
      </w:r>
      <w:r>
        <w:rPr>
          <w:b w:val="0"/>
        </w:rPr>
        <w:t xml:space="preserve">it’s not affirmative language that requires binding </w:t>
      </w:r>
      <w:proofErr w:type="gramStart"/>
      <w:r>
        <w:rPr>
          <w:b w:val="0"/>
        </w:rPr>
        <w:t>decisions</w:t>
      </w:r>
      <w:proofErr w:type="gramEnd"/>
    </w:p>
    <w:p w14:paraId="4A43AC15" w14:textId="77777777" w:rsidR="00E32DB5" w:rsidRDefault="00E32DB5" w:rsidP="00E32DB5">
      <w:r>
        <w:rPr>
          <w:rStyle w:val="Style13ptBold"/>
        </w:rPr>
        <w:t xml:space="preserve">Mulligan 18 </w:t>
      </w:r>
      <w:r w:rsidRPr="00EC502D">
        <w:t xml:space="preserve">---- </w:t>
      </w:r>
      <w:r>
        <w:t>Stephen P.</w:t>
      </w:r>
      <w:r w:rsidRPr="00EC502D">
        <w:t xml:space="preserve">, </w:t>
      </w:r>
      <w:r>
        <w:t>l</w:t>
      </w:r>
      <w:r w:rsidRPr="00EC502D">
        <w:t xml:space="preserve">egislative attorney </w:t>
      </w:r>
      <w:r>
        <w:t>for the Congressional Research Service</w:t>
      </w:r>
      <w:r w:rsidRPr="00EC502D">
        <w:t>,</w:t>
      </w:r>
      <w:r>
        <w:t xml:space="preserve"> J.D. (Loyola University Chicago School of Law), “Withdrawal from International Agreements: Legal Framework, the Paris Agreement, and the Iran Nuclear Agreement,” 5/4, R44761, </w:t>
      </w:r>
      <w:hyperlink r:id="rId20" w:history="1">
        <w:r w:rsidRPr="009F5BB1">
          <w:rPr>
            <w:rStyle w:val="Hyperlink"/>
          </w:rPr>
          <w:t>https://fas.org/sgp/crs/row/R44761.pdf</w:t>
        </w:r>
      </w:hyperlink>
    </w:p>
    <w:p w14:paraId="212D7CBE" w14:textId="77777777" w:rsidR="00E32DB5" w:rsidRDefault="00E32DB5" w:rsidP="00E32DB5"/>
    <w:p w14:paraId="69175A11" w14:textId="77777777" w:rsidR="00E32DB5" w:rsidRDefault="00E32DB5" w:rsidP="00E32DB5">
      <w:pPr>
        <w:rPr>
          <w:sz w:val="14"/>
        </w:rPr>
      </w:pPr>
      <w:r w:rsidRPr="003C7EE4">
        <w:rPr>
          <w:sz w:val="14"/>
        </w:rPr>
        <w:t xml:space="preserve">Whether a U.N. Security Council resolution imposes legal obligations on U.N. Member States depends on the nature of the provisions in the resolution.188 As a matter of international law, </w:t>
      </w:r>
      <w:r w:rsidRPr="003C7EE4">
        <w:rPr>
          <w:rStyle w:val="StyleUnderline"/>
        </w:rPr>
        <w:t xml:space="preserve">many </w:t>
      </w:r>
      <w:r w:rsidRPr="003D4DAA">
        <w:rPr>
          <w:rStyle w:val="StyleUnderline"/>
          <w:highlight w:val="cyan"/>
        </w:rPr>
        <w:t>observers</w:t>
      </w:r>
      <w:r w:rsidRPr="003C7EE4">
        <w:rPr>
          <w:sz w:val="14"/>
        </w:rPr>
        <w:t xml:space="preserve">189 </w:t>
      </w:r>
      <w:r w:rsidRPr="003D4DAA">
        <w:rPr>
          <w:rStyle w:val="StyleUnderline"/>
          <w:highlight w:val="cyan"/>
        </w:rPr>
        <w:t>agree</w:t>
      </w:r>
      <w:r w:rsidRPr="003C7EE4">
        <w:rPr>
          <w:sz w:val="14"/>
        </w:rPr>
        <w:t xml:space="preserve"> that </w:t>
      </w:r>
      <w:r w:rsidRPr="003D4DAA">
        <w:rPr>
          <w:rStyle w:val="StyleUnderline"/>
          <w:highlight w:val="cyan"/>
        </w:rPr>
        <w:t>“decisions”</w:t>
      </w:r>
      <w:r w:rsidRPr="003C7EE4">
        <w:rPr>
          <w:sz w:val="14"/>
        </w:rPr>
        <w:t xml:space="preserve"> of the Security Council </w:t>
      </w:r>
      <w:r w:rsidRPr="003D4DAA">
        <w:rPr>
          <w:rStyle w:val="StyleUnderline"/>
          <w:highlight w:val="cyan"/>
        </w:rPr>
        <w:t>are</w:t>
      </w:r>
      <w:r w:rsidRPr="003D4DAA">
        <w:rPr>
          <w:sz w:val="14"/>
          <w:highlight w:val="cyan"/>
        </w:rPr>
        <w:t xml:space="preserve"> </w:t>
      </w:r>
      <w:r w:rsidRPr="003D4DAA">
        <w:rPr>
          <w:rStyle w:val="Emphasis"/>
          <w:highlight w:val="cyan"/>
        </w:rPr>
        <w:t>generally</w:t>
      </w:r>
      <w:r w:rsidRPr="003D4DAA">
        <w:rPr>
          <w:sz w:val="14"/>
          <w:highlight w:val="cyan"/>
        </w:rPr>
        <w:t xml:space="preserve"> </w:t>
      </w:r>
      <w:r w:rsidRPr="003D4DAA">
        <w:rPr>
          <w:rStyle w:val="StyleUnderline"/>
          <w:highlight w:val="cyan"/>
        </w:rPr>
        <w:t>binding</w:t>
      </w:r>
      <w:r w:rsidRPr="003C7EE4">
        <w:rPr>
          <w:sz w:val="14"/>
        </w:rPr>
        <w:t xml:space="preserve"> pursuant to Article 25 of the U.N. Charter,190 </w:t>
      </w:r>
      <w:r w:rsidRPr="003D4DAA">
        <w:rPr>
          <w:rStyle w:val="StyleUnderline"/>
          <w:highlight w:val="cyan"/>
        </w:rPr>
        <w:t>but</w:t>
      </w:r>
      <w:r w:rsidRPr="003C7EE4">
        <w:rPr>
          <w:sz w:val="14"/>
        </w:rPr>
        <w:t xml:space="preserve"> the Security Council’s </w:t>
      </w:r>
      <w:r w:rsidRPr="003D4DAA">
        <w:rPr>
          <w:rStyle w:val="StyleUnderline"/>
          <w:highlight w:val="cyan"/>
        </w:rPr>
        <w:t>“recommendations,”</w:t>
      </w:r>
      <w:r w:rsidRPr="003C7EE4">
        <w:rPr>
          <w:sz w:val="14"/>
        </w:rPr>
        <w:t xml:space="preserve"> in most cases, </w:t>
      </w:r>
      <w:r w:rsidRPr="003D4DAA">
        <w:rPr>
          <w:rStyle w:val="Emphasis"/>
          <w:highlight w:val="cyan"/>
        </w:rPr>
        <w:t>lack binding force</w:t>
      </w:r>
      <w:r w:rsidRPr="003C7EE4">
        <w:rPr>
          <w:sz w:val="14"/>
        </w:rPr>
        <w:t xml:space="preserve">.191 </w:t>
      </w:r>
      <w:r w:rsidRPr="003D4DAA">
        <w:rPr>
          <w:rStyle w:val="StyleUnderline"/>
          <w:highlight w:val="cyan"/>
        </w:rPr>
        <w:t>Whether a provision is</w:t>
      </w:r>
      <w:r w:rsidRPr="003C7EE4">
        <w:rPr>
          <w:rStyle w:val="StyleUnderline"/>
        </w:rPr>
        <w:t xml:space="preserve"> understood as a </w:t>
      </w:r>
      <w:r w:rsidRPr="003D4DAA">
        <w:rPr>
          <w:rStyle w:val="StyleUnderline"/>
          <w:highlight w:val="cyan"/>
        </w:rPr>
        <w:t>nonbinding</w:t>
      </w:r>
      <w:r w:rsidRPr="003C7EE4">
        <w:rPr>
          <w:rStyle w:val="StyleUnderline"/>
        </w:rPr>
        <w:t xml:space="preserve"> “recommendation” or a binding “decision”</w:t>
      </w:r>
      <w:r w:rsidRPr="003C7EE4">
        <w:rPr>
          <w:sz w:val="14"/>
        </w:rPr>
        <w:t xml:space="preserve"> frequently </w:t>
      </w:r>
      <w:r w:rsidRPr="003D4DAA">
        <w:rPr>
          <w:rStyle w:val="Emphasis"/>
          <w:highlight w:val="cyan"/>
        </w:rPr>
        <w:t>depends on</w:t>
      </w:r>
      <w:r w:rsidRPr="003C7EE4">
        <w:rPr>
          <w:rStyle w:val="Emphasis"/>
        </w:rPr>
        <w:t xml:space="preserve"> the </w:t>
      </w:r>
      <w:r w:rsidRPr="003D4DAA">
        <w:rPr>
          <w:rStyle w:val="Emphasis"/>
          <w:highlight w:val="cyan"/>
        </w:rPr>
        <w:t>precise language</w:t>
      </w:r>
      <w:r w:rsidRPr="003C7EE4">
        <w:rPr>
          <w:sz w:val="14"/>
        </w:rPr>
        <w:t xml:space="preserve"> </w:t>
      </w:r>
      <w:r w:rsidRPr="003C7EE4">
        <w:rPr>
          <w:rStyle w:val="StyleUnderline"/>
        </w:rPr>
        <w:t>in the resolution</w:t>
      </w:r>
      <w:r w:rsidRPr="003C7EE4">
        <w:rPr>
          <w:sz w:val="14"/>
        </w:rPr>
        <w:t xml:space="preserve">.192 </w:t>
      </w:r>
      <w:r w:rsidRPr="003C7EE4">
        <w:rPr>
          <w:rStyle w:val="StyleUnderline"/>
        </w:rPr>
        <w:t>Commentators</w:t>
      </w:r>
      <w:r w:rsidRPr="003C7EE4">
        <w:rPr>
          <w:sz w:val="14"/>
        </w:rPr>
        <w:t xml:space="preserve"> have </w:t>
      </w:r>
      <w:r w:rsidRPr="003C7EE4">
        <w:rPr>
          <w:rStyle w:val="StyleUnderline"/>
        </w:rPr>
        <w:t>noted</w:t>
      </w:r>
      <w:r w:rsidRPr="003C7EE4">
        <w:rPr>
          <w:sz w:val="14"/>
        </w:rPr>
        <w:t xml:space="preserve"> that </w:t>
      </w:r>
      <w:r w:rsidRPr="003C7EE4">
        <w:rPr>
          <w:rStyle w:val="StyleUnderline"/>
        </w:rPr>
        <w:t>the</w:t>
      </w:r>
      <w:r w:rsidRPr="003C7EE4">
        <w:rPr>
          <w:sz w:val="14"/>
        </w:rPr>
        <w:t xml:space="preserve"> Security Council’s </w:t>
      </w:r>
      <w:r w:rsidRPr="003C7EE4">
        <w:rPr>
          <w:rStyle w:val="StyleUnderline"/>
        </w:rPr>
        <w:t xml:space="preserve">use of </w:t>
      </w:r>
      <w:r w:rsidRPr="003C7EE4">
        <w:rPr>
          <w:rStyle w:val="Emphasis"/>
        </w:rPr>
        <w:t xml:space="preserve">certain </w:t>
      </w:r>
      <w:r w:rsidRPr="003D4DAA">
        <w:rPr>
          <w:rStyle w:val="Emphasis"/>
          <w:highlight w:val="cyan"/>
        </w:rPr>
        <w:t>affirmative language</w:t>
      </w:r>
      <w:r w:rsidRPr="003C7EE4">
        <w:rPr>
          <w:sz w:val="14"/>
        </w:rPr>
        <w:t xml:space="preserve">, </w:t>
      </w:r>
      <w:r w:rsidRPr="003C7EE4">
        <w:rPr>
          <w:rStyle w:val="StyleUnderline"/>
        </w:rPr>
        <w:t>such as “shall”</w:t>
      </w:r>
      <w:r w:rsidRPr="003C7EE4">
        <w:rPr>
          <w:sz w:val="14"/>
        </w:rPr>
        <w:t xml:space="preserve"> </w:t>
      </w:r>
      <w:r w:rsidRPr="003D4DAA">
        <w:rPr>
          <w:rStyle w:val="Emphasis"/>
          <w:sz w:val="28"/>
          <w:highlight w:val="cyan"/>
        </w:rPr>
        <w:t>as opposed to “should,”</w:t>
      </w:r>
      <w:r w:rsidRPr="003C7EE4">
        <w:rPr>
          <w:sz w:val="14"/>
        </w:rPr>
        <w:t xml:space="preserve"> or “demand” as opposed to “recommend,” </w:t>
      </w:r>
      <w:r w:rsidRPr="003D4DAA">
        <w:rPr>
          <w:rStyle w:val="StyleUnderline"/>
          <w:highlight w:val="cyan"/>
        </w:rPr>
        <w:t>may indicate</w:t>
      </w:r>
      <w:r w:rsidRPr="003C7EE4">
        <w:rPr>
          <w:rStyle w:val="StyleUnderline"/>
        </w:rPr>
        <w:t xml:space="preserve"> that a resolution is intended to establish legally </w:t>
      </w:r>
      <w:r w:rsidRPr="003D4DAA">
        <w:rPr>
          <w:rStyle w:val="StyleUnderline"/>
          <w:highlight w:val="cyan"/>
        </w:rPr>
        <w:t>binding duties</w:t>
      </w:r>
      <w:r w:rsidRPr="003C7EE4">
        <w:rPr>
          <w:sz w:val="14"/>
        </w:rPr>
        <w:t xml:space="preserve"> upon U.N. Member States.193</w:t>
      </w:r>
    </w:p>
    <w:p w14:paraId="1920091B" w14:textId="4A3C65CF" w:rsidR="00E32DB5" w:rsidRDefault="00773E4F" w:rsidP="00773E4F">
      <w:pPr>
        <w:pStyle w:val="Heading2"/>
      </w:pPr>
      <w:r>
        <w:t>General</w:t>
      </w:r>
    </w:p>
    <w:p w14:paraId="55504465" w14:textId="77777777" w:rsidR="00773E4F" w:rsidRPr="001D73DE" w:rsidRDefault="00773E4F" w:rsidP="00773E4F">
      <w:pPr>
        <w:pStyle w:val="Heading4"/>
        <w:rPr>
          <w:rFonts w:eastAsia="Times New Roman"/>
        </w:rPr>
      </w:pPr>
      <w:r w:rsidRPr="001D73DE">
        <w:rPr>
          <w:rFonts w:eastAsia="Times New Roman"/>
        </w:rPr>
        <w:t>“Its” refers to the possessive agent</w:t>
      </w:r>
      <w:r>
        <w:rPr>
          <w:rFonts w:eastAsia="Times New Roman"/>
        </w:rPr>
        <w:t>.</w:t>
      </w:r>
    </w:p>
    <w:p w14:paraId="035CCC68" w14:textId="77777777" w:rsidR="00773E4F" w:rsidRPr="009B7503" w:rsidRDefault="00773E4F" w:rsidP="00773E4F">
      <w:r w:rsidRPr="009B7503">
        <w:rPr>
          <w:rStyle w:val="Style13ptBold"/>
        </w:rPr>
        <w:t>Merriam Websters, 2011</w:t>
      </w:r>
      <w:r w:rsidRPr="009B7503">
        <w:t xml:space="preserve"> (online dictionary, google)</w:t>
      </w:r>
    </w:p>
    <w:p w14:paraId="1A1A72F9" w14:textId="77777777" w:rsidR="00773E4F" w:rsidRPr="00C23FE5" w:rsidRDefault="00773E4F" w:rsidP="00773E4F">
      <w:pPr>
        <w:spacing w:line="256" w:lineRule="auto"/>
        <w:ind w:left="72"/>
        <w:rPr>
          <w:rFonts w:eastAsia="Calibri" w:cs="Times New Roman"/>
          <w:iCs/>
          <w:color w:val="000000"/>
          <w:sz w:val="16"/>
        </w:rPr>
      </w:pPr>
      <w:r w:rsidRPr="001D73DE">
        <w:rPr>
          <w:rFonts w:eastAsia="Calibri" w:cs="Times New Roman"/>
          <w:iCs/>
          <w:color w:val="000000"/>
          <w:sz w:val="16"/>
        </w:rPr>
        <w:t xml:space="preserve">: </w:t>
      </w:r>
      <w:r w:rsidRPr="001D73DE">
        <w:rPr>
          <w:rFonts w:eastAsia="Calibri"/>
          <w:b/>
          <w:color w:val="000000"/>
          <w:highlight w:val="cyan"/>
          <w:u w:val="single"/>
          <w:bdr w:val="none" w:sz="0" w:space="0" w:color="auto" w:frame="1"/>
        </w:rPr>
        <w:t>of or relating to it or itself especially as</w:t>
      </w:r>
      <w:r w:rsidRPr="001D73DE">
        <w:rPr>
          <w:rFonts w:eastAsia="Calibri" w:cs="Times New Roman"/>
          <w:iCs/>
          <w:color w:val="000000"/>
          <w:sz w:val="16"/>
        </w:rPr>
        <w:t xml:space="preserve"> possessor, </w:t>
      </w:r>
      <w:r w:rsidRPr="001D73DE">
        <w:rPr>
          <w:rFonts w:eastAsia="Calibri"/>
          <w:b/>
          <w:color w:val="000000"/>
          <w:highlight w:val="cyan"/>
          <w:u w:val="single"/>
          <w:bdr w:val="none" w:sz="0" w:space="0" w:color="auto" w:frame="1"/>
        </w:rPr>
        <w:t>agent</w:t>
      </w:r>
      <w:r w:rsidRPr="001D73DE">
        <w:rPr>
          <w:rFonts w:eastAsia="Calibri" w:cs="Times New Roman"/>
          <w:iCs/>
          <w:color w:val="000000"/>
          <w:sz w:val="16"/>
        </w:rPr>
        <w:t>, or object of an action &lt;going to its kennel&gt; &lt;a child proud of its first drawings&gt; &lt;its final enactment into law&gt;</w:t>
      </w:r>
    </w:p>
    <w:p w14:paraId="381D40EB" w14:textId="77777777" w:rsidR="00773E4F" w:rsidRPr="00773E4F" w:rsidRDefault="00773E4F" w:rsidP="00773E4F"/>
    <w:sectPr w:rsidR="00773E4F" w:rsidRPr="00773E4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2F4C84" w14:textId="77777777" w:rsidR="00720BD7" w:rsidRDefault="00720BD7" w:rsidP="00066D2C">
      <w:pPr>
        <w:spacing w:after="0" w:line="240" w:lineRule="auto"/>
      </w:pPr>
      <w:r>
        <w:separator/>
      </w:r>
    </w:p>
  </w:endnote>
  <w:endnote w:type="continuationSeparator" w:id="0">
    <w:p w14:paraId="1E6A519D" w14:textId="77777777" w:rsidR="00720BD7" w:rsidRDefault="00720BD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29CF8B" w14:textId="77777777" w:rsidR="00720BD7" w:rsidRDefault="00720BD7" w:rsidP="00066D2C">
      <w:pPr>
        <w:spacing w:after="0" w:line="240" w:lineRule="auto"/>
      </w:pPr>
      <w:r>
        <w:separator/>
      </w:r>
    </w:p>
  </w:footnote>
  <w:footnote w:type="continuationSeparator" w:id="0">
    <w:p w14:paraId="229BDAD8" w14:textId="77777777" w:rsidR="00720BD7" w:rsidRDefault="00720BD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B7F5130"/>
    <w:multiLevelType w:val="hybridMultilevel"/>
    <w:tmpl w:val="3ADEE0C0"/>
    <w:lvl w:ilvl="0" w:tplc="EFBC8AB8">
      <w:start w:val="1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692417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hitya Thirumala"/>
    <w:docVar w:name="OS" w:val="Windows NT"/>
    <w:docVar w:name="OSVersion" w:val="10.0"/>
    <w:docVar w:name="RibbonPointer" w:val="321688408"/>
    <w:docVar w:name="Team" w:val="Fox Chapel Area"/>
    <w:docVar w:name="VerbatimVersion" w:val="6.0.0"/>
    <w:docVar w:name="WordVersion" w:val="16.0"/>
  </w:docVars>
  <w:rsids>
    <w:rsidRoot w:val="00FB127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46C2"/>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3268"/>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31C3"/>
    <w:rsid w:val="00186B65"/>
    <w:rsid w:val="00190CDA"/>
    <w:rsid w:val="00196816"/>
    <w:rsid w:val="0019779A"/>
    <w:rsid w:val="001977CD"/>
    <w:rsid w:val="0019782C"/>
    <w:rsid w:val="001A07A2"/>
    <w:rsid w:val="001A099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C2B"/>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427F"/>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BD7"/>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3E4F"/>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81A"/>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976"/>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B8E"/>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634"/>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5147"/>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4FF"/>
    <w:rsid w:val="00D70E15"/>
    <w:rsid w:val="00D713F6"/>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2DB5"/>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C7770"/>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5B1D"/>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1277"/>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A9CD6C"/>
  <w15:chartTrackingRefBased/>
  <w15:docId w15:val="{35344B9B-87D3-4BE5-BD66-9FB1F6932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23268"/>
    <w:rPr>
      <w:rFonts w:ascii="Calibri" w:hAnsi="Calibri" w:cs="Calibri"/>
    </w:rPr>
  </w:style>
  <w:style w:type="paragraph" w:styleId="Heading1">
    <w:name w:val="heading 1"/>
    <w:aliases w:val="Pocket"/>
    <w:basedOn w:val="Normal"/>
    <w:next w:val="Normal"/>
    <w:link w:val="Heading1Char"/>
    <w:qFormat/>
    <w:rsid w:val="0012326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2326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
    <w:basedOn w:val="Normal"/>
    <w:next w:val="Normal"/>
    <w:link w:val="Heading3Char"/>
    <w:uiPriority w:val="2"/>
    <w:qFormat/>
    <w:rsid w:val="0012326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3"/>
    <w:qFormat/>
    <w:rsid w:val="0012326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2326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2326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3268"/>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12326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23268"/>
    <w:rPr>
      <w:color w:val="auto"/>
      <w:u w:val="none"/>
    </w:rPr>
  </w:style>
  <w:style w:type="character" w:customStyle="1" w:styleId="Heading1Char">
    <w:name w:val="Heading 1 Char"/>
    <w:aliases w:val="Pocket Char"/>
    <w:basedOn w:val="DefaultParagraphFont"/>
    <w:link w:val="Heading1"/>
    <w:rsid w:val="0012326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2326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12326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12326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23268"/>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123268"/>
    <w:rPr>
      <w:b w:val="0"/>
      <w:sz w:val="22"/>
      <w:u w:val="single"/>
    </w:rPr>
  </w:style>
  <w:style w:type="character" w:styleId="Strong">
    <w:name w:val="Strong"/>
    <w:basedOn w:val="DefaultParagraphFont"/>
    <w:uiPriority w:val="22"/>
    <w:semiHidden/>
    <w:qFormat/>
    <w:rsid w:val="00123268"/>
    <w:rPr>
      <w:b/>
      <w:bCs/>
    </w:rPr>
  </w:style>
  <w:style w:type="character" w:styleId="BookTitle">
    <w:name w:val="Book Title"/>
    <w:basedOn w:val="DefaultParagraphFont"/>
    <w:uiPriority w:val="33"/>
    <w:semiHidden/>
    <w:qFormat/>
    <w:rsid w:val="00123268"/>
    <w:rPr>
      <w:b/>
      <w:bCs/>
      <w:i/>
      <w:iCs/>
      <w:spacing w:val="5"/>
    </w:rPr>
  </w:style>
  <w:style w:type="character" w:customStyle="1" w:styleId="Heading5Char">
    <w:name w:val="Heading 5 Char"/>
    <w:basedOn w:val="DefaultParagraphFont"/>
    <w:link w:val="Heading5"/>
    <w:uiPriority w:val="9"/>
    <w:semiHidden/>
    <w:rsid w:val="0012326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23268"/>
  </w:style>
  <w:style w:type="paragraph" w:styleId="Header">
    <w:name w:val="header"/>
    <w:basedOn w:val="Normal"/>
    <w:link w:val="HeaderChar"/>
    <w:uiPriority w:val="99"/>
    <w:semiHidden/>
    <w:rsid w:val="001232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23268"/>
    <w:rPr>
      <w:rFonts w:ascii="Calibri" w:hAnsi="Calibri" w:cs="Calibri"/>
    </w:rPr>
  </w:style>
  <w:style w:type="paragraph" w:styleId="Footer">
    <w:name w:val="footer"/>
    <w:basedOn w:val="Normal"/>
    <w:link w:val="FooterChar"/>
    <w:uiPriority w:val="99"/>
    <w:semiHidden/>
    <w:rsid w:val="0012326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23268"/>
    <w:rPr>
      <w:rFonts w:ascii="Calibri" w:hAnsi="Calibri" w:cs="Calibri"/>
    </w:rPr>
  </w:style>
  <w:style w:type="paragraph" w:styleId="BodyText">
    <w:name w:val="Body Text"/>
    <w:basedOn w:val="Normal"/>
    <w:link w:val="BodyTextChar"/>
    <w:uiPriority w:val="99"/>
    <w:semiHidden/>
    <w:unhideWhenUsed/>
    <w:rsid w:val="00123268"/>
    <w:pPr>
      <w:spacing w:after="120"/>
    </w:pPr>
  </w:style>
  <w:style w:type="character" w:customStyle="1" w:styleId="BodyTextChar">
    <w:name w:val="Body Text Char"/>
    <w:basedOn w:val="DefaultParagraphFont"/>
    <w:link w:val="BodyText"/>
    <w:uiPriority w:val="99"/>
    <w:semiHidden/>
    <w:rsid w:val="00123268"/>
    <w:rPr>
      <w:rFonts w:ascii="Calibri" w:hAnsi="Calibri" w:cs="Calibri"/>
    </w:rPr>
  </w:style>
  <w:style w:type="paragraph" w:styleId="NoSpacing">
    <w:name w:val="No Spacing"/>
    <w:link w:val="NoSpacingChar"/>
    <w:uiPriority w:val="99"/>
    <w:semiHidden/>
    <w:unhideWhenUsed/>
    <w:qFormat/>
    <w:rsid w:val="0012326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23268"/>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Small Text Char,Important"/>
    <w:basedOn w:val="DefaultParagraphFont"/>
    <w:uiPriority w:val="99"/>
    <w:unhideWhenUsed/>
    <w:rsid w:val="00123268"/>
    <w:rPr>
      <w:color w:val="0563C1" w:themeColor="hyperlink"/>
      <w:u w:val="single"/>
    </w:rPr>
  </w:style>
  <w:style w:type="character" w:styleId="UnresolvedMention">
    <w:name w:val="Unresolved Mention"/>
    <w:basedOn w:val="DefaultParagraphFont"/>
    <w:uiPriority w:val="99"/>
    <w:semiHidden/>
    <w:unhideWhenUsed/>
    <w:rsid w:val="00123268"/>
    <w:rPr>
      <w:color w:val="605E5C"/>
      <w:shd w:val="clear" w:color="auto" w:fill="E1DFDD"/>
    </w:rPr>
  </w:style>
  <w:style w:type="paragraph" w:customStyle="1" w:styleId="textbold">
    <w:name w:val="text bold"/>
    <w:basedOn w:val="Normal"/>
    <w:link w:val="Emphasis"/>
    <w:uiPriority w:val="8"/>
    <w:qFormat/>
    <w:rsid w:val="0050427F"/>
    <w:pPr>
      <w:pBdr>
        <w:top w:val="single" w:sz="4" w:space="0" w:color="auto"/>
        <w:left w:val="single" w:sz="4" w:space="0" w:color="auto"/>
        <w:bottom w:val="single" w:sz="4" w:space="0" w:color="auto"/>
        <w:right w:val="single" w:sz="4" w:space="0" w:color="auto"/>
      </w:pBdr>
      <w:ind w:left="720"/>
      <w:jc w:val="both"/>
    </w:pPr>
    <w:rPr>
      <w:b/>
      <w:iCs/>
      <w:u w:val="single"/>
    </w:rPr>
  </w:style>
  <w:style w:type="character" w:customStyle="1" w:styleId="Style1Char1">
    <w:name w:val="Style1 Char1"/>
    <w:rsid w:val="0050427F"/>
  </w:style>
  <w:style w:type="character" w:customStyle="1" w:styleId="pg">
    <w:name w:val="pg"/>
    <w:basedOn w:val="DefaultParagraphFont"/>
    <w:rsid w:val="0050427F"/>
  </w:style>
  <w:style w:type="character" w:customStyle="1" w:styleId="ital-inline">
    <w:name w:val="ital-inline"/>
    <w:basedOn w:val="DefaultParagraphFont"/>
    <w:rsid w:val="0050427F"/>
  </w:style>
  <w:style w:type="character" w:customStyle="1" w:styleId="underline">
    <w:name w:val="underline"/>
    <w:qFormat/>
    <w:rsid w:val="00E32DB5"/>
  </w:style>
  <w:style w:type="character" w:styleId="IntenseEmphasis">
    <w:name w:val="Intense Emphasis"/>
    <w:aliases w:val="9.5 pt,Cards + Font: 12 pt Char Char Char Char Char Char Char Char Char Char Char,Minimized Ch,Heading 3 Char Char Char Char Char,Underline Cha,cites Char Ch,Intense Emphasi,Box Out,Intense Emphasis11111,ci1,no Char,Debate Normal Char1"/>
    <w:uiPriority w:val="6"/>
    <w:qFormat/>
    <w:rsid w:val="00E32DB5"/>
    <w:rPr>
      <w:u w:val="single"/>
    </w:rPr>
  </w:style>
  <w:style w:type="paragraph" w:styleId="ListParagraph">
    <w:name w:val="List Paragraph"/>
    <w:aliases w:val="6 font"/>
    <w:basedOn w:val="Normal"/>
    <w:uiPriority w:val="99"/>
    <w:qFormat/>
    <w:rsid w:val="00E32DB5"/>
    <w:pPr>
      <w:spacing w:line="256" w:lineRule="auto"/>
      <w:ind w:left="720"/>
      <w:contextualSpacing/>
    </w:pPr>
    <w:rPr>
      <w:rFonts w:eastAsia="Calibri" w:cs="Times New Roman"/>
    </w:rPr>
  </w:style>
  <w:style w:type="character" w:customStyle="1" w:styleId="Style11pt">
    <w:name w:val="Style 11 pt"/>
    <w:rsid w:val="00E32DB5"/>
    <w:rPr>
      <w:sz w:val="20"/>
    </w:rPr>
  </w:style>
  <w:style w:type="character" w:customStyle="1" w:styleId="Style11ptUnderline">
    <w:name w:val="Style 11 pt Underline"/>
    <w:rsid w:val="00E32DB5"/>
    <w:rPr>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vatel.wordpress.com/2013/06/10/the-butterfly-effect-what-a-fascinating-theory/" TargetMode="External"/><Relationship Id="rId13" Type="http://schemas.openxmlformats.org/officeDocument/2006/relationships/hyperlink" Target="http://www.lexis.com/research/buttonTFLink?_m=8541fbf7a7f5554ca588059b132acd17&amp;_xfercite=%3ccite%20cc%3d%22USA%22%3e%3c%21%5bCDATA%5b367%20U.S.%20App.%20D.C.%203%5d%5d%3e%3c%2fcite%3e&amp;_butType=3&amp;_butStat=2&amp;_butNum=104&amp;_butInline=1&amp;_butinfo=%3ccite%20cc%3d%22USA%22%3e%3c%21%5bCDATA%5b541%20U.S.%20246%5d%5d%3e%3c%2fcite%3e&amp;_fmtstr=FULL&amp;docnum=14&amp;_startdoc=1&amp;wchp=dGLbVlz-zSkAW&amp;_md5=48f016ea3eabfdb898b67b348b11662c" TargetMode="External"/><Relationship Id="rId18" Type="http://schemas.openxmlformats.org/officeDocument/2006/relationships/hyperlink" Target="http://www.merriam-webster.com/dictionary/must"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lexis.com/research/buttonTFLink?_m=8541fbf7a7f5554ca588059b132acd17&amp;_xfercite=%3ccite%20cc%3d%22USA%22%3e%3c%21%5bCDATA%5b367%20U.S.%20App.%20D.C.%203%5d%5d%3e%3c%2fcite%3e&amp;_butType=4&amp;_butStat=0&amp;_butNum=103&amp;_butInline=1&amp;_butinfo=42%20U.S.C.%207411&amp;_fmtstr=FULL&amp;docnum=14&amp;_startdoc=1&amp;wchp=dGLbVlz-zSkAW&amp;_md5=1f89a0e47b1996a5400e8d865d8da08a" TargetMode="External"/><Relationship Id="rId17" Type="http://schemas.openxmlformats.org/officeDocument/2006/relationships/hyperlink" Target="http://www.leagle.com/decision/19922079950F2d1129_11917.xml/SAVE%20BARTON%20CREEK%20ASS'N%20v.%20FEDERAL%20HIGHWAY%20ADMIN" TargetMode="External"/><Relationship Id="rId2" Type="http://schemas.openxmlformats.org/officeDocument/2006/relationships/numbering" Target="numbering.xml"/><Relationship Id="rId16" Type="http://schemas.openxmlformats.org/officeDocument/2006/relationships/hyperlink" Target="http://ccc.commnet.edu/grammar/marks/colon.htm" TargetMode="External"/><Relationship Id="rId20" Type="http://schemas.openxmlformats.org/officeDocument/2006/relationships/hyperlink" Target="https://fas.org/sgp/crs/row/R44761.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lexis.com/research/retrieve?_m=1fe428155fdfc9074f3623f0dae9d78a&amp;docnum=14&amp;_fmtstr=FULL&amp;_startdoc=1&amp;wchp=dGLbVlz-zSkAW&amp;_md5=0ebd338d6a7793de8561db53b915effd&amp;focBudTerms=term%20increase&amp;focBudSel=all" TargetMode="External"/><Relationship Id="rId5" Type="http://schemas.openxmlformats.org/officeDocument/2006/relationships/webSettings" Target="webSettings.xml"/><Relationship Id="rId15" Type="http://schemas.openxmlformats.org/officeDocument/2006/relationships/hyperlink" Target="http://www.lexis.com/research/buttonTFLink?_m=8541fbf7a7f5554ca588059b132acd17&amp;_xfercite=%3ccite%20cc%3d%22USA%22%3e%3c%21%5bCDATA%5b367%20U.S.%20App.%20D.C.%203%5d%5d%3e%3c%2fcite%3e&amp;_butType=3&amp;_butStat=2&amp;_butNum=106&amp;_butInline=1&amp;_butinfo=%3ccite%20cc%3d%22USA%22%3e%3c%21%5bCDATA%5b342%20U.S.%20App.%20D.C.%207%5d%5d%3e%3c%2fcite%3e&amp;_fmtstr=FULL&amp;docnum=14&amp;_startdoc=1&amp;wchp=dGLbVlz-zSkAW&amp;_md5=fb18ff0b92931ac00621d88dae997e67" TargetMode="External"/><Relationship Id="rId10" Type="http://schemas.openxmlformats.org/officeDocument/2006/relationships/hyperlink" Target="http://dictionary.reference.com/help/audio.html" TargetMode="External"/><Relationship Id="rId19" Type="http://schemas.openxmlformats.org/officeDocument/2006/relationships/hyperlink" Target="http://www.sarpn.org.za/documents/d0001784/5-US-agric_Sept2005_Chap2.pdf"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www.lexis.com/research/buttonTFLink?_m=8541fbf7a7f5554ca588059b132acd17&amp;_xfercite=%3ccite%20cc%3d%22USA%22%3e%3c%21%5bCDATA%5b367%20U.S.%20App.%20D.C.%203%5d%5d%3e%3c%2fcite%3e&amp;_butType=3&amp;_butStat=2&amp;_butNum=105&amp;_butInline=1&amp;_butinfo=%3ccite%20cc%3d%22USA%22%3e%3c%21%5bCDATA%5b370%20F.3d%201%2cat%2013%5d%5d%3e%3c%2fcite%3e&amp;_fmtstr=FULL&amp;docnum=14&amp;_startdoc=1&amp;wchp=dGLbVlz-zSkAW&amp;_md5=78fdfe9d48c7b91d7659b90c0198707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3464</Words>
  <Characters>19747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Adhi</dc:creator>
  <cp:keywords>6.0.0</cp:keywords>
  <dc:description/>
  <cp:lastModifiedBy>Kurt Fifelski</cp:lastModifiedBy>
  <cp:revision>2</cp:revision>
  <dcterms:created xsi:type="dcterms:W3CDTF">2023-07-17T20:15:00Z</dcterms:created>
  <dcterms:modified xsi:type="dcterms:W3CDTF">2023-07-17T20:15:00Z</dcterms:modified>
</cp:coreProperties>
</file>