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A858E" w14:textId="77777777" w:rsidR="00D841C0" w:rsidRPr="001F05AD" w:rsidRDefault="00D841C0" w:rsidP="00D841C0">
      <w:pPr>
        <w:pStyle w:val="Heading1"/>
        <w:rPr>
          <w:rFonts w:asciiTheme="minorHAnsi" w:hAnsiTheme="minorHAnsi" w:cstheme="minorHAnsi"/>
        </w:rPr>
      </w:pPr>
      <w:r w:rsidRPr="001F05AD">
        <w:rPr>
          <w:rFonts w:asciiTheme="minorHAnsi" w:hAnsiTheme="minorHAnsi" w:cstheme="minorHAnsi"/>
        </w:rPr>
        <w:t>Negative Income Tax</w:t>
      </w:r>
    </w:p>
    <w:p w14:paraId="5B527964" w14:textId="77777777" w:rsidR="00D841C0" w:rsidRPr="001F05AD" w:rsidRDefault="00D841C0" w:rsidP="00D841C0">
      <w:pPr>
        <w:pStyle w:val="Heading2"/>
        <w:rPr>
          <w:rFonts w:asciiTheme="minorHAnsi" w:hAnsiTheme="minorHAnsi" w:cstheme="minorHAnsi"/>
        </w:rPr>
      </w:pPr>
      <w:r w:rsidRPr="001F05AD">
        <w:rPr>
          <w:rFonts w:asciiTheme="minorHAnsi" w:hAnsiTheme="minorHAnsi" w:cstheme="minorHAnsi"/>
        </w:rPr>
        <w:t>1NC</w:t>
      </w:r>
    </w:p>
    <w:p w14:paraId="0607E53F" w14:textId="77777777" w:rsidR="00D841C0" w:rsidRPr="001F05AD" w:rsidRDefault="00D841C0" w:rsidP="00D841C0">
      <w:pPr>
        <w:pStyle w:val="Heading3"/>
        <w:rPr>
          <w:rFonts w:asciiTheme="minorHAnsi" w:hAnsiTheme="minorHAnsi" w:cstheme="minorHAnsi"/>
        </w:rPr>
      </w:pPr>
      <w:r w:rsidRPr="001F05AD">
        <w:rPr>
          <w:rFonts w:asciiTheme="minorHAnsi" w:hAnsiTheme="minorHAnsi" w:cstheme="minorHAnsi"/>
        </w:rPr>
        <w:t xml:space="preserve">1NC – Income tax </w:t>
      </w:r>
    </w:p>
    <w:p w14:paraId="77F25549"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The United States federal government should implement a Negative Income Tax.</w:t>
      </w:r>
    </w:p>
    <w:p w14:paraId="26BEC297"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Solves every AFF internal link---</w:t>
      </w:r>
      <w:r w:rsidRPr="001F05AD">
        <w:rPr>
          <w:rFonts w:asciiTheme="minorHAnsi" w:hAnsiTheme="minorHAnsi" w:cstheme="minorHAnsi"/>
          <w:b w:val="0"/>
          <w:bCs/>
        </w:rPr>
        <w:t>inequality, automation, unions, innovation, and poverty</w:t>
      </w:r>
      <w:r w:rsidRPr="001F05AD">
        <w:rPr>
          <w:rFonts w:asciiTheme="minorHAnsi" w:hAnsiTheme="minorHAnsi" w:cstheme="minorHAnsi"/>
        </w:rPr>
        <w:t>---but is politically feasible.</w:t>
      </w:r>
    </w:p>
    <w:p w14:paraId="7F3BD213"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Oshan </w:t>
      </w:r>
      <w:r w:rsidRPr="001F05AD">
        <w:rPr>
          <w:rStyle w:val="Style13ptBold"/>
          <w:rFonts w:asciiTheme="minorHAnsi" w:hAnsiTheme="minorHAnsi" w:cstheme="minorHAnsi"/>
        </w:rPr>
        <w:t>Jarow</w:t>
      </w:r>
      <w:r w:rsidRPr="001F05AD">
        <w:rPr>
          <w:rFonts w:asciiTheme="minorHAnsi" w:hAnsiTheme="minorHAnsi" w:cstheme="minorHAnsi"/>
        </w:rPr>
        <w:t xml:space="preserve"> 5-19-20</w:t>
      </w:r>
      <w:r w:rsidRPr="001F05AD">
        <w:rPr>
          <w:rStyle w:val="Style13ptBold"/>
          <w:rFonts w:asciiTheme="minorHAnsi" w:hAnsiTheme="minorHAnsi" w:cstheme="minorHAnsi"/>
        </w:rPr>
        <w:t>20</w:t>
      </w:r>
      <w:r w:rsidRPr="001F05AD">
        <w:rPr>
          <w:rFonts w:asciiTheme="minorHAnsi" w:hAnsiTheme="minorHAnsi" w:cstheme="minorHAnsi"/>
        </w:rPr>
        <w:t>; fellow with Future Perfect at Vox, degree in economics &amp; philosophy; A Negative Income Tax for the 21st Century; Musing Mind; https://www.musingmind.org/essays/negative-income-tax-proposal; DL</w:t>
      </w:r>
    </w:p>
    <w:p w14:paraId="34F71E16"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Such </w:t>
      </w:r>
      <w:r w:rsidRPr="001F05AD">
        <w:rPr>
          <w:rStyle w:val="StyleUnderline"/>
          <w:rFonts w:asciiTheme="minorHAnsi" w:hAnsiTheme="minorHAnsi" w:cstheme="minorHAnsi"/>
        </w:rPr>
        <w:t xml:space="preserve">an NIT is both economically and </w:t>
      </w:r>
      <w:r w:rsidRPr="001F05AD">
        <w:rPr>
          <w:rStyle w:val="Emphasis"/>
          <w:rFonts w:asciiTheme="minorHAnsi" w:hAnsiTheme="minorHAnsi" w:cstheme="minorHAnsi"/>
        </w:rPr>
        <w:t>politically feasible</w:t>
      </w:r>
      <w:r w:rsidRPr="001F05AD">
        <w:rPr>
          <w:rFonts w:asciiTheme="minorHAnsi" w:hAnsiTheme="minorHAnsi" w:cstheme="minorHAnsi"/>
        </w:rPr>
        <w:t xml:space="preserve">. </w:t>
      </w:r>
      <w:r w:rsidRPr="001F05AD">
        <w:rPr>
          <w:rStyle w:val="StyleUnderline"/>
          <w:rFonts w:asciiTheme="minorHAnsi" w:hAnsiTheme="minorHAnsi" w:cstheme="minorHAnsi"/>
        </w:rPr>
        <w:t>Within a year</w:t>
      </w:r>
      <w:r w:rsidRPr="001F05AD">
        <w:rPr>
          <w:rFonts w:asciiTheme="minorHAnsi" w:hAnsiTheme="minorHAnsi" w:cstheme="minorHAnsi"/>
        </w:rPr>
        <w:t xml:space="preserve"> of passing, </w:t>
      </w:r>
      <w:r w:rsidRPr="001F05AD">
        <w:rPr>
          <w:rStyle w:val="StyleUnderline"/>
          <w:rFonts w:asciiTheme="minorHAnsi" w:hAnsiTheme="minorHAnsi" w:cstheme="minorHAnsi"/>
        </w:rPr>
        <w:t>it could eliminate official poverty, increase the circulation of capital throughout the economy, reduce inequality, and insulate a basic degree of livelihood from potential shocks such as loss of employment, automation, pandemics, or changing life circumstances.</w:t>
      </w:r>
      <w:r w:rsidRPr="001F05AD">
        <w:rPr>
          <w:rFonts w:asciiTheme="minorHAnsi" w:hAnsiTheme="minorHAnsi" w:cstheme="minorHAnsi"/>
        </w:rPr>
        <w:t xml:space="preserve"> </w:t>
      </w:r>
    </w:p>
    <w:p w14:paraId="0749FD26"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In the longer term, a basic income improves the conditions for social innovations to occur alongside technological ones. </w:t>
      </w:r>
      <w:r w:rsidRPr="001F05AD">
        <w:rPr>
          <w:rStyle w:val="StyleUnderline"/>
          <w:rFonts w:asciiTheme="minorHAnsi" w:hAnsiTheme="minorHAnsi" w:cstheme="minorHAnsi"/>
        </w:rPr>
        <w:t xml:space="preserve">Raising the economic floor </w:t>
      </w:r>
      <w:r w:rsidRPr="001F05AD">
        <w:rPr>
          <w:rStyle w:val="Emphasis"/>
          <w:rFonts w:asciiTheme="minorHAnsi" w:hAnsiTheme="minorHAnsi" w:cstheme="minorHAnsi"/>
        </w:rPr>
        <w:t>lowers the risks</w:t>
      </w:r>
      <w:r w:rsidRPr="001F05AD">
        <w:rPr>
          <w:rStyle w:val="StyleUnderline"/>
          <w:rFonts w:asciiTheme="minorHAnsi" w:hAnsiTheme="minorHAnsi" w:cstheme="minorHAnsi"/>
        </w:rPr>
        <w:t xml:space="preserve"> associated with experimental behavior. It lifts everyone towards a threshold of financial security beyond which we have more freedom to decide how to spend our time. This kind of free time</w:t>
      </w:r>
      <w:r w:rsidRPr="001F05AD">
        <w:rPr>
          <w:rFonts w:asciiTheme="minorHAnsi" w:hAnsiTheme="minorHAnsi" w:cstheme="minorHAnsi"/>
        </w:rPr>
        <w:t xml:space="preserve">, contrasted with time that must be spent working for money, </w:t>
      </w:r>
      <w:r w:rsidRPr="001F05AD">
        <w:rPr>
          <w:rStyle w:val="StyleUnderline"/>
          <w:rFonts w:asciiTheme="minorHAnsi" w:hAnsiTheme="minorHAnsi" w:cstheme="minorHAnsi"/>
        </w:rPr>
        <w:t xml:space="preserve">is fertile </w:t>
      </w:r>
      <w:r w:rsidRPr="001F05AD">
        <w:rPr>
          <w:rStyle w:val="Emphasis"/>
          <w:rFonts w:asciiTheme="minorHAnsi" w:hAnsiTheme="minorHAnsi" w:cstheme="minorHAnsi"/>
        </w:rPr>
        <w:t>soil for innovation</w:t>
      </w:r>
      <w:r w:rsidRPr="001F05AD">
        <w:rPr>
          <w:rFonts w:asciiTheme="minorHAnsi" w:hAnsiTheme="minorHAnsi" w:cstheme="minorHAnsi"/>
        </w:rPr>
        <w:t>.</w:t>
      </w:r>
    </w:p>
    <w:p w14:paraId="3C815566"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Moving towards collective liberation from the strictures of economic anxiety could provoke an upsurge in the kinds of broader innovation we need to meet the spectrum of challenges facing our civilization. Economic freedom is an intersectional catalyst towards ecological, racial, feminist, and mental freedoms.</w:t>
      </w:r>
    </w:p>
    <w:p w14:paraId="48B6058B"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I calculate this NIT would cost $855 billion per year. My funding proposal details two primary categories of revenue: reforming and eliminating existing welfare and tax programs ($346 billion</w:t>
      </w:r>
      <w:proofErr w:type="gramStart"/>
      <w:r w:rsidRPr="001F05AD">
        <w:rPr>
          <w:rFonts w:asciiTheme="minorHAnsi" w:hAnsiTheme="minorHAnsi" w:cstheme="minorHAnsi"/>
        </w:rPr>
        <w:t>), and</w:t>
      </w:r>
      <w:proofErr w:type="gramEnd"/>
      <w:r w:rsidRPr="001F05AD">
        <w:rPr>
          <w:rFonts w:asciiTheme="minorHAnsi" w:hAnsiTheme="minorHAnsi" w:cstheme="minorHAnsi"/>
        </w:rPr>
        <w:t xml:space="preserve"> implementing new progressive taxes ($744 billion). Together, these reach a total funding capacity of $1.09 trillion, $235 billion above my funding estimate. Crucially, the plan does so without raising the tax burden on most Americans.</w:t>
      </w:r>
    </w:p>
    <w:p w14:paraId="09FF7706"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What Is a Negative Income Tax?</w:t>
      </w:r>
    </w:p>
    <w:p w14:paraId="2885C645"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NIT is a targeted basic income that phases out as one’s earnings increase. It’s composed of two variables: an income floor, and a phaseout tax rate. The income floor sets the amount an individual with $0 of annual income receives from the program: the maximum benefit amount one can receive from the NIT.</w:t>
      </w:r>
    </w:p>
    <w:p w14:paraId="2F141B89"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The phaseout rate determines how much of the NIT is phased out for each dollar of earned income. The lower the rate, the larger the category of people who benefit from the NIT program, and the more work incentives are preserved (because earning additional income loses you less of the NIT benefit). But the higher the programs cost. Conversely, higher rates mean fewer people benefit and incentives for low-wage work are decreased. But the cost is lessened.</w:t>
      </w:r>
    </w:p>
    <w:p w14:paraId="317121C6"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Together, the phaseout tax rate and the income floor create a third element: the breakeven point. This is the earnings level at which NIT benefits are fully phased out to $0.</w:t>
      </w:r>
    </w:p>
    <w:p w14:paraId="5C297BF3"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Why a Negative Income Tax</w:t>
      </w:r>
    </w:p>
    <w:p w14:paraId="3E84FD02"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How is it that in a society as wealthy as ours, economic anxiety remains the prevailing reality for so many? This question has vexed economists at least since Henry George in the late 1800’s. In our time, after centuries of vigorous capital accumulation, we are past due to leverage our wealth to provide a basic income that reduces the hold economic insecurities have upon our lives, behaviors, and minds.</w:t>
      </w:r>
    </w:p>
    <w:p w14:paraId="0EEB0681"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NIT is both an economic and politically feasible way to implement this basic income. It’s a policy with immediate and obvious effects, followed by more subtle, and perhaps profound ones.</w:t>
      </w:r>
    </w:p>
    <w:p w14:paraId="69652EFE"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rPr>
        <w:t>Within a year of passing, NIT could:</w:t>
      </w:r>
    </w:p>
    <w:p w14:paraId="69C8C5F3" w14:textId="77777777" w:rsidR="00D841C0" w:rsidRPr="001F05AD" w:rsidRDefault="00D841C0" w:rsidP="00D841C0">
      <w:pPr>
        <w:rPr>
          <w:rFonts w:asciiTheme="minorHAnsi" w:hAnsiTheme="minorHAnsi" w:cstheme="minorHAnsi"/>
        </w:rPr>
      </w:pPr>
      <w:r w:rsidRPr="001F05AD">
        <w:rPr>
          <w:rStyle w:val="Emphasis"/>
          <w:rFonts w:asciiTheme="minorHAnsi" w:hAnsiTheme="minorHAnsi" w:cstheme="minorHAnsi"/>
        </w:rPr>
        <w:t>Eliminate poverty</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by setting the income threshold above the federal poverty </w:t>
      </w:r>
      <w:proofErr w:type="gramStart"/>
      <w:r w:rsidRPr="001F05AD">
        <w:rPr>
          <w:rStyle w:val="StyleUnderline"/>
          <w:rFonts w:asciiTheme="minorHAnsi" w:hAnsiTheme="minorHAnsi" w:cstheme="minorHAnsi"/>
        </w:rPr>
        <w:t>line</w:t>
      </w:r>
      <w:proofErr w:type="gramEnd"/>
    </w:p>
    <w:p w14:paraId="565EE8E5" w14:textId="77777777" w:rsidR="00D841C0" w:rsidRPr="001F05AD" w:rsidRDefault="00D841C0" w:rsidP="00D841C0">
      <w:pPr>
        <w:rPr>
          <w:rStyle w:val="StyleUnderline"/>
          <w:rFonts w:asciiTheme="minorHAnsi" w:hAnsiTheme="minorHAnsi" w:cstheme="minorHAnsi"/>
        </w:rPr>
      </w:pPr>
      <w:r w:rsidRPr="001F05AD">
        <w:rPr>
          <w:rStyle w:val="Emphasis"/>
          <w:rFonts w:asciiTheme="minorHAnsi" w:hAnsiTheme="minorHAnsi" w:cstheme="minorHAnsi"/>
        </w:rPr>
        <w:t>Reduce inequality</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and increase the circulation of capital throughout the economy by redistributing wealth from its accumulation at the top back towards lower income groups who are more likely to spend </w:t>
      </w:r>
      <w:proofErr w:type="gramStart"/>
      <w:r w:rsidRPr="001F05AD">
        <w:rPr>
          <w:rStyle w:val="StyleUnderline"/>
          <w:rFonts w:asciiTheme="minorHAnsi" w:hAnsiTheme="minorHAnsi" w:cstheme="minorHAnsi"/>
        </w:rPr>
        <w:t>it</w:t>
      </w:r>
      <w:proofErr w:type="gramEnd"/>
    </w:p>
    <w:p w14:paraId="12198F6E"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rPr>
        <w:t xml:space="preserve">Increase the </w:t>
      </w:r>
      <w:r w:rsidRPr="001F05AD">
        <w:rPr>
          <w:rStyle w:val="Emphasis"/>
          <w:rFonts w:asciiTheme="minorHAnsi" w:hAnsiTheme="minorHAnsi" w:cstheme="minorHAnsi"/>
        </w:rPr>
        <w:t>bargaining power</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of workers by increasing their ability to meet their basic needs outside of employment, empowering them to more readily reject undesirable or exploitative labor </w:t>
      </w:r>
      <w:proofErr w:type="gramStart"/>
      <w:r w:rsidRPr="001F05AD">
        <w:rPr>
          <w:rStyle w:val="StyleUnderline"/>
          <w:rFonts w:asciiTheme="minorHAnsi" w:hAnsiTheme="minorHAnsi" w:cstheme="minorHAnsi"/>
        </w:rPr>
        <w:t>contracts</w:t>
      </w:r>
      <w:proofErr w:type="gramEnd"/>
    </w:p>
    <w:p w14:paraId="79A03A8F"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Guarantee and protect a basic degree of livelihood from potential shocks such as loss of employment, </w:t>
      </w:r>
      <w:r w:rsidRPr="001F05AD">
        <w:rPr>
          <w:rStyle w:val="Emphasis"/>
          <w:rFonts w:asciiTheme="minorHAnsi" w:hAnsiTheme="minorHAnsi" w:cstheme="minorHAnsi"/>
        </w:rPr>
        <w:t>automation</w:t>
      </w:r>
      <w:r w:rsidRPr="001F05AD">
        <w:rPr>
          <w:rStyle w:val="StyleUnderline"/>
          <w:rFonts w:asciiTheme="minorHAnsi" w:hAnsiTheme="minorHAnsi" w:cstheme="minorHAnsi"/>
        </w:rPr>
        <w:t>, pandemics, or changing life circumstances</w:t>
      </w:r>
      <w:r w:rsidRPr="001F05AD">
        <w:rPr>
          <w:rFonts w:asciiTheme="minorHAnsi" w:hAnsiTheme="minorHAnsi" w:cstheme="minorHAnsi"/>
        </w:rPr>
        <w:t>.</w:t>
      </w:r>
    </w:p>
    <w:p w14:paraId="12F38AB8" w14:textId="77777777" w:rsidR="00D841C0" w:rsidRPr="001F05AD" w:rsidRDefault="00D841C0" w:rsidP="00D841C0">
      <w:pPr>
        <w:rPr>
          <w:rFonts w:asciiTheme="minorHAnsi" w:hAnsiTheme="minorHAnsi" w:cstheme="minorHAnsi"/>
        </w:rPr>
      </w:pPr>
    </w:p>
    <w:p w14:paraId="241D779B" w14:textId="77777777" w:rsidR="00D841C0" w:rsidRPr="001F05AD" w:rsidRDefault="00D841C0" w:rsidP="00D841C0">
      <w:pPr>
        <w:pStyle w:val="Heading3"/>
        <w:rPr>
          <w:rFonts w:asciiTheme="minorHAnsi" w:hAnsiTheme="minorHAnsi" w:cstheme="minorHAnsi"/>
        </w:rPr>
      </w:pPr>
      <w:r w:rsidRPr="001F05AD">
        <w:rPr>
          <w:rFonts w:asciiTheme="minorHAnsi" w:hAnsiTheme="minorHAnsi" w:cstheme="minorHAnsi"/>
        </w:rPr>
        <w:t xml:space="preserve">1NC – Funding – Taxes </w:t>
      </w:r>
    </w:p>
    <w:p w14:paraId="19824915"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---fund it via folding existing welfare and progressive taxation.</w:t>
      </w:r>
    </w:p>
    <w:p w14:paraId="363A60F4"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That provides more than enough.</w:t>
      </w:r>
    </w:p>
    <w:p w14:paraId="78A63E90" w14:textId="77777777" w:rsidR="00D841C0" w:rsidRPr="001F05AD" w:rsidRDefault="00D841C0" w:rsidP="00D841C0">
      <w:pPr>
        <w:rPr>
          <w:rStyle w:val="StyleUnderline"/>
          <w:rFonts w:asciiTheme="minorHAnsi" w:hAnsiTheme="minorHAnsi" w:cstheme="minorHAnsi"/>
        </w:rPr>
      </w:pPr>
      <w:r w:rsidRPr="001F05AD">
        <w:rPr>
          <w:rFonts w:asciiTheme="minorHAnsi" w:hAnsiTheme="minorHAnsi" w:cstheme="minorHAnsi"/>
        </w:rPr>
        <w:t xml:space="preserve">Oshan </w:t>
      </w:r>
      <w:r w:rsidRPr="001F05AD">
        <w:rPr>
          <w:rStyle w:val="Style13ptBold"/>
          <w:rFonts w:asciiTheme="minorHAnsi" w:hAnsiTheme="minorHAnsi" w:cstheme="minorHAnsi"/>
        </w:rPr>
        <w:t>Jarow</w:t>
      </w:r>
      <w:r w:rsidRPr="001F05AD">
        <w:rPr>
          <w:rFonts w:asciiTheme="minorHAnsi" w:hAnsiTheme="minorHAnsi" w:cstheme="minorHAnsi"/>
        </w:rPr>
        <w:t xml:space="preserve"> 5-19-20</w:t>
      </w:r>
      <w:r w:rsidRPr="001F05AD">
        <w:rPr>
          <w:rStyle w:val="Style13ptBold"/>
          <w:rFonts w:asciiTheme="minorHAnsi" w:hAnsiTheme="minorHAnsi" w:cstheme="minorHAnsi"/>
        </w:rPr>
        <w:t>20</w:t>
      </w:r>
      <w:r w:rsidRPr="001F05AD">
        <w:rPr>
          <w:rFonts w:asciiTheme="minorHAnsi" w:hAnsiTheme="minorHAnsi" w:cstheme="minorHAnsi"/>
        </w:rPr>
        <w:t>; fellow with Future Perfect at Vox, degree in economics &amp; philosophy; A Negative Income Tax for the 21st Century; Musing Mind; https://www.musingmind.org/essays/negative-income-tax-proposal; DL</w:t>
      </w:r>
    </w:p>
    <w:p w14:paraId="1CBB16EC"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rPr>
        <w:t>How to Pay for NIT</w:t>
      </w:r>
    </w:p>
    <w:p w14:paraId="506B11E8"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For my funding calculations, I chose to use Philip Harvey’s $1.09 trillion as the funding target rather than my own. I do so to demonstrate that whatever the cost, an achievable funding proposal is well within reach.</w:t>
      </w:r>
    </w:p>
    <w:p w14:paraId="369AD7A2"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Funding Summary</w:t>
      </w:r>
    </w:p>
    <w:p w14:paraId="6D4F4055"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A $1.09 trillion </w:t>
      </w:r>
      <w:r w:rsidRPr="001F05AD">
        <w:rPr>
          <w:rStyle w:val="StyleUnderline"/>
          <w:rFonts w:asciiTheme="minorHAnsi" w:hAnsiTheme="minorHAnsi" w:cstheme="minorHAnsi"/>
        </w:rPr>
        <w:t>NIT</w:t>
      </w:r>
      <w:r w:rsidRPr="001F05AD">
        <w:rPr>
          <w:rFonts w:asciiTheme="minorHAnsi" w:hAnsiTheme="minorHAnsi" w:cstheme="minorHAnsi"/>
        </w:rPr>
        <w:t xml:space="preserve"> program </w:t>
      </w:r>
      <w:r w:rsidRPr="001F05AD">
        <w:rPr>
          <w:rStyle w:val="StyleUnderline"/>
          <w:rFonts w:asciiTheme="minorHAnsi" w:hAnsiTheme="minorHAnsi" w:cstheme="minorHAnsi"/>
        </w:rPr>
        <w:t>could be funded through</w:t>
      </w:r>
      <w:r w:rsidRPr="001F05AD">
        <w:rPr>
          <w:rFonts w:asciiTheme="minorHAnsi" w:hAnsiTheme="minorHAnsi" w:cstheme="minorHAnsi"/>
        </w:rPr>
        <w:t xml:space="preserve"> two categories of funding. First, </w:t>
      </w:r>
      <w:proofErr w:type="gramStart"/>
      <w:r w:rsidRPr="001F05AD">
        <w:rPr>
          <w:rFonts w:asciiTheme="minorHAnsi" w:hAnsiTheme="minorHAnsi" w:cstheme="minorHAnsi"/>
        </w:rPr>
        <w:t>eliminating</w:t>
      </w:r>
      <w:proofErr w:type="gramEnd"/>
      <w:r w:rsidRPr="001F05AD">
        <w:rPr>
          <w:rFonts w:asciiTheme="minorHAnsi" w:hAnsiTheme="minorHAnsi" w:cstheme="minorHAnsi"/>
        </w:rPr>
        <w:t xml:space="preserve"> or </w:t>
      </w:r>
      <w:r w:rsidRPr="001F05AD">
        <w:rPr>
          <w:rStyle w:val="StyleUnderline"/>
          <w:rFonts w:asciiTheme="minorHAnsi" w:hAnsiTheme="minorHAnsi" w:cstheme="minorHAnsi"/>
        </w:rPr>
        <w:t>reforming existing welfare and tax programs</w:t>
      </w:r>
      <w:r w:rsidRPr="001F05AD">
        <w:rPr>
          <w:rFonts w:asciiTheme="minorHAnsi" w:hAnsiTheme="minorHAnsi" w:cstheme="minorHAnsi"/>
        </w:rPr>
        <w:t xml:space="preserve">. Second, </w:t>
      </w:r>
      <w:r w:rsidRPr="001F05AD">
        <w:rPr>
          <w:rStyle w:val="StyleUnderline"/>
          <w:rFonts w:asciiTheme="minorHAnsi" w:hAnsiTheme="minorHAnsi" w:cstheme="minorHAnsi"/>
        </w:rPr>
        <w:t>implementing new progressive taxes</w:t>
      </w:r>
      <w:r w:rsidRPr="001F05AD">
        <w:rPr>
          <w:rFonts w:asciiTheme="minorHAnsi" w:hAnsiTheme="minorHAnsi" w:cstheme="minorHAnsi"/>
        </w:rPr>
        <w:t>.</w:t>
      </w:r>
    </w:p>
    <w:p w14:paraId="1463FEF5"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We could eliminate redundant welfare programs such as the earned income tax credit, supplemental security income, supplemental nutritional assistance program, and temporary assistance for needy families</w:t>
      </w:r>
      <w:r w:rsidRPr="001F05AD">
        <w:rPr>
          <w:rFonts w:asciiTheme="minorHAnsi" w:hAnsiTheme="minorHAnsi" w:cstheme="minorHAnsi"/>
        </w:rPr>
        <w:t xml:space="preserve"> (total revenue of $198 billion). </w:t>
      </w:r>
      <w:r w:rsidRPr="001F05AD">
        <w:rPr>
          <w:rStyle w:val="StyleUnderline"/>
          <w:rFonts w:asciiTheme="minorHAnsi" w:hAnsiTheme="minorHAnsi" w:cstheme="minorHAnsi"/>
        </w:rPr>
        <w:t>We could eliminate wealthy-favoring tax programs like the mortgage interest deduction and the real estate tax deduction</w:t>
      </w:r>
      <w:r w:rsidRPr="001F05AD">
        <w:rPr>
          <w:rFonts w:asciiTheme="minorHAnsi" w:hAnsiTheme="minorHAnsi" w:cstheme="minorHAnsi"/>
        </w:rPr>
        <w:t xml:space="preserve"> ($89 billion). </w:t>
      </w:r>
      <w:r w:rsidRPr="001F05AD">
        <w:rPr>
          <w:rStyle w:val="StyleUnderline"/>
          <w:rFonts w:asciiTheme="minorHAnsi" w:hAnsiTheme="minorHAnsi" w:cstheme="minorHAnsi"/>
        </w:rPr>
        <w:t>And we could reduce the defense department’s budget by 10%</w:t>
      </w:r>
      <w:r w:rsidRPr="001F05AD">
        <w:rPr>
          <w:rFonts w:asciiTheme="minorHAnsi" w:hAnsiTheme="minorHAnsi" w:cstheme="minorHAnsi"/>
        </w:rPr>
        <w:t xml:space="preserve"> ($59 billion).</w:t>
      </w:r>
    </w:p>
    <w:p w14:paraId="5B38BD11"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In total these provide $346 billion</w:t>
      </w:r>
      <w:r w:rsidRPr="001F05AD">
        <w:rPr>
          <w:rFonts w:asciiTheme="minorHAnsi" w:hAnsiTheme="minorHAnsi" w:cstheme="minorHAnsi"/>
        </w:rPr>
        <w:t xml:space="preserve"> towards the cost. I then offer </w:t>
      </w:r>
      <w:r w:rsidRPr="001F05AD">
        <w:rPr>
          <w:rStyle w:val="StyleUnderline"/>
          <w:rFonts w:asciiTheme="minorHAnsi" w:hAnsiTheme="minorHAnsi" w:cstheme="minorHAnsi"/>
        </w:rPr>
        <w:t>two strategies for</w:t>
      </w:r>
      <w:r w:rsidRPr="001F05AD">
        <w:rPr>
          <w:rFonts w:asciiTheme="minorHAnsi" w:hAnsiTheme="minorHAnsi" w:cstheme="minorHAnsi"/>
        </w:rPr>
        <w:t xml:space="preserve"> approaching </w:t>
      </w:r>
      <w:r w:rsidRPr="001F05AD">
        <w:rPr>
          <w:rStyle w:val="StyleUnderline"/>
          <w:rFonts w:asciiTheme="minorHAnsi" w:hAnsiTheme="minorHAnsi" w:cstheme="minorHAnsi"/>
        </w:rPr>
        <w:t>the remaining $744 billion via progressive taxation</w:t>
      </w:r>
      <w:r w:rsidRPr="001F05AD">
        <w:rPr>
          <w:rFonts w:asciiTheme="minorHAnsi" w:hAnsiTheme="minorHAnsi" w:cstheme="minorHAnsi"/>
        </w:rPr>
        <w:t>.</w:t>
      </w:r>
    </w:p>
    <w:p w14:paraId="2ABA1AA1"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rPr>
        <w:t>We may</w:t>
      </w:r>
      <w:r w:rsidRPr="001F05AD">
        <w:rPr>
          <w:rFonts w:asciiTheme="minorHAnsi" w:hAnsiTheme="minorHAnsi" w:cstheme="minorHAnsi"/>
        </w:rPr>
        <w:t xml:space="preserve"> either </w:t>
      </w:r>
      <w:r w:rsidRPr="001F05AD">
        <w:rPr>
          <w:rStyle w:val="StyleUnderline"/>
          <w:rFonts w:asciiTheme="minorHAnsi" w:hAnsiTheme="minorHAnsi" w:cstheme="minorHAnsi"/>
        </w:rPr>
        <w:t>enact one single, large tax, or</w:t>
      </w:r>
      <w:r w:rsidRPr="001F05AD">
        <w:rPr>
          <w:rFonts w:asciiTheme="minorHAnsi" w:hAnsiTheme="minorHAnsi" w:cstheme="minorHAnsi"/>
        </w:rPr>
        <w:t xml:space="preserve"> we may prefer implementing </w:t>
      </w:r>
      <w:r w:rsidRPr="001F05AD">
        <w:rPr>
          <w:rStyle w:val="StyleUnderline"/>
          <w:rFonts w:asciiTheme="minorHAnsi" w:hAnsiTheme="minorHAnsi" w:cstheme="minorHAnsi"/>
        </w:rPr>
        <w:t>a series of smaller progressive taxes. Options for the single tax include a value added tax</w:t>
      </w:r>
      <w:r w:rsidRPr="001F05AD">
        <w:rPr>
          <w:rFonts w:asciiTheme="minorHAnsi" w:hAnsiTheme="minorHAnsi" w:cstheme="minorHAnsi"/>
        </w:rPr>
        <w:t xml:space="preserve"> (raising $600 billion - $1.3 trillion in new revenue depending on exclusions), </w:t>
      </w:r>
      <w:r w:rsidRPr="001F05AD">
        <w:rPr>
          <w:rStyle w:val="StyleUnderline"/>
          <w:rFonts w:asciiTheme="minorHAnsi" w:hAnsiTheme="minorHAnsi" w:cstheme="minorHAnsi"/>
        </w:rPr>
        <w:t>or</w:t>
      </w:r>
      <w:r w:rsidRPr="001F05AD">
        <w:rPr>
          <w:rFonts w:asciiTheme="minorHAnsi" w:hAnsiTheme="minorHAnsi" w:cstheme="minorHAnsi"/>
        </w:rPr>
        <w:t xml:space="preserve"> an adaptation of Saez &amp; Zucman’s proposed </w:t>
      </w:r>
      <w:r w:rsidRPr="001F05AD">
        <w:rPr>
          <w:rStyle w:val="StyleUnderline"/>
          <w:rFonts w:asciiTheme="minorHAnsi" w:hAnsiTheme="minorHAnsi" w:cstheme="minorHAnsi"/>
        </w:rPr>
        <w:t>national income tax</w:t>
      </w:r>
      <w:r w:rsidRPr="001F05AD">
        <w:rPr>
          <w:rFonts w:asciiTheme="minorHAnsi" w:hAnsiTheme="minorHAnsi" w:cstheme="minorHAnsi"/>
        </w:rPr>
        <w:t xml:space="preserve"> that draws upon both labor and capital. </w:t>
      </w:r>
      <w:r w:rsidRPr="001F05AD">
        <w:rPr>
          <w:rStyle w:val="StyleUnderline"/>
          <w:rFonts w:asciiTheme="minorHAnsi" w:hAnsiTheme="minorHAnsi" w:cstheme="minorHAnsi"/>
        </w:rPr>
        <w:t>They estimate a 6% flat rate could raise $1.2 trillion</w:t>
      </w:r>
      <w:r w:rsidRPr="001F05AD">
        <w:rPr>
          <w:rFonts w:asciiTheme="minorHAnsi" w:hAnsiTheme="minorHAnsi" w:cstheme="minorHAnsi"/>
        </w:rPr>
        <w:t xml:space="preserve">. I estimate </w:t>
      </w:r>
      <w:r w:rsidRPr="001F05AD">
        <w:rPr>
          <w:rStyle w:val="StyleUnderline"/>
          <w:rFonts w:asciiTheme="minorHAnsi" w:hAnsiTheme="minorHAnsi" w:cstheme="minorHAnsi"/>
        </w:rPr>
        <w:t>phasing the tax in on incomes above the NIT breakeven point to a top rate of 5% would be sufficient to cover the remaining $744 billion.</w:t>
      </w:r>
    </w:p>
    <w:p w14:paraId="409C6A14"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For the series of smaller taxes, we could fully fund the NIT </w:t>
      </w:r>
      <w:proofErr w:type="gramStart"/>
      <w:r w:rsidRPr="001F05AD">
        <w:rPr>
          <w:rStyle w:val="StyleUnderline"/>
          <w:rFonts w:asciiTheme="minorHAnsi" w:hAnsiTheme="minorHAnsi" w:cstheme="minorHAnsi"/>
        </w:rPr>
        <w:t>with:</w:t>
      </w:r>
      <w:proofErr w:type="gramEnd"/>
      <w:r w:rsidRPr="001F05AD">
        <w:rPr>
          <w:rStyle w:val="StyleUnderline"/>
          <w:rFonts w:asciiTheme="minorHAnsi" w:hAnsiTheme="minorHAnsi" w:cstheme="minorHAnsi"/>
        </w:rPr>
        <w:t xml:space="preserve"> progressive top income tax rates</w:t>
      </w:r>
      <w:r w:rsidRPr="001F05AD">
        <w:rPr>
          <w:rFonts w:asciiTheme="minorHAnsi" w:hAnsiTheme="minorHAnsi" w:cstheme="minorHAnsi"/>
        </w:rPr>
        <w:t xml:space="preserve"> ($18.9 - $70 billion), </w:t>
      </w:r>
      <w:r w:rsidRPr="001F05AD">
        <w:rPr>
          <w:rStyle w:val="StyleUnderline"/>
          <w:rFonts w:asciiTheme="minorHAnsi" w:hAnsiTheme="minorHAnsi" w:cstheme="minorHAnsi"/>
        </w:rPr>
        <w:t>carbon tax</w:t>
      </w:r>
      <w:r w:rsidRPr="001F05AD">
        <w:rPr>
          <w:rFonts w:asciiTheme="minorHAnsi" w:hAnsiTheme="minorHAnsi" w:cstheme="minorHAnsi"/>
        </w:rPr>
        <w:t xml:space="preserve"> ($100 - $210 billion), </w:t>
      </w:r>
      <w:r w:rsidRPr="001F05AD">
        <w:rPr>
          <w:rStyle w:val="StyleUnderline"/>
          <w:rFonts w:asciiTheme="minorHAnsi" w:hAnsiTheme="minorHAnsi" w:cstheme="minorHAnsi"/>
        </w:rPr>
        <w:t>wealth tax</w:t>
      </w:r>
      <w:r w:rsidRPr="001F05AD">
        <w:rPr>
          <w:rFonts w:asciiTheme="minorHAnsi" w:hAnsiTheme="minorHAnsi" w:cstheme="minorHAnsi"/>
        </w:rPr>
        <w:t xml:space="preserve"> ($118 - 375 billion), </w:t>
      </w:r>
      <w:r w:rsidRPr="001F05AD">
        <w:rPr>
          <w:rStyle w:val="StyleUnderline"/>
          <w:rFonts w:asciiTheme="minorHAnsi" w:hAnsiTheme="minorHAnsi" w:cstheme="minorHAnsi"/>
        </w:rPr>
        <w:t>financial transaction tax</w:t>
      </w:r>
      <w:r w:rsidRPr="001F05AD">
        <w:rPr>
          <w:rFonts w:asciiTheme="minorHAnsi" w:hAnsiTheme="minorHAnsi" w:cstheme="minorHAnsi"/>
        </w:rPr>
        <w:t xml:space="preserve"> ($70 billion), </w:t>
      </w:r>
      <w:r w:rsidRPr="001F05AD">
        <w:rPr>
          <w:rStyle w:val="StyleUnderline"/>
          <w:rFonts w:asciiTheme="minorHAnsi" w:hAnsiTheme="minorHAnsi" w:cstheme="minorHAnsi"/>
        </w:rPr>
        <w:t>and raising the effective corporate tax rate</w:t>
      </w:r>
      <w:r w:rsidRPr="001F05AD">
        <w:rPr>
          <w:rFonts w:asciiTheme="minorHAnsi" w:hAnsiTheme="minorHAnsi" w:cstheme="minorHAnsi"/>
        </w:rPr>
        <w:t xml:space="preserve"> ($235 billion).</w:t>
      </w:r>
    </w:p>
    <w:p w14:paraId="4B9E6811" w14:textId="77777777" w:rsidR="00D841C0" w:rsidRPr="001F05AD" w:rsidRDefault="00D841C0" w:rsidP="00D841C0">
      <w:pPr>
        <w:rPr>
          <w:rFonts w:asciiTheme="minorHAnsi" w:hAnsiTheme="minorHAnsi" w:cstheme="minorHAnsi"/>
        </w:rPr>
      </w:pPr>
    </w:p>
    <w:p w14:paraId="170B361C" w14:textId="77777777" w:rsidR="00D841C0" w:rsidRPr="001F05AD" w:rsidRDefault="00D841C0" w:rsidP="00D841C0">
      <w:pPr>
        <w:pStyle w:val="Heading3"/>
        <w:rPr>
          <w:rFonts w:asciiTheme="minorHAnsi" w:hAnsiTheme="minorHAnsi" w:cstheme="minorHAnsi"/>
        </w:rPr>
      </w:pPr>
      <w:r w:rsidRPr="001F05AD">
        <w:rPr>
          <w:rFonts w:asciiTheme="minorHAnsi" w:hAnsiTheme="minorHAnsi" w:cstheme="minorHAnsi"/>
        </w:rPr>
        <w:t>1NC – Administration – Streamline Taxes</w:t>
      </w:r>
    </w:p>
    <w:p w14:paraId="24279329"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---streamline tax reporting systems.</w:t>
      </w:r>
    </w:p>
    <w:p w14:paraId="1D454E35"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Solves concerns about administrative shortcomings.</w:t>
      </w:r>
    </w:p>
    <w:p w14:paraId="06D61795"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Oshan </w:t>
      </w:r>
      <w:r w:rsidRPr="001F05AD">
        <w:rPr>
          <w:rStyle w:val="Style13ptBold"/>
          <w:rFonts w:asciiTheme="minorHAnsi" w:hAnsiTheme="minorHAnsi" w:cstheme="minorHAnsi"/>
        </w:rPr>
        <w:t>Jarow</w:t>
      </w:r>
      <w:r w:rsidRPr="001F05AD">
        <w:rPr>
          <w:rFonts w:asciiTheme="minorHAnsi" w:hAnsiTheme="minorHAnsi" w:cstheme="minorHAnsi"/>
        </w:rPr>
        <w:t xml:space="preserve"> 5-19-20</w:t>
      </w:r>
      <w:r w:rsidRPr="001F05AD">
        <w:rPr>
          <w:rStyle w:val="Style13ptBold"/>
          <w:rFonts w:asciiTheme="minorHAnsi" w:hAnsiTheme="minorHAnsi" w:cstheme="minorHAnsi"/>
        </w:rPr>
        <w:t>20</w:t>
      </w:r>
      <w:r w:rsidRPr="001F05AD">
        <w:rPr>
          <w:rFonts w:asciiTheme="minorHAnsi" w:hAnsiTheme="minorHAnsi" w:cstheme="minorHAnsi"/>
        </w:rPr>
        <w:t>; fellow with Future Perfect at Vox, degree in economics &amp; philosophy; A Negative Income Tax for the 21st Century; Musing Mind; https://www.musingmind.org/essays/negative-income-tax-proposal; DL</w:t>
      </w:r>
    </w:p>
    <w:p w14:paraId="5E5357D0"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Administration</w:t>
      </w:r>
    </w:p>
    <w:p w14:paraId="3E5CB89B"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The actual administration of the NIT - scaling benefits appropriately with fluctuating incomes on a monthly </w:t>
      </w:r>
      <w:proofErr w:type="gramStart"/>
      <w:r w:rsidRPr="001F05AD">
        <w:rPr>
          <w:rFonts w:asciiTheme="minorHAnsi" w:hAnsiTheme="minorHAnsi" w:cstheme="minorHAnsi"/>
        </w:rPr>
        <w:t>basis, and</w:t>
      </w:r>
      <w:proofErr w:type="gramEnd"/>
      <w:r w:rsidRPr="001F05AD">
        <w:rPr>
          <w:rFonts w:asciiTheme="minorHAnsi" w:hAnsiTheme="minorHAnsi" w:cstheme="minorHAnsi"/>
        </w:rPr>
        <w:t xml:space="preserve"> distributing those payments to all recipients - presents both obstacles, and opportunities. Presently, we struggle enough with reporting our incomes annually. It is difficult to imagine citizens reporting their incomes monthly, in order to receive appropriately sized NIT checks.</w:t>
      </w:r>
    </w:p>
    <w:p w14:paraId="0622D752"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But </w:t>
      </w:r>
      <w:r w:rsidRPr="001F05AD">
        <w:rPr>
          <w:rStyle w:val="StyleUnderline"/>
          <w:rFonts w:asciiTheme="minorHAnsi" w:hAnsiTheme="minorHAnsi" w:cstheme="minorHAnsi"/>
        </w:rPr>
        <w:t>we’re well overdue to redesign our income and tax reporting systems in light of the latest</w:t>
      </w:r>
      <w:r w:rsidRPr="001F05AD">
        <w:rPr>
          <w:rFonts w:asciiTheme="minorHAnsi" w:hAnsiTheme="minorHAnsi" w:cstheme="minorHAnsi"/>
        </w:rPr>
        <w:t xml:space="preserve"> digital </w:t>
      </w:r>
      <w:r w:rsidRPr="001F05AD">
        <w:rPr>
          <w:rStyle w:val="StyleUnderline"/>
          <w:rFonts w:asciiTheme="minorHAnsi" w:hAnsiTheme="minorHAnsi" w:cstheme="minorHAnsi"/>
        </w:rPr>
        <w:t>technologies and platforms</w:t>
      </w:r>
      <w:r w:rsidRPr="001F05AD">
        <w:rPr>
          <w:rFonts w:asciiTheme="minorHAnsi" w:hAnsiTheme="minorHAnsi" w:cstheme="minorHAnsi"/>
        </w:rPr>
        <w:t xml:space="preserve">. </w:t>
      </w:r>
      <w:r w:rsidRPr="001F05AD">
        <w:rPr>
          <w:rStyle w:val="StyleUnderline"/>
          <w:rFonts w:asciiTheme="minorHAnsi" w:hAnsiTheme="minorHAnsi" w:cstheme="minorHAnsi"/>
        </w:rPr>
        <w:t>We certainly don’t lack the public interest, nor political will, to simplify tax reporting systems</w:t>
      </w:r>
      <w:r w:rsidRPr="001F05AD">
        <w:rPr>
          <w:rFonts w:asciiTheme="minorHAnsi" w:hAnsiTheme="minorHAnsi" w:cstheme="minorHAnsi"/>
        </w:rPr>
        <w:t>.</w:t>
      </w:r>
    </w:p>
    <w:p w14:paraId="01AB236F"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Consider</w:t>
      </w:r>
      <w:r w:rsidRPr="001F05AD">
        <w:rPr>
          <w:rFonts w:asciiTheme="minorHAnsi" w:hAnsiTheme="minorHAnsi" w:cstheme="minorHAnsi"/>
        </w:rPr>
        <w:t xml:space="preserve">, for example, </w:t>
      </w:r>
      <w:r w:rsidRPr="001F05AD">
        <w:rPr>
          <w:rStyle w:val="StyleUnderline"/>
          <w:rFonts w:asciiTheme="minorHAnsi" w:hAnsiTheme="minorHAnsi" w:cstheme="minorHAnsi"/>
        </w:rPr>
        <w:t>a digital income reporting platform that each citizen is responsible for updating monthly</w:t>
      </w:r>
      <w:r w:rsidRPr="001F05AD">
        <w:rPr>
          <w:rFonts w:asciiTheme="minorHAnsi" w:hAnsiTheme="minorHAnsi" w:cstheme="minorHAnsi"/>
        </w:rPr>
        <w:t xml:space="preserve"> (better yet, </w:t>
      </w:r>
      <w:r w:rsidRPr="001F05AD">
        <w:rPr>
          <w:rStyle w:val="StyleUnderline"/>
          <w:rFonts w:asciiTheme="minorHAnsi" w:hAnsiTheme="minorHAnsi" w:cstheme="minorHAnsi"/>
        </w:rPr>
        <w:t>remove the friction by automating the process, so that any income earned automatically registers on this ledger</w:t>
      </w:r>
      <w:r w:rsidRPr="001F05AD">
        <w:rPr>
          <w:rFonts w:asciiTheme="minorHAnsi" w:hAnsiTheme="minorHAnsi" w:cstheme="minorHAnsi"/>
        </w:rPr>
        <w:t xml:space="preserve">). </w:t>
      </w:r>
      <w:r w:rsidRPr="001F05AD">
        <w:rPr>
          <w:rStyle w:val="StyleUnderline"/>
          <w:rFonts w:asciiTheme="minorHAnsi" w:hAnsiTheme="minorHAnsi" w:cstheme="minorHAnsi"/>
        </w:rPr>
        <w:t>Monthly NIT payouts can adjust in response to these income declarations</w:t>
      </w:r>
      <w:r w:rsidRPr="001F05AD">
        <w:rPr>
          <w:rFonts w:asciiTheme="minorHAnsi" w:hAnsiTheme="minorHAnsi" w:cstheme="minorHAnsi"/>
        </w:rPr>
        <w:t xml:space="preserve">. Then, </w:t>
      </w:r>
      <w:r w:rsidRPr="001F05AD">
        <w:rPr>
          <w:rStyle w:val="StyleUnderline"/>
          <w:rFonts w:asciiTheme="minorHAnsi" w:hAnsiTheme="minorHAnsi" w:cstheme="minorHAnsi"/>
        </w:rPr>
        <w:t>when we do our annual taxes as usual, our official annual incomes are available to resolve any discrepancies</w:t>
      </w:r>
      <w:r w:rsidRPr="001F05AD">
        <w:rPr>
          <w:rFonts w:asciiTheme="minorHAnsi" w:hAnsiTheme="minorHAnsi" w:cstheme="minorHAnsi"/>
        </w:rPr>
        <w:t>.</w:t>
      </w:r>
    </w:p>
    <w:p w14:paraId="1D7B071C"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Individuals who under-report their incomes on the monthly platform</w:t>
      </w:r>
      <w:r w:rsidRPr="001F05AD">
        <w:rPr>
          <w:rFonts w:asciiTheme="minorHAnsi" w:hAnsiTheme="minorHAnsi" w:cstheme="minorHAnsi"/>
        </w:rPr>
        <w:t xml:space="preserve">, therefore </w:t>
      </w:r>
      <w:r w:rsidRPr="001F05AD">
        <w:rPr>
          <w:rStyle w:val="StyleUnderline"/>
          <w:rFonts w:asciiTheme="minorHAnsi" w:hAnsiTheme="minorHAnsi" w:cstheme="minorHAnsi"/>
        </w:rPr>
        <w:t>receiving more NIT than they should, can pay it back in the form of a tax penalty</w:t>
      </w:r>
      <w:r w:rsidRPr="001F05AD">
        <w:rPr>
          <w:rFonts w:asciiTheme="minorHAnsi" w:hAnsiTheme="minorHAnsi" w:cstheme="minorHAnsi"/>
        </w:rPr>
        <w:t xml:space="preserve"> (</w:t>
      </w:r>
      <w:r w:rsidRPr="001F05AD">
        <w:rPr>
          <w:rStyle w:val="StyleUnderline"/>
          <w:rFonts w:asciiTheme="minorHAnsi" w:hAnsiTheme="minorHAnsi" w:cstheme="minorHAnsi"/>
        </w:rPr>
        <w:t>and</w:t>
      </w:r>
      <w:r w:rsidRPr="001F05AD">
        <w:rPr>
          <w:rFonts w:asciiTheme="minorHAnsi" w:hAnsiTheme="minorHAnsi" w:cstheme="minorHAnsi"/>
        </w:rPr>
        <w:t xml:space="preserve"> perhaps </w:t>
      </w:r>
      <w:r w:rsidRPr="001F05AD">
        <w:rPr>
          <w:rStyle w:val="StyleUnderline"/>
          <w:rFonts w:asciiTheme="minorHAnsi" w:hAnsiTheme="minorHAnsi" w:cstheme="minorHAnsi"/>
        </w:rPr>
        <w:t>with an additional fine, disincentivizing systematic underreporting</w:t>
      </w:r>
      <w:r w:rsidRPr="001F05AD">
        <w:rPr>
          <w:rFonts w:asciiTheme="minorHAnsi" w:hAnsiTheme="minorHAnsi" w:cstheme="minorHAnsi"/>
        </w:rPr>
        <w:t xml:space="preserve"> to effectively treat extra NIT payouts as a line of credit).</w:t>
      </w:r>
    </w:p>
    <w:p w14:paraId="13CC6FFB" w14:textId="77777777" w:rsidR="00D841C0" w:rsidRPr="001F05AD" w:rsidRDefault="00D841C0" w:rsidP="00D841C0">
      <w:pPr>
        <w:pStyle w:val="Heading2"/>
        <w:rPr>
          <w:rFonts w:asciiTheme="minorHAnsi" w:hAnsiTheme="minorHAnsi" w:cstheme="minorHAnsi"/>
        </w:rPr>
      </w:pPr>
      <w:r w:rsidRPr="001F05AD">
        <w:rPr>
          <w:rFonts w:asciiTheme="minorHAnsi" w:hAnsiTheme="minorHAnsi" w:cstheme="minorHAnsi"/>
        </w:rPr>
        <w:t>2NC – Solvency</w:t>
      </w:r>
    </w:p>
    <w:p w14:paraId="24F09A25" w14:textId="77777777" w:rsidR="00D841C0" w:rsidRPr="001F05AD" w:rsidRDefault="00D841C0" w:rsidP="00D841C0">
      <w:pPr>
        <w:pStyle w:val="Heading3"/>
        <w:rPr>
          <w:rFonts w:asciiTheme="minorHAnsi" w:hAnsiTheme="minorHAnsi" w:cstheme="minorHAnsi"/>
        </w:rPr>
      </w:pPr>
      <w:r w:rsidRPr="001F05AD">
        <w:rPr>
          <w:rFonts w:asciiTheme="minorHAnsi" w:hAnsiTheme="minorHAnsi" w:cstheme="minorHAnsi"/>
        </w:rPr>
        <w:t xml:space="preserve">Solvency – UBI </w:t>
      </w:r>
    </w:p>
    <w:p w14:paraId="3D564C7E"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NIT replicates the benefits of a UBI, but costs far less and is politically palatable.</w:t>
      </w:r>
    </w:p>
    <w:p w14:paraId="32C14974"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Samuel </w:t>
      </w:r>
      <w:r w:rsidRPr="001F05AD">
        <w:rPr>
          <w:rStyle w:val="Style13ptBold"/>
          <w:rFonts w:asciiTheme="minorHAnsi" w:hAnsiTheme="minorHAnsi" w:cstheme="minorHAnsi"/>
        </w:rPr>
        <w:t>Hammond</w:t>
      </w:r>
      <w:r w:rsidRPr="001F05AD">
        <w:rPr>
          <w:rFonts w:asciiTheme="minorHAnsi" w:hAnsiTheme="minorHAnsi" w:cstheme="minorHAnsi"/>
        </w:rPr>
        <w:t xml:space="preserve"> 6-9-20</w:t>
      </w:r>
      <w:r w:rsidRPr="001F05AD">
        <w:rPr>
          <w:rStyle w:val="Style13ptBold"/>
          <w:rFonts w:asciiTheme="minorHAnsi" w:hAnsiTheme="minorHAnsi" w:cstheme="minorHAnsi"/>
        </w:rPr>
        <w:t>16</w:t>
      </w:r>
      <w:r w:rsidRPr="001F05AD">
        <w:rPr>
          <w:rFonts w:asciiTheme="minorHAnsi" w:hAnsiTheme="minorHAnsi" w:cstheme="minorHAnsi"/>
        </w:rPr>
        <w:t xml:space="preserve">; resident senior fellow, formerly an economist for Canada, former graduate research fellow at George Mason University; “Universal Basic Income” is Just a Negative Income Tax with a Leaky Bucket; Niskanen Center; https://www.niskanencenter.org/universal-basic-income-is-just-a-negative-income-tax-with-a-leaky-bucket/; </w:t>
      </w:r>
      <w:proofErr w:type="gramStart"/>
      <w:r w:rsidRPr="001F05AD">
        <w:rPr>
          <w:rFonts w:asciiTheme="minorHAnsi" w:hAnsiTheme="minorHAnsi" w:cstheme="minorHAnsi"/>
        </w:rPr>
        <w:t>DL</w:t>
      </w:r>
      <w:proofErr w:type="gramEnd"/>
    </w:p>
    <w:p w14:paraId="3C2BAC26"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Fantastic. The only problem is that, as it’s currently being discussed, </w:t>
      </w:r>
      <w:r w:rsidRPr="001F05AD">
        <w:rPr>
          <w:rStyle w:val="StyleUnderline"/>
          <w:rFonts w:asciiTheme="minorHAnsi" w:hAnsiTheme="minorHAnsi" w:cstheme="minorHAnsi"/>
          <w:highlight w:val="yellow"/>
        </w:rPr>
        <w:t>UBI comes</w:t>
      </w:r>
      <w:r w:rsidRPr="001F05AD">
        <w:rPr>
          <w:rStyle w:val="StyleUnderline"/>
          <w:rFonts w:asciiTheme="minorHAnsi" w:hAnsiTheme="minorHAnsi" w:cstheme="minorHAnsi"/>
        </w:rPr>
        <w:t xml:space="preserve"> across as expensive. </w:t>
      </w:r>
      <w:r w:rsidRPr="001F05AD">
        <w:rPr>
          <w:rStyle w:val="Emphasis"/>
          <w:rFonts w:asciiTheme="minorHAnsi" w:hAnsiTheme="minorHAnsi" w:cstheme="minorHAnsi"/>
        </w:rPr>
        <w:t xml:space="preserve">Very </w:t>
      </w:r>
      <w:r w:rsidRPr="001F05AD">
        <w:rPr>
          <w:rStyle w:val="Emphasis"/>
          <w:rFonts w:asciiTheme="minorHAnsi" w:hAnsiTheme="minorHAnsi" w:cstheme="minorHAnsi"/>
          <w:highlight w:val="yellow"/>
        </w:rPr>
        <w:t>expensive</w:t>
      </w:r>
      <w:r w:rsidRPr="001F05AD">
        <w:rPr>
          <w:rStyle w:val="StyleUnderline"/>
          <w:rFonts w:asciiTheme="minorHAnsi" w:hAnsiTheme="minorHAnsi" w:cstheme="minorHAnsi"/>
        </w:rPr>
        <w:t>.</w:t>
      </w:r>
    </w:p>
    <w:p w14:paraId="727812CE"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The representative proposal is $</w:t>
      </w:r>
      <w:r w:rsidRPr="001F05AD">
        <w:rPr>
          <w:rStyle w:val="StyleUnderline"/>
          <w:rFonts w:asciiTheme="minorHAnsi" w:hAnsiTheme="minorHAnsi" w:cstheme="minorHAnsi"/>
        </w:rPr>
        <w:t>10,000 per person per year</w:t>
      </w:r>
      <w:r w:rsidRPr="001F05AD">
        <w:rPr>
          <w:rFonts w:asciiTheme="minorHAnsi" w:hAnsiTheme="minorHAnsi" w:cstheme="minorHAnsi"/>
        </w:rPr>
        <w:t xml:space="preserve">. That </w:t>
      </w:r>
      <w:r w:rsidRPr="001F05AD">
        <w:rPr>
          <w:rStyle w:val="StyleUnderline"/>
          <w:rFonts w:asciiTheme="minorHAnsi" w:hAnsiTheme="minorHAnsi" w:cstheme="minorHAnsi"/>
        </w:rPr>
        <w:t>implies</w:t>
      </w:r>
      <w:r w:rsidRPr="001F05AD">
        <w:rPr>
          <w:rFonts w:asciiTheme="minorHAnsi" w:hAnsiTheme="minorHAnsi" w:cstheme="minorHAnsi"/>
        </w:rPr>
        <w:t xml:space="preserve"> an </w:t>
      </w:r>
      <w:r w:rsidRPr="001F05AD">
        <w:rPr>
          <w:rStyle w:val="StyleUnderline"/>
          <w:rFonts w:asciiTheme="minorHAnsi" w:hAnsiTheme="minorHAnsi" w:cstheme="minorHAnsi"/>
        </w:rPr>
        <w:t>over $3 trillion</w:t>
      </w:r>
      <w:r w:rsidRPr="001F05AD">
        <w:rPr>
          <w:rFonts w:asciiTheme="minorHAnsi" w:hAnsiTheme="minorHAnsi" w:cstheme="minorHAnsi"/>
        </w:rPr>
        <w:t xml:space="preserve"> dollar price tag. Writing in the New York Times, Eduardo Porter points out that, </w:t>
      </w:r>
      <w:r w:rsidRPr="001F05AD">
        <w:rPr>
          <w:rStyle w:val="StyleUnderline"/>
          <w:rFonts w:asciiTheme="minorHAnsi" w:hAnsiTheme="minorHAnsi" w:cstheme="minorHAnsi"/>
        </w:rPr>
        <w:t>even if cut in half</w:t>
      </w:r>
      <w:r w:rsidRPr="001F05AD">
        <w:rPr>
          <w:rFonts w:asciiTheme="minorHAnsi" w:hAnsiTheme="minorHAnsi" w:cstheme="minorHAnsi"/>
        </w:rPr>
        <w:t xml:space="preserve"> to $5,000, </w:t>
      </w:r>
      <w:r w:rsidRPr="001F05AD">
        <w:rPr>
          <w:rStyle w:val="StyleUnderline"/>
          <w:rFonts w:asciiTheme="minorHAnsi" w:hAnsiTheme="minorHAnsi" w:cstheme="minorHAnsi"/>
        </w:rPr>
        <w:t>a UBI would still cost</w:t>
      </w:r>
      <w:r w:rsidRPr="001F05AD">
        <w:rPr>
          <w:rFonts w:asciiTheme="minorHAnsi" w:hAnsiTheme="minorHAnsi" w:cstheme="minorHAnsi"/>
        </w:rPr>
        <w:t xml:space="preserve"> “as much as </w:t>
      </w:r>
      <w:r w:rsidRPr="001F05AD">
        <w:rPr>
          <w:rStyle w:val="StyleUnderline"/>
          <w:rFonts w:asciiTheme="minorHAnsi" w:hAnsiTheme="minorHAnsi" w:cstheme="minorHAnsi"/>
        </w:rPr>
        <w:t xml:space="preserve">the </w:t>
      </w:r>
      <w:r w:rsidRPr="001F05AD">
        <w:rPr>
          <w:rStyle w:val="Emphasis"/>
          <w:rFonts w:asciiTheme="minorHAnsi" w:hAnsiTheme="minorHAnsi" w:cstheme="minorHAnsi"/>
        </w:rPr>
        <w:t>entire federal budget</w:t>
      </w:r>
      <w:r w:rsidRPr="001F05AD">
        <w:rPr>
          <w:rStyle w:val="StyleUnderline"/>
          <w:rFonts w:asciiTheme="minorHAnsi" w:hAnsiTheme="minorHAnsi" w:cstheme="minorHAnsi"/>
        </w:rPr>
        <w:t xml:space="preserve"> except for Social Security, Medicare, defense and interest payments.</w:t>
      </w:r>
      <w:r w:rsidRPr="001F05AD">
        <w:rPr>
          <w:rFonts w:asciiTheme="minorHAnsi" w:hAnsiTheme="minorHAnsi" w:cstheme="minorHAnsi"/>
        </w:rPr>
        <w:t>”</w:t>
      </w:r>
    </w:p>
    <w:p w14:paraId="03766359"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highlight w:val="yellow"/>
        </w:rPr>
        <w:t>Cost estimates</w:t>
      </w:r>
      <w:r w:rsidRPr="001F05AD">
        <w:rPr>
          <w:rFonts w:asciiTheme="minorHAnsi" w:hAnsiTheme="minorHAnsi" w:cstheme="minorHAnsi"/>
        </w:rPr>
        <w:t xml:space="preserve"> like this </w:t>
      </w:r>
      <w:r w:rsidRPr="001F05AD">
        <w:rPr>
          <w:rStyle w:val="Emphasis"/>
          <w:rFonts w:asciiTheme="minorHAnsi" w:hAnsiTheme="minorHAnsi" w:cstheme="minorHAnsi"/>
          <w:highlight w:val="yellow"/>
        </w:rPr>
        <w:t>are damning</w:t>
      </w:r>
      <w:r w:rsidRPr="001F05AD">
        <w:rPr>
          <w:rFonts w:asciiTheme="minorHAnsi" w:hAnsiTheme="minorHAnsi" w:cstheme="minorHAnsi"/>
          <w:highlight w:val="yellow"/>
        </w:rPr>
        <w:t xml:space="preserve"> </w:t>
      </w:r>
      <w:r w:rsidRPr="001F05AD">
        <w:rPr>
          <w:rStyle w:val="StyleUnderline"/>
          <w:rFonts w:asciiTheme="minorHAnsi" w:hAnsiTheme="minorHAnsi" w:cstheme="minorHAnsi"/>
          <w:highlight w:val="yellow"/>
        </w:rPr>
        <w:t>to the UBI</w:t>
      </w:r>
      <w:r w:rsidRPr="001F05AD">
        <w:rPr>
          <w:rStyle w:val="StyleUnderline"/>
          <w:rFonts w:asciiTheme="minorHAnsi" w:hAnsiTheme="minorHAnsi" w:cstheme="minorHAnsi"/>
        </w:rPr>
        <w:t xml:space="preserve"> </w:t>
      </w:r>
      <w:proofErr w:type="gramStart"/>
      <w:r w:rsidRPr="001F05AD">
        <w:rPr>
          <w:rStyle w:val="StyleUnderline"/>
          <w:rFonts w:asciiTheme="minorHAnsi" w:hAnsiTheme="minorHAnsi" w:cstheme="minorHAnsi"/>
        </w:rPr>
        <w:t>cause</w:t>
      </w:r>
      <w:r w:rsidRPr="001F05AD">
        <w:rPr>
          <w:rFonts w:asciiTheme="minorHAnsi" w:hAnsiTheme="minorHAnsi" w:cstheme="minorHAnsi"/>
        </w:rPr>
        <w:t>, and</w:t>
      </w:r>
      <w:proofErr w:type="gramEnd"/>
      <w:r w:rsidRPr="001F05AD">
        <w:rPr>
          <w:rFonts w:asciiTheme="minorHAnsi" w:hAnsiTheme="minorHAnsi" w:cstheme="minorHAnsi"/>
        </w:rPr>
        <w:t xml:space="preserve"> hurt its potential of ever being enacted. Switzerland just rejected a UBI proposal in a landslide referendum, largely because of confusion over how it would be funded.</w:t>
      </w:r>
    </w:p>
    <w:p w14:paraId="6FCE0035"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But this doesn’t have to be the case. The reason is a constant source of frustration for economists trying to assess transfer programs of all types. Namely, universal transfer programs like </w:t>
      </w:r>
      <w:proofErr w:type="gramStart"/>
      <w:r w:rsidRPr="001F05AD">
        <w:rPr>
          <w:rFonts w:asciiTheme="minorHAnsi" w:hAnsiTheme="minorHAnsi" w:cstheme="minorHAnsi"/>
        </w:rPr>
        <w:t>a Basic</w:t>
      </w:r>
      <w:proofErr w:type="gramEnd"/>
      <w:r w:rsidRPr="001F05AD">
        <w:rPr>
          <w:rFonts w:asciiTheme="minorHAnsi" w:hAnsiTheme="minorHAnsi" w:cstheme="minorHAnsi"/>
        </w:rPr>
        <w:t xml:space="preserve"> Income cannot be analyzed outside of the tax system that pays for it.</w:t>
      </w:r>
    </w:p>
    <w:p w14:paraId="4CEAD7E8"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Taxes and transfers are two sides of the same coin. You might as well call taxes negative transfers, so to propose a lump sum transfer like UBI without an explicit discussion of how it’s financed only tells half the story. On Twitter, the economist Nick Rowe was a bit </w:t>
      </w:r>
      <w:proofErr w:type="gramStart"/>
      <w:r w:rsidRPr="001F05AD">
        <w:rPr>
          <w:rFonts w:asciiTheme="minorHAnsi" w:hAnsiTheme="minorHAnsi" w:cstheme="minorHAnsi"/>
        </w:rPr>
        <w:t>more blunt</w:t>
      </w:r>
      <w:proofErr w:type="gramEnd"/>
      <w:r w:rsidRPr="001F05AD">
        <w:rPr>
          <w:rFonts w:asciiTheme="minorHAnsi" w:hAnsiTheme="minorHAnsi" w:cstheme="minorHAnsi"/>
        </w:rPr>
        <w:t>.</w:t>
      </w:r>
    </w:p>
    <w:p w14:paraId="6869B36C"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Indeed, adding in the tax system is necessary for conceptual clarity. And one of the first things it clarifies is how </w:t>
      </w:r>
      <w:r w:rsidRPr="001F05AD">
        <w:rPr>
          <w:rStyle w:val="StyleUnderline"/>
          <w:rFonts w:asciiTheme="minorHAnsi" w:hAnsiTheme="minorHAnsi" w:cstheme="minorHAnsi"/>
          <w:highlight w:val="yellow"/>
        </w:rPr>
        <w:t>every</w:t>
      </w:r>
      <w:r w:rsidRPr="001F05AD">
        <w:rPr>
          <w:rStyle w:val="StyleUnderline"/>
          <w:rFonts w:asciiTheme="minorHAnsi" w:hAnsiTheme="minorHAnsi" w:cstheme="minorHAnsi"/>
        </w:rPr>
        <w:t xml:space="preserve"> </w:t>
      </w:r>
      <w:r w:rsidRPr="001F05AD">
        <w:rPr>
          <w:rStyle w:val="StyleUnderline"/>
          <w:rFonts w:asciiTheme="minorHAnsi" w:hAnsiTheme="minorHAnsi" w:cstheme="minorHAnsi"/>
          <w:highlight w:val="yellow"/>
        </w:rPr>
        <w:t>working UBI</w:t>
      </w:r>
      <w:r w:rsidRPr="001F05AD">
        <w:rPr>
          <w:rStyle w:val="StyleUnderline"/>
          <w:rFonts w:asciiTheme="minorHAnsi" w:hAnsiTheme="minorHAnsi" w:cstheme="minorHAnsi"/>
        </w:rPr>
        <w:t xml:space="preserve"> proposal </w:t>
      </w:r>
      <w:r w:rsidRPr="001F05AD">
        <w:rPr>
          <w:rStyle w:val="StyleUnderline"/>
          <w:rFonts w:asciiTheme="minorHAnsi" w:hAnsiTheme="minorHAnsi" w:cstheme="minorHAnsi"/>
          <w:highlight w:val="yellow"/>
        </w:rPr>
        <w:t>is</w:t>
      </w:r>
      <w:r w:rsidRPr="001F05AD">
        <w:rPr>
          <w:rFonts w:asciiTheme="minorHAnsi" w:hAnsiTheme="minorHAnsi" w:cstheme="minorHAnsi"/>
        </w:rPr>
        <w:t xml:space="preserve"> really, </w:t>
      </w:r>
      <w:r w:rsidRPr="001F05AD">
        <w:rPr>
          <w:rStyle w:val="Emphasis"/>
          <w:rFonts w:asciiTheme="minorHAnsi" w:hAnsiTheme="minorHAnsi" w:cstheme="minorHAnsi"/>
          <w:highlight w:val="yellow"/>
        </w:rPr>
        <w:t>at heart</w:t>
      </w:r>
      <w:r w:rsidRPr="001F05AD">
        <w:rPr>
          <w:rFonts w:asciiTheme="minorHAnsi" w:hAnsiTheme="minorHAnsi" w:cstheme="minorHAnsi"/>
          <w:highlight w:val="yellow"/>
        </w:rPr>
        <w:t xml:space="preserve">, </w:t>
      </w:r>
      <w:r w:rsidRPr="001F05AD">
        <w:rPr>
          <w:rStyle w:val="StyleUnderline"/>
          <w:rFonts w:asciiTheme="minorHAnsi" w:hAnsiTheme="minorHAnsi" w:cstheme="minorHAnsi"/>
          <w:highlight w:val="yellow"/>
        </w:rPr>
        <w:t>a Negative Income Tax</w:t>
      </w:r>
      <w:r w:rsidRPr="001F05AD">
        <w:rPr>
          <w:rFonts w:asciiTheme="minorHAnsi" w:hAnsiTheme="minorHAnsi" w:cstheme="minorHAnsi"/>
        </w:rPr>
        <w:t xml:space="preserve"> (NIT) proposal </w:t>
      </w:r>
      <w:r w:rsidRPr="001F05AD">
        <w:rPr>
          <w:rStyle w:val="StyleUnderline"/>
          <w:rFonts w:asciiTheme="minorHAnsi" w:hAnsiTheme="minorHAnsi" w:cstheme="minorHAnsi"/>
        </w:rPr>
        <w:t>in disguise</w:t>
      </w:r>
      <w:r w:rsidRPr="001F05AD">
        <w:rPr>
          <w:rFonts w:asciiTheme="minorHAnsi" w:hAnsiTheme="minorHAnsi" w:cstheme="minorHAnsi"/>
        </w:rPr>
        <w:t>.</w:t>
      </w:r>
    </w:p>
    <w:p w14:paraId="3A1535C3"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Universal Basic Income v. Negative Income Taxes</w:t>
      </w:r>
    </w:p>
    <w:p w14:paraId="5ABC5986"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The NIT</w:t>
      </w:r>
      <w:r w:rsidRPr="001F05AD">
        <w:rPr>
          <w:rFonts w:asciiTheme="minorHAnsi" w:hAnsiTheme="minorHAnsi" w:cstheme="minorHAnsi"/>
        </w:rPr>
        <w:t xml:space="preserve">, popularized by Milton Friedman, </w:t>
      </w:r>
      <w:r w:rsidRPr="001F05AD">
        <w:rPr>
          <w:rStyle w:val="StyleUnderline"/>
          <w:rFonts w:asciiTheme="minorHAnsi" w:hAnsiTheme="minorHAnsi" w:cstheme="minorHAnsi"/>
        </w:rPr>
        <w:t>is an extension of the progressive tax system into negative territory. Just as someone making lots of money pays a higher tax rate, those below the poverty line would pay an increasingly negative tax rate</w:t>
      </w:r>
      <w:r w:rsidRPr="001F05AD">
        <w:rPr>
          <w:rFonts w:asciiTheme="minorHAnsi" w:hAnsiTheme="minorHAnsi" w:cstheme="minorHAnsi"/>
        </w:rPr>
        <w:t xml:space="preserve">—which is to say, </w:t>
      </w:r>
      <w:r w:rsidRPr="001F05AD">
        <w:rPr>
          <w:rStyle w:val="StyleUnderline"/>
          <w:rFonts w:asciiTheme="minorHAnsi" w:hAnsiTheme="minorHAnsi" w:cstheme="minorHAnsi"/>
        </w:rPr>
        <w:t>the IRS would pay them.</w:t>
      </w:r>
    </w:p>
    <w:p w14:paraId="06C341CD"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A simple diagram makes it easy to see why a UBI with flat tax is functionally equivalent to an NIT. I’ve ignored complications like deductions and payroll </w:t>
      </w:r>
      <w:proofErr w:type="gramStart"/>
      <w:r w:rsidRPr="001F05AD">
        <w:rPr>
          <w:rFonts w:asciiTheme="minorHAnsi" w:hAnsiTheme="minorHAnsi" w:cstheme="minorHAnsi"/>
        </w:rPr>
        <w:t>taxes, and</w:t>
      </w:r>
      <w:proofErr w:type="gramEnd"/>
      <w:r w:rsidRPr="001F05AD">
        <w:rPr>
          <w:rFonts w:asciiTheme="minorHAnsi" w:hAnsiTheme="minorHAnsi" w:cstheme="minorHAnsi"/>
        </w:rPr>
        <w:t xml:space="preserve"> treated the United States as having a linear tax structure, rather than a step-wise structure with discrete tax brackets. This is just to make it easier to represent the tax and transfer system holistically, for illustrative purposes, although the basic point would still hold with those elements added in.</w:t>
      </w:r>
    </w:p>
    <w:p w14:paraId="0BBFF9F7"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The flat tax is represented by the red line, rising as a function of earnings, while the blue line is the UBI, </w:t>
      </w:r>
      <w:proofErr w:type="gramStart"/>
      <w:r w:rsidRPr="001F05AD">
        <w:rPr>
          <w:rFonts w:asciiTheme="minorHAnsi" w:hAnsiTheme="minorHAnsi" w:cstheme="minorHAnsi"/>
        </w:rPr>
        <w:t>i.e.</w:t>
      </w:r>
      <w:proofErr w:type="gramEnd"/>
      <w:r w:rsidRPr="001F05AD">
        <w:rPr>
          <w:rFonts w:asciiTheme="minorHAnsi" w:hAnsiTheme="minorHAnsi" w:cstheme="minorHAnsi"/>
        </w:rPr>
        <w:t xml:space="preserve"> a lump sum transfer payment to every individual in the economy, independent of earnings. Summing the two gives taxes net of transfers, the purple line. From this, it becomes trivially obvious that all a UBI really does is shift down the intercept of the net / effective tax structure.</w:t>
      </w:r>
    </w:p>
    <w:p w14:paraId="5EE53DD0"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When UBI advocates are faced with the challenge of a $3 trillion dollar price tag</w:t>
      </w:r>
      <w:r w:rsidRPr="001F05AD">
        <w:rPr>
          <w:rFonts w:asciiTheme="minorHAnsi" w:hAnsiTheme="minorHAnsi" w:cstheme="minorHAnsi"/>
        </w:rPr>
        <w:t xml:space="preserve"> (here, the area beneath the blue line) </w:t>
      </w:r>
      <w:r w:rsidRPr="001F05AD">
        <w:rPr>
          <w:rStyle w:val="StyleUnderline"/>
          <w:rFonts w:asciiTheme="minorHAnsi" w:hAnsiTheme="minorHAnsi" w:cstheme="minorHAnsi"/>
        </w:rPr>
        <w:t>they</w:t>
      </w:r>
      <w:r w:rsidRPr="001F05AD">
        <w:rPr>
          <w:rFonts w:asciiTheme="minorHAnsi" w:hAnsiTheme="minorHAnsi" w:cstheme="minorHAnsi"/>
        </w:rPr>
        <w:t xml:space="preserve"> usually </w:t>
      </w:r>
      <w:r w:rsidRPr="001F05AD">
        <w:rPr>
          <w:rStyle w:val="StyleUnderline"/>
          <w:rFonts w:asciiTheme="minorHAnsi" w:hAnsiTheme="minorHAnsi" w:cstheme="minorHAnsi"/>
        </w:rPr>
        <w:t>point out that it could be paid for by higher taxes</w:t>
      </w:r>
      <w:r w:rsidRPr="001F05AD">
        <w:rPr>
          <w:rFonts w:asciiTheme="minorHAnsi" w:hAnsiTheme="minorHAnsi" w:cstheme="minorHAnsi"/>
        </w:rPr>
        <w:t xml:space="preserve">. As </w:t>
      </w:r>
      <w:proofErr w:type="spellStart"/>
      <w:r w:rsidRPr="001F05AD">
        <w:rPr>
          <w:rFonts w:asciiTheme="minorHAnsi" w:hAnsiTheme="minorHAnsi" w:cstheme="minorHAnsi"/>
        </w:rPr>
        <w:t>Yglesias</w:t>
      </w:r>
      <w:proofErr w:type="spellEnd"/>
      <w:r w:rsidRPr="001F05AD">
        <w:rPr>
          <w:rFonts w:asciiTheme="minorHAnsi" w:hAnsiTheme="minorHAnsi" w:cstheme="minorHAnsi"/>
        </w:rPr>
        <w:t xml:space="preserve"> put it, “There is no doubt that this is a lot of money. </w:t>
      </w:r>
      <w:r w:rsidRPr="001F05AD">
        <w:rPr>
          <w:rStyle w:val="StyleUnderline"/>
          <w:rFonts w:asciiTheme="minorHAnsi" w:hAnsiTheme="minorHAnsi" w:cstheme="minorHAnsi"/>
        </w:rPr>
        <w:t xml:space="preserve">It amounts to </w:t>
      </w:r>
      <w:r w:rsidRPr="001F05AD">
        <w:rPr>
          <w:rFonts w:asciiTheme="minorHAnsi" w:hAnsiTheme="minorHAnsi" w:cstheme="minorHAnsi"/>
        </w:rPr>
        <w:t xml:space="preserve">approximately </w:t>
      </w:r>
      <w:r w:rsidRPr="001F05AD">
        <w:rPr>
          <w:rStyle w:val="StyleUnderline"/>
          <w:rFonts w:asciiTheme="minorHAnsi" w:hAnsiTheme="minorHAnsi" w:cstheme="minorHAnsi"/>
        </w:rPr>
        <w:t>16.7 percent of GDP</w:t>
      </w:r>
      <w:r w:rsidRPr="001F05AD">
        <w:rPr>
          <w:rFonts w:asciiTheme="minorHAnsi" w:hAnsiTheme="minorHAnsi" w:cstheme="minorHAnsi"/>
        </w:rPr>
        <w:t>, which would obviously be a huge increase in the size of the federal budget,” but, nonetheless, the rich can “afford to pay higher rates.”</w:t>
      </w:r>
    </w:p>
    <w:p w14:paraId="1B814089"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Rebuttals like </w:t>
      </w:r>
      <w:proofErr w:type="spellStart"/>
      <w:r w:rsidRPr="001F05AD">
        <w:rPr>
          <w:rFonts w:asciiTheme="minorHAnsi" w:hAnsiTheme="minorHAnsi" w:cstheme="minorHAnsi"/>
        </w:rPr>
        <w:t>Yglesias’s</w:t>
      </w:r>
      <w:proofErr w:type="spellEnd"/>
      <w:r w:rsidRPr="001F05AD">
        <w:rPr>
          <w:rFonts w:asciiTheme="minorHAnsi" w:hAnsiTheme="minorHAnsi" w:cstheme="minorHAnsi"/>
        </w:rPr>
        <w:t xml:space="preserve"> amount to a defense of giving the rich a lump sum tax cut in exchange for an offsetting marginal tax hike, reducing work effort to no real end. </w:t>
      </w:r>
      <w:r w:rsidRPr="001F05AD">
        <w:rPr>
          <w:rStyle w:val="StyleUnderline"/>
          <w:rFonts w:asciiTheme="minorHAnsi" w:hAnsiTheme="minorHAnsi" w:cstheme="minorHAnsi"/>
        </w:rPr>
        <w:t xml:space="preserve">Ignored is the alternative where we don’t transfer thousands of dollars to </w:t>
      </w:r>
      <w:proofErr w:type="gramStart"/>
      <w:r w:rsidRPr="001F05AD">
        <w:rPr>
          <w:rStyle w:val="StyleUnderline"/>
          <w:rFonts w:asciiTheme="minorHAnsi" w:hAnsiTheme="minorHAnsi" w:cstheme="minorHAnsi"/>
        </w:rPr>
        <w:t>middle and upper income</w:t>
      </w:r>
      <w:proofErr w:type="gramEnd"/>
      <w:r w:rsidRPr="001F05AD">
        <w:rPr>
          <w:rStyle w:val="StyleUnderline"/>
          <w:rFonts w:asciiTheme="minorHAnsi" w:hAnsiTheme="minorHAnsi" w:cstheme="minorHAnsi"/>
        </w:rPr>
        <w:t xml:space="preserve"> people in the first place. Remember, much of that 16.7 percent of GDP would be government taking income from the wealthy and giving it straight back.</w:t>
      </w:r>
      <w:r w:rsidRPr="001F05AD">
        <w:rPr>
          <w:rFonts w:asciiTheme="minorHAnsi" w:hAnsiTheme="minorHAnsi" w:cstheme="minorHAnsi"/>
        </w:rPr>
        <w:t xml:space="preserve"> And as the famous economist Arthur Okun once pointed out, </w:t>
      </w:r>
      <w:r w:rsidRPr="001F05AD">
        <w:rPr>
          <w:rStyle w:val="StyleUnderline"/>
          <w:rFonts w:asciiTheme="minorHAnsi" w:hAnsiTheme="minorHAnsi" w:cstheme="minorHAnsi"/>
        </w:rPr>
        <w:t xml:space="preserve">when the government transfers money, it does so in a </w:t>
      </w:r>
      <w:r w:rsidRPr="001F05AD">
        <w:rPr>
          <w:rStyle w:val="Emphasis"/>
          <w:rFonts w:asciiTheme="minorHAnsi" w:hAnsiTheme="minorHAnsi" w:cstheme="minorHAnsi"/>
        </w:rPr>
        <w:t>leaky bucket</w:t>
      </w:r>
      <w:r w:rsidRPr="001F05AD">
        <w:rPr>
          <w:rStyle w:val="StyleUnderline"/>
          <w:rFonts w:asciiTheme="minorHAnsi" w:hAnsiTheme="minorHAnsi" w:cstheme="minorHAnsi"/>
        </w:rPr>
        <w:t>.</w:t>
      </w:r>
    </w:p>
    <w:p w14:paraId="489597CB"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What About Loss Aversion?</w:t>
      </w:r>
    </w:p>
    <w:p w14:paraId="2DED2049"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When I made this point to Scott </w:t>
      </w:r>
      <w:proofErr w:type="spellStart"/>
      <w:r w:rsidRPr="001F05AD">
        <w:rPr>
          <w:rFonts w:asciiTheme="minorHAnsi" w:hAnsiTheme="minorHAnsi" w:cstheme="minorHAnsi"/>
        </w:rPr>
        <w:t>Santens</w:t>
      </w:r>
      <w:proofErr w:type="spellEnd"/>
      <w:r w:rsidRPr="001F05AD">
        <w:rPr>
          <w:rFonts w:asciiTheme="minorHAnsi" w:hAnsiTheme="minorHAnsi" w:cstheme="minorHAnsi"/>
        </w:rPr>
        <w:t>, arguably UBI’s leading advocate, he countered that phasing-out UBI directly through means testing, versus phasing-out UBI indirectly through higher tax rates, while analytically identical as far as disposable income is concerned, have different behavioral implications.</w:t>
      </w:r>
    </w:p>
    <w:p w14:paraId="7CFC6CAE"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This argument, while interesting, is grasping at straws. People have loss aversion, certainly, but that’s not an argument against phasing-out a Basic Income. Rather, it’s an argument for being careful about how the phase-out is framed and communicated. Getting a refund on your tax return feels pretty good as is, despite the existence of possible worlds where the refund could have been larger.</w:t>
      </w:r>
    </w:p>
    <w:p w14:paraId="7AE23915"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On the topic of behavioral implications, policy makers cringe whenever they hear the massive </w:t>
      </w:r>
      <w:proofErr w:type="gramStart"/>
      <w:r w:rsidRPr="001F05AD">
        <w:rPr>
          <w:rFonts w:asciiTheme="minorHAnsi" w:hAnsiTheme="minorHAnsi" w:cstheme="minorHAnsi"/>
        </w:rPr>
        <w:t>trillion dollar</w:t>
      </w:r>
      <w:proofErr w:type="gramEnd"/>
      <w:r w:rsidRPr="001F05AD">
        <w:rPr>
          <w:rFonts w:asciiTheme="minorHAnsi" w:hAnsiTheme="minorHAnsi" w:cstheme="minorHAnsi"/>
        </w:rPr>
        <w:t xml:space="preserve"> gross cost of a UBI, so why not quote the (substantially smaller) net cost embodied in an NIT? One can even continue marketing it as “Basic Income” since it still works to provide an income floor for one and all.</w:t>
      </w:r>
    </w:p>
    <w:p w14:paraId="53B4CDCB"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highlight w:val="yellow"/>
        </w:rPr>
        <w:t>The Cost Difference</w:t>
      </w:r>
      <w:r w:rsidRPr="001F05AD">
        <w:rPr>
          <w:rStyle w:val="StyleUnderline"/>
          <w:rFonts w:asciiTheme="minorHAnsi" w:hAnsiTheme="minorHAnsi" w:cstheme="minorHAnsi"/>
        </w:rPr>
        <w:t xml:space="preserve"> Between UBI and NIT </w:t>
      </w:r>
      <w:r w:rsidRPr="001F05AD">
        <w:rPr>
          <w:rStyle w:val="StyleUnderline"/>
          <w:rFonts w:asciiTheme="minorHAnsi" w:hAnsiTheme="minorHAnsi" w:cstheme="minorHAnsi"/>
          <w:highlight w:val="yellow"/>
        </w:rPr>
        <w:t>is Significant</w:t>
      </w:r>
    </w:p>
    <w:p w14:paraId="5A47C5A1"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Just how much of a cost difference is there between a UBI and NIT? To get a rough idea, I used the Census population survey’s Annual Social and Economic Supplement, which has the distribution of individuals over the age of 15 by income level in $2,500 intervals (I subtracted retirees). I then calculated the transfer each quantile would receive based on </w:t>
      </w:r>
      <w:r w:rsidRPr="001F05AD">
        <w:rPr>
          <w:rStyle w:val="StyleUnderline"/>
          <w:rFonts w:asciiTheme="minorHAnsi" w:hAnsiTheme="minorHAnsi" w:cstheme="minorHAnsi"/>
          <w:highlight w:val="yellow"/>
        </w:rPr>
        <w:t>a hypothetical NIT</w:t>
      </w:r>
      <w:r w:rsidRPr="001F05AD">
        <w:rPr>
          <w:rFonts w:asciiTheme="minorHAnsi" w:hAnsiTheme="minorHAnsi" w:cstheme="minorHAnsi"/>
        </w:rPr>
        <w:t xml:space="preserve"> which starts at $5,000 for individuals with zero income and is phased out at a rate of 30%. Multiplying the average transfer by the number of actual individuals in each grouping and summing, </w:t>
      </w:r>
      <w:r w:rsidRPr="001F05AD">
        <w:rPr>
          <w:rStyle w:val="StyleUnderline"/>
          <w:rFonts w:asciiTheme="minorHAnsi" w:hAnsiTheme="minorHAnsi" w:cstheme="minorHAnsi"/>
        </w:rPr>
        <w:t xml:space="preserve">I arrived at total </w:t>
      </w:r>
      <w:r w:rsidRPr="001F05AD">
        <w:rPr>
          <w:rStyle w:val="StyleUnderline"/>
          <w:rFonts w:asciiTheme="minorHAnsi" w:hAnsiTheme="minorHAnsi" w:cstheme="minorHAnsi"/>
          <w:highlight w:val="yellow"/>
        </w:rPr>
        <w:t>cost</w:t>
      </w:r>
      <w:r w:rsidRPr="001F05AD">
        <w:rPr>
          <w:rStyle w:val="StyleUnderline"/>
          <w:rFonts w:asciiTheme="minorHAnsi" w:hAnsiTheme="minorHAnsi" w:cstheme="minorHAnsi"/>
        </w:rPr>
        <w:t xml:space="preserve"> of $</w:t>
      </w:r>
      <w:r w:rsidRPr="001F05AD">
        <w:rPr>
          <w:rStyle w:val="StyleUnderline"/>
          <w:rFonts w:asciiTheme="minorHAnsi" w:hAnsiTheme="minorHAnsi" w:cstheme="minorHAnsi"/>
          <w:highlight w:val="yellow"/>
        </w:rPr>
        <w:t>182 billion</w:t>
      </w:r>
      <w:r w:rsidRPr="001F05AD">
        <w:rPr>
          <w:rFonts w:asciiTheme="minorHAnsi" w:hAnsiTheme="minorHAnsi" w:cstheme="minorHAnsi"/>
        </w:rPr>
        <w:t>—roug</w:t>
      </w:r>
      <w:r w:rsidRPr="001F05AD">
        <w:rPr>
          <w:rStyle w:val="StyleUnderline"/>
          <w:rFonts w:asciiTheme="minorHAnsi" w:hAnsiTheme="minorHAnsi" w:cstheme="minorHAnsi"/>
        </w:rPr>
        <w:t xml:space="preserve">hly </w:t>
      </w:r>
      <w:r w:rsidRPr="001F05AD">
        <w:rPr>
          <w:rStyle w:val="StyleUnderline"/>
          <w:rFonts w:asciiTheme="minorHAnsi" w:hAnsiTheme="minorHAnsi" w:cstheme="minorHAnsi"/>
          <w:highlight w:val="yellow"/>
        </w:rPr>
        <w:t>the combined</w:t>
      </w:r>
      <w:r w:rsidRPr="001F05AD">
        <w:rPr>
          <w:rStyle w:val="StyleUnderline"/>
          <w:rFonts w:asciiTheme="minorHAnsi" w:hAnsiTheme="minorHAnsi" w:cstheme="minorHAnsi"/>
        </w:rPr>
        <w:t xml:space="preserve"> </w:t>
      </w:r>
      <w:r w:rsidRPr="001F05AD">
        <w:rPr>
          <w:rStyle w:val="StyleUnderline"/>
          <w:rFonts w:asciiTheme="minorHAnsi" w:hAnsiTheme="minorHAnsi" w:cstheme="minorHAnsi"/>
          <w:highlight w:val="yellow"/>
        </w:rPr>
        <w:t>budget for SSI, SNAP and EITC</w:t>
      </w:r>
      <w:r w:rsidRPr="001F05AD">
        <w:rPr>
          <w:rStyle w:val="StyleUnderline"/>
          <w:rFonts w:asciiTheme="minorHAnsi" w:hAnsiTheme="minorHAnsi" w:cstheme="minorHAnsi"/>
        </w:rPr>
        <w:t>.</w:t>
      </w:r>
    </w:p>
    <w:p w14:paraId="0E758603" w14:textId="77777777" w:rsidR="00D841C0" w:rsidRPr="001F05AD" w:rsidRDefault="00D841C0" w:rsidP="00D841C0">
      <w:pPr>
        <w:rPr>
          <w:rStyle w:val="StyleUnderline"/>
          <w:rFonts w:asciiTheme="minorHAnsi" w:hAnsiTheme="minorHAnsi" w:cstheme="minorHAnsi"/>
        </w:rPr>
      </w:pPr>
      <w:r w:rsidRPr="001F05AD">
        <w:rPr>
          <w:rFonts w:asciiTheme="minorHAnsi" w:hAnsiTheme="minorHAnsi" w:cstheme="minorHAnsi"/>
        </w:rPr>
        <w:t xml:space="preserve">Recall that the naive way of calculating a $5,000 UBI would be to simply multiply $5,000 by 320 million people to arrive at total cost of $1.6 trillion. Yet </w:t>
      </w:r>
      <w:r w:rsidRPr="001F05AD">
        <w:rPr>
          <w:rStyle w:val="StyleUnderline"/>
          <w:rFonts w:asciiTheme="minorHAnsi" w:hAnsiTheme="minorHAnsi" w:cstheme="minorHAnsi"/>
          <w:highlight w:val="yellow"/>
        </w:rPr>
        <w:t>by framing the Basic Income as an NIT</w:t>
      </w:r>
      <w:r w:rsidRPr="001F05AD">
        <w:rPr>
          <w:rStyle w:val="StyleUnderline"/>
          <w:rFonts w:asciiTheme="minorHAnsi" w:hAnsiTheme="minorHAnsi" w:cstheme="minorHAnsi"/>
        </w:rPr>
        <w:t xml:space="preserve">, </w:t>
      </w:r>
      <w:r w:rsidRPr="001F05AD">
        <w:rPr>
          <w:rStyle w:val="StyleUnderline"/>
          <w:rFonts w:asciiTheme="minorHAnsi" w:hAnsiTheme="minorHAnsi" w:cstheme="minorHAnsi"/>
          <w:highlight w:val="yellow"/>
        </w:rPr>
        <w:t>not only is it</w:t>
      </w:r>
      <w:r w:rsidRPr="001F05AD">
        <w:rPr>
          <w:rStyle w:val="StyleUnderline"/>
          <w:rFonts w:asciiTheme="minorHAnsi" w:hAnsiTheme="minorHAnsi" w:cstheme="minorHAnsi"/>
        </w:rPr>
        <w:t xml:space="preserve"> </w:t>
      </w:r>
      <w:r w:rsidRPr="001F05AD">
        <w:rPr>
          <w:rStyle w:val="Emphasis"/>
          <w:rFonts w:asciiTheme="minorHAnsi" w:hAnsiTheme="minorHAnsi" w:cstheme="minorHAnsi"/>
        </w:rPr>
        <w:t xml:space="preserve">conceptually </w:t>
      </w:r>
      <w:r w:rsidRPr="001F05AD">
        <w:rPr>
          <w:rStyle w:val="Emphasis"/>
          <w:rFonts w:asciiTheme="minorHAnsi" w:hAnsiTheme="minorHAnsi" w:cstheme="minorHAnsi"/>
          <w:highlight w:val="yellow"/>
        </w:rPr>
        <w:t>clearer</w:t>
      </w:r>
      <w:r w:rsidRPr="001F05AD">
        <w:rPr>
          <w:rStyle w:val="StyleUnderline"/>
          <w:rFonts w:asciiTheme="minorHAnsi" w:hAnsiTheme="minorHAnsi" w:cstheme="minorHAnsi"/>
        </w:rPr>
        <w:t xml:space="preserve">, </w:t>
      </w:r>
      <w:r w:rsidRPr="001F05AD">
        <w:rPr>
          <w:rStyle w:val="StyleUnderline"/>
          <w:rFonts w:asciiTheme="minorHAnsi" w:hAnsiTheme="minorHAnsi" w:cstheme="minorHAnsi"/>
          <w:highlight w:val="yellow"/>
        </w:rPr>
        <w:t>but the</w:t>
      </w:r>
      <w:r w:rsidRPr="001F05AD">
        <w:rPr>
          <w:rStyle w:val="StyleUnderline"/>
          <w:rFonts w:asciiTheme="minorHAnsi" w:hAnsiTheme="minorHAnsi" w:cstheme="minorHAnsi"/>
        </w:rPr>
        <w:t xml:space="preserve"> back-of-the-envelope </w:t>
      </w:r>
      <w:r w:rsidRPr="001F05AD">
        <w:rPr>
          <w:rStyle w:val="StyleUnderline"/>
          <w:rFonts w:asciiTheme="minorHAnsi" w:hAnsiTheme="minorHAnsi" w:cstheme="minorHAnsi"/>
          <w:highlight w:val="yellow"/>
        </w:rPr>
        <w:t xml:space="preserve">price tag </w:t>
      </w:r>
      <w:r w:rsidRPr="001F05AD">
        <w:rPr>
          <w:rStyle w:val="Emphasis"/>
          <w:rFonts w:asciiTheme="minorHAnsi" w:hAnsiTheme="minorHAnsi" w:cstheme="minorHAnsi"/>
          <w:highlight w:val="yellow"/>
        </w:rPr>
        <w:t>drops</w:t>
      </w:r>
      <w:r w:rsidRPr="001F05AD">
        <w:rPr>
          <w:rStyle w:val="Emphasis"/>
          <w:rFonts w:asciiTheme="minorHAnsi" w:hAnsiTheme="minorHAnsi" w:cstheme="minorHAnsi"/>
        </w:rPr>
        <w:t xml:space="preserve"> an order</w:t>
      </w:r>
      <w:r w:rsidRPr="001F05AD">
        <w:rPr>
          <w:rStyle w:val="StyleUnderline"/>
          <w:rFonts w:asciiTheme="minorHAnsi" w:hAnsiTheme="minorHAnsi" w:cstheme="minorHAnsi"/>
        </w:rPr>
        <w:t xml:space="preserve"> of magnitude.</w:t>
      </w:r>
    </w:p>
    <w:p w14:paraId="4DA2D05E"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rPr>
        <w:t>That’s significant. If a Basic Income is ever going to have a life outside the minds of policy wonks, allaying fears of its budgetary impact is a big and necessary first step.</w:t>
      </w:r>
    </w:p>
    <w:p w14:paraId="7A209796"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Solves better.</w:t>
      </w:r>
    </w:p>
    <w:p w14:paraId="4F6455D8"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Max </w:t>
      </w:r>
      <w:r w:rsidRPr="001F05AD">
        <w:rPr>
          <w:rStyle w:val="Style13ptBold"/>
          <w:rFonts w:asciiTheme="minorHAnsi" w:hAnsiTheme="minorHAnsi" w:cstheme="minorHAnsi"/>
        </w:rPr>
        <w:t>Sawicky</w:t>
      </w:r>
      <w:r w:rsidRPr="001F05AD">
        <w:rPr>
          <w:rFonts w:asciiTheme="minorHAnsi" w:hAnsiTheme="minorHAnsi" w:cstheme="minorHAnsi"/>
        </w:rPr>
        <w:t xml:space="preserve"> 7-26-20</w:t>
      </w:r>
      <w:r w:rsidRPr="001F05AD">
        <w:rPr>
          <w:rStyle w:val="Style13ptBold"/>
          <w:rFonts w:asciiTheme="minorHAnsi" w:hAnsiTheme="minorHAnsi" w:cstheme="minorHAnsi"/>
        </w:rPr>
        <w:t>21</w:t>
      </w:r>
      <w:r w:rsidRPr="001F05AD">
        <w:rPr>
          <w:rFonts w:asciiTheme="minorHAnsi" w:hAnsiTheme="minorHAnsi" w:cstheme="minorHAnsi"/>
        </w:rPr>
        <w:t xml:space="preserve">, senior research fellow at the Center for Economic and Policy Research, formerly worked at the Economic Policy Institute and the Government Accountability Office, An Old Idea for a Guaranteed Income Is Back in Style, https://inthesetimes.com/article/guaranteed-income-negative-tax-basic-economy, </w:t>
      </w:r>
      <w:proofErr w:type="gramStart"/>
      <w:r w:rsidRPr="001F05AD">
        <w:rPr>
          <w:rFonts w:asciiTheme="minorHAnsi" w:hAnsiTheme="minorHAnsi" w:cstheme="minorHAnsi"/>
        </w:rPr>
        <w:t>DL</w:t>
      </w:r>
      <w:proofErr w:type="gramEnd"/>
    </w:p>
    <w:p w14:paraId="573E1F27"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How a negative income tax works</w:t>
      </w:r>
    </w:p>
    <w:p w14:paraId="053DF34A"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The negative income tax has been called an ​“upside-down” income tax. Eligible individuals receive a fixed cash benefit that is reduced according to income from other sources, also known as ​“means-testing.” For instance, if the benefit provided is $10,000 with a ​“phase-out rate” of 50 percent, and a person’s other income is $12,000, the benefit would be reduced by 50 percent of this other income, or $6,000, leaving a net benefit of $4,000. In this example, any income above $20,000 would ​“zero out” the benefit.</w:t>
      </w:r>
    </w:p>
    <w:p w14:paraId="34AB0260"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Like the universal basic income (UBI) idea, </w:t>
      </w:r>
      <w:r w:rsidRPr="001F05AD">
        <w:rPr>
          <w:rStyle w:val="StyleUnderline"/>
          <w:rFonts w:asciiTheme="minorHAnsi" w:hAnsiTheme="minorHAnsi" w:cstheme="minorHAnsi"/>
        </w:rPr>
        <w:t>an NIT benefits those with the lowest incomes, or no income at all.</w:t>
      </w:r>
    </w:p>
    <w:p w14:paraId="1F86E1F6"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Means-testing</w:t>
      </w:r>
      <w:r w:rsidRPr="001F05AD">
        <w:rPr>
          <w:rFonts w:asciiTheme="minorHAnsi" w:hAnsiTheme="minorHAnsi" w:cstheme="minorHAnsi"/>
        </w:rPr>
        <w:t xml:space="preserve"> has provoked criticism on the Left, but it </w:t>
      </w:r>
      <w:r w:rsidRPr="001F05AD">
        <w:rPr>
          <w:rStyle w:val="StyleUnderline"/>
          <w:rFonts w:asciiTheme="minorHAnsi" w:hAnsiTheme="minorHAnsi" w:cstheme="minorHAnsi"/>
        </w:rPr>
        <w:t xml:space="preserve">is the only way to keep the cost of a cash benefit </w:t>
      </w:r>
      <w:r w:rsidRPr="001F05AD">
        <w:rPr>
          <w:rStyle w:val="Emphasis"/>
          <w:rFonts w:asciiTheme="minorHAnsi" w:hAnsiTheme="minorHAnsi" w:cstheme="minorHAnsi"/>
        </w:rPr>
        <w:t>manageable</w:t>
      </w:r>
      <w:r w:rsidRPr="001F05AD">
        <w:rPr>
          <w:rStyle w:val="StyleUnderline"/>
          <w:rFonts w:asciiTheme="minorHAnsi" w:hAnsiTheme="minorHAnsi" w:cstheme="minorHAnsi"/>
        </w:rPr>
        <w:t xml:space="preserve"> enough to fit into the federal budget.</w:t>
      </w:r>
      <w:r w:rsidRPr="001F05AD">
        <w:rPr>
          <w:rFonts w:asciiTheme="minorHAnsi" w:hAnsiTheme="minorHAnsi" w:cstheme="minorHAnsi"/>
        </w:rPr>
        <w:t xml:space="preserve"> The UBI is thought to avoid means-testing, but this is incorrect. Insofar as the UBI is taxable and returned to the government in income taxes, for all practical purposes it too is means-tested. </w:t>
      </w:r>
    </w:p>
    <w:p w14:paraId="14975FFB"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The NIT proposed in the paper, which we’ll call ​‘ZSCGH,’ from an acronym of the </w:t>
      </w:r>
      <w:proofErr w:type="gramStart"/>
      <w:r w:rsidRPr="001F05AD">
        <w:rPr>
          <w:rFonts w:asciiTheme="minorHAnsi" w:hAnsiTheme="minorHAnsi" w:cstheme="minorHAnsi"/>
        </w:rPr>
        <w:t>authors</w:t>
      </w:r>
      <w:proofErr w:type="gramEnd"/>
      <w:r w:rsidRPr="001F05AD">
        <w:rPr>
          <w:rFonts w:asciiTheme="minorHAnsi" w:hAnsiTheme="minorHAnsi" w:cstheme="minorHAnsi"/>
        </w:rPr>
        <w:t xml:space="preserve"> names, is a logical extension of Biden’s CTC in several respects. One is that it’s ambitious in terms of cost — estimated at $876 billion a year — but not wildly out of sync with the scale of current budget thinking. Like the new CTC, it does not require recipients to be employed. The program would also be tax-based, pitched as a reform of the Earned Income Tax Credit (EITC), and administered by the Internal Revenue Service. And finally, </w:t>
      </w:r>
      <w:r w:rsidRPr="001F05AD">
        <w:rPr>
          <w:rStyle w:val="StyleUnderline"/>
          <w:rFonts w:asciiTheme="minorHAnsi" w:hAnsiTheme="minorHAnsi" w:cstheme="minorHAnsi"/>
        </w:rPr>
        <w:t>it’s targeted and not universal, which is why its cost is plausible.</w:t>
      </w:r>
    </w:p>
    <w:p w14:paraId="0E49C9D9"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Problems with UBI</w:t>
      </w:r>
    </w:p>
    <w:p w14:paraId="3FD13D02"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rPr>
        <w:t xml:space="preserve">In all these respects, it surmounts the difficulties of popular UBI advocacy, the greatest of which is the </w:t>
      </w:r>
      <w:r w:rsidRPr="001F05AD">
        <w:rPr>
          <w:rStyle w:val="Emphasis"/>
          <w:rFonts w:asciiTheme="minorHAnsi" w:hAnsiTheme="minorHAnsi" w:cstheme="minorHAnsi"/>
        </w:rPr>
        <w:t>unrealistic cost</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A UBI that genuinely meets basic needs would be entirely </w:t>
      </w:r>
      <w:r w:rsidRPr="001F05AD">
        <w:rPr>
          <w:rStyle w:val="Emphasis"/>
          <w:rFonts w:asciiTheme="minorHAnsi" w:hAnsiTheme="minorHAnsi" w:cstheme="minorHAnsi"/>
        </w:rPr>
        <w:t>out of bounds</w:t>
      </w:r>
      <w:r w:rsidRPr="001F05AD">
        <w:rPr>
          <w:rStyle w:val="StyleUnderline"/>
          <w:rFonts w:asciiTheme="minorHAnsi" w:hAnsiTheme="minorHAnsi" w:cstheme="minorHAnsi"/>
        </w:rPr>
        <w:t xml:space="preserve"> of existing or plausible federal budgets.</w:t>
      </w:r>
    </w:p>
    <w:p w14:paraId="591E51E3"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A UBI provides an unconditional cash grant to everyone. (Exactly who constitutes ​“everyone” is actually a ticklish issue, but one left for another time.) One UBI proposal for $6,000 a year — well short of ​“basic” if basic means something a person could live on — is estimated to cost $1.9 trillion annually. (When you hear about budget packages of $4 or $6 trillion, that generally means over a ten-year period. The annual amount would be a tenth of that.) Andrew Yang’s proposal for $12,000 per person would cost $2.8 trillion a year. </w:t>
      </w:r>
    </w:p>
    <w:p w14:paraId="7B385B56"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Sometimes UBI advocates will defend against sticker shock by cautioning that the bulk of that cost would be reclaimed with higher taxes. The biggest flaw in that argument is </w:t>
      </w:r>
      <w:r w:rsidRPr="001F05AD">
        <w:rPr>
          <w:rStyle w:val="Emphasis"/>
          <w:rFonts w:asciiTheme="minorHAnsi" w:hAnsiTheme="minorHAnsi" w:cstheme="minorHAnsi"/>
        </w:rPr>
        <w:t>political</w:t>
      </w:r>
      <w:r w:rsidRPr="001F05AD">
        <w:rPr>
          <w:rFonts w:asciiTheme="minorHAnsi" w:hAnsiTheme="minorHAnsi" w:cstheme="minorHAnsi"/>
        </w:rPr>
        <w:t xml:space="preserve">: Imagine Democratic politicians’ reactions to the idea of an annual tax increase of a trillion </w:t>
      </w:r>
      <w:proofErr w:type="gramStart"/>
      <w:r w:rsidRPr="001F05AD">
        <w:rPr>
          <w:rFonts w:asciiTheme="minorHAnsi" w:hAnsiTheme="minorHAnsi" w:cstheme="minorHAnsi"/>
        </w:rPr>
        <w:t>dollars,</w:t>
      </w:r>
      <w:proofErr w:type="gramEnd"/>
      <w:r w:rsidRPr="001F05AD">
        <w:rPr>
          <w:rFonts w:asciiTheme="minorHAnsi" w:hAnsiTheme="minorHAnsi" w:cstheme="minorHAnsi"/>
        </w:rPr>
        <w:t xml:space="preserve"> per year.</w:t>
      </w:r>
    </w:p>
    <w:p w14:paraId="3C14E555"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The main economic flaw of this approach is that </w:t>
      </w:r>
      <w:r w:rsidRPr="001F05AD">
        <w:rPr>
          <w:rStyle w:val="StyleUnderline"/>
          <w:rFonts w:asciiTheme="minorHAnsi" w:hAnsiTheme="minorHAnsi" w:cstheme="minorHAnsi"/>
        </w:rPr>
        <w:t>the</w:t>
      </w:r>
      <w:r w:rsidRPr="001F05AD">
        <w:rPr>
          <w:rFonts w:asciiTheme="minorHAnsi" w:hAnsiTheme="minorHAnsi" w:cstheme="minorHAnsi"/>
        </w:rPr>
        <w:t xml:space="preserve"> so-called ​“</w:t>
      </w:r>
      <w:r w:rsidRPr="001F05AD">
        <w:rPr>
          <w:rStyle w:val="StyleUnderline"/>
          <w:rFonts w:asciiTheme="minorHAnsi" w:hAnsiTheme="minorHAnsi" w:cstheme="minorHAnsi"/>
        </w:rPr>
        <w:t>claw-back</w:t>
      </w:r>
      <w:r w:rsidRPr="001F05AD">
        <w:rPr>
          <w:rFonts w:asciiTheme="minorHAnsi" w:hAnsiTheme="minorHAnsi" w:cstheme="minorHAnsi"/>
        </w:rPr>
        <w:t>” — </w:t>
      </w:r>
      <w:r w:rsidRPr="001F05AD">
        <w:rPr>
          <w:rStyle w:val="StyleUnderline"/>
          <w:rFonts w:asciiTheme="minorHAnsi" w:hAnsiTheme="minorHAnsi" w:cstheme="minorHAnsi"/>
        </w:rPr>
        <w:t>which amounts to a humongous tax increase</w:t>
      </w:r>
      <w:r w:rsidRPr="001F05AD">
        <w:rPr>
          <w:rFonts w:asciiTheme="minorHAnsi" w:hAnsiTheme="minorHAnsi" w:cstheme="minorHAnsi"/>
        </w:rPr>
        <w:t> — </w:t>
      </w:r>
      <w:r w:rsidRPr="001F05AD">
        <w:rPr>
          <w:rStyle w:val="StyleUnderline"/>
          <w:rFonts w:asciiTheme="minorHAnsi" w:hAnsiTheme="minorHAnsi" w:cstheme="minorHAnsi"/>
        </w:rPr>
        <w:t>contradicts claims that a UBI would have no incentive effects.</w:t>
      </w:r>
      <w:r w:rsidRPr="001F05AD">
        <w:rPr>
          <w:rFonts w:asciiTheme="minorHAnsi" w:hAnsiTheme="minorHAnsi" w:cstheme="minorHAnsi"/>
        </w:rPr>
        <w:t xml:space="preserve"> In other words, </w:t>
      </w:r>
      <w:r w:rsidRPr="001F05AD">
        <w:rPr>
          <w:rStyle w:val="StyleUnderline"/>
          <w:rFonts w:asciiTheme="minorHAnsi" w:hAnsiTheme="minorHAnsi" w:cstheme="minorHAnsi"/>
        </w:rPr>
        <w:t>a great part of the UBI benefit is reclaimed by the federal government though the individual income tax, and the net taxes</w:t>
      </w:r>
      <w:r w:rsidRPr="001F05AD">
        <w:rPr>
          <w:rFonts w:asciiTheme="minorHAnsi" w:hAnsiTheme="minorHAnsi" w:cstheme="minorHAnsi"/>
        </w:rPr>
        <w:t xml:space="preserve"> (tax increase minus the UBI benefit) </w:t>
      </w:r>
      <w:r w:rsidRPr="001F05AD">
        <w:rPr>
          <w:rStyle w:val="StyleUnderline"/>
          <w:rFonts w:asciiTheme="minorHAnsi" w:hAnsiTheme="minorHAnsi" w:cstheme="minorHAnsi"/>
        </w:rPr>
        <w:t>of many would rise to finance a UBI.</w:t>
      </w:r>
      <w:r w:rsidRPr="001F05AD">
        <w:rPr>
          <w:rFonts w:asciiTheme="minorHAnsi" w:hAnsiTheme="minorHAnsi" w:cstheme="minorHAnsi"/>
        </w:rPr>
        <w:t xml:space="preserve"> A tax on income is said to discourage work, saving or investment, though such claims are routinely exaggerated by the Right. But the claim that the UBI escapes incentive effects altogether is another myth fostered by its advocates.</w:t>
      </w:r>
    </w:p>
    <w:p w14:paraId="08AEC7B9" w14:textId="77777777" w:rsidR="00D841C0" w:rsidRPr="001F05AD" w:rsidRDefault="00D841C0" w:rsidP="00D841C0">
      <w:pPr>
        <w:rPr>
          <w:rStyle w:val="StyleUnderline"/>
          <w:rFonts w:asciiTheme="minorHAnsi" w:hAnsiTheme="minorHAnsi" w:cstheme="minorHAnsi"/>
        </w:rPr>
      </w:pPr>
      <w:r w:rsidRPr="001F05AD">
        <w:rPr>
          <w:rFonts w:asciiTheme="minorHAnsi" w:hAnsiTheme="minorHAnsi" w:cstheme="minorHAnsi"/>
        </w:rPr>
        <w:t xml:space="preserve">Another problem is that </w:t>
      </w:r>
      <w:r w:rsidRPr="001F05AD">
        <w:rPr>
          <w:rStyle w:val="StyleUnderline"/>
          <w:rFonts w:asciiTheme="minorHAnsi" w:hAnsiTheme="minorHAnsi" w:cstheme="minorHAnsi"/>
        </w:rPr>
        <w:t>the round-trip of that enormous amount of money</w:t>
      </w:r>
      <w:r w:rsidRPr="001F05AD">
        <w:rPr>
          <w:rFonts w:asciiTheme="minorHAnsi" w:hAnsiTheme="minorHAnsi" w:cstheme="minorHAnsi"/>
        </w:rPr>
        <w:t> — </w:t>
      </w:r>
      <w:r w:rsidRPr="001F05AD">
        <w:rPr>
          <w:rStyle w:val="StyleUnderline"/>
          <w:rFonts w:asciiTheme="minorHAnsi" w:hAnsiTheme="minorHAnsi" w:cstheme="minorHAnsi"/>
        </w:rPr>
        <w:t>from government to person as UBI benefits, back to the government as tax increases</w:t>
      </w:r>
      <w:r w:rsidRPr="001F05AD">
        <w:rPr>
          <w:rFonts w:asciiTheme="minorHAnsi" w:hAnsiTheme="minorHAnsi" w:cstheme="minorHAnsi"/>
        </w:rPr>
        <w:t> — </w:t>
      </w:r>
      <w:r w:rsidRPr="001F05AD">
        <w:rPr>
          <w:rStyle w:val="StyleUnderline"/>
          <w:rFonts w:asciiTheme="minorHAnsi" w:hAnsiTheme="minorHAnsi" w:cstheme="minorHAnsi"/>
        </w:rPr>
        <w:t>would lose a lot of passengers along the way: Roughly one dollar in six owed in federal taxes is not paid on time, or ever.</w:t>
      </w:r>
    </w:p>
    <w:p w14:paraId="3430AF84"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A more just safety net</w:t>
      </w:r>
    </w:p>
    <w:p w14:paraId="4ACA3458"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The ZSCGH paper wisely highlights the impact of </w:t>
      </w:r>
      <w:r w:rsidRPr="001F05AD">
        <w:rPr>
          <w:rStyle w:val="StyleUnderline"/>
          <w:rFonts w:asciiTheme="minorHAnsi" w:hAnsiTheme="minorHAnsi" w:cstheme="minorHAnsi"/>
        </w:rPr>
        <w:t>the NIT</w:t>
      </w:r>
      <w:r w:rsidRPr="001F05AD">
        <w:rPr>
          <w:rFonts w:asciiTheme="minorHAnsi" w:hAnsiTheme="minorHAnsi" w:cstheme="minorHAnsi"/>
        </w:rPr>
        <w:t xml:space="preserve"> in the realm of racial justice. As with other social-democratic proposals, a benefit that </w:t>
      </w:r>
      <w:r w:rsidRPr="001F05AD">
        <w:rPr>
          <w:rStyle w:val="StyleUnderline"/>
          <w:rFonts w:asciiTheme="minorHAnsi" w:hAnsiTheme="minorHAnsi" w:cstheme="minorHAnsi"/>
        </w:rPr>
        <w:t>reduces class inequality also</w:t>
      </w:r>
      <w:r w:rsidRPr="001F05AD">
        <w:rPr>
          <w:rFonts w:asciiTheme="minorHAnsi" w:hAnsiTheme="minorHAnsi" w:cstheme="minorHAnsi"/>
        </w:rPr>
        <w:t xml:space="preserve"> reduces (but does not eliminate) </w:t>
      </w:r>
      <w:r w:rsidRPr="001F05AD">
        <w:rPr>
          <w:rStyle w:val="StyleUnderline"/>
          <w:rFonts w:asciiTheme="minorHAnsi" w:hAnsiTheme="minorHAnsi" w:cstheme="minorHAnsi"/>
        </w:rPr>
        <w:t>racial inequality</w:t>
      </w:r>
      <w:r w:rsidRPr="001F05AD">
        <w:rPr>
          <w:rFonts w:asciiTheme="minorHAnsi" w:hAnsiTheme="minorHAnsi" w:cstheme="minorHAnsi"/>
        </w:rPr>
        <w:t>. The authors document the household poverty rate by race as follows: whites, eight percent; Blacks, 18 percent; Latinx, 17 percent. An NIT that eliminates poverty, or that just cuts it in half, benefits larger proportions of Black and Latinx households, simply because their poverty rates are higher to begin with. The paper’s authors also write that their proposal narrows median income gaps by race, since the benefits would extend well above the official poverty line. The reduction in gender inequality, especially for female-headed households, follows for the same reasons.</w:t>
      </w:r>
    </w:p>
    <w:p w14:paraId="4A46E232"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Eliminating poverty by raising individual incomes with cash benefits is not the limit of progressive objectives. We would not want people to rely on cash to buy health insurance or clean water, for instance. People also need public services and facilities, with social insurance programs alongside a social safety net strengthened by an NIT. </w:t>
      </w:r>
    </w:p>
    <w:p w14:paraId="1C6063EB"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We also want to empower workers to win higher wages from employers. The cushion afforded by a guaranteed income would help workers bargain for better deals, since they become more able to withhold their labor, or to take a spell out of the labor market. But still, you can’t knock cash. </w:t>
      </w:r>
    </w:p>
    <w:p w14:paraId="38E5FA59"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Even with guaranteed public employment</w:t>
      </w:r>
      <w:r w:rsidRPr="001F05AD">
        <w:rPr>
          <w:rFonts w:asciiTheme="minorHAnsi" w:hAnsiTheme="minorHAnsi" w:cstheme="minorHAnsi"/>
        </w:rPr>
        <w:t xml:space="preserve"> (another Darrick Hamilton project), </w:t>
      </w:r>
      <w:r w:rsidRPr="001F05AD">
        <w:rPr>
          <w:rStyle w:val="StyleUnderline"/>
          <w:rFonts w:asciiTheme="minorHAnsi" w:hAnsiTheme="minorHAnsi" w:cstheme="minorHAnsi"/>
        </w:rPr>
        <w:t>there will always be those unable to work who will need income. An NIT is the right field upon which to fight this battle.</w:t>
      </w:r>
      <w:r w:rsidRPr="001F05AD">
        <w:rPr>
          <w:rFonts w:asciiTheme="minorHAnsi" w:hAnsiTheme="minorHAnsi" w:cstheme="minorHAnsi"/>
        </w:rPr>
        <w:t xml:space="preserve"> The ZSCGH paper and the Tlaib plan provide a running start.</w:t>
      </w:r>
    </w:p>
    <w:p w14:paraId="69C20936"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Expansion of the EITC solves inequality better and costs less.</w:t>
      </w:r>
    </w:p>
    <w:p w14:paraId="53E85780"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Naomi </w:t>
      </w:r>
      <w:r w:rsidRPr="001F05AD">
        <w:rPr>
          <w:rStyle w:val="Style13ptBold"/>
          <w:rFonts w:asciiTheme="minorHAnsi" w:hAnsiTheme="minorHAnsi" w:cstheme="minorHAnsi"/>
        </w:rPr>
        <w:t>Zewde</w:t>
      </w:r>
      <w:r w:rsidRPr="001F05AD">
        <w:rPr>
          <w:rFonts w:asciiTheme="minorHAnsi" w:hAnsiTheme="minorHAnsi" w:cstheme="minorHAnsi"/>
        </w:rPr>
        <w:t xml:space="preserve"> May 20</w:t>
      </w:r>
      <w:r w:rsidRPr="001F05AD">
        <w:rPr>
          <w:rStyle w:val="Style13ptBold"/>
          <w:rFonts w:asciiTheme="minorHAnsi" w:hAnsiTheme="minorHAnsi" w:cstheme="minorHAnsi"/>
        </w:rPr>
        <w:t>21</w:t>
      </w:r>
      <w:r w:rsidRPr="001F05AD">
        <w:rPr>
          <w:rFonts w:asciiTheme="minorHAnsi" w:hAnsiTheme="minorHAnsi" w:cstheme="minorHAnsi"/>
        </w:rPr>
        <w:t xml:space="preserve">; Assistant Professor in the Graduate School of Public Health and Health Policy at the City University of New York; Kyle Strickland; Kelly </w:t>
      </w:r>
      <w:proofErr w:type="spellStart"/>
      <w:r w:rsidRPr="001F05AD">
        <w:rPr>
          <w:rFonts w:asciiTheme="minorHAnsi" w:hAnsiTheme="minorHAnsi" w:cstheme="minorHAnsi"/>
        </w:rPr>
        <w:t>Capatosto</w:t>
      </w:r>
      <w:proofErr w:type="spellEnd"/>
      <w:r w:rsidRPr="001F05AD">
        <w:rPr>
          <w:rFonts w:asciiTheme="minorHAnsi" w:hAnsiTheme="minorHAnsi" w:cstheme="minorHAnsi"/>
        </w:rPr>
        <w:t>; Ari Glogower; Darrick Hamilton; A Guaranteed Income for the 21st Century; The New School; https://kirwaninstitute.osu.edu/sites/default/files/Guaranteed%20Income%20for%20the%2021st%20Century.pdf; DL</w:t>
      </w:r>
    </w:p>
    <w:p w14:paraId="13719F25"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Yang’s “Freedom Dividend” would provide $12,000 per year to every adult citizen.</w:t>
      </w:r>
      <w:r w:rsidRPr="001F05AD">
        <w:rPr>
          <w:rFonts w:asciiTheme="minorHAnsi" w:hAnsiTheme="minorHAnsi" w:cstheme="minorHAnsi"/>
        </w:rPr>
        <w:t xml:space="preserve"> (Yang 2020, 2020). </w:t>
      </w:r>
      <w:r w:rsidRPr="001F05AD">
        <w:rPr>
          <w:rStyle w:val="StyleUnderline"/>
          <w:rFonts w:asciiTheme="minorHAnsi" w:hAnsiTheme="minorHAnsi" w:cstheme="minorHAnsi"/>
        </w:rPr>
        <w:t>This program would cost</w:t>
      </w:r>
      <w:r w:rsidRPr="001F05AD">
        <w:rPr>
          <w:rFonts w:asciiTheme="minorHAnsi" w:hAnsiTheme="minorHAnsi" w:cstheme="minorHAnsi"/>
        </w:rPr>
        <w:t xml:space="preserve"> an estimated </w:t>
      </w:r>
      <w:r w:rsidRPr="001F05AD">
        <w:rPr>
          <w:rStyle w:val="StyleUnderline"/>
          <w:rFonts w:asciiTheme="minorHAnsi" w:hAnsiTheme="minorHAnsi" w:cstheme="minorHAnsi"/>
        </w:rPr>
        <w:t>$2.8 trillion per year</w:t>
      </w:r>
      <w:r w:rsidRPr="001F05AD">
        <w:rPr>
          <w:rFonts w:asciiTheme="minorHAnsi" w:hAnsiTheme="minorHAnsi" w:cstheme="minorHAnsi"/>
        </w:rPr>
        <w:t xml:space="preserve"> (Pomerleau, 2019). Yang suggested that the Freedom Dividend could be funded through a combination of spending cuts, tax increases, and new taxes (a flat consumption tax on what would be deemed luxury consumable goods), and expected economic growth from the program, which could in turn generate additional tax revenue. The Yang proposal imposed a choice for taxpayers between receiving the basic income or certain other existing social support benefits.</w:t>
      </w:r>
    </w:p>
    <w:p w14:paraId="08F31986"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In addition to requiring reductions to other safety net programs, this form of </w:t>
      </w:r>
      <w:r w:rsidRPr="001F05AD">
        <w:rPr>
          <w:rStyle w:val="StyleUnderline"/>
          <w:rFonts w:asciiTheme="minorHAnsi" w:hAnsiTheme="minorHAnsi" w:cstheme="minorHAnsi"/>
          <w:highlight w:val="yellow"/>
        </w:rPr>
        <w:t>a UBI</w:t>
      </w:r>
      <w:r w:rsidRPr="001F05AD">
        <w:rPr>
          <w:rStyle w:val="StyleUnderline"/>
          <w:rFonts w:asciiTheme="minorHAnsi" w:hAnsiTheme="minorHAnsi" w:cstheme="minorHAnsi"/>
        </w:rPr>
        <w:t xml:space="preserve"> program presents additional possible concerns. Offering everyone in the economy the exact same amount </w:t>
      </w:r>
      <w:r w:rsidRPr="001F05AD">
        <w:rPr>
          <w:rStyle w:val="Emphasis"/>
          <w:rFonts w:asciiTheme="minorHAnsi" w:hAnsiTheme="minorHAnsi" w:cstheme="minorHAnsi"/>
          <w:highlight w:val="yellow"/>
        </w:rPr>
        <w:t>dilutes</w:t>
      </w:r>
      <w:r w:rsidRPr="001F05AD">
        <w:rPr>
          <w:rFonts w:asciiTheme="minorHAnsi" w:hAnsiTheme="minorHAnsi" w:cstheme="minorHAnsi"/>
          <w:highlight w:val="yellow"/>
        </w:rPr>
        <w:t xml:space="preserve"> </w:t>
      </w:r>
      <w:r w:rsidRPr="001F05AD">
        <w:rPr>
          <w:rStyle w:val="StyleUnderline"/>
          <w:rFonts w:asciiTheme="minorHAnsi" w:hAnsiTheme="minorHAnsi" w:cstheme="minorHAnsi"/>
          <w:highlight w:val="yellow"/>
        </w:rPr>
        <w:t>the purchasing power</w:t>
      </w:r>
      <w:r w:rsidRPr="001F05AD">
        <w:rPr>
          <w:rStyle w:val="StyleUnderline"/>
          <w:rFonts w:asciiTheme="minorHAnsi" w:hAnsiTheme="minorHAnsi" w:cstheme="minorHAnsi"/>
        </w:rPr>
        <w:t xml:space="preserve"> of those </w:t>
      </w:r>
      <w:r w:rsidRPr="001F05AD">
        <w:rPr>
          <w:rStyle w:val="StyleUnderline"/>
          <w:rFonts w:asciiTheme="minorHAnsi" w:hAnsiTheme="minorHAnsi" w:cstheme="minorHAnsi"/>
          <w:highlight w:val="yellow"/>
        </w:rPr>
        <w:t xml:space="preserve">at the low end </w:t>
      </w:r>
      <w:r w:rsidRPr="001F05AD">
        <w:rPr>
          <w:rStyle w:val="StyleUnderline"/>
          <w:rFonts w:asciiTheme="minorHAnsi" w:hAnsiTheme="minorHAnsi" w:cstheme="minorHAnsi"/>
        </w:rPr>
        <w:t>of the income distribution</w:t>
      </w:r>
      <w:r w:rsidRPr="001F05AD">
        <w:rPr>
          <w:rFonts w:asciiTheme="minorHAnsi" w:hAnsiTheme="minorHAnsi" w:cstheme="minorHAnsi"/>
        </w:rPr>
        <w:t xml:space="preserve"> (as compared to a more targeted program), </w:t>
      </w:r>
      <w:proofErr w:type="gramStart"/>
      <w:r w:rsidRPr="001F05AD">
        <w:rPr>
          <w:rStyle w:val="StyleUnderline"/>
          <w:rFonts w:asciiTheme="minorHAnsi" w:hAnsiTheme="minorHAnsi" w:cstheme="minorHAnsi"/>
        </w:rPr>
        <w:t>and</w:t>
      </w:r>
      <w:r w:rsidRPr="001F05AD">
        <w:rPr>
          <w:rFonts w:asciiTheme="minorHAnsi" w:hAnsiTheme="minorHAnsi" w:cstheme="minorHAnsi"/>
        </w:rPr>
        <w:t>,</w:t>
      </w:r>
      <w:proofErr w:type="gramEnd"/>
      <w:r w:rsidRPr="001F05AD">
        <w:rPr>
          <w:rFonts w:asciiTheme="minorHAnsi" w:hAnsiTheme="minorHAnsi" w:cstheme="minorHAnsi"/>
        </w:rPr>
        <w:t xml:space="preserve"> </w:t>
      </w:r>
      <w:r w:rsidRPr="001F05AD">
        <w:rPr>
          <w:rStyle w:val="StyleUnderline"/>
          <w:rFonts w:asciiTheme="minorHAnsi" w:hAnsiTheme="minorHAnsi" w:cstheme="minorHAnsi"/>
          <w:highlight w:val="yellow"/>
        </w:rPr>
        <w:t xml:space="preserve">it may </w:t>
      </w:r>
      <w:r w:rsidRPr="001F05AD">
        <w:rPr>
          <w:rStyle w:val="Emphasis"/>
          <w:rFonts w:asciiTheme="minorHAnsi" w:hAnsiTheme="minorHAnsi" w:cstheme="minorHAnsi"/>
          <w:highlight w:val="yellow"/>
        </w:rPr>
        <w:t>enhance</w:t>
      </w:r>
      <w:r w:rsidRPr="001F05AD">
        <w:rPr>
          <w:rStyle w:val="Emphasis"/>
          <w:rFonts w:asciiTheme="minorHAnsi" w:hAnsiTheme="minorHAnsi" w:cstheme="minorHAnsi"/>
        </w:rPr>
        <w:t xml:space="preserve"> wealth </w:t>
      </w:r>
      <w:r w:rsidRPr="001F05AD">
        <w:rPr>
          <w:rStyle w:val="Emphasis"/>
          <w:rFonts w:asciiTheme="minorHAnsi" w:hAnsiTheme="minorHAnsi" w:cstheme="minorHAnsi"/>
          <w:highlight w:val="yellow"/>
        </w:rPr>
        <w:t>disparity</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given that </w:t>
      </w:r>
      <w:r w:rsidRPr="001F05AD">
        <w:rPr>
          <w:rStyle w:val="StyleUnderline"/>
          <w:rFonts w:asciiTheme="minorHAnsi" w:hAnsiTheme="minorHAnsi" w:cstheme="minorHAnsi"/>
          <w:highlight w:val="yellow"/>
        </w:rPr>
        <w:t>consumers with higher incomes would</w:t>
      </w:r>
      <w:r w:rsidRPr="001F05AD">
        <w:rPr>
          <w:rStyle w:val="StyleUnderline"/>
          <w:rFonts w:asciiTheme="minorHAnsi" w:hAnsiTheme="minorHAnsi" w:cstheme="minorHAnsi"/>
        </w:rPr>
        <w:t xml:space="preserve"> better be able to </w:t>
      </w:r>
      <w:r w:rsidRPr="001F05AD">
        <w:rPr>
          <w:rStyle w:val="StyleUnderline"/>
          <w:rFonts w:asciiTheme="minorHAnsi" w:hAnsiTheme="minorHAnsi" w:cstheme="minorHAnsi"/>
          <w:highlight w:val="yellow"/>
        </w:rPr>
        <w:t>save</w:t>
      </w:r>
      <w:r w:rsidRPr="001F05AD">
        <w:rPr>
          <w:rStyle w:val="StyleUnderline"/>
          <w:rFonts w:asciiTheme="minorHAnsi" w:hAnsiTheme="minorHAnsi" w:cstheme="minorHAnsi"/>
        </w:rPr>
        <w:t xml:space="preserve"> or invest their additional disposable incomes, </w:t>
      </w:r>
      <w:r w:rsidRPr="001F05AD">
        <w:rPr>
          <w:rStyle w:val="StyleUnderline"/>
          <w:rFonts w:asciiTheme="minorHAnsi" w:hAnsiTheme="minorHAnsi" w:cstheme="minorHAnsi"/>
          <w:highlight w:val="yellow"/>
        </w:rPr>
        <w:t xml:space="preserve">while </w:t>
      </w:r>
      <w:r w:rsidRPr="001F05AD">
        <w:rPr>
          <w:rStyle w:val="StyleUnderline"/>
          <w:rFonts w:asciiTheme="minorHAnsi" w:hAnsiTheme="minorHAnsi" w:cstheme="minorHAnsi"/>
        </w:rPr>
        <w:t xml:space="preserve">consumers with </w:t>
      </w:r>
      <w:r w:rsidRPr="001F05AD">
        <w:rPr>
          <w:rStyle w:val="StyleUnderline"/>
          <w:rFonts w:asciiTheme="minorHAnsi" w:hAnsiTheme="minorHAnsi" w:cstheme="minorHAnsi"/>
          <w:highlight w:val="yellow"/>
        </w:rPr>
        <w:t>lower incomes</w:t>
      </w:r>
      <w:r w:rsidRPr="001F05AD">
        <w:rPr>
          <w:rStyle w:val="StyleUnderline"/>
          <w:rFonts w:asciiTheme="minorHAnsi" w:hAnsiTheme="minorHAnsi" w:cstheme="minorHAnsi"/>
        </w:rPr>
        <w:t xml:space="preserve"> are more likely to </w:t>
      </w:r>
      <w:r w:rsidRPr="001F05AD">
        <w:rPr>
          <w:rStyle w:val="StyleUnderline"/>
          <w:rFonts w:asciiTheme="minorHAnsi" w:hAnsiTheme="minorHAnsi" w:cstheme="minorHAnsi"/>
          <w:highlight w:val="yellow"/>
        </w:rPr>
        <w:t>consume</w:t>
      </w:r>
      <w:r w:rsidRPr="001F05AD">
        <w:rPr>
          <w:rStyle w:val="StyleUnderline"/>
          <w:rFonts w:asciiTheme="minorHAnsi" w:hAnsiTheme="minorHAnsi" w:cstheme="minorHAnsi"/>
        </w:rPr>
        <w:t xml:space="preserve"> the additional disposable income.</w:t>
      </w:r>
      <w:r w:rsidRPr="001F05AD">
        <w:rPr>
          <w:rFonts w:asciiTheme="minorHAnsi" w:hAnsiTheme="minorHAnsi" w:cstheme="minorHAnsi"/>
        </w:rPr>
        <w:t xml:space="preserve"> This issue could potentially be mitigated if the grant were financed through a substantial increase in progressive federal income taxes disproportionately borne by taxpayers with higher incomes.</w:t>
      </w:r>
    </w:p>
    <w:p w14:paraId="7126DD4D"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Negative Income Tax</w:t>
      </w:r>
    </w:p>
    <w:p w14:paraId="7B04D8F1"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A negative income tax</w:t>
      </w:r>
      <w:r w:rsidRPr="001F05AD">
        <w:rPr>
          <w:rFonts w:asciiTheme="minorHAnsi" w:hAnsiTheme="minorHAnsi" w:cstheme="minorHAnsi"/>
        </w:rPr>
        <w:t xml:space="preserve"> (NIT) typically </w:t>
      </w:r>
      <w:r w:rsidRPr="001F05AD">
        <w:rPr>
          <w:rStyle w:val="StyleUnderline"/>
          <w:rFonts w:asciiTheme="minorHAnsi" w:hAnsiTheme="minorHAnsi" w:cstheme="minorHAnsi"/>
        </w:rPr>
        <w:t>provides a transfer amount ensuring a basic level of economic support</w:t>
      </w:r>
      <w:r w:rsidRPr="001F05AD">
        <w:rPr>
          <w:rFonts w:asciiTheme="minorHAnsi" w:hAnsiTheme="minorHAnsi" w:cstheme="minorHAnsi"/>
        </w:rPr>
        <w:t xml:space="preserve"> </w:t>
      </w:r>
      <w:r w:rsidRPr="001F05AD">
        <w:rPr>
          <w:rStyle w:val="StyleUnderline"/>
          <w:rFonts w:asciiTheme="minorHAnsi" w:hAnsiTheme="minorHAnsi" w:cstheme="minorHAnsi"/>
        </w:rPr>
        <w:t>through the tax system, which phases out for beneficiaries with higher earnings. The phase-out results in an implicit tax on income earned in the phase-out range, which can also be understood as a partial funding source for the transfer.</w:t>
      </w:r>
      <w:r w:rsidRPr="001F05AD">
        <w:rPr>
          <w:rFonts w:asciiTheme="minorHAnsi" w:hAnsiTheme="minorHAnsi" w:cstheme="minorHAnsi"/>
        </w:rPr>
        <w:t xml:space="preserve"> NIT proposals all share this basic feature, but vary in their level of support, method of implementation, phase-out schedule, and interaction with other transfer programs.</w:t>
      </w:r>
    </w:p>
    <w:p w14:paraId="04038D11"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Policymakers and scholars from varied ideological perspectives have advocated for negative income tax proposals and related reforms. In the early 1960s, Nobel laureate neoclassical economist Milton Friedman proposed a negative income tax with a similarly small transfer amount designed to alleviate extreme poverty, through a $600 deduction level which phased out at a 50 percent rate for each dollar of income earned by the beneficiary, for a maximum subsidy for an individual of $300, which certainly would not be sufficient to cover subsistence (Friedman, 1962). Friedman generally opposed a broad social safety net and envisioned this system as an “efficient means” of offering minimal redistribution through cash support, which would be bundled with eliminating other in-kind government transfers and programs (Glogower &amp; Wallace, 2018).</w:t>
      </w:r>
    </w:p>
    <w:p w14:paraId="17476DDD"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In 1969, President Nixon introduced his “Family Assistance Plan” soon after taking office, which was influenced in part by Friedman’s proposal. This program would have provided a “</w:t>
      </w:r>
      <w:proofErr w:type="gramStart"/>
      <w:r w:rsidRPr="001F05AD">
        <w:rPr>
          <w:rFonts w:asciiTheme="minorHAnsi" w:hAnsiTheme="minorHAnsi" w:cstheme="minorHAnsi"/>
          <w:sz w:val="6"/>
          <w:szCs w:val="6"/>
        </w:rPr>
        <w:t>low income</w:t>
      </w:r>
      <w:proofErr w:type="gramEnd"/>
      <w:r w:rsidRPr="001F05AD">
        <w:rPr>
          <w:rFonts w:asciiTheme="minorHAnsi" w:hAnsiTheme="minorHAnsi" w:cstheme="minorHAnsi"/>
          <w:sz w:val="6"/>
          <w:szCs w:val="6"/>
        </w:rPr>
        <w:t xml:space="preserve"> allowance” roughly based on the poverty levels for different households, which would phase out gradually at a rate of 50 percent for beneficiaries with income above the poverty level (Moynihan, 1973).</w:t>
      </w:r>
    </w:p>
    <w:p w14:paraId="2A4E82F7"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President Nixon’s program would have provided a benefit of $500 per year for each of the first two family members, and $300 for each additional member, for a maximum benefit of $1,600 for a family of four. This amount was equal to approximately 43 percent of the federal poverty threshold at the time (SSA, 2019) and would be equivalent to an inflation-adjusted transfer of approximately $11,000 today. The House of Representatives passed a modified version of the bill in 1970, but the plan failed to pass in the Senate (The Family Assistance Plan, 1972).</w:t>
      </w:r>
    </w:p>
    <w:p w14:paraId="210302BE"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In the 1960s, futurist Robert Theobald also proposed a universal cash transfer program which similarly phased out with a taxpayer’s earnings (Theobald, 1963; Theobald, 1967). Theobald proposed a “Basic Economic Security” program providing a maximum subsidy of $3,200 for a family of four (approximately equal to the FPL at the time), which phased out at a rapid rate of 90 percent of beneficiaries’ earned income. Theobald’s ideological motivations for his proposal differed from Friedman’s. Theobald justified his transfer program as a necessary measure to preserve human freedom and dignity in the face of economic changes and insecurity. Echoing Paine, Theobald also understood economic security as a fundamental right (Glogower &amp; Wallace, 2018).</w:t>
      </w:r>
    </w:p>
    <w:p w14:paraId="0B8CF1AB"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More recently, Representative Rashida Tlaib (D-MI) proposed a comparable variant of a negative income tax program, designed to provide a limited transfer to low-income beneficiaries, which similarly phases out with the beneficiaries’ income. Tlaib’s proposed “BOOST Act” would provide a maximum grant of up to $3,000 for individuals and $6,000 for families, payable monthly and structured as a refundable credit which phases out with the beneficiary’s income. The transfer would phase out entirely for single filers earning $50,000 and families earning $100,000 (BOOST Act, 2019). Filers with no income are also eligible for the credit. Analysts estimate that the BOOST Act could cost approximately $380 billion per year (ITEP, 2019).</w:t>
      </w:r>
    </w:p>
    <w:p w14:paraId="391FDAE7"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Earned Income Tax Credit</w:t>
      </w:r>
    </w:p>
    <w:p w14:paraId="161DA916"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Nixon’s Family Assistance Plan eventually evolved into the EITC. The EITC is a refundable tax credit designed to supplement the earnings of workers with lower incomes, excluding non-wage earners. The amount of the credit varies with the recipient’s filing status, income level, and number of dependent children. For 2020, a family with three or more children can receive a maximum EITC credit of $6,660.</w:t>
      </w:r>
    </w:p>
    <w:p w14:paraId="0AEC6A51"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 xml:space="preserve">The EITC phases in at the lowest income levels. A taxpayer with no earned income will not receive any benefit, and the amount of the credit will increase with the taxpayer’s income within the phase-in range. The EITC also phases </w:t>
      </w:r>
      <w:proofErr w:type="gramStart"/>
      <w:r w:rsidRPr="001F05AD">
        <w:rPr>
          <w:rFonts w:asciiTheme="minorHAnsi" w:hAnsiTheme="minorHAnsi" w:cstheme="minorHAnsi"/>
          <w:sz w:val="6"/>
          <w:szCs w:val="6"/>
        </w:rPr>
        <w:t>out at</w:t>
      </w:r>
      <w:proofErr w:type="gramEnd"/>
      <w:r w:rsidRPr="001F05AD">
        <w:rPr>
          <w:rFonts w:asciiTheme="minorHAnsi" w:hAnsiTheme="minorHAnsi" w:cstheme="minorHAnsi"/>
          <w:sz w:val="6"/>
          <w:szCs w:val="6"/>
        </w:rPr>
        <w:t xml:space="preserve"> higher income levels. Both the phase-in and phase-out ranges depend upon the taxpayer’s filing status and number of dependent children. For example, in 2020, the credit phases out entirely for a family with more than two children and income of $56,844, or for a head of household with more than two children and income of $50,594. The Joint Committee on Taxation estimates that (on a static basis) the EITC cost approximately $70 billion in 2019 (JCT, 2019).</w:t>
      </w:r>
    </w:p>
    <w:p w14:paraId="2AB7572E"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The EITC only benefits wage earners and provides only a limited degree of economic support to taxpayers with lower income, with a design intended to incentivize participation in the workforce by beneficiaries with low incomes (CBPP, 2019; Eissa &amp; Liebman, 1996). Eissa and Hoynes (2006) find that the EITC does not significantly reduce the hours worked by earners within the phase-out range, notwithstanding the higher implicit tax rates on this income resulting from the phase-out.</w:t>
      </w:r>
    </w:p>
    <w:p w14:paraId="56984A90"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 xml:space="preserve">The EITC provides a larger benefit to families with dependent children, and for this reason has a significant impact in lifting families with children out of poverty (CBPP, 2019). The larger benefit for workers with dependent children also enables these recipients to participate in the workforce by defraying additional costs such as childcare (Eissa &amp; Hoynes, 2006). Finally, studies have found that the EITC has helped to advance racial equity, by benefiting </w:t>
      </w:r>
      <w:proofErr w:type="gramStart"/>
      <w:r w:rsidRPr="001F05AD">
        <w:rPr>
          <w:rFonts w:asciiTheme="minorHAnsi" w:hAnsiTheme="minorHAnsi" w:cstheme="minorHAnsi"/>
          <w:sz w:val="6"/>
          <w:szCs w:val="6"/>
        </w:rPr>
        <w:t>economically disadvantaged</w:t>
      </w:r>
      <w:proofErr w:type="gramEnd"/>
      <w:r w:rsidRPr="001F05AD">
        <w:rPr>
          <w:rFonts w:asciiTheme="minorHAnsi" w:hAnsiTheme="minorHAnsi" w:cstheme="minorHAnsi"/>
          <w:sz w:val="6"/>
          <w:szCs w:val="6"/>
        </w:rPr>
        <w:t xml:space="preserve"> groups, as compared to a baseline of the current tax system absent the EITC (CBPP, 2019; Huang &amp; Taylor, 2019).</w:t>
      </w:r>
    </w:p>
    <w:p w14:paraId="2B7161C3"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Despite these advantages, the EITC does not operate as a comprehensive economic support program. Individuals with no children receive a much smaller credit. For 2020, a taxpayer with no qualifying children receives a maximum credit of only $538. Individuals who do not (and possibly cannot) earn wages do not receive any benefit, and earners with very low incomes within the phase-in range receive a reduced benefit. Finally, even the maximum allowable benefit under the EITC may be sufficient to lift wage earning families out of extreme poverty but does not provide economic support above this minimal level.</w:t>
      </w:r>
    </w:p>
    <w:p w14:paraId="37C03B73"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Our Guaranteed Income Proposal</w:t>
      </w:r>
    </w:p>
    <w:p w14:paraId="64B57ACD"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highlight w:val="yellow"/>
        </w:rPr>
        <w:t>Our</w:t>
      </w:r>
      <w:r w:rsidRPr="001F05AD">
        <w:rPr>
          <w:rStyle w:val="StyleUnderline"/>
          <w:rFonts w:asciiTheme="minorHAnsi" w:hAnsiTheme="minorHAnsi" w:cstheme="minorHAnsi"/>
        </w:rPr>
        <w:t xml:space="preserve"> guaranteed income </w:t>
      </w:r>
      <w:r w:rsidRPr="001F05AD">
        <w:rPr>
          <w:rStyle w:val="StyleUnderline"/>
          <w:rFonts w:asciiTheme="minorHAnsi" w:hAnsiTheme="minorHAnsi" w:cstheme="minorHAnsi"/>
          <w:highlight w:val="yellow"/>
        </w:rPr>
        <w:t>program</w:t>
      </w:r>
      <w:r w:rsidRPr="001F05AD">
        <w:rPr>
          <w:rStyle w:val="StyleUnderline"/>
          <w:rFonts w:asciiTheme="minorHAnsi" w:hAnsiTheme="minorHAnsi" w:cstheme="minorHAnsi"/>
        </w:rPr>
        <w:t xml:space="preserve"> dramatically </w:t>
      </w:r>
      <w:r w:rsidRPr="001F05AD">
        <w:rPr>
          <w:rStyle w:val="StyleUnderline"/>
          <w:rFonts w:asciiTheme="minorHAnsi" w:hAnsiTheme="minorHAnsi" w:cstheme="minorHAnsi"/>
          <w:highlight w:val="yellow"/>
        </w:rPr>
        <w:t>expands the</w:t>
      </w:r>
      <w:r w:rsidRPr="001F05AD">
        <w:rPr>
          <w:rStyle w:val="StyleUnderline"/>
          <w:rFonts w:asciiTheme="minorHAnsi" w:hAnsiTheme="minorHAnsi" w:cstheme="minorHAnsi"/>
        </w:rPr>
        <w:t xml:space="preserve"> structure of the </w:t>
      </w:r>
      <w:r w:rsidRPr="001F05AD">
        <w:rPr>
          <w:rStyle w:val="StyleUnderline"/>
          <w:rFonts w:asciiTheme="minorHAnsi" w:hAnsiTheme="minorHAnsi" w:cstheme="minorHAnsi"/>
          <w:highlight w:val="yellow"/>
        </w:rPr>
        <w:t>EITC to</w:t>
      </w:r>
      <w:r w:rsidRPr="001F05AD">
        <w:rPr>
          <w:rStyle w:val="StyleUnderline"/>
          <w:rFonts w:asciiTheme="minorHAnsi" w:hAnsiTheme="minorHAnsi" w:cstheme="minorHAnsi"/>
        </w:rPr>
        <w:t xml:space="preserve"> guarantee income, </w:t>
      </w:r>
      <w:r w:rsidRPr="001F05AD">
        <w:rPr>
          <w:rStyle w:val="Emphasis"/>
          <w:rFonts w:asciiTheme="minorHAnsi" w:hAnsiTheme="minorHAnsi" w:cstheme="minorHAnsi"/>
          <w:highlight w:val="yellow"/>
        </w:rPr>
        <w:t>eliminate poverty</w:t>
      </w:r>
      <w:r w:rsidRPr="001F05AD">
        <w:rPr>
          <w:rStyle w:val="StyleUnderline"/>
          <w:rFonts w:asciiTheme="minorHAnsi" w:hAnsiTheme="minorHAnsi" w:cstheme="minorHAnsi"/>
        </w:rPr>
        <w:t xml:space="preserve">, </w:t>
      </w:r>
      <w:r w:rsidRPr="001F05AD">
        <w:rPr>
          <w:rStyle w:val="StyleUnderline"/>
          <w:rFonts w:asciiTheme="minorHAnsi" w:hAnsiTheme="minorHAnsi" w:cstheme="minorHAnsi"/>
          <w:highlight w:val="yellow"/>
        </w:rPr>
        <w:t>and lift</w:t>
      </w:r>
      <w:r w:rsidRPr="001F05AD">
        <w:rPr>
          <w:rStyle w:val="StyleUnderline"/>
          <w:rFonts w:asciiTheme="minorHAnsi" w:hAnsiTheme="minorHAnsi" w:cstheme="minorHAnsi"/>
        </w:rPr>
        <w:t xml:space="preserve"> more </w:t>
      </w:r>
      <w:r w:rsidRPr="001F05AD">
        <w:rPr>
          <w:rStyle w:val="StyleUnderline"/>
          <w:rFonts w:asciiTheme="minorHAnsi" w:hAnsiTheme="minorHAnsi" w:cstheme="minorHAnsi"/>
          <w:highlight w:val="yellow"/>
        </w:rPr>
        <w:t>families into the middle class</w:t>
      </w:r>
      <w:r w:rsidRPr="001F05AD">
        <w:rPr>
          <w:rFonts w:asciiTheme="minorHAnsi" w:hAnsiTheme="minorHAnsi" w:cstheme="minorHAnsi"/>
        </w:rPr>
        <w:t xml:space="preserve">. </w:t>
      </w:r>
      <w:r w:rsidRPr="001F05AD">
        <w:rPr>
          <w:rStyle w:val="StyleUnderline"/>
          <w:rFonts w:asciiTheme="minorHAnsi" w:hAnsiTheme="minorHAnsi" w:cstheme="minorHAnsi"/>
        </w:rPr>
        <w:t>Under these terms, a maximum refund lifts a household earning $0 up to the level of the poverty line, with a gradual phase-down beginning for households with income above $10,000 or $15,000</w:t>
      </w:r>
      <w:r w:rsidRPr="001F05AD">
        <w:rPr>
          <w:rFonts w:asciiTheme="minorHAnsi" w:hAnsiTheme="minorHAnsi" w:cstheme="minorHAnsi"/>
        </w:rPr>
        <w:t xml:space="preserve"> (</w:t>
      </w:r>
      <w:r w:rsidRPr="001F05AD">
        <w:rPr>
          <w:rStyle w:val="StyleUnderline"/>
          <w:rFonts w:asciiTheme="minorHAnsi" w:hAnsiTheme="minorHAnsi" w:cstheme="minorHAnsi"/>
        </w:rPr>
        <w:t>for single-adult households and two-adult households, respectively</w:t>
      </w:r>
      <w:r w:rsidRPr="001F05AD">
        <w:rPr>
          <w:rFonts w:asciiTheme="minorHAnsi" w:hAnsiTheme="minorHAnsi" w:cstheme="minorHAnsi"/>
        </w:rPr>
        <w:t xml:space="preserve">), </w:t>
      </w:r>
      <w:r w:rsidRPr="001F05AD">
        <w:rPr>
          <w:rStyle w:val="StyleUnderline"/>
          <w:rFonts w:asciiTheme="minorHAnsi" w:hAnsiTheme="minorHAnsi" w:cstheme="minorHAnsi"/>
        </w:rPr>
        <w:t>until phasing out at approximately the national median household income, at $50,000 or $70,000</w:t>
      </w:r>
      <w:r w:rsidRPr="001F05AD">
        <w:rPr>
          <w:rFonts w:asciiTheme="minorHAnsi" w:hAnsiTheme="minorHAnsi" w:cstheme="minorHAnsi"/>
        </w:rPr>
        <w:t xml:space="preserve">, respectively. </w:t>
      </w:r>
      <w:r w:rsidRPr="001F05AD">
        <w:rPr>
          <w:rStyle w:val="StyleUnderline"/>
          <w:rFonts w:asciiTheme="minorHAnsi" w:hAnsiTheme="minorHAnsi" w:cstheme="minorHAnsi"/>
        </w:rPr>
        <w:t>Every individual adult is qualified to receive annual monetary support of up to $12,500, regardless of their household composition or filing status. Families with children will also receive an additional grant for every child.</w:t>
      </w:r>
    </w:p>
    <w:p w14:paraId="2134E404"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This program would provide a substantial level of economic support to Americans who need it most:</w:t>
      </w:r>
    </w:p>
    <w:p w14:paraId="051C2341"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The program eliminates poverty: </w:t>
      </w:r>
      <w:r w:rsidRPr="001F05AD">
        <w:rPr>
          <w:rStyle w:val="StyleUnderline"/>
          <w:rFonts w:asciiTheme="minorHAnsi" w:hAnsiTheme="minorHAnsi" w:cstheme="minorHAnsi"/>
          <w:highlight w:val="yellow"/>
        </w:rPr>
        <w:t>every individual is guaranteed</w:t>
      </w:r>
      <w:r w:rsidRPr="001F05AD">
        <w:rPr>
          <w:rStyle w:val="StyleUnderline"/>
          <w:rFonts w:asciiTheme="minorHAnsi" w:hAnsiTheme="minorHAnsi" w:cstheme="minorHAnsi"/>
        </w:rPr>
        <w:t xml:space="preserve"> </w:t>
      </w:r>
      <w:r w:rsidRPr="001F05AD">
        <w:rPr>
          <w:rStyle w:val="StyleUnderline"/>
          <w:rFonts w:asciiTheme="minorHAnsi" w:hAnsiTheme="minorHAnsi" w:cstheme="minorHAnsi"/>
          <w:highlight w:val="yellow"/>
        </w:rPr>
        <w:t>an income above the</w:t>
      </w:r>
      <w:r w:rsidRPr="001F05AD">
        <w:rPr>
          <w:rStyle w:val="StyleUnderline"/>
          <w:rFonts w:asciiTheme="minorHAnsi" w:hAnsiTheme="minorHAnsi" w:cstheme="minorHAnsi"/>
        </w:rPr>
        <w:t xml:space="preserve"> </w:t>
      </w:r>
      <w:proofErr w:type="gramStart"/>
      <w:r w:rsidRPr="001F05AD">
        <w:rPr>
          <w:rStyle w:val="StyleUnderline"/>
          <w:rFonts w:asciiTheme="minorHAnsi" w:hAnsiTheme="minorHAnsi" w:cstheme="minorHAnsi"/>
        </w:rPr>
        <w:t>federally-defined</w:t>
      </w:r>
      <w:proofErr w:type="gramEnd"/>
      <w:r w:rsidRPr="001F05AD">
        <w:rPr>
          <w:rStyle w:val="StyleUnderline"/>
          <w:rFonts w:asciiTheme="minorHAnsi" w:hAnsiTheme="minorHAnsi" w:cstheme="minorHAnsi"/>
        </w:rPr>
        <w:t xml:space="preserve"> </w:t>
      </w:r>
      <w:r w:rsidRPr="001F05AD">
        <w:rPr>
          <w:rStyle w:val="StyleUnderline"/>
          <w:rFonts w:asciiTheme="minorHAnsi" w:hAnsiTheme="minorHAnsi" w:cstheme="minorHAnsi"/>
          <w:highlight w:val="yellow"/>
        </w:rPr>
        <w:t>poverty line</w:t>
      </w:r>
      <w:r w:rsidRPr="001F05AD">
        <w:rPr>
          <w:rStyle w:val="StyleUnderline"/>
          <w:rFonts w:asciiTheme="minorHAnsi" w:hAnsiTheme="minorHAnsi" w:cstheme="minorHAnsi"/>
        </w:rPr>
        <w:t>.</w:t>
      </w:r>
    </w:p>
    <w:p w14:paraId="23813820"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Every household will also receive an additional support of up to $4,500 per child.</w:t>
      </w:r>
    </w:p>
    <w:p w14:paraId="2F52F05A"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The support would be provided in monthly installments unless the taxpayer opts for a lump sum grant when they file taxes for the year.</w:t>
      </w:r>
    </w:p>
    <w:p w14:paraId="1BDB8689"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rPr>
        <w:t>The program does not require individuals to earn income in order to qualify.</w:t>
      </w:r>
    </w:p>
    <w:p w14:paraId="4FC50771"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The support phases out entirely for households with an adjusted gross income of $50,000 (for </w:t>
      </w:r>
      <w:proofErr w:type="spellStart"/>
      <w:proofErr w:type="gramStart"/>
      <w:r w:rsidRPr="001F05AD">
        <w:rPr>
          <w:rFonts w:asciiTheme="minorHAnsi" w:hAnsiTheme="minorHAnsi" w:cstheme="minorHAnsi"/>
        </w:rPr>
        <w:t>singleadult</w:t>
      </w:r>
      <w:proofErr w:type="spellEnd"/>
      <w:proofErr w:type="gramEnd"/>
      <w:r w:rsidRPr="001F05AD">
        <w:rPr>
          <w:rFonts w:asciiTheme="minorHAnsi" w:hAnsiTheme="minorHAnsi" w:cstheme="minorHAnsi"/>
        </w:rPr>
        <w:t xml:space="preserve"> households) or $70,000 (for two-adult households). This structure would benefit both wage-earning and non-wage-earning households living in poverty and lift more families to the middle class.</w:t>
      </w:r>
    </w:p>
    <w:p w14:paraId="54BB5370"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Designed to supplement, not replace, the existing social safety net.</w:t>
      </w:r>
    </w:p>
    <w:p w14:paraId="317CE447"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We estimate that </w:t>
      </w:r>
      <w:r w:rsidRPr="001F05AD">
        <w:rPr>
          <w:rStyle w:val="StyleUnderline"/>
          <w:rFonts w:asciiTheme="minorHAnsi" w:hAnsiTheme="minorHAnsi" w:cstheme="minorHAnsi"/>
          <w:highlight w:val="yellow"/>
        </w:rPr>
        <w:t>the</w:t>
      </w:r>
      <w:r w:rsidRPr="001F05AD">
        <w:rPr>
          <w:rStyle w:val="StyleUnderline"/>
          <w:rFonts w:asciiTheme="minorHAnsi" w:hAnsiTheme="minorHAnsi" w:cstheme="minorHAnsi"/>
        </w:rPr>
        <w:t xml:space="preserve"> total </w:t>
      </w:r>
      <w:r w:rsidRPr="001F05AD">
        <w:rPr>
          <w:rStyle w:val="StyleUnderline"/>
          <w:rFonts w:asciiTheme="minorHAnsi" w:hAnsiTheme="minorHAnsi" w:cstheme="minorHAnsi"/>
          <w:highlight w:val="yellow"/>
        </w:rPr>
        <w:t>cost</w:t>
      </w:r>
      <w:r w:rsidRPr="001F05AD">
        <w:rPr>
          <w:rStyle w:val="StyleUnderline"/>
          <w:rFonts w:asciiTheme="minorHAnsi" w:hAnsiTheme="minorHAnsi" w:cstheme="minorHAnsi"/>
        </w:rPr>
        <w:t xml:space="preserve"> of our program </w:t>
      </w:r>
      <w:r w:rsidRPr="001F05AD">
        <w:rPr>
          <w:rStyle w:val="StyleUnderline"/>
          <w:rFonts w:asciiTheme="minorHAnsi" w:hAnsiTheme="minorHAnsi" w:cstheme="minorHAnsi"/>
          <w:highlight w:val="yellow"/>
        </w:rPr>
        <w:t>would be</w:t>
      </w:r>
      <w:r w:rsidRPr="001F05AD">
        <w:rPr>
          <w:rFonts w:asciiTheme="minorHAnsi" w:hAnsiTheme="minorHAnsi" w:cstheme="minorHAnsi"/>
        </w:rPr>
        <w:t xml:space="preserve"> approximately </w:t>
      </w:r>
      <w:r w:rsidRPr="001F05AD">
        <w:rPr>
          <w:rStyle w:val="StyleUnderline"/>
          <w:rFonts w:asciiTheme="minorHAnsi" w:hAnsiTheme="minorHAnsi" w:cstheme="minorHAnsi"/>
        </w:rPr>
        <w:t>$</w:t>
      </w:r>
      <w:r w:rsidRPr="001F05AD">
        <w:rPr>
          <w:rStyle w:val="StyleUnderline"/>
          <w:rFonts w:asciiTheme="minorHAnsi" w:hAnsiTheme="minorHAnsi" w:cstheme="minorHAnsi"/>
          <w:highlight w:val="yellow"/>
        </w:rPr>
        <w:t>876 billion</w:t>
      </w:r>
      <w:r w:rsidRPr="001F05AD">
        <w:rPr>
          <w:rStyle w:val="StyleUnderline"/>
          <w:rFonts w:asciiTheme="minorHAnsi" w:hAnsiTheme="minorHAnsi" w:cstheme="minorHAnsi"/>
        </w:rPr>
        <w:t xml:space="preserve"> per year.</w:t>
      </w:r>
      <w:r w:rsidRPr="001F05AD">
        <w:rPr>
          <w:rFonts w:asciiTheme="minorHAnsi" w:hAnsiTheme="minorHAnsi" w:cstheme="minorHAnsi"/>
        </w:rPr>
        <w:t xml:space="preserve"> This dramatic transformation of our fiscal system would require new sources of revenue, additional borrowing, or trade-offs with other government funding priorities. At the same time, </w:t>
      </w:r>
      <w:r w:rsidRPr="001F05AD">
        <w:rPr>
          <w:rStyle w:val="StyleUnderline"/>
          <w:rFonts w:asciiTheme="minorHAnsi" w:hAnsiTheme="minorHAnsi" w:cstheme="minorHAnsi"/>
        </w:rPr>
        <w:t xml:space="preserve">this program would cost </w:t>
      </w:r>
      <w:r w:rsidRPr="001F05AD">
        <w:rPr>
          <w:rStyle w:val="Emphasis"/>
          <w:rFonts w:asciiTheme="minorHAnsi" w:hAnsiTheme="minorHAnsi" w:cstheme="minorHAnsi"/>
        </w:rPr>
        <w:t xml:space="preserve">significantly </w:t>
      </w:r>
      <w:r w:rsidRPr="001F05AD">
        <w:rPr>
          <w:rStyle w:val="Emphasis"/>
          <w:rFonts w:asciiTheme="minorHAnsi" w:hAnsiTheme="minorHAnsi" w:cstheme="minorHAnsi"/>
          <w:highlight w:val="yellow"/>
        </w:rPr>
        <w:t>less</w:t>
      </w:r>
      <w:r w:rsidRPr="001F05AD">
        <w:rPr>
          <w:rStyle w:val="StyleUnderline"/>
          <w:rFonts w:asciiTheme="minorHAnsi" w:hAnsiTheme="minorHAnsi" w:cstheme="minorHAnsi"/>
          <w:highlight w:val="yellow"/>
        </w:rPr>
        <w:t xml:space="preserve"> than other</w:t>
      </w:r>
      <w:r w:rsidRPr="001F05AD">
        <w:rPr>
          <w:rStyle w:val="StyleUnderline"/>
          <w:rFonts w:asciiTheme="minorHAnsi" w:hAnsiTheme="minorHAnsi" w:cstheme="minorHAnsi"/>
        </w:rPr>
        <w:t xml:space="preserve"> basic </w:t>
      </w:r>
      <w:r w:rsidRPr="001F05AD">
        <w:rPr>
          <w:rStyle w:val="StyleUnderline"/>
          <w:rFonts w:asciiTheme="minorHAnsi" w:hAnsiTheme="minorHAnsi" w:cstheme="minorHAnsi"/>
          <w:highlight w:val="yellow"/>
        </w:rPr>
        <w:t>programs</w:t>
      </w:r>
      <w:r w:rsidRPr="001F05AD">
        <w:rPr>
          <w:rStyle w:val="StyleUnderline"/>
          <w:rFonts w:asciiTheme="minorHAnsi" w:hAnsiTheme="minorHAnsi" w:cstheme="minorHAnsi"/>
        </w:rPr>
        <w:t xml:space="preserve"> proposed by policymakers and academics </w:t>
      </w:r>
      <w:r w:rsidRPr="001F05AD">
        <w:rPr>
          <w:rStyle w:val="StyleUnderline"/>
          <w:rFonts w:asciiTheme="minorHAnsi" w:hAnsiTheme="minorHAnsi" w:cstheme="minorHAnsi"/>
          <w:highlight w:val="yellow"/>
        </w:rPr>
        <w:t>because of its</w:t>
      </w:r>
      <w:r w:rsidRPr="001F05AD">
        <w:rPr>
          <w:rStyle w:val="StyleUnderline"/>
          <w:rFonts w:asciiTheme="minorHAnsi" w:hAnsiTheme="minorHAnsi" w:cstheme="minorHAnsi"/>
        </w:rPr>
        <w:t xml:space="preserve"> </w:t>
      </w:r>
      <w:r w:rsidRPr="001F05AD">
        <w:rPr>
          <w:rStyle w:val="Emphasis"/>
          <w:rFonts w:asciiTheme="minorHAnsi" w:hAnsiTheme="minorHAnsi" w:cstheme="minorHAnsi"/>
          <w:highlight w:val="yellow"/>
        </w:rPr>
        <w:t>targeted nature</w:t>
      </w:r>
      <w:r w:rsidRPr="001F05AD">
        <w:rPr>
          <w:rFonts w:asciiTheme="minorHAnsi" w:hAnsiTheme="minorHAnsi" w:cstheme="minorHAnsi"/>
        </w:rPr>
        <w:t xml:space="preserve"> </w:t>
      </w:r>
      <w:r w:rsidRPr="001F05AD">
        <w:rPr>
          <w:rStyle w:val="StyleUnderline"/>
          <w:rFonts w:asciiTheme="minorHAnsi" w:hAnsiTheme="minorHAnsi" w:cstheme="minorHAnsi"/>
        </w:rPr>
        <w:t>with an income phase out at the median.</w:t>
      </w:r>
      <w:r w:rsidRPr="001F05AD">
        <w:rPr>
          <w:rFonts w:asciiTheme="minorHAnsi" w:hAnsiTheme="minorHAnsi" w:cstheme="minorHAnsi"/>
        </w:rPr>
        <w:t xml:space="preserve"> Moreover, </w:t>
      </w:r>
      <w:r w:rsidRPr="001F05AD">
        <w:rPr>
          <w:rStyle w:val="StyleUnderline"/>
          <w:rFonts w:asciiTheme="minorHAnsi" w:hAnsiTheme="minorHAnsi" w:cstheme="minorHAnsi"/>
          <w:highlight w:val="yellow"/>
        </w:rPr>
        <w:t>by targeting the poorest</w:t>
      </w:r>
      <w:r w:rsidRPr="001F05AD">
        <w:rPr>
          <w:rStyle w:val="StyleUnderline"/>
          <w:rFonts w:asciiTheme="minorHAnsi" w:hAnsiTheme="minorHAnsi" w:cstheme="minorHAnsi"/>
        </w:rPr>
        <w:t xml:space="preserve"> households, </w:t>
      </w:r>
      <w:r w:rsidRPr="001F05AD">
        <w:rPr>
          <w:rStyle w:val="StyleUnderline"/>
          <w:rFonts w:asciiTheme="minorHAnsi" w:hAnsiTheme="minorHAnsi" w:cstheme="minorHAnsi"/>
          <w:highlight w:val="yellow"/>
        </w:rPr>
        <w:t>we</w:t>
      </w:r>
      <w:r w:rsidRPr="001F05AD">
        <w:rPr>
          <w:rStyle w:val="StyleUnderline"/>
          <w:rFonts w:asciiTheme="minorHAnsi" w:hAnsiTheme="minorHAnsi" w:cstheme="minorHAnsi"/>
        </w:rPr>
        <w:t xml:space="preserve"> may further </w:t>
      </w:r>
      <w:r w:rsidRPr="001F05AD">
        <w:rPr>
          <w:rStyle w:val="StyleUnderline"/>
          <w:rFonts w:asciiTheme="minorHAnsi" w:hAnsiTheme="minorHAnsi" w:cstheme="minorHAnsi"/>
          <w:highlight w:val="yellow"/>
        </w:rPr>
        <w:t xml:space="preserve">induce </w:t>
      </w:r>
      <w:r w:rsidRPr="001F05AD">
        <w:rPr>
          <w:rStyle w:val="Emphasis"/>
          <w:rFonts w:asciiTheme="minorHAnsi" w:hAnsiTheme="minorHAnsi" w:cstheme="minorHAnsi"/>
          <w:highlight w:val="yellow"/>
        </w:rPr>
        <w:t>multiplicative</w:t>
      </w:r>
      <w:r w:rsidRPr="001F05AD">
        <w:rPr>
          <w:rStyle w:val="StyleUnderline"/>
          <w:rFonts w:asciiTheme="minorHAnsi" w:hAnsiTheme="minorHAnsi" w:cstheme="minorHAnsi"/>
          <w:highlight w:val="yellow"/>
        </w:rPr>
        <w:t xml:space="preserve"> economic effects as the lowest-earning </w:t>
      </w:r>
      <w:r w:rsidRPr="001F05AD">
        <w:rPr>
          <w:rStyle w:val="StyleUnderline"/>
          <w:rFonts w:asciiTheme="minorHAnsi" w:hAnsiTheme="minorHAnsi" w:cstheme="minorHAnsi"/>
        </w:rPr>
        <w:t xml:space="preserve">households </w:t>
      </w:r>
      <w:r w:rsidRPr="001F05AD">
        <w:rPr>
          <w:rStyle w:val="StyleUnderline"/>
          <w:rFonts w:asciiTheme="minorHAnsi" w:hAnsiTheme="minorHAnsi" w:cstheme="minorHAnsi"/>
          <w:highlight w:val="yellow"/>
        </w:rPr>
        <w:t>are likely to utilize this cash for</w:t>
      </w:r>
      <w:r w:rsidRPr="001F05AD">
        <w:rPr>
          <w:rStyle w:val="StyleUnderline"/>
          <w:rFonts w:asciiTheme="minorHAnsi" w:hAnsiTheme="minorHAnsi" w:cstheme="minorHAnsi"/>
        </w:rPr>
        <w:t xml:space="preserve"> immediate </w:t>
      </w:r>
      <w:r w:rsidRPr="001F05AD">
        <w:rPr>
          <w:rStyle w:val="StyleUnderline"/>
          <w:rFonts w:asciiTheme="minorHAnsi" w:hAnsiTheme="minorHAnsi" w:cstheme="minorHAnsi"/>
          <w:highlight w:val="yellow"/>
        </w:rPr>
        <w:t>consumption</w:t>
      </w:r>
      <w:r w:rsidRPr="001F05AD">
        <w:rPr>
          <w:rStyle w:val="StyleUnderline"/>
          <w:rFonts w:asciiTheme="minorHAnsi" w:hAnsiTheme="minorHAnsi" w:cstheme="minorHAnsi"/>
        </w:rPr>
        <w:t>.</w:t>
      </w:r>
      <w:r w:rsidRPr="001F05AD">
        <w:rPr>
          <w:rFonts w:asciiTheme="minorHAnsi" w:hAnsiTheme="minorHAnsi" w:cstheme="minorHAnsi"/>
        </w:rPr>
        <w:t xml:space="preserve"> Indeed, the poorest households will almost certainly spend a significant proportion of the guaranteed income funds in order to meet immediate basic needs.</w:t>
      </w:r>
    </w:p>
    <w:p w14:paraId="1F4E438C"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This program is designed to supplement and bolster the existing social safety net and should not be thought of as a replacement for other in-kind government support programs. While many of our existing social supports help to address specific essential needs, </w:t>
      </w:r>
      <w:r w:rsidRPr="001F05AD">
        <w:rPr>
          <w:rStyle w:val="StyleUnderline"/>
          <w:rFonts w:asciiTheme="minorHAnsi" w:hAnsiTheme="minorHAnsi" w:cstheme="minorHAnsi"/>
        </w:rPr>
        <w:t>unconditional cash grants provide families with the opportunity to take care of urgent needs or emergencies of any kind, or to invest in their careers or their families</w:t>
      </w:r>
      <w:r w:rsidRPr="001F05AD">
        <w:rPr>
          <w:rFonts w:asciiTheme="minorHAnsi" w:hAnsiTheme="minorHAnsi" w:cstheme="minorHAnsi"/>
        </w:rPr>
        <w:t>. This maintenance of other social safety net programs helps to ensure that our program enables individual progress and wealth building, and bolsters support for those in need and who have historically been excluded from economic opportunity.</w:t>
      </w:r>
    </w:p>
    <w:p w14:paraId="18821DD7"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A guaranteed income alone does not offer a complete solution to the challenges of economic insecurity, and it certainly cannot independently ensure racial, gender, and economic justice. There are many structural barriers that remain in place. However, a guaranteed income program—combined with an expanded social safety net—can help stabilize families and lead to more resilient communities in the wake of increasing economic vulnerability.</w:t>
      </w:r>
    </w:p>
    <w:p w14:paraId="52BF7BA0" w14:textId="77777777" w:rsidR="00D841C0" w:rsidRPr="001F05AD" w:rsidRDefault="00D841C0" w:rsidP="00D841C0">
      <w:pPr>
        <w:pStyle w:val="Heading2"/>
        <w:rPr>
          <w:rFonts w:asciiTheme="minorHAnsi" w:hAnsiTheme="minorHAnsi" w:cstheme="minorHAnsi"/>
        </w:rPr>
      </w:pPr>
      <w:r w:rsidRPr="001F05AD">
        <w:rPr>
          <w:rFonts w:asciiTheme="minorHAnsi" w:hAnsiTheme="minorHAnsi" w:cstheme="minorHAnsi"/>
        </w:rPr>
        <w:t>2NC – AT: Administration Impossible</w:t>
      </w:r>
    </w:p>
    <w:p w14:paraId="16F67DA6"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Existing systems allow effective implementation.</w:t>
      </w:r>
    </w:p>
    <w:p w14:paraId="093EF897"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Oshan </w:t>
      </w:r>
      <w:r w:rsidRPr="001F05AD">
        <w:rPr>
          <w:rStyle w:val="Style13ptBold"/>
          <w:rFonts w:asciiTheme="minorHAnsi" w:hAnsiTheme="minorHAnsi" w:cstheme="minorHAnsi"/>
        </w:rPr>
        <w:t>Jarow</w:t>
      </w:r>
      <w:r w:rsidRPr="001F05AD">
        <w:rPr>
          <w:rFonts w:asciiTheme="minorHAnsi" w:hAnsiTheme="minorHAnsi" w:cstheme="minorHAnsi"/>
        </w:rPr>
        <w:t xml:space="preserve"> 5-19-20</w:t>
      </w:r>
      <w:r w:rsidRPr="001F05AD">
        <w:rPr>
          <w:rStyle w:val="Style13ptBold"/>
          <w:rFonts w:asciiTheme="minorHAnsi" w:hAnsiTheme="minorHAnsi" w:cstheme="minorHAnsi"/>
        </w:rPr>
        <w:t>20</w:t>
      </w:r>
      <w:r w:rsidRPr="001F05AD">
        <w:rPr>
          <w:rFonts w:asciiTheme="minorHAnsi" w:hAnsiTheme="minorHAnsi" w:cstheme="minorHAnsi"/>
        </w:rPr>
        <w:t>; fellow with Future Perfect at Vox, degree in economics &amp; philosophy; A Negative Income Tax for the 21st Century; Musing Mind; https://www.musingmind.org/essays/negative-income-tax-proposal; DL</w:t>
      </w:r>
    </w:p>
    <w:p w14:paraId="4FD35D92"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Barring a new digital income reporting infrastructure, there still exist feasible options. First, </w:t>
      </w:r>
      <w:r w:rsidRPr="001F05AD">
        <w:rPr>
          <w:rStyle w:val="StyleUnderline"/>
          <w:rFonts w:asciiTheme="minorHAnsi" w:hAnsiTheme="minorHAnsi" w:cstheme="minorHAnsi"/>
        </w:rPr>
        <w:t>as economists of all stripes agree</w:t>
      </w:r>
      <w:r w:rsidRPr="001F05AD">
        <w:rPr>
          <w:rFonts w:asciiTheme="minorHAnsi" w:hAnsiTheme="minorHAnsi" w:cstheme="minorHAnsi"/>
        </w:rPr>
        <w:t xml:space="preserve">, from Milton Friedman to Thomas Piketty, </w:t>
      </w:r>
      <w:r w:rsidRPr="001F05AD">
        <w:rPr>
          <w:rStyle w:val="StyleUnderline"/>
          <w:rFonts w:asciiTheme="minorHAnsi" w:hAnsiTheme="minorHAnsi" w:cstheme="minorHAnsi"/>
        </w:rPr>
        <w:t>the ideal place to provide NIT benefits and tax adjustments is directly on one’s paycheck</w:t>
      </w:r>
      <w:r w:rsidRPr="001F05AD">
        <w:rPr>
          <w:rFonts w:asciiTheme="minorHAnsi" w:hAnsiTheme="minorHAnsi" w:cstheme="minorHAnsi"/>
        </w:rPr>
        <w:t xml:space="preserve">. </w:t>
      </w:r>
      <w:r w:rsidRPr="001F05AD">
        <w:rPr>
          <w:rStyle w:val="StyleUnderline"/>
          <w:rFonts w:asciiTheme="minorHAnsi" w:hAnsiTheme="minorHAnsi" w:cstheme="minorHAnsi"/>
        </w:rPr>
        <w:t>In the same way that each paycheck lists federal tax deductions, it can list one’s NIT benefits</w:t>
      </w:r>
      <w:r w:rsidRPr="001F05AD">
        <w:rPr>
          <w:rFonts w:asciiTheme="minorHAnsi" w:hAnsiTheme="minorHAnsi" w:cstheme="minorHAnsi"/>
        </w:rPr>
        <w:t xml:space="preserve"> (and tax contributions) </w:t>
      </w:r>
      <w:r w:rsidRPr="001F05AD">
        <w:rPr>
          <w:rStyle w:val="StyleUnderline"/>
          <w:rFonts w:asciiTheme="minorHAnsi" w:hAnsiTheme="minorHAnsi" w:cstheme="minorHAnsi"/>
        </w:rPr>
        <w:t>applied to that very check</w:t>
      </w:r>
      <w:r w:rsidRPr="001F05AD">
        <w:rPr>
          <w:rFonts w:asciiTheme="minorHAnsi" w:hAnsiTheme="minorHAnsi" w:cstheme="minorHAnsi"/>
        </w:rPr>
        <w:t>. But this method may grow more difficult as work itself evolves, and the ways in which we earn income transition from single-employer careers to kaleidoscopic, diversified models.</w:t>
      </w:r>
    </w:p>
    <w:p w14:paraId="7AB98406" w14:textId="77777777" w:rsidR="00D841C0" w:rsidRPr="001F05AD" w:rsidRDefault="00D841C0" w:rsidP="00D841C0">
      <w:pPr>
        <w:rPr>
          <w:rStyle w:val="StyleUnderline"/>
          <w:rFonts w:asciiTheme="minorHAnsi" w:hAnsiTheme="minorHAnsi" w:cstheme="minorHAnsi"/>
        </w:rPr>
      </w:pPr>
      <w:r w:rsidRPr="001F05AD">
        <w:rPr>
          <w:rFonts w:asciiTheme="minorHAnsi" w:hAnsiTheme="minorHAnsi" w:cstheme="minorHAnsi"/>
        </w:rPr>
        <w:t xml:space="preserve">If the evolution of work prevents paychecks from providing the bulk of NIT calculations, </w:t>
      </w:r>
      <w:r w:rsidRPr="001F05AD">
        <w:rPr>
          <w:rStyle w:val="StyleUnderline"/>
          <w:rFonts w:asciiTheme="minorHAnsi" w:hAnsiTheme="minorHAnsi" w:cstheme="minorHAnsi"/>
        </w:rPr>
        <w:t>we can</w:t>
      </w:r>
      <w:r w:rsidRPr="001F05AD">
        <w:rPr>
          <w:rFonts w:asciiTheme="minorHAnsi" w:hAnsiTheme="minorHAnsi" w:cstheme="minorHAnsi"/>
        </w:rPr>
        <w:t xml:space="preserve"> still </w:t>
      </w:r>
      <w:r w:rsidRPr="001F05AD">
        <w:rPr>
          <w:rStyle w:val="StyleUnderline"/>
          <w:rFonts w:asciiTheme="minorHAnsi" w:hAnsiTheme="minorHAnsi" w:cstheme="minorHAnsi"/>
        </w:rPr>
        <w:t xml:space="preserve">adopt an income declaration system using </w:t>
      </w:r>
      <w:r w:rsidRPr="001F05AD">
        <w:rPr>
          <w:rStyle w:val="Emphasis"/>
          <w:rFonts w:asciiTheme="minorHAnsi" w:hAnsiTheme="minorHAnsi" w:cstheme="minorHAnsi"/>
        </w:rPr>
        <w:t>existing platforms</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In the same way that unemployment recipients must actively “claim” weekly benefits, receiving monthly NIT could depend on </w:t>
      </w:r>
      <w:r w:rsidRPr="001F05AD">
        <w:rPr>
          <w:rStyle w:val="Emphasis"/>
          <w:rFonts w:asciiTheme="minorHAnsi" w:hAnsiTheme="minorHAnsi" w:cstheme="minorHAnsi"/>
        </w:rPr>
        <w:t>actively reporting</w:t>
      </w:r>
      <w:r w:rsidRPr="001F05AD">
        <w:rPr>
          <w:rStyle w:val="StyleUnderline"/>
          <w:rFonts w:asciiTheme="minorHAnsi" w:hAnsiTheme="minorHAnsi" w:cstheme="minorHAnsi"/>
        </w:rPr>
        <w:t xml:space="preserve"> one’s income to the</w:t>
      </w:r>
      <w:r w:rsidRPr="001F05AD">
        <w:rPr>
          <w:rFonts w:asciiTheme="minorHAnsi" w:hAnsiTheme="minorHAnsi" w:cstheme="minorHAnsi"/>
        </w:rPr>
        <w:t xml:space="preserve"> NIT administering agency, such as the </w:t>
      </w:r>
      <w:r w:rsidRPr="001F05AD">
        <w:rPr>
          <w:rStyle w:val="StyleUnderline"/>
          <w:rFonts w:asciiTheme="minorHAnsi" w:hAnsiTheme="minorHAnsi" w:cstheme="minorHAnsi"/>
        </w:rPr>
        <w:t>IRS</w:t>
      </w:r>
      <w:r w:rsidRPr="001F05AD">
        <w:rPr>
          <w:rFonts w:asciiTheme="minorHAnsi" w:hAnsiTheme="minorHAnsi" w:cstheme="minorHAnsi"/>
        </w:rPr>
        <w:t xml:space="preserve">. In the same way as above, </w:t>
      </w:r>
      <w:r w:rsidRPr="001F05AD">
        <w:rPr>
          <w:rStyle w:val="StyleUnderline"/>
          <w:rFonts w:asciiTheme="minorHAnsi" w:hAnsiTheme="minorHAnsi" w:cstheme="minorHAnsi"/>
        </w:rPr>
        <w:t xml:space="preserve">we can adjust for </w:t>
      </w:r>
      <w:r w:rsidRPr="001F05AD">
        <w:rPr>
          <w:rStyle w:val="Emphasis"/>
          <w:rFonts w:asciiTheme="minorHAnsi" w:hAnsiTheme="minorHAnsi" w:cstheme="minorHAnsi"/>
        </w:rPr>
        <w:t>any discrepancies</w:t>
      </w:r>
      <w:r w:rsidRPr="001F05AD">
        <w:rPr>
          <w:rFonts w:asciiTheme="minorHAnsi" w:hAnsiTheme="minorHAnsi" w:cstheme="minorHAnsi"/>
        </w:rPr>
        <w:t xml:space="preserve"> </w:t>
      </w:r>
      <w:r w:rsidRPr="001F05AD">
        <w:rPr>
          <w:rStyle w:val="StyleUnderline"/>
          <w:rFonts w:asciiTheme="minorHAnsi" w:hAnsiTheme="minorHAnsi" w:cstheme="minorHAnsi"/>
        </w:rPr>
        <w:t>when we do our annual taxes, using fines and penalties to discourage exploitation.</w:t>
      </w:r>
    </w:p>
    <w:p w14:paraId="3A0AE027"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Requiring recipients to actively report their incomes also builds in a frictionless ‘</w:t>
      </w:r>
      <w:proofErr w:type="gramStart"/>
      <w:r w:rsidRPr="001F05AD">
        <w:rPr>
          <w:rStyle w:val="StyleUnderline"/>
          <w:rFonts w:asciiTheme="minorHAnsi" w:hAnsiTheme="minorHAnsi" w:cstheme="minorHAnsi"/>
        </w:rPr>
        <w:t>opting-out</w:t>
      </w:r>
      <w:proofErr w:type="gramEnd"/>
      <w:r w:rsidRPr="001F05AD">
        <w:rPr>
          <w:rStyle w:val="StyleUnderline"/>
          <w:rFonts w:asciiTheme="minorHAnsi" w:hAnsiTheme="minorHAnsi" w:cstheme="minorHAnsi"/>
        </w:rPr>
        <w:t>’ method for</w:t>
      </w:r>
      <w:r w:rsidRPr="001F05AD">
        <w:rPr>
          <w:rFonts w:asciiTheme="minorHAnsi" w:hAnsiTheme="minorHAnsi" w:cstheme="minorHAnsi"/>
        </w:rPr>
        <w:t xml:space="preserve"> all </w:t>
      </w:r>
      <w:r w:rsidRPr="001F05AD">
        <w:rPr>
          <w:rStyle w:val="StyleUnderline"/>
          <w:rFonts w:asciiTheme="minorHAnsi" w:hAnsiTheme="minorHAnsi" w:cstheme="minorHAnsi"/>
        </w:rPr>
        <w:t>those who don’t expect to receive any NIT benefit</w:t>
      </w:r>
      <w:r w:rsidRPr="001F05AD">
        <w:rPr>
          <w:rFonts w:asciiTheme="minorHAnsi" w:hAnsiTheme="minorHAnsi" w:cstheme="minorHAnsi"/>
        </w:rPr>
        <w:t xml:space="preserve">. Someone earning $200,000 annually, well over the breakeven point, would be required to take no action. By default, no one receives NIT. So only those who expect to receive payments would ‘opt-in’ by self-reporting their income. </w:t>
      </w:r>
      <w:r w:rsidRPr="001F05AD">
        <w:rPr>
          <w:rStyle w:val="StyleUnderline"/>
          <w:rFonts w:asciiTheme="minorHAnsi" w:hAnsiTheme="minorHAnsi" w:cstheme="minorHAnsi"/>
        </w:rPr>
        <w:t>This naturally reduces the bureaucratic load</w:t>
      </w:r>
      <w:r w:rsidRPr="001F05AD">
        <w:rPr>
          <w:rFonts w:asciiTheme="minorHAnsi" w:hAnsiTheme="minorHAnsi" w:cstheme="minorHAnsi"/>
        </w:rPr>
        <w:t>.</w:t>
      </w:r>
    </w:p>
    <w:p w14:paraId="4E460951"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Delivery will occur monthly through direct deposit or an electronic account.</w:t>
      </w:r>
    </w:p>
    <w:p w14:paraId="6FE03766"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Naomi </w:t>
      </w:r>
      <w:r w:rsidRPr="001F05AD">
        <w:rPr>
          <w:rStyle w:val="Style13ptBold"/>
          <w:rFonts w:asciiTheme="minorHAnsi" w:hAnsiTheme="minorHAnsi" w:cstheme="minorHAnsi"/>
        </w:rPr>
        <w:t>Zewde</w:t>
      </w:r>
      <w:r w:rsidRPr="001F05AD">
        <w:rPr>
          <w:rFonts w:asciiTheme="minorHAnsi" w:hAnsiTheme="minorHAnsi" w:cstheme="minorHAnsi"/>
        </w:rPr>
        <w:t xml:space="preserve"> May 20</w:t>
      </w:r>
      <w:r w:rsidRPr="001F05AD">
        <w:rPr>
          <w:rStyle w:val="Style13ptBold"/>
          <w:rFonts w:asciiTheme="minorHAnsi" w:hAnsiTheme="minorHAnsi" w:cstheme="minorHAnsi"/>
        </w:rPr>
        <w:t>21</w:t>
      </w:r>
      <w:r w:rsidRPr="001F05AD">
        <w:rPr>
          <w:rFonts w:asciiTheme="minorHAnsi" w:hAnsiTheme="minorHAnsi" w:cstheme="minorHAnsi"/>
        </w:rPr>
        <w:t xml:space="preserve">; Assistant Professor in the Graduate School of Public Health and Health Policy at the City University of New York; Kyle Strickland; Kelly </w:t>
      </w:r>
      <w:proofErr w:type="spellStart"/>
      <w:r w:rsidRPr="001F05AD">
        <w:rPr>
          <w:rFonts w:asciiTheme="minorHAnsi" w:hAnsiTheme="minorHAnsi" w:cstheme="minorHAnsi"/>
        </w:rPr>
        <w:t>Capatosto</w:t>
      </w:r>
      <w:proofErr w:type="spellEnd"/>
      <w:r w:rsidRPr="001F05AD">
        <w:rPr>
          <w:rFonts w:asciiTheme="minorHAnsi" w:hAnsiTheme="minorHAnsi" w:cstheme="minorHAnsi"/>
        </w:rPr>
        <w:t>; Ari Glogower; Darrick Hamilton; A Guaranteed Income for the 21st Century; The New School; https://kirwaninstitute.osu.edu/sites/default/files/Guaranteed%20Income%20for%20the%2021st%20Century.pdf; DL</w:t>
      </w:r>
    </w:p>
    <w:p w14:paraId="07BA2F22"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Periodic Refund Payment</w:t>
      </w:r>
    </w:p>
    <w:p w14:paraId="0CAECE32" w14:textId="77777777" w:rsidR="00D841C0" w:rsidRPr="001F05AD" w:rsidRDefault="00D841C0" w:rsidP="00D841C0">
      <w:pPr>
        <w:rPr>
          <w:rStyle w:val="StyleUnderline"/>
          <w:rFonts w:asciiTheme="minorHAnsi" w:hAnsiTheme="minorHAnsi" w:cstheme="minorHAnsi"/>
        </w:rPr>
      </w:pPr>
      <w:r w:rsidRPr="001F05AD">
        <w:rPr>
          <w:rFonts w:asciiTheme="minorHAnsi" w:hAnsiTheme="minorHAnsi" w:cstheme="minorHAnsi"/>
        </w:rPr>
        <w:t xml:space="preserve">Meeting the policy objective of delivering ongoing income needed to meet ongoing basic household needs necessitates ongoing delivery of the guaranteed income payments, </w:t>
      </w:r>
      <w:r w:rsidRPr="001F05AD">
        <w:rPr>
          <w:rStyle w:val="StyleUnderline"/>
          <w:rFonts w:asciiTheme="minorHAnsi" w:hAnsiTheme="minorHAnsi" w:cstheme="minorHAnsi"/>
        </w:rPr>
        <w:t xml:space="preserve">our plan is that </w:t>
      </w:r>
      <w:r w:rsidRPr="001F05AD">
        <w:rPr>
          <w:rStyle w:val="StyleUnderline"/>
          <w:rFonts w:asciiTheme="minorHAnsi" w:hAnsiTheme="minorHAnsi" w:cstheme="minorHAnsi"/>
          <w:highlight w:val="yellow"/>
        </w:rPr>
        <w:t>the</w:t>
      </w:r>
      <w:r w:rsidRPr="001F05AD">
        <w:rPr>
          <w:rStyle w:val="StyleUnderline"/>
          <w:rFonts w:asciiTheme="minorHAnsi" w:hAnsiTheme="minorHAnsi" w:cstheme="minorHAnsi"/>
        </w:rPr>
        <w:t xml:space="preserve"> </w:t>
      </w:r>
      <w:r w:rsidRPr="001F05AD">
        <w:rPr>
          <w:rStyle w:val="StyleUnderline"/>
          <w:rFonts w:asciiTheme="minorHAnsi" w:hAnsiTheme="minorHAnsi" w:cstheme="minorHAnsi"/>
          <w:highlight w:val="yellow"/>
        </w:rPr>
        <w:t>government would deliver the payment via monthly installments</w:t>
      </w:r>
      <w:r w:rsidRPr="001F05AD">
        <w:rPr>
          <w:rFonts w:asciiTheme="minorHAnsi" w:hAnsiTheme="minorHAnsi" w:cstheme="minorHAnsi"/>
        </w:rPr>
        <w:t xml:space="preserve">. More </w:t>
      </w:r>
      <w:r w:rsidRPr="001F05AD">
        <w:rPr>
          <w:rStyle w:val="StyleUnderline"/>
          <w:rFonts w:asciiTheme="minorHAnsi" w:hAnsiTheme="minorHAnsi" w:cstheme="minorHAnsi"/>
        </w:rPr>
        <w:t>frequent disbursement of benefits allows families to cover unexpected costs and to receive a steady source of income.</w:t>
      </w:r>
    </w:p>
    <w:p w14:paraId="29291966"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Advanced </w:t>
      </w:r>
      <w:r w:rsidRPr="001F05AD">
        <w:rPr>
          <w:rStyle w:val="StyleUnderline"/>
          <w:rFonts w:asciiTheme="minorHAnsi" w:hAnsiTheme="minorHAnsi" w:cstheme="minorHAnsi"/>
          <w:highlight w:val="yellow"/>
        </w:rPr>
        <w:t>payments would be calculated on the basis of the prior year’s return, similarly to the</w:t>
      </w:r>
      <w:r w:rsidRPr="001F05AD">
        <w:rPr>
          <w:rStyle w:val="StyleUnderline"/>
          <w:rFonts w:asciiTheme="minorHAnsi" w:hAnsiTheme="minorHAnsi" w:cstheme="minorHAnsi"/>
        </w:rPr>
        <w:t xml:space="preserve"> calculation for income-based federal subsidy of private health insurance under the </w:t>
      </w:r>
      <w:r w:rsidRPr="001F05AD">
        <w:rPr>
          <w:rStyle w:val="StyleUnderline"/>
          <w:rFonts w:asciiTheme="minorHAnsi" w:hAnsiTheme="minorHAnsi" w:cstheme="minorHAnsi"/>
          <w:highlight w:val="yellow"/>
        </w:rPr>
        <w:t>Affordable Care Act</w:t>
      </w:r>
      <w:r w:rsidRPr="001F05AD">
        <w:rPr>
          <w:rStyle w:val="StyleUnderline"/>
          <w:rFonts w:asciiTheme="minorHAnsi" w:hAnsiTheme="minorHAnsi" w:cstheme="minorHAnsi"/>
        </w:rPr>
        <w:t>.</w:t>
      </w:r>
      <w:r w:rsidRPr="001F05AD">
        <w:rPr>
          <w:rFonts w:asciiTheme="minorHAnsi" w:hAnsiTheme="minorHAnsi" w:cstheme="minorHAnsi"/>
        </w:rPr>
        <w:t xml:space="preserve"> Three measures would protect against potential debts incurred by households whose income for the year subsequently turns out to be higher than anticipated. Importantly, six in 10 households below the median earn wage or salary income. Employers currently provide contemporaneous salary data to the IRS through withholding, which would be used to adjust the guaranteed income allotments during the year if the taxpayer’s income changes significantly. Secondly, households would be encouraged to notify the IRS when their income changes substantially. Finally, the policy would come with safe harbor provisions that facilitate repayment of any grossly overestimated allotment over a period of time that would not exert undue financial pressure on recipient households.</w:t>
      </w:r>
    </w:p>
    <w:p w14:paraId="28C0319A"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A recipient may opt out of the monthly payments, and instead receive a lump sum payment upon subsequently filing their tax return</w:t>
      </w:r>
      <w:r w:rsidRPr="001F05AD">
        <w:rPr>
          <w:rFonts w:asciiTheme="minorHAnsi" w:hAnsiTheme="minorHAnsi" w:cstheme="minorHAnsi"/>
        </w:rPr>
        <w:t xml:space="preserve"> for the year, when their total income for the year is known with certainty. </w:t>
      </w:r>
      <w:r w:rsidRPr="001F05AD">
        <w:rPr>
          <w:rStyle w:val="StyleUnderline"/>
          <w:rFonts w:asciiTheme="minorHAnsi" w:hAnsiTheme="minorHAnsi" w:cstheme="minorHAnsi"/>
        </w:rPr>
        <w:t>In this case, the program could</w:t>
      </w:r>
      <w:r w:rsidRPr="001F05AD">
        <w:rPr>
          <w:rFonts w:asciiTheme="minorHAnsi" w:hAnsiTheme="minorHAnsi" w:cstheme="minorHAnsi"/>
        </w:rPr>
        <w:t xml:space="preserve"> also </w:t>
      </w:r>
      <w:r w:rsidRPr="001F05AD">
        <w:rPr>
          <w:rStyle w:val="StyleUnderline"/>
          <w:rFonts w:asciiTheme="minorHAnsi" w:hAnsiTheme="minorHAnsi" w:cstheme="minorHAnsi"/>
        </w:rPr>
        <w:t>provide a modest interest payment to compensate</w:t>
      </w:r>
      <w:r w:rsidRPr="001F05AD">
        <w:rPr>
          <w:rFonts w:asciiTheme="minorHAnsi" w:hAnsiTheme="minorHAnsi" w:cstheme="minorHAnsi"/>
        </w:rPr>
        <w:t xml:space="preserve"> the recipient for deferring the receipt of their grant.</w:t>
      </w:r>
    </w:p>
    <w:p w14:paraId="703BA8B9" w14:textId="77777777" w:rsidR="00D841C0" w:rsidRPr="001F05AD" w:rsidRDefault="00D841C0" w:rsidP="00D841C0">
      <w:pPr>
        <w:rPr>
          <w:rStyle w:val="StyleUnderline"/>
          <w:rFonts w:asciiTheme="minorHAnsi" w:hAnsiTheme="minorHAnsi" w:cstheme="minorHAnsi"/>
        </w:rPr>
      </w:pPr>
      <w:r w:rsidRPr="001F05AD">
        <w:rPr>
          <w:rStyle w:val="StyleUnderline"/>
          <w:rFonts w:asciiTheme="minorHAnsi" w:hAnsiTheme="minorHAnsi" w:cstheme="minorHAnsi"/>
        </w:rPr>
        <w:t xml:space="preserve">With these structures in place, </w:t>
      </w:r>
      <w:r w:rsidRPr="001F05AD">
        <w:rPr>
          <w:rStyle w:val="StyleUnderline"/>
          <w:rFonts w:asciiTheme="minorHAnsi" w:hAnsiTheme="minorHAnsi" w:cstheme="minorHAnsi"/>
          <w:highlight w:val="yellow"/>
        </w:rPr>
        <w:t>the IRS would</w:t>
      </w:r>
      <w:r w:rsidRPr="001F05AD">
        <w:rPr>
          <w:rStyle w:val="StyleUnderline"/>
          <w:rFonts w:asciiTheme="minorHAnsi" w:hAnsiTheme="minorHAnsi" w:cstheme="minorHAnsi"/>
        </w:rPr>
        <w:t xml:space="preserve"> use the periodic repayment structure to </w:t>
      </w:r>
      <w:r w:rsidRPr="001F05AD">
        <w:rPr>
          <w:rStyle w:val="StyleUnderline"/>
          <w:rFonts w:asciiTheme="minorHAnsi" w:hAnsiTheme="minorHAnsi" w:cstheme="minorHAnsi"/>
          <w:highlight w:val="yellow"/>
        </w:rPr>
        <w:t>ensure that individuals</w:t>
      </w:r>
      <w:r w:rsidRPr="001F05AD">
        <w:rPr>
          <w:rFonts w:asciiTheme="minorHAnsi" w:hAnsiTheme="minorHAnsi" w:cstheme="minorHAnsi"/>
        </w:rPr>
        <w:t xml:space="preserve"> could </w:t>
      </w:r>
      <w:r w:rsidRPr="001F05AD">
        <w:rPr>
          <w:rStyle w:val="StyleUnderline"/>
          <w:rFonts w:asciiTheme="minorHAnsi" w:hAnsiTheme="minorHAnsi" w:cstheme="minorHAnsi"/>
          <w:highlight w:val="yellow"/>
        </w:rPr>
        <w:t>receive</w:t>
      </w:r>
      <w:r w:rsidRPr="001F05AD">
        <w:rPr>
          <w:rStyle w:val="StyleUnderline"/>
          <w:rFonts w:asciiTheme="minorHAnsi" w:hAnsiTheme="minorHAnsi" w:cstheme="minorHAnsi"/>
        </w:rPr>
        <w:t xml:space="preserve"> the guaranteed </w:t>
      </w:r>
      <w:r w:rsidRPr="001F05AD">
        <w:rPr>
          <w:rStyle w:val="StyleUnderline"/>
          <w:rFonts w:asciiTheme="minorHAnsi" w:hAnsiTheme="minorHAnsi" w:cstheme="minorHAnsi"/>
          <w:highlight w:val="yellow"/>
        </w:rPr>
        <w:t xml:space="preserve">income refund via </w:t>
      </w:r>
      <w:r w:rsidRPr="001F05AD">
        <w:rPr>
          <w:rStyle w:val="Emphasis"/>
          <w:rFonts w:asciiTheme="minorHAnsi" w:hAnsiTheme="minorHAnsi" w:cstheme="minorHAnsi"/>
          <w:highlight w:val="yellow"/>
        </w:rPr>
        <w:t>direct deposit</w:t>
      </w:r>
      <w:r w:rsidRPr="001F05AD">
        <w:rPr>
          <w:rFonts w:asciiTheme="minorHAnsi" w:hAnsiTheme="minorHAnsi" w:cstheme="minorHAnsi"/>
          <w:highlight w:val="yellow"/>
        </w:rPr>
        <w:t xml:space="preserve"> </w:t>
      </w:r>
      <w:r w:rsidRPr="001F05AD">
        <w:rPr>
          <w:rStyle w:val="StyleUnderline"/>
          <w:rFonts w:asciiTheme="minorHAnsi" w:hAnsiTheme="minorHAnsi" w:cstheme="minorHAnsi"/>
          <w:highlight w:val="yellow"/>
        </w:rPr>
        <w:t>or</w:t>
      </w:r>
      <w:r w:rsidRPr="001F05AD">
        <w:rPr>
          <w:rStyle w:val="StyleUnderline"/>
          <w:rFonts w:asciiTheme="minorHAnsi" w:hAnsiTheme="minorHAnsi" w:cstheme="minorHAnsi"/>
        </w:rPr>
        <w:t xml:space="preserve"> through </w:t>
      </w:r>
      <w:r w:rsidRPr="001F05AD">
        <w:rPr>
          <w:rStyle w:val="StyleUnderline"/>
          <w:rFonts w:asciiTheme="minorHAnsi" w:hAnsiTheme="minorHAnsi" w:cstheme="minorHAnsi"/>
          <w:highlight w:val="yellow"/>
        </w:rPr>
        <w:t>an</w:t>
      </w:r>
      <w:r w:rsidRPr="001F05AD">
        <w:rPr>
          <w:rFonts w:asciiTheme="minorHAnsi" w:hAnsiTheme="minorHAnsi" w:cstheme="minorHAnsi"/>
        </w:rPr>
        <w:t xml:space="preserve"> </w:t>
      </w:r>
      <w:r w:rsidRPr="001F05AD">
        <w:rPr>
          <w:rStyle w:val="Emphasis"/>
          <w:rFonts w:asciiTheme="minorHAnsi" w:hAnsiTheme="minorHAnsi" w:cstheme="minorHAnsi"/>
          <w:highlight w:val="yellow"/>
        </w:rPr>
        <w:t>electronic account</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established by the Treasury </w:t>
      </w:r>
      <w:r w:rsidRPr="001F05AD">
        <w:rPr>
          <w:rStyle w:val="StyleUnderline"/>
          <w:rFonts w:asciiTheme="minorHAnsi" w:hAnsiTheme="minorHAnsi" w:cstheme="minorHAnsi"/>
          <w:highlight w:val="yellow"/>
        </w:rPr>
        <w:t>for</w:t>
      </w:r>
      <w:r w:rsidRPr="001F05AD">
        <w:rPr>
          <w:rStyle w:val="StyleUnderline"/>
          <w:rFonts w:asciiTheme="minorHAnsi" w:hAnsiTheme="minorHAnsi" w:cstheme="minorHAnsi"/>
        </w:rPr>
        <w:t xml:space="preserve"> </w:t>
      </w:r>
      <w:r w:rsidRPr="001F05AD">
        <w:rPr>
          <w:rStyle w:val="Emphasis"/>
          <w:rFonts w:asciiTheme="minorHAnsi" w:hAnsiTheme="minorHAnsi" w:cstheme="minorHAnsi"/>
          <w:highlight w:val="yellow"/>
        </w:rPr>
        <w:t>unbanked individuals</w:t>
      </w:r>
      <w:r w:rsidRPr="001F05AD">
        <w:rPr>
          <w:rStyle w:val="StyleUnderline"/>
          <w:rFonts w:asciiTheme="minorHAnsi" w:hAnsiTheme="minorHAnsi" w:cstheme="minorHAnsi"/>
        </w:rPr>
        <w:t>.</w:t>
      </w:r>
    </w:p>
    <w:p w14:paraId="3BC4C1DC" w14:textId="77777777" w:rsidR="00D841C0" w:rsidRPr="001F05AD" w:rsidRDefault="00D841C0" w:rsidP="00D841C0">
      <w:pPr>
        <w:pStyle w:val="Heading2"/>
        <w:rPr>
          <w:rFonts w:asciiTheme="minorHAnsi" w:hAnsiTheme="minorHAnsi" w:cstheme="minorHAnsi"/>
        </w:rPr>
      </w:pPr>
      <w:r w:rsidRPr="001F05AD">
        <w:rPr>
          <w:rFonts w:asciiTheme="minorHAnsi" w:hAnsiTheme="minorHAnsi" w:cstheme="minorHAnsi"/>
        </w:rPr>
        <w:t>2NC – AT: Marginal Tax Rate</w:t>
      </w:r>
    </w:p>
    <w:p w14:paraId="064DEA1F"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 xml:space="preserve">Experiments show the effect is statistically insignificant. </w:t>
      </w:r>
    </w:p>
    <w:p w14:paraId="761B4887"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Ioana </w:t>
      </w:r>
      <w:r w:rsidRPr="001F05AD">
        <w:rPr>
          <w:rStyle w:val="Style13ptBold"/>
          <w:rFonts w:asciiTheme="minorHAnsi" w:hAnsiTheme="minorHAnsi" w:cstheme="minorHAnsi"/>
        </w:rPr>
        <w:t>Marinescu</w:t>
      </w:r>
      <w:r w:rsidRPr="001F05AD">
        <w:rPr>
          <w:rFonts w:asciiTheme="minorHAnsi" w:hAnsiTheme="minorHAnsi" w:cstheme="minorHAnsi"/>
        </w:rPr>
        <w:t xml:space="preserve"> May 20</w:t>
      </w:r>
      <w:r w:rsidRPr="001F05AD">
        <w:rPr>
          <w:rStyle w:val="Style13ptBold"/>
          <w:rFonts w:asciiTheme="minorHAnsi" w:hAnsiTheme="minorHAnsi" w:cstheme="minorHAnsi"/>
        </w:rPr>
        <w:t>17</w:t>
      </w:r>
      <w:r w:rsidRPr="001F05AD">
        <w:rPr>
          <w:rFonts w:asciiTheme="minorHAnsi" w:hAnsiTheme="minorHAnsi" w:cstheme="minorHAnsi"/>
        </w:rPr>
        <w:t xml:space="preserve">; assistant professor at the University of Chicago Harris School of Public Policy, postdoc in economics at Harvard; No Strings Attached: The Behavioral Effects of U.S. Unconditional Cash Transfer Programs; Roosevelt Institute; https://rooseveltinstitute.org/wp-content/uploads/2020/07/RI-No-Strings-Attached-201705.pdf; </w:t>
      </w:r>
      <w:proofErr w:type="gramStart"/>
      <w:r w:rsidRPr="001F05AD">
        <w:rPr>
          <w:rFonts w:asciiTheme="minorHAnsi" w:hAnsiTheme="minorHAnsi" w:cstheme="minorHAnsi"/>
        </w:rPr>
        <w:t>DL</w:t>
      </w:r>
      <w:proofErr w:type="gramEnd"/>
    </w:p>
    <w:p w14:paraId="0FBA55C3"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The </w:t>
      </w:r>
      <w:r w:rsidRPr="001F05AD">
        <w:rPr>
          <w:rStyle w:val="StyleUnderline"/>
          <w:rFonts w:asciiTheme="minorHAnsi" w:hAnsiTheme="minorHAnsi" w:cstheme="minorHAnsi"/>
          <w:highlight w:val="yellow"/>
        </w:rPr>
        <w:t>NIT experiments</w:t>
      </w:r>
      <w:r w:rsidRPr="001F05AD">
        <w:rPr>
          <w:rStyle w:val="StyleUnderline"/>
          <w:rFonts w:asciiTheme="minorHAnsi" w:hAnsiTheme="minorHAnsi" w:cstheme="minorHAnsi"/>
        </w:rPr>
        <w:t xml:space="preserve"> authorized by the federal government</w:t>
      </w:r>
      <w:r w:rsidRPr="001F05AD">
        <w:rPr>
          <w:rFonts w:asciiTheme="minorHAnsi" w:hAnsiTheme="minorHAnsi" w:cstheme="minorHAnsi"/>
        </w:rPr>
        <w:t xml:space="preserve">, which were the first randomized control trials in the social sciences, </w:t>
      </w:r>
      <w:r w:rsidRPr="001F05AD">
        <w:rPr>
          <w:rStyle w:val="StyleUnderline"/>
          <w:rFonts w:asciiTheme="minorHAnsi" w:hAnsiTheme="minorHAnsi" w:cstheme="minorHAnsi"/>
          <w:highlight w:val="yellow"/>
        </w:rPr>
        <w:t xml:space="preserve">took place </w:t>
      </w:r>
      <w:r w:rsidRPr="001F05AD">
        <w:rPr>
          <w:rStyle w:val="StyleUnderline"/>
          <w:rFonts w:asciiTheme="minorHAnsi" w:hAnsiTheme="minorHAnsi" w:cstheme="minorHAnsi"/>
        </w:rPr>
        <w:t>from 1968 to 1982</w:t>
      </w:r>
      <w:r w:rsidRPr="001F05AD">
        <w:rPr>
          <w:rFonts w:asciiTheme="minorHAnsi" w:hAnsiTheme="minorHAnsi" w:cstheme="minorHAnsi"/>
        </w:rPr>
        <w:t xml:space="preserve">. The first experiment took place </w:t>
      </w:r>
      <w:r w:rsidRPr="001F05AD">
        <w:rPr>
          <w:rStyle w:val="StyleUnderline"/>
          <w:rFonts w:asciiTheme="minorHAnsi" w:hAnsiTheme="minorHAnsi" w:cstheme="minorHAnsi"/>
          <w:highlight w:val="yellow"/>
        </w:rPr>
        <w:t>in</w:t>
      </w:r>
      <w:r w:rsidRPr="001F05AD">
        <w:rPr>
          <w:rFonts w:asciiTheme="minorHAnsi" w:hAnsiTheme="minorHAnsi" w:cstheme="minorHAnsi"/>
        </w:rPr>
        <w:t xml:space="preserve"> urban areas in </w:t>
      </w:r>
      <w:r w:rsidRPr="001F05AD">
        <w:rPr>
          <w:rStyle w:val="StyleUnderline"/>
          <w:rFonts w:asciiTheme="minorHAnsi" w:hAnsiTheme="minorHAnsi" w:cstheme="minorHAnsi"/>
          <w:highlight w:val="yellow"/>
        </w:rPr>
        <w:t>New Jersey</w:t>
      </w:r>
      <w:r w:rsidRPr="001F05AD">
        <w:rPr>
          <w:rFonts w:asciiTheme="minorHAnsi" w:hAnsiTheme="minorHAnsi" w:cstheme="minorHAnsi"/>
        </w:rPr>
        <w:t xml:space="preserve"> and </w:t>
      </w:r>
      <w:r w:rsidRPr="001F05AD">
        <w:rPr>
          <w:rStyle w:val="StyleUnderline"/>
          <w:rFonts w:asciiTheme="minorHAnsi" w:hAnsiTheme="minorHAnsi" w:cstheme="minorHAnsi"/>
          <w:highlight w:val="yellow"/>
        </w:rPr>
        <w:t>Pennsylvania</w:t>
      </w:r>
      <w:r w:rsidRPr="001F05AD">
        <w:rPr>
          <w:rFonts w:asciiTheme="minorHAnsi" w:hAnsiTheme="minorHAnsi" w:cstheme="minorHAnsi"/>
        </w:rPr>
        <w:t xml:space="preserve"> (1968–1972, n=1,216), with subsequent experiments in rural areas of </w:t>
      </w:r>
      <w:r w:rsidRPr="001F05AD">
        <w:rPr>
          <w:rStyle w:val="StyleUnderline"/>
          <w:rFonts w:asciiTheme="minorHAnsi" w:hAnsiTheme="minorHAnsi" w:cstheme="minorHAnsi"/>
          <w:highlight w:val="yellow"/>
        </w:rPr>
        <w:t>Iowa</w:t>
      </w:r>
      <w:r w:rsidRPr="001F05AD">
        <w:rPr>
          <w:rFonts w:asciiTheme="minorHAnsi" w:hAnsiTheme="minorHAnsi" w:cstheme="minorHAnsi"/>
        </w:rPr>
        <w:t xml:space="preserve"> and </w:t>
      </w:r>
      <w:r w:rsidRPr="001F05AD">
        <w:rPr>
          <w:rStyle w:val="StyleUnderline"/>
          <w:rFonts w:asciiTheme="minorHAnsi" w:hAnsiTheme="minorHAnsi" w:cstheme="minorHAnsi"/>
        </w:rPr>
        <w:t xml:space="preserve">North </w:t>
      </w:r>
      <w:r w:rsidRPr="001F05AD">
        <w:rPr>
          <w:rStyle w:val="StyleUnderline"/>
          <w:rFonts w:asciiTheme="minorHAnsi" w:hAnsiTheme="minorHAnsi" w:cstheme="minorHAnsi"/>
          <w:highlight w:val="yellow"/>
        </w:rPr>
        <w:t>Carolina</w:t>
      </w:r>
      <w:r w:rsidRPr="001F05AD">
        <w:rPr>
          <w:rFonts w:asciiTheme="minorHAnsi" w:hAnsiTheme="minorHAnsi" w:cstheme="minorHAnsi"/>
        </w:rPr>
        <w:t xml:space="preserve"> (1970–1972, n=809), Gary, Indiana (1971–1974, n=1,799), and </w:t>
      </w:r>
      <w:r w:rsidRPr="001F05AD">
        <w:rPr>
          <w:rStyle w:val="StyleUnderline"/>
          <w:rFonts w:asciiTheme="minorHAnsi" w:hAnsiTheme="minorHAnsi" w:cstheme="minorHAnsi"/>
          <w:highlight w:val="yellow"/>
        </w:rPr>
        <w:t>Seattle</w:t>
      </w:r>
      <w:r w:rsidRPr="001F05AD">
        <w:rPr>
          <w:rFonts w:asciiTheme="minorHAnsi" w:hAnsiTheme="minorHAnsi" w:cstheme="minorHAnsi"/>
        </w:rPr>
        <w:t xml:space="preserve">, Washington (1970–1978, n=4,800), which was extended in 1972 to </w:t>
      </w:r>
      <w:r w:rsidRPr="001F05AD">
        <w:rPr>
          <w:rStyle w:val="StyleUnderline"/>
          <w:rFonts w:asciiTheme="minorHAnsi" w:hAnsiTheme="minorHAnsi" w:cstheme="minorHAnsi"/>
          <w:highlight w:val="yellow"/>
        </w:rPr>
        <w:t>Denver</w:t>
      </w:r>
      <w:r w:rsidRPr="001F05AD">
        <w:rPr>
          <w:rFonts w:asciiTheme="minorHAnsi" w:hAnsiTheme="minorHAnsi" w:cstheme="minorHAnsi"/>
        </w:rPr>
        <w:t>, Colorado (</w:t>
      </w:r>
      <w:proofErr w:type="spellStart"/>
      <w:r w:rsidRPr="001F05AD">
        <w:rPr>
          <w:rFonts w:asciiTheme="minorHAnsi" w:hAnsiTheme="minorHAnsi" w:cstheme="minorHAnsi"/>
        </w:rPr>
        <w:t>GiveDirectly</w:t>
      </w:r>
      <w:proofErr w:type="spellEnd"/>
      <w:r w:rsidRPr="001F05AD">
        <w:rPr>
          <w:rFonts w:asciiTheme="minorHAnsi" w:hAnsiTheme="minorHAnsi" w:cstheme="minorHAnsi"/>
        </w:rPr>
        <w:t xml:space="preserve"> 2016). The Seattle/Denver Income Maintenance Experiment, referred to as SIME/DIME, was the largest and </w:t>
      </w:r>
      <w:proofErr w:type="gramStart"/>
      <w:r w:rsidRPr="001F05AD">
        <w:rPr>
          <w:rFonts w:asciiTheme="minorHAnsi" w:hAnsiTheme="minorHAnsi" w:cstheme="minorHAnsi"/>
        </w:rPr>
        <w:t>longest-running</w:t>
      </w:r>
      <w:proofErr w:type="gramEnd"/>
      <w:r w:rsidRPr="001F05AD">
        <w:rPr>
          <w:rFonts w:asciiTheme="minorHAnsi" w:hAnsiTheme="minorHAnsi" w:cstheme="minorHAnsi"/>
        </w:rPr>
        <w:t xml:space="preserve"> of the four. In SIME/DIME, about half of the 4,800 participants were guaranteed an income of $25,900 in 2013 dollars (Price and Song 2016), which was the most generous of the experiments. All experiments varied different combinations of tax rates and guarantee levels (</w:t>
      </w:r>
      <w:proofErr w:type="gramStart"/>
      <w:r w:rsidRPr="001F05AD">
        <w:rPr>
          <w:rFonts w:asciiTheme="minorHAnsi" w:hAnsiTheme="minorHAnsi" w:cstheme="minorHAnsi"/>
        </w:rPr>
        <w:t>e.g.</w:t>
      </w:r>
      <w:proofErr w:type="gramEnd"/>
      <w:r w:rsidRPr="001F05AD">
        <w:rPr>
          <w:rFonts w:asciiTheme="minorHAnsi" w:hAnsiTheme="minorHAnsi" w:cstheme="minorHAnsi"/>
        </w:rPr>
        <w:t xml:space="preserve"> a guarantee of 75 percent of the federal poverty line with a 50 percent tax rate on earned income) to study effects on work (Burtless 1986). A detailed breakdown of the features of each income maintenance experiment is listed in the table below from Hum </w:t>
      </w:r>
      <w:r w:rsidRPr="001F05AD">
        <w:rPr>
          <w:rStyle w:val="StyleUnderline"/>
          <w:rFonts w:asciiTheme="minorHAnsi" w:hAnsiTheme="minorHAnsi" w:cstheme="minorHAnsi"/>
          <w:highlight w:val="yellow"/>
        </w:rPr>
        <w:t>and</w:t>
      </w:r>
      <w:r w:rsidRPr="001F05AD">
        <w:rPr>
          <w:rFonts w:asciiTheme="minorHAnsi" w:hAnsiTheme="minorHAnsi" w:cstheme="minorHAnsi"/>
        </w:rPr>
        <w:t xml:space="preserve"> Simpson (1993):</w:t>
      </w:r>
    </w:p>
    <w:p w14:paraId="7A78D0E9"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[Figure Excluded]</w:t>
      </w:r>
    </w:p>
    <w:p w14:paraId="07F367E5"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Simultaneously, from 1974 to 1979, </w:t>
      </w:r>
      <w:r w:rsidRPr="001F05AD">
        <w:rPr>
          <w:rStyle w:val="StyleUnderline"/>
          <w:rFonts w:asciiTheme="minorHAnsi" w:hAnsiTheme="minorHAnsi" w:cstheme="minorHAnsi"/>
          <w:highlight w:val="yellow"/>
        </w:rPr>
        <w:t>Canada</w:t>
      </w:r>
      <w:r w:rsidRPr="001F05AD">
        <w:rPr>
          <w:rStyle w:val="StyleUnderline"/>
          <w:rFonts w:asciiTheme="minorHAnsi" w:hAnsiTheme="minorHAnsi" w:cstheme="minorHAnsi"/>
        </w:rPr>
        <w:t xml:space="preserve"> launched a similar experiment in the province of Manitoba</w:t>
      </w:r>
      <w:r w:rsidRPr="001F05AD">
        <w:rPr>
          <w:rFonts w:asciiTheme="minorHAnsi" w:hAnsiTheme="minorHAnsi" w:cstheme="minorHAnsi"/>
        </w:rPr>
        <w:t xml:space="preserve"> called </w:t>
      </w:r>
      <w:proofErr w:type="spellStart"/>
      <w:r w:rsidRPr="001F05AD">
        <w:rPr>
          <w:rFonts w:asciiTheme="minorHAnsi" w:hAnsiTheme="minorHAnsi" w:cstheme="minorHAnsi"/>
        </w:rPr>
        <w:t>Mincome</w:t>
      </w:r>
      <w:proofErr w:type="spellEnd"/>
      <w:r w:rsidRPr="001F05AD">
        <w:rPr>
          <w:rFonts w:asciiTheme="minorHAnsi" w:hAnsiTheme="minorHAnsi" w:cstheme="minorHAnsi"/>
        </w:rPr>
        <w:t xml:space="preserve">. While the two sets of programs share many common features, the United States NIT program differed in some ways from Canada’s </w:t>
      </w:r>
      <w:proofErr w:type="spellStart"/>
      <w:r w:rsidRPr="001F05AD">
        <w:rPr>
          <w:rFonts w:asciiTheme="minorHAnsi" w:hAnsiTheme="minorHAnsi" w:cstheme="minorHAnsi"/>
        </w:rPr>
        <w:t>Mincome</w:t>
      </w:r>
      <w:proofErr w:type="spellEnd"/>
      <w:r w:rsidRPr="001F05AD">
        <w:rPr>
          <w:rFonts w:asciiTheme="minorHAnsi" w:hAnsiTheme="minorHAnsi" w:cstheme="minorHAnsi"/>
        </w:rPr>
        <w:t xml:space="preserve"> experiment. First, the </w:t>
      </w:r>
      <w:proofErr w:type="spellStart"/>
      <w:r w:rsidRPr="001F05AD">
        <w:rPr>
          <w:rFonts w:asciiTheme="minorHAnsi" w:hAnsiTheme="minorHAnsi" w:cstheme="minorHAnsi"/>
        </w:rPr>
        <w:t>Mincome</w:t>
      </w:r>
      <w:proofErr w:type="spellEnd"/>
      <w:r w:rsidRPr="001F05AD">
        <w:rPr>
          <w:rFonts w:asciiTheme="minorHAnsi" w:hAnsiTheme="minorHAnsi" w:cstheme="minorHAnsi"/>
        </w:rPr>
        <w:t xml:space="preserve"> program included a saturation site—the small rural town of Dauphin—in which all 10,000 residents were eligible to participate, in addition to a randomized sample in Winnipeg that mirrored the U.S. experimental design. Second, the experiment was originally conceived as a first step in an eventual universal basic income (to complement Canada’s universal healthcare system), rather than a replacement or reform of existing welfare programs. Third, the </w:t>
      </w:r>
      <w:proofErr w:type="spellStart"/>
      <w:r w:rsidRPr="001F05AD">
        <w:rPr>
          <w:rFonts w:asciiTheme="minorHAnsi" w:hAnsiTheme="minorHAnsi" w:cstheme="minorHAnsi"/>
        </w:rPr>
        <w:t>Mincome</w:t>
      </w:r>
      <w:proofErr w:type="spellEnd"/>
      <w:r w:rsidRPr="001F05AD">
        <w:rPr>
          <w:rFonts w:asciiTheme="minorHAnsi" w:hAnsiTheme="minorHAnsi" w:cstheme="minorHAnsi"/>
        </w:rPr>
        <w:t xml:space="preserve"> experiment offered 60 percent of the poverty line (or low-income cut-</w:t>
      </w:r>
      <w:proofErr w:type="gramStart"/>
      <w:r w:rsidRPr="001F05AD">
        <w:rPr>
          <w:rFonts w:asciiTheme="minorHAnsi" w:hAnsiTheme="minorHAnsi" w:cstheme="minorHAnsi"/>
        </w:rPr>
        <w:t>off )</w:t>
      </w:r>
      <w:proofErr w:type="gramEnd"/>
      <w:r w:rsidRPr="001F05AD">
        <w:rPr>
          <w:rFonts w:asciiTheme="minorHAnsi" w:hAnsiTheme="minorHAnsi" w:cstheme="minorHAnsi"/>
        </w:rPr>
        <w:t xml:space="preserve"> for Canada across the board, rather than varying the guarantee and tax rate levels within a sample. The project and payments ran for four years, but due to insufficient funding, data collection ceased after two. The data that had been collected was archived and largely unanalyzed for decades, until Evelyn Forget analyzed the untouched data in 2011. Forget and her colleagues collected the data from tapes, archived boxes, and a population health database to determine the influence of income supplements on health outcomes.</w:t>
      </w:r>
    </w:p>
    <w:p w14:paraId="1FE56960"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[Figure Excluded]</w:t>
      </w:r>
    </w:p>
    <w:p w14:paraId="3F084FA8" w14:textId="77777777" w:rsidR="00D841C0" w:rsidRPr="001F05AD" w:rsidRDefault="00D841C0" w:rsidP="00D841C0">
      <w:pPr>
        <w:tabs>
          <w:tab w:val="left" w:pos="1617"/>
        </w:tabs>
        <w:rPr>
          <w:rFonts w:asciiTheme="minorHAnsi" w:hAnsiTheme="minorHAnsi" w:cstheme="minorHAnsi"/>
        </w:rPr>
      </w:pPr>
      <w:r w:rsidRPr="001F05AD">
        <w:rPr>
          <w:rFonts w:asciiTheme="minorHAnsi" w:hAnsiTheme="minorHAnsi" w:cstheme="minorHAnsi"/>
        </w:rPr>
        <w:t>EFFECTS ON CONSUMPTION</w:t>
      </w:r>
    </w:p>
    <w:p w14:paraId="3CE4BA52" w14:textId="77777777" w:rsidR="00D841C0" w:rsidRPr="001F05AD" w:rsidRDefault="00D841C0" w:rsidP="00D841C0">
      <w:pPr>
        <w:tabs>
          <w:tab w:val="left" w:pos="1617"/>
        </w:tabs>
        <w:rPr>
          <w:rFonts w:asciiTheme="minorHAnsi" w:hAnsiTheme="minorHAnsi" w:cstheme="minorHAnsi"/>
        </w:rPr>
      </w:pPr>
      <w:r w:rsidRPr="001F05AD">
        <w:rPr>
          <w:rFonts w:asciiTheme="minorHAnsi" w:hAnsiTheme="minorHAnsi" w:cstheme="minorHAnsi"/>
        </w:rPr>
        <w:t xml:space="preserve">There is no systematic evidence on the effects on consumption across the NIT experiments because consumption was not measured in the standard data that was collected. However, the rural </w:t>
      </w:r>
      <w:r w:rsidRPr="001F05AD">
        <w:rPr>
          <w:rStyle w:val="StyleUnderline"/>
          <w:rFonts w:asciiTheme="minorHAnsi" w:hAnsiTheme="minorHAnsi" w:cstheme="minorHAnsi"/>
        </w:rPr>
        <w:t>NIT</w:t>
      </w:r>
      <w:r w:rsidRPr="001F05AD">
        <w:rPr>
          <w:rFonts w:asciiTheme="minorHAnsi" w:hAnsiTheme="minorHAnsi" w:cstheme="minorHAnsi"/>
        </w:rPr>
        <w:t xml:space="preserve"> in Iowa and North Carolina </w:t>
      </w:r>
      <w:r w:rsidRPr="001F05AD">
        <w:rPr>
          <w:rStyle w:val="StyleUnderline"/>
          <w:rFonts w:asciiTheme="minorHAnsi" w:hAnsiTheme="minorHAnsi" w:cstheme="minorHAnsi"/>
        </w:rPr>
        <w:t>showed positive impacts on the quality of nutrition</w:t>
      </w:r>
      <w:r w:rsidRPr="001F05AD">
        <w:rPr>
          <w:rFonts w:asciiTheme="minorHAnsi" w:hAnsiTheme="minorHAnsi" w:cstheme="minorHAnsi"/>
        </w:rPr>
        <w:t xml:space="preserve"> (Salkind and Haskins 1982), </w:t>
      </w:r>
      <w:r w:rsidRPr="001F05AD">
        <w:rPr>
          <w:rStyle w:val="StyleUnderline"/>
          <w:rFonts w:asciiTheme="minorHAnsi" w:hAnsiTheme="minorHAnsi" w:cstheme="minorHAnsi"/>
        </w:rPr>
        <w:t>suggesting an increase in spending on food.</w:t>
      </w:r>
    </w:p>
    <w:p w14:paraId="2DCCB0E9" w14:textId="77777777" w:rsidR="00D841C0" w:rsidRPr="001F05AD" w:rsidRDefault="00D841C0" w:rsidP="00D841C0">
      <w:pPr>
        <w:tabs>
          <w:tab w:val="left" w:pos="1617"/>
        </w:tabs>
        <w:rPr>
          <w:rFonts w:asciiTheme="minorHAnsi" w:hAnsiTheme="minorHAnsi" w:cstheme="minorHAnsi"/>
          <w:sz w:val="6"/>
          <w:szCs w:val="6"/>
        </w:rPr>
      </w:pPr>
      <w:r w:rsidRPr="001F05AD">
        <w:rPr>
          <w:rFonts w:asciiTheme="minorHAnsi" w:hAnsiTheme="minorHAnsi" w:cstheme="minorHAnsi"/>
          <w:sz w:val="6"/>
          <w:szCs w:val="6"/>
        </w:rPr>
        <w:t>EFFECTS ON EMPLOYMENT, HOURS, AND EARNINGS</w:t>
      </w:r>
    </w:p>
    <w:p w14:paraId="20AB9B4F" w14:textId="77777777" w:rsidR="00D841C0" w:rsidRPr="001F05AD" w:rsidRDefault="00D841C0" w:rsidP="00D841C0">
      <w:pPr>
        <w:tabs>
          <w:tab w:val="left" w:pos="1617"/>
        </w:tabs>
        <w:rPr>
          <w:rFonts w:asciiTheme="minorHAnsi" w:hAnsiTheme="minorHAnsi" w:cstheme="minorHAnsi"/>
          <w:sz w:val="6"/>
          <w:szCs w:val="6"/>
        </w:rPr>
      </w:pPr>
      <w:r w:rsidRPr="001F05AD">
        <w:rPr>
          <w:rFonts w:asciiTheme="minorHAnsi" w:hAnsiTheme="minorHAnsi" w:cstheme="minorHAnsi"/>
          <w:sz w:val="6"/>
          <w:szCs w:val="6"/>
        </w:rPr>
        <w:t>The NIT experiments were a complex intervention, and the net impact on labor supply is hard to predict ex ante because it depends on whether the NIT is more or less generous than the existing welfare and tax system. Two countervailing forces are at play: On the one hand, many of the NIT treatments provided a higher level of income guarantee than other safety net programs, and this was especially true for the SIME/DIME experiment. This higher income guarantee should induce a decrease in labor supply due to the income effect; when people have a higher unearned income, they choose to work less.</w:t>
      </w:r>
    </w:p>
    <w:p w14:paraId="7271F62B" w14:textId="77777777" w:rsidR="00D841C0" w:rsidRPr="001F05AD" w:rsidRDefault="00D841C0" w:rsidP="00D841C0">
      <w:pPr>
        <w:tabs>
          <w:tab w:val="left" w:pos="1617"/>
        </w:tabs>
        <w:rPr>
          <w:rFonts w:asciiTheme="minorHAnsi" w:hAnsiTheme="minorHAnsi" w:cstheme="minorHAnsi"/>
          <w:sz w:val="6"/>
          <w:szCs w:val="6"/>
        </w:rPr>
      </w:pPr>
      <w:r w:rsidRPr="001F05AD">
        <w:rPr>
          <w:rFonts w:asciiTheme="minorHAnsi" w:hAnsiTheme="minorHAnsi" w:cstheme="minorHAnsi"/>
          <w:sz w:val="6"/>
          <w:szCs w:val="6"/>
        </w:rPr>
        <w:t xml:space="preserve">On the other hand, the tax rate on the income guarantee was often smaller than the implicit tax rate on benefits in the existing system, which should stimulate work through an incentive effect known as the substitution effect. To clarify, the implicit tax rate on a benefit is the number of cents that are taken away from that benefit when a recipient earns an additional dollar of labor income. A 100 percent tax rate would mean that each dollar earned resulted in one dollar of benefit taken away: existing benefits often had implicit taxes close to 100%. In the NIT experiments, the tax rate was not 100 percent but ranged between 30 and 80 </w:t>
      </w:r>
      <w:proofErr w:type="gramStart"/>
      <w:r w:rsidRPr="001F05AD">
        <w:rPr>
          <w:rFonts w:asciiTheme="minorHAnsi" w:hAnsiTheme="minorHAnsi" w:cstheme="minorHAnsi"/>
          <w:sz w:val="6"/>
          <w:szCs w:val="6"/>
        </w:rPr>
        <w:t>percent;</w:t>
      </w:r>
      <w:proofErr w:type="gramEnd"/>
      <w:r w:rsidRPr="001F05AD">
        <w:rPr>
          <w:rFonts w:asciiTheme="minorHAnsi" w:hAnsiTheme="minorHAnsi" w:cstheme="minorHAnsi"/>
          <w:sz w:val="6"/>
          <w:szCs w:val="6"/>
        </w:rPr>
        <w:t xml:space="preserve"> i.e., between 30 and 80 cents of benefits were taken away for each dollar earned.</w:t>
      </w:r>
    </w:p>
    <w:p w14:paraId="18FDD2F9" w14:textId="77777777" w:rsidR="00D841C0" w:rsidRPr="001F05AD" w:rsidRDefault="00D841C0" w:rsidP="00D841C0">
      <w:pPr>
        <w:tabs>
          <w:tab w:val="left" w:pos="1617"/>
        </w:tabs>
        <w:rPr>
          <w:rFonts w:asciiTheme="minorHAnsi" w:hAnsiTheme="minorHAnsi" w:cstheme="minorHAnsi"/>
          <w:sz w:val="6"/>
          <w:szCs w:val="6"/>
        </w:rPr>
      </w:pPr>
      <w:r w:rsidRPr="001F05AD">
        <w:rPr>
          <w:rFonts w:asciiTheme="minorHAnsi" w:hAnsiTheme="minorHAnsi" w:cstheme="minorHAnsi"/>
          <w:sz w:val="6"/>
          <w:szCs w:val="6"/>
        </w:rPr>
        <w:t>We will now discuss the overall impact of the NIT experiments on labor supply, before turning to estimates of the income and substitution effects that come out of these experiments.</w:t>
      </w:r>
    </w:p>
    <w:p w14:paraId="5C935DF7" w14:textId="77777777" w:rsidR="00D841C0" w:rsidRPr="001F05AD" w:rsidRDefault="00D841C0" w:rsidP="00D841C0">
      <w:pPr>
        <w:tabs>
          <w:tab w:val="left" w:pos="1617"/>
        </w:tabs>
        <w:rPr>
          <w:rFonts w:asciiTheme="minorHAnsi" w:hAnsiTheme="minorHAnsi" w:cstheme="minorHAnsi"/>
        </w:rPr>
      </w:pPr>
      <w:r w:rsidRPr="001F05AD">
        <w:rPr>
          <w:rStyle w:val="StyleUnderline"/>
          <w:rFonts w:asciiTheme="minorHAnsi" w:hAnsiTheme="minorHAnsi" w:cstheme="minorHAnsi"/>
          <w:highlight w:val="yellow"/>
        </w:rPr>
        <w:t>The</w:t>
      </w:r>
      <w:r w:rsidRPr="001F05AD">
        <w:rPr>
          <w:rFonts w:asciiTheme="minorHAnsi" w:hAnsiTheme="minorHAnsi" w:cstheme="minorHAnsi"/>
        </w:rPr>
        <w:t xml:space="preserve"> NIT experiments had a </w:t>
      </w:r>
      <w:r w:rsidRPr="001F05AD">
        <w:rPr>
          <w:rStyle w:val="StyleUnderline"/>
          <w:rFonts w:asciiTheme="minorHAnsi" w:hAnsiTheme="minorHAnsi" w:cstheme="minorHAnsi"/>
          <w:highlight w:val="yellow"/>
        </w:rPr>
        <w:t>negative impact on employment</w:t>
      </w:r>
      <w:r w:rsidRPr="001F05AD">
        <w:rPr>
          <w:rFonts w:asciiTheme="minorHAnsi" w:hAnsiTheme="minorHAnsi" w:cstheme="minorHAnsi"/>
        </w:rPr>
        <w:t xml:space="preserve"> among treated families (those who received the benefit), but this effect </w:t>
      </w:r>
      <w:r w:rsidRPr="001F05AD">
        <w:rPr>
          <w:rStyle w:val="StyleUnderline"/>
          <w:rFonts w:asciiTheme="minorHAnsi" w:hAnsiTheme="minorHAnsi" w:cstheme="minorHAnsi"/>
          <w:highlight w:val="yellow"/>
        </w:rPr>
        <w:t>was</w:t>
      </w:r>
      <w:r w:rsidRPr="001F05AD">
        <w:rPr>
          <w:rFonts w:asciiTheme="minorHAnsi" w:hAnsiTheme="minorHAnsi" w:cstheme="minorHAnsi"/>
        </w:rPr>
        <w:t xml:space="preserve"> generally </w:t>
      </w:r>
      <w:r w:rsidRPr="001F05AD">
        <w:rPr>
          <w:rStyle w:val="StyleUnderline"/>
          <w:rFonts w:asciiTheme="minorHAnsi" w:hAnsiTheme="minorHAnsi" w:cstheme="minorHAnsi"/>
          <w:highlight w:val="yellow"/>
        </w:rPr>
        <w:t>not</w:t>
      </w:r>
      <w:r w:rsidRPr="001F05AD">
        <w:rPr>
          <w:rFonts w:asciiTheme="minorHAnsi" w:hAnsiTheme="minorHAnsi" w:cstheme="minorHAnsi"/>
        </w:rPr>
        <w:t xml:space="preserve"> </w:t>
      </w:r>
      <w:r w:rsidRPr="001F05AD">
        <w:rPr>
          <w:rStyle w:val="Emphasis"/>
          <w:rFonts w:asciiTheme="minorHAnsi" w:hAnsiTheme="minorHAnsi" w:cstheme="minorHAnsi"/>
        </w:rPr>
        <w:t xml:space="preserve">statistically </w:t>
      </w:r>
      <w:r w:rsidRPr="001F05AD">
        <w:rPr>
          <w:rStyle w:val="Emphasis"/>
          <w:rFonts w:asciiTheme="minorHAnsi" w:hAnsiTheme="minorHAnsi" w:cstheme="minorHAnsi"/>
          <w:highlight w:val="yellow"/>
        </w:rPr>
        <w:t>significant</w:t>
      </w:r>
      <w:r w:rsidRPr="001F05AD">
        <w:rPr>
          <w:rFonts w:asciiTheme="minorHAnsi" w:hAnsiTheme="minorHAnsi" w:cstheme="minorHAnsi"/>
        </w:rPr>
        <w:t xml:space="preserve"> (Robins 1985); only the SIME/DIME experiment showed a statistically significant effect, with a </w:t>
      </w:r>
      <w:proofErr w:type="gramStart"/>
      <w:r w:rsidRPr="001F05AD">
        <w:rPr>
          <w:rFonts w:asciiTheme="minorHAnsi" w:hAnsiTheme="minorHAnsi" w:cstheme="minorHAnsi"/>
        </w:rPr>
        <w:t>4 percentage</w:t>
      </w:r>
      <w:proofErr w:type="gramEnd"/>
      <w:r w:rsidRPr="001F05AD">
        <w:rPr>
          <w:rFonts w:asciiTheme="minorHAnsi" w:hAnsiTheme="minorHAnsi" w:cstheme="minorHAnsi"/>
        </w:rPr>
        <w:t xml:space="preserve"> point decline in the employment rate. The SIME/DIME experiment was the most </w:t>
      </w:r>
      <w:proofErr w:type="gramStart"/>
      <w:r w:rsidRPr="001F05AD">
        <w:rPr>
          <w:rFonts w:asciiTheme="minorHAnsi" w:hAnsiTheme="minorHAnsi" w:cstheme="minorHAnsi"/>
        </w:rPr>
        <w:t>generous, and</w:t>
      </w:r>
      <w:proofErr w:type="gramEnd"/>
      <w:r w:rsidRPr="001F05AD">
        <w:rPr>
          <w:rFonts w:asciiTheme="minorHAnsi" w:hAnsiTheme="minorHAnsi" w:cstheme="minorHAnsi"/>
        </w:rPr>
        <w:t xml:space="preserve"> had the largest sample size (Burtless 1986), so it makes sense for the impacts to be larger and more significant. However, </w:t>
      </w:r>
      <w:r w:rsidRPr="001F05AD">
        <w:rPr>
          <w:rStyle w:val="StyleUnderline"/>
          <w:rFonts w:asciiTheme="minorHAnsi" w:hAnsiTheme="minorHAnsi" w:cstheme="minorHAnsi"/>
          <w:highlight w:val="yellow"/>
        </w:rPr>
        <w:t>because</w:t>
      </w:r>
      <w:r w:rsidRPr="001F05AD">
        <w:rPr>
          <w:rStyle w:val="StyleUnderline"/>
          <w:rFonts w:asciiTheme="minorHAnsi" w:hAnsiTheme="minorHAnsi" w:cstheme="minorHAnsi"/>
        </w:rPr>
        <w:t xml:space="preserve"> NIT </w:t>
      </w:r>
      <w:r w:rsidRPr="001F05AD">
        <w:rPr>
          <w:rStyle w:val="StyleUnderline"/>
          <w:rFonts w:asciiTheme="minorHAnsi" w:hAnsiTheme="minorHAnsi" w:cstheme="minorHAnsi"/>
          <w:highlight w:val="yellow"/>
        </w:rPr>
        <w:t xml:space="preserve">recipients </w:t>
      </w:r>
      <w:r w:rsidRPr="001F05AD">
        <w:rPr>
          <w:rStyle w:val="Emphasis"/>
          <w:rFonts w:asciiTheme="minorHAnsi" w:hAnsiTheme="minorHAnsi" w:cstheme="minorHAnsi"/>
          <w:highlight w:val="yellow"/>
        </w:rPr>
        <w:t>underreported earnings</w:t>
      </w:r>
      <w:r w:rsidRPr="001F05AD">
        <w:rPr>
          <w:rStyle w:val="StyleUnderline"/>
          <w:rFonts w:asciiTheme="minorHAnsi" w:hAnsiTheme="minorHAnsi" w:cstheme="minorHAnsi"/>
        </w:rPr>
        <w:t xml:space="preserve"> in order </w:t>
      </w:r>
      <w:r w:rsidRPr="001F05AD">
        <w:rPr>
          <w:rStyle w:val="StyleUnderline"/>
          <w:rFonts w:asciiTheme="minorHAnsi" w:hAnsiTheme="minorHAnsi" w:cstheme="minorHAnsi"/>
          <w:highlight w:val="yellow"/>
        </w:rPr>
        <w:t>to get a larger</w:t>
      </w:r>
      <w:r w:rsidRPr="001F05AD">
        <w:rPr>
          <w:rStyle w:val="StyleUnderline"/>
          <w:rFonts w:asciiTheme="minorHAnsi" w:hAnsiTheme="minorHAnsi" w:cstheme="minorHAnsi"/>
        </w:rPr>
        <w:t xml:space="preserve"> benefit </w:t>
      </w:r>
      <w:r w:rsidRPr="001F05AD">
        <w:rPr>
          <w:rStyle w:val="StyleUnderline"/>
          <w:rFonts w:asciiTheme="minorHAnsi" w:hAnsiTheme="minorHAnsi" w:cstheme="minorHAnsi"/>
          <w:highlight w:val="yellow"/>
        </w:rPr>
        <w:t>payment, the impacts</w:t>
      </w:r>
      <w:r w:rsidRPr="001F05AD">
        <w:rPr>
          <w:rStyle w:val="StyleUnderline"/>
          <w:rFonts w:asciiTheme="minorHAnsi" w:hAnsiTheme="minorHAnsi" w:cstheme="minorHAnsi"/>
        </w:rPr>
        <w:t xml:space="preserve"> of NIT </w:t>
      </w:r>
      <w:r w:rsidRPr="001F05AD">
        <w:rPr>
          <w:rStyle w:val="StyleUnderline"/>
          <w:rFonts w:asciiTheme="minorHAnsi" w:hAnsiTheme="minorHAnsi" w:cstheme="minorHAnsi"/>
          <w:highlight w:val="yellow"/>
        </w:rPr>
        <w:t>on employment are</w:t>
      </w:r>
      <w:r w:rsidRPr="001F05AD">
        <w:rPr>
          <w:rFonts w:asciiTheme="minorHAnsi" w:hAnsiTheme="minorHAnsi" w:cstheme="minorHAnsi"/>
        </w:rPr>
        <w:t xml:space="preserve"> likely </w:t>
      </w:r>
      <w:r w:rsidRPr="001F05AD">
        <w:rPr>
          <w:rStyle w:val="Emphasis"/>
          <w:rFonts w:asciiTheme="minorHAnsi" w:hAnsiTheme="minorHAnsi" w:cstheme="minorHAnsi"/>
          <w:highlight w:val="yellow"/>
        </w:rPr>
        <w:t>exaggerated</w:t>
      </w:r>
      <w:r w:rsidRPr="001F05AD">
        <w:rPr>
          <w:rFonts w:asciiTheme="minorHAnsi" w:hAnsiTheme="minorHAnsi" w:cstheme="minorHAnsi"/>
        </w:rPr>
        <w:t xml:space="preserve"> (Robins 1985; Burtless 1986; Ashenfelter and Plant 1990). </w:t>
      </w:r>
      <w:r w:rsidRPr="001F05AD">
        <w:rPr>
          <w:rStyle w:val="StyleUnderline"/>
          <w:rFonts w:asciiTheme="minorHAnsi" w:hAnsiTheme="minorHAnsi" w:cstheme="minorHAnsi"/>
          <w:highlight w:val="yellow"/>
        </w:rPr>
        <w:t>Another issue that</w:t>
      </w:r>
      <w:r w:rsidRPr="001F05AD">
        <w:rPr>
          <w:rFonts w:asciiTheme="minorHAnsi" w:hAnsiTheme="minorHAnsi" w:cstheme="minorHAnsi"/>
        </w:rPr>
        <w:t xml:space="preserve"> likely </w:t>
      </w:r>
      <w:r w:rsidRPr="001F05AD">
        <w:rPr>
          <w:rStyle w:val="StyleUnderline"/>
          <w:rFonts w:asciiTheme="minorHAnsi" w:hAnsiTheme="minorHAnsi" w:cstheme="minorHAnsi"/>
          <w:highlight w:val="yellow"/>
        </w:rPr>
        <w:t>contributed to</w:t>
      </w:r>
      <w:r w:rsidRPr="001F05AD">
        <w:rPr>
          <w:rStyle w:val="StyleUnderline"/>
          <w:rFonts w:asciiTheme="minorHAnsi" w:hAnsiTheme="minorHAnsi" w:cstheme="minorHAnsi"/>
        </w:rPr>
        <w:t xml:space="preserve"> an </w:t>
      </w:r>
      <w:r w:rsidRPr="001F05AD">
        <w:rPr>
          <w:rStyle w:val="StyleUnderline"/>
          <w:rFonts w:asciiTheme="minorHAnsi" w:hAnsiTheme="minorHAnsi" w:cstheme="minorHAnsi"/>
          <w:highlight w:val="yellow"/>
        </w:rPr>
        <w:t>overestimation of</w:t>
      </w:r>
      <w:r w:rsidRPr="001F05AD">
        <w:rPr>
          <w:rStyle w:val="StyleUnderline"/>
          <w:rFonts w:asciiTheme="minorHAnsi" w:hAnsiTheme="minorHAnsi" w:cstheme="minorHAnsi"/>
        </w:rPr>
        <w:t xml:space="preserve"> labor supply </w:t>
      </w:r>
      <w:r w:rsidRPr="001F05AD">
        <w:rPr>
          <w:rStyle w:val="StyleUnderline"/>
          <w:rFonts w:asciiTheme="minorHAnsi" w:hAnsiTheme="minorHAnsi" w:cstheme="minorHAnsi"/>
          <w:highlight w:val="yellow"/>
        </w:rPr>
        <w:t xml:space="preserve">effects is </w:t>
      </w:r>
      <w:r w:rsidRPr="001F05AD">
        <w:rPr>
          <w:rStyle w:val="Emphasis"/>
          <w:rFonts w:asciiTheme="minorHAnsi" w:hAnsiTheme="minorHAnsi" w:cstheme="minorHAnsi"/>
          <w:highlight w:val="yellow"/>
        </w:rPr>
        <w:t>selective attrition</w:t>
      </w:r>
      <w:r w:rsidRPr="001F05AD">
        <w:rPr>
          <w:rFonts w:asciiTheme="minorHAnsi" w:hAnsiTheme="minorHAnsi" w:cstheme="minorHAnsi"/>
        </w:rPr>
        <w:t xml:space="preserve">: Ashenfelter and Plant (1990) show that </w:t>
      </w:r>
      <w:r w:rsidRPr="001F05AD">
        <w:rPr>
          <w:rStyle w:val="StyleUnderline"/>
          <w:rFonts w:asciiTheme="minorHAnsi" w:hAnsiTheme="minorHAnsi" w:cstheme="minorHAnsi"/>
        </w:rPr>
        <w:t xml:space="preserve">treated </w:t>
      </w:r>
      <w:r w:rsidRPr="001F05AD">
        <w:rPr>
          <w:rStyle w:val="StyleUnderline"/>
          <w:rFonts w:asciiTheme="minorHAnsi" w:hAnsiTheme="minorHAnsi" w:cstheme="minorHAnsi"/>
          <w:highlight w:val="yellow"/>
        </w:rPr>
        <w:t>families who received no payment</w:t>
      </w:r>
      <w:r w:rsidRPr="001F05AD">
        <w:rPr>
          <w:rStyle w:val="StyleUnderline"/>
          <w:rFonts w:asciiTheme="minorHAnsi" w:hAnsiTheme="minorHAnsi" w:cstheme="minorHAnsi"/>
        </w:rPr>
        <w:t xml:space="preserve"> (because they had higher outside earnings)</w:t>
      </w:r>
      <w:r w:rsidRPr="001F05AD">
        <w:rPr>
          <w:rFonts w:asciiTheme="minorHAnsi" w:hAnsiTheme="minorHAnsi" w:cstheme="minorHAnsi"/>
        </w:rPr>
        <w:t xml:space="preserve"> </w:t>
      </w:r>
      <w:r w:rsidRPr="001F05AD">
        <w:rPr>
          <w:rStyle w:val="StyleUnderline"/>
          <w:rFonts w:asciiTheme="minorHAnsi" w:hAnsiTheme="minorHAnsi" w:cstheme="minorHAnsi"/>
        </w:rPr>
        <w:t>and therefore</w:t>
      </w:r>
      <w:r w:rsidRPr="001F05AD">
        <w:rPr>
          <w:rFonts w:asciiTheme="minorHAnsi" w:hAnsiTheme="minorHAnsi" w:cstheme="minorHAnsi"/>
        </w:rPr>
        <w:t xml:space="preserve"> likely </w:t>
      </w:r>
      <w:r w:rsidRPr="001F05AD">
        <w:rPr>
          <w:rStyle w:val="StyleUnderline"/>
          <w:rFonts w:asciiTheme="minorHAnsi" w:hAnsiTheme="minorHAnsi" w:cstheme="minorHAnsi"/>
        </w:rPr>
        <w:t xml:space="preserve">had no labor supply response to the NIT </w:t>
      </w:r>
      <w:r w:rsidRPr="001F05AD">
        <w:rPr>
          <w:rStyle w:val="StyleUnderline"/>
          <w:rFonts w:asciiTheme="minorHAnsi" w:hAnsiTheme="minorHAnsi" w:cstheme="minorHAnsi"/>
          <w:highlight w:val="yellow"/>
        </w:rPr>
        <w:t>were more likely to leave the experiment</w:t>
      </w:r>
      <w:r w:rsidRPr="001F05AD">
        <w:rPr>
          <w:rFonts w:asciiTheme="minorHAnsi" w:hAnsiTheme="minorHAnsi" w:cstheme="minorHAnsi"/>
        </w:rPr>
        <w:t>, affecting the sample.</w:t>
      </w:r>
    </w:p>
    <w:p w14:paraId="1C88BFD3"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Their laypeople misread the experiments. They were an overwhelming success.</w:t>
      </w:r>
    </w:p>
    <w:p w14:paraId="4533B521"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Karl </w:t>
      </w:r>
      <w:proofErr w:type="spellStart"/>
      <w:r w:rsidRPr="001F05AD">
        <w:rPr>
          <w:rStyle w:val="Style13ptBold"/>
          <w:rFonts w:asciiTheme="minorHAnsi" w:hAnsiTheme="minorHAnsi" w:cstheme="minorHAnsi"/>
        </w:rPr>
        <w:t>Widerquist</w:t>
      </w:r>
      <w:proofErr w:type="spellEnd"/>
      <w:r w:rsidRPr="001F05AD">
        <w:rPr>
          <w:rFonts w:asciiTheme="minorHAnsi" w:hAnsiTheme="minorHAnsi" w:cstheme="minorHAnsi"/>
        </w:rPr>
        <w:t xml:space="preserve"> 12-3-20</w:t>
      </w:r>
      <w:r w:rsidRPr="001F05AD">
        <w:rPr>
          <w:rStyle w:val="Style13ptBold"/>
          <w:rFonts w:asciiTheme="minorHAnsi" w:hAnsiTheme="minorHAnsi" w:cstheme="minorHAnsi"/>
        </w:rPr>
        <w:t>17</w:t>
      </w:r>
      <w:r w:rsidRPr="001F05AD">
        <w:rPr>
          <w:rFonts w:asciiTheme="minorHAnsi" w:hAnsiTheme="minorHAnsi" w:cstheme="minorHAnsi"/>
        </w:rPr>
        <w:t>; political philosopher and economist at Georgetown University, co-chair of the Basic Income Earth Network; The Basic Income Guarantee Experiments of the 1970s: a quick summary of results; BIEN; https://basicincome.org/news/2017/12/basic-income-guarantee-experiments-1970s-quick-summary-results/; DL</w:t>
      </w:r>
    </w:p>
    <w:p w14:paraId="6BB884A8"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So many countries are currently conducting or seriously talking about starting Universal Basic Income (UBI) experiments that it’s becoming hard to keep track. These are not the first experiments in UBI or other forms of Basic Income Guarantee (BIG). Namibia and India conducted UBI experiments in the late 2000s and early 2010s. And </w:t>
      </w:r>
      <w:r w:rsidRPr="001F05AD">
        <w:rPr>
          <w:rStyle w:val="StyleUnderline"/>
          <w:rFonts w:asciiTheme="minorHAnsi" w:hAnsiTheme="minorHAnsi" w:cstheme="minorHAnsi"/>
        </w:rPr>
        <w:t>between 1968 and 1980, the U.S. and Canadian Government conducted five Negative Income Tax</w:t>
      </w:r>
      <w:r w:rsidRPr="001F05AD">
        <w:rPr>
          <w:rFonts w:asciiTheme="minorHAnsi" w:hAnsiTheme="minorHAnsi" w:cstheme="minorHAnsi"/>
        </w:rPr>
        <w:t xml:space="preserve"> (NIT) </w:t>
      </w:r>
      <w:r w:rsidRPr="001F05AD">
        <w:rPr>
          <w:rStyle w:val="StyleUnderline"/>
          <w:rFonts w:asciiTheme="minorHAnsi" w:hAnsiTheme="minorHAnsi" w:cstheme="minorHAnsi"/>
        </w:rPr>
        <w:t>experiments</w:t>
      </w:r>
      <w:r w:rsidRPr="001F05AD">
        <w:rPr>
          <w:rFonts w:asciiTheme="minorHAnsi" w:hAnsiTheme="minorHAnsi" w:cstheme="minorHAnsi"/>
        </w:rPr>
        <w:t>. They were the world’s first major social science experiments of any kind. They are worth reviewing because they provide not only inspiration and precedent but also relevant data and important lessons for the current experiments.</w:t>
      </w:r>
    </w:p>
    <w:p w14:paraId="20C620C9"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I’m working on a book (tentatively titled Basic Income Experiments: The Devil’s in the Caveats) drawing lessons from the ’70s experiments for the current round of experiments. This blog post previews a chapter from that upcoming book providing a review of results from the 1970s experiments. The chapter, in turn, draws heavily on my earlier work on BIG experiments including “A Failure to Communicate: What (if anything) Can We Learn from the Negative Income Tax Experiments” and “A Retrospective on the Negative Income Tax Experiments: Looking Back at the Most Innovative Field Studies in Social Policy.” Next week, I’ll make a blog post showing how poorly understood the NIT experiments were in the media at the time.</w:t>
      </w:r>
    </w:p>
    <w:p w14:paraId="6BE48D51"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Labor market effects</w:t>
      </w:r>
    </w:p>
    <w:p w14:paraId="3A0E5583"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Unfortunately, most of the attention of the 70s experiments was directed not at the effects of the policy (how much does it improve the welfare of low-income people) but to one potential side effect (how does it affect labor hours of test subjects). And so that issue takes up most of the discussion here.</w:t>
      </w:r>
    </w:p>
    <w:p w14:paraId="52F34A72"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Table 1 summarizes the basic facts of the five NIT experiments. The first, the New Jersey Graduated Work Incentive Experiment (sometimes called the New Jersey-Pennsylvania Negative Income Tax Experiment or simply the New Jersey Experiment), was conducted from 1968 to 1972. The treatment group originally consisted of 1,216 people and dwindled to 983 (due to dropouts) by the conclusion of the experiment. Treatment group recipients received a guaranteed income for three years.</w:t>
      </w:r>
    </w:p>
    <w:p w14:paraId="5A7BD8AB"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The Rural Income Maintenance Experiment (RIME) was conducted in rural parts of Iowa and North Carolina from 1970 to 1972. It began with 809 people and finished with 729.</w:t>
      </w:r>
    </w:p>
    <w:p w14:paraId="5C340F7B"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The largest NIT experiment was the Seattle/Denver Income Maintenance Experiment (SIME/DIME), which had an experimental group of about 4,800 people in the Seattle and Denver metropolitan areas. The sample included families with at least one dependent and incomes below $11,000 for single-parent families or below $13,000 for two-parent families. The experiment began in 1970 and was originally planned to be completed within six years. Later, researchers obtained approval to extend the experiment for 20 years for a small group of subjects. This would have extended the project into the early 1990s, but it was eventually canceled in 1980, so that a few subjects had a guaranteed income for about nine years, during part of which time they were led to believe they would receive it for 20 years.</w:t>
      </w:r>
    </w:p>
    <w:p w14:paraId="5442C915"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 xml:space="preserve">The Gary Income Maintenance Experiment was conducted between 1971 and 1974. </w:t>
      </w:r>
      <w:proofErr w:type="gramStart"/>
      <w:r w:rsidRPr="001F05AD">
        <w:rPr>
          <w:rFonts w:asciiTheme="minorHAnsi" w:hAnsiTheme="minorHAnsi" w:cstheme="minorHAnsi"/>
          <w:sz w:val="6"/>
          <w:szCs w:val="6"/>
        </w:rPr>
        <w:t>Subjects</w:t>
      </w:r>
      <w:proofErr w:type="gramEnd"/>
      <w:r w:rsidRPr="001F05AD">
        <w:rPr>
          <w:rFonts w:asciiTheme="minorHAnsi" w:hAnsiTheme="minorHAnsi" w:cstheme="minorHAnsi"/>
          <w:sz w:val="6"/>
          <w:szCs w:val="6"/>
        </w:rPr>
        <w:t xml:space="preserve"> were mostly black, single-parent families living in Gary, Indiana. The experimental group received a guaranteed income for three years. It began with a sample size of 1,799 families, which (due to a large drop-out rate) fell to 967 by the end of the experiment.</w:t>
      </w:r>
    </w:p>
    <w:p w14:paraId="21291DF2"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The Canadian government initiated the Manitoba Basic Annual Income Experiment (</w:t>
      </w:r>
      <w:proofErr w:type="spellStart"/>
      <w:r w:rsidRPr="001F05AD">
        <w:rPr>
          <w:rFonts w:asciiTheme="minorHAnsi" w:hAnsiTheme="minorHAnsi" w:cstheme="minorHAnsi"/>
          <w:sz w:val="6"/>
          <w:szCs w:val="6"/>
        </w:rPr>
        <w:t>Mincome</w:t>
      </w:r>
      <w:proofErr w:type="spellEnd"/>
      <w:r w:rsidRPr="001F05AD">
        <w:rPr>
          <w:rFonts w:asciiTheme="minorHAnsi" w:hAnsiTheme="minorHAnsi" w:cstheme="minorHAnsi"/>
          <w:sz w:val="6"/>
          <w:szCs w:val="6"/>
        </w:rPr>
        <w:t>) in 1975 after most of the U.S. experiments were winding down. The sample included 1,300 urban and rural families in Winnipeg and Dauphin, Manitoba with incomes below C$13,000 per year. By the time the data collection was completed in 1978, interest in the guaranteed income was seriously on the wane and the Canadian government canceled the project before the data was analyzed.</w:t>
      </w:r>
    </w:p>
    <w:p w14:paraId="416E954C"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[Table Excluded]</w:t>
      </w:r>
    </w:p>
    <w:p w14:paraId="4A6249EB"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Scholarly and popular media articles on the NIT experiments focused, more than anything else, on the NIT’s “work-effort response”—the comparison of how much the experimental group worked relative to the control group. Table 2 summarizes the findings of several of the studies on the work-effort response to the NIT experiments, showing the difference in hours (the “work reduction”) by the experimental group relative to the control group in foregone hours per year and in percentage terms. Results are reported for three categories of workers, husbands, wives, and “single female heads” (SFH), which meant single mothers. The relative work reduction varied substantially across the five experiments from 0.5% to 9.0% for husbands, which means that the experimental group worked less than the control group by about ½ hour to 4 hours per week, 20 to 130 hours per year, or 1 to 4 fulltime weeks per year. Three studies averaged the results from the four U.S. experiments and found relative work reduction effects in the range of 5% to 7.9</w:t>
      </w:r>
      <w:proofErr w:type="gramStart"/>
      <w:r w:rsidRPr="001F05AD">
        <w:rPr>
          <w:rFonts w:asciiTheme="minorHAnsi" w:hAnsiTheme="minorHAnsi" w:cstheme="minorHAnsi"/>
          <w:sz w:val="6"/>
          <w:szCs w:val="6"/>
        </w:rPr>
        <w:t>%.[</w:t>
      </w:r>
      <w:proofErr w:type="spellStart"/>
      <w:proofErr w:type="gramEnd"/>
      <w:r w:rsidRPr="001F05AD">
        <w:rPr>
          <w:rFonts w:asciiTheme="minorHAnsi" w:hAnsiTheme="minorHAnsi" w:cstheme="minorHAnsi"/>
          <w:sz w:val="6"/>
          <w:szCs w:val="6"/>
        </w:rPr>
        <w:t>i</w:t>
      </w:r>
      <w:proofErr w:type="spellEnd"/>
      <w:r w:rsidRPr="001F05AD">
        <w:rPr>
          <w:rFonts w:asciiTheme="minorHAnsi" w:hAnsiTheme="minorHAnsi" w:cstheme="minorHAnsi"/>
          <w:sz w:val="6"/>
          <w:szCs w:val="6"/>
        </w:rPr>
        <w:t>]</w:t>
      </w:r>
    </w:p>
    <w:p w14:paraId="37BA96E3" w14:textId="77777777" w:rsidR="00D841C0" w:rsidRPr="001F05AD" w:rsidRDefault="00D841C0" w:rsidP="00D841C0">
      <w:pPr>
        <w:rPr>
          <w:rFonts w:asciiTheme="minorHAnsi" w:hAnsiTheme="minorHAnsi" w:cstheme="minorHAnsi"/>
          <w:sz w:val="6"/>
          <w:szCs w:val="6"/>
        </w:rPr>
      </w:pPr>
      <w:r w:rsidRPr="001F05AD">
        <w:rPr>
          <w:rFonts w:asciiTheme="minorHAnsi" w:hAnsiTheme="minorHAnsi" w:cstheme="minorHAnsi"/>
          <w:sz w:val="6"/>
          <w:szCs w:val="6"/>
        </w:rPr>
        <w:t>The response of wives and single mothers was somewhat larger in terms of hours, and substantially larger in percentage terms because they tended to work fewer hours, to begin with. Wives reduced their work effort by 0% to 27% and single mothers reduced their work effort by 15% to 30%. These percentages correspond to reductions of about 0 to 166 hours per year. The labor market response of wives had a much larger range than the other two groups, but this was usually attributed to the peculiarities of the labor markets in Gary and Winnipeg where particularly small responses were found.</w:t>
      </w:r>
    </w:p>
    <w:p w14:paraId="0C3B4621"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[Table Excluded]</w:t>
      </w:r>
    </w:p>
    <w:p w14:paraId="58FE1449"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All or most of </w:t>
      </w:r>
      <w:r w:rsidRPr="001F05AD">
        <w:rPr>
          <w:rStyle w:val="StyleUnderline"/>
          <w:rFonts w:asciiTheme="minorHAnsi" w:hAnsiTheme="minorHAnsi" w:cstheme="minorHAnsi"/>
        </w:rPr>
        <w:t>the figures reported</w:t>
      </w:r>
      <w:r w:rsidRPr="001F05AD">
        <w:rPr>
          <w:rFonts w:asciiTheme="minorHAnsi" w:hAnsiTheme="minorHAnsi" w:cstheme="minorHAnsi"/>
        </w:rPr>
        <w:t xml:space="preserve"> above </w:t>
      </w:r>
      <w:r w:rsidRPr="001F05AD">
        <w:rPr>
          <w:rStyle w:val="StyleUnderline"/>
          <w:rFonts w:asciiTheme="minorHAnsi" w:hAnsiTheme="minorHAnsi" w:cstheme="minorHAnsi"/>
        </w:rPr>
        <w:t>are</w:t>
      </w:r>
      <w:r w:rsidRPr="001F05AD">
        <w:rPr>
          <w:rFonts w:asciiTheme="minorHAnsi" w:hAnsiTheme="minorHAnsi" w:cstheme="minorHAnsi"/>
        </w:rPr>
        <w:t xml:space="preserve"> raw comparisons between the control and experimental groups: they are </w:t>
      </w:r>
      <w:r w:rsidRPr="001F05AD">
        <w:rPr>
          <w:rStyle w:val="StyleUnderline"/>
          <w:rFonts w:asciiTheme="minorHAnsi" w:hAnsiTheme="minorHAnsi" w:cstheme="minorHAnsi"/>
        </w:rPr>
        <w:t>not predictions of how labor market participation is likely to change in response to an NIT</w:t>
      </w:r>
      <w:r w:rsidRPr="001F05AD">
        <w:rPr>
          <w:rFonts w:asciiTheme="minorHAnsi" w:hAnsiTheme="minorHAnsi" w:cstheme="minorHAnsi"/>
        </w:rPr>
        <w:t xml:space="preserve"> or UBI. There are many reasons why these figures can’t be taken as predictions of responses to a national program. The many difficulties of relating experimental results to such predictions is a major theme in the book I’m writing. I’ll mention just four of them now.</w:t>
      </w:r>
    </w:p>
    <w:p w14:paraId="265D2C7B"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First, </w:t>
      </w:r>
      <w:r w:rsidRPr="001F05AD">
        <w:rPr>
          <w:rStyle w:val="StyleUnderline"/>
          <w:rFonts w:asciiTheme="minorHAnsi" w:hAnsiTheme="minorHAnsi" w:cstheme="minorHAnsi"/>
        </w:rPr>
        <w:t xml:space="preserve">the study participants were drawn only from a </w:t>
      </w:r>
      <w:r w:rsidRPr="001F05AD">
        <w:rPr>
          <w:rStyle w:val="Emphasis"/>
          <w:rFonts w:asciiTheme="minorHAnsi" w:hAnsiTheme="minorHAnsi" w:cstheme="minorHAnsi"/>
        </w:rPr>
        <w:t>small segment</w:t>
      </w:r>
      <w:r w:rsidRPr="001F05AD">
        <w:rPr>
          <w:rFonts w:asciiTheme="minorHAnsi" w:hAnsiTheme="minorHAnsi" w:cstheme="minorHAnsi"/>
        </w:rPr>
        <w:t xml:space="preserve"> </w:t>
      </w:r>
      <w:r w:rsidRPr="001F05AD">
        <w:rPr>
          <w:rStyle w:val="StyleUnderline"/>
          <w:rFonts w:asciiTheme="minorHAnsi" w:hAnsiTheme="minorHAnsi" w:cstheme="minorHAnsi"/>
        </w:rPr>
        <w:t>of the population:</w:t>
      </w:r>
      <w:r w:rsidRPr="001F05AD">
        <w:rPr>
          <w:rFonts w:asciiTheme="minorHAnsi" w:hAnsiTheme="minorHAnsi" w:cstheme="minorHAnsi"/>
        </w:rPr>
        <w:t xml:space="preserve"> people with incomes near the poverty line, about the point at which people are most likely to work less in response to an income guarantee because the potential grant is high relative to their earned income. Thus, the response of this group is likely to be much larger than the response of the entire workforce to a national program. </w:t>
      </w:r>
      <w:r w:rsidRPr="001F05AD">
        <w:rPr>
          <w:rStyle w:val="StyleUnderline"/>
          <w:rFonts w:asciiTheme="minorHAnsi" w:hAnsiTheme="minorHAnsi" w:cstheme="minorHAnsi"/>
        </w:rPr>
        <w:t>One study using computer simulations estimated that the work reduction in response to a national program would be only</w:t>
      </w:r>
      <w:r w:rsidRPr="001F05AD">
        <w:rPr>
          <w:rFonts w:asciiTheme="minorHAnsi" w:hAnsiTheme="minorHAnsi" w:cstheme="minorHAnsi"/>
        </w:rPr>
        <w:t xml:space="preserve"> about </w:t>
      </w:r>
      <w:r w:rsidRPr="001F05AD">
        <w:rPr>
          <w:rStyle w:val="StyleUnderline"/>
          <w:rFonts w:asciiTheme="minorHAnsi" w:hAnsiTheme="minorHAnsi" w:cstheme="minorHAnsi"/>
        </w:rPr>
        <w:t>one-third of reduction in the</w:t>
      </w:r>
      <w:r w:rsidRPr="001F05AD">
        <w:rPr>
          <w:rFonts w:asciiTheme="minorHAnsi" w:hAnsiTheme="minorHAnsi" w:cstheme="minorHAnsi"/>
        </w:rPr>
        <w:t xml:space="preserve"> Gary </w:t>
      </w:r>
      <w:r w:rsidRPr="001F05AD">
        <w:rPr>
          <w:rStyle w:val="StyleUnderline"/>
          <w:rFonts w:asciiTheme="minorHAnsi" w:hAnsiTheme="minorHAnsi" w:cstheme="minorHAnsi"/>
        </w:rPr>
        <w:t>experiment</w:t>
      </w:r>
      <w:r w:rsidRPr="001F05AD">
        <w:rPr>
          <w:rFonts w:asciiTheme="minorHAnsi" w:hAnsiTheme="minorHAnsi" w:cstheme="minorHAnsi"/>
        </w:rPr>
        <w:t xml:space="preserve"> (1.6% rather than 4.5%</w:t>
      </w:r>
      <w:proofErr w:type="gramStart"/>
      <w:r w:rsidRPr="001F05AD">
        <w:rPr>
          <w:rFonts w:asciiTheme="minorHAnsi" w:hAnsiTheme="minorHAnsi" w:cstheme="minorHAnsi"/>
        </w:rPr>
        <w:t>).[</w:t>
      </w:r>
      <w:proofErr w:type="gramEnd"/>
      <w:r w:rsidRPr="001F05AD">
        <w:rPr>
          <w:rFonts w:asciiTheme="minorHAnsi" w:hAnsiTheme="minorHAnsi" w:cstheme="minorHAnsi"/>
        </w:rPr>
        <w:t>ii] Although simulations are an important way to connect experimental data with what we really want to know, the more researchers rely on them the less their reports are driving by their experimental data.</w:t>
      </w:r>
    </w:p>
    <w:p w14:paraId="5F803D1A"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Second, </w:t>
      </w:r>
      <w:r w:rsidRPr="001F05AD">
        <w:rPr>
          <w:rStyle w:val="StyleUnderline"/>
          <w:rFonts w:asciiTheme="minorHAnsi" w:hAnsiTheme="minorHAnsi" w:cstheme="minorHAnsi"/>
        </w:rPr>
        <w:t xml:space="preserve">the figures do not include any </w:t>
      </w:r>
      <w:r w:rsidRPr="001F05AD">
        <w:rPr>
          <w:rStyle w:val="Emphasis"/>
          <w:rFonts w:asciiTheme="minorHAnsi" w:hAnsiTheme="minorHAnsi" w:cstheme="minorHAnsi"/>
        </w:rPr>
        <w:t>demand response</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which economic theory predicts would lead to </w:t>
      </w:r>
      <w:r w:rsidRPr="001F05AD">
        <w:rPr>
          <w:rStyle w:val="Emphasis"/>
          <w:rFonts w:asciiTheme="minorHAnsi" w:hAnsiTheme="minorHAnsi" w:cstheme="minorHAnsi"/>
        </w:rPr>
        <w:t>higher wages</w:t>
      </w:r>
      <w:r w:rsidRPr="001F05AD">
        <w:rPr>
          <w:rFonts w:asciiTheme="minorHAnsi" w:hAnsiTheme="minorHAnsi" w:cstheme="minorHAnsi"/>
        </w:rPr>
        <w:t xml:space="preserve"> </w:t>
      </w:r>
      <w:r w:rsidRPr="001F05AD">
        <w:rPr>
          <w:rStyle w:val="StyleUnderline"/>
          <w:rFonts w:asciiTheme="minorHAnsi" w:hAnsiTheme="minorHAnsi" w:cstheme="minorHAnsi"/>
        </w:rPr>
        <w:t>and a</w:t>
      </w:r>
      <w:r w:rsidRPr="001F05AD">
        <w:rPr>
          <w:rFonts w:asciiTheme="minorHAnsi" w:hAnsiTheme="minorHAnsi" w:cstheme="minorHAnsi"/>
        </w:rPr>
        <w:t xml:space="preserve"> partial reve</w:t>
      </w:r>
      <w:r w:rsidRPr="001F05AD">
        <w:rPr>
          <w:rStyle w:val="StyleUnderline"/>
          <w:rFonts w:asciiTheme="minorHAnsi" w:hAnsiTheme="minorHAnsi" w:cstheme="minorHAnsi"/>
        </w:rPr>
        <w:t>rsal of the work-reduction effect</w:t>
      </w:r>
      <w:r w:rsidRPr="001F05AD">
        <w:rPr>
          <w:rFonts w:asciiTheme="minorHAnsi" w:hAnsiTheme="minorHAnsi" w:cstheme="minorHAnsi"/>
        </w:rPr>
        <w:t xml:space="preserve">. One study using simulation techniques to estimate the demand response found it to be </w:t>
      </w:r>
      <w:proofErr w:type="gramStart"/>
      <w:r w:rsidRPr="001F05AD">
        <w:rPr>
          <w:rFonts w:asciiTheme="minorHAnsi" w:hAnsiTheme="minorHAnsi" w:cstheme="minorHAnsi"/>
        </w:rPr>
        <w:t>small.[</w:t>
      </w:r>
      <w:proofErr w:type="gramEnd"/>
      <w:r w:rsidRPr="001F05AD">
        <w:rPr>
          <w:rFonts w:asciiTheme="minorHAnsi" w:hAnsiTheme="minorHAnsi" w:cstheme="minorHAnsi"/>
        </w:rPr>
        <w:t>iii] Another found, “Reduction in labor supply produced by these programs does tend to raise low-skill wages, and this improves transfer efficiency.”[iv] That is, it increases the benefit to recipients from each dollar of public spending.</w:t>
      </w:r>
    </w:p>
    <w:p w14:paraId="55B50727"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Third, the figures were reported in average hours per week and very often misinterpreted to imply that 5% to 7.9% of primary breadwinners dropped out of the labor force. The </w:t>
      </w:r>
      <w:r w:rsidRPr="001F05AD">
        <w:rPr>
          <w:rStyle w:val="StyleUnderline"/>
          <w:rFonts w:asciiTheme="minorHAnsi" w:hAnsiTheme="minorHAnsi" w:cstheme="minorHAnsi"/>
        </w:rPr>
        <w:t>reduction in labor hours was not</w:t>
      </w:r>
      <w:r w:rsidRPr="001F05AD">
        <w:rPr>
          <w:rFonts w:asciiTheme="minorHAnsi" w:hAnsiTheme="minorHAnsi" w:cstheme="minorHAnsi"/>
        </w:rPr>
        <w:t xml:space="preserve"> primarily </w:t>
      </w:r>
      <w:r w:rsidRPr="001F05AD">
        <w:rPr>
          <w:rStyle w:val="StyleUnderline"/>
          <w:rFonts w:asciiTheme="minorHAnsi" w:hAnsiTheme="minorHAnsi" w:cstheme="minorHAnsi"/>
        </w:rPr>
        <w:t>caused by workers reducing their hours</w:t>
      </w:r>
      <w:r w:rsidRPr="001F05AD">
        <w:rPr>
          <w:rFonts w:asciiTheme="minorHAnsi" w:hAnsiTheme="minorHAnsi" w:cstheme="minorHAnsi"/>
        </w:rPr>
        <w:t xml:space="preserve"> of work each week (as few workers are able to do even if they want to). Moreover, </w:t>
      </w:r>
      <w:r w:rsidRPr="001F05AD">
        <w:rPr>
          <w:rStyle w:val="StyleUnderline"/>
          <w:rFonts w:asciiTheme="minorHAnsi" w:hAnsiTheme="minorHAnsi" w:cstheme="minorHAnsi"/>
        </w:rPr>
        <w:t>few if any workers simply dropped out of the labor force</w:t>
      </w:r>
      <w:r w:rsidRPr="001F05AD">
        <w:rPr>
          <w:rFonts w:asciiTheme="minorHAnsi" w:hAnsiTheme="minorHAnsi" w:cstheme="minorHAnsi"/>
        </w:rPr>
        <w:t xml:space="preserve"> for the duration of the study, as knee-jerk reactions to guaranteed income proposals often </w:t>
      </w:r>
      <w:proofErr w:type="gramStart"/>
      <w:r w:rsidRPr="001F05AD">
        <w:rPr>
          <w:rFonts w:asciiTheme="minorHAnsi" w:hAnsiTheme="minorHAnsi" w:cstheme="minorHAnsi"/>
        </w:rPr>
        <w:t>assume.[</w:t>
      </w:r>
      <w:proofErr w:type="gramEnd"/>
      <w:r w:rsidRPr="001F05AD">
        <w:rPr>
          <w:rFonts w:asciiTheme="minorHAnsi" w:hAnsiTheme="minorHAnsi" w:cstheme="minorHAnsi"/>
        </w:rPr>
        <w:t xml:space="preserve">v] </w:t>
      </w:r>
      <w:r w:rsidRPr="001F05AD">
        <w:rPr>
          <w:rStyle w:val="StyleUnderline"/>
          <w:rFonts w:asciiTheme="minorHAnsi" w:hAnsiTheme="minorHAnsi" w:cstheme="minorHAnsi"/>
        </w:rPr>
        <w:t>Instead, it was mainly caused by workers taking longer to find their next job if</w:t>
      </w:r>
      <w:r w:rsidRPr="001F05AD">
        <w:rPr>
          <w:rFonts w:asciiTheme="minorHAnsi" w:hAnsiTheme="minorHAnsi" w:cstheme="minorHAnsi"/>
        </w:rPr>
        <w:t xml:space="preserve"> and when </w:t>
      </w:r>
      <w:r w:rsidRPr="001F05AD">
        <w:rPr>
          <w:rStyle w:val="StyleUnderline"/>
          <w:rFonts w:asciiTheme="minorHAnsi" w:hAnsiTheme="minorHAnsi" w:cstheme="minorHAnsi"/>
        </w:rPr>
        <w:t xml:space="preserve">they became </w:t>
      </w:r>
      <w:proofErr w:type="spellStart"/>
      <w:r w:rsidRPr="001F05AD">
        <w:rPr>
          <w:rStyle w:val="StyleUnderline"/>
          <w:rFonts w:asciiTheme="minorHAnsi" w:hAnsiTheme="minorHAnsi" w:cstheme="minorHAnsi"/>
        </w:rPr>
        <w:t>nonemployed</w:t>
      </w:r>
      <w:proofErr w:type="spellEnd"/>
      <w:r w:rsidRPr="001F05AD">
        <w:rPr>
          <w:rFonts w:asciiTheme="minorHAnsi" w:hAnsiTheme="minorHAnsi" w:cstheme="minorHAnsi"/>
        </w:rPr>
        <w:t>.</w:t>
      </w:r>
    </w:p>
    <w:p w14:paraId="1CE054E9"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Fourth, the experimental group’s “work reduction” was only a relative reduction in comparison to the control group. Although this language is standard for experimental studies, it doesn’t imply that receiving the NIT was the major determinate of labor hours. In fact, </w:t>
      </w:r>
      <w:r w:rsidRPr="001F05AD">
        <w:rPr>
          <w:rStyle w:val="StyleUnderline"/>
          <w:rFonts w:asciiTheme="minorHAnsi" w:hAnsiTheme="minorHAnsi" w:cstheme="minorHAnsi"/>
        </w:rPr>
        <w:t xml:space="preserve">in some studies, labor hours increased for both groups, and the labor hours of both groups tended to rise and fall together along with the </w:t>
      </w:r>
      <w:r w:rsidRPr="001F05AD">
        <w:rPr>
          <w:rStyle w:val="Emphasis"/>
          <w:rFonts w:asciiTheme="minorHAnsi" w:hAnsiTheme="minorHAnsi" w:cstheme="minorHAnsi"/>
        </w:rPr>
        <w:t>macroeconomic health</w:t>
      </w:r>
      <w:r w:rsidRPr="001F05AD">
        <w:rPr>
          <w:rFonts w:asciiTheme="minorHAnsi" w:hAnsiTheme="minorHAnsi" w:cstheme="minorHAnsi"/>
        </w:rPr>
        <w:t xml:space="preserve"> of the economy—implying that </w:t>
      </w:r>
      <w:r w:rsidRPr="001F05AD">
        <w:rPr>
          <w:rStyle w:val="StyleUnderline"/>
          <w:rFonts w:asciiTheme="minorHAnsi" w:hAnsiTheme="minorHAnsi" w:cstheme="minorHAnsi"/>
        </w:rPr>
        <w:t xml:space="preserve">when more or better jobs were available, both groups took them, but when they were less available, the control group searched harder or accepted less attractive </w:t>
      </w:r>
      <w:proofErr w:type="gramStart"/>
      <w:r w:rsidRPr="001F05AD">
        <w:rPr>
          <w:rStyle w:val="StyleUnderline"/>
          <w:rFonts w:asciiTheme="minorHAnsi" w:hAnsiTheme="minorHAnsi" w:cstheme="minorHAnsi"/>
        </w:rPr>
        <w:t>jobs</w:t>
      </w:r>
      <w:r w:rsidRPr="001F05AD">
        <w:rPr>
          <w:rFonts w:asciiTheme="minorHAnsi" w:hAnsiTheme="minorHAnsi" w:cstheme="minorHAnsi"/>
        </w:rPr>
        <w:t>.[</w:t>
      </w:r>
      <w:proofErr w:type="gramEnd"/>
      <w:r w:rsidRPr="001F05AD">
        <w:rPr>
          <w:rFonts w:asciiTheme="minorHAnsi" w:hAnsiTheme="minorHAnsi" w:cstheme="minorHAnsi"/>
        </w:rPr>
        <w:t>vi]</w:t>
      </w:r>
    </w:p>
    <w:p w14:paraId="65263E24"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As I’ll show in my next article about the NIT experiments, most </w:t>
      </w:r>
      <w:r w:rsidRPr="001F05AD">
        <w:rPr>
          <w:rStyle w:val="StyleUnderline"/>
          <w:rFonts w:asciiTheme="minorHAnsi" w:hAnsiTheme="minorHAnsi" w:cstheme="minorHAnsi"/>
        </w:rPr>
        <w:t xml:space="preserve">laypeople writing about the results assumed any work reduction, no matter how small, to be an extremely negative side effect. But it is </w:t>
      </w:r>
      <w:proofErr w:type="gramStart"/>
      <w:r w:rsidRPr="001F05AD">
        <w:rPr>
          <w:rStyle w:val="StyleUnderline"/>
          <w:rFonts w:asciiTheme="minorHAnsi" w:hAnsiTheme="minorHAnsi" w:cstheme="minorHAnsi"/>
        </w:rPr>
        <w:t>not obviously</w:t>
      </w:r>
      <w:proofErr w:type="gramEnd"/>
      <w:r w:rsidRPr="001F05AD">
        <w:rPr>
          <w:rStyle w:val="StyleUnderline"/>
          <w:rFonts w:asciiTheme="minorHAnsi" w:hAnsiTheme="minorHAnsi" w:cstheme="minorHAnsi"/>
        </w:rPr>
        <w:t xml:space="preserve"> desirable to put unemployed workers in the position where they are desperate to start their next job as soon as possible.</w:t>
      </w:r>
      <w:r w:rsidRPr="001F05AD">
        <w:rPr>
          <w:rFonts w:asciiTheme="minorHAnsi" w:hAnsiTheme="minorHAnsi" w:cstheme="minorHAnsi"/>
        </w:rPr>
        <w:t xml:space="preserve"> It’s obviously bad for the workers and families in that position. It’s not only difficult to go through but also it reduces their ability to command good wages and better working conditions. Increased periods of nonemployment might have a social benefit if they lead to better matches between workers and firms.</w:t>
      </w:r>
    </w:p>
    <w:p w14:paraId="072AE092"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Non-labor-market effects</w:t>
      </w:r>
    </w:p>
    <w:p w14:paraId="12F5ED53"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The focus of the 1970s experiments on work effort is in one way surprising because presumably, the central goals of a UBI involve its effects on poverty and the wellbeing of relatively low-income people, and assessing these issues requires look at non-labor-market effects.</w:t>
      </w:r>
    </w:p>
    <w:p w14:paraId="7F9E4A09"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The experimental results for various quality-of-life indicators were </w:t>
      </w:r>
      <w:r w:rsidRPr="001F05AD">
        <w:rPr>
          <w:rStyle w:val="Emphasis"/>
          <w:rFonts w:asciiTheme="minorHAnsi" w:hAnsiTheme="minorHAnsi" w:cstheme="minorHAnsi"/>
        </w:rPr>
        <w:t>substantial</w:t>
      </w:r>
      <w:r w:rsidRPr="001F05AD">
        <w:rPr>
          <w:rStyle w:val="StyleUnderline"/>
          <w:rFonts w:asciiTheme="minorHAnsi" w:hAnsiTheme="minorHAnsi" w:cstheme="minorHAnsi"/>
        </w:rPr>
        <w:t xml:space="preserve"> and </w:t>
      </w:r>
      <w:r w:rsidRPr="001F05AD">
        <w:rPr>
          <w:rStyle w:val="Emphasis"/>
          <w:rFonts w:asciiTheme="minorHAnsi" w:hAnsiTheme="minorHAnsi" w:cstheme="minorHAnsi"/>
        </w:rPr>
        <w:t>encouraging</w:t>
      </w:r>
      <w:r w:rsidRPr="001F05AD">
        <w:rPr>
          <w:rFonts w:asciiTheme="minorHAnsi" w:hAnsiTheme="minorHAnsi" w:cstheme="minorHAnsi"/>
        </w:rPr>
        <w:t xml:space="preserve">. Some </w:t>
      </w:r>
      <w:r w:rsidRPr="001F05AD">
        <w:rPr>
          <w:rStyle w:val="StyleUnderline"/>
          <w:rFonts w:asciiTheme="minorHAnsi" w:hAnsiTheme="minorHAnsi" w:cstheme="minorHAnsi"/>
        </w:rPr>
        <w:t>studies found significant positive influences in elementary school attendance rates, teacher ratings, and test scores</w:t>
      </w:r>
      <w:r w:rsidRPr="001F05AD">
        <w:rPr>
          <w:rFonts w:asciiTheme="minorHAnsi" w:hAnsiTheme="minorHAnsi" w:cstheme="minorHAnsi"/>
        </w:rPr>
        <w:t xml:space="preserve">. Some </w:t>
      </w:r>
      <w:r w:rsidRPr="001F05AD">
        <w:rPr>
          <w:rStyle w:val="StyleUnderline"/>
          <w:rFonts w:asciiTheme="minorHAnsi" w:hAnsiTheme="minorHAnsi" w:cstheme="minorHAnsi"/>
        </w:rPr>
        <w:t xml:space="preserve">studies found that children in the experimental group stayed in school </w:t>
      </w:r>
      <w:r w:rsidRPr="001F05AD">
        <w:rPr>
          <w:rStyle w:val="Emphasis"/>
          <w:rFonts w:asciiTheme="minorHAnsi" w:hAnsiTheme="minorHAnsi" w:cstheme="minorHAnsi"/>
        </w:rPr>
        <w:t>significantly longer</w:t>
      </w:r>
      <w:r w:rsidRPr="001F05AD">
        <w:rPr>
          <w:rFonts w:asciiTheme="minorHAnsi" w:hAnsiTheme="minorHAnsi" w:cstheme="minorHAnsi"/>
        </w:rPr>
        <w:t xml:space="preserve"> </w:t>
      </w:r>
      <w:r w:rsidRPr="001F05AD">
        <w:rPr>
          <w:rStyle w:val="StyleUnderline"/>
          <w:rFonts w:asciiTheme="minorHAnsi" w:hAnsiTheme="minorHAnsi" w:cstheme="minorHAnsi"/>
        </w:rPr>
        <w:t>than children in the control group</w:t>
      </w:r>
      <w:r w:rsidRPr="001F05AD">
        <w:rPr>
          <w:rFonts w:asciiTheme="minorHAnsi" w:hAnsiTheme="minorHAnsi" w:cstheme="minorHAnsi"/>
        </w:rPr>
        <w:t xml:space="preserve">. </w:t>
      </w:r>
      <w:r w:rsidRPr="001F05AD">
        <w:rPr>
          <w:rStyle w:val="StyleUnderline"/>
          <w:rFonts w:asciiTheme="minorHAnsi" w:hAnsiTheme="minorHAnsi" w:cstheme="minorHAnsi"/>
        </w:rPr>
        <w:t>Some found an increase in adults going on to continuing education</w:t>
      </w:r>
      <w:r w:rsidRPr="001F05AD">
        <w:rPr>
          <w:rFonts w:asciiTheme="minorHAnsi" w:hAnsiTheme="minorHAnsi" w:cstheme="minorHAnsi"/>
        </w:rPr>
        <w:t xml:space="preserve">. Some of the </w:t>
      </w:r>
      <w:r w:rsidRPr="001F05AD">
        <w:rPr>
          <w:rStyle w:val="StyleUnderline"/>
          <w:rFonts w:asciiTheme="minorHAnsi" w:hAnsiTheme="minorHAnsi" w:cstheme="minorHAnsi"/>
        </w:rPr>
        <w:t xml:space="preserve">experiments found desirable effects on many important quality-of-life indicators, including reduced incidents of low-birth-weight babies, increased </w:t>
      </w:r>
      <w:r w:rsidRPr="001F05AD">
        <w:rPr>
          <w:rStyle w:val="Emphasis"/>
          <w:rFonts w:asciiTheme="minorHAnsi" w:hAnsiTheme="minorHAnsi" w:cstheme="minorHAnsi"/>
        </w:rPr>
        <w:t>food consumption</w:t>
      </w:r>
      <w:r w:rsidRPr="001F05AD">
        <w:rPr>
          <w:rStyle w:val="StyleUnderline"/>
          <w:rFonts w:asciiTheme="minorHAnsi" w:hAnsiTheme="minorHAnsi" w:cstheme="minorHAnsi"/>
        </w:rPr>
        <w:t>, and increased nutritional content of the diet. Some</w:t>
      </w:r>
      <w:r w:rsidRPr="001F05AD">
        <w:rPr>
          <w:rFonts w:asciiTheme="minorHAnsi" w:hAnsiTheme="minorHAnsi" w:cstheme="minorHAnsi"/>
        </w:rPr>
        <w:t xml:space="preserve"> even </w:t>
      </w:r>
      <w:r w:rsidRPr="001F05AD">
        <w:rPr>
          <w:rStyle w:val="StyleUnderline"/>
          <w:rFonts w:asciiTheme="minorHAnsi" w:hAnsiTheme="minorHAnsi" w:cstheme="minorHAnsi"/>
        </w:rPr>
        <w:t xml:space="preserve">found </w:t>
      </w:r>
      <w:r w:rsidRPr="001F05AD">
        <w:rPr>
          <w:rStyle w:val="Emphasis"/>
          <w:rFonts w:asciiTheme="minorHAnsi" w:hAnsiTheme="minorHAnsi" w:cstheme="minorHAnsi"/>
        </w:rPr>
        <w:t>reduced domestic abuse</w:t>
      </w:r>
      <w:r w:rsidRPr="001F05AD">
        <w:rPr>
          <w:rStyle w:val="StyleUnderline"/>
          <w:rFonts w:asciiTheme="minorHAnsi" w:hAnsiTheme="minorHAnsi" w:cstheme="minorHAnsi"/>
        </w:rPr>
        <w:t xml:space="preserve"> and reduced psychiatric </w:t>
      </w:r>
      <w:proofErr w:type="gramStart"/>
      <w:r w:rsidRPr="001F05AD">
        <w:rPr>
          <w:rStyle w:val="StyleUnderline"/>
          <w:rFonts w:asciiTheme="minorHAnsi" w:hAnsiTheme="minorHAnsi" w:cstheme="minorHAnsi"/>
        </w:rPr>
        <w:t>emergencies</w:t>
      </w:r>
      <w:r w:rsidRPr="001F05AD">
        <w:rPr>
          <w:rFonts w:asciiTheme="minorHAnsi" w:hAnsiTheme="minorHAnsi" w:cstheme="minorHAnsi"/>
        </w:rPr>
        <w:t>.[</w:t>
      </w:r>
      <w:proofErr w:type="gramEnd"/>
      <w:r w:rsidRPr="001F05AD">
        <w:rPr>
          <w:rFonts w:asciiTheme="minorHAnsi" w:hAnsiTheme="minorHAnsi" w:cstheme="minorHAnsi"/>
        </w:rPr>
        <w:t>vii]</w:t>
      </w:r>
    </w:p>
    <w:p w14:paraId="768B4702"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Much of the attention to non-labor market effects focused not on the presumed goals of the policy but on another side effect: a controversial finding that the experimental group in SIME-DIME had a higher divorce rate than the control group. Researchers argued forcefully on both sides with no conclusive resolution in the literature. The finding was not replicated by the Manitoba experiment, which found a lower divorce rate in the experimental group. The higher divorce rate in some studies examining SIME-DIME was widely presented as a negative effect, even though the only explanation for it that researchers on either side were that the NIT must have relieved women from financial dependence on </w:t>
      </w:r>
      <w:proofErr w:type="gramStart"/>
      <w:r w:rsidRPr="001F05AD">
        <w:rPr>
          <w:rFonts w:asciiTheme="minorHAnsi" w:hAnsiTheme="minorHAnsi" w:cstheme="minorHAnsi"/>
        </w:rPr>
        <w:t>husbands.[</w:t>
      </w:r>
      <w:proofErr w:type="gramEnd"/>
      <w:r w:rsidRPr="001F05AD">
        <w:rPr>
          <w:rFonts w:asciiTheme="minorHAnsi" w:hAnsiTheme="minorHAnsi" w:cstheme="minorHAnsi"/>
        </w:rPr>
        <w:t>viii] It is at the very least questionable to label one spouse staying with another solely because of financial dependence as a “good” thing.</w:t>
      </w:r>
    </w:p>
    <w:p w14:paraId="58300EC9"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An overall comparison?</w:t>
      </w:r>
    </w:p>
    <w:p w14:paraId="46B426FC"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Most of </w:t>
      </w:r>
      <w:r w:rsidRPr="001F05AD">
        <w:rPr>
          <w:rStyle w:val="StyleUnderline"/>
          <w:rFonts w:asciiTheme="minorHAnsi" w:hAnsiTheme="minorHAnsi" w:cstheme="minorHAnsi"/>
        </w:rPr>
        <w:t xml:space="preserve">the researchers involved considered the results </w:t>
      </w:r>
      <w:r w:rsidRPr="001F05AD">
        <w:rPr>
          <w:rStyle w:val="Emphasis"/>
          <w:rFonts w:asciiTheme="minorHAnsi" w:hAnsiTheme="minorHAnsi" w:cstheme="minorHAnsi"/>
        </w:rPr>
        <w:t>extremely promising</w:t>
      </w:r>
      <w:r w:rsidRPr="001F05AD">
        <w:rPr>
          <w:rStyle w:val="StyleUnderline"/>
          <w:rFonts w:asciiTheme="minorHAnsi" w:hAnsiTheme="minorHAnsi" w:cstheme="minorHAnsi"/>
        </w:rPr>
        <w:t xml:space="preserve"> overall. Comparisons of the control and experimental group indicated that the NIT was capable of significantly reducing the material effects of poverty, and the relative reductions in labor effort were</w:t>
      </w:r>
      <w:r w:rsidRPr="001F05AD">
        <w:rPr>
          <w:rFonts w:asciiTheme="minorHAnsi" w:hAnsiTheme="minorHAnsi" w:cstheme="minorHAnsi"/>
        </w:rPr>
        <w:t xml:space="preserve"> probably within the affordable range and almost</w:t>
      </w:r>
      <w:r w:rsidRPr="001F05AD">
        <w:rPr>
          <w:rStyle w:val="StyleUnderline"/>
          <w:rFonts w:asciiTheme="minorHAnsi" w:hAnsiTheme="minorHAnsi" w:cstheme="minorHAnsi"/>
        </w:rPr>
        <w:t xml:space="preserve"> </w:t>
      </w:r>
      <w:r w:rsidRPr="001F05AD">
        <w:rPr>
          <w:rStyle w:val="Emphasis"/>
          <w:rFonts w:asciiTheme="minorHAnsi" w:hAnsiTheme="minorHAnsi" w:cstheme="minorHAnsi"/>
        </w:rPr>
        <w:t>certainly</w:t>
      </w:r>
      <w:r w:rsidRPr="001F05AD">
        <w:rPr>
          <w:rStyle w:val="StyleUnderline"/>
          <w:rFonts w:asciiTheme="minorHAnsi" w:hAnsiTheme="minorHAnsi" w:cstheme="minorHAnsi"/>
        </w:rPr>
        <w:t xml:space="preserve"> within the </w:t>
      </w:r>
      <w:r w:rsidRPr="001F05AD">
        <w:rPr>
          <w:rStyle w:val="Emphasis"/>
          <w:rFonts w:asciiTheme="minorHAnsi" w:hAnsiTheme="minorHAnsi" w:cstheme="minorHAnsi"/>
        </w:rPr>
        <w:t>sustainable range</w:t>
      </w:r>
      <w:r w:rsidRPr="001F05AD">
        <w:rPr>
          <w:rStyle w:val="StyleUnderline"/>
          <w:rFonts w:asciiTheme="minorHAnsi" w:hAnsiTheme="minorHAnsi" w:cstheme="minorHAnsi"/>
        </w:rPr>
        <w:t>.</w:t>
      </w:r>
    </w:p>
    <w:p w14:paraId="084875F4" w14:textId="77777777" w:rsidR="00D841C0" w:rsidRPr="001F05AD" w:rsidRDefault="00D841C0" w:rsidP="00D841C0">
      <w:pPr>
        <w:pStyle w:val="Heading2"/>
        <w:rPr>
          <w:rFonts w:asciiTheme="minorHAnsi" w:hAnsiTheme="minorHAnsi" w:cstheme="minorHAnsi"/>
        </w:rPr>
      </w:pPr>
      <w:r w:rsidRPr="001F05AD">
        <w:rPr>
          <w:rFonts w:asciiTheme="minorHAnsi" w:hAnsiTheme="minorHAnsi" w:cstheme="minorHAnsi"/>
        </w:rPr>
        <w:t>2NC – AT: PDCP</w:t>
      </w:r>
    </w:p>
    <w:p w14:paraId="5EE1D466"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A UBI must be distributed to everyone within a region.</w:t>
      </w:r>
    </w:p>
    <w:p w14:paraId="189E4731"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Ioana </w:t>
      </w:r>
      <w:proofErr w:type="gramStart"/>
      <w:r w:rsidRPr="001F05AD">
        <w:rPr>
          <w:rStyle w:val="Style13ptBold"/>
          <w:rFonts w:asciiTheme="minorHAnsi" w:hAnsiTheme="minorHAnsi" w:cstheme="minorHAnsi"/>
        </w:rPr>
        <w:t>Marinescu</w:t>
      </w:r>
      <w:r w:rsidRPr="001F05AD">
        <w:rPr>
          <w:rFonts w:asciiTheme="minorHAnsi" w:hAnsiTheme="minorHAnsi" w:cstheme="minorHAnsi"/>
        </w:rPr>
        <w:t xml:space="preserve">  May</w:t>
      </w:r>
      <w:proofErr w:type="gramEnd"/>
      <w:r w:rsidRPr="001F05AD">
        <w:rPr>
          <w:rFonts w:asciiTheme="minorHAnsi" w:hAnsiTheme="minorHAnsi" w:cstheme="minorHAnsi"/>
        </w:rPr>
        <w:t xml:space="preserve"> 20</w:t>
      </w:r>
      <w:r w:rsidRPr="001F05AD">
        <w:rPr>
          <w:rStyle w:val="Style13ptBold"/>
          <w:rFonts w:asciiTheme="minorHAnsi" w:hAnsiTheme="minorHAnsi" w:cstheme="minorHAnsi"/>
        </w:rPr>
        <w:t>17</w:t>
      </w:r>
      <w:r w:rsidRPr="001F05AD">
        <w:rPr>
          <w:rFonts w:asciiTheme="minorHAnsi" w:hAnsiTheme="minorHAnsi" w:cstheme="minorHAnsi"/>
        </w:rPr>
        <w:t>; assistant professor at the University of Chicago Harris School of Public Policy, postdoc in economics at Harvard; No Strings Attached; Roosevelt Institute; https://rooseveltinstitute.org/wp-content/uploads/2020/07/RI-No-Strings-Attached-201705.pdf; DL</w:t>
      </w:r>
    </w:p>
    <w:p w14:paraId="0B1DD921"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This question and many others are at the core of a debate that has gained remarkable interest and traction in the United States in the last year. The idea is bold, yet not new: a universal basic income (UBI) has floated in and out of political discourse for decades (Thigpen 2016). </w:t>
      </w:r>
      <w:r w:rsidRPr="001F05AD">
        <w:rPr>
          <w:rStyle w:val="StyleUnderline"/>
          <w:rFonts w:asciiTheme="minorHAnsi" w:hAnsiTheme="minorHAnsi" w:cstheme="minorHAnsi"/>
          <w:highlight w:val="yellow"/>
        </w:rPr>
        <w:t>A UBI</w:t>
      </w:r>
      <w:r w:rsidRPr="001F05AD">
        <w:rPr>
          <w:rFonts w:asciiTheme="minorHAnsi" w:hAnsiTheme="minorHAnsi" w:cstheme="minorHAnsi"/>
        </w:rPr>
        <w:t xml:space="preserve">, also referred to as a guaranteed minimum income or income guarantee, </w:t>
      </w:r>
      <w:r w:rsidRPr="001F05AD">
        <w:rPr>
          <w:rStyle w:val="StyleUnderline"/>
          <w:rFonts w:asciiTheme="minorHAnsi" w:hAnsiTheme="minorHAnsi" w:cstheme="minorHAnsi"/>
          <w:highlight w:val="yellow"/>
        </w:rPr>
        <w:t xml:space="preserve">is a cash transfer that </w:t>
      </w:r>
      <w:r w:rsidRPr="001F05AD">
        <w:rPr>
          <w:rStyle w:val="Emphasis"/>
          <w:rFonts w:asciiTheme="minorHAnsi" w:hAnsiTheme="minorHAnsi" w:cstheme="minorHAnsi"/>
          <w:highlight w:val="yellow"/>
        </w:rPr>
        <w:t>everyone</w:t>
      </w:r>
      <w:r w:rsidRPr="001F05AD">
        <w:rPr>
          <w:rStyle w:val="StyleUnderline"/>
          <w:rFonts w:asciiTheme="minorHAnsi" w:hAnsiTheme="minorHAnsi" w:cstheme="minorHAnsi"/>
          <w:highlight w:val="yellow"/>
        </w:rPr>
        <w:t xml:space="preserve"> within a</w:t>
      </w:r>
      <w:r w:rsidRPr="001F05AD">
        <w:rPr>
          <w:rStyle w:val="StyleUnderline"/>
          <w:rFonts w:asciiTheme="minorHAnsi" w:hAnsiTheme="minorHAnsi" w:cstheme="minorHAnsi"/>
        </w:rPr>
        <w:t xml:space="preserve"> geographic/political </w:t>
      </w:r>
      <w:r w:rsidRPr="001F05AD">
        <w:rPr>
          <w:rStyle w:val="StyleUnderline"/>
          <w:rFonts w:asciiTheme="minorHAnsi" w:hAnsiTheme="minorHAnsi" w:cstheme="minorHAnsi"/>
          <w:highlight w:val="yellow"/>
        </w:rPr>
        <w:t>territory receives on a regular basis with no conditions</w:t>
      </w:r>
      <w:r w:rsidRPr="001F05AD">
        <w:rPr>
          <w:rStyle w:val="StyleUnderline"/>
          <w:rFonts w:asciiTheme="minorHAnsi" w:hAnsiTheme="minorHAnsi" w:cstheme="minorHAnsi"/>
        </w:rPr>
        <w:t xml:space="preserve"> on a long-term basis.</w:t>
      </w:r>
      <w:r w:rsidRPr="001F05AD">
        <w:rPr>
          <w:rFonts w:asciiTheme="minorHAnsi" w:hAnsiTheme="minorHAnsi" w:cstheme="minorHAnsi"/>
        </w:rPr>
        <w:t>1 Such a guaranteed minimum income can also be implemented through a negative income tax (NIT) scheme, which ensures a minimum income through tax credits.</w:t>
      </w:r>
    </w:p>
    <w:p w14:paraId="131F6E8E"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With its resurgence in the debate about economic security, many questions arise for those who consider the merits of guaranteed income: How does receiving cash directly (rather than conditional welfare, unemployment insurance, or food stamp benefits) affect recipients’ behavior and economic security? Will people who receive unconditional cash grants drop out of the workforce and do nothing? Will they waste their supplements on cigarettes and alcohol? In other words, would such a program be a waste of public investment? We can generate possible answers to these questions by looking </w:t>
      </w:r>
      <w:proofErr w:type="gramStart"/>
      <w:r w:rsidRPr="001F05AD">
        <w:rPr>
          <w:rFonts w:asciiTheme="minorHAnsi" w:hAnsiTheme="minorHAnsi" w:cstheme="minorHAnsi"/>
        </w:rPr>
        <w:t>to</w:t>
      </w:r>
      <w:proofErr w:type="gramEnd"/>
      <w:r w:rsidRPr="001F05AD">
        <w:rPr>
          <w:rFonts w:asciiTheme="minorHAnsi" w:hAnsiTheme="minorHAnsi" w:cstheme="minorHAnsi"/>
        </w:rPr>
        <w:t xml:space="preserve"> historical precedents, reviewing the behavioral and microeconomic effects of past and ongoing programs that deliver cash grants to individuals without conditions. By gaining a deeper understanding of the behavioral results of these real-world cash transfer experiments and programs, we can inform the ongoing debate about UBI.</w:t>
      </w:r>
    </w:p>
    <w:p w14:paraId="37E0ED77"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The current discourse around UBI explores various program designs, from tax-and-transfer models to models that establish co-ownership of collective resources through dividend programs (see Thigpen 2016 for more detail on the intellectual history of these models). In general, what each of the proposed variations on </w:t>
      </w:r>
      <w:r w:rsidRPr="001F05AD">
        <w:rPr>
          <w:rStyle w:val="StyleUnderline"/>
          <w:rFonts w:asciiTheme="minorHAnsi" w:hAnsiTheme="minorHAnsi" w:cstheme="minorHAnsi"/>
        </w:rPr>
        <w:t>UBI has in common</w:t>
      </w:r>
      <w:r w:rsidRPr="001F05AD">
        <w:rPr>
          <w:rFonts w:asciiTheme="minorHAnsi" w:hAnsiTheme="minorHAnsi" w:cstheme="minorHAnsi"/>
        </w:rPr>
        <w:t xml:space="preserve"> are </w:t>
      </w:r>
      <w:r w:rsidRPr="001F05AD">
        <w:rPr>
          <w:rStyle w:val="StyleUnderline"/>
          <w:rFonts w:asciiTheme="minorHAnsi" w:hAnsiTheme="minorHAnsi" w:cstheme="minorHAnsi"/>
        </w:rPr>
        <w:t>the following signature features</w:t>
      </w:r>
      <w:r w:rsidRPr="001F05AD">
        <w:rPr>
          <w:rFonts w:asciiTheme="minorHAnsi" w:hAnsiTheme="minorHAnsi" w:cstheme="minorHAnsi"/>
        </w:rPr>
        <w:t>:</w:t>
      </w:r>
    </w:p>
    <w:p w14:paraId="4B02CAB1"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 </w:t>
      </w:r>
      <w:r w:rsidRPr="001F05AD">
        <w:rPr>
          <w:rStyle w:val="StyleUnderline"/>
          <w:rFonts w:asciiTheme="minorHAnsi" w:hAnsiTheme="minorHAnsi" w:cstheme="minorHAnsi"/>
        </w:rPr>
        <w:t>The program distributes cash</w:t>
      </w:r>
      <w:r w:rsidRPr="001F05AD">
        <w:rPr>
          <w:rFonts w:asciiTheme="minorHAnsi" w:hAnsiTheme="minorHAnsi" w:cstheme="minorHAnsi"/>
        </w:rPr>
        <w:t xml:space="preserve"> directly to the recipient </w:t>
      </w:r>
      <w:r w:rsidRPr="001F05AD">
        <w:rPr>
          <w:rStyle w:val="StyleUnderline"/>
          <w:rFonts w:asciiTheme="minorHAnsi" w:hAnsiTheme="minorHAnsi" w:cstheme="minorHAnsi"/>
        </w:rPr>
        <w:t>without a means test</w:t>
      </w:r>
      <w:r w:rsidRPr="001F05AD">
        <w:rPr>
          <w:rFonts w:asciiTheme="minorHAnsi" w:hAnsiTheme="minorHAnsi" w:cstheme="minorHAnsi"/>
        </w:rPr>
        <w:t xml:space="preserve"> (</w:t>
      </w:r>
      <w:proofErr w:type="gramStart"/>
      <w:r w:rsidRPr="001F05AD">
        <w:rPr>
          <w:rFonts w:asciiTheme="minorHAnsi" w:hAnsiTheme="minorHAnsi" w:cstheme="minorHAnsi"/>
        </w:rPr>
        <w:t>i.e.</w:t>
      </w:r>
      <w:proofErr w:type="gramEnd"/>
      <w:r w:rsidRPr="001F05AD">
        <w:rPr>
          <w:rFonts w:asciiTheme="minorHAnsi" w:hAnsiTheme="minorHAnsi" w:cstheme="minorHAnsi"/>
        </w:rPr>
        <w:t xml:space="preserve"> it is not necessary to show that your income is below a certain threshold in order to qualify for the program) or set conditions for receiving the money.</w:t>
      </w:r>
    </w:p>
    <w:p w14:paraId="4526C7AF"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 </w:t>
      </w:r>
      <w:r w:rsidRPr="001F05AD">
        <w:rPr>
          <w:rStyle w:val="StyleUnderline"/>
          <w:rFonts w:asciiTheme="minorHAnsi" w:hAnsiTheme="minorHAnsi" w:cstheme="minorHAnsi"/>
        </w:rPr>
        <w:t>The funds are distributed over the long term.</w:t>
      </w:r>
    </w:p>
    <w:p w14:paraId="7BC7672D" w14:textId="77777777" w:rsidR="00D841C0" w:rsidRPr="001F05AD" w:rsidRDefault="00D841C0" w:rsidP="00D841C0">
      <w:pPr>
        <w:rPr>
          <w:rStyle w:val="StyleUnderline"/>
          <w:rFonts w:asciiTheme="minorHAnsi" w:hAnsiTheme="minorHAnsi" w:cstheme="minorHAnsi"/>
        </w:rPr>
      </w:pPr>
      <w:r w:rsidRPr="001F05AD">
        <w:rPr>
          <w:rFonts w:asciiTheme="minorHAnsi" w:hAnsiTheme="minorHAnsi" w:cstheme="minorHAnsi"/>
        </w:rPr>
        <w:t xml:space="preserve">• </w:t>
      </w:r>
      <w:r w:rsidRPr="001F05AD">
        <w:rPr>
          <w:rStyle w:val="StyleUnderline"/>
          <w:rFonts w:asciiTheme="minorHAnsi" w:hAnsiTheme="minorHAnsi" w:cstheme="minorHAnsi"/>
        </w:rPr>
        <w:t>Everyone within a set geographic region receives the supplement.</w:t>
      </w:r>
    </w:p>
    <w:p w14:paraId="2BCE2B0D"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To date, </w:t>
      </w:r>
      <w:r w:rsidRPr="001F05AD">
        <w:rPr>
          <w:rStyle w:val="StyleUnderline"/>
          <w:rFonts w:asciiTheme="minorHAnsi" w:hAnsiTheme="minorHAnsi" w:cstheme="minorHAnsi"/>
          <w:highlight w:val="yellow"/>
        </w:rPr>
        <w:t>there has been no</w:t>
      </w:r>
      <w:r w:rsidRPr="001F05AD">
        <w:rPr>
          <w:rStyle w:val="StyleUnderline"/>
          <w:rFonts w:asciiTheme="minorHAnsi" w:hAnsiTheme="minorHAnsi" w:cstheme="minorHAnsi"/>
        </w:rPr>
        <w:t xml:space="preserve"> single </w:t>
      </w:r>
      <w:r w:rsidRPr="001F05AD">
        <w:rPr>
          <w:rStyle w:val="StyleUnderline"/>
          <w:rFonts w:asciiTheme="minorHAnsi" w:hAnsiTheme="minorHAnsi" w:cstheme="minorHAnsi"/>
          <w:highlight w:val="yellow"/>
        </w:rPr>
        <w:t>government</w:t>
      </w:r>
      <w:r w:rsidRPr="001F05AD">
        <w:rPr>
          <w:rStyle w:val="StyleUnderline"/>
          <w:rFonts w:asciiTheme="minorHAnsi" w:hAnsiTheme="minorHAnsi" w:cstheme="minorHAnsi"/>
        </w:rPr>
        <w:t xml:space="preserve">-funded cash transfer </w:t>
      </w:r>
      <w:r w:rsidRPr="001F05AD">
        <w:rPr>
          <w:rStyle w:val="StyleUnderline"/>
          <w:rFonts w:asciiTheme="minorHAnsi" w:hAnsiTheme="minorHAnsi" w:cstheme="minorHAnsi"/>
          <w:highlight w:val="yellow"/>
        </w:rPr>
        <w:t>program in the United States that checks each</w:t>
      </w:r>
      <w:r w:rsidRPr="001F05AD">
        <w:rPr>
          <w:rStyle w:val="StyleUnderline"/>
          <w:rFonts w:asciiTheme="minorHAnsi" w:hAnsiTheme="minorHAnsi" w:cstheme="minorHAnsi"/>
        </w:rPr>
        <w:t xml:space="preserve"> of those </w:t>
      </w:r>
      <w:r w:rsidRPr="001F05AD">
        <w:rPr>
          <w:rStyle w:val="StyleUnderline"/>
          <w:rFonts w:asciiTheme="minorHAnsi" w:hAnsiTheme="minorHAnsi" w:cstheme="minorHAnsi"/>
          <w:highlight w:val="yellow"/>
        </w:rPr>
        <w:t>box</w:t>
      </w:r>
      <w:r w:rsidRPr="001F05AD">
        <w:rPr>
          <w:rStyle w:val="StyleUnderline"/>
          <w:rFonts w:asciiTheme="minorHAnsi" w:hAnsiTheme="minorHAnsi" w:cstheme="minorHAnsi"/>
        </w:rPr>
        <w:t>es.</w:t>
      </w:r>
      <w:r w:rsidRPr="001F05AD">
        <w:rPr>
          <w:rFonts w:asciiTheme="minorHAnsi" w:hAnsiTheme="minorHAnsi" w:cstheme="minorHAnsi"/>
        </w:rPr>
        <w:t xml:space="preserve"> However, taken holistically, there are several historical experiments and pilots we can review to understand the effects of a potential cash transfer program that unites all their key features. This paper will explore the labor supply, health, and education effects of those experiments and offer insight into what those results can teach us about creating unconditional cash transfer programs in developed countries, with a primary focus on the United States.</w:t>
      </w:r>
    </w:p>
    <w:p w14:paraId="1F565563"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A NIT is not---insert chart.</w:t>
      </w:r>
    </w:p>
    <w:p w14:paraId="4E166B44"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Ioana </w:t>
      </w:r>
      <w:r w:rsidRPr="001F05AD">
        <w:rPr>
          <w:rStyle w:val="Style13ptBold"/>
          <w:rFonts w:asciiTheme="minorHAnsi" w:hAnsiTheme="minorHAnsi" w:cstheme="minorHAnsi"/>
        </w:rPr>
        <w:t>Marinescu</w:t>
      </w:r>
      <w:r w:rsidRPr="001F05AD">
        <w:rPr>
          <w:rFonts w:asciiTheme="minorHAnsi" w:hAnsiTheme="minorHAnsi" w:cstheme="minorHAnsi"/>
        </w:rPr>
        <w:t xml:space="preserve"> May 20</w:t>
      </w:r>
      <w:r w:rsidRPr="001F05AD">
        <w:rPr>
          <w:rStyle w:val="Style13ptBold"/>
          <w:rFonts w:asciiTheme="minorHAnsi" w:hAnsiTheme="minorHAnsi" w:cstheme="minorHAnsi"/>
        </w:rPr>
        <w:t>17</w:t>
      </w:r>
      <w:r w:rsidRPr="001F05AD">
        <w:rPr>
          <w:rFonts w:asciiTheme="minorHAnsi" w:hAnsiTheme="minorHAnsi" w:cstheme="minorHAnsi"/>
        </w:rPr>
        <w:t xml:space="preserve">; assistant professor at the University of Chicago Harris School of Public Policy, postdoc in economics at Harvard; No Strings Attached; Roosevelt Institute; https://rooseveltinstitute.org/wp-content/uploads/2020/07/RI-No-Strings-Attached-201705.pdf; </w:t>
      </w:r>
      <w:proofErr w:type="gramStart"/>
      <w:r w:rsidRPr="001F05AD">
        <w:rPr>
          <w:rFonts w:asciiTheme="minorHAnsi" w:hAnsiTheme="minorHAnsi" w:cstheme="minorHAnsi"/>
        </w:rPr>
        <w:t>DL</w:t>
      </w:r>
      <w:proofErr w:type="gramEnd"/>
    </w:p>
    <w:p w14:paraId="4D1DE14D" w14:textId="77777777" w:rsidR="00D841C0" w:rsidRPr="001F05AD" w:rsidRDefault="00D841C0" w:rsidP="00D841C0">
      <w:pPr>
        <w:rPr>
          <w:rFonts w:asciiTheme="minorHAnsi" w:hAnsiTheme="minorHAnsi" w:cstheme="minorHAnsi"/>
        </w:rPr>
      </w:pPr>
      <w:r w:rsidRPr="001F05AD">
        <w:rPr>
          <w:rFonts w:asciiTheme="minorHAnsi" w:hAnsiTheme="minorHAnsi" w:cstheme="minorHAnsi"/>
          <w:noProof/>
        </w:rPr>
        <w:drawing>
          <wp:inline distT="0" distB="0" distL="0" distR="0" wp14:anchorId="3755ABBA" wp14:editId="6CA9BF9C">
            <wp:extent cx="4170356" cy="1843227"/>
            <wp:effectExtent l="0" t="0" r="0" b="0"/>
            <wp:docPr id="445905970"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5970" name="Picture 1" descr="A picture containing text, screenshot, font, numb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9364" cy="1873728"/>
                    </a:xfrm>
                    <a:prstGeom prst="rect">
                      <a:avLst/>
                    </a:prstGeom>
                  </pic:spPr>
                </pic:pic>
              </a:graphicData>
            </a:graphic>
          </wp:inline>
        </w:drawing>
      </w:r>
    </w:p>
    <w:p w14:paraId="0E591966"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Counterplan competes.</w:t>
      </w:r>
    </w:p>
    <w:p w14:paraId="0B300A0B"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Noah </w:t>
      </w:r>
      <w:r w:rsidRPr="001F05AD">
        <w:rPr>
          <w:rStyle w:val="Style13ptBold"/>
          <w:rFonts w:asciiTheme="minorHAnsi" w:hAnsiTheme="minorHAnsi" w:cstheme="minorHAnsi"/>
        </w:rPr>
        <w:t>Smith</w:t>
      </w:r>
      <w:r w:rsidRPr="001F05AD">
        <w:rPr>
          <w:rFonts w:asciiTheme="minorHAnsi" w:hAnsiTheme="minorHAnsi" w:cstheme="minorHAnsi"/>
        </w:rPr>
        <w:t xml:space="preserve"> 1-23-20</w:t>
      </w:r>
      <w:r w:rsidRPr="001F05AD">
        <w:rPr>
          <w:rStyle w:val="Style13ptBold"/>
          <w:rFonts w:asciiTheme="minorHAnsi" w:hAnsiTheme="minorHAnsi" w:cstheme="minorHAnsi"/>
        </w:rPr>
        <w:t>18</w:t>
      </w:r>
      <w:r w:rsidRPr="001F05AD">
        <w:rPr>
          <w:rFonts w:asciiTheme="minorHAnsi" w:hAnsiTheme="minorHAnsi" w:cstheme="minorHAnsi"/>
        </w:rPr>
        <w:t xml:space="preserve">; former assistant professor of finance at Stony Brook University; A Basic Income for Everyone? It's Not a Crazy Idea; Bloomberg; https://www.bloomberg.com/opinion/articles/2018-01-23/a-basic-income-for-everyone-it-s-not-a-crazy-idea; </w:t>
      </w:r>
      <w:proofErr w:type="gramStart"/>
      <w:r w:rsidRPr="001F05AD">
        <w:rPr>
          <w:rFonts w:asciiTheme="minorHAnsi" w:hAnsiTheme="minorHAnsi" w:cstheme="minorHAnsi"/>
        </w:rPr>
        <w:t>DL</w:t>
      </w:r>
      <w:proofErr w:type="gramEnd"/>
    </w:p>
    <w:p w14:paraId="4CFDED03"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One potentially helpful </w:t>
      </w:r>
      <w:proofErr w:type="gramStart"/>
      <w:r w:rsidRPr="001F05AD">
        <w:rPr>
          <w:rFonts w:asciiTheme="minorHAnsi" w:hAnsiTheme="minorHAnsi" w:cstheme="minorHAnsi"/>
        </w:rPr>
        <w:t>analog</w:t>
      </w:r>
      <w:proofErr w:type="gramEnd"/>
      <w:r w:rsidRPr="001F05AD">
        <w:rPr>
          <w:rFonts w:asciiTheme="minorHAnsi" w:hAnsiTheme="minorHAnsi" w:cstheme="minorHAnsi"/>
        </w:rPr>
        <w:t xml:space="preserve"> is </w:t>
      </w:r>
      <w:r w:rsidRPr="001F05AD">
        <w:rPr>
          <w:rStyle w:val="StyleUnderline"/>
          <w:rFonts w:asciiTheme="minorHAnsi" w:hAnsiTheme="minorHAnsi" w:cstheme="minorHAnsi"/>
        </w:rPr>
        <w:t>the negative income tax</w:t>
      </w:r>
      <w:r w:rsidRPr="001F05AD">
        <w:rPr>
          <w:rFonts w:asciiTheme="minorHAnsi" w:hAnsiTheme="minorHAnsi" w:cstheme="minorHAnsi"/>
        </w:rPr>
        <w:t xml:space="preserve">. This is where a government </w:t>
      </w:r>
      <w:r w:rsidRPr="001F05AD">
        <w:rPr>
          <w:rStyle w:val="StyleUnderline"/>
          <w:rFonts w:asciiTheme="minorHAnsi" w:hAnsiTheme="minorHAnsi" w:cstheme="minorHAnsi"/>
        </w:rPr>
        <w:t xml:space="preserve">guarantees you a certain minimum income, which it takes away gradually as you start earning more money on the job. </w:t>
      </w:r>
      <w:r w:rsidRPr="001F05AD">
        <w:rPr>
          <w:rStyle w:val="StyleUnderline"/>
          <w:rFonts w:asciiTheme="minorHAnsi" w:hAnsiTheme="minorHAnsi" w:cstheme="minorHAnsi"/>
          <w:highlight w:val="yellow"/>
        </w:rPr>
        <w:t xml:space="preserve">Negative income tax </w:t>
      </w:r>
      <w:r w:rsidRPr="001F05AD">
        <w:rPr>
          <w:rStyle w:val="Emphasis"/>
          <w:rFonts w:asciiTheme="minorHAnsi" w:hAnsiTheme="minorHAnsi" w:cstheme="minorHAnsi"/>
          <w:highlight w:val="yellow"/>
        </w:rPr>
        <w:t>is not</w:t>
      </w:r>
      <w:r w:rsidRPr="001F05AD">
        <w:rPr>
          <w:rStyle w:val="StyleUnderline"/>
          <w:rFonts w:asciiTheme="minorHAnsi" w:hAnsiTheme="minorHAnsi" w:cstheme="minorHAnsi"/>
          <w:highlight w:val="yellow"/>
        </w:rPr>
        <w:t xml:space="preserve"> a basic income, since it’s not unconditional</w:t>
      </w:r>
      <w:r w:rsidRPr="001F05AD">
        <w:rPr>
          <w:rFonts w:asciiTheme="minorHAnsi" w:hAnsiTheme="minorHAnsi" w:cstheme="minorHAnsi"/>
        </w:rPr>
        <w:t xml:space="preserve"> -- the phase-out of benefits acts like an income tax, which economic theory says should discourage work. But it’s a good starting point for thinking about universal basic income, because if a negative income tax doesn’t discourage work very much, then a similarly sized UBI almost certainly wouldn’t.</w:t>
      </w:r>
    </w:p>
    <w:p w14:paraId="447A5B97" w14:textId="77777777" w:rsidR="00D841C0" w:rsidRPr="001F05AD" w:rsidRDefault="00D841C0" w:rsidP="00D841C0">
      <w:pPr>
        <w:pStyle w:val="Heading2"/>
        <w:rPr>
          <w:rFonts w:asciiTheme="minorHAnsi" w:hAnsiTheme="minorHAnsi" w:cstheme="minorHAnsi"/>
        </w:rPr>
      </w:pPr>
      <w:r w:rsidRPr="001F05AD">
        <w:rPr>
          <w:rFonts w:asciiTheme="minorHAnsi" w:hAnsiTheme="minorHAnsi" w:cstheme="minorHAnsi"/>
        </w:rPr>
        <w:t>2NC – AT: Politics</w:t>
      </w:r>
    </w:p>
    <w:p w14:paraId="25187EFB"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EITC proves.</w:t>
      </w:r>
    </w:p>
    <w:p w14:paraId="37CC35D5" w14:textId="77777777" w:rsidR="00D841C0" w:rsidRPr="001F05AD" w:rsidRDefault="00D841C0" w:rsidP="00D841C0">
      <w:pPr>
        <w:rPr>
          <w:rFonts w:asciiTheme="minorHAnsi" w:hAnsiTheme="minorHAnsi" w:cstheme="minorHAnsi"/>
        </w:rPr>
      </w:pPr>
      <w:r w:rsidRPr="001F05AD">
        <w:rPr>
          <w:rFonts w:asciiTheme="minorHAnsi" w:hAnsiTheme="minorHAnsi" w:cstheme="minorHAnsi"/>
        </w:rPr>
        <w:t xml:space="preserve">Lawrence M. </w:t>
      </w:r>
      <w:r w:rsidRPr="001F05AD">
        <w:rPr>
          <w:rStyle w:val="Style13ptBold"/>
          <w:rFonts w:asciiTheme="minorHAnsi" w:hAnsiTheme="minorHAnsi" w:cstheme="minorHAnsi"/>
        </w:rPr>
        <w:t>Mead</w:t>
      </w:r>
      <w:r w:rsidRPr="001F05AD">
        <w:rPr>
          <w:rFonts w:asciiTheme="minorHAnsi" w:hAnsiTheme="minorHAnsi" w:cstheme="minorHAnsi"/>
        </w:rPr>
        <w:t xml:space="preserve"> 20</w:t>
      </w:r>
      <w:r w:rsidRPr="001F05AD">
        <w:rPr>
          <w:rStyle w:val="Style13ptBold"/>
          <w:rFonts w:asciiTheme="minorHAnsi" w:hAnsiTheme="minorHAnsi" w:cstheme="minorHAnsi"/>
        </w:rPr>
        <w:t>14</w:t>
      </w:r>
      <w:r w:rsidRPr="001F05AD">
        <w:rPr>
          <w:rFonts w:asciiTheme="minorHAnsi" w:hAnsiTheme="minorHAnsi" w:cstheme="minorHAnsi"/>
        </w:rPr>
        <w:t xml:space="preserve">; professor of politics and public policy at New York University and an adjunct scholar at the American Enterprise Institute; Overselling the Earned Income Tax Credit; No Publication; https://www.nationalaffairs.com/publications/detail/overselling-the-earned-income-tax-credit; </w:t>
      </w:r>
      <w:proofErr w:type="gramStart"/>
      <w:r w:rsidRPr="001F05AD">
        <w:rPr>
          <w:rFonts w:asciiTheme="minorHAnsi" w:hAnsiTheme="minorHAnsi" w:cstheme="minorHAnsi"/>
        </w:rPr>
        <w:t>DL</w:t>
      </w:r>
      <w:proofErr w:type="gramEnd"/>
    </w:p>
    <w:p w14:paraId="3039ED45"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 xml:space="preserve">The EITC was popular with policymakers because it appeared to </w:t>
      </w:r>
      <w:r w:rsidRPr="001F05AD">
        <w:rPr>
          <w:rStyle w:val="Emphasis"/>
          <w:rFonts w:asciiTheme="minorHAnsi" w:hAnsiTheme="minorHAnsi" w:cstheme="minorHAnsi"/>
        </w:rPr>
        <w:t>raise work levels</w:t>
      </w:r>
      <w:r w:rsidRPr="001F05AD">
        <w:rPr>
          <w:rFonts w:asciiTheme="minorHAnsi" w:hAnsiTheme="minorHAnsi" w:cstheme="minorHAnsi"/>
        </w:rPr>
        <w:t xml:space="preserve"> through incentives and </w:t>
      </w:r>
      <w:r w:rsidRPr="001F05AD">
        <w:rPr>
          <w:rStyle w:val="StyleUnderline"/>
          <w:rFonts w:asciiTheme="minorHAnsi" w:hAnsiTheme="minorHAnsi" w:cstheme="minorHAnsi"/>
        </w:rPr>
        <w:t>without</w:t>
      </w:r>
      <w:r w:rsidRPr="001F05AD">
        <w:rPr>
          <w:rFonts w:asciiTheme="minorHAnsi" w:hAnsiTheme="minorHAnsi" w:cstheme="minorHAnsi"/>
        </w:rPr>
        <w:t xml:space="preserve"> TANF's </w:t>
      </w:r>
      <w:r w:rsidRPr="001F05AD">
        <w:rPr>
          <w:rStyle w:val="StyleUnderline"/>
          <w:rFonts w:asciiTheme="minorHAnsi" w:hAnsiTheme="minorHAnsi" w:cstheme="minorHAnsi"/>
        </w:rPr>
        <w:t>punitive measures</w:t>
      </w:r>
      <w:r w:rsidRPr="001F05AD">
        <w:rPr>
          <w:rFonts w:asciiTheme="minorHAnsi" w:hAnsiTheme="minorHAnsi" w:cstheme="minorHAnsi"/>
        </w:rPr>
        <w:t>. The credit was reformed and somewhat expanded in 2001 (with changes intended to help mitigate its "marriage penalty") and was then expanded further for families with three or more children as part of the 2009 stimulus package.</w:t>
      </w:r>
    </w:p>
    <w:p w14:paraId="39502F15"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The subsidy that the EITC now provides is</w:t>
      </w:r>
      <w:r w:rsidRPr="001F05AD">
        <w:rPr>
          <w:rFonts w:asciiTheme="minorHAnsi" w:hAnsiTheme="minorHAnsi" w:cstheme="minorHAnsi"/>
        </w:rPr>
        <w:t xml:space="preserve"> therefore </w:t>
      </w:r>
      <w:r w:rsidRPr="001F05AD">
        <w:rPr>
          <w:rStyle w:val="Emphasis"/>
          <w:rFonts w:asciiTheme="minorHAnsi" w:hAnsiTheme="minorHAnsi" w:cstheme="minorHAnsi"/>
        </w:rPr>
        <w:t>quite substantial</w:t>
      </w:r>
      <w:r w:rsidRPr="001F05AD">
        <w:rPr>
          <w:rFonts w:asciiTheme="minorHAnsi" w:hAnsiTheme="minorHAnsi" w:cstheme="minorHAnsi"/>
        </w:rPr>
        <w:t xml:space="preserve">. In 2013, workers with children and with family incomes up to $51,567 could receive a credit amounting to as much as 45% of their earnings, up to $6,044, depending on income and the number of children in the family. </w:t>
      </w:r>
      <w:r w:rsidRPr="001F05AD">
        <w:rPr>
          <w:rStyle w:val="StyleUnderline"/>
          <w:rFonts w:asciiTheme="minorHAnsi" w:hAnsiTheme="minorHAnsi" w:cstheme="minorHAnsi"/>
        </w:rPr>
        <w:t>Under EITC's structure</w:t>
      </w:r>
      <w:r w:rsidRPr="001F05AD">
        <w:rPr>
          <w:rFonts w:asciiTheme="minorHAnsi" w:hAnsiTheme="minorHAnsi" w:cstheme="minorHAnsi"/>
        </w:rPr>
        <w:t xml:space="preserve">, as earnings rise, </w:t>
      </w:r>
      <w:r w:rsidRPr="001F05AD">
        <w:rPr>
          <w:rStyle w:val="StyleUnderline"/>
          <w:rFonts w:asciiTheme="minorHAnsi" w:hAnsiTheme="minorHAnsi" w:cstheme="minorHAnsi"/>
        </w:rPr>
        <w:t>the subsidy</w:t>
      </w:r>
      <w:r w:rsidRPr="001F05AD">
        <w:rPr>
          <w:rFonts w:asciiTheme="minorHAnsi" w:hAnsiTheme="minorHAnsi" w:cstheme="minorHAnsi"/>
        </w:rPr>
        <w:t xml:space="preserve"> builds to its maximum value, stays flat for an interval if earnings rise further, and then </w:t>
      </w:r>
      <w:r w:rsidRPr="001F05AD">
        <w:rPr>
          <w:rStyle w:val="StyleUnderline"/>
          <w:rFonts w:asciiTheme="minorHAnsi" w:hAnsiTheme="minorHAnsi" w:cstheme="minorHAnsi"/>
        </w:rPr>
        <w:t>at</w:t>
      </w:r>
      <w:r w:rsidRPr="001F05AD">
        <w:rPr>
          <w:rFonts w:asciiTheme="minorHAnsi" w:hAnsiTheme="minorHAnsi" w:cstheme="minorHAnsi"/>
        </w:rPr>
        <w:t xml:space="preserve"> still </w:t>
      </w:r>
      <w:r w:rsidRPr="001F05AD">
        <w:rPr>
          <w:rStyle w:val="StyleUnderline"/>
          <w:rFonts w:asciiTheme="minorHAnsi" w:hAnsiTheme="minorHAnsi" w:cstheme="minorHAnsi"/>
        </w:rPr>
        <w:t>higher earnings is phased out until it disappears.</w:t>
      </w:r>
      <w:r w:rsidRPr="001F05AD">
        <w:rPr>
          <w:rFonts w:asciiTheme="minorHAnsi" w:hAnsiTheme="minorHAnsi" w:cstheme="minorHAnsi"/>
        </w:rPr>
        <w:t xml:space="preserve"> Single workers without dependents receive a much smaller benefit. The credit is refundable, meaning that if workers have insufficient tax obligations to exhaust the credit, they receive the difference in cash. For many low-income workers, "</w:t>
      </w:r>
      <w:proofErr w:type="gramStart"/>
      <w:r w:rsidRPr="001F05AD">
        <w:rPr>
          <w:rFonts w:asciiTheme="minorHAnsi" w:hAnsiTheme="minorHAnsi" w:cstheme="minorHAnsi"/>
        </w:rPr>
        <w:t>tax day</w:t>
      </w:r>
      <w:proofErr w:type="gramEnd"/>
      <w:r w:rsidRPr="001F05AD">
        <w:rPr>
          <w:rFonts w:asciiTheme="minorHAnsi" w:hAnsiTheme="minorHAnsi" w:cstheme="minorHAnsi"/>
        </w:rPr>
        <w:t>" in April is now a time when they receive income from Uncle Sam rather than having to pay him more.</w:t>
      </w:r>
    </w:p>
    <w:p w14:paraId="542B0940" w14:textId="77777777" w:rsidR="00D841C0" w:rsidRPr="001F05AD" w:rsidRDefault="00D841C0" w:rsidP="00D841C0">
      <w:pPr>
        <w:pStyle w:val="Heading4"/>
        <w:rPr>
          <w:rFonts w:asciiTheme="minorHAnsi" w:hAnsiTheme="minorHAnsi" w:cstheme="minorHAnsi"/>
        </w:rPr>
      </w:pPr>
      <w:r w:rsidRPr="001F05AD">
        <w:rPr>
          <w:rFonts w:asciiTheme="minorHAnsi" w:hAnsiTheme="minorHAnsi" w:cstheme="minorHAnsi"/>
        </w:rPr>
        <w:t>It has bipartisan support.</w:t>
      </w:r>
    </w:p>
    <w:p w14:paraId="120EC72D" w14:textId="77777777" w:rsidR="00D841C0" w:rsidRPr="001F05AD" w:rsidRDefault="00D841C0" w:rsidP="00D841C0">
      <w:pPr>
        <w:rPr>
          <w:rFonts w:asciiTheme="minorHAnsi" w:hAnsiTheme="minorHAnsi" w:cstheme="minorHAnsi"/>
        </w:rPr>
      </w:pPr>
      <w:r w:rsidRPr="001F05AD">
        <w:rPr>
          <w:rStyle w:val="Style13ptBold"/>
          <w:rFonts w:asciiTheme="minorHAnsi" w:hAnsiTheme="minorHAnsi" w:cstheme="minorHAnsi"/>
        </w:rPr>
        <w:t>Faler, Lorenzo, and Becker</w:t>
      </w:r>
      <w:r w:rsidRPr="001F05AD">
        <w:rPr>
          <w:rFonts w:asciiTheme="minorHAnsi" w:hAnsiTheme="minorHAnsi" w:cstheme="minorHAnsi"/>
        </w:rPr>
        <w:t xml:space="preserve"> 2-26-20</w:t>
      </w:r>
      <w:r w:rsidRPr="001F05AD">
        <w:rPr>
          <w:rStyle w:val="Style13ptBold"/>
          <w:rFonts w:asciiTheme="minorHAnsi" w:hAnsiTheme="minorHAnsi" w:cstheme="minorHAnsi"/>
        </w:rPr>
        <w:t>20</w:t>
      </w:r>
      <w:r w:rsidRPr="001F05AD">
        <w:rPr>
          <w:rFonts w:asciiTheme="minorHAnsi" w:hAnsiTheme="minorHAnsi" w:cstheme="minorHAnsi"/>
        </w:rPr>
        <w:t>; Brian Faler is senior tax reporter at Politico. Before coming to Politico in 2013, he was a congressional reporter at Bloomberg News. Before that, he was an assistant to the late, great David Broder at the Washington Post, Aaron Lorenzo is a tax reporter for POLITICO Pro, an assignment that has him canvassing Capitol Hill most days of the week to talk to members of the Senate Finance and House Ways and Means committees, Bernie Becker is a tax reporter for POLITICO Pro, where he is primarily responsible for writing the Morning Tax tipsheet, A voter’s guide to Tax Credits: Compare where all the 2020 candidates stand; Politico; https://www.politico.com/2020-election/candidates-views-on-the-issues/tax-reform/tax-credits/; DL</w:t>
      </w:r>
    </w:p>
    <w:p w14:paraId="5BFBC48A" w14:textId="77777777" w:rsidR="00D841C0" w:rsidRPr="001F05AD" w:rsidRDefault="00D841C0" w:rsidP="00D841C0">
      <w:pPr>
        <w:rPr>
          <w:rFonts w:asciiTheme="minorHAnsi" w:hAnsiTheme="minorHAnsi" w:cstheme="minorHAnsi"/>
        </w:rPr>
      </w:pPr>
      <w:r w:rsidRPr="001F05AD">
        <w:rPr>
          <w:rStyle w:val="StyleUnderline"/>
          <w:rFonts w:asciiTheme="minorHAnsi" w:hAnsiTheme="minorHAnsi" w:cstheme="minorHAnsi"/>
        </w:rPr>
        <w:t>The Earned Income Tax Credit</w:t>
      </w:r>
      <w:r w:rsidRPr="001F05AD">
        <w:rPr>
          <w:rFonts w:asciiTheme="minorHAnsi" w:hAnsiTheme="minorHAnsi" w:cstheme="minorHAnsi"/>
        </w:rPr>
        <w:t xml:space="preserve">, which goes to low-income working families, </w:t>
      </w:r>
      <w:r w:rsidRPr="001F05AD">
        <w:rPr>
          <w:rStyle w:val="StyleUnderline"/>
          <w:rFonts w:asciiTheme="minorHAnsi" w:hAnsiTheme="minorHAnsi" w:cstheme="minorHAnsi"/>
        </w:rPr>
        <w:t xml:space="preserve">is popular </w:t>
      </w:r>
      <w:r w:rsidRPr="001F05AD">
        <w:rPr>
          <w:rStyle w:val="Emphasis"/>
          <w:rFonts w:asciiTheme="minorHAnsi" w:hAnsiTheme="minorHAnsi" w:cstheme="minorHAnsi"/>
        </w:rPr>
        <w:t>with both parties</w:t>
      </w:r>
      <w:r w:rsidRPr="001F05AD">
        <w:rPr>
          <w:rFonts w:asciiTheme="minorHAnsi" w:hAnsiTheme="minorHAnsi" w:cstheme="minorHAnsi"/>
        </w:rPr>
        <w:t xml:space="preserve">, but </w:t>
      </w:r>
      <w:r w:rsidRPr="001F05AD">
        <w:rPr>
          <w:rStyle w:val="StyleUnderline"/>
          <w:rFonts w:asciiTheme="minorHAnsi" w:hAnsiTheme="minorHAnsi" w:cstheme="minorHAnsi"/>
        </w:rPr>
        <w:t xml:space="preserve">many Democrats feel it is not reaching its </w:t>
      </w:r>
      <w:r w:rsidRPr="001F05AD">
        <w:rPr>
          <w:rStyle w:val="Emphasis"/>
          <w:rFonts w:asciiTheme="minorHAnsi" w:hAnsiTheme="minorHAnsi" w:cstheme="minorHAnsi"/>
        </w:rPr>
        <w:t>full potential</w:t>
      </w:r>
      <w:r w:rsidRPr="001F05AD">
        <w:rPr>
          <w:rFonts w:asciiTheme="minorHAnsi" w:hAnsiTheme="minorHAnsi" w:cstheme="minorHAnsi"/>
        </w:rPr>
        <w:t>. The Child Tax Credit serves a similar purpose.</w:t>
      </w:r>
    </w:p>
    <w:p w14:paraId="64AFCF00" w14:textId="77777777" w:rsidR="00D841C0" w:rsidRPr="001F05AD" w:rsidRDefault="00D841C0" w:rsidP="00D841C0">
      <w:pPr>
        <w:rPr>
          <w:rFonts w:asciiTheme="minorHAnsi" w:hAnsiTheme="minorHAnsi" w:cstheme="minorHAnsi"/>
        </w:rPr>
      </w:pPr>
    </w:p>
    <w:p w14:paraId="2302479B" w14:textId="77777777" w:rsidR="00D841C0" w:rsidRPr="001F05AD" w:rsidRDefault="00D841C0" w:rsidP="00D841C0">
      <w:pPr>
        <w:rPr>
          <w:rFonts w:asciiTheme="minorHAnsi" w:hAnsiTheme="minorHAnsi" w:cstheme="minorHAnsi"/>
        </w:rPr>
      </w:pPr>
    </w:p>
    <w:p w14:paraId="2981C05B" w14:textId="77777777" w:rsidR="00A95652" w:rsidRPr="001F05AD" w:rsidRDefault="00A95652" w:rsidP="00B55AD5">
      <w:pPr>
        <w:rPr>
          <w:rFonts w:asciiTheme="minorHAnsi" w:hAnsiTheme="minorHAnsi" w:cstheme="minorHAnsi"/>
        </w:rPr>
      </w:pPr>
    </w:p>
    <w:sectPr w:rsidR="00A95652" w:rsidRPr="001F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170C03"/>
    <w:multiLevelType w:val="hybridMultilevel"/>
    <w:tmpl w:val="BE64ACB4"/>
    <w:lvl w:ilvl="0" w:tplc="442E2BB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915ABD"/>
    <w:multiLevelType w:val="hybridMultilevel"/>
    <w:tmpl w:val="C378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8B2949"/>
    <w:multiLevelType w:val="hybridMultilevel"/>
    <w:tmpl w:val="189C5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954230">
    <w:abstractNumId w:val="9"/>
  </w:num>
  <w:num w:numId="2" w16cid:durableId="1734160800">
    <w:abstractNumId w:val="7"/>
  </w:num>
  <w:num w:numId="3" w16cid:durableId="1090078037">
    <w:abstractNumId w:val="6"/>
  </w:num>
  <w:num w:numId="4" w16cid:durableId="851837699">
    <w:abstractNumId w:val="5"/>
  </w:num>
  <w:num w:numId="5" w16cid:durableId="2077511727">
    <w:abstractNumId w:val="4"/>
  </w:num>
  <w:num w:numId="6" w16cid:durableId="245264777">
    <w:abstractNumId w:val="8"/>
  </w:num>
  <w:num w:numId="7" w16cid:durableId="1834908307">
    <w:abstractNumId w:val="3"/>
  </w:num>
  <w:num w:numId="8" w16cid:durableId="1976059954">
    <w:abstractNumId w:val="2"/>
  </w:num>
  <w:num w:numId="9" w16cid:durableId="975717055">
    <w:abstractNumId w:val="1"/>
  </w:num>
  <w:num w:numId="10" w16cid:durableId="1608345594">
    <w:abstractNumId w:val="0"/>
  </w:num>
  <w:num w:numId="11" w16cid:durableId="1141927018">
    <w:abstractNumId w:val="16"/>
  </w:num>
  <w:num w:numId="12" w16cid:durableId="1933319858">
    <w:abstractNumId w:val="15"/>
  </w:num>
  <w:num w:numId="13" w16cid:durableId="1468425556">
    <w:abstractNumId w:val="12"/>
  </w:num>
  <w:num w:numId="14" w16cid:durableId="206534225">
    <w:abstractNumId w:val="14"/>
  </w:num>
  <w:num w:numId="15" w16cid:durableId="1476332861">
    <w:abstractNumId w:val="13"/>
  </w:num>
  <w:num w:numId="16" w16cid:durableId="292757739">
    <w:abstractNumId w:val="11"/>
  </w:num>
  <w:num w:numId="17" w16cid:durableId="20955450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93626870864"/>
    <w:docVar w:name="VerbatimVersion" w:val="5.1"/>
  </w:docVars>
  <w:rsids>
    <w:rsidRoot w:val="00D841C0"/>
    <w:rsid w:val="00013210"/>
    <w:rsid w:val="000139A3"/>
    <w:rsid w:val="00027BC9"/>
    <w:rsid w:val="000878D3"/>
    <w:rsid w:val="00100833"/>
    <w:rsid w:val="00104529"/>
    <w:rsid w:val="00105942"/>
    <w:rsid w:val="00144A4C"/>
    <w:rsid w:val="00165139"/>
    <w:rsid w:val="00176AB0"/>
    <w:rsid w:val="00177B7D"/>
    <w:rsid w:val="0018322D"/>
    <w:rsid w:val="001B5776"/>
    <w:rsid w:val="001E527A"/>
    <w:rsid w:val="001F05AD"/>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0074"/>
    <w:rsid w:val="00537BD5"/>
    <w:rsid w:val="005D2912"/>
    <w:rsid w:val="006065BD"/>
    <w:rsid w:val="00645FA9"/>
    <w:rsid w:val="00647866"/>
    <w:rsid w:val="00665003"/>
    <w:rsid w:val="00675BF4"/>
    <w:rsid w:val="006A2AD0"/>
    <w:rsid w:val="006C2375"/>
    <w:rsid w:val="006C373B"/>
    <w:rsid w:val="006D4ECC"/>
    <w:rsid w:val="006E439C"/>
    <w:rsid w:val="00722258"/>
    <w:rsid w:val="007243E5"/>
    <w:rsid w:val="00730011"/>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51B3A"/>
    <w:rsid w:val="00A93661"/>
    <w:rsid w:val="00A95652"/>
    <w:rsid w:val="00AC0AB8"/>
    <w:rsid w:val="00B21449"/>
    <w:rsid w:val="00B33C6D"/>
    <w:rsid w:val="00B4508F"/>
    <w:rsid w:val="00B55AD5"/>
    <w:rsid w:val="00B60B58"/>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841C0"/>
    <w:rsid w:val="00DA25D4"/>
    <w:rsid w:val="00DA44F7"/>
    <w:rsid w:val="00DA6538"/>
    <w:rsid w:val="00E15E75"/>
    <w:rsid w:val="00E21239"/>
    <w:rsid w:val="00E5262C"/>
    <w:rsid w:val="00EC7DC4"/>
    <w:rsid w:val="00ED30CF"/>
    <w:rsid w:val="00F176EF"/>
    <w:rsid w:val="00F45E10"/>
    <w:rsid w:val="00F46F58"/>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4086"/>
  <w15:chartTrackingRefBased/>
  <w15:docId w15:val="{DCA96136-99E8-406C-9FEC-25F72139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51B3A"/>
    <w:pPr>
      <w:spacing w:after="0" w:line="240" w:lineRule="auto"/>
    </w:pPr>
    <w:rPr>
      <w:rFonts w:ascii="Georgia" w:hAnsi="Georgia"/>
      <w:sz w:val="20"/>
    </w:rPr>
  </w:style>
  <w:style w:type="paragraph" w:styleId="Heading1">
    <w:name w:val="heading 1"/>
    <w:aliases w:val="Pocket"/>
    <w:basedOn w:val="Normal"/>
    <w:next w:val="Normal"/>
    <w:link w:val="Heading1Char"/>
    <w:qFormat/>
    <w:rsid w:val="00A51B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1B3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A51B3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A51B3A"/>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unhideWhenUsed/>
    <w:rsid w:val="00D841C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51B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B3A"/>
  </w:style>
  <w:style w:type="character" w:customStyle="1" w:styleId="Heading1Char">
    <w:name w:val="Heading 1 Char"/>
    <w:aliases w:val="Pocket Char"/>
    <w:basedOn w:val="DefaultParagraphFont"/>
    <w:link w:val="Heading1"/>
    <w:rsid w:val="00A51B3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51B3A"/>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51B3A"/>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51B3A"/>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A51B3A"/>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51B3A"/>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A51B3A"/>
    <w:rPr>
      <w:b w:val="0"/>
      <w:sz w:val="22"/>
      <w:u w:val="single"/>
    </w:rPr>
  </w:style>
  <w:style w:type="character" w:styleId="Hyperlink">
    <w:name w:val="Hyperlink"/>
    <w:aliases w:val="Card Format Char,Note Level 21 Char,ClearFormatting Char,Clear Char,DDI Tag Char,Tag Title Char,No Spacing51 Char,No Spacing11211 Char,Tag and Ci Char,No Spacing6 Char,No Spacing tnr Char,Hidden Block Title Char,No Spacing8 Char"/>
    <w:basedOn w:val="DefaultParagraphFont"/>
    <w:uiPriority w:val="99"/>
    <w:unhideWhenUsed/>
    <w:rsid w:val="00A51B3A"/>
    <w:rPr>
      <w:color w:val="auto"/>
      <w:u w:val="none"/>
    </w:rPr>
  </w:style>
  <w:style w:type="character" w:styleId="FollowedHyperlink">
    <w:name w:val="FollowedHyperlink"/>
    <w:basedOn w:val="DefaultParagraphFont"/>
    <w:uiPriority w:val="99"/>
    <w:semiHidden/>
    <w:unhideWhenUsed/>
    <w:rsid w:val="00A51B3A"/>
    <w:rPr>
      <w:color w:val="auto"/>
      <w:u w:val="none"/>
    </w:rPr>
  </w:style>
  <w:style w:type="character" w:customStyle="1" w:styleId="Heading5Char">
    <w:name w:val="Heading 5 Char"/>
    <w:basedOn w:val="DefaultParagraphFont"/>
    <w:link w:val="Heading5"/>
    <w:uiPriority w:val="9"/>
    <w:rsid w:val="00D841C0"/>
    <w:rPr>
      <w:rFonts w:asciiTheme="majorHAnsi" w:eastAsiaTheme="majorEastAsia" w:hAnsiTheme="majorHAnsi" w:cstheme="majorBidi"/>
      <w:color w:val="2E74B5" w:themeColor="accent1" w:themeShade="BF"/>
    </w:rPr>
  </w:style>
  <w:style w:type="character" w:styleId="UnresolvedMention">
    <w:name w:val="Unresolved Mention"/>
    <w:basedOn w:val="DefaultParagraphFont"/>
    <w:uiPriority w:val="99"/>
    <w:semiHidden/>
    <w:unhideWhenUsed/>
    <w:rsid w:val="00D841C0"/>
    <w:rPr>
      <w:color w:val="605E5C"/>
      <w:shd w:val="clear" w:color="auto" w:fill="E1DFDD"/>
    </w:rPr>
  </w:style>
  <w:style w:type="character" w:styleId="Strong">
    <w:name w:val="Strong"/>
    <w:basedOn w:val="DefaultParagraphFont"/>
    <w:uiPriority w:val="22"/>
    <w:semiHidden/>
    <w:qFormat/>
    <w:rsid w:val="00D841C0"/>
    <w:rPr>
      <w:b/>
      <w:bCs/>
    </w:rPr>
  </w:style>
  <w:style w:type="character" w:styleId="BookTitle">
    <w:name w:val="Book Title"/>
    <w:basedOn w:val="DefaultParagraphFont"/>
    <w:uiPriority w:val="33"/>
    <w:semiHidden/>
    <w:qFormat/>
    <w:rsid w:val="00D841C0"/>
    <w:rPr>
      <w:b/>
      <w:bCs/>
      <w:i/>
      <w:iCs/>
      <w:spacing w:val="5"/>
    </w:rPr>
  </w:style>
  <w:style w:type="numbering" w:styleId="111111">
    <w:name w:val="Outline List 2"/>
    <w:basedOn w:val="NoList"/>
    <w:uiPriority w:val="99"/>
    <w:semiHidden/>
    <w:unhideWhenUsed/>
    <w:rsid w:val="00D841C0"/>
  </w:style>
  <w:style w:type="paragraph" w:styleId="Header">
    <w:name w:val="header"/>
    <w:basedOn w:val="Normal"/>
    <w:link w:val="HeaderChar"/>
    <w:uiPriority w:val="99"/>
    <w:semiHidden/>
    <w:rsid w:val="00D841C0"/>
    <w:pPr>
      <w:tabs>
        <w:tab w:val="center" w:pos="4680"/>
        <w:tab w:val="right" w:pos="9360"/>
      </w:tabs>
    </w:pPr>
  </w:style>
  <w:style w:type="character" w:customStyle="1" w:styleId="HeaderChar">
    <w:name w:val="Header Char"/>
    <w:basedOn w:val="DefaultParagraphFont"/>
    <w:link w:val="Header"/>
    <w:uiPriority w:val="99"/>
    <w:semiHidden/>
    <w:rsid w:val="00D841C0"/>
    <w:rPr>
      <w:rFonts w:ascii="Calibri" w:hAnsi="Calibri"/>
    </w:rPr>
  </w:style>
  <w:style w:type="paragraph" w:styleId="Footer">
    <w:name w:val="footer"/>
    <w:basedOn w:val="Normal"/>
    <w:link w:val="FooterChar"/>
    <w:uiPriority w:val="99"/>
    <w:semiHidden/>
    <w:rsid w:val="00D841C0"/>
    <w:pPr>
      <w:tabs>
        <w:tab w:val="center" w:pos="4680"/>
        <w:tab w:val="right" w:pos="9360"/>
      </w:tabs>
    </w:pPr>
  </w:style>
  <w:style w:type="character" w:customStyle="1" w:styleId="FooterChar">
    <w:name w:val="Footer Char"/>
    <w:basedOn w:val="DefaultParagraphFont"/>
    <w:link w:val="Footer"/>
    <w:uiPriority w:val="99"/>
    <w:semiHidden/>
    <w:rsid w:val="00D841C0"/>
    <w:rPr>
      <w:rFonts w:ascii="Calibri" w:hAnsi="Calibri"/>
    </w:rPr>
  </w:style>
  <w:style w:type="paragraph" w:styleId="BodyText">
    <w:name w:val="Body Text"/>
    <w:basedOn w:val="Normal"/>
    <w:link w:val="BodyTextChar"/>
    <w:uiPriority w:val="99"/>
    <w:semiHidden/>
    <w:unhideWhenUsed/>
    <w:rsid w:val="00D841C0"/>
    <w:pPr>
      <w:spacing w:after="120"/>
    </w:pPr>
  </w:style>
  <w:style w:type="character" w:customStyle="1" w:styleId="BodyTextChar">
    <w:name w:val="Body Text Char"/>
    <w:basedOn w:val="DefaultParagraphFont"/>
    <w:link w:val="BodyText"/>
    <w:uiPriority w:val="99"/>
    <w:semiHidden/>
    <w:rsid w:val="00D841C0"/>
    <w:rPr>
      <w:rFonts w:ascii="Calibri" w:hAnsi="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D841C0"/>
    <w:pPr>
      <w:spacing w:after="0" w:line="240" w:lineRule="auto"/>
    </w:pPr>
    <w:rPr>
      <w:rFonts w:ascii="Calibri" w:hAnsi="Calibri" w:cs="Calibri"/>
    </w:rPr>
  </w:style>
  <w:style w:type="character" w:customStyle="1" w:styleId="NoSpacingChar">
    <w:name w:val="No Spacing Char"/>
    <w:aliases w:val="Card Format Char1,Note Level 21 Char1,ClearFormatting Char1,Clear Char1,DDI Tag Char1,Tag Title Char1,No Spacing51 Char1,No Spacing11211 Char1,Tag and Ci Char1,No Spacing6 Char1,No Spacing tnr Char1,Hidden Block Title Char1,Dont u Char"/>
    <w:basedOn w:val="DefaultParagraphFont"/>
    <w:link w:val="NoSpacing"/>
    <w:uiPriority w:val="99"/>
    <w:semiHidden/>
    <w:rsid w:val="00D841C0"/>
    <w:rPr>
      <w:rFonts w:ascii="Calibri" w:hAnsi="Calibri" w:cs="Calibri"/>
    </w:rPr>
  </w:style>
  <w:style w:type="paragraph" w:styleId="ListParagraph">
    <w:name w:val="List Paragraph"/>
    <w:basedOn w:val="Normal"/>
    <w:uiPriority w:val="99"/>
    <w:unhideWhenUsed/>
    <w:qFormat/>
    <w:rsid w:val="00D841C0"/>
    <w:pPr>
      <w:ind w:left="720"/>
      <w:contextualSpacing/>
    </w:pPr>
  </w:style>
  <w:style w:type="paragraph" w:customStyle="1" w:styleId="textbold">
    <w:name w:val="text bold"/>
    <w:basedOn w:val="Normal"/>
    <w:link w:val="Emphasis"/>
    <w:uiPriority w:val="7"/>
    <w:qFormat/>
    <w:rsid w:val="00D841C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rPr>
  </w:style>
  <w:style w:type="paragraph" w:customStyle="1" w:styleId="ReallySmall">
    <w:name w:val="Really Small"/>
    <w:basedOn w:val="Normal"/>
    <w:link w:val="ReallySmallChar"/>
    <w:qFormat/>
    <w:rsid w:val="001F05AD"/>
    <w:rPr>
      <w:rFonts w:asciiTheme="minorHAnsi" w:eastAsia="Times New Roman" w:hAnsiTheme="minorHAnsi"/>
      <w:sz w:val="16"/>
      <w:szCs w:val="20"/>
    </w:rPr>
  </w:style>
  <w:style w:type="character" w:customStyle="1" w:styleId="ReallySmallChar">
    <w:name w:val="Really Small Char"/>
    <w:basedOn w:val="DefaultParagraphFont"/>
    <w:link w:val="ReallySmall"/>
    <w:rsid w:val="001F05AD"/>
    <w:rPr>
      <w:rFonts w:eastAsia="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9163</Words>
  <Characters>52235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Mishelle Kamyshnikov</dc:creator>
  <cp:keywords>5.1.1</cp:keywords>
  <dc:description/>
  <cp:lastModifiedBy>Tim_Alderete</cp:lastModifiedBy>
  <cp:revision>5</cp:revision>
  <dcterms:created xsi:type="dcterms:W3CDTF">2023-06-27T23:28:00Z</dcterms:created>
  <dcterms:modified xsi:type="dcterms:W3CDTF">2023-07-09T18:47:00Z</dcterms:modified>
</cp:coreProperties>
</file>