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3EB7F" w14:textId="26B2593D" w:rsidR="00246AEE" w:rsidRDefault="00246AEE" w:rsidP="00246AEE">
      <w:pPr>
        <w:pStyle w:val="Heading1"/>
      </w:pPr>
      <w:r>
        <w:t>Participation Income CP</w:t>
      </w:r>
    </w:p>
    <w:p w14:paraId="0333298D" w14:textId="36C7FFBA" w:rsidR="00C34667" w:rsidRDefault="00C34667" w:rsidP="00C34667">
      <w:r>
        <w:t>Notes:</w:t>
      </w:r>
    </w:p>
    <w:p w14:paraId="5697198B" w14:textId="4D9C64A8" w:rsidR="003D5BBA" w:rsidRDefault="003D5BBA" w:rsidP="00C34667">
      <w:r>
        <w:t>The counterplan works by conditioning receiving the basic income the plan gives on participating in society. The idea of “participation” is pretty vague, but most of the cards in the file say that it includes both economic activity and forms of community service, like care work</w:t>
      </w:r>
      <w:r w:rsidR="005B6A8A">
        <w:t>, civic engagement,</w:t>
      </w:r>
      <w:r>
        <w:t xml:space="preserve"> or volunteering.</w:t>
      </w:r>
      <w:r w:rsidR="00930A48">
        <w:t xml:space="preserve"> </w:t>
      </w:r>
    </w:p>
    <w:p w14:paraId="19DC4CF6" w14:textId="5254E3FD" w:rsidR="003D5BBA" w:rsidRDefault="001A290F" w:rsidP="00C34667">
      <w:r>
        <w:t xml:space="preserve">There is two net benefits for the pic in the file right now. The first is an internal net benefit premised on the idea that the participation income could incentivize people to </w:t>
      </w:r>
      <w:r w:rsidR="003D5BBA">
        <w:t>do things that make the environment more sustainable. I didn’t include a lot of growth bad and environment cards cause there are a ton in the degrowth files that are already out. The second is the politics disad and is premised on the idea that it would link less since it requires people to work in order to receive benefits.</w:t>
      </w:r>
    </w:p>
    <w:p w14:paraId="315F8B63" w14:textId="1A92091E" w:rsidR="00B213A1" w:rsidRDefault="00B213A1" w:rsidP="00D06446">
      <w:pPr>
        <w:pStyle w:val="Heading1"/>
      </w:pPr>
      <w:r>
        <w:t>Neg</w:t>
      </w:r>
    </w:p>
    <w:p w14:paraId="54FF0563" w14:textId="3B9E0333" w:rsidR="00930A48" w:rsidRDefault="00930A48" w:rsidP="00D06446">
      <w:pPr>
        <w:pStyle w:val="Heading2"/>
      </w:pPr>
      <w:r>
        <w:t>1NC – Climate</w:t>
      </w:r>
    </w:p>
    <w:p w14:paraId="5A99371A" w14:textId="6E868FDA" w:rsidR="00930A48" w:rsidRPr="00930A48" w:rsidRDefault="00930A48" w:rsidP="00930A48">
      <w:pPr>
        <w:pStyle w:val="Heading4"/>
      </w:pPr>
      <w:r>
        <w:t>Plan</w:t>
      </w:r>
      <w:r w:rsidR="000968FA">
        <w:t xml:space="preserve"> </w:t>
      </w:r>
      <w:r>
        <w:t>text but with participation income instead of basic income.</w:t>
      </w:r>
    </w:p>
    <w:p w14:paraId="1DEFDB90" w14:textId="33ABC21D" w:rsidR="00930A48" w:rsidRDefault="00A35085" w:rsidP="00930A48">
      <w:pPr>
        <w:pStyle w:val="Heading4"/>
      </w:pPr>
      <w:r>
        <w:t>It solves the aff.</w:t>
      </w:r>
      <w:r w:rsidR="00C603C9">
        <w:t xml:space="preserve"> While increasing civic participation and opening space for eco-social values that solve warming.</w:t>
      </w:r>
    </w:p>
    <w:p w14:paraId="15C6E122" w14:textId="77777777" w:rsidR="00930A48" w:rsidRPr="00FD20BC" w:rsidRDefault="00930A48" w:rsidP="00930A48">
      <w:r w:rsidRPr="00FD20BC">
        <w:rPr>
          <w:rStyle w:val="Style13ptBold"/>
        </w:rPr>
        <w:t>McGann and Murphy 21</w:t>
      </w:r>
      <w:r>
        <w:t xml:space="preserve"> [Dr. Michael McGann, PhD, is a Marie Sklodowska-Curie Research Fellow in the Department of Sociology and Social Sciences Institute at Maynooth University. *Dr. Mary P. Murphy, PhD, is a Senior Lecturer in Irish Politics and Society in the Department of Sociology at Maynooth University; “Income Support in an Eco-Social State: The Case for Participation Income”; 9/21/21;  Social Policy and Society,Vol 22, Issue 1; https://www.cambridge.org/core/journals/social-policy-and-society/article/income-support-in-an-ecosocial-state-the-case-for-participation-income/4A4055260E75185439D2CE16B7B97005]//dollinger</w:t>
      </w:r>
    </w:p>
    <w:p w14:paraId="09B78336" w14:textId="77777777" w:rsidR="00930A48" w:rsidRPr="00FD20BC" w:rsidRDefault="00930A48" w:rsidP="00930A48">
      <w:pPr>
        <w:rPr>
          <w:sz w:val="16"/>
        </w:rPr>
      </w:pPr>
      <w:r w:rsidRPr="00FD20BC">
        <w:rPr>
          <w:sz w:val="16"/>
        </w:rPr>
        <w:t xml:space="preserve">In contrast to the current (work-related) activity-testing of payments, </w:t>
      </w:r>
      <w:r w:rsidRPr="00FD20BC">
        <w:rPr>
          <w:rStyle w:val="Emphasis"/>
        </w:rPr>
        <w:t>a PI would substantially widen the range and variety of options that are recognised as valued contributions</w:t>
      </w:r>
      <w:r w:rsidRPr="00FD20BC">
        <w:rPr>
          <w:sz w:val="16"/>
        </w:rPr>
        <w:t xml:space="preserve">. </w:t>
      </w:r>
      <w:r w:rsidRPr="00FD20BC">
        <w:rPr>
          <w:rStyle w:val="StyleUnderline"/>
        </w:rPr>
        <w:t>Pérez-Muñoz,</w:t>
      </w:r>
      <w:r w:rsidRPr="00FD20BC">
        <w:rPr>
          <w:sz w:val="16"/>
        </w:rPr>
        <w:t xml:space="preserve"> for example, </w:t>
      </w:r>
      <w:r w:rsidRPr="00FD20BC">
        <w:rPr>
          <w:rStyle w:val="StyleUnderline"/>
        </w:rPr>
        <w:t>envisages conditioning PI on the performance of ‘civic service programmes’ ranging from neighbourhood clean-ups, environmental protection and gardening projects, educational programmes, and ‘volunteering in homeless shelters’</w:t>
      </w:r>
      <w:r w:rsidRPr="00FD20BC">
        <w:rPr>
          <w:sz w:val="16"/>
        </w:rPr>
        <w:t xml:space="preserve"> (Reference Pérez-Muñoz2016: 175). </w:t>
      </w:r>
      <w:r w:rsidRPr="00FD20BC">
        <w:rPr>
          <w:rStyle w:val="StyleUnderline"/>
        </w:rPr>
        <w:t>Swaton</w:t>
      </w:r>
      <w:r w:rsidRPr="00FD20BC">
        <w:rPr>
          <w:sz w:val="16"/>
        </w:rPr>
        <w:t xml:space="preserve"> (Reference Swaton2018) similarly </w:t>
      </w:r>
      <w:r w:rsidRPr="00FD20BC">
        <w:rPr>
          <w:rStyle w:val="StyleUnderline"/>
        </w:rPr>
        <w:t>proposes conditioning income support on the performance of community projects such as renovating cultural heritage sites, promoting traditional crafts, setting-up walking trails, raising environmental awareness in schools and providing sustainability advice to businesses</w:t>
      </w:r>
      <w:r w:rsidRPr="00FD20BC">
        <w:rPr>
          <w:sz w:val="16"/>
        </w:rPr>
        <w:t xml:space="preserve">. We would argue, however, that the </w:t>
      </w:r>
      <w:r w:rsidRPr="00FD20BC">
        <w:rPr>
          <w:rStyle w:val="Emphasis"/>
        </w:rPr>
        <w:t>range of activities would need to be considerably widened beyond ecological reproductive work to accommodate other forms of reproductive labour including giving care and forms of voluntary work and political participation that contribute to social reproduction</w:t>
      </w:r>
      <w:r w:rsidRPr="00FD20BC">
        <w:rPr>
          <w:sz w:val="16"/>
        </w:rPr>
        <w:t>. This aligns PI with the inherent value pluralism of a capabilities-informed theory of wellbeing that Hiilamo and Komp (Reference Hiilamo and Komp2018) argue is already evident in some European social assistance programmes, such as the Dutch social assistance program.</w:t>
      </w:r>
    </w:p>
    <w:p w14:paraId="60316863" w14:textId="77777777" w:rsidR="00930A48" w:rsidRPr="00FD20BC" w:rsidRDefault="00930A48" w:rsidP="00930A48">
      <w:pPr>
        <w:rPr>
          <w:sz w:val="16"/>
        </w:rPr>
      </w:pPr>
      <w:r w:rsidRPr="00FD20BC">
        <w:rPr>
          <w:sz w:val="16"/>
        </w:rPr>
        <w:t xml:space="preserve">The Netherlands 2015 Participation Act was amended in 2017 when a new Article 83 of </w:t>
      </w:r>
      <w:r w:rsidRPr="00FD20BC">
        <w:rPr>
          <w:rStyle w:val="StyleUnderline"/>
        </w:rPr>
        <w:t>the Participation Act came into force allowing six municipalities to locally exempt work obligations in lieu of fulfilling social participation ‘Quid Pro Quo’ requirements</w:t>
      </w:r>
      <w:r w:rsidRPr="00FD20BC">
        <w:rPr>
          <w:sz w:val="16"/>
        </w:rPr>
        <w:t xml:space="preserve">. Informed by insights from behavioural economics, Sen’s CA, and psychological motivation theories, the policy logic was that investing in personal autonomy, trust and intrinsic motivation may enhance people’s performance, health and subjective well-being. </w:t>
      </w:r>
      <w:r w:rsidRPr="00FD20BC">
        <w:rPr>
          <w:rStyle w:val="StyleUnderline"/>
        </w:rPr>
        <w:t>Obligations can be fulfilled through paid work but also volunteering, further education, caregiving and other health, wellbeing and social integration measures</w:t>
      </w:r>
      <w:r w:rsidRPr="00FD20BC">
        <w:rPr>
          <w:sz w:val="16"/>
        </w:rPr>
        <w:t xml:space="preserve"> (see Groot et al., Reference Groot, Muffels and Verlaat2019: 284). However, </w:t>
      </w:r>
      <w:r w:rsidRPr="00FD20BC">
        <w:rPr>
          <w:rStyle w:val="StyleUnderline"/>
        </w:rPr>
        <w:t>under these municipalities’ ‘trust experiments’</w:t>
      </w:r>
      <w:r w:rsidRPr="00FD20BC">
        <w:rPr>
          <w:sz w:val="16"/>
        </w:rPr>
        <w:t xml:space="preserve"> (Muffels et al., Reference Muffels, Gielens, Vos, Muffels and Gielens2019), </w:t>
      </w:r>
      <w:r w:rsidRPr="00FD20BC">
        <w:rPr>
          <w:rStyle w:val="StyleUnderline"/>
        </w:rPr>
        <w:t>these participation requirements are neither strictly monitored nor enforced through sanctio</w:t>
      </w:r>
      <w:r w:rsidRPr="00FD20BC">
        <w:rPr>
          <w:sz w:val="16"/>
        </w:rPr>
        <w:t xml:space="preserve">ns. Instead, </w:t>
      </w:r>
      <w:r w:rsidRPr="00FD20BC">
        <w:rPr>
          <w:rStyle w:val="StyleUnderline"/>
        </w:rPr>
        <w:t>citizens are trusted to reciprocate by municipalities, and welfare agencies rely on intrinsically motivating participation through offering demand-oriented opportunities that citizens pursue</w:t>
      </w:r>
      <w:r w:rsidRPr="00FD20BC">
        <w:rPr>
          <w:sz w:val="16"/>
        </w:rPr>
        <w:t xml:space="preserve">, not out of compulsion, </w:t>
      </w:r>
      <w:r w:rsidRPr="00FD20BC">
        <w:rPr>
          <w:rStyle w:val="StyleUnderline"/>
        </w:rPr>
        <w:t>but because they consider them meaningful and worthwhile</w:t>
      </w:r>
      <w:r w:rsidRPr="00FD20BC">
        <w:rPr>
          <w:sz w:val="16"/>
        </w:rPr>
        <w:t xml:space="preserve">. Muffels et al. (Reference Muffels, Gielens, Vos, Muffels and Gielens2019) argue the </w:t>
      </w:r>
      <w:r w:rsidRPr="00FD20BC">
        <w:rPr>
          <w:rStyle w:val="Emphasis"/>
        </w:rPr>
        <w:t>innovative policy which shifts from focusing on people’s (in)ability to work to investment in people’s skills and abilities</w:t>
      </w:r>
      <w:r w:rsidRPr="00FD20BC">
        <w:rPr>
          <w:sz w:val="16"/>
        </w:rPr>
        <w:t xml:space="preserve">, opportunities and </w:t>
      </w:r>
      <w:r w:rsidRPr="00FD20BC">
        <w:rPr>
          <w:rStyle w:val="Emphasis"/>
        </w:rPr>
        <w:t>free choices may mark an irreversible shift in welfare state policy making away from highly conditional social assistance programmes towards less conditional participation or basic income</w:t>
      </w:r>
      <w:r w:rsidRPr="00FD20BC">
        <w:rPr>
          <w:sz w:val="16"/>
        </w:rPr>
        <w:t>.</w:t>
      </w:r>
    </w:p>
    <w:p w14:paraId="627E7987" w14:textId="77777777" w:rsidR="00930A48" w:rsidRDefault="00930A48" w:rsidP="00930A48">
      <w:pPr>
        <w:rPr>
          <w:sz w:val="16"/>
        </w:rPr>
      </w:pPr>
      <w:r w:rsidRPr="00FD20BC">
        <w:rPr>
          <w:sz w:val="16"/>
        </w:rPr>
        <w:t xml:space="preserve">In determining forms of socially legitimate forms of participation we can be guided to some degree by the innovative approach in the Netherlands that focused on self-development (care, education, etc.). However the Dutch approach is still embedded in a wider productivist frame and is less motivated by concerns for ecological reproduction, gender equity, care or democracy. In developing a wider normative approach to determine the boundaries of what might be acceptable participation we are guided by Fitzpatrick ’s (Reference Fitzpatrick2003) counterpoints to a productivist approach revolving around norms of paid employment that generate economic value. </w:t>
      </w:r>
      <w:r w:rsidRPr="00FD20BC">
        <w:rPr>
          <w:rStyle w:val="StyleUnderline"/>
        </w:rPr>
        <w:t>Fitzpatrick</w:t>
      </w:r>
      <w:r w:rsidRPr="00FD20BC">
        <w:rPr>
          <w:sz w:val="16"/>
        </w:rPr>
        <w:t xml:space="preserve">, in defining a post-productivist world, </w:t>
      </w:r>
      <w:r w:rsidRPr="00FD20BC">
        <w:rPr>
          <w:rStyle w:val="StyleUnderline"/>
        </w:rPr>
        <w:t>acknowledges that a post-productivist world will include paid employment but insists this must contribute to social reproduction</w:t>
      </w:r>
      <w:r w:rsidRPr="00FD20BC">
        <w:rPr>
          <w:sz w:val="16"/>
        </w:rPr>
        <w:t xml:space="preserve">. </w:t>
      </w:r>
      <w:r w:rsidRPr="00FD20BC">
        <w:rPr>
          <w:rStyle w:val="StyleUnderline"/>
        </w:rPr>
        <w:t>Post-productivist work will include work whose social value is ‘moral, aesthetic, emotional and natural’</w:t>
      </w:r>
      <w:r w:rsidRPr="00FD20BC">
        <w:rPr>
          <w:sz w:val="16"/>
        </w:rPr>
        <w:t xml:space="preserve"> (Fitzpatrick, Reference Fitzpatrick2003: 96) and which contributes to emotional and ecological reproduction. It should also, following Anderson, enable time for democratic work that allows a more careful eco system to be negotiated, nurtured and maintained. </w:t>
      </w:r>
      <w:r w:rsidRPr="00FD20BC">
        <w:rPr>
          <w:rStyle w:val="StyleUnderline"/>
        </w:rPr>
        <w:t xml:space="preserve">Fitzpatrick intimates that such post-productivist work will often be local in nature, be associated with the commons and will replicate the type of work and outcomes generated in </w:t>
      </w:r>
      <w:r w:rsidRPr="00FD20BC">
        <w:rPr>
          <w:sz w:val="16"/>
        </w:rPr>
        <w:t xml:space="preserve">the third sector, social economy, co-operatives and through voluntary work. In essence, </w:t>
      </w:r>
      <w:r w:rsidRPr="00FD20BC">
        <w:rPr>
          <w:rStyle w:val="Emphasis"/>
        </w:rPr>
        <w:t>a PI redistributes time to enable sustainable reproduction while embedding incentives for ‘breadwinners’ to redistribute their time away from economic production towards socially reproductive labour in a way that a UBI cannot</w:t>
      </w:r>
      <w:r w:rsidRPr="00FD20BC">
        <w:rPr>
          <w:sz w:val="16"/>
        </w:rPr>
        <w:t xml:space="preserve">. </w:t>
      </w:r>
      <w:r w:rsidRPr="00FD20BC">
        <w:rPr>
          <w:rStyle w:val="StyleUnderline"/>
        </w:rPr>
        <w:t>This is essential for a redistribution of care work and a prerequisite for gender equality.</w:t>
      </w:r>
      <w:r w:rsidRPr="00FD20BC">
        <w:rPr>
          <w:sz w:val="16"/>
        </w:rPr>
        <w:t xml:space="preserve"> In this vein, Lombardozzi argues for targeted policy to deal with gendered redistribution of unpaid labour around the activities of social reproduction and care provision. In this respect she draws on Sage’s argument for targeted responses as a more effective way to achieve a more creative reform of what many still regard as male breadwinner models; for example, </w:t>
      </w:r>
      <w:r w:rsidRPr="00FD20BC">
        <w:rPr>
          <w:rStyle w:val="Emphasis"/>
        </w:rPr>
        <w:t>targeted guaranteed income schemes to enable men and women to fulfil caring obligations and responsibilities without significant economic penalties</w:t>
      </w:r>
      <w:r w:rsidRPr="00FD20BC">
        <w:rPr>
          <w:sz w:val="16"/>
        </w:rPr>
        <w:t xml:space="preserve">. We argue </w:t>
      </w:r>
      <w:r w:rsidRPr="00FD20BC">
        <w:rPr>
          <w:rStyle w:val="StyleUnderline"/>
        </w:rPr>
        <w:t>PI has potential to open what Lombardozzi terms ‘more heterogenous and fluid mechanisms of social protection and public goods’</w:t>
      </w:r>
      <w:r w:rsidRPr="00FD20BC">
        <w:rPr>
          <w:sz w:val="16"/>
        </w:rPr>
        <w:t xml:space="preserve"> (Reference Lombardozzi2020: 321). As Craig (Reference Craig2008) argues, </w:t>
      </w:r>
      <w:r w:rsidRPr="00FD20BC">
        <w:rPr>
          <w:rStyle w:val="StyleUnderline"/>
        </w:rPr>
        <w:t>much of this reproductive work, particularly care responsibilities, already happens in an unpaid context and the question is not so much how to make care work ‘paid work’</w:t>
      </w:r>
      <w:r w:rsidRPr="00FD20BC">
        <w:rPr>
          <w:sz w:val="16"/>
        </w:rPr>
        <w:t xml:space="preserve"> – rather, how to find time to do it in one’s personal life but also how to ensure such work is equitably shared not only between parents but across society.</w:t>
      </w:r>
    </w:p>
    <w:p w14:paraId="17B42066" w14:textId="2A03C803" w:rsidR="00C603C9" w:rsidRDefault="00C603C9" w:rsidP="00C603C9">
      <w:pPr>
        <w:pStyle w:val="Heading4"/>
      </w:pPr>
      <w:r>
        <w:t xml:space="preserve">Civic engagement solves ecological disasters, </w:t>
      </w:r>
      <w:r w:rsidR="00805E4B">
        <w:t xml:space="preserve">overfishing, </w:t>
      </w:r>
      <w:r>
        <w:t>nuclear war, warming, disease, and asteroid collisions.</w:t>
      </w:r>
    </w:p>
    <w:p w14:paraId="50CF135D" w14:textId="4D458949" w:rsidR="005B6A8A" w:rsidRPr="005B6A8A" w:rsidRDefault="005B6A8A" w:rsidP="005B6A8A">
      <w:r w:rsidRPr="005B6A8A">
        <w:rPr>
          <w:rStyle w:val="Style13ptBold"/>
        </w:rPr>
        <w:t xml:space="preserve">Jasper </w:t>
      </w:r>
      <w:r w:rsidR="000968FA">
        <w:rPr>
          <w:rStyle w:val="Style13ptBold"/>
        </w:rPr>
        <w:t>2022</w:t>
      </w:r>
      <w:r>
        <w:t xml:space="preserve"> [Dan Jasper is the founder and primary author of Street Civics. He has a masters in public policy; “Why Civic Engagement Will Determine the Fate of the World”; </w:t>
      </w:r>
      <w:r w:rsidR="000968FA">
        <w:t>2/25/22</w:t>
      </w:r>
      <w:r>
        <w:t>; street civics; https://streetcivics.com/why-civic-engagement-will-determine-the-fate-of-the-world/]//dollinger</w:t>
      </w:r>
    </w:p>
    <w:p w14:paraId="1458C322" w14:textId="77777777" w:rsidR="00C603C9" w:rsidRPr="005B6A8A" w:rsidRDefault="00C603C9" w:rsidP="00C603C9">
      <w:pPr>
        <w:rPr>
          <w:sz w:val="14"/>
        </w:rPr>
      </w:pPr>
      <w:r w:rsidRPr="005B6A8A">
        <w:rPr>
          <w:sz w:val="14"/>
        </w:rPr>
        <w:t xml:space="preserve">Humanity currently faces several challenges that will require the cooperation of governments and people around the world. Unfortunately, </w:t>
      </w:r>
      <w:r w:rsidRPr="00805E4B">
        <w:rPr>
          <w:rStyle w:val="StyleUnderline"/>
        </w:rPr>
        <w:t>today’s institutions have largely been unresponsive to many of the threats faced by humanity</w:t>
      </w:r>
      <w:r w:rsidRPr="005B6A8A">
        <w:rPr>
          <w:sz w:val="14"/>
        </w:rPr>
        <w:t>. In cases were institutions have responded, actions have usually been insufficient to address the issue.</w:t>
      </w:r>
    </w:p>
    <w:p w14:paraId="68A5452D" w14:textId="77777777" w:rsidR="00C603C9" w:rsidRPr="005B6A8A" w:rsidRDefault="00C603C9" w:rsidP="00C603C9">
      <w:pPr>
        <w:rPr>
          <w:sz w:val="14"/>
        </w:rPr>
      </w:pPr>
      <w:r w:rsidRPr="005B6A8A">
        <w:rPr>
          <w:sz w:val="14"/>
        </w:rPr>
        <w:t xml:space="preserve">While </w:t>
      </w:r>
      <w:r w:rsidRPr="00805E4B">
        <w:rPr>
          <w:rStyle w:val="StyleUnderline"/>
        </w:rPr>
        <w:t>the impact of civic engagement cannot be divorced from current entrenched power structures</w:t>
      </w:r>
      <w:r w:rsidRPr="005B6A8A">
        <w:rPr>
          <w:sz w:val="14"/>
        </w:rPr>
        <w:t xml:space="preserve"> such as special interest groups and powerful industries, this article only examines the scale of issues that humans must tackle and why </w:t>
      </w:r>
      <w:r w:rsidRPr="00805E4B">
        <w:rPr>
          <w:rStyle w:val="Emphasis"/>
        </w:rPr>
        <w:t>civic engagement is so important for the survival of humanity</w:t>
      </w:r>
      <w:r w:rsidRPr="005B6A8A">
        <w:rPr>
          <w:sz w:val="14"/>
        </w:rPr>
        <w:t>.</w:t>
      </w:r>
    </w:p>
    <w:p w14:paraId="4BB7D417" w14:textId="0614D7BE" w:rsidR="00C603C9" w:rsidRPr="005B6A8A" w:rsidRDefault="00C603C9" w:rsidP="00C603C9">
      <w:pPr>
        <w:rPr>
          <w:sz w:val="14"/>
        </w:rPr>
      </w:pPr>
      <w:r w:rsidRPr="00805E4B">
        <w:rPr>
          <w:rStyle w:val="StyleUnderline"/>
        </w:rPr>
        <w:t>Civic engagement</w:t>
      </w:r>
      <w:r w:rsidRPr="005B6A8A">
        <w:rPr>
          <w:sz w:val="14"/>
        </w:rPr>
        <w:t xml:space="preserve">, of course, </w:t>
      </w:r>
      <w:r w:rsidRPr="00805E4B">
        <w:rPr>
          <w:rStyle w:val="StyleUnderline"/>
        </w:rPr>
        <w:t>is not only meant to tackle existential threats to the world – though, it’s a good motivating factor</w:t>
      </w:r>
      <w:r w:rsidRPr="005B6A8A">
        <w:rPr>
          <w:sz w:val="14"/>
        </w:rPr>
        <w:t xml:space="preserve">. The importance of engaging at the local level on local issues cannot be overstated, as these small engagements build toward better overall governing and priority-setting by policymakers. </w:t>
      </w:r>
      <w:r w:rsidRPr="00805E4B">
        <w:rPr>
          <w:rStyle w:val="StyleUnderline"/>
        </w:rPr>
        <w:t>Many issues that do not necessarily threaten the survival of humanity will need to be addressed to establish inclusive, well-informed decision-making processes in our communities</w:t>
      </w:r>
      <w:r w:rsidRPr="005B6A8A">
        <w:rPr>
          <w:sz w:val="14"/>
        </w:rPr>
        <w:t>.</w:t>
      </w:r>
    </w:p>
    <w:p w14:paraId="035C5DC4" w14:textId="77777777" w:rsidR="00C603C9" w:rsidRPr="005B6A8A" w:rsidRDefault="00C603C9" w:rsidP="00C603C9">
      <w:pPr>
        <w:rPr>
          <w:sz w:val="14"/>
        </w:rPr>
      </w:pPr>
      <w:r w:rsidRPr="005B6A8A">
        <w:rPr>
          <w:sz w:val="14"/>
        </w:rPr>
        <w:t>Nonetheless, I find it’s useful to put the term “civic engagement” in the context of humanity’s greatest challenges to capture just how important active involvement in community decision making is for ordinary people.</w:t>
      </w:r>
    </w:p>
    <w:p w14:paraId="718E19C2" w14:textId="77777777" w:rsidR="00C603C9" w:rsidRPr="00805E4B" w:rsidRDefault="00C603C9" w:rsidP="00C603C9">
      <w:pPr>
        <w:rPr>
          <w:rStyle w:val="StyleUnderline"/>
        </w:rPr>
      </w:pPr>
      <w:r w:rsidRPr="005B6A8A">
        <w:rPr>
          <w:sz w:val="14"/>
        </w:rPr>
        <w:t>Below, we’ll first look at what top scien</w:t>
      </w:r>
      <w:r w:rsidRPr="00805E4B">
        <w:rPr>
          <w:rStyle w:val="StyleUnderline"/>
        </w:rPr>
        <w:t>tists have identified as some of the greatest threats to human existence and what could be done to prevent or protect against these event</w:t>
      </w:r>
      <w:r w:rsidRPr="005B6A8A">
        <w:rPr>
          <w:sz w:val="14"/>
        </w:rPr>
        <w:t xml:space="preserve">s. Then, we’ll look at why civic </w:t>
      </w:r>
      <w:r w:rsidRPr="00805E4B">
        <w:rPr>
          <w:rStyle w:val="StyleUnderline"/>
        </w:rPr>
        <w:t>engagement is so important either – directly or indirectly – for these issues.</w:t>
      </w:r>
    </w:p>
    <w:p w14:paraId="7070E1D0" w14:textId="0985EAD1" w:rsidR="00C603C9" w:rsidRPr="005B6A8A" w:rsidRDefault="00C603C9" w:rsidP="00C603C9">
      <w:pPr>
        <w:rPr>
          <w:sz w:val="14"/>
        </w:rPr>
      </w:pPr>
      <w:r w:rsidRPr="005B6A8A">
        <w:rPr>
          <w:sz w:val="14"/>
        </w:rPr>
        <w:t>Major Challenges That Humanity Faces</w:t>
      </w:r>
    </w:p>
    <w:p w14:paraId="43D74DC0" w14:textId="77777777" w:rsidR="00C603C9" w:rsidRPr="005B6A8A" w:rsidRDefault="00C603C9" w:rsidP="00C603C9">
      <w:pPr>
        <w:rPr>
          <w:sz w:val="14"/>
        </w:rPr>
      </w:pPr>
      <w:r w:rsidRPr="005B6A8A">
        <w:rPr>
          <w:sz w:val="14"/>
        </w:rPr>
        <w:t>There are many threats to the survival of humanity, but scientists largely coalesce around a dozen or so vital issues that must be addressed in the near to medium-term.</w:t>
      </w:r>
    </w:p>
    <w:p w14:paraId="6C0BBF08" w14:textId="77777777" w:rsidR="00C603C9" w:rsidRPr="005B6A8A" w:rsidRDefault="00C603C9" w:rsidP="00C603C9">
      <w:pPr>
        <w:rPr>
          <w:sz w:val="14"/>
        </w:rPr>
      </w:pPr>
      <w:r w:rsidRPr="005B6A8A">
        <w:rPr>
          <w:sz w:val="14"/>
        </w:rPr>
        <w:t>Major challenges to humanity fall within three major categories:</w:t>
      </w:r>
    </w:p>
    <w:p w14:paraId="45B0567E" w14:textId="737F0C67" w:rsidR="00C603C9" w:rsidRPr="005B6A8A" w:rsidRDefault="00C603C9" w:rsidP="00C603C9">
      <w:pPr>
        <w:rPr>
          <w:sz w:val="14"/>
        </w:rPr>
      </w:pPr>
      <w:r w:rsidRPr="005B6A8A">
        <w:rPr>
          <w:sz w:val="14"/>
        </w:rPr>
        <w:t>Human-produced threats (e.g. nuclear war or ecological disasters).</w:t>
      </w:r>
    </w:p>
    <w:p w14:paraId="043AD887" w14:textId="77777777" w:rsidR="00C603C9" w:rsidRPr="005B6A8A" w:rsidRDefault="00C603C9" w:rsidP="00C603C9">
      <w:pPr>
        <w:rPr>
          <w:sz w:val="14"/>
        </w:rPr>
      </w:pPr>
      <w:r w:rsidRPr="005B6A8A">
        <w:rPr>
          <w:sz w:val="14"/>
        </w:rPr>
        <w:t>Threats originating on or from the earth (e.g. infectious diseases or volcanoes).</w:t>
      </w:r>
    </w:p>
    <w:p w14:paraId="428A4B58" w14:textId="77777777" w:rsidR="00C603C9" w:rsidRPr="005B6A8A" w:rsidRDefault="00C603C9" w:rsidP="00C603C9">
      <w:pPr>
        <w:rPr>
          <w:sz w:val="14"/>
        </w:rPr>
      </w:pPr>
      <w:r w:rsidRPr="005B6A8A">
        <w:rPr>
          <w:sz w:val="14"/>
        </w:rPr>
        <w:t>Threats from space (e.g. asteroids or coronal mass ejections).</w:t>
      </w:r>
    </w:p>
    <w:p w14:paraId="0D7B371B" w14:textId="4E79571E" w:rsidR="00C603C9" w:rsidRPr="005B6A8A" w:rsidRDefault="00C603C9" w:rsidP="00C603C9">
      <w:pPr>
        <w:rPr>
          <w:sz w:val="14"/>
        </w:rPr>
      </w:pPr>
      <w:r w:rsidRPr="005B6A8A">
        <w:rPr>
          <w:sz w:val="14"/>
        </w:rPr>
        <w:t>Looking at just a few examples of each category and potential ways to address these issues, we can see why civic participation is paramount to solving these issues.</w:t>
      </w:r>
    </w:p>
    <w:p w14:paraId="5904B82C" w14:textId="77777777" w:rsidR="00C603C9" w:rsidRPr="005B6A8A" w:rsidRDefault="00C603C9" w:rsidP="00C603C9">
      <w:pPr>
        <w:rPr>
          <w:sz w:val="14"/>
        </w:rPr>
      </w:pPr>
      <w:r w:rsidRPr="005B6A8A">
        <w:rPr>
          <w:sz w:val="14"/>
        </w:rPr>
        <w:t>Human-Produced Threats</w:t>
      </w:r>
    </w:p>
    <w:p w14:paraId="7CD9B1F5" w14:textId="77777777" w:rsidR="00C603C9" w:rsidRPr="005B6A8A" w:rsidRDefault="00C603C9" w:rsidP="00C603C9">
      <w:pPr>
        <w:rPr>
          <w:sz w:val="14"/>
        </w:rPr>
      </w:pPr>
      <w:r w:rsidRPr="005B6A8A">
        <w:rPr>
          <w:sz w:val="14"/>
        </w:rPr>
        <w:t>Humans have created several challenges to their own long term survival. In fact, some of the most urgent problems the world faces are entirely human-made. Below is a closer look at two major examples.</w:t>
      </w:r>
    </w:p>
    <w:p w14:paraId="2C06AA12" w14:textId="77777777" w:rsidR="00C603C9" w:rsidRPr="005B6A8A" w:rsidRDefault="00C603C9" w:rsidP="00C603C9">
      <w:pPr>
        <w:rPr>
          <w:sz w:val="14"/>
        </w:rPr>
      </w:pPr>
      <w:r w:rsidRPr="005B6A8A">
        <w:rPr>
          <w:sz w:val="14"/>
        </w:rPr>
        <w:t>Nuclear War</w:t>
      </w:r>
    </w:p>
    <w:p w14:paraId="08DA3208" w14:textId="77777777" w:rsidR="00C603C9" w:rsidRPr="005B6A8A" w:rsidRDefault="00C603C9" w:rsidP="00C603C9">
      <w:pPr>
        <w:rPr>
          <w:sz w:val="14"/>
        </w:rPr>
      </w:pPr>
      <w:r w:rsidRPr="00805E4B">
        <w:rPr>
          <w:rStyle w:val="StyleUnderline"/>
        </w:rPr>
        <w:t>Nuclear war is</w:t>
      </w:r>
      <w:r w:rsidRPr="005B6A8A">
        <w:rPr>
          <w:sz w:val="14"/>
        </w:rPr>
        <w:t>, perhaps</w:t>
      </w:r>
      <w:r w:rsidRPr="00805E4B">
        <w:rPr>
          <w:rStyle w:val="StyleUnderline"/>
        </w:rPr>
        <w:t>, one of the greatest threats to life on earth</w:t>
      </w:r>
      <w:r w:rsidRPr="005B6A8A">
        <w:rPr>
          <w:sz w:val="14"/>
        </w:rPr>
        <w:t xml:space="preserve">. Yet, despite the elevating risk in recent years, it has largely disappeared from public discourse since the end of the Cold War. </w:t>
      </w:r>
    </w:p>
    <w:p w14:paraId="5847E89B" w14:textId="77777777" w:rsidR="00C603C9" w:rsidRPr="005B6A8A" w:rsidRDefault="00C603C9" w:rsidP="00C603C9">
      <w:pPr>
        <w:rPr>
          <w:sz w:val="14"/>
        </w:rPr>
      </w:pPr>
      <w:r w:rsidRPr="005B6A8A">
        <w:rPr>
          <w:sz w:val="14"/>
        </w:rPr>
        <w:t>According to the Stockholm International Peace Research Institute (SIPRI), at the beginning of 2019, just nine countries “possessed approxi­mately 13865 nuclear weapons, of which 3750 were deployed with operational forces. Nearly 2000 of these are kept in a state of high operational alert.” Ninety percent of these weapons are owned by the U.S. and Russia alone.</w:t>
      </w:r>
    </w:p>
    <w:p w14:paraId="556F1B19" w14:textId="77777777" w:rsidR="00C603C9" w:rsidRPr="005B6A8A" w:rsidRDefault="00C603C9" w:rsidP="00C603C9">
      <w:pPr>
        <w:rPr>
          <w:sz w:val="14"/>
        </w:rPr>
      </w:pPr>
      <w:r w:rsidRPr="00805E4B">
        <w:rPr>
          <w:rStyle w:val="StyleUnderline"/>
        </w:rPr>
        <w:t>The sheer number of nuclear weapons is cause for concern in and of itself as the current global arsenal could destroy the earth many times</w:t>
      </w:r>
      <w:r w:rsidRPr="005B6A8A">
        <w:rPr>
          <w:sz w:val="14"/>
        </w:rPr>
        <w:t xml:space="preserve"> over. Some argue that it is only a matter of time before a war or human error sets these weapons off in a cataclysmic event. </w:t>
      </w:r>
    </w:p>
    <w:p w14:paraId="766A6CEE" w14:textId="59B37A7E" w:rsidR="00C603C9" w:rsidRPr="005B6A8A" w:rsidRDefault="00C603C9" w:rsidP="00C603C9">
      <w:pPr>
        <w:rPr>
          <w:sz w:val="14"/>
        </w:rPr>
      </w:pPr>
      <w:r w:rsidRPr="005B6A8A">
        <w:rPr>
          <w:sz w:val="14"/>
        </w:rPr>
        <w:t>The Bulletin of Atomic Scientists, for instance, has famously kept a Doomsday Clock, which depicts how close humanity is to disaster through “unchecked scientific advances.” Midnight on the clock represents global disaster and the clock has been steadily ticking towards midnight since it’s an invention in 1974.</w:t>
      </w:r>
    </w:p>
    <w:p w14:paraId="29B89A77" w14:textId="77777777" w:rsidR="00C603C9" w:rsidRPr="005B6A8A" w:rsidRDefault="00C603C9" w:rsidP="00C603C9">
      <w:pPr>
        <w:rPr>
          <w:sz w:val="14"/>
        </w:rPr>
      </w:pPr>
      <w:r w:rsidRPr="005B6A8A">
        <w:rPr>
          <w:sz w:val="14"/>
        </w:rPr>
        <w:t>In January of 2020, the clock was at 100 seconds to midnight. The authors explained,</w:t>
      </w:r>
    </w:p>
    <w:p w14:paraId="71B0054A" w14:textId="77777777" w:rsidR="00C603C9" w:rsidRPr="005B6A8A" w:rsidRDefault="00C603C9" w:rsidP="00C603C9">
      <w:pPr>
        <w:rPr>
          <w:sz w:val="14"/>
        </w:rPr>
      </w:pPr>
      <w:r w:rsidRPr="00805E4B">
        <w:rPr>
          <w:rStyle w:val="StyleUnderline"/>
        </w:rPr>
        <w:t>Humanity continues to face two simultaneous existential dangers—nuclear war and climate change—that are compounded by a threat multiplier, cyber-enabled information warfare, that undercuts society’s ability to respond</w:t>
      </w:r>
      <w:r w:rsidRPr="005B6A8A">
        <w:rPr>
          <w:sz w:val="14"/>
        </w:rPr>
        <w:t>. The international security situation is dire, not just because these threats exist, but because world leaders have allowed the international political infrastructure for managing them to erode.</w:t>
      </w:r>
    </w:p>
    <w:p w14:paraId="77E30887" w14:textId="77777777" w:rsidR="00C603C9" w:rsidRPr="005B6A8A" w:rsidRDefault="00C603C9" w:rsidP="00C603C9">
      <w:pPr>
        <w:rPr>
          <w:sz w:val="14"/>
        </w:rPr>
      </w:pPr>
      <w:r w:rsidRPr="00805E4B">
        <w:rPr>
          <w:rStyle w:val="StyleUnderline"/>
        </w:rPr>
        <w:t xml:space="preserve">Many advocates in the nuclear disarmament space </w:t>
      </w:r>
      <w:r w:rsidRPr="00805E4B">
        <w:rPr>
          <w:rStyle w:val="Emphasis"/>
        </w:rPr>
        <w:t>bemoan the lack of public engagement</w:t>
      </w:r>
      <w:r w:rsidRPr="00805E4B">
        <w:rPr>
          <w:rStyle w:val="StyleUnderline"/>
        </w:rPr>
        <w:t xml:space="preserve"> on the issue</w:t>
      </w:r>
      <w:r w:rsidRPr="005B6A8A">
        <w:rPr>
          <w:sz w:val="14"/>
        </w:rPr>
        <w:t xml:space="preserve">. </w:t>
      </w:r>
      <w:r w:rsidRPr="00805E4B">
        <w:rPr>
          <w:rStyle w:val="Emphasis"/>
        </w:rPr>
        <w:t>Governments</w:t>
      </w:r>
      <w:r w:rsidRPr="00805E4B">
        <w:rPr>
          <w:rStyle w:val="StyleUnderline"/>
        </w:rPr>
        <w:t xml:space="preserve"> </w:t>
      </w:r>
      <w:r w:rsidRPr="00805E4B">
        <w:rPr>
          <w:rStyle w:val="Emphasis"/>
        </w:rPr>
        <w:t>will</w:t>
      </w:r>
      <w:r w:rsidRPr="00805E4B">
        <w:rPr>
          <w:rStyle w:val="StyleUnderline"/>
        </w:rPr>
        <w:t xml:space="preserve"> </w:t>
      </w:r>
      <w:r w:rsidRPr="00805E4B">
        <w:rPr>
          <w:rStyle w:val="Emphasis"/>
        </w:rPr>
        <w:t>not</w:t>
      </w:r>
      <w:r w:rsidRPr="00805E4B">
        <w:rPr>
          <w:rStyle w:val="StyleUnderline"/>
        </w:rPr>
        <w:t xml:space="preserve"> likely </w:t>
      </w:r>
      <w:r w:rsidRPr="00805E4B">
        <w:rPr>
          <w:rStyle w:val="Emphasis"/>
        </w:rPr>
        <w:t>change their behavior</w:t>
      </w:r>
      <w:r w:rsidRPr="00805E4B">
        <w:rPr>
          <w:rStyle w:val="StyleUnderline"/>
        </w:rPr>
        <w:t xml:space="preserve"> </w:t>
      </w:r>
      <w:r w:rsidRPr="00805E4B">
        <w:rPr>
          <w:rStyle w:val="Emphasis"/>
        </w:rPr>
        <w:t>without</w:t>
      </w:r>
      <w:r w:rsidRPr="00805E4B">
        <w:rPr>
          <w:rStyle w:val="StyleUnderline"/>
        </w:rPr>
        <w:t xml:space="preserve"> </w:t>
      </w:r>
      <w:r w:rsidRPr="00805E4B">
        <w:rPr>
          <w:rStyle w:val="Emphasis"/>
        </w:rPr>
        <w:t>sufficient grassroots pressure</w:t>
      </w:r>
      <w:r w:rsidRPr="00805E4B">
        <w:rPr>
          <w:rStyle w:val="StyleUnderline"/>
        </w:rPr>
        <w:t>.</w:t>
      </w:r>
      <w:r w:rsidRPr="005B6A8A">
        <w:rPr>
          <w:sz w:val="14"/>
        </w:rPr>
        <w:t xml:space="preserve"> While there is heated debate over whether or not nuclear weapons have kept the world safer, the current runaway stockpiling of these weapons far exceeds any strategic justification. </w:t>
      </w:r>
    </w:p>
    <w:p w14:paraId="3B0D88F2" w14:textId="08C7E684" w:rsidR="00C603C9" w:rsidRPr="005B6A8A" w:rsidRDefault="00C603C9" w:rsidP="00C603C9">
      <w:pPr>
        <w:rPr>
          <w:sz w:val="14"/>
        </w:rPr>
      </w:pPr>
      <w:r w:rsidRPr="005B6A8A">
        <w:rPr>
          <w:sz w:val="14"/>
        </w:rPr>
        <w:t>Ecological Diaster</w:t>
      </w:r>
    </w:p>
    <w:p w14:paraId="18D233B5" w14:textId="77777777" w:rsidR="00C603C9" w:rsidRPr="005B6A8A" w:rsidRDefault="00C603C9" w:rsidP="00C603C9">
      <w:pPr>
        <w:rPr>
          <w:sz w:val="14"/>
        </w:rPr>
      </w:pPr>
      <w:r w:rsidRPr="00805E4B">
        <w:rPr>
          <w:rStyle w:val="StyleUnderline"/>
        </w:rPr>
        <w:t>Ecological disasters could happen in many ways</w:t>
      </w:r>
      <w:r w:rsidRPr="005B6A8A">
        <w:rPr>
          <w:sz w:val="14"/>
        </w:rPr>
        <w:t xml:space="preserve">. Perhaps, the most well-known possibility is the runaway greenhouse effect in which the earth’s climate becomes highly unpredictable due to increased amounts of carbon dioxide (CO2). </w:t>
      </w:r>
    </w:p>
    <w:p w14:paraId="1B3CFEDC" w14:textId="77777777" w:rsidR="00C603C9" w:rsidRPr="005B6A8A" w:rsidRDefault="00C603C9" w:rsidP="00C603C9">
      <w:pPr>
        <w:rPr>
          <w:sz w:val="14"/>
        </w:rPr>
      </w:pPr>
      <w:r w:rsidRPr="005B6A8A">
        <w:rPr>
          <w:sz w:val="14"/>
        </w:rPr>
        <w:t>According to the National Oceanic and Atmospheric Association (NOAA),</w:t>
      </w:r>
    </w:p>
    <w:p w14:paraId="2F1700E0" w14:textId="2A56597B" w:rsidR="00C603C9" w:rsidRPr="005B6A8A" w:rsidRDefault="00C603C9" w:rsidP="00C603C9">
      <w:pPr>
        <w:rPr>
          <w:sz w:val="14"/>
        </w:rPr>
      </w:pPr>
      <w:r w:rsidRPr="005B6A8A">
        <w:rPr>
          <w:sz w:val="14"/>
        </w:rPr>
        <w:t xml:space="preserve">The annual rate of increase in atmospheric carbon dioxide over the past 60 years is about 100 times faster than previous natural increases, such as those that occurred at the end of the last ice age 11,000-17,000 years ago. </w:t>
      </w:r>
    </w:p>
    <w:p w14:paraId="334D66D6" w14:textId="0E09F55F" w:rsidR="00C603C9" w:rsidRPr="005B6A8A" w:rsidRDefault="00C603C9" w:rsidP="00C603C9">
      <w:pPr>
        <w:rPr>
          <w:sz w:val="14"/>
        </w:rPr>
      </w:pPr>
      <w:r w:rsidRPr="005B6A8A">
        <w:rPr>
          <w:sz w:val="14"/>
        </w:rPr>
        <w:t>In 2018, the amount of carbon dioxide in the atmosphere was higher than at any point in the past 800,000 years. The last time the planet has had the same amount of CO2 in the air was 3 million years ago when the sea level was 15–25 meters (50–80 feet) above today’s levels. Below shows the increase in CO2 over the last 800,000 years.</w:t>
      </w:r>
    </w:p>
    <w:p w14:paraId="4ED53D57" w14:textId="77777777" w:rsidR="00C603C9" w:rsidRPr="005B6A8A" w:rsidRDefault="00C603C9" w:rsidP="00C603C9">
      <w:pPr>
        <w:rPr>
          <w:sz w:val="14"/>
        </w:rPr>
      </w:pPr>
      <w:r w:rsidRPr="00805E4B">
        <w:rPr>
          <w:rStyle w:val="StyleUnderline"/>
        </w:rPr>
        <w:t>NOAA also identifies the cause of the rising CO2 levels as a result of fossil fuel u</w:t>
      </w:r>
      <w:r w:rsidRPr="005B6A8A">
        <w:rPr>
          <w:sz w:val="14"/>
        </w:rPr>
        <w:t>se. The official government website states,</w:t>
      </w:r>
    </w:p>
    <w:p w14:paraId="2057327A" w14:textId="77777777" w:rsidR="00C603C9" w:rsidRPr="005B6A8A" w:rsidRDefault="00C603C9" w:rsidP="00C603C9">
      <w:pPr>
        <w:rPr>
          <w:sz w:val="14"/>
        </w:rPr>
      </w:pPr>
      <w:r w:rsidRPr="005B6A8A">
        <w:rPr>
          <w:sz w:val="14"/>
        </w:rPr>
        <w:t xml:space="preserve">Carbon dioxide concentrations are rising mostly because of the fossil fuels that people are burning for energy. </w:t>
      </w:r>
      <w:r w:rsidRPr="00805E4B">
        <w:rPr>
          <w:rStyle w:val="StyleUnderline"/>
        </w:rPr>
        <w:t>Fossil fuels like coal and oil contain carbon that plants pulled out of the atmosphere through photosynthesis over the span of many millions of years; we are returning that carbon to the atmosphere in just a few hundred years</w:t>
      </w:r>
      <w:r w:rsidRPr="005B6A8A">
        <w:rPr>
          <w:sz w:val="14"/>
        </w:rPr>
        <w:t xml:space="preserve">. </w:t>
      </w:r>
    </w:p>
    <w:p w14:paraId="257E41B3" w14:textId="77777777" w:rsidR="00C603C9" w:rsidRPr="005B6A8A" w:rsidRDefault="00C603C9" w:rsidP="00C603C9">
      <w:pPr>
        <w:rPr>
          <w:sz w:val="14"/>
        </w:rPr>
      </w:pPr>
      <w:r w:rsidRPr="005B6A8A">
        <w:rPr>
          <w:sz w:val="14"/>
        </w:rPr>
        <w:t xml:space="preserve">Ecological disasters could come in other ways as well. </w:t>
      </w:r>
      <w:r w:rsidRPr="00805E4B">
        <w:rPr>
          <w:rStyle w:val="StyleUnderline"/>
        </w:rPr>
        <w:t>Other commercial practices dependent on raw natural resources could lead to the collapse of key ecosystems</w:t>
      </w:r>
      <w:r w:rsidRPr="005B6A8A">
        <w:rPr>
          <w:sz w:val="14"/>
        </w:rPr>
        <w:t>. Many industries are now pressing the boundaries of sustainable resource use and may reach a point of no return.</w:t>
      </w:r>
    </w:p>
    <w:p w14:paraId="21C98B85" w14:textId="4C384364" w:rsidR="00C603C9" w:rsidRPr="005B6A8A" w:rsidRDefault="00C603C9" w:rsidP="00C603C9">
      <w:pPr>
        <w:rPr>
          <w:sz w:val="14"/>
        </w:rPr>
      </w:pPr>
      <w:r w:rsidRPr="00805E4B">
        <w:rPr>
          <w:rStyle w:val="StyleUnderline"/>
        </w:rPr>
        <w:t>Overfishing</w:t>
      </w:r>
      <w:r w:rsidRPr="005B6A8A">
        <w:rPr>
          <w:sz w:val="14"/>
        </w:rPr>
        <w:t xml:space="preserve">, for example, </w:t>
      </w:r>
      <w:r w:rsidRPr="00805E4B">
        <w:rPr>
          <w:rStyle w:val="StyleUnderline"/>
        </w:rPr>
        <w:t>is when a species is removed from their habitat faster than they can reproduce</w:t>
      </w:r>
      <w:r w:rsidRPr="005B6A8A">
        <w:rPr>
          <w:sz w:val="14"/>
        </w:rPr>
        <w:t>. It has happened several times throughout the last centuries and some systems have already collapsed. Researchers from Rutgers University examined over 150 cases of ecological collapse and found that drastic population decreases over the last 50 years were largely driven by overfishing.</w:t>
      </w:r>
    </w:p>
    <w:p w14:paraId="7EB118AC" w14:textId="77777777" w:rsidR="00C603C9" w:rsidRPr="005B6A8A" w:rsidRDefault="00C603C9" w:rsidP="00C603C9">
      <w:pPr>
        <w:rPr>
          <w:sz w:val="14"/>
        </w:rPr>
      </w:pPr>
      <w:r w:rsidRPr="00805E4B">
        <w:rPr>
          <w:rStyle w:val="StyleUnderline"/>
        </w:rPr>
        <w:t>Other commercial practices like overlogging could cause key ecosystems to collapse</w:t>
      </w:r>
      <w:r w:rsidRPr="005B6A8A">
        <w:rPr>
          <w:sz w:val="14"/>
        </w:rPr>
        <w:t xml:space="preserve">. Stephen Petranek, an established science writer and a well-known commentator on humanity’s greatest challenges (see TED Talk above), has noted that within the Amazon rainforest there is a “marginal tree” that represents the tipping point for the whole ecosystem. </w:t>
      </w:r>
    </w:p>
    <w:p w14:paraId="5B8CDEDA" w14:textId="77777777" w:rsidR="00C603C9" w:rsidRPr="005B6A8A" w:rsidRDefault="00C603C9" w:rsidP="00C603C9">
      <w:pPr>
        <w:rPr>
          <w:sz w:val="14"/>
        </w:rPr>
      </w:pPr>
      <w:r w:rsidRPr="005B6A8A">
        <w:rPr>
          <w:sz w:val="14"/>
        </w:rPr>
        <w:t>As logging and fires continue to sweep the Amazon, there is a steady march toward killing the “marginal tree” and setting off a chain reaction that threatens one of the most biodiverse systems on the planet.</w:t>
      </w:r>
    </w:p>
    <w:p w14:paraId="42FAA5BB" w14:textId="77777777" w:rsidR="00C603C9" w:rsidRPr="005B6A8A" w:rsidRDefault="00C603C9" w:rsidP="00C603C9">
      <w:pPr>
        <w:rPr>
          <w:sz w:val="14"/>
        </w:rPr>
      </w:pPr>
      <w:r w:rsidRPr="00805E4B">
        <w:rPr>
          <w:rStyle w:val="StyleUnderline"/>
        </w:rPr>
        <w:t xml:space="preserve">Other practices such as monoculture, genetically-modified organisms, and lab-produced organisms may represent unique threats to ecosystems and biodiversity as well. </w:t>
      </w:r>
      <w:r w:rsidRPr="005B6A8A">
        <w:rPr>
          <w:sz w:val="14"/>
        </w:rPr>
        <w:t>Scientific research, however, is often better regulated than resource extraction. Commercial practices are often supported by powerful companies that seek to lower regulations and have immense sway over policymakers.</w:t>
      </w:r>
    </w:p>
    <w:p w14:paraId="4735D38D" w14:textId="77777777" w:rsidR="00C603C9" w:rsidRPr="005B6A8A" w:rsidRDefault="00C603C9" w:rsidP="00C603C9">
      <w:pPr>
        <w:rPr>
          <w:sz w:val="14"/>
        </w:rPr>
      </w:pPr>
      <w:r w:rsidRPr="005B6A8A">
        <w:rPr>
          <w:sz w:val="14"/>
        </w:rPr>
        <w:t xml:space="preserve">Once again, </w:t>
      </w:r>
      <w:r w:rsidRPr="00805E4B">
        <w:rPr>
          <w:rStyle w:val="StyleUnderline"/>
        </w:rPr>
        <w:t>institutions will not likely modify regulations and curtail these practices without public pressure</w:t>
      </w:r>
      <w:r w:rsidRPr="005B6A8A">
        <w:rPr>
          <w:sz w:val="14"/>
        </w:rPr>
        <w:t>. If left unchecked, these industries could precipitate a global extinction event causing famine and serious doubts over humanity’s future. With sufficient levels of civic engagement from people around the world, these issues could be addressed and, in most cases, the current damage could be reversed.</w:t>
      </w:r>
    </w:p>
    <w:p w14:paraId="20A37788" w14:textId="24B4CD54" w:rsidR="00C603C9" w:rsidRPr="005B6A8A" w:rsidRDefault="00C603C9" w:rsidP="00C603C9">
      <w:pPr>
        <w:rPr>
          <w:sz w:val="14"/>
        </w:rPr>
      </w:pPr>
      <w:r w:rsidRPr="005B6A8A">
        <w:rPr>
          <w:sz w:val="14"/>
        </w:rPr>
        <w:t xml:space="preserve">Threats Originating On Or From The Earth </w:t>
      </w:r>
    </w:p>
    <w:p w14:paraId="7E517304" w14:textId="77777777" w:rsidR="00C603C9" w:rsidRPr="005B6A8A" w:rsidRDefault="00C603C9" w:rsidP="00C603C9">
      <w:pPr>
        <w:rPr>
          <w:sz w:val="14"/>
        </w:rPr>
      </w:pPr>
      <w:r w:rsidRPr="005B6A8A">
        <w:rPr>
          <w:sz w:val="14"/>
        </w:rPr>
        <w:t>There are many inherent threats to humanity’s survival on earth beyond our control. However, in most cases, humans could develop systems to help mitigate fall out from natural disasters. Here’s a brief look at two threats and what civic engagement could do to help protect humanity from these events.</w:t>
      </w:r>
    </w:p>
    <w:p w14:paraId="1050A2A9" w14:textId="77777777" w:rsidR="00C603C9" w:rsidRPr="005B6A8A" w:rsidRDefault="00C603C9" w:rsidP="00C603C9">
      <w:pPr>
        <w:rPr>
          <w:sz w:val="14"/>
        </w:rPr>
      </w:pPr>
      <w:r w:rsidRPr="005B6A8A">
        <w:rPr>
          <w:sz w:val="14"/>
        </w:rPr>
        <w:t>Pandemic</w:t>
      </w:r>
    </w:p>
    <w:p w14:paraId="144B9625" w14:textId="77777777" w:rsidR="00C603C9" w:rsidRPr="005B6A8A" w:rsidRDefault="00C603C9" w:rsidP="00C603C9">
      <w:pPr>
        <w:rPr>
          <w:sz w:val="14"/>
        </w:rPr>
      </w:pPr>
      <w:r w:rsidRPr="00805E4B">
        <w:rPr>
          <w:rStyle w:val="StyleUnderline"/>
        </w:rPr>
        <w:t>Infectious diseases are always a looming threat to humanity and every so often a new disease appears</w:t>
      </w:r>
      <w:r w:rsidRPr="005B6A8A">
        <w:rPr>
          <w:sz w:val="14"/>
        </w:rPr>
        <w:t xml:space="preserve"> – sometimes with global consequences. </w:t>
      </w:r>
    </w:p>
    <w:p w14:paraId="4C4C5E5B" w14:textId="77777777" w:rsidR="00C603C9" w:rsidRPr="005B6A8A" w:rsidRDefault="00C603C9" w:rsidP="00C603C9">
      <w:pPr>
        <w:rPr>
          <w:sz w:val="14"/>
        </w:rPr>
      </w:pPr>
      <w:r w:rsidRPr="005B6A8A">
        <w:rPr>
          <w:sz w:val="14"/>
        </w:rPr>
        <w:t>The Spanish Flu of 1918, for instance, was one of the most deadly pandemics of modern history. The disease infected about 500 million people, which was one-third of the world’s population at that time. Over 50 million people died over the course of about a year.</w:t>
      </w:r>
    </w:p>
    <w:p w14:paraId="4BF9F597" w14:textId="77777777" w:rsidR="00C603C9" w:rsidRPr="005B6A8A" w:rsidRDefault="00C603C9" w:rsidP="00C603C9">
      <w:pPr>
        <w:rPr>
          <w:sz w:val="14"/>
        </w:rPr>
      </w:pPr>
      <w:r w:rsidRPr="005B6A8A">
        <w:rPr>
          <w:sz w:val="14"/>
        </w:rPr>
        <w:t>Scientists have long warned that the likelihood of pandemics is rising. In a prophetic report published just months before the discovery of the coronavirus that causes the COVID-19 disease, the Global Preparedness Monitoring Board stated,</w:t>
      </w:r>
    </w:p>
    <w:p w14:paraId="38AD9D4D" w14:textId="77777777" w:rsidR="00C603C9" w:rsidRPr="005B6A8A" w:rsidRDefault="00C603C9" w:rsidP="00C603C9">
      <w:pPr>
        <w:rPr>
          <w:sz w:val="14"/>
        </w:rPr>
      </w:pPr>
      <w:r w:rsidRPr="005B6A8A">
        <w:rPr>
          <w:sz w:val="14"/>
        </w:rPr>
        <w:t>While disease has always been part of the human experience, a combination of global trends, including insecurity and extreme weather, has heightened the risk. Disease thrives in disorder and has taken advantage–outbreaks have been on the rise for the past several decades and the spectre of a global health emergency looms large. If it is true to say “what’s past is prologue”, then there is a very real threat of a rapidly moving, highly lethal pandemic of a respiratory pathogen killing 50 to 80 million people and wiping out nearly 5% of the world’s economy. A global pandemic on that scale would be catastrophic, creating widespread havoc, instability and insecurity. The world is not prepared.</w:t>
      </w:r>
    </w:p>
    <w:p w14:paraId="600A8F38" w14:textId="77777777" w:rsidR="00C603C9" w:rsidRPr="005B6A8A" w:rsidRDefault="00C603C9" w:rsidP="00C603C9">
      <w:pPr>
        <w:rPr>
          <w:sz w:val="14"/>
        </w:rPr>
      </w:pPr>
      <w:r w:rsidRPr="005B6A8A">
        <w:rPr>
          <w:sz w:val="14"/>
        </w:rPr>
        <w:t xml:space="preserve">The report goes on to note that the global health infrastructure is insufficient to handle pandemics. Funding shortfalls have meant less research into preventions and cures. </w:t>
      </w:r>
    </w:p>
    <w:p w14:paraId="0436404D" w14:textId="77777777" w:rsidR="00C603C9" w:rsidRPr="005B6A8A" w:rsidRDefault="00C603C9" w:rsidP="00C603C9">
      <w:pPr>
        <w:rPr>
          <w:sz w:val="14"/>
        </w:rPr>
      </w:pPr>
      <w:r w:rsidRPr="005B6A8A">
        <w:rPr>
          <w:sz w:val="14"/>
        </w:rPr>
        <w:t>Despite respiratory illnesses as being one of the leading causes of death worldwide, relatively few government resources are put into fighting infectious diseases as opposed to other threats such as terrorism, which cause far fewer deaths. These priorities are unlikely to change without mass interventions from ordinary citizens.</w:t>
      </w:r>
    </w:p>
    <w:p w14:paraId="1ED96587" w14:textId="1B7575D6" w:rsidR="00C603C9" w:rsidRPr="005B6A8A" w:rsidRDefault="00C603C9" w:rsidP="00C603C9">
      <w:pPr>
        <w:rPr>
          <w:sz w:val="14"/>
        </w:rPr>
      </w:pPr>
      <w:r w:rsidRPr="005B6A8A">
        <w:rPr>
          <w:sz w:val="14"/>
        </w:rPr>
        <w:t>Volcano</w:t>
      </w:r>
    </w:p>
    <w:p w14:paraId="1939038D" w14:textId="77777777" w:rsidR="00C603C9" w:rsidRPr="005B6A8A" w:rsidRDefault="00C603C9" w:rsidP="00C603C9">
      <w:pPr>
        <w:rPr>
          <w:sz w:val="14"/>
        </w:rPr>
      </w:pPr>
      <w:r w:rsidRPr="005B6A8A">
        <w:rPr>
          <w:sz w:val="14"/>
        </w:rPr>
        <w:t xml:space="preserve">While </w:t>
      </w:r>
      <w:r w:rsidRPr="005B6A8A">
        <w:rPr>
          <w:rStyle w:val="StyleUnderline"/>
        </w:rPr>
        <w:t>volcanoes are erupting all the time, some do pose a serious threat to life on</w:t>
      </w:r>
      <w:r w:rsidRPr="005B6A8A">
        <w:rPr>
          <w:sz w:val="14"/>
        </w:rPr>
        <w:t xml:space="preserve"> earth. </w:t>
      </w:r>
      <w:r w:rsidRPr="005B6A8A">
        <w:rPr>
          <w:rStyle w:val="Emphasis"/>
        </w:rPr>
        <w:t>Supervolcanoes, which have the potential to kill upwards of 95% of life on earth</w:t>
      </w:r>
      <w:r w:rsidRPr="005B6A8A">
        <w:rPr>
          <w:sz w:val="14"/>
        </w:rPr>
        <w:t xml:space="preserve"> and have likely been responsible for more extinctions than asteroids. An explosion from one of these supervolcanoes would make nuclear war or a runaway greenhouse effect look minor in comparison.</w:t>
      </w:r>
    </w:p>
    <w:p w14:paraId="4EB96003" w14:textId="389DCFC8" w:rsidR="00C603C9" w:rsidRPr="005B6A8A" w:rsidRDefault="00C603C9" w:rsidP="00C603C9">
      <w:pPr>
        <w:rPr>
          <w:sz w:val="14"/>
        </w:rPr>
      </w:pPr>
      <w:r w:rsidRPr="005B6A8A">
        <w:rPr>
          <w:rStyle w:val="StyleUnderline"/>
        </w:rPr>
        <w:t>These events could make the entire planet uninhabitable and some have suggested tha</w:t>
      </w:r>
      <w:r w:rsidRPr="005B6A8A">
        <w:rPr>
          <w:sz w:val="14"/>
        </w:rPr>
        <w:t xml:space="preserve">t, eventually, </w:t>
      </w:r>
      <w:r w:rsidRPr="005B6A8A">
        <w:rPr>
          <w:rStyle w:val="StyleUnderline"/>
        </w:rPr>
        <w:t>humanity will need to find other planets to live on like Mars.</w:t>
      </w:r>
      <w:r w:rsidRPr="005B6A8A">
        <w:rPr>
          <w:sz w:val="14"/>
        </w:rPr>
        <w:t xml:space="preserve"> Evacuating earth is likely hundreds (hopefully, thousands or more) years into the future, but planning for these types of global events is not something that should be prolonged. Given that other major geological events present a similar risk and so little is known about when such an event could occur, some scientists suggest it’s not too early to begin planning.</w:t>
      </w:r>
    </w:p>
    <w:p w14:paraId="31E20D58" w14:textId="77777777" w:rsidR="00C603C9" w:rsidRPr="005B6A8A" w:rsidRDefault="00C603C9" w:rsidP="00C603C9">
      <w:pPr>
        <w:rPr>
          <w:sz w:val="14"/>
        </w:rPr>
      </w:pPr>
      <w:r w:rsidRPr="005B6A8A">
        <w:rPr>
          <w:sz w:val="14"/>
        </w:rPr>
        <w:t>Threats From Space</w:t>
      </w:r>
    </w:p>
    <w:p w14:paraId="1E42DF6F" w14:textId="77777777" w:rsidR="00C603C9" w:rsidRPr="005B6A8A" w:rsidRDefault="00C603C9" w:rsidP="00C603C9">
      <w:pPr>
        <w:rPr>
          <w:sz w:val="14"/>
        </w:rPr>
      </w:pPr>
      <w:r w:rsidRPr="005B6A8A">
        <w:rPr>
          <w:sz w:val="14"/>
        </w:rPr>
        <w:t>Space can be a pretty unforgiving place and it’s sometimes easy to forget that we’re whizzing through it at 67,000 miles an hour on a relatively tiny planet. Scientists have warned, though, that it’s only a matter of time before the earth is faced with a threat originating from space.</w:t>
      </w:r>
    </w:p>
    <w:p w14:paraId="542204C9" w14:textId="77777777" w:rsidR="00C603C9" w:rsidRPr="005B6A8A" w:rsidRDefault="00C603C9" w:rsidP="00C603C9">
      <w:pPr>
        <w:rPr>
          <w:sz w:val="14"/>
        </w:rPr>
      </w:pPr>
      <w:r w:rsidRPr="005B6A8A">
        <w:rPr>
          <w:sz w:val="14"/>
        </w:rPr>
        <w:t>Below are just two brief examples of real threats from space that policymakers need to address. How civic engagement fits into the priority setting picture for these threats is addressed in the final section below.</w:t>
      </w:r>
    </w:p>
    <w:p w14:paraId="2536EF66" w14:textId="068269D0" w:rsidR="00C603C9" w:rsidRPr="005B6A8A" w:rsidRDefault="00C603C9" w:rsidP="00C603C9">
      <w:pPr>
        <w:rPr>
          <w:sz w:val="14"/>
        </w:rPr>
      </w:pPr>
      <w:r w:rsidRPr="005B6A8A">
        <w:rPr>
          <w:sz w:val="14"/>
        </w:rPr>
        <w:t>Asteroid</w:t>
      </w:r>
    </w:p>
    <w:p w14:paraId="05BB3DA3" w14:textId="77777777" w:rsidR="00C603C9" w:rsidRPr="005B6A8A" w:rsidRDefault="00C603C9" w:rsidP="00C603C9">
      <w:pPr>
        <w:rPr>
          <w:sz w:val="14"/>
        </w:rPr>
      </w:pPr>
      <w:r w:rsidRPr="005B6A8A">
        <w:rPr>
          <w:rStyle w:val="StyleUnderline"/>
        </w:rPr>
        <w:t>The earth has been pummeled by asteroids throughout its 4.5 billion-year life</w:t>
      </w:r>
      <w:r w:rsidRPr="005B6A8A">
        <w:rPr>
          <w:sz w:val="14"/>
        </w:rPr>
        <w:t xml:space="preserve"> – primarily in the earlier stages of the solar system’s development when space debris was more prevalent. Today, </w:t>
      </w:r>
      <w:r w:rsidRPr="005B6A8A">
        <w:rPr>
          <w:rStyle w:val="StyleUnderline"/>
        </w:rPr>
        <w:t>the earth is still being hit by asteroids frequently, but most burn up in the atmosphere</w:t>
      </w:r>
      <w:r w:rsidRPr="005B6A8A">
        <w:rPr>
          <w:sz w:val="14"/>
        </w:rPr>
        <w:t xml:space="preserve"> – appearing as shooting stars. </w:t>
      </w:r>
    </w:p>
    <w:p w14:paraId="38420A8D" w14:textId="77777777" w:rsidR="00C603C9" w:rsidRPr="005B6A8A" w:rsidRDefault="00C603C9" w:rsidP="00C603C9">
      <w:pPr>
        <w:rPr>
          <w:sz w:val="14"/>
        </w:rPr>
      </w:pPr>
      <w:r w:rsidRPr="005B6A8A">
        <w:rPr>
          <w:rStyle w:val="StyleUnderline"/>
        </w:rPr>
        <w:t>Major asteroids that threaten mass extinction events are thought to appear only once every few million years</w:t>
      </w:r>
      <w:r w:rsidRPr="005B6A8A">
        <w:rPr>
          <w:sz w:val="14"/>
        </w:rPr>
        <w:t>. Smaller asteroids, though, also pose a threat to critical infrastructure and population centers. In fact, your odds of dying by being hit by an asteroid are higher than being hit by lightning.</w:t>
      </w:r>
    </w:p>
    <w:p w14:paraId="6671EEA3" w14:textId="77777777" w:rsidR="00C603C9" w:rsidRPr="005B6A8A" w:rsidRDefault="00C603C9" w:rsidP="00C603C9">
      <w:pPr>
        <w:rPr>
          <w:rStyle w:val="StyleUnderline"/>
        </w:rPr>
      </w:pPr>
      <w:r w:rsidRPr="005B6A8A">
        <w:rPr>
          <w:rStyle w:val="StyleUnderline"/>
        </w:rPr>
        <w:t>There are impressive efforts to help identify potential collisions such as NASA’s Near-Earth Object</w:t>
      </w:r>
      <w:r w:rsidRPr="005B6A8A">
        <w:rPr>
          <w:sz w:val="14"/>
        </w:rPr>
        <w:t xml:space="preserve"> (NEO) </w:t>
      </w:r>
      <w:r w:rsidRPr="005B6A8A">
        <w:rPr>
          <w:rStyle w:val="StyleUnderline"/>
        </w:rPr>
        <w:t>Observations Program</w:t>
      </w:r>
      <w:r w:rsidRPr="005B6A8A">
        <w:rPr>
          <w:sz w:val="14"/>
        </w:rPr>
        <w:t xml:space="preserve">. The NEO program has been tasked with locating at least 90% of any major threatening asteroids. However, </w:t>
      </w:r>
      <w:r w:rsidRPr="005B6A8A">
        <w:rPr>
          <w:rStyle w:val="StyleUnderline"/>
        </w:rPr>
        <w:t>should the NEO program identify a threatening object, it is not yet clear how global institutions would respond.</w:t>
      </w:r>
    </w:p>
    <w:p w14:paraId="10265A55" w14:textId="589BA767" w:rsidR="00C603C9" w:rsidRPr="005B6A8A" w:rsidRDefault="00C603C9" w:rsidP="00C603C9">
      <w:pPr>
        <w:rPr>
          <w:sz w:val="14"/>
        </w:rPr>
      </w:pPr>
      <w:r w:rsidRPr="005B6A8A">
        <w:rPr>
          <w:sz w:val="14"/>
        </w:rPr>
        <w:t>Coronal Mass Ejection</w:t>
      </w:r>
    </w:p>
    <w:p w14:paraId="2C18ACA2" w14:textId="620A91C0" w:rsidR="00C603C9" w:rsidRPr="005B6A8A" w:rsidRDefault="00C603C9" w:rsidP="00C603C9">
      <w:pPr>
        <w:rPr>
          <w:sz w:val="14"/>
        </w:rPr>
      </w:pPr>
      <w:r w:rsidRPr="005B6A8A">
        <w:rPr>
          <w:rStyle w:val="StyleUnderline"/>
        </w:rPr>
        <w:t>A coronal mass ejection is an eruption of plasma and electromagnetic radiation from the sun’s outer surface</w:t>
      </w:r>
      <w:r w:rsidRPr="005B6A8A">
        <w:rPr>
          <w:sz w:val="14"/>
        </w:rPr>
        <w:t xml:space="preserve">. It is normally very rare for these ejections to hit the earth directly given the size and distance of the earth to the sun. </w:t>
      </w:r>
    </w:p>
    <w:p w14:paraId="1F3F08E6" w14:textId="03CE7087" w:rsidR="00C603C9" w:rsidRPr="005B6A8A" w:rsidRDefault="005B6A8A" w:rsidP="00C603C9">
      <w:pPr>
        <w:rPr>
          <w:sz w:val="14"/>
        </w:rPr>
      </w:pPr>
      <w:r w:rsidRPr="005B6A8A">
        <w:rPr>
          <w:sz w:val="14"/>
        </w:rPr>
        <w:t>H</w:t>
      </w:r>
      <w:r w:rsidR="00C603C9" w:rsidRPr="005B6A8A">
        <w:rPr>
          <w:sz w:val="14"/>
        </w:rPr>
        <w:t xml:space="preserve">owever, </w:t>
      </w:r>
      <w:r w:rsidR="00C603C9" w:rsidRPr="005B6A8A">
        <w:rPr>
          <w:rStyle w:val="StyleUnderline"/>
        </w:rPr>
        <w:t>direct hits do happen and with the modern power infrastructure</w:t>
      </w:r>
      <w:r w:rsidR="00C603C9" w:rsidRPr="005B6A8A">
        <w:rPr>
          <w:sz w:val="14"/>
        </w:rPr>
        <w:t xml:space="preserve">, </w:t>
      </w:r>
      <w:r w:rsidR="00C603C9" w:rsidRPr="005B6A8A">
        <w:rPr>
          <w:rStyle w:val="StyleUnderline"/>
        </w:rPr>
        <w:t>the consequences of a direct hit from a coronal mass ejection would be devastating</w:t>
      </w:r>
      <w:r w:rsidR="00C603C9" w:rsidRPr="005B6A8A">
        <w:rPr>
          <w:sz w:val="14"/>
        </w:rPr>
        <w:t>. The global power grid would be blown out, leaving the world in darkness. The fallout would be catastrophic and it would take over 20 years to restore the entire planet’s power infrastructure.</w:t>
      </w:r>
    </w:p>
    <w:p w14:paraId="71A2F359" w14:textId="7E41B443" w:rsidR="00C603C9" w:rsidRPr="005B6A8A" w:rsidRDefault="00C603C9" w:rsidP="00C603C9">
      <w:pPr>
        <w:rPr>
          <w:sz w:val="14"/>
        </w:rPr>
      </w:pPr>
      <w:r w:rsidRPr="005B6A8A">
        <w:rPr>
          <w:sz w:val="14"/>
        </w:rPr>
        <w:t xml:space="preserve">Such an event has been known to happen. One instance was recorded in 1859, known as the Carrington Event. When a coronal mass ejection hit the earth, it shorted out telegraph wires and ignited massive fires throughout Europe and North America. </w:t>
      </w:r>
    </w:p>
    <w:p w14:paraId="04C42DE9" w14:textId="77777777" w:rsidR="00C603C9" w:rsidRPr="005B6A8A" w:rsidRDefault="00C603C9" w:rsidP="00C603C9">
      <w:pPr>
        <w:rPr>
          <w:sz w:val="14"/>
        </w:rPr>
      </w:pPr>
      <w:r w:rsidRPr="005B6A8A">
        <w:rPr>
          <w:rStyle w:val="StyleUnderline"/>
        </w:rPr>
        <w:t>Some commentators have pointed out that above-ground electrical grids are as vulnerable to solar storms today as they were in 1859.</w:t>
      </w:r>
      <w:r w:rsidRPr="005B6A8A">
        <w:rPr>
          <w:sz w:val="14"/>
        </w:rPr>
        <w:t xml:space="preserve"> While moving to underground infrastructures could help protect against solar storms, the issue is unlikely to be a priority in current political environments.</w:t>
      </w:r>
    </w:p>
    <w:p w14:paraId="6FFDED4A" w14:textId="504511AE" w:rsidR="00C603C9" w:rsidRPr="005B6A8A" w:rsidRDefault="00C603C9" w:rsidP="00C603C9">
      <w:pPr>
        <w:rPr>
          <w:sz w:val="14"/>
        </w:rPr>
      </w:pPr>
      <w:r w:rsidRPr="005B6A8A">
        <w:rPr>
          <w:sz w:val="14"/>
        </w:rPr>
        <w:t>Importance of Civic Engagement</w:t>
      </w:r>
    </w:p>
    <w:p w14:paraId="329F371C" w14:textId="77777777" w:rsidR="00C603C9" w:rsidRPr="005B6A8A" w:rsidRDefault="00C603C9" w:rsidP="00C603C9">
      <w:pPr>
        <w:rPr>
          <w:sz w:val="14"/>
        </w:rPr>
      </w:pPr>
      <w:r w:rsidRPr="005B6A8A">
        <w:rPr>
          <w:sz w:val="14"/>
        </w:rPr>
        <w:t xml:space="preserve">The examples above may seem like overwhelming scenarios for civic engagement and, indeed, these examples are the most extreme areas of public concern. </w:t>
      </w:r>
    </w:p>
    <w:p w14:paraId="478D7ED6" w14:textId="77777777" w:rsidR="00C603C9" w:rsidRPr="005B6A8A" w:rsidRDefault="00C603C9" w:rsidP="00C603C9">
      <w:pPr>
        <w:rPr>
          <w:sz w:val="14"/>
        </w:rPr>
      </w:pPr>
      <w:r w:rsidRPr="005B6A8A">
        <w:rPr>
          <w:sz w:val="14"/>
        </w:rPr>
        <w:t>In some circumstances, it may not necessarily be clear what civic engagement could achieve to help determine the fate of the world. Events such as asteroids and supervolcanoes seem out of the average citizen’s scope of attention and it sounds more like a matter of good government contingency planning. These aren’t the types of issues that can get massive grassroots support after all.</w:t>
      </w:r>
    </w:p>
    <w:p w14:paraId="4BF8ACDA" w14:textId="77777777" w:rsidR="00C603C9" w:rsidRPr="005B6A8A" w:rsidRDefault="00C603C9" w:rsidP="00C603C9">
      <w:pPr>
        <w:rPr>
          <w:sz w:val="14"/>
        </w:rPr>
      </w:pPr>
      <w:r w:rsidRPr="005B6A8A">
        <w:rPr>
          <w:sz w:val="14"/>
        </w:rPr>
        <w:t xml:space="preserve">However, the </w:t>
      </w:r>
      <w:r w:rsidRPr="005B6A8A">
        <w:rPr>
          <w:rStyle w:val="StyleUnderline"/>
        </w:rPr>
        <w:t>examples above all reveal a common thread that many institutional priorities</w:t>
      </w:r>
      <w:r w:rsidRPr="005B6A8A">
        <w:rPr>
          <w:sz w:val="14"/>
        </w:rPr>
        <w:t xml:space="preserve"> (around the world) </w:t>
      </w:r>
      <w:r w:rsidRPr="005B6A8A">
        <w:rPr>
          <w:rStyle w:val="StyleUnderline"/>
        </w:rPr>
        <w:t>are driven by short-term gains rather than long-term sustainability</w:t>
      </w:r>
      <w:r w:rsidRPr="005B6A8A">
        <w:rPr>
          <w:sz w:val="14"/>
        </w:rPr>
        <w:t xml:space="preserve">. In the case of nuclear weapons, for instance, resources have been deliberately directed into something that raises the risk of global disaster. </w:t>
      </w:r>
    </w:p>
    <w:p w14:paraId="139B44FC" w14:textId="1A47B508" w:rsidR="00C603C9" w:rsidRPr="005B6A8A" w:rsidRDefault="00C603C9" w:rsidP="00C603C9">
      <w:pPr>
        <w:rPr>
          <w:rStyle w:val="StyleUnderline"/>
        </w:rPr>
      </w:pPr>
      <w:r w:rsidRPr="005B6A8A">
        <w:rPr>
          <w:rStyle w:val="StyleUnderline"/>
        </w:rPr>
        <w:t>Institutional priorities are usually the product of social, economic, and political forces</w:t>
      </w:r>
      <w:r w:rsidRPr="005B6A8A">
        <w:rPr>
          <w:sz w:val="14"/>
        </w:rPr>
        <w:t xml:space="preserve">. </w:t>
      </w:r>
      <w:r w:rsidRPr="005B6A8A">
        <w:rPr>
          <w:rStyle w:val="StyleUnderline"/>
        </w:rPr>
        <w:t>These priorities are then reflective of the system as a whole and how it distributes powe</w:t>
      </w:r>
      <w:r w:rsidRPr="005B6A8A">
        <w:rPr>
          <w:sz w:val="14"/>
        </w:rPr>
        <w:t xml:space="preserve">r. </w:t>
      </w:r>
      <w:r w:rsidRPr="005B6A8A">
        <w:rPr>
          <w:rStyle w:val="StyleUnderline"/>
        </w:rPr>
        <w:t xml:space="preserve">Political philosophers going back centuries have pointed out that </w:t>
      </w:r>
      <w:r w:rsidRPr="005B6A8A">
        <w:rPr>
          <w:rStyle w:val="Emphasis"/>
        </w:rPr>
        <w:t>if ordinary citizens stop engaging in civic affairs, the machinery of government quickly becomes designed to serve a select few</w:t>
      </w:r>
      <w:r w:rsidRPr="005B6A8A">
        <w:rPr>
          <w:rStyle w:val="StyleUnderline"/>
        </w:rPr>
        <w:t xml:space="preserve"> at the expense of the many. </w:t>
      </w:r>
    </w:p>
    <w:p w14:paraId="4DD584D6" w14:textId="77777777" w:rsidR="00C603C9" w:rsidRPr="005B6A8A" w:rsidRDefault="00C603C9" w:rsidP="00C603C9">
      <w:pPr>
        <w:rPr>
          <w:sz w:val="14"/>
        </w:rPr>
      </w:pPr>
      <w:r w:rsidRPr="005B6A8A">
        <w:rPr>
          <w:sz w:val="14"/>
        </w:rPr>
        <w:t>One of the most quoted individuals on the subject of civic engagement, Alexis de Tocqueville, spoke on several occasions on the topic of civic atrophy. Tocqueville was a diplomat and political scientist who made keen observations on early American society. In one of his major writings, Democracy in America, he wrote,</w:t>
      </w:r>
    </w:p>
    <w:p w14:paraId="62CACDA4" w14:textId="77777777" w:rsidR="00C603C9" w:rsidRPr="005B6A8A" w:rsidRDefault="00C603C9" w:rsidP="00C603C9">
      <w:pPr>
        <w:rPr>
          <w:sz w:val="14"/>
        </w:rPr>
      </w:pPr>
      <w:r w:rsidRPr="005B6A8A">
        <w:rPr>
          <w:rStyle w:val="StyleUnderline"/>
        </w:rPr>
        <w:t>Subjection in minor affairs breaks out every day</w:t>
      </w:r>
      <w:r w:rsidRPr="005B6A8A">
        <w:rPr>
          <w:sz w:val="14"/>
        </w:rPr>
        <w:t>, and is felt by the whole community indiscriminately. It does not drive men to resistance, but it crosses them at every turn, till they are led to surrender the exercise of their will. Thus their spirit is gradually broken and their character enervated; whereas that obedience, which is exacted on a few important but rare occasions, only exhibits servitude at certain intervals, and throws the burden of it upon a small number of men. It is vain to summon a people, which has been rendered so dependent on the central power, to choose from time to time the representatives of that power; this rare and brief exercise of their free choice, however, important it may be, will not prevent them from gradually losing the faculties of thinking, feeling, and acting for themselves, and thus gradually falling below the level of humanity.</w:t>
      </w:r>
    </w:p>
    <w:p w14:paraId="45EFCC17" w14:textId="77777777" w:rsidR="00C603C9" w:rsidRPr="005B6A8A" w:rsidRDefault="00C603C9" w:rsidP="00C603C9">
      <w:pPr>
        <w:rPr>
          <w:rStyle w:val="StyleUnderline"/>
        </w:rPr>
      </w:pPr>
      <w:r w:rsidRPr="005B6A8A">
        <w:rPr>
          <w:sz w:val="14"/>
        </w:rPr>
        <w:t xml:space="preserve">Tocqueville reinforces the notion </w:t>
      </w:r>
      <w:r w:rsidRPr="005B6A8A">
        <w:rPr>
          <w:rStyle w:val="StyleUnderline"/>
        </w:rPr>
        <w:t>that without everyday engagement from ordinary citizens, institutions can gradually shift against their interests</w:t>
      </w:r>
      <w:r w:rsidRPr="005B6A8A">
        <w:rPr>
          <w:sz w:val="14"/>
        </w:rPr>
        <w:t xml:space="preserve">. </w:t>
      </w:r>
      <w:r w:rsidRPr="005B6A8A">
        <w:rPr>
          <w:rStyle w:val="StyleUnderline"/>
        </w:rPr>
        <w:t>The marginalization of ordinary citizens from the civic process, in turn, makes it easier for governments to subjugate the people it’s intended to serve.</w:t>
      </w:r>
      <w:r w:rsidRPr="005B6A8A">
        <w:rPr>
          <w:sz w:val="14"/>
        </w:rPr>
        <w:t xml:space="preserve"> </w:t>
      </w:r>
      <w:r w:rsidRPr="005B6A8A">
        <w:rPr>
          <w:rStyle w:val="Emphasis"/>
        </w:rPr>
        <w:t>Without consistent engagement</w:t>
      </w:r>
      <w:r w:rsidRPr="005B6A8A">
        <w:rPr>
          <w:rStyle w:val="StyleUnderline"/>
        </w:rPr>
        <w:t xml:space="preserve">, citizens become unaware of how to get involved and </w:t>
      </w:r>
      <w:r w:rsidRPr="005B6A8A">
        <w:rPr>
          <w:rStyle w:val="Emphasis"/>
        </w:rPr>
        <w:t>gradually lose their ability to contribute</w:t>
      </w:r>
      <w:r w:rsidRPr="005B6A8A">
        <w:rPr>
          <w:rStyle w:val="StyleUnderline"/>
        </w:rPr>
        <w:t>.</w:t>
      </w:r>
    </w:p>
    <w:p w14:paraId="54718B21" w14:textId="193FF6E7" w:rsidR="00C603C9" w:rsidRPr="005B6A8A" w:rsidRDefault="00C603C9" w:rsidP="00C603C9">
      <w:pPr>
        <w:rPr>
          <w:sz w:val="14"/>
        </w:rPr>
      </w:pPr>
      <w:r w:rsidRPr="005B6A8A">
        <w:rPr>
          <w:sz w:val="14"/>
        </w:rPr>
        <w:t xml:space="preserve">With Tocqueville’s observation in mind then, </w:t>
      </w:r>
      <w:r w:rsidRPr="005B6A8A">
        <w:rPr>
          <w:rStyle w:val="StyleUnderline"/>
        </w:rPr>
        <w:t>issues that threaten humanity’s survival may or may not require direct intervention from civic movements</w:t>
      </w:r>
      <w:r w:rsidRPr="005B6A8A">
        <w:rPr>
          <w:sz w:val="14"/>
        </w:rPr>
        <w:t xml:space="preserve">. However, </w:t>
      </w:r>
      <w:r w:rsidRPr="005B6A8A">
        <w:rPr>
          <w:rStyle w:val="StyleUnderline"/>
        </w:rPr>
        <w:t>to address these issues and orient priorities towards the longterm survival of the planet,</w:t>
      </w:r>
      <w:r w:rsidRPr="005B6A8A">
        <w:rPr>
          <w:sz w:val="14"/>
        </w:rPr>
        <w:t xml:space="preserve"> </w:t>
      </w:r>
      <w:r w:rsidRPr="005B6A8A">
        <w:rPr>
          <w:rStyle w:val="Emphasis"/>
        </w:rPr>
        <w:t>ordinary citizens need to engage in civic affairs to help shape institutional priorities</w:t>
      </w:r>
      <w:r w:rsidRPr="005B6A8A">
        <w:rPr>
          <w:sz w:val="14"/>
        </w:rPr>
        <w:t xml:space="preserve"> in the likeness of popular opinion as opposed to the interests of a small group of elites.</w:t>
      </w:r>
    </w:p>
    <w:p w14:paraId="69F4FF69" w14:textId="77777777" w:rsidR="00C603C9" w:rsidRDefault="00C603C9" w:rsidP="00C603C9"/>
    <w:p w14:paraId="21808D06" w14:textId="22F346EF" w:rsidR="00C603C9" w:rsidRPr="00C603C9" w:rsidRDefault="00C603C9" w:rsidP="00C603C9"/>
    <w:p w14:paraId="4B1C3D23" w14:textId="3E3E63FB" w:rsidR="00A35085" w:rsidRDefault="00A35085" w:rsidP="00D06446">
      <w:pPr>
        <w:pStyle w:val="Heading2"/>
      </w:pPr>
      <w:r>
        <w:t>Perm</w:t>
      </w:r>
    </w:p>
    <w:p w14:paraId="37084BCD" w14:textId="77777777" w:rsidR="00A35085" w:rsidRDefault="00A35085" w:rsidP="00A35085">
      <w:pPr>
        <w:pStyle w:val="Heading3"/>
      </w:pPr>
      <w:r>
        <w:t>AT PDB</w:t>
      </w:r>
      <w:r>
        <w:br/>
      </w:r>
    </w:p>
    <w:p w14:paraId="72D611ED" w14:textId="21CEAC0D" w:rsidR="00A35085" w:rsidRDefault="00A35085" w:rsidP="00A35085">
      <w:pPr>
        <w:pStyle w:val="Heading4"/>
      </w:pPr>
      <w:r>
        <w:t>Doing both can’t solve – the unconditional aspect of basic income makes it impossible to incentivize behavior.</w:t>
      </w:r>
    </w:p>
    <w:p w14:paraId="197AA3E4" w14:textId="77777777" w:rsidR="00A35085" w:rsidRPr="00964DDB" w:rsidRDefault="00A35085" w:rsidP="00A35085">
      <w:r w:rsidRPr="00964DDB">
        <w:rPr>
          <w:rStyle w:val="Style13ptBold"/>
        </w:rPr>
        <w:t>Dukelow and Murphy 22</w:t>
      </w:r>
      <w:r>
        <w:t xml:space="preserve"> [Dr Fiona Dukelow, PhD, is a Lecturer in Social Policy at the School of Applied Social Studies at University College Cork. *Dr. Mary P. Murphy, PhD, is a Senior Lecturer in Irish Politics and Society in the Department of Sociology at Maynooth University; “Building the Future from the Present: Imagining Post-Growth, Post-Productivist Ecosocial Policy”; 3/30/22; Journal of Social Policy, Vol 51, Issue 3; https://www.cambridge.org/core/journals/journal-of-social-policy/article/building-the-future-from-the-present-imagining-postgrowth-postproductivist-ecosocial-policy/F03B400CF0C7C6130F8C2EC6CF13E481]//dollinger</w:t>
      </w:r>
    </w:p>
    <w:p w14:paraId="10EE1FCC" w14:textId="77777777" w:rsidR="00A35085" w:rsidRPr="00964DDB" w:rsidRDefault="00A35085" w:rsidP="00A35085">
      <w:pPr>
        <w:rPr>
          <w:sz w:val="16"/>
        </w:rPr>
      </w:pPr>
      <w:r w:rsidRPr="00964DDB">
        <w:rPr>
          <w:sz w:val="16"/>
        </w:rPr>
        <w:t xml:space="preserve">Above we rehearsed Vail’s (2010) ambition for a more expansive vision and remit for social protection, taking into account a wider orbit of social risks and promoting post-productivism and enhanced autonomy. In </w:t>
      </w:r>
      <w:r w:rsidRPr="00964DDB">
        <w:rPr>
          <w:rStyle w:val="StyleUnderline"/>
        </w:rPr>
        <w:t>imagining how social security or cash transfers can facilitate transition to new forms of decommodified sustainable participation we follo</w:t>
      </w:r>
      <w:r w:rsidRPr="00964DDB">
        <w:rPr>
          <w:sz w:val="16"/>
        </w:rPr>
        <w:t xml:space="preserve">w Raworth’s (2017) and Büchs’ (Reference Büchs2021) </w:t>
      </w:r>
      <w:r w:rsidRPr="00964DDB">
        <w:rPr>
          <w:rStyle w:val="StyleUnderline"/>
        </w:rPr>
        <w:t>logic, seeking to ensure income support is designed and delivered to meet individual needs and societal goals but staying within ecological limits</w:t>
      </w:r>
      <w:r w:rsidRPr="00964DDB">
        <w:rPr>
          <w:sz w:val="16"/>
        </w:rPr>
        <w:t xml:space="preserve">. Ecosocial policy debate, where it focuses on cash transfers, has been dominated by proposals for unconditional Universal Basic Income (UBI) (Koch, Reference Koch2020; Raworth, Reference Raworth2017). </w:t>
      </w:r>
      <w:r w:rsidRPr="00964DDB">
        <w:rPr>
          <w:rStyle w:val="StyleUnderline"/>
        </w:rPr>
        <w:t>UBI is often promoted as a vehicle for shifting to a decommodified, post-growth and post-productivist world but can be oversold as a panacea</w:t>
      </w:r>
      <w:r w:rsidRPr="00964DDB">
        <w:rPr>
          <w:sz w:val="16"/>
        </w:rPr>
        <w:t xml:space="preserve">. </w:t>
      </w:r>
      <w:r w:rsidRPr="00964DDB">
        <w:rPr>
          <w:rStyle w:val="Emphasis"/>
        </w:rPr>
        <w:t>There are questions about how it might be financed</w:t>
      </w:r>
      <w:r w:rsidRPr="00964DDB">
        <w:rPr>
          <w:sz w:val="16"/>
        </w:rPr>
        <w:t xml:space="preserve"> (Büchs Reference Büchs2021) </w:t>
      </w:r>
      <w:r w:rsidRPr="00964DDB">
        <w:rPr>
          <w:rStyle w:val="StyleUnderline"/>
        </w:rPr>
        <w:t xml:space="preserve">and its full implementation could distract from and substitute investment in core public services </w:t>
      </w:r>
      <w:r w:rsidRPr="00964DDB">
        <w:rPr>
          <w:sz w:val="16"/>
        </w:rPr>
        <w:t xml:space="preserve">(Coote and Percy Reference Coote and Percy2020). From an ecosocial policy perspective </w:t>
      </w:r>
      <w:r w:rsidRPr="00964DDB">
        <w:rPr>
          <w:rStyle w:val="StyleUnderline"/>
        </w:rPr>
        <w:t>often libertarian-leaning UBI propositions seek unconditional maximisation of individuals’ freedom over their consumptive</w:t>
      </w:r>
      <w:r w:rsidRPr="00964DDB">
        <w:rPr>
          <w:sz w:val="16"/>
        </w:rPr>
        <w:t xml:space="preserve"> choices; arguments which can overlook potential for wasteful and individual over-consumption and ignore the potential of collective social and public services. </w:t>
      </w:r>
      <w:r w:rsidRPr="00964DDB">
        <w:rPr>
          <w:rStyle w:val="Emphasis"/>
        </w:rPr>
        <w:t>UBI’s untargeted orientation also misses the opportunity to use cash transfers to target societal goals including democratic, care and ecological participation</w:t>
      </w:r>
      <w:r w:rsidRPr="00964DDB">
        <w:rPr>
          <w:sz w:val="16"/>
        </w:rPr>
        <w:t xml:space="preserve"> (Murphy and McGann, Reference Murphy and McGann2020). Instead, we argue that Participation Income (</w:t>
      </w:r>
      <w:r w:rsidRPr="00964DDB">
        <w:rPr>
          <w:rStyle w:val="Emphasis"/>
        </w:rPr>
        <w:t>PI</w:t>
      </w:r>
      <w:r w:rsidRPr="00964DDB">
        <w:rPr>
          <w:sz w:val="16"/>
        </w:rPr>
        <w:t xml:space="preserve">), a targeted income support enabling engagement in social, ecological and democratic activity </w:t>
      </w:r>
      <w:r w:rsidRPr="00964DDB">
        <w:rPr>
          <w:rStyle w:val="Emphasis"/>
        </w:rPr>
        <w:t>that fosters sustainable outcomes</w:t>
      </w:r>
      <w:r w:rsidRPr="00964DDB">
        <w:rPr>
          <w:sz w:val="16"/>
        </w:rPr>
        <w:t xml:space="preserve">, </w:t>
      </w:r>
      <w:r w:rsidRPr="00964DDB">
        <w:rPr>
          <w:rStyle w:val="StyleUnderline"/>
        </w:rPr>
        <w:t>might better enable transition to a decommodified, post-growth and post-productivist fu</w:t>
      </w:r>
      <w:r w:rsidRPr="00964DDB">
        <w:rPr>
          <w:sz w:val="16"/>
        </w:rPr>
        <w:t>ture, and better complement a universal provision of social services, erode consumerism, and foster solidaristic and sustainable lives.</w:t>
      </w:r>
    </w:p>
    <w:p w14:paraId="1A4690E8" w14:textId="77777777" w:rsidR="00A35085" w:rsidRPr="00964DDB" w:rsidRDefault="00A35085" w:rsidP="00A35085">
      <w:pPr>
        <w:rPr>
          <w:sz w:val="16"/>
        </w:rPr>
      </w:pPr>
      <w:r w:rsidRPr="00964DDB">
        <w:rPr>
          <w:rStyle w:val="StyleUnderline"/>
        </w:rPr>
        <w:t>Crucial to this is understanding income transfer programmes not only as cash but as tools to motivate people to engage in socially valuable activities including care and ecological activity</w:t>
      </w:r>
      <w:r w:rsidRPr="00964DDB">
        <w:rPr>
          <w:sz w:val="16"/>
        </w:rPr>
        <w:t xml:space="preserve"> (Pérez-Muñoz, Reference Pérez-Muñoz2018). </w:t>
      </w:r>
      <w:r w:rsidRPr="00964DDB">
        <w:rPr>
          <w:rStyle w:val="Emphasis"/>
        </w:rPr>
        <w:t>Contemporary welfare models, based on social insurance and/or means testing, are overly prescriptive requiring that claimants meet productivist conditions of eligibility</w:t>
      </w:r>
      <w:r w:rsidRPr="00964DDB">
        <w:rPr>
          <w:sz w:val="16"/>
        </w:rPr>
        <w:t xml:space="preserve">, entitlement and conduct and are embedded in the logic of growth. By contrast, </w:t>
      </w:r>
      <w:r w:rsidRPr="00964DDB">
        <w:rPr>
          <w:rStyle w:val="Emphasis"/>
        </w:rPr>
        <w:t>PI has capacity to promote ecologically sustainable participation</w:t>
      </w:r>
      <w:r w:rsidRPr="00964DDB">
        <w:rPr>
          <w:sz w:val="16"/>
        </w:rPr>
        <w:t xml:space="preserve">, outcomes and lives. Atkinson (Reference Atkinson1996) argued PI, as a halfway house, was a politically feasible variant of income reform. </w:t>
      </w:r>
      <w:r w:rsidRPr="00964DDB">
        <w:rPr>
          <w:rStyle w:val="StyleUnderline"/>
        </w:rPr>
        <w:t>PI, transitional or long term, enables us to reimagine an enhanced societal reciprocity and interdependenc</w:t>
      </w:r>
      <w:r w:rsidRPr="00964DDB">
        <w:rPr>
          <w:sz w:val="16"/>
        </w:rPr>
        <w:t>e. Gender equality as a goal of a reimagined ecosocial policy is also facilitated by income support reform that individualises entitlement, removing the application of means-testing households in male-breadwinner systems (which denies women individual entitlement, autonomy and equality).</w:t>
      </w:r>
    </w:p>
    <w:p w14:paraId="2031C5D0" w14:textId="77777777" w:rsidR="00A35085" w:rsidRPr="00964DDB" w:rsidRDefault="00A35085" w:rsidP="00A35085">
      <w:pPr>
        <w:rPr>
          <w:sz w:val="16"/>
        </w:rPr>
      </w:pPr>
      <w:r w:rsidRPr="00964DDB">
        <w:rPr>
          <w:rStyle w:val="StyleUnderline"/>
        </w:rPr>
        <w:t>A PI can incorporate a broad range of activity</w:t>
      </w:r>
      <w:r w:rsidRPr="00964DDB">
        <w:rPr>
          <w:sz w:val="16"/>
        </w:rPr>
        <w:t xml:space="preserve"> (education, care, voluntary work, political participation, life-long learning, reproduction, satisfying essential needs unmet by the market and environmental reproduction), or be narrowly targeted. Swaton’s (Reference Swaton2018) concept of an ecological transition income, for example, targets a decommodified social or ecological contribution. </w:t>
      </w:r>
      <w:r w:rsidRPr="00964DDB">
        <w:rPr>
          <w:rStyle w:val="StyleUnderline"/>
        </w:rPr>
        <w:t>The pandemic has more recently caused many states to configure forms of income support with substantially eased eligibility, entitlement and conduct criteria</w:t>
      </w:r>
      <w:r w:rsidRPr="00964DDB">
        <w:rPr>
          <w:sz w:val="16"/>
        </w:rPr>
        <w:t>. While designed as short-term measures some configurations may be disruptive policies with longer term legacies.</w:t>
      </w:r>
    </w:p>
    <w:p w14:paraId="472DB62F" w14:textId="2B1A9D10" w:rsidR="00A35085" w:rsidRDefault="00A35085" w:rsidP="00A35085">
      <w:pPr>
        <w:pStyle w:val="Heading3"/>
      </w:pPr>
      <w:r>
        <w:t>AT PDCP</w:t>
      </w:r>
    </w:p>
    <w:p w14:paraId="0C8A2784" w14:textId="21A1FDDD" w:rsidR="00A35085" w:rsidRDefault="00A35085" w:rsidP="00A35085">
      <w:pPr>
        <w:pStyle w:val="Heading4"/>
      </w:pPr>
      <w:r>
        <w:t>PDCP severs basic income:</w:t>
      </w:r>
    </w:p>
    <w:p w14:paraId="102C5D93" w14:textId="26A00696" w:rsidR="00A35085" w:rsidRPr="008E7DBB" w:rsidRDefault="00A35085" w:rsidP="00A35085">
      <w:pPr>
        <w:pStyle w:val="Heading4"/>
        <w:numPr>
          <w:ilvl w:val="0"/>
          <w:numId w:val="46"/>
        </w:numPr>
      </w:pPr>
      <w:r>
        <w:t xml:space="preserve">‘BI’ excludes in-kind payments, one-off grants, means-testing, conditionality, or subsets. Prefer consensus.  </w:t>
      </w:r>
    </w:p>
    <w:p w14:paraId="110E99E9" w14:textId="77777777" w:rsidR="00A35085" w:rsidRPr="00F204A0" w:rsidRDefault="00A35085" w:rsidP="00A35085">
      <w:r w:rsidRPr="00090CDE">
        <w:rPr>
          <w:rStyle w:val="Style13ptBold"/>
        </w:rPr>
        <w:t xml:space="preserve">Torry ’22 </w:t>
      </w:r>
      <w:r>
        <w:t>[Malcolm; 2022; general manager of Basic Income Earth Network, visiting senior fellow at the London School of Economics, renowned expert in the financial feasibility of Basic Income schemes and previously served as director of the Citizen’s Basic Income Trust; “Basic Income and Basic Income Schemes: Definitions and Details,” in Basic Income: What, Why, and How, Springer, https://doi.org/10.1007/978-3-031-14248-2_2]</w:t>
      </w:r>
    </w:p>
    <w:p w14:paraId="78333A63" w14:textId="77777777" w:rsidR="00A35085" w:rsidRPr="005E1914" w:rsidRDefault="00A35085" w:rsidP="00A35085">
      <w:pPr>
        <w:rPr>
          <w:sz w:val="16"/>
        </w:rPr>
      </w:pPr>
      <w:r w:rsidRPr="00D93834">
        <w:rPr>
          <w:rStyle w:val="StyleUnderline"/>
          <w:highlight w:val="cyan"/>
        </w:rPr>
        <w:t>The definition</w:t>
      </w:r>
      <w:r w:rsidRPr="00D93834">
        <w:rPr>
          <w:rStyle w:val="StyleUnderline"/>
        </w:rPr>
        <w:t xml:space="preserve"> published </w:t>
      </w:r>
      <w:r w:rsidRPr="008E7DBB">
        <w:rPr>
          <w:rStyle w:val="StyleUnderline"/>
          <w:highlight w:val="cyan"/>
        </w:rPr>
        <w:t>by</w:t>
      </w:r>
      <w:r w:rsidRPr="00D93834">
        <w:rPr>
          <w:rStyle w:val="StyleUnderline"/>
        </w:rPr>
        <w:t xml:space="preserve"> the </w:t>
      </w:r>
      <w:r w:rsidRPr="00D93834">
        <w:rPr>
          <w:rStyle w:val="StyleUnderline"/>
          <w:highlight w:val="cyan"/>
        </w:rPr>
        <w:t>Citizen's Basic Income Trust</w:t>
      </w:r>
      <w:r w:rsidRPr="005E1914">
        <w:rPr>
          <w:sz w:val="16"/>
        </w:rPr>
        <w:t xml:space="preserve"> reads as follows:</w:t>
      </w:r>
    </w:p>
    <w:p w14:paraId="6053D163" w14:textId="77777777" w:rsidR="00A35085" w:rsidRPr="005E1914" w:rsidRDefault="00A35085" w:rsidP="00A35085">
      <w:pPr>
        <w:rPr>
          <w:sz w:val="16"/>
        </w:rPr>
      </w:pPr>
      <w:r w:rsidRPr="005E1914">
        <w:rPr>
          <w:sz w:val="16"/>
        </w:rPr>
        <w:t>A Citizen's Basic Income is an unconditional, automatic and nonwithdrawable income for each individual as a right of citizenship. (A Citizen's Basic Income (CBI) is sometimes called a Basic Income (BI) or a Citizen's Income (CI))</w:t>
      </w:r>
    </w:p>
    <w:p w14:paraId="0A94B2B0" w14:textId="77777777" w:rsidR="00A35085" w:rsidRPr="005E1914" w:rsidRDefault="00A35085" w:rsidP="00A35085">
      <w:pPr>
        <w:rPr>
          <w:sz w:val="16"/>
        </w:rPr>
      </w:pPr>
      <w:r w:rsidRPr="005E1914">
        <w:rPr>
          <w:sz w:val="16"/>
        </w:rPr>
        <w:t>•</w:t>
      </w:r>
      <w:r w:rsidRPr="005E1914">
        <w:rPr>
          <w:sz w:val="16"/>
        </w:rPr>
        <w:tab/>
        <w:t>'Unconditional': A CBI would vary with age, but there would be no other conditions: so everyone of the same age would receive the same CBI, whatever their gender, employment status, family structure, contribution to society, housing costs, or anything else.</w:t>
      </w:r>
    </w:p>
    <w:p w14:paraId="0597B6C0" w14:textId="77777777" w:rsidR="00A35085" w:rsidRPr="005E1914" w:rsidRDefault="00A35085" w:rsidP="00A35085">
      <w:pPr>
        <w:rPr>
          <w:sz w:val="16"/>
        </w:rPr>
      </w:pPr>
      <w:r w:rsidRPr="005E1914">
        <w:rPr>
          <w:sz w:val="16"/>
        </w:rPr>
        <w:t>•</w:t>
      </w:r>
      <w:r w:rsidRPr="005E1914">
        <w:rPr>
          <w:sz w:val="16"/>
        </w:rPr>
        <w:tab/>
        <w:t>'Automatic': Someone's CBI would be paid weekly or monthly, automatically.</w:t>
      </w:r>
    </w:p>
    <w:p w14:paraId="284A88B1" w14:textId="77777777" w:rsidR="00A35085" w:rsidRPr="005E1914" w:rsidRDefault="00A35085" w:rsidP="00A35085">
      <w:pPr>
        <w:rPr>
          <w:sz w:val="16"/>
        </w:rPr>
      </w:pPr>
      <w:r w:rsidRPr="005E1914">
        <w:rPr>
          <w:sz w:val="16"/>
        </w:rPr>
        <w:t>•</w:t>
      </w:r>
      <w:r w:rsidRPr="005E1914">
        <w:rPr>
          <w:sz w:val="16"/>
        </w:rPr>
        <w:tab/>
        <w:t>'Nonwithdrawable': CBIs would not be means-tested. Whether someone's earnings or wealth increased, decreased, or stayed the same, their Citizen's Basic Income would not change.</w:t>
      </w:r>
    </w:p>
    <w:p w14:paraId="4E6AB6D5" w14:textId="77777777" w:rsidR="00A35085" w:rsidRPr="005E1914" w:rsidRDefault="00A35085" w:rsidP="00A35085">
      <w:pPr>
        <w:rPr>
          <w:sz w:val="16"/>
        </w:rPr>
      </w:pPr>
      <w:r w:rsidRPr="005E1914">
        <w:rPr>
          <w:sz w:val="16"/>
        </w:rPr>
        <w:t>•</w:t>
      </w:r>
      <w:r w:rsidRPr="005E1914">
        <w:rPr>
          <w:sz w:val="16"/>
        </w:rPr>
        <w:tab/>
        <w:t>'Individual': CBIs would be paid on an individual basis, and not on the basis of a couple or household.</w:t>
      </w:r>
    </w:p>
    <w:p w14:paraId="6EF4DC9F" w14:textId="77777777" w:rsidR="00A35085" w:rsidRPr="005E1914" w:rsidRDefault="00A35085" w:rsidP="00A35085">
      <w:pPr>
        <w:rPr>
          <w:sz w:val="16"/>
        </w:rPr>
      </w:pPr>
      <w:r w:rsidRPr="005E1914">
        <w:rPr>
          <w:sz w:val="16"/>
        </w:rPr>
        <w:t>•</w:t>
      </w:r>
      <w:r w:rsidRPr="005E1914">
        <w:rPr>
          <w:sz w:val="16"/>
        </w:rPr>
        <w:tab/>
        <w:t xml:space="preserve">'As a right': Everybody legally resident in the UK would receive a CBI, subject to a minimum period of legal residency in the UK, </w:t>
      </w:r>
      <w:r w:rsidRPr="00D93834">
        <w:rPr>
          <w:rStyle w:val="StyleUnderline"/>
          <w:highlight w:val="cyan"/>
        </w:rPr>
        <w:t>and</w:t>
      </w:r>
      <w:r w:rsidRPr="005E1914">
        <w:rPr>
          <w:sz w:val="16"/>
        </w:rPr>
        <w:t xml:space="preserve"> continuing residency for most of the year (Citizen's Basic Income Trust, 2018).</w:t>
      </w:r>
    </w:p>
    <w:p w14:paraId="42C0B865" w14:textId="77777777" w:rsidR="00A35085" w:rsidRPr="005E1914" w:rsidRDefault="00A35085" w:rsidP="00A35085">
      <w:pPr>
        <w:rPr>
          <w:sz w:val="16"/>
        </w:rPr>
      </w:pPr>
      <w:r w:rsidRPr="005E1914">
        <w:rPr>
          <w:sz w:val="16"/>
        </w:rPr>
        <w:t xml:space="preserve">According to </w:t>
      </w:r>
      <w:r w:rsidRPr="00D93834">
        <w:rPr>
          <w:rStyle w:val="StyleUnderline"/>
          <w:highlight w:val="cyan"/>
        </w:rPr>
        <w:t>the definition</w:t>
      </w:r>
      <w:r w:rsidRPr="005E1914">
        <w:rPr>
          <w:sz w:val="16"/>
        </w:rPr>
        <w:t xml:space="preserve"> published </w:t>
      </w:r>
      <w:r w:rsidRPr="00D93834">
        <w:rPr>
          <w:rStyle w:val="StyleUnderline"/>
          <w:highlight w:val="cyan"/>
        </w:rPr>
        <w:t>on</w:t>
      </w:r>
      <w:r w:rsidRPr="005E1914">
        <w:rPr>
          <w:sz w:val="16"/>
        </w:rPr>
        <w:t xml:space="preserve"> </w:t>
      </w:r>
      <w:r w:rsidRPr="00D93834">
        <w:rPr>
          <w:rStyle w:val="StyleUnderline"/>
          <w:highlight w:val="cyan"/>
        </w:rPr>
        <w:t>the</w:t>
      </w:r>
      <w:r w:rsidRPr="00D93834">
        <w:rPr>
          <w:rStyle w:val="StyleUnderline"/>
        </w:rPr>
        <w:t xml:space="preserve"> Basic Income Earth Network</w:t>
      </w:r>
      <w:r w:rsidRPr="005E1914">
        <w:rPr>
          <w:sz w:val="16"/>
        </w:rPr>
        <w:t xml:space="preserve"> (</w:t>
      </w:r>
      <w:r w:rsidRPr="00D93834">
        <w:rPr>
          <w:rStyle w:val="Emphasis"/>
          <w:highlight w:val="cyan"/>
        </w:rPr>
        <w:t>BIEN</w:t>
      </w:r>
      <w:r w:rsidRPr="005E1914">
        <w:rPr>
          <w:sz w:val="16"/>
        </w:rPr>
        <w:t xml:space="preserve">) </w:t>
      </w:r>
      <w:r w:rsidRPr="005E1914">
        <w:rPr>
          <w:rStyle w:val="StyleUnderline"/>
        </w:rPr>
        <w:t>web</w:t>
      </w:r>
      <w:r w:rsidRPr="005E1914">
        <w:rPr>
          <w:rStyle w:val="StyleUnderline"/>
          <w:highlight w:val="cyan"/>
        </w:rPr>
        <w:t>site</w:t>
      </w:r>
      <w:r w:rsidRPr="005E1914">
        <w:rPr>
          <w:sz w:val="16"/>
        </w:rPr>
        <w:t>:</w:t>
      </w:r>
    </w:p>
    <w:p w14:paraId="766EE59C" w14:textId="77777777" w:rsidR="00A35085" w:rsidRPr="00360DA0" w:rsidRDefault="00A35085" w:rsidP="00A35085">
      <w:pPr>
        <w:rPr>
          <w:rStyle w:val="StyleUnderline"/>
        </w:rPr>
      </w:pPr>
      <w:r w:rsidRPr="005E1914">
        <w:rPr>
          <w:rStyle w:val="StyleUnderline"/>
        </w:rPr>
        <w:t xml:space="preserve">A </w:t>
      </w:r>
      <w:r w:rsidRPr="00360DA0">
        <w:rPr>
          <w:rStyle w:val="StyleUnderline"/>
          <w:highlight w:val="cyan"/>
        </w:rPr>
        <w:t xml:space="preserve">basic income is </w:t>
      </w:r>
      <w:r w:rsidRPr="005E1914">
        <w:rPr>
          <w:rStyle w:val="StyleUnderline"/>
        </w:rPr>
        <w:t>a periodic cash payment</w:t>
      </w:r>
      <w:r w:rsidRPr="005E1914">
        <w:rPr>
          <w:sz w:val="16"/>
        </w:rPr>
        <w:t xml:space="preserve"> </w:t>
      </w:r>
      <w:r w:rsidRPr="005E1914">
        <w:rPr>
          <w:rStyle w:val="Emphasis"/>
        </w:rPr>
        <w:t>unconditionally</w:t>
      </w:r>
      <w:r w:rsidRPr="005E1914">
        <w:rPr>
          <w:sz w:val="16"/>
        </w:rPr>
        <w:t xml:space="preserve"> </w:t>
      </w:r>
      <w:r w:rsidRPr="005E1914">
        <w:rPr>
          <w:rStyle w:val="StyleUnderline"/>
        </w:rPr>
        <w:t>delivered to all on an individual basis</w:t>
      </w:r>
      <w:r w:rsidRPr="005E1914">
        <w:rPr>
          <w:sz w:val="16"/>
        </w:rPr>
        <w:t xml:space="preserve">, </w:t>
      </w:r>
      <w:r w:rsidRPr="005E1914">
        <w:rPr>
          <w:rStyle w:val="Emphasis"/>
        </w:rPr>
        <w:t>without means test</w:t>
      </w:r>
      <w:r w:rsidRPr="005E1914">
        <w:rPr>
          <w:sz w:val="16"/>
        </w:rPr>
        <w:t xml:space="preserve"> </w:t>
      </w:r>
      <w:r w:rsidRPr="005E1914">
        <w:rPr>
          <w:rStyle w:val="StyleUnderline"/>
        </w:rPr>
        <w:t xml:space="preserve">or </w:t>
      </w:r>
      <w:r w:rsidRPr="005E1914">
        <w:rPr>
          <w:rStyle w:val="Emphasis"/>
        </w:rPr>
        <w:t>work requirement</w:t>
      </w:r>
      <w:r w:rsidRPr="005E1914">
        <w:rPr>
          <w:rStyle w:val="StyleUnderline"/>
        </w:rPr>
        <w:t>.</w:t>
      </w:r>
    </w:p>
    <w:p w14:paraId="176B9998" w14:textId="77777777" w:rsidR="00A35085" w:rsidRPr="005E1914" w:rsidRDefault="00A35085" w:rsidP="00A35085">
      <w:pPr>
        <w:rPr>
          <w:sz w:val="16"/>
        </w:rPr>
      </w:pPr>
      <w:r w:rsidRPr="005E1914">
        <w:rPr>
          <w:sz w:val="16"/>
        </w:rPr>
        <w:t>That is, basic income has the following five characteristics:</w:t>
      </w:r>
    </w:p>
    <w:p w14:paraId="15F022E1" w14:textId="77777777" w:rsidR="00A35085" w:rsidRPr="00360DA0" w:rsidRDefault="00A35085" w:rsidP="00A35085">
      <w:pPr>
        <w:rPr>
          <w:rStyle w:val="StyleUnderline"/>
        </w:rPr>
      </w:pPr>
      <w:r w:rsidRPr="005E1914">
        <w:rPr>
          <w:sz w:val="16"/>
        </w:rPr>
        <w:t>•</w:t>
      </w:r>
      <w:r w:rsidRPr="005E1914">
        <w:rPr>
          <w:sz w:val="16"/>
        </w:rPr>
        <w:tab/>
      </w:r>
      <w:r w:rsidRPr="00360DA0">
        <w:rPr>
          <w:rStyle w:val="Emphasis"/>
          <w:highlight w:val="cyan"/>
        </w:rPr>
        <w:t>Periodic</w:t>
      </w:r>
      <w:r w:rsidRPr="00360DA0">
        <w:rPr>
          <w:rStyle w:val="StyleUnderline"/>
        </w:rPr>
        <w:t>: it is paid at regular intervals (for example every month), not as a one-off grant.</w:t>
      </w:r>
    </w:p>
    <w:p w14:paraId="3876D03B" w14:textId="77777777" w:rsidR="00A35085" w:rsidRPr="005E1914" w:rsidRDefault="00A35085" w:rsidP="00A35085">
      <w:pPr>
        <w:rPr>
          <w:sz w:val="16"/>
        </w:rPr>
      </w:pPr>
      <w:r w:rsidRPr="005E1914">
        <w:rPr>
          <w:sz w:val="16"/>
        </w:rPr>
        <w:t>•</w:t>
      </w:r>
      <w:r w:rsidRPr="005E1914">
        <w:rPr>
          <w:sz w:val="16"/>
        </w:rPr>
        <w:tab/>
      </w:r>
      <w:r w:rsidRPr="00360DA0">
        <w:rPr>
          <w:rStyle w:val="Emphasis"/>
          <w:highlight w:val="cyan"/>
        </w:rPr>
        <w:t>Cash</w:t>
      </w:r>
      <w:r w:rsidRPr="00360DA0">
        <w:rPr>
          <w:rStyle w:val="Emphasis"/>
        </w:rPr>
        <w:t xml:space="preserve"> payment</w:t>
      </w:r>
      <w:r w:rsidRPr="00360DA0">
        <w:rPr>
          <w:rStyle w:val="StyleUnderline"/>
        </w:rPr>
        <w:t>: it is paid in an appropriate medium of exchange</w:t>
      </w:r>
      <w:r w:rsidRPr="005E1914">
        <w:rPr>
          <w:sz w:val="16"/>
        </w:rPr>
        <w:t xml:space="preserve">, allowing those who receive it to decide what they spend it on. </w:t>
      </w:r>
      <w:r w:rsidRPr="00360DA0">
        <w:rPr>
          <w:rStyle w:val="StyleUnderline"/>
        </w:rPr>
        <w:t xml:space="preserve">It is </w:t>
      </w:r>
      <w:r w:rsidRPr="005E1914">
        <w:rPr>
          <w:rStyle w:val="Emphasis"/>
          <w:highlight w:val="cyan"/>
        </w:rPr>
        <w:t>not</w:t>
      </w:r>
      <w:r w:rsidRPr="005E1914">
        <w:rPr>
          <w:sz w:val="16"/>
        </w:rPr>
        <w:t xml:space="preserve">, therefore, </w:t>
      </w:r>
      <w:r w:rsidRPr="00360DA0">
        <w:rPr>
          <w:rStyle w:val="StyleUnderline"/>
          <w:highlight w:val="cyan"/>
        </w:rPr>
        <w:t>paid</w:t>
      </w:r>
      <w:r w:rsidRPr="005E1914">
        <w:rPr>
          <w:sz w:val="16"/>
        </w:rPr>
        <w:t xml:space="preserve"> either </w:t>
      </w:r>
      <w:r w:rsidRPr="00360DA0">
        <w:rPr>
          <w:rStyle w:val="Emphasis"/>
          <w:highlight w:val="cyan"/>
        </w:rPr>
        <w:t>in kind</w:t>
      </w:r>
      <w:r w:rsidRPr="005E1914">
        <w:rPr>
          <w:sz w:val="16"/>
        </w:rPr>
        <w:t xml:space="preserve"> (</w:t>
      </w:r>
      <w:r w:rsidRPr="005E1914">
        <w:rPr>
          <w:rStyle w:val="StyleUnderline"/>
        </w:rPr>
        <w:t>such as food or services</w:t>
      </w:r>
      <w:r w:rsidRPr="005E1914">
        <w:rPr>
          <w:sz w:val="16"/>
        </w:rPr>
        <w:t xml:space="preserve">) </w:t>
      </w:r>
      <w:r w:rsidRPr="00360DA0">
        <w:rPr>
          <w:rStyle w:val="StyleUnderline"/>
          <w:highlight w:val="cyan"/>
        </w:rPr>
        <w:t xml:space="preserve">or in </w:t>
      </w:r>
      <w:r w:rsidRPr="00360DA0">
        <w:rPr>
          <w:rStyle w:val="Emphasis"/>
          <w:highlight w:val="cyan"/>
        </w:rPr>
        <w:t>vouchers</w:t>
      </w:r>
      <w:r w:rsidRPr="005E1914">
        <w:rPr>
          <w:sz w:val="16"/>
        </w:rPr>
        <w:t xml:space="preserve"> dedicated to a specific use.</w:t>
      </w:r>
    </w:p>
    <w:p w14:paraId="411F2DA4" w14:textId="77777777" w:rsidR="00A35085" w:rsidRPr="00360DA0" w:rsidRDefault="00A35085" w:rsidP="00A35085">
      <w:pPr>
        <w:rPr>
          <w:rStyle w:val="StyleUnderline"/>
        </w:rPr>
      </w:pPr>
      <w:r w:rsidRPr="005E1914">
        <w:rPr>
          <w:sz w:val="16"/>
        </w:rPr>
        <w:t>•</w:t>
      </w:r>
      <w:r w:rsidRPr="005E1914">
        <w:rPr>
          <w:sz w:val="16"/>
        </w:rPr>
        <w:tab/>
      </w:r>
      <w:r w:rsidRPr="00360DA0">
        <w:rPr>
          <w:rStyle w:val="Emphasis"/>
          <w:highlight w:val="cyan"/>
        </w:rPr>
        <w:t>Individual</w:t>
      </w:r>
      <w:r w:rsidRPr="005E1914">
        <w:rPr>
          <w:sz w:val="16"/>
        </w:rPr>
        <w:t xml:space="preserve">: it is paid on an individual basis—and </w:t>
      </w:r>
      <w:r w:rsidRPr="00360DA0">
        <w:rPr>
          <w:rStyle w:val="StyleUnderline"/>
        </w:rPr>
        <w:t>not</w:t>
      </w:r>
      <w:r w:rsidRPr="005E1914">
        <w:rPr>
          <w:sz w:val="16"/>
        </w:rPr>
        <w:t xml:space="preserve">, for instance, </w:t>
      </w:r>
      <w:r w:rsidRPr="00360DA0">
        <w:rPr>
          <w:rStyle w:val="StyleUnderline"/>
        </w:rPr>
        <w:t>to households.</w:t>
      </w:r>
    </w:p>
    <w:p w14:paraId="6426CDFC" w14:textId="77777777" w:rsidR="00A35085" w:rsidRPr="005E1914" w:rsidRDefault="00A35085" w:rsidP="00A35085">
      <w:pPr>
        <w:rPr>
          <w:sz w:val="16"/>
        </w:rPr>
      </w:pPr>
      <w:r w:rsidRPr="005E1914">
        <w:rPr>
          <w:sz w:val="16"/>
        </w:rPr>
        <w:t>•</w:t>
      </w:r>
      <w:r w:rsidRPr="005E1914">
        <w:rPr>
          <w:sz w:val="16"/>
        </w:rPr>
        <w:tab/>
      </w:r>
      <w:r w:rsidRPr="00360DA0">
        <w:rPr>
          <w:rStyle w:val="StyleUnderline"/>
          <w:highlight w:val="cyan"/>
        </w:rPr>
        <w:t>Universal</w:t>
      </w:r>
      <w:r w:rsidRPr="005E1914">
        <w:rPr>
          <w:sz w:val="16"/>
        </w:rPr>
        <w:t xml:space="preserve">: </w:t>
      </w:r>
      <w:r w:rsidRPr="00360DA0">
        <w:rPr>
          <w:rStyle w:val="StyleUnderline"/>
        </w:rPr>
        <w:t xml:space="preserve">it is </w:t>
      </w:r>
      <w:r w:rsidRPr="008E7DBB">
        <w:rPr>
          <w:rStyle w:val="Emphasis"/>
          <w:highlight w:val="cyan"/>
        </w:rPr>
        <w:t>paid to all</w:t>
      </w:r>
      <w:r w:rsidRPr="00360DA0">
        <w:rPr>
          <w:rStyle w:val="StyleUnderline"/>
        </w:rPr>
        <w:t xml:space="preserve">, </w:t>
      </w:r>
      <w:r w:rsidRPr="005E1914">
        <w:rPr>
          <w:rStyle w:val="StyleUnderline"/>
          <w:highlight w:val="cyan"/>
        </w:rPr>
        <w:t>without means test</w:t>
      </w:r>
      <w:r w:rsidRPr="005E1914">
        <w:rPr>
          <w:sz w:val="16"/>
        </w:rPr>
        <w:t>.</w:t>
      </w:r>
    </w:p>
    <w:p w14:paraId="3FB91B7B" w14:textId="77777777" w:rsidR="00A35085" w:rsidRPr="005E1914" w:rsidRDefault="00A35085" w:rsidP="00A35085">
      <w:pPr>
        <w:rPr>
          <w:sz w:val="16"/>
        </w:rPr>
      </w:pPr>
      <w:r w:rsidRPr="005E1914">
        <w:rPr>
          <w:sz w:val="16"/>
        </w:rPr>
        <w:t>•</w:t>
      </w:r>
      <w:r w:rsidRPr="005E1914">
        <w:rPr>
          <w:sz w:val="16"/>
        </w:rPr>
        <w:tab/>
      </w:r>
      <w:r w:rsidRPr="00360DA0">
        <w:rPr>
          <w:rStyle w:val="StyleUnderline"/>
          <w:highlight w:val="cyan"/>
        </w:rPr>
        <w:t>Unconditional</w:t>
      </w:r>
      <w:r w:rsidRPr="005E1914">
        <w:rPr>
          <w:sz w:val="16"/>
        </w:rPr>
        <w:t xml:space="preserve">: it is </w:t>
      </w:r>
      <w:r w:rsidRPr="00360DA0">
        <w:rPr>
          <w:rStyle w:val="StyleUnderline"/>
        </w:rPr>
        <w:t>paid without a requirement to work or to demonstrate willingness-to-work</w:t>
      </w:r>
      <w:r w:rsidRPr="005E1914">
        <w:rPr>
          <w:sz w:val="16"/>
        </w:rPr>
        <w:t>. (BIEN, 2022)</w:t>
      </w:r>
    </w:p>
    <w:p w14:paraId="4766A3DC" w14:textId="47A8F8CD" w:rsidR="00A35085" w:rsidRDefault="00A35085" w:rsidP="00A35085">
      <w:pPr>
        <w:rPr>
          <w:sz w:val="16"/>
        </w:rPr>
      </w:pPr>
      <w:r w:rsidRPr="005E1914">
        <w:rPr>
          <w:sz w:val="16"/>
        </w:rPr>
        <w:t xml:space="preserve">The different </w:t>
      </w:r>
      <w:r w:rsidRPr="00D93834">
        <w:rPr>
          <w:rStyle w:val="StyleUnderline"/>
        </w:rPr>
        <w:t>definitions exhibit different emphases</w:t>
      </w:r>
      <w:r w:rsidRPr="005E1914">
        <w:rPr>
          <w:sz w:val="16"/>
        </w:rPr>
        <w:t xml:space="preserve">, </w:t>
      </w:r>
      <w:r w:rsidRPr="00D93834">
        <w:rPr>
          <w:rStyle w:val="StyleUnderline"/>
        </w:rPr>
        <w:t>but</w:t>
      </w:r>
      <w:r w:rsidRPr="005E1914">
        <w:rPr>
          <w:sz w:val="16"/>
        </w:rPr>
        <w:t xml:space="preserve"> </w:t>
      </w:r>
      <w:r w:rsidRPr="005E1914">
        <w:rPr>
          <w:rStyle w:val="StyleUnderline"/>
          <w:highlight w:val="cyan"/>
        </w:rPr>
        <w:t xml:space="preserve">they are </w:t>
      </w:r>
      <w:r w:rsidRPr="00D93834">
        <w:rPr>
          <w:rStyle w:val="Emphasis"/>
          <w:highlight w:val="cyan"/>
        </w:rPr>
        <w:t>perfectly consistent</w:t>
      </w:r>
      <w:r w:rsidRPr="005E1914">
        <w:rPr>
          <w:sz w:val="16"/>
        </w:rPr>
        <w:t xml:space="preserve"> </w:t>
      </w:r>
      <w:r w:rsidRPr="00D93834">
        <w:rPr>
          <w:rStyle w:val="StyleUnderline"/>
        </w:rPr>
        <w:t xml:space="preserve">with each other, </w:t>
      </w:r>
      <w:r w:rsidRPr="00D93834">
        <w:rPr>
          <w:rStyle w:val="StyleUnderline"/>
          <w:highlight w:val="cyan"/>
        </w:rPr>
        <w:t>and</w:t>
      </w:r>
      <w:r w:rsidRPr="00D93834">
        <w:rPr>
          <w:rStyle w:val="StyleUnderline"/>
        </w:rPr>
        <w:t xml:space="preserve"> they </w:t>
      </w:r>
      <w:r w:rsidRPr="00D93834">
        <w:rPr>
          <w:rStyle w:val="StyleUnderline"/>
          <w:highlight w:val="cyan"/>
        </w:rPr>
        <w:t>represent</w:t>
      </w:r>
      <w:r w:rsidRPr="00D93834">
        <w:rPr>
          <w:rStyle w:val="StyleUnderline"/>
        </w:rPr>
        <w:t xml:space="preserve"> a </w:t>
      </w:r>
      <w:r w:rsidRPr="00D93834">
        <w:rPr>
          <w:rStyle w:val="Emphasis"/>
          <w:highlight w:val="cyan"/>
        </w:rPr>
        <w:t>consensus</w:t>
      </w:r>
      <w:r w:rsidRPr="005E1914">
        <w:rPr>
          <w:sz w:val="16"/>
        </w:rPr>
        <w:t>—</w:t>
      </w:r>
      <w:r w:rsidRPr="005E1914">
        <w:rPr>
          <w:rStyle w:val="StyleUnderline"/>
        </w:rPr>
        <w:t>and</w:t>
      </w:r>
      <w:r w:rsidRPr="005E1914">
        <w:rPr>
          <w:sz w:val="16"/>
        </w:rPr>
        <w:t xml:space="preserve">, after all, </w:t>
      </w:r>
      <w:r w:rsidRPr="005E1914">
        <w:rPr>
          <w:rStyle w:val="Emphasis"/>
        </w:rPr>
        <w:t>consensus</w:t>
      </w:r>
      <w:r w:rsidRPr="005E1914">
        <w:rPr>
          <w:rStyle w:val="StyleUnderline"/>
        </w:rPr>
        <w:t xml:space="preserve"> is </w:t>
      </w:r>
      <w:r w:rsidRPr="005E1914">
        <w:rPr>
          <w:rStyle w:val="StyleUnderline"/>
          <w:highlight w:val="cyan"/>
        </w:rPr>
        <w:t>what definitions are about</w:t>
      </w:r>
      <w:r w:rsidRPr="005E1914">
        <w:rPr>
          <w:sz w:val="16"/>
        </w:rPr>
        <w:t>.</w:t>
      </w:r>
    </w:p>
    <w:p w14:paraId="698D0438" w14:textId="50857DBC" w:rsidR="00A35085" w:rsidRDefault="00A35085" w:rsidP="00A35085">
      <w:pPr>
        <w:pStyle w:val="Heading4"/>
      </w:pPr>
      <w:r>
        <w:t>Prefer definitions that cite BIEN.</w:t>
      </w:r>
    </w:p>
    <w:p w14:paraId="61E7B960" w14:textId="77777777" w:rsidR="00A35085" w:rsidRPr="006A0D1C" w:rsidRDefault="00A35085" w:rsidP="00A35085">
      <w:r w:rsidRPr="006A0D1C">
        <w:rPr>
          <w:rStyle w:val="Style13ptBold"/>
        </w:rPr>
        <w:t>Nair ’17</w:t>
      </w:r>
      <w:r>
        <w:t xml:space="preserve"> [Rejitha; July 2017; Law Professor at Nirma University; Nirma University Law Journal, “Basic Income Discourse in India from Human Rights Perspective,” vol. 6, no. 2]</w:t>
      </w:r>
    </w:p>
    <w:p w14:paraId="11BF7A55" w14:textId="77777777" w:rsidR="00A35085" w:rsidRPr="006A0D1C" w:rsidRDefault="00A35085" w:rsidP="00A35085">
      <w:pPr>
        <w:rPr>
          <w:rStyle w:val="StyleUnderline"/>
        </w:rPr>
      </w:pPr>
      <w:r w:rsidRPr="006A0D1C">
        <w:rPr>
          <w:sz w:val="16"/>
        </w:rPr>
        <w:t xml:space="preserve">It is in this backdrop that Universal Basic Income (UBI) as a poverty alleviation and redistribution method is gaining currency in India as an alternative to the dehumanizing means tested policies. UBI is premised on the idea that a just society needs to guarantee to each individual a minimum income which they can count on, and which provides the necessary material foundation for life with access to basic goods and dignity. </w:t>
      </w:r>
      <w:r w:rsidRPr="006A0D1C">
        <w:rPr>
          <w:rStyle w:val="StyleUnderline"/>
        </w:rPr>
        <w:t>The Basic Income Earth Net</w:t>
      </w:r>
      <w:r w:rsidRPr="005876CC">
        <w:rPr>
          <w:rStyle w:val="StyleUnderline"/>
        </w:rPr>
        <w:t>work (</w:t>
      </w:r>
      <w:r w:rsidRPr="005876CC">
        <w:rPr>
          <w:rStyle w:val="StyleUnderline"/>
          <w:highlight w:val="cyan"/>
        </w:rPr>
        <w:t>BIEN</w:t>
      </w:r>
      <w:r w:rsidRPr="005876CC">
        <w:rPr>
          <w:rStyle w:val="StyleUnderline"/>
        </w:rPr>
        <w:t>) whic</w:t>
      </w:r>
      <w:r w:rsidRPr="006A0D1C">
        <w:rPr>
          <w:rStyle w:val="StyleUnderline"/>
        </w:rPr>
        <w:t xml:space="preserve">h is </w:t>
      </w:r>
      <w:r w:rsidRPr="005876CC">
        <w:rPr>
          <w:rStyle w:val="StyleUnderline"/>
          <w:highlight w:val="cyan"/>
        </w:rPr>
        <w:t xml:space="preserve">a </w:t>
      </w:r>
      <w:r w:rsidRPr="005876CC">
        <w:rPr>
          <w:rStyle w:val="Emphasis"/>
          <w:highlight w:val="cyan"/>
        </w:rPr>
        <w:t>network of scholars</w:t>
      </w:r>
      <w:r w:rsidRPr="005876CC">
        <w:rPr>
          <w:rStyle w:val="StyleUnderline"/>
          <w:highlight w:val="cyan"/>
        </w:rPr>
        <w:t xml:space="preserve">, from </w:t>
      </w:r>
      <w:r w:rsidRPr="005876CC">
        <w:rPr>
          <w:rStyle w:val="Emphasis"/>
          <w:highlight w:val="cyan"/>
        </w:rPr>
        <w:t>across the globe</w:t>
      </w:r>
      <w:r w:rsidRPr="005876CC">
        <w:rPr>
          <w:rStyle w:val="StyleUnderline"/>
          <w:highlight w:val="cyan"/>
        </w:rPr>
        <w:t xml:space="preserve">, working on basic income, </w:t>
      </w:r>
      <w:r w:rsidRPr="005876CC">
        <w:rPr>
          <w:rStyle w:val="Emphasis"/>
          <w:highlight w:val="cyan"/>
        </w:rPr>
        <w:t>defines</w:t>
      </w:r>
      <w:r w:rsidRPr="005876CC">
        <w:rPr>
          <w:rStyle w:val="StyleUnderline"/>
          <w:highlight w:val="cyan"/>
        </w:rPr>
        <w:t xml:space="preserve"> basic income as</w:t>
      </w:r>
      <w:r w:rsidRPr="006A0D1C">
        <w:rPr>
          <w:rStyle w:val="StyleUnderline"/>
        </w:rPr>
        <w:t xml:space="preserve"> ..... </w:t>
      </w:r>
      <w:r w:rsidRPr="005876CC">
        <w:rPr>
          <w:rStyle w:val="StyleUnderline"/>
          <w:highlight w:val="cyan"/>
        </w:rPr>
        <w:t xml:space="preserve">a periodic cash payment </w:t>
      </w:r>
      <w:r w:rsidRPr="005876CC">
        <w:rPr>
          <w:rStyle w:val="Emphasis"/>
          <w:highlight w:val="cyan"/>
        </w:rPr>
        <w:t>unconditionally delivered</w:t>
      </w:r>
      <w:r w:rsidRPr="005876CC">
        <w:rPr>
          <w:rStyle w:val="StyleUnderline"/>
          <w:highlight w:val="cyan"/>
        </w:rPr>
        <w:t xml:space="preserve"> to all on an individual basis, without</w:t>
      </w:r>
      <w:r w:rsidRPr="006A0D1C">
        <w:rPr>
          <w:rStyle w:val="StyleUnderline"/>
        </w:rPr>
        <w:t xml:space="preserve"> means-test or work </w:t>
      </w:r>
      <w:r w:rsidRPr="005876CC">
        <w:rPr>
          <w:rStyle w:val="StyleUnderline"/>
          <w:highlight w:val="cyan"/>
        </w:rPr>
        <w:t>requirement</w:t>
      </w:r>
      <w:r w:rsidRPr="006A0D1C">
        <w:rPr>
          <w:rStyle w:val="StyleUnderline"/>
        </w:rPr>
        <w:t>".</w:t>
      </w:r>
      <w:r w:rsidRPr="006A0D1C">
        <w:rPr>
          <w:sz w:val="16"/>
        </w:rPr>
        <w:t>8</w:t>
      </w:r>
    </w:p>
    <w:p w14:paraId="646884FF" w14:textId="6B2E7F53" w:rsidR="00A35085" w:rsidRDefault="00A35085" w:rsidP="00A35085">
      <w:pPr>
        <w:pStyle w:val="Heading4"/>
        <w:numPr>
          <w:ilvl w:val="0"/>
          <w:numId w:val="46"/>
        </w:numPr>
      </w:pPr>
      <w:r>
        <w:t>A ‘basic income’ is universal and unconditional.</w:t>
      </w:r>
    </w:p>
    <w:p w14:paraId="18C30FDE" w14:textId="77777777" w:rsidR="00A35085" w:rsidRPr="0018075D" w:rsidRDefault="00A35085" w:rsidP="00A35085">
      <w:r w:rsidRPr="0018075D">
        <w:rPr>
          <w:rStyle w:val="Style13ptBold"/>
        </w:rPr>
        <w:t>Goodin ’95</w:t>
      </w:r>
      <w:r>
        <w:t xml:space="preserve"> [Robert Goodin; 1995; Professor of Government at the University of Essex; Utilitarianism as a Public Philosophy“Basic Income,” Ch. 14]</w:t>
      </w:r>
    </w:p>
    <w:p w14:paraId="0E447A57" w14:textId="77777777" w:rsidR="00A35085" w:rsidRPr="0018075D" w:rsidRDefault="00A35085" w:rsidP="00A35085">
      <w:pPr>
        <w:rPr>
          <w:sz w:val="16"/>
        </w:rPr>
      </w:pPr>
      <w:r w:rsidRPr="0018075D">
        <w:rPr>
          <w:sz w:val="16"/>
        </w:rPr>
        <w:t xml:space="preserve">Proposals to pay everyone in society a </w:t>
      </w:r>
      <w:r w:rsidRPr="0018075D">
        <w:rPr>
          <w:rStyle w:val="StyleUnderline"/>
        </w:rPr>
        <w:t>“</w:t>
      </w:r>
      <w:r w:rsidRPr="00C11C55">
        <w:rPr>
          <w:rStyle w:val="StyleUnderline"/>
          <w:highlight w:val="cyan"/>
        </w:rPr>
        <w:t>basic income” are</w:t>
      </w:r>
      <w:r w:rsidRPr="00C11C55">
        <w:rPr>
          <w:sz w:val="16"/>
          <w:highlight w:val="cyan"/>
        </w:rPr>
        <w:t>,</w:t>
      </w:r>
      <w:r w:rsidRPr="0018075D">
        <w:rPr>
          <w:sz w:val="16"/>
        </w:rPr>
        <w:t xml:space="preserve"> on their face, </w:t>
      </w:r>
      <w:r w:rsidRPr="0018075D">
        <w:rPr>
          <w:rStyle w:val="StyleUnderline"/>
        </w:rPr>
        <w:t xml:space="preserve">straightforward. </w:t>
      </w:r>
      <w:r w:rsidRPr="00C11C55">
        <w:rPr>
          <w:rStyle w:val="StyleUnderline"/>
          <w:highlight w:val="cyan"/>
        </w:rPr>
        <w:t>The same sum</w:t>
      </w:r>
      <w:r w:rsidRPr="0018075D">
        <w:rPr>
          <w:rStyle w:val="StyleUnderline"/>
        </w:rPr>
        <w:t xml:space="preserve"> would be </w:t>
      </w:r>
      <w:r w:rsidRPr="00C11C55">
        <w:rPr>
          <w:rStyle w:val="StyleUnderline"/>
          <w:highlight w:val="cyan"/>
        </w:rPr>
        <w:t>paid</w:t>
      </w:r>
      <w:r w:rsidRPr="00C11C55">
        <w:rPr>
          <w:sz w:val="16"/>
          <w:highlight w:val="cyan"/>
        </w:rPr>
        <w:t>,</w:t>
      </w:r>
      <w:r w:rsidRPr="0018075D">
        <w:rPr>
          <w:sz w:val="16"/>
        </w:rPr>
        <w:t xml:space="preserve"> absolutely </w:t>
      </w:r>
      <w:r w:rsidRPr="00C11C55">
        <w:rPr>
          <w:rStyle w:val="Emphasis"/>
          <w:highlight w:val="cyan"/>
        </w:rPr>
        <w:t>unconditionally</w:t>
      </w:r>
      <w:r w:rsidRPr="0018075D">
        <w:rPr>
          <w:rStyle w:val="StyleUnderline"/>
        </w:rPr>
        <w:t xml:space="preserve">, to everyone in society – </w:t>
      </w:r>
      <w:r w:rsidRPr="00C11C55">
        <w:rPr>
          <w:rStyle w:val="StyleUnderline"/>
          <w:highlight w:val="cyan"/>
        </w:rPr>
        <w:t>regardless</w:t>
      </w:r>
      <w:r w:rsidRPr="0018075D">
        <w:rPr>
          <w:rStyle w:val="StyleUnderline"/>
        </w:rPr>
        <w:t xml:space="preserve"> of their </w:t>
      </w:r>
      <w:r w:rsidRPr="00C11C55">
        <w:rPr>
          <w:rStyle w:val="StyleUnderline"/>
          <w:highlight w:val="cyan"/>
        </w:rPr>
        <w:t>work</w:t>
      </w:r>
      <w:r w:rsidRPr="0018075D">
        <w:rPr>
          <w:rStyle w:val="StyleUnderline"/>
        </w:rPr>
        <w:t xml:space="preserve"> performance, income, </w:t>
      </w:r>
      <w:r w:rsidRPr="00C11C55">
        <w:rPr>
          <w:rStyle w:val="StyleUnderline"/>
          <w:highlight w:val="cyan"/>
        </w:rPr>
        <w:t>needs</w:t>
      </w:r>
      <w:r w:rsidRPr="0018075D">
        <w:rPr>
          <w:rStyle w:val="StyleUnderline"/>
        </w:rPr>
        <w:t xml:space="preserve"> </w:t>
      </w:r>
      <w:r w:rsidRPr="00C11C55">
        <w:rPr>
          <w:rStyle w:val="StyleUnderline"/>
          <w:highlight w:val="cyan"/>
        </w:rPr>
        <w:t>or any other</w:t>
      </w:r>
      <w:r w:rsidRPr="0018075D">
        <w:rPr>
          <w:rStyle w:val="StyleUnderline"/>
        </w:rPr>
        <w:t xml:space="preserve"> personal </w:t>
      </w:r>
      <w:r w:rsidRPr="00C11C55">
        <w:rPr>
          <w:rStyle w:val="StyleUnderline"/>
          <w:highlight w:val="cyan"/>
        </w:rPr>
        <w:t>characteristics</w:t>
      </w:r>
      <w:r w:rsidRPr="0018075D">
        <w:rPr>
          <w:sz w:val="16"/>
        </w:rPr>
        <w:t xml:space="preserve">. Of course, people might supplement this basic income in various ways, typically with earned income. But </w:t>
      </w:r>
      <w:r w:rsidRPr="00C11C55">
        <w:rPr>
          <w:rStyle w:val="StyleUnderline"/>
          <w:highlight w:val="cyan"/>
        </w:rPr>
        <w:t>it would make</w:t>
      </w:r>
      <w:r w:rsidRPr="0018075D">
        <w:rPr>
          <w:rStyle w:val="StyleUnderline"/>
        </w:rPr>
        <w:t xml:space="preserve"> </w:t>
      </w:r>
      <w:r w:rsidRPr="00C11C55">
        <w:rPr>
          <w:rStyle w:val="Emphasis"/>
          <w:highlight w:val="cyan"/>
        </w:rPr>
        <w:t>no difference</w:t>
      </w:r>
      <w:r w:rsidRPr="0018075D">
        <w:rPr>
          <w:rStyle w:val="StyleUnderline"/>
        </w:rPr>
        <w:t xml:space="preserve"> to the “basic income” you receive </w:t>
      </w:r>
      <w:r w:rsidRPr="00C11C55">
        <w:rPr>
          <w:rStyle w:val="StyleUnderline"/>
          <w:highlight w:val="cyan"/>
        </w:rPr>
        <w:t>whether you were</w:t>
      </w:r>
      <w:r w:rsidRPr="0018075D">
        <w:rPr>
          <w:rStyle w:val="StyleUnderline"/>
        </w:rPr>
        <w:t xml:space="preserve"> young or old, in work or out of it, </w:t>
      </w:r>
      <w:r w:rsidRPr="00C11C55">
        <w:rPr>
          <w:rStyle w:val="StyleUnderline"/>
          <w:highlight w:val="cyan"/>
        </w:rPr>
        <w:t>willing to work</w:t>
      </w:r>
      <w:r w:rsidRPr="0018075D">
        <w:rPr>
          <w:rStyle w:val="StyleUnderline"/>
        </w:rPr>
        <w:t xml:space="preserve"> or unwilling or unable to do so, married or single, had dependents or not, or whatever. </w:t>
      </w:r>
      <w:r w:rsidRPr="0018075D">
        <w:rPr>
          <w:rStyle w:val="Emphasis"/>
        </w:rPr>
        <w:t>Every</w:t>
      </w:r>
      <w:r w:rsidRPr="0018075D">
        <w:rPr>
          <w:rStyle w:val="StyleUnderline"/>
        </w:rPr>
        <w:t xml:space="preserve"> individual in society would be guaranteed the same basic sum</w:t>
      </w:r>
      <w:r w:rsidRPr="0018075D">
        <w:rPr>
          <w:sz w:val="16"/>
        </w:rPr>
        <w:t>, regardless.</w:t>
      </w:r>
    </w:p>
    <w:p w14:paraId="7416020A" w14:textId="545111A4" w:rsidR="00A35085" w:rsidRDefault="00A35085" w:rsidP="00A35085">
      <w:pPr>
        <w:pStyle w:val="Heading4"/>
        <w:numPr>
          <w:ilvl w:val="0"/>
          <w:numId w:val="46"/>
        </w:numPr>
      </w:pPr>
      <w:r>
        <w:t>A ‘basic income’ is universal, unconditional, and individual</w:t>
      </w:r>
      <w:r w:rsidRPr="000E0981">
        <w:t>.</w:t>
      </w:r>
    </w:p>
    <w:p w14:paraId="0B5940CF" w14:textId="77777777" w:rsidR="00A35085" w:rsidRPr="000E0981" w:rsidRDefault="00A35085" w:rsidP="00A35085">
      <w:r w:rsidRPr="00DA4D87">
        <w:rPr>
          <w:rStyle w:val="Style13ptBold"/>
        </w:rPr>
        <w:t>Neuwinger ’21</w:t>
      </w:r>
      <w:r>
        <w:t xml:space="preserve"> [Malte Neuwinger; May 3, 2021; Doctoral Researcher in the Research Training Group ‘World Politics’ at Bielefeld University; Global Social Policy, “The Revolution Will Not Be Randomized: Universal Basic Income, Randomized Controlled Trials, and ‘Evidence-Based’ Social Policy,” vol. 22, no. 1]</w:t>
      </w:r>
    </w:p>
    <w:p w14:paraId="7A17EC62" w14:textId="77777777" w:rsidR="00A35085" w:rsidRPr="000E0981" w:rsidRDefault="00A35085" w:rsidP="00A35085">
      <w:pPr>
        <w:rPr>
          <w:sz w:val="16"/>
        </w:rPr>
      </w:pPr>
      <w:r w:rsidRPr="00C11C55">
        <w:rPr>
          <w:rStyle w:val="StyleUnderline"/>
        </w:rPr>
        <w:t>Universal</w:t>
      </w:r>
      <w:r w:rsidRPr="000E0981">
        <w:rPr>
          <w:rStyle w:val="StyleUnderline"/>
        </w:rPr>
        <w:t xml:space="preserve"> </w:t>
      </w:r>
      <w:r w:rsidRPr="00C11C55">
        <w:rPr>
          <w:rStyle w:val="StyleUnderline"/>
          <w:highlight w:val="cyan"/>
        </w:rPr>
        <w:t>basic income is</w:t>
      </w:r>
      <w:r w:rsidRPr="000E0981">
        <w:rPr>
          <w:sz w:val="16"/>
        </w:rPr>
        <w:t xml:space="preserve"> the idea of </w:t>
      </w:r>
      <w:r w:rsidRPr="000E0981">
        <w:rPr>
          <w:rStyle w:val="StyleUnderline"/>
        </w:rPr>
        <w:t xml:space="preserve">‘an income </w:t>
      </w:r>
      <w:r w:rsidRPr="00C11C55">
        <w:rPr>
          <w:rStyle w:val="Emphasis"/>
          <w:highlight w:val="cyan"/>
        </w:rPr>
        <w:t>unconditionally</w:t>
      </w:r>
      <w:r w:rsidRPr="000E0981">
        <w:rPr>
          <w:rStyle w:val="StyleUnderline"/>
        </w:rPr>
        <w:t xml:space="preserve"> </w:t>
      </w:r>
      <w:r w:rsidRPr="00C11C55">
        <w:rPr>
          <w:rStyle w:val="StyleUnderline"/>
          <w:highlight w:val="cyan"/>
        </w:rPr>
        <w:t xml:space="preserve">paid to </w:t>
      </w:r>
      <w:r w:rsidRPr="00C11C55">
        <w:rPr>
          <w:rStyle w:val="Emphasis"/>
          <w:highlight w:val="cyan"/>
        </w:rPr>
        <w:t>all</w:t>
      </w:r>
      <w:r w:rsidRPr="000E0981">
        <w:rPr>
          <w:rStyle w:val="StyleUnderline"/>
        </w:rPr>
        <w:t xml:space="preserve"> on an </w:t>
      </w:r>
      <w:r w:rsidRPr="000E0981">
        <w:rPr>
          <w:rStyle w:val="Emphasis"/>
        </w:rPr>
        <w:t>individual</w:t>
      </w:r>
      <w:r w:rsidRPr="00E76190">
        <w:rPr>
          <w:rStyle w:val="StyleUnderline"/>
        </w:rPr>
        <w:t xml:space="preserve"> </w:t>
      </w:r>
      <w:r w:rsidRPr="000E0981">
        <w:rPr>
          <w:rStyle w:val="StyleUnderline"/>
        </w:rPr>
        <w:t xml:space="preserve">basis, </w:t>
      </w:r>
      <w:r w:rsidRPr="00C11C55">
        <w:rPr>
          <w:rStyle w:val="StyleUnderline"/>
          <w:highlight w:val="cyan"/>
        </w:rPr>
        <w:t>without</w:t>
      </w:r>
      <w:r w:rsidRPr="000E0981">
        <w:rPr>
          <w:rStyle w:val="StyleUnderline"/>
        </w:rPr>
        <w:t xml:space="preserve"> means test or </w:t>
      </w:r>
      <w:r w:rsidRPr="00C11C55">
        <w:rPr>
          <w:rStyle w:val="StyleUnderline"/>
          <w:highlight w:val="cyan"/>
        </w:rPr>
        <w:t>work requirement’</w:t>
      </w:r>
      <w:r w:rsidRPr="000E0981">
        <w:rPr>
          <w:sz w:val="16"/>
        </w:rPr>
        <w:t xml:space="preserve"> (Van Parijs, 1992: 3). </w:t>
      </w:r>
      <w:r w:rsidRPr="000E0981">
        <w:rPr>
          <w:rStyle w:val="Emphasis"/>
        </w:rPr>
        <w:t>Everyone</w:t>
      </w:r>
      <w:r w:rsidRPr="000E0981">
        <w:rPr>
          <w:rStyle w:val="StyleUnderline"/>
        </w:rPr>
        <w:t xml:space="preserve"> receives a </w:t>
      </w:r>
      <w:r w:rsidRPr="000E0981">
        <w:rPr>
          <w:rStyle w:val="Emphasis"/>
        </w:rPr>
        <w:t>fixed amount</w:t>
      </w:r>
      <w:r w:rsidRPr="000E0981">
        <w:rPr>
          <w:rStyle w:val="StyleUnderline"/>
        </w:rPr>
        <w:t xml:space="preserve"> of money from the government</w:t>
      </w:r>
      <w:r w:rsidRPr="000E0981">
        <w:rPr>
          <w:sz w:val="16"/>
        </w:rPr>
        <w:t>, regardless of whether they are rich or poor and regardless of whether they do or do not work. While this seemingly utopian idea of handing out ‘money for nothing’ has always been controversial, it is difficult to disagree with the claim that basic income is ‘becoming the idea du jour in the battle over reinvigorating the welfare state’ (De Wispelaere and Stirton, 2017: 298). Though no one can be sure whether basic income is in fact the best idea to organize social policy, it is at least certain that everyone is constantly talking about it – the World Bank, not the most likely supporter of utopian ideas, has just published a major report on the issue (Gentilini et al., 2020).</w:t>
      </w:r>
    </w:p>
    <w:p w14:paraId="02D46BBC" w14:textId="77777777" w:rsidR="00A35085" w:rsidRPr="000E0981" w:rsidRDefault="00A35085" w:rsidP="00A35085">
      <w:pPr>
        <w:rPr>
          <w:sz w:val="16"/>
        </w:rPr>
      </w:pPr>
      <w:r w:rsidRPr="000E0981">
        <w:rPr>
          <w:sz w:val="16"/>
        </w:rPr>
        <w:t>The academic social policy debate on basic income is well captured in a recent GSP Forum. According to Lacey (2017), basic income’s rejection of both conditionality and means testing stands in ‘glaring contrast with neoliberal poverty tools’. Schulz (2017: 90) expands on this view, adding that basic income might help social security systems to handle issues like the ‘increase of inequality and persistence of gender inequality, recurring economic and financial crises, technological change and globalization and their effects on jobs [. . .] and social protection, demographic evolution, and migration patterns’. Against these claims about positive effects of basic income, Jackson (2017: 103–104) counters that this overambitious ‘great leap forward’ may instead ‘risk jeopardizing past gains, such as income security via full employment, a regulated job market, and decommodification via universal public and social services’. Finally, von Gliszczynski (2017: 98) points out that ‘a mismatch between fundamental ideas in global discourses and the idea of [basic income], and lack of a clear policy model supported by evidence’ leads international organizations to largely neglect basic income in favor of other policies. Judging from the GSP Forum, social policy scholars seem to be about as divided on basic income as everyone else (see Widerquist et al., 2013 for the general debate).</w:t>
      </w:r>
    </w:p>
    <w:p w14:paraId="2A35AFCA" w14:textId="77777777" w:rsidR="00A35085" w:rsidRPr="000E0981" w:rsidRDefault="00A35085" w:rsidP="00A35085">
      <w:pPr>
        <w:rPr>
          <w:sz w:val="16"/>
        </w:rPr>
      </w:pPr>
      <w:r w:rsidRPr="000E0981">
        <w:rPr>
          <w:sz w:val="16"/>
        </w:rPr>
        <w:t>This article remains agnostic as to whether proponents or critics of basic income are right. What is more interesting, I suggest, are current efforts to support the policy model of basic income with empirical evidence. In recent years, governments and non-governmental organizations in various countries have launched large-scale field experiments to assess what empirical effects the introduction of basic income would most likely have. Gentilini et al. (2020: 237–246) provide the most recent overview.</w:t>
      </w:r>
    </w:p>
    <w:p w14:paraId="68A59D78" w14:textId="77777777" w:rsidR="00A35085" w:rsidRPr="000E0981" w:rsidRDefault="00A35085" w:rsidP="00A35085">
      <w:pPr>
        <w:rPr>
          <w:sz w:val="16"/>
        </w:rPr>
      </w:pPr>
      <w:r w:rsidRPr="000E0981">
        <w:rPr>
          <w:sz w:val="16"/>
        </w:rPr>
        <w:t>Von Gliszczynski (2017) expresses what is arguably the hope behind much of recent experimentation: that further evidence in favor of basic income might be similarly pathbreaking as the ‘development revolution’ (Hanlon et al., 2010) of social cash transfers in the Global South. After the idea of ‘just giving money to the poor’ had long been rejected by international organizations, it took only about 20 years to turn widely held rejection into almost universal support (Leisering, 2019). With more evidence coming from further experiments, von Gliszczynski (2017: 100) argues, ‘a shift in favor of basic income may become more likely, despite the significant obstacles presented by global discourses’.</w:t>
      </w:r>
    </w:p>
    <w:p w14:paraId="3496E135" w14:textId="77777777" w:rsidR="00A35085" w:rsidRDefault="00A35085" w:rsidP="00A35085">
      <w:pPr>
        <w:rPr>
          <w:sz w:val="16"/>
        </w:rPr>
      </w:pPr>
      <w:r w:rsidRPr="000E0981">
        <w:rPr>
          <w:sz w:val="16"/>
        </w:rPr>
        <w:t xml:space="preserve">While this seems like a reasonable stance, I fear that current basic income experiments will fall short of the above expectations. This is mainly because none of the experiments assess a ‘paradigmatic conception’ (De Wispelaere and Stirton, 2011: 121) of </w:t>
      </w:r>
      <w:r w:rsidRPr="00C11C55">
        <w:rPr>
          <w:rStyle w:val="StyleUnderline"/>
          <w:highlight w:val="cyan"/>
        </w:rPr>
        <w:t>basic income</w:t>
      </w:r>
      <w:r w:rsidRPr="000E0981">
        <w:rPr>
          <w:sz w:val="16"/>
        </w:rPr>
        <w:t xml:space="preserve">, complying with the </w:t>
      </w:r>
      <w:r w:rsidRPr="00C11C55">
        <w:rPr>
          <w:rStyle w:val="StyleUnderline"/>
          <w:highlight w:val="cyan"/>
        </w:rPr>
        <w:t>definition</w:t>
      </w:r>
      <w:r w:rsidRPr="000E0981">
        <w:rPr>
          <w:rStyle w:val="StyleUnderline"/>
        </w:rPr>
        <w:t xml:space="preserve"> given above – universal, </w:t>
      </w:r>
      <w:r w:rsidRPr="00C11C55">
        <w:rPr>
          <w:rStyle w:val="StyleUnderline"/>
          <w:highlight w:val="cyan"/>
        </w:rPr>
        <w:t>unconditional</w:t>
      </w:r>
      <w:r w:rsidRPr="000E0981">
        <w:rPr>
          <w:rStyle w:val="StyleUnderline"/>
        </w:rPr>
        <w:t xml:space="preserve">, individual payments, no means tests, </w:t>
      </w:r>
      <w:r w:rsidRPr="00C11C55">
        <w:rPr>
          <w:rStyle w:val="Emphasis"/>
          <w:highlight w:val="cyan"/>
        </w:rPr>
        <w:t>and</w:t>
      </w:r>
      <w:r w:rsidRPr="00C11C55">
        <w:rPr>
          <w:rStyle w:val="StyleUnderline"/>
          <w:highlight w:val="cyan"/>
        </w:rPr>
        <w:t xml:space="preserve"> no work requirements</w:t>
      </w:r>
      <w:r w:rsidRPr="000E0981">
        <w:rPr>
          <w:sz w:val="16"/>
        </w:rPr>
        <w:t>. This is not to unfairly suggest that any deviation from this model automatically discredits the experiments. It is clear, for instance, that field experiments can at best approximate universalism by covering a cross-section of the population. My point is merely that coming close to the paradigmatic conception would be crucial because claims about positive effects of basic income, according to De Wispelaere and Stirton (2011: 121), ‘really only apply to the paradigmatic form’. Against this backdrop, I show that the extent and diversity to which experiments diverge from the paradigmatic conception of basic income is truly remarkable. Put simply, I argue that since basic income experiments’ deviation from the paradigmatic model of basic income is so large, it is very debatable whether they can find out much about basic income. Before we can seriously engage with evidence from experiments, therefore, the crucial question to be answered is: How are basic income experiments actually conducted, and why are they conducted like that?</w:t>
      </w:r>
    </w:p>
    <w:p w14:paraId="7CEB4A44" w14:textId="77777777" w:rsidR="00A35085" w:rsidRPr="00A35085" w:rsidRDefault="00A35085" w:rsidP="00A35085">
      <w:pPr>
        <w:rPr>
          <w:sz w:val="16"/>
        </w:rPr>
      </w:pPr>
    </w:p>
    <w:p w14:paraId="491D2AAF" w14:textId="13980C4A" w:rsidR="00D06446" w:rsidRDefault="00D06446" w:rsidP="00D06446">
      <w:pPr>
        <w:pStyle w:val="Heading2"/>
      </w:pPr>
      <w:r>
        <w:t>Solvency</w:t>
      </w:r>
    </w:p>
    <w:p w14:paraId="6D820803" w14:textId="332DE479" w:rsidR="00C603C9" w:rsidRDefault="00C603C9" w:rsidP="00D06446">
      <w:pPr>
        <w:pStyle w:val="Heading3"/>
      </w:pPr>
      <w:r>
        <w:t>2NC – Solvency</w:t>
      </w:r>
    </w:p>
    <w:p w14:paraId="6185EE7E" w14:textId="77777777" w:rsidR="00C603C9" w:rsidRPr="00C603C9" w:rsidRDefault="00C603C9" w:rsidP="00C603C9"/>
    <w:p w14:paraId="0DBAF20D" w14:textId="77777777" w:rsidR="00C603C9" w:rsidRDefault="00C603C9" w:rsidP="00C603C9">
      <w:pPr>
        <w:pStyle w:val="Heading4"/>
      </w:pPr>
      <w:r>
        <w:t>Participation income solves the entire aff while incentivizing a transition to a broader ethics of care that promotes eco-social values.</w:t>
      </w:r>
    </w:p>
    <w:p w14:paraId="57E49238" w14:textId="77777777" w:rsidR="00C603C9" w:rsidRPr="00C515A3" w:rsidRDefault="00C603C9" w:rsidP="00C603C9">
      <w:r w:rsidRPr="00A812A6">
        <w:rPr>
          <w:rStyle w:val="Style13ptBold"/>
        </w:rPr>
        <w:t xml:space="preserve">Laruffa et. al </w:t>
      </w:r>
      <w:r>
        <w:rPr>
          <w:rStyle w:val="Style13ptBold"/>
        </w:rPr>
        <w:t>21</w:t>
      </w:r>
      <w:r>
        <w:t xml:space="preserve"> [Dr. Francesco Laruffa, PhD, is a Visiting Postdoc at the University of Bremen. *Dr. Michael McGann, PhD, is a Marie Sklodowska-Curie Research Fellow in the Department of Sociology and Social Sciences Institute at Maynooth University. **Dr. Mary P. Murphy, PhD, is a Senior Lecturer in Irish Politics and Society in the Department of Sociology at Maynooth University; “Enabling Participation Income for an Eco-Social State”; 11/18/21; Social Policy and Society, Vol 21, Issue 3; https://www.cambridge.org/core/journals/social-policy-and-society/article/enabling-participation-income-for-an-ecosocial-state/97EF00D9AE2CCDEDAE2C7B7E982F21E0]//dollinger</w:t>
      </w:r>
    </w:p>
    <w:p w14:paraId="76CA62B4" w14:textId="77777777" w:rsidR="00C603C9" w:rsidRPr="00A812A6" w:rsidRDefault="00C603C9" w:rsidP="00C603C9">
      <w:pPr>
        <w:rPr>
          <w:sz w:val="16"/>
        </w:rPr>
      </w:pPr>
      <w:r w:rsidRPr="00540AE6">
        <w:rPr>
          <w:rStyle w:val="StyleUnderline"/>
        </w:rPr>
        <w:t>The necessity of transitioning towards an ‘eco-social’</w:t>
      </w:r>
      <w:r w:rsidRPr="00A812A6">
        <w:rPr>
          <w:sz w:val="16"/>
        </w:rPr>
        <w:t xml:space="preserve"> (Koch, 2018) </w:t>
      </w:r>
      <w:r w:rsidRPr="00540AE6">
        <w:rPr>
          <w:rStyle w:val="StyleUnderline"/>
        </w:rPr>
        <w:t>welfare model is increasingly acknowledged</w:t>
      </w:r>
      <w:r w:rsidRPr="00A812A6">
        <w:rPr>
          <w:sz w:val="16"/>
        </w:rPr>
        <w:t xml:space="preserve">. As argued in several contributions to this themed section (Gough, 2021; Koch, 2021), </w:t>
      </w:r>
      <w:r w:rsidRPr="00540AE6">
        <w:rPr>
          <w:rStyle w:val="StyleUnderline"/>
        </w:rPr>
        <w:t xml:space="preserve">this will require re-anchoring welfare institutions in a ‘postproductivist’ architecture wherein income supports and public services are targeted at meeting essential needs rather than catalysing labour productivity and economic growth. </w:t>
      </w:r>
      <w:r w:rsidRPr="00A812A6">
        <w:rPr>
          <w:sz w:val="16"/>
        </w:rPr>
        <w:t xml:space="preserve">While there is now a growing consensus about the need for such an eco-social policy agenda, there is far less agreement about what specific social policies might contribute to this reorientation. </w:t>
      </w:r>
      <w:r w:rsidRPr="00540AE6">
        <w:rPr>
          <w:rStyle w:val="StyleUnderline"/>
        </w:rPr>
        <w:t>The role of social policy in enabling sustainable transitions remains marginal within the literature on decarbonisation</w:t>
      </w:r>
      <w:r w:rsidRPr="00A812A6">
        <w:rPr>
          <w:sz w:val="16"/>
        </w:rPr>
        <w:t xml:space="preserve"> (Bohnenberger, 2020) </w:t>
      </w:r>
      <w:r w:rsidRPr="00540AE6">
        <w:rPr>
          <w:rStyle w:val="StyleUnderline"/>
        </w:rPr>
        <w:t>while the ecological impacts of social policies remain ‘largely ignored’</w:t>
      </w:r>
      <w:r w:rsidRPr="00A812A6">
        <w:rPr>
          <w:sz w:val="16"/>
        </w:rPr>
        <w:t xml:space="preserve"> (Koch, 2018: 42) within mainstream social policy debates (Stamm et al., 2020). To </w:t>
      </w:r>
      <w:r w:rsidRPr="00540AE6">
        <w:rPr>
          <w:rStyle w:val="StyleUnderline"/>
        </w:rPr>
        <w:t>rectify this double neglect, we revise the concept of a ‘participation income’ (PI)</w:t>
      </w:r>
      <w:r w:rsidRPr="00A812A6">
        <w:rPr>
          <w:sz w:val="16"/>
        </w:rPr>
        <w:t xml:space="preserve"> (Atkinson, 1996), </w:t>
      </w:r>
      <w:r w:rsidRPr="00540AE6">
        <w:rPr>
          <w:rStyle w:val="StyleUnderline"/>
        </w:rPr>
        <w:t>positioning it as a form of ‘green conditional basic income’</w:t>
      </w:r>
      <w:r w:rsidRPr="00A812A6">
        <w:rPr>
          <w:sz w:val="16"/>
        </w:rPr>
        <w:t xml:space="preserve"> (Bohnenberger, 2020: 596) that retains a commitment to the principle of reciprocity but affirms forms of reproductive and ecological labour (care for people, the environment and social-democratic institutions), and not just paid employment, as fulfilling participation requirements.</w:t>
      </w:r>
    </w:p>
    <w:p w14:paraId="4D3996F7" w14:textId="77777777" w:rsidR="00C603C9" w:rsidRPr="00540AE6" w:rsidRDefault="00C603C9" w:rsidP="00C603C9">
      <w:pPr>
        <w:rPr>
          <w:rStyle w:val="StyleUnderline"/>
        </w:rPr>
      </w:pPr>
      <w:r w:rsidRPr="00A35085">
        <w:rPr>
          <w:rStyle w:val="StyleUnderline"/>
        </w:rPr>
        <w:t>While early proposals positioned PI as a political compromise between the selectivism of workfarist social assistance and the unconditionality of universal basic income (UBI) – a tactical accommodation that could clear the path towards unconditional welfare</w:t>
      </w:r>
      <w:r w:rsidRPr="00A812A6">
        <w:rPr>
          <w:sz w:val="16"/>
        </w:rPr>
        <w:t xml:space="preserve"> (Atkinson, 1996) – </w:t>
      </w:r>
      <w:r w:rsidRPr="00540AE6">
        <w:rPr>
          <w:rStyle w:val="Emphasis"/>
        </w:rPr>
        <w:t>we advocate for PI as an important reform in its own right that aligns with a capabilities-oriented eco-social policy framework</w:t>
      </w:r>
      <w:r w:rsidRPr="00A812A6">
        <w:rPr>
          <w:sz w:val="16"/>
        </w:rPr>
        <w:t xml:space="preserve"> (McGann and Murphy, 2021). Building on these arguments, </w:t>
      </w:r>
      <w:r w:rsidRPr="00540AE6">
        <w:rPr>
          <w:rStyle w:val="StyleUnderline"/>
        </w:rPr>
        <w:t>we advance a tactical proposal for an eco-social PI, working on two dimensions</w:t>
      </w:r>
      <w:r w:rsidRPr="00A812A6">
        <w:rPr>
          <w:sz w:val="16"/>
        </w:rPr>
        <w:t xml:space="preserve">. First, </w:t>
      </w:r>
      <w:r w:rsidRPr="00540AE6">
        <w:rPr>
          <w:rStyle w:val="Emphasis"/>
        </w:rPr>
        <w:t>we reinforce the normative framework that underlines this proposal combining the capability approach</w:t>
      </w:r>
      <w:r w:rsidRPr="00A812A6">
        <w:rPr>
          <w:sz w:val="16"/>
        </w:rPr>
        <w:t xml:space="preserve"> (CA) </w:t>
      </w:r>
      <w:r w:rsidRPr="00540AE6">
        <w:rPr>
          <w:rStyle w:val="Emphasis"/>
        </w:rPr>
        <w:t>with the ‘ethics of care’.</w:t>
      </w:r>
      <w:r w:rsidRPr="00A812A6">
        <w:rPr>
          <w:sz w:val="16"/>
        </w:rPr>
        <w:t xml:space="preserve"> In this context, we argue that </w:t>
      </w:r>
      <w:r w:rsidRPr="00540AE6">
        <w:rPr>
          <w:rStyle w:val="StyleUnderline"/>
        </w:rPr>
        <w:t>an eco-social PI should re-shape the focus of social policy on individuals’ capability to ‘take care of the world’, thereby shifting the emphasis from production and employment to social reproduction and environmental reparation</w:t>
      </w:r>
      <w:r w:rsidRPr="00A812A6">
        <w:rPr>
          <w:sz w:val="16"/>
        </w:rPr>
        <w:t xml:space="preserve"> (Laruffa, 2021). Second, we strengthen the proposal of an eco-social PI demonstrating how it might be implemented from an administrative and political perspective. In so doing, we respond to two critiques of PI: those relating to the difficulty of implementing it administratively (because of its complexity and costs) and those pointing to the risk that a PI constitutes either an arbitrary and confusing or invasive and stigmatising policy (e.g., De Wispelaere and Stirton, 2007). </w:t>
      </w:r>
      <w:r w:rsidRPr="00540AE6">
        <w:rPr>
          <w:rStyle w:val="StyleUnderline"/>
        </w:rPr>
        <w:t>To address these concerns, we argue that it is essential that citizens are involved in processes of co-production, whereby they actively participate in co-creating the participation requirements entailed in PI.</w:t>
      </w:r>
    </w:p>
    <w:p w14:paraId="35615A12" w14:textId="77777777" w:rsidR="00C603C9" w:rsidRPr="00540AE6" w:rsidRDefault="00C603C9" w:rsidP="00C603C9">
      <w:pPr>
        <w:rPr>
          <w:rStyle w:val="StyleUnderline"/>
        </w:rPr>
      </w:pPr>
      <w:r w:rsidRPr="00A812A6">
        <w:rPr>
          <w:sz w:val="16"/>
        </w:rPr>
        <w:t xml:space="preserve">Clearly, a PI is not a panacea for resolving all challenges linked to the establishment of an eco-social welfare model but should be considered as one element of a broader set of policies, including, for example, an efficacious taxation policy on highly polluting luxury goods and on extreme wealth; an adequate industrial policy for moving employment from ‘brown’ to ‘green’ economic sectors; and sufficient investments in public infrastructures and services. Nonetheless, </w:t>
      </w:r>
      <w:r w:rsidRPr="00540AE6">
        <w:rPr>
          <w:rStyle w:val="Emphasis"/>
        </w:rPr>
        <w:t>a PI may provide an important policy instrument in the promotion of such an eco-social welfare model.</w:t>
      </w:r>
    </w:p>
    <w:p w14:paraId="72C9444B" w14:textId="77777777" w:rsidR="00C603C9" w:rsidRPr="00A812A6" w:rsidRDefault="00C603C9" w:rsidP="00C603C9">
      <w:pPr>
        <w:rPr>
          <w:sz w:val="16"/>
        </w:rPr>
      </w:pPr>
      <w:r w:rsidRPr="00A812A6">
        <w:rPr>
          <w:sz w:val="16"/>
        </w:rPr>
        <w:t>We proceed by presenting the normative framework for an eco-social PI based on the capability approach (CA) and the ethics of care. We then review the key objections to PI on grounds of administrative feasibility before introducing the concepts of ‘co-creation’ and ‘co-production’, which we see as promising solutions to these challenges. To emphasise the administrative and political feasibility of this proposal, we draw on recent experiments in co-creating participation options with social assistance recipients in the Netherlands, Scotland, and Denmark, highlighting how these initiatives illustrate the potential for implementing the principle of reciprocity in a demand-oriented rather than compliancedriven way. We conclude by reflecting on the institutional contexts in which this proposal for a co-productive model of implementation may be most feasible, recognising the embeddedness of existing co-production initiatives in social-democratic structures and devolved administrative contexts with strong collaborative governance arrangements.</w:t>
      </w:r>
    </w:p>
    <w:p w14:paraId="2E4DF6B2" w14:textId="77777777" w:rsidR="00C603C9" w:rsidRPr="00A812A6" w:rsidRDefault="00C603C9" w:rsidP="00C603C9">
      <w:pPr>
        <w:rPr>
          <w:sz w:val="16"/>
        </w:rPr>
      </w:pPr>
      <w:r w:rsidRPr="00A812A6">
        <w:rPr>
          <w:sz w:val="16"/>
        </w:rPr>
        <w:t>Towards an eco-social PI centred on the ‘capability to take care of the world’</w:t>
      </w:r>
    </w:p>
    <w:p w14:paraId="7FFDD178" w14:textId="77777777" w:rsidR="00C603C9" w:rsidRPr="00A812A6" w:rsidRDefault="00C603C9" w:rsidP="00C603C9">
      <w:pPr>
        <w:rPr>
          <w:sz w:val="16"/>
        </w:rPr>
      </w:pPr>
      <w:r w:rsidRPr="00A812A6">
        <w:rPr>
          <w:sz w:val="16"/>
        </w:rPr>
        <w:t xml:space="preserve">To normatively ground our proposal, </w:t>
      </w:r>
      <w:r w:rsidRPr="00540AE6">
        <w:rPr>
          <w:rStyle w:val="StyleUnderline"/>
        </w:rPr>
        <w:t>we build on the CA and the feminist literature on the ‘ethics of care’</w:t>
      </w:r>
      <w:r w:rsidRPr="00A812A6">
        <w:rPr>
          <w:sz w:val="16"/>
        </w:rPr>
        <w:t>. The CA implies focusing public action on the expansion of people’s capabilities, i.e. their real freedom to lead the kind of life they ‘have reason to value’ (Sen, 1999: 18; Nussbaum, 2011) 1 . There are two main reasons for choosing the CA as a normative framework of reference for our proposal.</w:t>
      </w:r>
    </w:p>
    <w:p w14:paraId="4759DB62" w14:textId="77777777" w:rsidR="00C603C9" w:rsidRPr="00A812A6" w:rsidRDefault="00C603C9" w:rsidP="00C603C9">
      <w:pPr>
        <w:rPr>
          <w:sz w:val="16"/>
        </w:rPr>
      </w:pPr>
      <w:r w:rsidRPr="00A812A6">
        <w:rPr>
          <w:sz w:val="16"/>
        </w:rPr>
        <w:t xml:space="preserve">First, </w:t>
      </w:r>
      <w:r w:rsidRPr="00540AE6">
        <w:rPr>
          <w:rStyle w:val="StyleUnderline"/>
        </w:rPr>
        <w:t>the CA has the potential to re-orient welfare reform beyond narrow concerns of employment-promotion,</w:t>
      </w:r>
      <w:r w:rsidRPr="00A812A6">
        <w:rPr>
          <w:sz w:val="16"/>
        </w:rPr>
        <w:t xml:space="preserve"> on the basis of two arguments (Laruffa, 2020). On </w:t>
      </w:r>
      <w:r w:rsidRPr="00540AE6">
        <w:rPr>
          <w:rStyle w:val="StyleUnderline"/>
        </w:rPr>
        <w:t xml:space="preserve">the one hand, from a capability perspective, not only employment but also other activities, such as </w:t>
      </w:r>
      <w:r w:rsidRPr="00540AE6">
        <w:rPr>
          <w:rStyle w:val="Emphasis"/>
        </w:rPr>
        <w:t>care work and civic engagement, are considered valuable forms of participation that social policy should support</w:t>
      </w:r>
      <w:r w:rsidRPr="00A812A6">
        <w:rPr>
          <w:sz w:val="16"/>
        </w:rPr>
        <w:t xml:space="preserve">. On the other hand, employment is valuable only if it positively contributes to human flourishing. Thus, </w:t>
      </w:r>
      <w:r w:rsidRPr="00540AE6">
        <w:rPr>
          <w:rStyle w:val="Emphasis"/>
        </w:rPr>
        <w:t>the link between labour market inclusion and capability-expansion is not automatic and cannot be simply assumed</w:t>
      </w:r>
      <w:r w:rsidRPr="00A812A6">
        <w:rPr>
          <w:sz w:val="16"/>
        </w:rPr>
        <w:t xml:space="preserve">. Combining these two arguments, </w:t>
      </w:r>
      <w:r w:rsidRPr="00A812A6">
        <w:rPr>
          <w:rStyle w:val="StyleUnderline"/>
        </w:rPr>
        <w:t>we contend that work should be reconceptualised in a broad way to include other activities beyond employment and that social policy should be concerned with promoting meaningful work that sustains people’s lives and the environmental and social conditions upon which they depend</w:t>
      </w:r>
      <w:r w:rsidRPr="00A812A6">
        <w:rPr>
          <w:sz w:val="16"/>
        </w:rPr>
        <w:t xml:space="preserve"> (cf. Deranty, 2021) rather than any type of work.</w:t>
      </w:r>
    </w:p>
    <w:p w14:paraId="5D4222EE" w14:textId="77777777" w:rsidR="00C603C9" w:rsidRPr="00A812A6" w:rsidRDefault="00C603C9" w:rsidP="00C603C9">
      <w:pPr>
        <w:rPr>
          <w:sz w:val="16"/>
        </w:rPr>
      </w:pPr>
      <w:r w:rsidRPr="00A812A6">
        <w:rPr>
          <w:sz w:val="16"/>
        </w:rPr>
        <w:t xml:space="preserve">At this point, the CA can be usefully combined with the ‘ethics of care’, as developed by feminist theorists (e.g. Gilligan, 1993; Tronto, 2013). </w:t>
      </w:r>
      <w:r w:rsidRPr="00A812A6">
        <w:rPr>
          <w:rStyle w:val="StyleUnderline"/>
        </w:rPr>
        <w:t>An ethics of care emphasises the social and political value of caring as a human activity and highlights the importance of human connections, interdependence, reciprocity, and the ties between relationship and responsibility</w:t>
      </w:r>
      <w:r w:rsidRPr="00A812A6">
        <w:rPr>
          <w:sz w:val="16"/>
        </w:rPr>
        <w:t>. Fisher and Tronto (1990: 40) define care as ‘a species activity that includes everything that we do to maintain, continue, and repair our world so that we can live in it as well as possible. That world includes our bodies, ourselves, and our environment, all of which we seek to interweave in a complex, life sustaining web’. This perspective overcomes the boundaries of public and private spheres, embracing the social totality of relations, including human care relations and our ecological relationship with nature.</w:t>
      </w:r>
    </w:p>
    <w:p w14:paraId="4D42E69E" w14:textId="77777777" w:rsidR="00C603C9" w:rsidRPr="00A812A6" w:rsidRDefault="00C603C9" w:rsidP="00C603C9">
      <w:pPr>
        <w:rPr>
          <w:sz w:val="16"/>
        </w:rPr>
      </w:pPr>
      <w:r w:rsidRPr="00A812A6">
        <w:rPr>
          <w:sz w:val="16"/>
        </w:rPr>
        <w:t xml:space="preserve">Against this background, </w:t>
      </w:r>
      <w:r w:rsidRPr="00A812A6">
        <w:rPr>
          <w:rStyle w:val="StyleUnderline"/>
        </w:rPr>
        <w:t>the issue for social policy is not only that of promoting a work/life balance aimed at reconciling paid employment with other valuable activitie</w:t>
      </w:r>
      <w:r w:rsidRPr="00A812A6">
        <w:rPr>
          <w:sz w:val="16"/>
        </w:rPr>
        <w:t xml:space="preserve">s. Rather, and more profoundly, we argue that </w:t>
      </w:r>
      <w:r w:rsidRPr="00A812A6">
        <w:rPr>
          <w:rStyle w:val="Emphasis"/>
        </w:rPr>
        <w:t>it is possible to re-think the meaning of work – both within and outside the labour market – through the lens of ‘care’.</w:t>
      </w:r>
      <w:r w:rsidRPr="00A812A6">
        <w:rPr>
          <w:sz w:val="16"/>
        </w:rPr>
        <w:t xml:space="preserve"> Indeed, the narrative of care promotes a new paradigm, reimagining the meaning of social participation. Th</w:t>
      </w:r>
      <w:r w:rsidRPr="00A812A6">
        <w:rPr>
          <w:rStyle w:val="StyleUnderline"/>
        </w:rPr>
        <w:t xml:space="preserve">is fundamentally changes the way in which we see work, whereby the latter can be redefined as the ‘practice of taking care of the world’ and put at the core of a new welfare state architecture </w:t>
      </w:r>
      <w:r w:rsidRPr="00A812A6">
        <w:rPr>
          <w:sz w:val="16"/>
        </w:rPr>
        <w:t xml:space="preserve">(Laruffa, 2021). In this context, </w:t>
      </w:r>
      <w:r w:rsidRPr="00A812A6">
        <w:rPr>
          <w:rStyle w:val="Emphasis"/>
        </w:rPr>
        <w:t>PI may be used as a policy lever for promoting the social and environmental sustainability of our societies</w:t>
      </w:r>
      <w:r w:rsidRPr="00A812A6">
        <w:rPr>
          <w:sz w:val="16"/>
        </w:rPr>
        <w:t xml:space="preserve">. </w:t>
      </w:r>
      <w:r w:rsidRPr="00A812A6">
        <w:rPr>
          <w:rStyle w:val="StyleUnderline"/>
        </w:rPr>
        <w:t>A PI would provide citizens with an ‘exit option’ from the labour market,</w:t>
      </w:r>
      <w:r w:rsidRPr="00A812A6">
        <w:rPr>
          <w:sz w:val="16"/>
        </w:rPr>
        <w:t xml:space="preserve"> allowing, </w:t>
      </w:r>
      <w:r w:rsidRPr="00A812A6">
        <w:rPr>
          <w:rStyle w:val="StyleUnderline"/>
        </w:rPr>
        <w:t>encouraging and enabling them to participate in various reproductive and ecological activities and make valuable contributions that society greatly need</w:t>
      </w:r>
      <w:r w:rsidRPr="00A812A6">
        <w:rPr>
          <w:sz w:val="16"/>
        </w:rPr>
        <w:t xml:space="preserve">s, ranging from the care of persons to the reparation of environmental degradation or the reinforcement of the democratic culture. Crucially, however, </w:t>
      </w:r>
      <w:r w:rsidRPr="00A812A6">
        <w:rPr>
          <w:rStyle w:val="StyleUnderline"/>
        </w:rPr>
        <w:t>the ethics of care should also re-orient paid work itself, refocusing employment on the care for people and for the planet.</w:t>
      </w:r>
      <w:r w:rsidRPr="00A812A6">
        <w:rPr>
          <w:sz w:val="16"/>
        </w:rPr>
        <w:t xml:space="preserve"> Hence, the PI should not be understood as a substitute for interventions aimed at ‘greening’ employment.</w:t>
      </w:r>
    </w:p>
    <w:p w14:paraId="1A96134B" w14:textId="77777777" w:rsidR="00C603C9" w:rsidRDefault="00C603C9" w:rsidP="00C603C9">
      <w:pPr>
        <w:rPr>
          <w:sz w:val="16"/>
        </w:rPr>
      </w:pPr>
      <w:r w:rsidRPr="00A812A6">
        <w:rPr>
          <w:sz w:val="16"/>
        </w:rPr>
        <w:t xml:space="preserve">The second reason for choosing the CA as a normative framework of reference lies in the importance it accords to democracy (e.g. Sen, 2009). From this perspective, </w:t>
      </w:r>
      <w:r w:rsidRPr="00A812A6">
        <w:rPr>
          <w:rStyle w:val="StyleUnderline"/>
        </w:rPr>
        <w:t>the CA calls for democratising how social policies are designed and implemented</w:t>
      </w:r>
      <w:r w:rsidRPr="00A812A6">
        <w:rPr>
          <w:sz w:val="16"/>
        </w:rPr>
        <w:t xml:space="preserve">. In particular, </w:t>
      </w:r>
      <w:r w:rsidRPr="00A812A6">
        <w:rPr>
          <w:rStyle w:val="Emphasis"/>
        </w:rPr>
        <w:t>citizens should participate in defining the nature of the ‘valuable activities’ beyond employment</w:t>
      </w:r>
      <w:r w:rsidRPr="00A812A6">
        <w:rPr>
          <w:sz w:val="16"/>
        </w:rPr>
        <w:t>. This ‘</w:t>
      </w:r>
      <w:r w:rsidRPr="00A812A6">
        <w:rPr>
          <w:rStyle w:val="StyleUnderline"/>
        </w:rPr>
        <w:t>democratic’ approach is essential for developing a PI that successfully overcomes its critiques and potential drawbacks.</w:t>
      </w:r>
      <w:r w:rsidRPr="00A812A6">
        <w:rPr>
          <w:sz w:val="16"/>
        </w:rPr>
        <w:t xml:space="preserve"> This is in keeping with the anthropological understanding of individuals as multidimensional, comprising receivers, doers and judges of public action (cf Bonvin and Laruffa, 2021). </w:t>
      </w:r>
      <w:r w:rsidRPr="00A812A6">
        <w:rPr>
          <w:rStyle w:val="StyleUnderline"/>
        </w:rPr>
        <w:t>Capability-enhancing policies should simultaneously conceive targeted individuals as ‘receivers’ of welfare benefits, where the latter are sufficiently generous for respecting their dignity</w:t>
      </w:r>
      <w:r w:rsidRPr="00A812A6">
        <w:rPr>
          <w:sz w:val="16"/>
        </w:rPr>
        <w:t xml:space="preserve">; as ‘doers’, i.e. actors who flourish through valuable activities both within and beyond the labour market; and as ‘judges’, i.e. citizens who are capable and willing to express their aspirations and values and to participate in formulating the policies themselves. </w:t>
      </w:r>
      <w:r w:rsidRPr="00A812A6">
        <w:rPr>
          <w:rStyle w:val="StyleUnderline"/>
        </w:rPr>
        <w:t>Our proposal of an eco-social PI combines these two insights</w:t>
      </w:r>
      <w:r w:rsidRPr="00A812A6">
        <w:rPr>
          <w:sz w:val="16"/>
        </w:rPr>
        <w:t>: social policy should promote other valuable reproductive activities beyond employment and the precise content of these policies should be defined democratically.</w:t>
      </w:r>
    </w:p>
    <w:p w14:paraId="5507F6C6" w14:textId="27C9384F" w:rsidR="00D06446" w:rsidRDefault="00D06446" w:rsidP="00D06446">
      <w:pPr>
        <w:pStyle w:val="Heading3"/>
      </w:pPr>
      <w:r>
        <w:t>S Inequality</w:t>
      </w:r>
    </w:p>
    <w:p w14:paraId="2D92E4D2" w14:textId="77777777" w:rsidR="00D06446" w:rsidRDefault="00D06446" w:rsidP="00D06446">
      <w:pPr>
        <w:pStyle w:val="Heading4"/>
      </w:pPr>
      <w:r>
        <w:t>Studies prove – PI can effectively reduce poverty and inequality.</w:t>
      </w:r>
    </w:p>
    <w:p w14:paraId="77610C6D" w14:textId="77777777" w:rsidR="00D06446" w:rsidRPr="00E308F6" w:rsidRDefault="00D06446" w:rsidP="00D06446">
      <w:r w:rsidRPr="00E308F6">
        <w:rPr>
          <w:rStyle w:val="Style13ptBold"/>
        </w:rPr>
        <w:t>Muffels et. al 21</w:t>
      </w:r>
      <w:r>
        <w:t xml:space="preserve"> [Dr. Ruud Muffels, PhD, is a Professor of Labour Market and Social Security at Tranzo, the Center for Care and Wellbeing and the Department of Sociology of Tilburg University. *Dr. Annemarie Künn-Nelen, PhD, is associate professor at the Research Centre for Education and the Labour market (ROA). **M.A. Somers was an author, but I couldn’t find quals lol; “Micro- and macro economic effects of unconditional basic income and participation income: A systematic review”; 2021; Tilburg University; https://research.tilburguniversity.edu/en/publications/micro-and-macro-economic-effects-of-unconditional-basic-income-an]//dollinger</w:t>
      </w:r>
    </w:p>
    <w:p w14:paraId="61269E04" w14:textId="77777777" w:rsidR="00D06446" w:rsidRPr="00E308F6" w:rsidRDefault="00D06446" w:rsidP="00D06446">
      <w:pPr>
        <w:rPr>
          <w:sz w:val="16"/>
        </w:rPr>
      </w:pPr>
      <w:r w:rsidRPr="00E308F6">
        <w:rPr>
          <w:rStyle w:val="StyleUnderline"/>
        </w:rPr>
        <w:t xml:space="preserve">The first study </w:t>
      </w:r>
      <w:r w:rsidRPr="00E308F6">
        <w:rPr>
          <w:sz w:val="16"/>
        </w:rPr>
        <w:t xml:space="preserve">by Atkinson et al. (2017) </w:t>
      </w:r>
      <w:r w:rsidRPr="00E308F6">
        <w:rPr>
          <w:rStyle w:val="StyleUnderline"/>
        </w:rPr>
        <w:t>simulates the effects of three budget-neutral policy reform scenarios of whi</w:t>
      </w:r>
      <w:r w:rsidRPr="00E308F6">
        <w:rPr>
          <w:sz w:val="16"/>
        </w:rPr>
        <w:t xml:space="preserve">ch Scenario 1 is a progressive tax (with three rates: 25%, 35-55% and 65%) combined with universal child benefits (18% of median equivalent household income or 0.3 equivalent factor for each child) and more generous social insurance benefits (raising unemployment with 50% and pension benefits with 25%). </w:t>
      </w:r>
      <w:r w:rsidRPr="00E308F6">
        <w:rPr>
          <w:rStyle w:val="StyleUnderline"/>
        </w:rPr>
        <w:t>Scenario 2 is a combination of a PI scheme</w:t>
      </w:r>
      <w:r w:rsidRPr="00E308F6">
        <w:rPr>
          <w:sz w:val="16"/>
        </w:rPr>
        <w:t xml:space="preserve"> with a progressive-tax and universal child allowances. Finally, Scenario 3 simulated a rise in the minimum wage up to the Living Wage level in 2014 for the UK (48% of the median minimum wage of fulltime employees). This third scenario is taken alone or together with the two reform packages. </w:t>
      </w:r>
      <w:r w:rsidRPr="00E308F6">
        <w:rPr>
          <w:rStyle w:val="StyleUnderline"/>
        </w:rPr>
        <w:t>The baseline is the current social security system in which over time means tested minimum benefits increasingly have displaced social insurance schemes providing a replacement income notably in the UK for older people</w:t>
      </w:r>
      <w:r w:rsidRPr="00E308F6">
        <w:rPr>
          <w:sz w:val="16"/>
        </w:rPr>
        <w:t xml:space="preserve">. The policy reforms are aimed at providing an alternative to current policies. The authors used the static simulation model of EUROMOD to simulate the effects on incomes by deciles and on inequality and poverty. </w:t>
      </w:r>
      <w:r w:rsidRPr="00E308F6">
        <w:rPr>
          <w:rStyle w:val="StyleUnderline"/>
        </w:rPr>
        <w:t xml:space="preserve">They simulated equivalent household incomes for 2014 </w:t>
      </w:r>
      <w:r w:rsidRPr="00E308F6">
        <w:rPr>
          <w:sz w:val="16"/>
        </w:rPr>
        <w:t>using data from the Family Resources Survey 2009/10 containing 25,200 households and 57,380 persons. For poverty, the 60% of mean equivalent household income threshold is applied to calculate the poverty head count and the poverty gap</w:t>
      </w:r>
      <w:r w:rsidRPr="00E308F6">
        <w:rPr>
          <w:rStyle w:val="StyleUnderline"/>
        </w:rPr>
        <w:t>. For inequality, measures as Gini, Atkinson’s inequality measure</w:t>
      </w:r>
      <w:r w:rsidRPr="00E308F6">
        <w:rPr>
          <w:sz w:val="16"/>
        </w:rPr>
        <w:t xml:space="preserve"> (inequality aversion at 0.5), </w:t>
      </w:r>
      <w:r w:rsidRPr="00E308F6">
        <w:rPr>
          <w:rStyle w:val="StyleUnderline"/>
        </w:rPr>
        <w:t>the</w:t>
      </w:r>
      <w:r w:rsidRPr="00E308F6">
        <w:rPr>
          <w:sz w:val="16"/>
        </w:rPr>
        <w:t xml:space="preserve"> mean log deviation (</w:t>
      </w:r>
      <w:r w:rsidRPr="00E308F6">
        <w:rPr>
          <w:rStyle w:val="StyleUnderline"/>
        </w:rPr>
        <w:t>MLD</w:t>
      </w:r>
      <w:r w:rsidRPr="00E308F6">
        <w:rPr>
          <w:sz w:val="16"/>
        </w:rPr>
        <w:t xml:space="preserve">) and Theil’s entropy measure were used. </w:t>
      </w:r>
      <w:r w:rsidRPr="00E308F6">
        <w:rPr>
          <w:rStyle w:val="StyleUnderline"/>
        </w:rPr>
        <w:t>The findings show for both scenarios and according to all measures</w:t>
      </w:r>
      <w:r w:rsidRPr="00E308F6">
        <w:rPr>
          <w:sz w:val="16"/>
        </w:rPr>
        <w:t xml:space="preserve">, </w:t>
      </w:r>
      <w:r w:rsidRPr="00E308F6">
        <w:rPr>
          <w:rStyle w:val="StyleUnderline"/>
        </w:rPr>
        <w:t>that inequality and poverty was substantially reduced,</w:t>
      </w:r>
      <w:r w:rsidRPr="00E308F6">
        <w:rPr>
          <w:sz w:val="16"/>
        </w:rPr>
        <w:t xml:space="preserve"> but </w:t>
      </w:r>
      <w:r w:rsidRPr="00E308F6">
        <w:rPr>
          <w:rStyle w:val="Emphasis"/>
        </w:rPr>
        <w:t>more in the second PI than in the first SI scenario</w:t>
      </w:r>
      <w:r w:rsidRPr="00E308F6">
        <w:rPr>
          <w:sz w:val="16"/>
        </w:rPr>
        <w:t>. Also</w:t>
      </w:r>
      <w:r w:rsidRPr="00E308F6">
        <w:rPr>
          <w:rStyle w:val="Emphasis"/>
        </w:rPr>
        <w:t>, the poverty gap was reduced with -20% and -60% respectively</w:t>
      </w:r>
      <w:r w:rsidRPr="00E308F6">
        <w:rPr>
          <w:sz w:val="16"/>
        </w:rPr>
        <w:t xml:space="preserve">. The children’s poverty gap was even reduced with -80% in the PI scenario. </w:t>
      </w:r>
      <w:r w:rsidRPr="00E308F6">
        <w:rPr>
          <w:rStyle w:val="StyleUnderline"/>
        </w:rPr>
        <w:t>With respect to income gains and losses by decile and according to both PI and SI reforms, deciles 1-7 gain, decile 8 shows stability and deciles 9 and 10 loose</w:t>
      </w:r>
      <w:r w:rsidRPr="00E308F6">
        <w:rPr>
          <w:sz w:val="16"/>
        </w:rPr>
        <w:t xml:space="preserve">. </w:t>
      </w:r>
      <w:r w:rsidRPr="00E308F6">
        <w:rPr>
          <w:rStyle w:val="Emphasis"/>
        </w:rPr>
        <w:t>The poorest decile gains with 16% in the SI and with 50% in the PI scenario.</w:t>
      </w:r>
      <w:r w:rsidRPr="00E308F6">
        <w:rPr>
          <w:sz w:val="16"/>
        </w:rPr>
        <w:t xml:space="preserve"> More than three quarters of the oldest households over 65 gain in the SI, but only one in ten in the PI scenario. The impact of the third minimum wage reform on inequality and poverty appeared to be modest, it affects 22% of the households who experience some income gain while it reduces Gini and the poverty headcount with less than 0.5pp compared to the baseline. </w:t>
      </w:r>
      <w:r w:rsidRPr="00E308F6">
        <w:rPr>
          <w:rStyle w:val="StyleUnderline"/>
        </w:rPr>
        <w:t>The reason is that low wages are spread over a large part of the household income distribution and that part of the income gain due to raising the minimum wage is withdrawn from the means-tested minimum benefits</w:t>
      </w:r>
      <w:r w:rsidRPr="00E308F6">
        <w:rPr>
          <w:sz w:val="16"/>
        </w:rPr>
        <w:t xml:space="preserve">. Because women are more likely to be in low pay, the reduction is even less for them. The effects of the SI and PI reforms on taxes and therewith on work incentives are complicated, they seem to raise the marginal effective tax rates and therewith reducing incentives notably in the PI reform, whereas the participation tax rates in the PI reform are less affected. By comparing the SI and PI reforms, some insight is obtained on the different effects of the reforms on inequality and poverty but not on the effects of each of the different components (child benefits, SI benefit increase, PI and tax increase), of the reforms separately. </w:t>
      </w:r>
    </w:p>
    <w:p w14:paraId="44926F28" w14:textId="77777777" w:rsidR="00D06446" w:rsidRDefault="00D06446" w:rsidP="00D06446">
      <w:pPr>
        <w:pStyle w:val="Heading3"/>
      </w:pPr>
      <w:r>
        <w:t>AT Administration Defecit</w:t>
      </w:r>
    </w:p>
    <w:p w14:paraId="40BF1AD0" w14:textId="77777777" w:rsidR="00D06446" w:rsidRPr="00B42D26" w:rsidRDefault="00D06446" w:rsidP="00D06446">
      <w:r>
        <w:t>https://scholarlycommons.law.wlu.edu/cgi/viewcontent.cgi?article=1483&amp;context=crsj</w:t>
      </w:r>
    </w:p>
    <w:p w14:paraId="7E7469C3" w14:textId="77777777" w:rsidR="00D06446" w:rsidRDefault="00D06446" w:rsidP="00D06446">
      <w:pPr>
        <w:pStyle w:val="Heading4"/>
      </w:pPr>
      <w:r>
        <w:t>Administrative struggles link back to BI.</w:t>
      </w:r>
    </w:p>
    <w:p w14:paraId="530A53A0" w14:textId="77777777" w:rsidR="00D06446" w:rsidRPr="00427533" w:rsidRDefault="00D06446" w:rsidP="00D06446">
      <w:r w:rsidRPr="0021547C">
        <w:rPr>
          <w:rStyle w:val="Style13ptBold"/>
        </w:rPr>
        <w:t>Grossberg 20</w:t>
      </w:r>
      <w:r>
        <w:t xml:space="preserve"> [Jonathan D. Grossberg, JD, LLM, (Taxation) is Founder and Owner of the National Income Tax Workbook. He was previously Assistant Professor of Taxation at Robert Morris University. He is a licensed attorney; “Something for Nothing: Universal Basic Income and the Value of Work Beyond Incentives”; 1/10/20; Washington and Lee Journal of Civil Rights and Social Justice, Vol 26,  Issue 1; https://scholarlycommons.law.wlu.edu/cgi/viewcontent.cgi?article=1483&amp;context=crsj]//dollinger</w:t>
      </w:r>
    </w:p>
    <w:p w14:paraId="4E370FA5" w14:textId="77777777" w:rsidR="00D06446" w:rsidRPr="00B42D26" w:rsidRDefault="00D06446" w:rsidP="00D06446">
      <w:pPr>
        <w:rPr>
          <w:sz w:val="16"/>
        </w:rPr>
      </w:pPr>
      <w:r w:rsidRPr="00B42D26">
        <w:rPr>
          <w:sz w:val="16"/>
        </w:rPr>
        <w:t xml:space="preserve">One issue that is discussed in the literature is the practical implementation of a UBI or, alternatively, of a participation income similar to the type of scheme that I advocate for later in this paper.114 </w:t>
      </w:r>
      <w:r w:rsidRPr="00B42D26">
        <w:rPr>
          <w:rStyle w:val="StyleUnderline"/>
        </w:rPr>
        <w:t>One criticism of a participation income scheme is that it would be a bureaucratic nightmare.</w:t>
      </w:r>
      <w:r w:rsidRPr="00B42D26">
        <w:rPr>
          <w:sz w:val="16"/>
        </w:rPr>
        <w:t xml:space="preserve">115 However, </w:t>
      </w:r>
      <w:r w:rsidRPr="00B42D26">
        <w:rPr>
          <w:rStyle w:val="Emphasis"/>
        </w:rPr>
        <w:t>a UBI faces similar difficulties</w:t>
      </w:r>
      <w:r w:rsidRPr="00B42D26">
        <w:rPr>
          <w:sz w:val="16"/>
        </w:rPr>
        <w:t xml:space="preserve">.116 As some commentators point out, </w:t>
      </w:r>
      <w:r w:rsidRPr="00B42D26">
        <w:rPr>
          <w:rStyle w:val="StyleUnderline"/>
        </w:rPr>
        <w:t>a UBI, if implemented through the tax system, as its advocates often propose, would necessitate significant changes in the tax forms</w:t>
      </w:r>
      <w:r w:rsidRPr="00B42D26">
        <w:rPr>
          <w:sz w:val="16"/>
        </w:rPr>
        <w:t xml:space="preserve">, </w:t>
      </w:r>
      <w:r w:rsidRPr="00B42D26">
        <w:rPr>
          <w:rStyle w:val="StyleUnderline"/>
        </w:rPr>
        <w:t>requiring that even more people file returns, and shifting the system from the current married filing jointly model</w:t>
      </w:r>
      <w:r w:rsidRPr="00B42D26">
        <w:rPr>
          <w:sz w:val="16"/>
        </w:rPr>
        <w:t xml:space="preserve">, which is standard in many countries, including the United States, to an individual filing model.117 Thus, </w:t>
      </w:r>
      <w:r w:rsidRPr="00B42D26">
        <w:rPr>
          <w:rStyle w:val="Emphasis"/>
        </w:rPr>
        <w:t>it is not clear that a UBI, despite the simplicity of its description, stemming from its universality and individuality, would be simpler in its administrative implementation</w:t>
      </w:r>
      <w:r w:rsidRPr="00B42D26">
        <w:rPr>
          <w:sz w:val="16"/>
        </w:rPr>
        <w:t xml:space="preserve">.118 Furthermore, as some commentators have pointed out, </w:t>
      </w:r>
      <w:r w:rsidRPr="00B42D26">
        <w:rPr>
          <w:rStyle w:val="StyleUnderline"/>
        </w:rPr>
        <w:t>a UBI would not appear to be truly universal, as those whose basic income was entirely cancelled by the payment of taxes, would likely understand this result as this would be apparent on the face of their tax returns</w:t>
      </w:r>
      <w:r w:rsidRPr="00B42D26">
        <w:rPr>
          <w:sz w:val="16"/>
        </w:rPr>
        <w:t>.119</w:t>
      </w:r>
    </w:p>
    <w:p w14:paraId="316003B6" w14:textId="77777777" w:rsidR="00D06446" w:rsidRPr="00B42D26" w:rsidRDefault="00D06446" w:rsidP="00D06446"/>
    <w:p w14:paraId="54E9CBA1" w14:textId="77777777" w:rsidR="00B72C91" w:rsidRDefault="00B72C91" w:rsidP="00B72C91">
      <w:pPr>
        <w:pStyle w:val="Heading4"/>
      </w:pPr>
      <w:r>
        <w:t>The counterplan operates through a co-productive approach that allows co-created participation to overcome traditional administrative hurtles for conditioned incentives.</w:t>
      </w:r>
    </w:p>
    <w:p w14:paraId="2835B7AE" w14:textId="77777777" w:rsidR="00B72C91" w:rsidRPr="00CE4D60" w:rsidRDefault="00B72C91" w:rsidP="00B72C91">
      <w:r w:rsidRPr="00CE4D60">
        <w:rPr>
          <w:rStyle w:val="Style13ptBold"/>
        </w:rPr>
        <w:t>Laruffa et. al 22</w:t>
      </w:r>
      <w:r>
        <w:t xml:space="preserve"> [Dr. Francesco Laruffa, PhD, is a Visiting Postdoc at the University of Bremen. *Dr. Michael McGann, PhD, is a Marie Sklodowska-Curie Research Fellow in the Department of Sociology and Social Sciences Institute at Maynooth University. **Dr. Mary P. Murphy, PhD, is a Senior Lecturer in Irish Politics and Society in the Department of Sociology at Maynooth University; “Enabling Participation Income for an Eco-Social State”; 11/18/21; Social Policy and Society, Vol 21, Issue 3; https://www.cambridge.org/core/journals/social-policy-and-society/article/enabling-participation-income-for-an-ecosocial-state/97EF00D9AE2CCDEDAE2C7B7E982F21E0]//dollinger</w:t>
      </w:r>
    </w:p>
    <w:p w14:paraId="2FD46009" w14:textId="77777777" w:rsidR="00B72C91" w:rsidRPr="00A812A6" w:rsidRDefault="00B72C91" w:rsidP="00B72C91">
      <w:pPr>
        <w:rPr>
          <w:rStyle w:val="StyleUnderline"/>
        </w:rPr>
      </w:pPr>
      <w:r w:rsidRPr="00CE4D60">
        <w:rPr>
          <w:sz w:val="14"/>
        </w:rPr>
        <w:t xml:space="preserve">Beyond the issue of means-testing, </w:t>
      </w:r>
      <w:r w:rsidRPr="00A812A6">
        <w:rPr>
          <w:rStyle w:val="StyleUnderline"/>
        </w:rPr>
        <w:t>critics’ key objection to PI relates to the practicalities of administratively enforcing conduct conditions</w:t>
      </w:r>
      <w:r w:rsidRPr="00CE4D60">
        <w:rPr>
          <w:sz w:val="14"/>
        </w:rPr>
        <w:t xml:space="preserve">. If participation is defined ambiguously, monitoring may become ‘practically unworkable’ and PI may become a form of UBI by default. Conversely, if participation is narrowly defined and strictly enforced, a PI will ‘in practice bear a close resemblance to a workfare program’ (De Wispelaere and Stirton, Reference De Wispelaere and Stirton2007: 526). Pérez-Muñoz argues that this ‘rule section problem’ generates two sources of arbitrariness: the danger that the criteria of participation will be defined to the disadvantage of ‘those who depend most on this redistributive programme’ and that the procedure for determining criteria will be ‘non-transparent’ (Pérez-Muñoz, Reference Pérez-Muñoz2016: 181). Below, we explore </w:t>
      </w:r>
      <w:r w:rsidRPr="00A812A6">
        <w:rPr>
          <w:rStyle w:val="StyleUnderline"/>
        </w:rPr>
        <w:t xml:space="preserve">how </w:t>
      </w:r>
      <w:r w:rsidRPr="00A812A6">
        <w:rPr>
          <w:rStyle w:val="Emphasis"/>
        </w:rPr>
        <w:t>a co-productive approach based on co-creating participation options at the local level might ameliorate this challenge.</w:t>
      </w:r>
    </w:p>
    <w:p w14:paraId="0174FA3D" w14:textId="77777777" w:rsidR="00B72C91" w:rsidRPr="00CE4D60" w:rsidRDefault="00B72C91" w:rsidP="00B72C91">
      <w:pPr>
        <w:rPr>
          <w:sz w:val="14"/>
        </w:rPr>
      </w:pPr>
      <w:r w:rsidRPr="00CE4D60">
        <w:rPr>
          <w:sz w:val="14"/>
        </w:rPr>
        <w:t>Towards co-production and co-creation</w:t>
      </w:r>
    </w:p>
    <w:p w14:paraId="7FB095C7" w14:textId="77777777" w:rsidR="00B72C91" w:rsidRPr="00CE4D60" w:rsidRDefault="00B72C91" w:rsidP="00B72C91">
      <w:pPr>
        <w:rPr>
          <w:sz w:val="14"/>
        </w:rPr>
      </w:pPr>
      <w:r w:rsidRPr="00CE4D60">
        <w:rPr>
          <w:sz w:val="14"/>
        </w:rPr>
        <w:t xml:space="preserve">Activation is conventionally implemented through neoliberal paternalistic frameworks that treat claimants as passive, if not deviant, ‘policy subjects’ who must be ‘resubjectificated’ (Whitworth and Carter, Reference Whitworth and Carter2014: 110) through case management and targeted sanctions. In this disciplinary context, </w:t>
      </w:r>
      <w:r w:rsidRPr="00A812A6">
        <w:rPr>
          <w:rStyle w:val="StyleUnderline"/>
        </w:rPr>
        <w:t>claimants have few opportunities ‘to exercise agency or shape the content of services’</w:t>
      </w:r>
      <w:r w:rsidRPr="00CE4D60">
        <w:rPr>
          <w:sz w:val="14"/>
        </w:rPr>
        <w:t xml:space="preserve"> (Lindsay et al., Reference Lindsay, Pearson, Batty, Cullen and Eadson2019: 650). </w:t>
      </w:r>
      <w:r w:rsidRPr="00A812A6">
        <w:rPr>
          <w:rStyle w:val="StyleUnderline"/>
        </w:rPr>
        <w:t>Concepts of co-production and co-creation – often used synonymously with co-production – by contrast emphasise the importance of affirming citizens’ agency in creating public value from the programmes they participate</w:t>
      </w:r>
      <w:r w:rsidRPr="00CE4D60">
        <w:rPr>
          <w:sz w:val="14"/>
        </w:rPr>
        <w:t xml:space="preserve"> in. Following Verschuere et al. (Reference Verschuere, Brandsen and Pestoff2012), Lindsay et al. define co-production as ‘the mix of activities that both public service agents and citizens contribute to the provision of public services’ (2018: 574), although in more normative terms co-production encompasses an approach whereby outcomes are seen as co-created with citizens’ active participation and where the contributions they make are ‘substantial’ (Loeffler and Timm-Arnold, Reference Loeffler and Timm-Arnold2020: 117). Extending this idea, Osborne et al. (Reference Osborne, Radnor and Strokosch2016: 644) argue that </w:t>
      </w:r>
      <w:r w:rsidRPr="00A812A6">
        <w:rPr>
          <w:rStyle w:val="StyleUnderline"/>
        </w:rPr>
        <w:t>public services should be understood as ‘holistic and dynamic’ eco-systems whereby value is co-created within networks of delivery organisations, service users, their families, and communities</w:t>
      </w:r>
      <w:r w:rsidRPr="00CE4D60">
        <w:rPr>
          <w:sz w:val="14"/>
        </w:rPr>
        <w:t>. That is, value co-creation depends not just on the interactions between service users and frontline professionals but also on contributions from the wider social systems in which they are embedded.</w:t>
      </w:r>
    </w:p>
    <w:p w14:paraId="346EE629" w14:textId="77777777" w:rsidR="00B72C91" w:rsidRPr="00CE4D60" w:rsidRDefault="00B72C91" w:rsidP="00B72C91">
      <w:pPr>
        <w:rPr>
          <w:sz w:val="14"/>
        </w:rPr>
      </w:pPr>
      <w:r w:rsidRPr="00CE4D60">
        <w:rPr>
          <w:sz w:val="14"/>
        </w:rPr>
        <w:t xml:space="preserve">From a public administration perspective, </w:t>
      </w:r>
      <w:r w:rsidRPr="00A812A6">
        <w:rPr>
          <w:rStyle w:val="StyleUnderline"/>
        </w:rPr>
        <w:t>treating citizens as ‘huge untapped resources’</w:t>
      </w:r>
      <w:r w:rsidRPr="00CE4D60">
        <w:rPr>
          <w:sz w:val="14"/>
        </w:rPr>
        <w:t xml:space="preserve"> (Nabatchi et al., Reference Nabatchi, Sancino and Sicilia2017: 770) is </w:t>
      </w:r>
      <w:r w:rsidRPr="00A812A6">
        <w:rPr>
          <w:rStyle w:val="StyleUnderline"/>
        </w:rPr>
        <w:t>often defended pragmatically as enhancing service quality and efficiency</w:t>
      </w:r>
      <w:r w:rsidRPr="00CE4D60">
        <w:rPr>
          <w:sz w:val="14"/>
        </w:rPr>
        <w:t xml:space="preserve">, allowing problems to be understood in more nuanced ways ‘than professionals acting alone’ (Fung, Reference Fung2015: 517) and increasing service use by promoting a sense of trust and ownership among users (Fledderus et al., Reference Fledderus, Brandsen and Honingh2014). However, </w:t>
      </w:r>
      <w:r w:rsidRPr="00A812A6">
        <w:rPr>
          <w:rStyle w:val="StyleUnderline"/>
        </w:rPr>
        <w:t>from a capabilities perspective, the most important rationale is that co-production values citizen ‘voice, choice and empowerm</w:t>
      </w:r>
      <w:r w:rsidRPr="00CE4D60">
        <w:rPr>
          <w:sz w:val="14"/>
        </w:rPr>
        <w:t>ent’ (Lindsay et al., Reference Lindsay, Pearson, Cullen and Eadson2018: 583), reco</w:t>
      </w:r>
      <w:r w:rsidRPr="00A812A6">
        <w:rPr>
          <w:rStyle w:val="StyleUnderline"/>
        </w:rPr>
        <w:t>gnising their agency as ‘doers’ and ‘judges’ who actively shape the institutions and policies that impact their lives.</w:t>
      </w:r>
      <w:r w:rsidRPr="00CE4D60">
        <w:rPr>
          <w:sz w:val="14"/>
        </w:rPr>
        <w:t xml:space="preserve"> Here, </w:t>
      </w:r>
      <w:r w:rsidRPr="00A812A6">
        <w:rPr>
          <w:rStyle w:val="StyleUnderline"/>
        </w:rPr>
        <w:t>co-production normatively mirrors the ‘all-affected’ principle of democratic legitimacy, that the voices of those affected by relationships of power should be heard ‘and have an actual influence</w:t>
      </w:r>
      <w:r w:rsidRPr="00CE4D60">
        <w:rPr>
          <w:sz w:val="14"/>
        </w:rPr>
        <w:t xml:space="preserve"> on’ (Brandsen, Reference Brandsen, Loeffler and Bovarid2021) the nature of political institutions.</w:t>
      </w:r>
    </w:p>
    <w:p w14:paraId="1D808372" w14:textId="77777777" w:rsidR="00B72C91" w:rsidRPr="00CE4D60" w:rsidRDefault="00B72C91" w:rsidP="00B72C91">
      <w:pPr>
        <w:rPr>
          <w:sz w:val="14"/>
        </w:rPr>
      </w:pPr>
      <w:r w:rsidRPr="00CE4D60">
        <w:rPr>
          <w:sz w:val="14"/>
        </w:rPr>
        <w:t xml:space="preserve">Whether co-production is compatible with the ‘legal compulsion’ (Alford, Reference Alford2016: 686) welfare conditionality entails is much debated (cf. Larsen and Caswell, Reference Larsen and Caswell2020). </w:t>
      </w:r>
      <w:r w:rsidRPr="00A812A6">
        <w:rPr>
          <w:rStyle w:val="StyleUnderline"/>
        </w:rPr>
        <w:t>If participation occurs under the threat of sanctions, any sense that it denotes a form of empowerment seems contradictory.</w:t>
      </w:r>
      <w:r w:rsidRPr="00CE4D60">
        <w:rPr>
          <w:sz w:val="14"/>
        </w:rPr>
        <w:t xml:space="preserve"> </w:t>
      </w:r>
      <w:r w:rsidRPr="00A812A6">
        <w:rPr>
          <w:rStyle w:val="Emphasis"/>
        </w:rPr>
        <w:t>The co-created, capability-oriented PI we propose moves away from enforcing participation through sanctions in favour of an enabling approach that relies on appealing to claimants’ intrinsic motivations through the quality of participation options available</w:t>
      </w:r>
      <w:r w:rsidRPr="00CE4D60">
        <w:rPr>
          <w:sz w:val="14"/>
        </w:rPr>
        <w:t xml:space="preserve">. As discussed below, </w:t>
      </w:r>
      <w:r w:rsidRPr="00A812A6">
        <w:rPr>
          <w:rStyle w:val="StyleUnderline"/>
        </w:rPr>
        <w:t xml:space="preserve">seeds of this approach are already evident in the reforms to Dutch social assistance </w:t>
      </w:r>
      <w:r w:rsidRPr="00CE4D60">
        <w:rPr>
          <w:sz w:val="14"/>
        </w:rPr>
        <w:t xml:space="preserve">under the 2015 Participation Act </w:t>
      </w:r>
      <w:r w:rsidRPr="00A812A6">
        <w:rPr>
          <w:rStyle w:val="StyleUnderline"/>
        </w:rPr>
        <w:t>and subsequent ‘trust experiments’</w:t>
      </w:r>
      <w:r w:rsidRPr="00CE4D60">
        <w:rPr>
          <w:sz w:val="14"/>
        </w:rPr>
        <w:t xml:space="preserve"> (Muffels et al., Reference Muffels, Gielens, Vos, Muffels and Gielens2019), as well as in recent experiments with co-creating employability services in Scotland (Lindsay et al., Reference Lindsay, Pearson, Cullen and Eadson2018) and Denmark (Larsen and Caswell, Reference Larsen and Caswell2020).</w:t>
      </w:r>
    </w:p>
    <w:p w14:paraId="663F6A01" w14:textId="77777777" w:rsidR="00B72C91" w:rsidRDefault="00B72C91" w:rsidP="00B72C91">
      <w:pPr>
        <w:rPr>
          <w:rStyle w:val="Emphasis"/>
        </w:rPr>
      </w:pPr>
      <w:r w:rsidRPr="00A812A6">
        <w:rPr>
          <w:rStyle w:val="StyleUnderline"/>
        </w:rPr>
        <w:t>Under the Netherland’s decentralised model, municipal governments</w:t>
      </w:r>
      <w:r w:rsidRPr="00CE4D60">
        <w:rPr>
          <w:sz w:val="14"/>
        </w:rPr>
        <w:t xml:space="preserve"> – who are responsible for disbursing national social assistance (SA) payments – </w:t>
      </w:r>
      <w:r w:rsidRPr="00A812A6">
        <w:rPr>
          <w:rStyle w:val="StyleUnderline"/>
        </w:rPr>
        <w:t>enjoy autonomy to adjust how national social security policies are implemented</w:t>
      </w:r>
      <w:r w:rsidRPr="00CE4D60">
        <w:rPr>
          <w:sz w:val="14"/>
        </w:rPr>
        <w:t xml:space="preserve">. </w:t>
      </w:r>
      <w:r w:rsidRPr="00A812A6">
        <w:rPr>
          <w:rStyle w:val="StyleUnderline"/>
        </w:rPr>
        <w:t>While benefit levels are nationally ‘set in stone’ by indexing payments to minimum wages</w:t>
      </w:r>
      <w:r w:rsidRPr="00CE4D60">
        <w:rPr>
          <w:sz w:val="14"/>
        </w:rPr>
        <w:t xml:space="preserve"> (Groot et al., Reference Groot, Muffels and Verlaat2019: 282), </w:t>
      </w:r>
      <w:r w:rsidRPr="00A812A6">
        <w:rPr>
          <w:rStyle w:val="Emphasis"/>
        </w:rPr>
        <w:t>municipalities retain the power to determine participation requirement</w:t>
      </w:r>
      <w:r w:rsidRPr="00CE4D60">
        <w:rPr>
          <w:sz w:val="14"/>
        </w:rPr>
        <w:t xml:space="preserve">s. Hence </w:t>
      </w:r>
      <w:r w:rsidRPr="00A812A6">
        <w:rPr>
          <w:rStyle w:val="StyleUnderline"/>
        </w:rPr>
        <w:t>while the Participation Act enshrined stronger participation obligations, each municipality was responsible for determining what these requirements would be and how strictly they would be enforced</w:t>
      </w:r>
      <w:r w:rsidRPr="00CE4D60">
        <w:rPr>
          <w:sz w:val="14"/>
        </w:rPr>
        <w:t xml:space="preserve"> (Groot et al., Reference Groot, Muffels and Verlaat2019). Many municipalities pursued a workfarist orientation based on strict monitoring and sanctions. However, discouraged by the low success rates of this approach, several experimented with new ways of implementing SA through ‘trust experiments’. </w:t>
      </w:r>
      <w:r w:rsidRPr="00A812A6">
        <w:rPr>
          <w:rStyle w:val="StyleUnderline"/>
        </w:rPr>
        <w:t xml:space="preserve">While retaining a core commitment to the expectation that all claimants should undertake socially useful activities, these </w:t>
      </w:r>
      <w:r w:rsidRPr="00A812A6">
        <w:rPr>
          <w:rStyle w:val="Emphasis"/>
        </w:rPr>
        <w:t>municipalities opted to rely on intrinsic motivations to encourage participation.</w:t>
      </w:r>
    </w:p>
    <w:p w14:paraId="29D28E0B" w14:textId="77777777" w:rsidR="00B72C91" w:rsidRPr="00CE4D60" w:rsidRDefault="00B72C91" w:rsidP="00B72C91">
      <w:pPr>
        <w:rPr>
          <w:sz w:val="14"/>
        </w:rPr>
      </w:pPr>
      <w:r w:rsidRPr="00A812A6">
        <w:rPr>
          <w:rStyle w:val="StyleUnderline"/>
        </w:rPr>
        <w:t>Participation was interpreted broadly to encompass a wider range of contributions including education and volunteering</w:t>
      </w:r>
      <w:r w:rsidRPr="00CE4D60">
        <w:rPr>
          <w:sz w:val="14"/>
        </w:rPr>
        <w:t xml:space="preserve">. Advisors in welfare offices eschewed close monitoring in favour of trusting citizens not to misuse SA, and offering demand-oriented opportunities on the basis that building trust through the creation of participation opportunities ‘is likely to be more effective in the longer run’ (Muffels et al., Reference Muffels, Gielens, Vos, Muffels and Gielens2019: 115). Accordingly, </w:t>
      </w:r>
      <w:r w:rsidRPr="00A812A6">
        <w:rPr>
          <w:rStyle w:val="StyleUnderline"/>
        </w:rPr>
        <w:t>reintegration/participation plans were designed around claimants’ own beliefs about which forms of participation were important</w:t>
      </w:r>
      <w:r w:rsidRPr="00CE4D60">
        <w:rPr>
          <w:sz w:val="14"/>
        </w:rPr>
        <w:t xml:space="preserve">. That is, </w:t>
      </w:r>
      <w:r w:rsidRPr="00A812A6">
        <w:rPr>
          <w:rStyle w:val="Emphasis"/>
        </w:rPr>
        <w:t>participation criteria were co-created at the street-level rather than bureaucratically determined, and ‘reciprocity was assumed’</w:t>
      </w:r>
      <w:r w:rsidRPr="00CE4D60">
        <w:rPr>
          <w:sz w:val="14"/>
        </w:rPr>
        <w:t xml:space="preserve"> (Muffels, Reference Muffels, Laenen, Meuleman, Otto, Roosma and van Lancker2021: 155) rather than enforced. This did not render Dutch SA a form of UBI because eligibility remained restricted by conditions of ‘circumstance’ (i.e. means-testing) and ‘category’ (without social insurance) (see Clasen and Clegg, Reference Clasen, Clegg, Clasen and Siegel2007).</w:t>
      </w:r>
    </w:p>
    <w:p w14:paraId="0DA00222" w14:textId="77777777" w:rsidR="00B72C91" w:rsidRDefault="00B72C91" w:rsidP="00B72C91">
      <w:pPr>
        <w:rPr>
          <w:rStyle w:val="Emphasis"/>
        </w:rPr>
      </w:pPr>
      <w:r w:rsidRPr="00A812A6">
        <w:rPr>
          <w:rStyle w:val="StyleUnderline"/>
        </w:rPr>
        <w:t>Related experiments in co-creating participation plans with SA recipients have been pursued in municipalities in Scotland and Denmark</w:t>
      </w:r>
      <w:r w:rsidRPr="00CE4D60">
        <w:rPr>
          <w:sz w:val="14"/>
        </w:rPr>
        <w:t>. In Scotland, under the ‘Making it Work’ (MiW) program, councils in five local government areas partnered with third-sector organisations to develop employment support services for lone parent families based around principles of co-production</w:t>
      </w:r>
      <w:r w:rsidRPr="00A812A6">
        <w:rPr>
          <w:rStyle w:val="StyleUnderline"/>
        </w:rPr>
        <w:t>. Like the Dutch ‘trust experiments’, the programme was based ‘on a model of voluntary participation’</w:t>
      </w:r>
      <w:r w:rsidRPr="00CE4D60">
        <w:rPr>
          <w:sz w:val="14"/>
        </w:rPr>
        <w:t xml:space="preserve"> (Lindsay et al., Reference Lindsay, Pearson, Cullen and Eadson2018: 576): </w:t>
      </w:r>
      <w:r w:rsidRPr="00A812A6">
        <w:rPr>
          <w:rStyle w:val="StyleUnderline"/>
        </w:rPr>
        <w:t xml:space="preserve">it depended on the quality and range of employability as well as on the training activities made available, rather than the extrinsic threat of sanctions. </w:t>
      </w:r>
      <w:r w:rsidRPr="00CE4D60">
        <w:rPr>
          <w:sz w:val="14"/>
        </w:rPr>
        <w:t xml:space="preserve">Participant choice and control over individual action plans were the guiding principles of frontline delivery, while the lead provider organisations were embedded within area-based networks to support information sharing, signposting and greater responsiveness to participants’ needs. Again, </w:t>
      </w:r>
      <w:r w:rsidRPr="00A812A6">
        <w:rPr>
          <w:rStyle w:val="Emphasis"/>
        </w:rPr>
        <w:t>there was an underlying belief/trust that citizens would be intrinsically motivated to participate if they considered opportunities meaningful and worthwhile.</w:t>
      </w:r>
    </w:p>
    <w:p w14:paraId="4E7E866D" w14:textId="77777777" w:rsidR="00B72C91" w:rsidRPr="00CE4D60" w:rsidRDefault="00B72C91" w:rsidP="00B72C91">
      <w:pPr>
        <w:rPr>
          <w:sz w:val="14"/>
        </w:rPr>
      </w:pPr>
      <w:r w:rsidRPr="00CE4D60">
        <w:rPr>
          <w:sz w:val="14"/>
        </w:rPr>
        <w:t xml:space="preserve">In Denmark, following a 2016 budget reform giving municipalities greater freedom to design how activation services were delivered, six municipalities moved towards an implementation model based on co-creation rather than the status-quo of the overall service goal being ‘defined in advance’ as employment (Larsen and Caswell, Reference Larsen and Caswell2020: 16). </w:t>
      </w:r>
      <w:r w:rsidRPr="00CE4D60">
        <w:rPr>
          <w:rStyle w:val="StyleUnderline"/>
        </w:rPr>
        <w:t xml:space="preserve">In contrast to the employment services’ traditional ‘goal steering logic’ focused on measuring activity through frequent meetings and progressions to employment: </w:t>
      </w:r>
      <w:r w:rsidRPr="00CE4D60">
        <w:rPr>
          <w:rStyle w:val="Emphasis"/>
        </w:rPr>
        <w:t>greater leeway was given to staff and citizens ‘for genuine negotiation of which actions to take</w:t>
      </w:r>
      <w:r w:rsidRPr="00CE4D60">
        <w:rPr>
          <w:rStyle w:val="StyleUnderline"/>
        </w:rPr>
        <w:t>’</w:t>
      </w:r>
      <w:r w:rsidRPr="00CE4D60">
        <w:rPr>
          <w:sz w:val="14"/>
        </w:rPr>
        <w:t xml:space="preserve"> (Larsen and Caswell, Reference Larsen and Caswell2020: 16), </w:t>
      </w:r>
      <w:r w:rsidRPr="00CE4D60">
        <w:rPr>
          <w:rStyle w:val="Emphasis"/>
        </w:rPr>
        <w:t>recognising claimants’ own knowledge as being of immense importance to co-creating successful outcomes.</w:t>
      </w:r>
    </w:p>
    <w:p w14:paraId="66F7E6A7" w14:textId="77777777" w:rsidR="00B72C91" w:rsidRPr="00CE4D60" w:rsidRDefault="00B72C91" w:rsidP="00B72C91">
      <w:pPr>
        <w:rPr>
          <w:sz w:val="14"/>
        </w:rPr>
      </w:pPr>
      <w:r w:rsidRPr="00CE4D60">
        <w:rPr>
          <w:rStyle w:val="StyleUnderline"/>
        </w:rPr>
        <w:t>The Dutch ‘trust experiments’, and related co-production initiatives in Scotland and Denmark, illustrate alternative ways of targeting social security that do not rely on strict conditionality and sanctions</w:t>
      </w:r>
      <w:r w:rsidRPr="00CE4D60">
        <w:rPr>
          <w:sz w:val="14"/>
        </w:rPr>
        <w:t>. In effect, they constitute an enabling rather than demanding approach to ‘activating’ participation, and the existing evaluation literature on these initiatives, while limited, indicates their potential for promoting participation while enhancing wellbeing (Dayson et al., Reference Dayson, Pearson and Sanderson2017; Muffels, Reference Muffels, Laenen, Meuleman, Otto, Roosma and van Lancker2021).Footnote 3</w:t>
      </w:r>
    </w:p>
    <w:p w14:paraId="4F587374" w14:textId="77777777" w:rsidR="00B72C91" w:rsidRPr="00CE4D60" w:rsidRDefault="00B72C91" w:rsidP="00B72C91">
      <w:pPr>
        <w:rPr>
          <w:sz w:val="14"/>
        </w:rPr>
      </w:pPr>
      <w:r w:rsidRPr="00CE4D60">
        <w:rPr>
          <w:sz w:val="14"/>
        </w:rPr>
        <w:t xml:space="preserve">While these examples are encouraging, they also reveal some limitations in realising the proposal developed in this article. One limitation is that, given their employment orientation, they do not go far enough on the ecological side. </w:t>
      </w:r>
      <w:r w:rsidRPr="00CE4D60">
        <w:rPr>
          <w:rStyle w:val="StyleUnderline"/>
        </w:rPr>
        <w:t>An eco-social policy orientation would, however, affirm a broader reconceptualisation of participation that recognises the value of re-productive and ecological labour and provides opportunities for people to engage in activities that help to sustain people, the environment and the democratic polis rather than reducing reciprocity to only participating in employment, work experience or training</w:t>
      </w:r>
      <w:r w:rsidRPr="00CE4D60">
        <w:rPr>
          <w:sz w:val="14"/>
        </w:rPr>
        <w:t xml:space="preserve">. A fuller eco-social direction is found in Swaton’s (Reference Swaton2018) Ecological Transition Income proposal, which envisages a ‘paradigm of co-construction and active partnership’ between groups of engaged citizens, local governments, and non-government organisations in drawing up lists of activities required in the community that recipients could choose to undertake. </w:t>
      </w:r>
      <w:r w:rsidRPr="00CE4D60">
        <w:rPr>
          <w:rStyle w:val="StyleUnderline"/>
        </w:rPr>
        <w:t>Likewise</w:t>
      </w:r>
      <w:r w:rsidRPr="00CE4D60">
        <w:rPr>
          <w:sz w:val="14"/>
        </w:rPr>
        <w:t xml:space="preserve">, </w:t>
      </w:r>
      <w:r w:rsidRPr="00CE4D60">
        <w:rPr>
          <w:rStyle w:val="StyleUnderline"/>
        </w:rPr>
        <w:t>Stamm</w:t>
      </w:r>
      <w:r w:rsidRPr="00CE4D60">
        <w:rPr>
          <w:sz w:val="14"/>
        </w:rPr>
        <w:t xml:space="preserve"> et al. (Reference Stamm, Matthies, Hirvilammi and Närhi2020) </w:t>
      </w:r>
      <w:r w:rsidRPr="00CE4D60">
        <w:rPr>
          <w:rStyle w:val="StyleUnderline"/>
        </w:rPr>
        <w:t>highlight how potential for volunteering/participating in ‘eco-social initiatives’ – small-scale cooperative initiatives, that integrate social and environmental goals – can be actively enabled by income supports and social inclusion policies</w:t>
      </w:r>
      <w:r w:rsidRPr="00CE4D60">
        <w:rPr>
          <w:sz w:val="14"/>
        </w:rPr>
        <w:t xml:space="preserve">. Developing this point, Dukelow (Reference Dukelow2021) offers the example of </w:t>
      </w:r>
      <w:r w:rsidRPr="00CE4D60">
        <w:rPr>
          <w:rStyle w:val="StyleUnderline"/>
        </w:rPr>
        <w:t>Ireland’s community employment programme,</w:t>
      </w:r>
      <w:r w:rsidRPr="00CE4D60">
        <w:rPr>
          <w:sz w:val="14"/>
        </w:rPr>
        <w:t xml:space="preserve"> which </w:t>
      </w:r>
      <w:r w:rsidRPr="00CE4D60">
        <w:rPr>
          <w:rStyle w:val="StyleUnderline"/>
        </w:rPr>
        <w:t>enables income support recipients to undertake work embedded in community organisations and focussed on social rather than economic contributions</w:t>
      </w:r>
      <w:r w:rsidRPr="00CE4D60">
        <w:rPr>
          <w:sz w:val="14"/>
        </w:rPr>
        <w:t>.</w:t>
      </w:r>
    </w:p>
    <w:p w14:paraId="4B7B1DA1" w14:textId="77777777" w:rsidR="00D06446" w:rsidRDefault="00D06446" w:rsidP="00D06446">
      <w:pPr>
        <w:pStyle w:val="Heading4"/>
      </w:pPr>
      <w:r>
        <w:t>The thresholds are set high enough it is similar enough to a BI to avoid administration bad offense, but still incentivize participation.</w:t>
      </w:r>
    </w:p>
    <w:p w14:paraId="4D2C9263" w14:textId="77777777" w:rsidR="00D06446" w:rsidRDefault="00D06446" w:rsidP="00D06446">
      <w:r w:rsidRPr="00FD20BC">
        <w:rPr>
          <w:rStyle w:val="Style13ptBold"/>
        </w:rPr>
        <w:t>McGann and Murphy 21</w:t>
      </w:r>
      <w:r>
        <w:t xml:space="preserve"> [Dr. Michael McGann, PhD, is a Marie Sklodowska-Curie Research Fellow in the Department of Sociology and Social Sciences Institute at Maynooth University. *Dr. Mary P. Murphy, PhD, is a Senior Lecturer in Irish Politics and Society in the Department of Sociology at Maynooth University; “Income Support in an Eco-Social State: The Case for Participation Income”; 9/21/21;  Social Policy and Society,Vol 22, Issue 1; https://www.cambridge.org/core/journals/social-policy-and-society/article/income-support-in-an-ecosocial-state-the-case-for-participation-income/4A4055260E75185439D2CE16B7B97005]//dollinger</w:t>
      </w:r>
    </w:p>
    <w:p w14:paraId="41F8C531" w14:textId="77777777" w:rsidR="00D06446" w:rsidRPr="00B81F18" w:rsidRDefault="00D06446" w:rsidP="00D06446">
      <w:pPr>
        <w:rPr>
          <w:rStyle w:val="StyleUnderline"/>
        </w:rPr>
      </w:pPr>
      <w:r w:rsidRPr="004C4693">
        <w:rPr>
          <w:sz w:val="16"/>
        </w:rPr>
        <w:t xml:space="preserve">Beyond the question of the participation requirements that a PI should be conditioned upon, there is also the question of whether a PI should be targeted by ‘conditions of circumstance’ (Clasen and Clegg, Reference Clasen, Clegg, Clasen and Siegel2007: 167) or universally paid to everyone. Hiilamo and Komp (Reference Hiilamo and Komp2018) argue that a PI can be compatible with means-testing, although Aktinson’s original proposal saw PI as a substitute for means-tested social assistance but not necesssarily a wholly universal payment. Rather than a payment everyone would receive, he proposed PI as a complementary form of social security in which reformed and expanded social insurance payments would remain the default form of social security for many. In this section we argue that </w:t>
      </w:r>
      <w:r w:rsidRPr="00B81F18">
        <w:rPr>
          <w:rStyle w:val="StyleUnderline"/>
        </w:rPr>
        <w:t>while a PI need not be universal, only ex-post income testing, with relatively high income thresholds, can enable a PI to be administered without stigma.</w:t>
      </w:r>
    </w:p>
    <w:p w14:paraId="7FB1D1D9" w14:textId="77777777" w:rsidR="00D06446" w:rsidRPr="00B81F18" w:rsidRDefault="00D06446" w:rsidP="00D06446">
      <w:pPr>
        <w:rPr>
          <w:rStyle w:val="StyleUnderline"/>
        </w:rPr>
      </w:pPr>
      <w:r w:rsidRPr="004C4693">
        <w:rPr>
          <w:sz w:val="16"/>
        </w:rPr>
        <w:t xml:space="preserve">Atkinson’s key objection to means-testing is that it is applied at a household level, thereby penalising not just the recipients’ efforts but those of his or her family as well. </w:t>
      </w:r>
      <w:r w:rsidRPr="00B81F18">
        <w:rPr>
          <w:rStyle w:val="StyleUnderline"/>
        </w:rPr>
        <w:t>Another important concern is the potential to stigmatise recipients, insofar as residualising welfare through narrow means-testing may symbolically stigmatise claiming benefits as a dependent and impoverished social identity. The process of claiming benefits can itself give rise to what</w:t>
      </w:r>
      <w:r w:rsidRPr="004C4693">
        <w:rPr>
          <w:sz w:val="16"/>
        </w:rPr>
        <w:t xml:space="preserve"> Baumberg (Reference Baumberg2015: 183) </w:t>
      </w:r>
      <w:r w:rsidRPr="00B81F18">
        <w:rPr>
          <w:rStyle w:val="StyleUnderline"/>
        </w:rPr>
        <w:t>term’s ‘claims stigma’ if conditions of conduct and circumstance give rise to a lack of privacy</w:t>
      </w:r>
      <w:r w:rsidRPr="004C4693">
        <w:rPr>
          <w:sz w:val="16"/>
        </w:rPr>
        <w:t xml:space="preserve"> ‘and the feeling of being looked down on by suspicious staff’. This, in turn, can create benefit take-up issues among those who might need welfare the most (Atkinson, Reference Atkinson1996: 68). The force of these concerns will depend on how narrowly eligibility conditions are targeted: whether they are designed to ‘screen in’ only the neediest or to ‘screen out’ only the most affluent. </w:t>
      </w:r>
      <w:r w:rsidRPr="00B81F18">
        <w:rPr>
          <w:rStyle w:val="Emphasis"/>
        </w:rPr>
        <w:t>A PI that recognises a wide plurality of participation and which is tapered in line with salary earnings at an individualised, modest-to-high threshold may mitigate these concerns about stigmatisation</w:t>
      </w:r>
      <w:r w:rsidRPr="004C4693">
        <w:rPr>
          <w:sz w:val="16"/>
        </w:rPr>
        <w:t xml:space="preserve">, </w:t>
      </w:r>
      <w:r w:rsidRPr="00B81F18">
        <w:rPr>
          <w:rStyle w:val="StyleUnderline"/>
        </w:rPr>
        <w:t>while making any PI scheme more affordable and therefore feasible.</w:t>
      </w:r>
    </w:p>
    <w:p w14:paraId="63CC64FF" w14:textId="77777777" w:rsidR="00D06446" w:rsidRDefault="00D06446" w:rsidP="00D06446">
      <w:pPr>
        <w:rPr>
          <w:sz w:val="16"/>
        </w:rPr>
      </w:pPr>
      <w:r w:rsidRPr="004C4693">
        <w:rPr>
          <w:sz w:val="16"/>
        </w:rPr>
        <w:t xml:space="preserve">This </w:t>
      </w:r>
      <w:r w:rsidRPr="00B81F18">
        <w:rPr>
          <w:rStyle w:val="StyleUnderline"/>
        </w:rPr>
        <w:t>emphasis on the individualisation of payments is one essential feature that a PI shares with a UBI and is an essential prerequisite for economic independence for women. The administrative specificities of how a PI can be implemented as a targeted payment along these lines will need to be determined in each national social security system,</w:t>
      </w:r>
      <w:r w:rsidRPr="004C4693">
        <w:rPr>
          <w:sz w:val="16"/>
        </w:rPr>
        <w:t xml:space="preserve"> although </w:t>
      </w:r>
      <w:r w:rsidRPr="00B81F18">
        <w:rPr>
          <w:rStyle w:val="Emphasis"/>
        </w:rPr>
        <w:t>certain Covid-19 income supports</w:t>
      </w:r>
      <w:r w:rsidRPr="004C4693">
        <w:rPr>
          <w:sz w:val="16"/>
        </w:rPr>
        <w:t xml:space="preserve"> such as Ireland’s Pandemic Unemployment Payment </w:t>
      </w:r>
      <w:r w:rsidRPr="00B81F18">
        <w:rPr>
          <w:rStyle w:val="Emphasis"/>
        </w:rPr>
        <w:t>demonstrate how eligibility can be assessed ex-post and without navigating invasive administrative hurdles</w:t>
      </w:r>
      <w:r w:rsidRPr="004C4693">
        <w:rPr>
          <w:sz w:val="16"/>
        </w:rPr>
        <w:t xml:space="preserve"> (see Hick and Murphy, Reference Hick and Murphy2021). This is not to underplay the critical importance of resolving these difficult questions; the administrative specificities are closely related to political feasibility. As Wolff (Reference Wolff1998: 97) argues in </w:t>
      </w:r>
      <w:r w:rsidRPr="004C4693">
        <w:rPr>
          <w:rStyle w:val="StyleUnderline"/>
        </w:rPr>
        <w:t>the context of normative justifications for welfare conditionality more broadly, ‘egalitarians must be concerned not only by a concern for fairness, but also by the idea of respect for all.</w:t>
      </w:r>
      <w:r w:rsidRPr="004C4693">
        <w:rPr>
          <w:sz w:val="16"/>
        </w:rPr>
        <w:t xml:space="preserve">’ </w:t>
      </w:r>
      <w:r w:rsidRPr="004C4693">
        <w:rPr>
          <w:rStyle w:val="Emphasis"/>
        </w:rPr>
        <w:t>Forms of income support that are ideal from a normative standpoint can only be implemented via administrative systems that preserve recipients’ self-respect</w:t>
      </w:r>
      <w:r w:rsidRPr="004C4693">
        <w:rPr>
          <w:sz w:val="16"/>
        </w:rPr>
        <w:t xml:space="preserve">. </w:t>
      </w:r>
      <w:r w:rsidRPr="004C4693">
        <w:rPr>
          <w:rStyle w:val="StyleUnderline"/>
        </w:rPr>
        <w:t xml:space="preserve">This is especially so for a capabilities-oriented social policy animated by a relational theory of democratic equality. </w:t>
      </w:r>
      <w:r w:rsidRPr="004C4693">
        <w:rPr>
          <w:sz w:val="16"/>
        </w:rPr>
        <w:t>It requires that recipients are not subjected to invasive bureaucratic examinations to determine eligibility and deservingness.</w:t>
      </w:r>
    </w:p>
    <w:p w14:paraId="5AE130DB" w14:textId="7FA8D0FC" w:rsidR="00BB1DD4" w:rsidRDefault="00BB1DD4" w:rsidP="00BB1DD4">
      <w:pPr>
        <w:pStyle w:val="Heading4"/>
      </w:pPr>
      <w:r>
        <w:t>Automation of social benefit distribution solves.</w:t>
      </w:r>
    </w:p>
    <w:p w14:paraId="10015D05" w14:textId="2F698389" w:rsidR="00BB1DD4" w:rsidRDefault="00BB1DD4" w:rsidP="00BB1DD4">
      <w:r w:rsidRPr="00BB1DD4">
        <w:rPr>
          <w:rStyle w:val="Style13ptBold"/>
        </w:rPr>
        <w:t>Hiilamo 22</w:t>
      </w:r>
      <w:r>
        <w:t xml:space="preserve"> [Dr. Heikki Hiilamo, PhD, works as a research professor at National Institute for Health and Welfare and as a professor of social policy at University of Helsinki; “Participation Income An Alternative to Basic Income for Poverty Reduction in the Digital Age”; 8/12/22; pg 92-93; Edward Elgar Publishing; https://www.elgaronline.com/monobook-oa/book/9781800880801/9781800880801.xml]//dollinger</w:t>
      </w:r>
    </w:p>
    <w:p w14:paraId="470B4C6A" w14:textId="29C7AF3A" w:rsidR="00BB1DD4" w:rsidRPr="00BB1DD4" w:rsidRDefault="00BB1DD4" w:rsidP="00BB1DD4">
      <w:pPr>
        <w:rPr>
          <w:sz w:val="12"/>
        </w:rPr>
      </w:pPr>
      <w:r w:rsidRPr="00BB1DD4">
        <w:rPr>
          <w:sz w:val="12"/>
        </w:rPr>
        <w:t xml:space="preserve">As explained above, the option to implement PI in a deliberately underinclusive fashion does not comply with Atkinson’s idea of PI, which aims to liberate people from the shackles of means-testing. The same goes for the ironclad administration strategy. The essence of the participation condition is to include people, not to exclude them. As for the administrative costs, the critique by De Wispelaere and Stirton (2007) ignores the fact that existing social assistance schemes already include effective enforcement mechanisms (Atkinson 2015). However, it is debatable if they can be extended to cover the wide range of activities included in PI. In any event, </w:t>
      </w:r>
      <w:r w:rsidRPr="00BB1DD4">
        <w:rPr>
          <w:rStyle w:val="StyleUnderline"/>
        </w:rPr>
        <w:t>for a claimant participation conditions would be easier to meet than the current conditions for social assistance</w:t>
      </w:r>
      <w:r w:rsidRPr="00BB1DD4">
        <w:rPr>
          <w:sz w:val="12"/>
        </w:rPr>
        <w:t xml:space="preserve">. Since the time of writing of “The Public Administration Case against Participation Income”, </w:t>
      </w:r>
      <w:r w:rsidRPr="00BB1DD4">
        <w:rPr>
          <w:rStyle w:val="Emphasis"/>
        </w:rPr>
        <w:t>digitalization has reduced the costs of benefit administration and made access to benefits easier</w:t>
      </w:r>
      <w:r w:rsidRPr="00BB1DD4">
        <w:rPr>
          <w:sz w:val="12"/>
        </w:rPr>
        <w:t xml:space="preserve">. For example, </w:t>
      </w:r>
      <w:r w:rsidRPr="00BB1DD4">
        <w:rPr>
          <w:rStyle w:val="StyleUnderline"/>
        </w:rPr>
        <w:t>in Finland the general social assistance</w:t>
      </w:r>
      <w:r w:rsidRPr="00BB1DD4">
        <w:rPr>
          <w:sz w:val="12"/>
        </w:rPr>
        <w:t xml:space="preserve"> (guaranteed minimum resources scheme) </w:t>
      </w:r>
      <w:r w:rsidRPr="00BB1DD4">
        <w:rPr>
          <w:rStyle w:val="StyleUnderline"/>
        </w:rPr>
        <w:t>was</w:t>
      </w:r>
      <w:r w:rsidRPr="00BB1DD4">
        <w:rPr>
          <w:sz w:val="12"/>
        </w:rPr>
        <w:t xml:space="preserve"> in 2017 </w:t>
      </w:r>
      <w:r w:rsidRPr="00BB1DD4">
        <w:rPr>
          <w:rStyle w:val="StyleUnderline"/>
        </w:rPr>
        <w:t>transferred</w:t>
      </w:r>
      <w:r w:rsidRPr="00BB1DD4">
        <w:rPr>
          <w:sz w:val="12"/>
        </w:rPr>
        <w:t xml:space="preserve"> from the municipalities to the Social Security Institution (Kela), </w:t>
      </w:r>
      <w:r w:rsidRPr="00BB1DD4">
        <w:rPr>
          <w:rStyle w:val="StyleUnderline"/>
        </w:rPr>
        <w:t>where it became possible to claim the benefit digitally</w:t>
      </w:r>
      <w:r w:rsidRPr="00BB1DD4">
        <w:rPr>
          <w:sz w:val="12"/>
        </w:rPr>
        <w:t xml:space="preserve">. The reform improved access to benefit and reduced the number of those eligible for benefit who did not claim it (Korpela et al. 2020). </w:t>
      </w:r>
      <w:r w:rsidRPr="00BB1DD4">
        <w:rPr>
          <w:rStyle w:val="StyleUnderline"/>
        </w:rPr>
        <w:t>COVID-19 has accelerated digitalization of social security</w:t>
      </w:r>
      <w:r w:rsidRPr="00BB1DD4">
        <w:rPr>
          <w:sz w:val="12"/>
        </w:rPr>
        <w:t xml:space="preserve"> (Masiero 2020). </w:t>
      </w:r>
      <w:r w:rsidRPr="00BB1DD4">
        <w:rPr>
          <w:rStyle w:val="StyleUnderline"/>
        </w:rPr>
        <w:t>This is the silver lining of automation for social assistance recipients</w:t>
      </w:r>
      <w:r w:rsidRPr="00BB1DD4">
        <w:rPr>
          <w:sz w:val="12"/>
        </w:rPr>
        <w:t>. However, De Wispelaere and Stirton (2007) make a valid point in referring to problems in PI’s attempt to cover the entire population.</w:t>
      </w:r>
    </w:p>
    <w:p w14:paraId="6E5F8966" w14:textId="77777777" w:rsidR="00D06446" w:rsidRDefault="00D06446" w:rsidP="00D06446">
      <w:pPr>
        <w:pStyle w:val="Heading3"/>
      </w:pPr>
      <w:r>
        <w:t>AT Means Test Bad</w:t>
      </w:r>
    </w:p>
    <w:p w14:paraId="6227069D" w14:textId="77777777" w:rsidR="00D06446" w:rsidRDefault="00D06446" w:rsidP="00D06446">
      <w:pPr>
        <w:pStyle w:val="Heading4"/>
      </w:pPr>
      <w:r>
        <w:t>PI is a middle ground between true universal and means-tested basic income schemes.</w:t>
      </w:r>
    </w:p>
    <w:p w14:paraId="0E3598EB" w14:textId="77777777" w:rsidR="00D06446" w:rsidRPr="00907D55" w:rsidRDefault="00D06446" w:rsidP="00D06446">
      <w:r w:rsidRPr="00907D55">
        <w:rPr>
          <w:rStyle w:val="Style13ptBold"/>
        </w:rPr>
        <w:t>Hiilamo 22</w:t>
      </w:r>
      <w:r>
        <w:t xml:space="preserve"> [Dr. Heikki Hiilamo, PhD, works as a research professor at National Institute for Health and Welfare and as a professor of social policy at University of Helsinki; “Participation Income An Alternative to Basic Income for Poverty Reduction in the Digital Age”; 8/12/22; pg 86; Edward Elgar Publishing; https://www.elgaronline.com/monobook-oa/book/9781800880801/9781800880801.xml]//dollinger</w:t>
      </w:r>
    </w:p>
    <w:p w14:paraId="393827B8" w14:textId="77777777" w:rsidR="00D06446" w:rsidRPr="004C4693" w:rsidRDefault="00D06446" w:rsidP="00D06446">
      <w:pPr>
        <w:rPr>
          <w:rStyle w:val="Emphasis"/>
        </w:rPr>
      </w:pPr>
      <w:r w:rsidRPr="004C4693">
        <w:rPr>
          <w:sz w:val="16"/>
        </w:rPr>
        <w:t xml:space="preserve">Atkinson’s PI can be seen as a form of BI because it shares many of its design features and because it reaches a considerable stratum of the population. </w:t>
      </w:r>
      <w:r w:rsidRPr="004C4693">
        <w:rPr>
          <w:rStyle w:val="StyleUnderline"/>
        </w:rPr>
        <w:t>Both UBI and PI combine different risk categories, which means that entitlement is not tied to status as an unemployed person, for example</w:t>
      </w:r>
      <w:r w:rsidRPr="004C4693">
        <w:rPr>
          <w:sz w:val="16"/>
        </w:rPr>
        <w:t xml:space="preserve">. </w:t>
      </w:r>
      <w:r w:rsidRPr="004C4693">
        <w:rPr>
          <w:rStyle w:val="Emphasis"/>
        </w:rPr>
        <w:t>In contrast to means-tested policies that are assigned to the family, both UBI and PI are paid to individuals</w:t>
      </w:r>
      <w:r w:rsidRPr="004C4693">
        <w:rPr>
          <w:sz w:val="16"/>
        </w:rPr>
        <w:t xml:space="preserve">. All adults can receive UBI and PI regardless of marital status or their family circumstances. </w:t>
      </w:r>
      <w:r w:rsidRPr="004C4693">
        <w:rPr>
          <w:rStyle w:val="StyleUnderline"/>
        </w:rPr>
        <w:t xml:space="preserve">Both UBI and PI are universal redistributive policies which do not target a particular group. </w:t>
      </w:r>
      <w:r w:rsidRPr="004C4693">
        <w:rPr>
          <w:rStyle w:val="Emphasis"/>
        </w:rPr>
        <w:t xml:space="preserve">Both rich and poor are entitled to PI. </w:t>
      </w:r>
    </w:p>
    <w:p w14:paraId="3A588819" w14:textId="77777777" w:rsidR="00D06446" w:rsidRPr="004C4693" w:rsidRDefault="00D06446" w:rsidP="00D06446">
      <w:pPr>
        <w:rPr>
          <w:rStyle w:val="Emphasis"/>
        </w:rPr>
      </w:pPr>
      <w:r w:rsidRPr="004C4693">
        <w:rPr>
          <w:rStyle w:val="Emphasis"/>
        </w:rPr>
        <w:t>PI seeks the middle ground between</w:t>
      </w:r>
      <w:r w:rsidRPr="004C4693">
        <w:rPr>
          <w:sz w:val="16"/>
        </w:rPr>
        <w:t xml:space="preserve">, on the one hand, </w:t>
      </w:r>
      <w:r w:rsidRPr="004C4693">
        <w:rPr>
          <w:rStyle w:val="Emphasis"/>
        </w:rPr>
        <w:t>means-tested and targeted redistributive policies</w:t>
      </w:r>
      <w:r w:rsidRPr="004C4693">
        <w:rPr>
          <w:sz w:val="16"/>
        </w:rPr>
        <w:t xml:space="preserve">, and, on the other hand, universal and unconditional schemes. </w:t>
      </w:r>
      <w:r w:rsidRPr="004C4693">
        <w:rPr>
          <w:rStyle w:val="StyleUnderline"/>
        </w:rPr>
        <w:t>The contributive component adheres to the former</w:t>
      </w:r>
      <w:r w:rsidRPr="004C4693">
        <w:rPr>
          <w:sz w:val="16"/>
        </w:rPr>
        <w:t xml:space="preserve">. </w:t>
      </w:r>
      <w:r w:rsidRPr="004C4693">
        <w:rPr>
          <w:rStyle w:val="StyleUnderline"/>
        </w:rPr>
        <w:t>As with workfare policies, PI is conditional on an individual’s behaviour. However, it shares the universalism of the latter</w:t>
      </w:r>
      <w:r w:rsidRPr="004C4693">
        <w:rPr>
          <w:sz w:val="16"/>
        </w:rPr>
        <w:t xml:space="preserve">. The income entitlement for most (all adult, able-bodied) individuals is conditional on their contribution. </w:t>
      </w:r>
      <w:r w:rsidRPr="004C4693">
        <w:rPr>
          <w:rStyle w:val="Emphasis"/>
        </w:rPr>
        <w:t xml:space="preserve">This condition brings in an element of social insurance into the scheme by allowing the recipients to reciprocate the protection given by the scheme. </w:t>
      </w:r>
    </w:p>
    <w:p w14:paraId="716A0125" w14:textId="77777777" w:rsidR="00D06446" w:rsidRDefault="00D06446" w:rsidP="00D06446"/>
    <w:p w14:paraId="0ABACF06" w14:textId="77777777" w:rsidR="00D06446" w:rsidRDefault="00D06446" w:rsidP="00D06446">
      <w:pPr>
        <w:pStyle w:val="Heading4"/>
      </w:pPr>
      <w:r>
        <w:t>The availability of participation income is broad enough to avoid most conventional issues with means-testing BI.</w:t>
      </w:r>
    </w:p>
    <w:p w14:paraId="3BA4BFEB" w14:textId="77777777" w:rsidR="00D06446" w:rsidRPr="00A812A6" w:rsidRDefault="00D06446" w:rsidP="00D06446">
      <w:r w:rsidRPr="00A812A6">
        <w:rPr>
          <w:rStyle w:val="Style13ptBold"/>
        </w:rPr>
        <w:t xml:space="preserve">Laruffa et. al </w:t>
      </w:r>
      <w:r>
        <w:rPr>
          <w:rStyle w:val="Style13ptBold"/>
        </w:rPr>
        <w:t>21</w:t>
      </w:r>
      <w:r>
        <w:t xml:space="preserve"> [Dr. Francesco Laruffa, PhD, is a Visiting Postdoc at the University of Bremen. *Dr. Michael McGann, PhD, is a Marie Sklodowska-Curie Research Fellow in the Department of Sociology and Social Sciences Institute at Maynooth University. **Dr. Mary P. Murphy, PhD, is a Senior Lecturer in Irish Politics and Society in the Department of Sociology at Maynooth University; “Enabling Participation Income for an Eco-Social State”; 11/18/21; Social Policy and Society, Vol 21, Issue 3; https://www.cambridge.org/core/journals/social-policy-and-society/article/enabling-participation-income-for-an-ecosocial-state/97EF00D9AE2CCDEDAE2C7B7E982F21E0]//dollinger</w:t>
      </w:r>
    </w:p>
    <w:p w14:paraId="3A6370B0" w14:textId="77777777" w:rsidR="00D06446" w:rsidRPr="00A812A6" w:rsidRDefault="00D06446" w:rsidP="00D06446">
      <w:pPr>
        <w:rPr>
          <w:rStyle w:val="StyleUnderline"/>
        </w:rPr>
      </w:pPr>
      <w:r w:rsidRPr="00A812A6">
        <w:rPr>
          <w:sz w:val="16"/>
        </w:rPr>
        <w:t xml:space="preserve">Whereas some see universal basic income as a catch-all alternative to both means-tested welfare and social insurance, </w:t>
      </w:r>
      <w:r w:rsidRPr="00A812A6">
        <w:rPr>
          <w:rStyle w:val="StyleUnderline"/>
        </w:rPr>
        <w:t>Atkinson carefully positioned PI as complementary to unemployment insurance and state pensions</w:t>
      </w:r>
      <w:r w:rsidRPr="00A812A6">
        <w:rPr>
          <w:sz w:val="16"/>
        </w:rPr>
        <w:t xml:space="preserve">. Social insurance would remain the default social security for many, enhancing the affordability and political feasibility of a PI that would ‘cut dependence on means-tested benefits’ (Atkinson, Reference Atkinson1996: 67). </w:t>
      </w:r>
      <w:r w:rsidRPr="00A812A6">
        <w:rPr>
          <w:rStyle w:val="StyleUnderline"/>
        </w:rPr>
        <w:t>Atkinson’s key objection to means-testing was its application at household level in male-breadwinner systems</w:t>
      </w:r>
      <w:r w:rsidRPr="00A812A6">
        <w:rPr>
          <w:sz w:val="16"/>
        </w:rPr>
        <w:t xml:space="preserve">. This denies women individual entitlement, a prerequisite for autonomy and equality. </w:t>
      </w:r>
      <w:r w:rsidRPr="00A812A6">
        <w:rPr>
          <w:rStyle w:val="StyleUnderline"/>
        </w:rPr>
        <w:t>Income tests also create stigma and barriers to income support and lend themselves to paternalistic narratives of ‘deserving’ and ‘undeserving’ poor.</w:t>
      </w:r>
    </w:p>
    <w:p w14:paraId="13E6F35F" w14:textId="77777777" w:rsidR="00D06446" w:rsidRDefault="00D06446" w:rsidP="00D06446">
      <w:r w:rsidRPr="00A812A6">
        <w:rPr>
          <w:rStyle w:val="Emphasis"/>
        </w:rPr>
        <w:t>Ensuring an absence of stigmatising barriers is an important principle</w:t>
      </w:r>
      <w:r w:rsidRPr="00A812A6">
        <w:rPr>
          <w:sz w:val="16"/>
        </w:rPr>
        <w:t xml:space="preserve">. However, </w:t>
      </w:r>
      <w:r w:rsidRPr="00A812A6">
        <w:rPr>
          <w:rStyle w:val="StyleUnderline"/>
        </w:rPr>
        <w:t>both fiscal sustainability and political tactics may require that access to PI is limited by some financial threshold</w:t>
      </w:r>
      <w:r w:rsidRPr="00A812A6">
        <w:rPr>
          <w:sz w:val="16"/>
        </w:rPr>
        <w:t>, while also ensuring stigma is at least mitigated by how any such threshold is applied</w:t>
      </w:r>
      <w:r w:rsidRPr="00A812A6">
        <w:rPr>
          <w:rStyle w:val="StyleUnderline"/>
        </w:rPr>
        <w:t>. A PI income threshold, if not universal, can be designed so that it functions to selectively ‘screen out’ the most affluent citizens rather than as means of reserving support for only those suffering poverty and extreme deprivation</w:t>
      </w:r>
      <w:r w:rsidRPr="00A812A6">
        <w:rPr>
          <w:sz w:val="16"/>
        </w:rPr>
        <w:t xml:space="preserve">. One could, for example, </w:t>
      </w:r>
      <w:r w:rsidRPr="00A812A6">
        <w:rPr>
          <w:rStyle w:val="Emphasis"/>
        </w:rPr>
        <w:t>base circumstance thresholds on estimated minimum income or living wage standards, rather than close to the relative poverty line, as under conventional means-tested payments</w:t>
      </w:r>
      <w:r w:rsidRPr="00A812A6">
        <w:rPr>
          <w:sz w:val="16"/>
        </w:rPr>
        <w:t xml:space="preserve">.Footnote 2 PI </w:t>
      </w:r>
      <w:r w:rsidRPr="00A812A6">
        <w:rPr>
          <w:rStyle w:val="StyleUnderline"/>
        </w:rPr>
        <w:t>entitlements could also be gradually tapered on an individualised basis when a person’s</w:t>
      </w:r>
      <w:r w:rsidRPr="00A812A6">
        <w:rPr>
          <w:sz w:val="16"/>
        </w:rPr>
        <w:t xml:space="preserve"> (rather than household’s) </w:t>
      </w:r>
      <w:r w:rsidRPr="00A812A6">
        <w:rPr>
          <w:rStyle w:val="StyleUnderline"/>
        </w:rPr>
        <w:t>income exceeds the relevant threshold</w:t>
      </w:r>
      <w:r w:rsidRPr="00A812A6">
        <w:rPr>
          <w:sz w:val="16"/>
        </w:rPr>
        <w:t xml:space="preserve">. So, </w:t>
      </w:r>
      <w:r w:rsidRPr="00A812A6">
        <w:rPr>
          <w:rStyle w:val="Emphasis"/>
        </w:rPr>
        <w:t xml:space="preserve">while a PI need not be universal, it must be widely available, individual, transparent to access, </w:t>
      </w:r>
      <w:r w:rsidRPr="00A812A6">
        <w:t>and set at a level that, in conjunction with access to universal basic services, enables</w:t>
      </w:r>
      <w:r>
        <w:t xml:space="preserve"> people to meet essential needs.</w:t>
      </w:r>
    </w:p>
    <w:p w14:paraId="605F7217" w14:textId="77777777" w:rsidR="00D06446" w:rsidRDefault="00D06446" w:rsidP="00D06446">
      <w:pPr>
        <w:pStyle w:val="Heading3"/>
      </w:pPr>
      <w:r>
        <w:t>AT Economy Defecit</w:t>
      </w:r>
    </w:p>
    <w:p w14:paraId="48A8C8DA" w14:textId="77777777" w:rsidR="00D06446" w:rsidRPr="00F271A3" w:rsidRDefault="00D06446" w:rsidP="00D06446">
      <w:pPr>
        <w:pStyle w:val="Heading4"/>
      </w:pPr>
      <w:r>
        <w:t>PI provides incentives for non-productive sectors, meaning it won’t collapse the economy.</w:t>
      </w:r>
    </w:p>
    <w:p w14:paraId="0E2E2DA3" w14:textId="77777777" w:rsidR="00D06446" w:rsidRPr="00F271A3" w:rsidRDefault="00D06446" w:rsidP="00D06446">
      <w:r w:rsidRPr="00F271A3">
        <w:rPr>
          <w:rStyle w:val="Style13ptBold"/>
        </w:rPr>
        <w:t>Muñoz 15</w:t>
      </w:r>
      <w:r>
        <w:t xml:space="preserve"> [Dr. Cristian Pérez Muñoz, PhD, is an Assistant Professor of Political Science at the University of Florida; “A defence of participation income”; 5/11/15; Journal of Public Policy, Vol 36, Iss</w:t>
      </w:r>
      <w:r w:rsidRPr="00F271A3">
        <w:t xml:space="preserve">ue 2; </w:t>
      </w:r>
      <w:r>
        <w:t xml:space="preserve">https://www.cambridge.org/core/journals/journal-of-public-policy/article/abs/defence-of-participation-income/A03B09513C843605274E34744388638C]//dollinger </w:t>
      </w:r>
    </w:p>
    <w:p w14:paraId="1C9982E9" w14:textId="77777777" w:rsidR="00D06446" w:rsidRPr="003E5669" w:rsidRDefault="00D06446" w:rsidP="00D06446">
      <w:pPr>
        <w:rPr>
          <w:rStyle w:val="Emphasis"/>
        </w:rPr>
      </w:pPr>
      <w:r w:rsidRPr="003E5669">
        <w:rPr>
          <w:rStyle w:val="StyleUnderline"/>
        </w:rPr>
        <w:t>A fourth objection to PI focuses on the economic consequences of redistributive programme</w:t>
      </w:r>
      <w:r w:rsidRPr="003E5669">
        <w:rPr>
          <w:sz w:val="14"/>
        </w:rPr>
        <w:t xml:space="preserve">. The most important criticism is that PI could displace workers who would normally take those jobs. PI would work then as a mechanism to obtain people's labour at lower wages than the market rate (Evers 1990, xxxiii). In an answer to this objection, </w:t>
      </w:r>
      <w:r w:rsidRPr="003E5669">
        <w:rPr>
          <w:rStyle w:val="Emphasis"/>
        </w:rPr>
        <w:t xml:space="preserve">it should be pointed out that a PI programme should be designed to provide services that neither the market nor the government performs. </w:t>
      </w:r>
      <w:r w:rsidRPr="003E5669">
        <w:rPr>
          <w:sz w:val="14"/>
        </w:rPr>
        <w:t xml:space="preserve">This is, of course, highly contextual, </w:t>
      </w:r>
      <w:r w:rsidRPr="003E5669">
        <w:rPr>
          <w:rStyle w:val="StyleUnderline"/>
        </w:rPr>
        <w:t>as some tasks that are performed in Community A either through the market or through government services may be performed by neither of them in Community B.</w:t>
      </w:r>
      <w:r w:rsidRPr="003E5669">
        <w:rPr>
          <w:sz w:val="14"/>
        </w:rPr>
        <w:t xml:space="preserve"> </w:t>
      </w:r>
      <w:r w:rsidRPr="003E5669">
        <w:rPr>
          <w:rStyle w:val="StyleUnderline"/>
        </w:rPr>
        <w:t>Care work is an example of a service that can be carried out through different mechanisms</w:t>
      </w:r>
      <w:r w:rsidRPr="003E5669">
        <w:rPr>
          <w:sz w:val="14"/>
        </w:rPr>
        <w:t xml:space="preserve"> (public care support, private market agents, volunteers, etc.) that vary from society to society. </w:t>
      </w:r>
      <w:r w:rsidRPr="003E5669">
        <w:rPr>
          <w:rStyle w:val="StyleUnderline"/>
        </w:rPr>
        <w:t>This is true for a variety of services that can be provided through a PI programme</w:t>
      </w:r>
      <w:r w:rsidRPr="003E5669">
        <w:rPr>
          <w:sz w:val="14"/>
        </w:rPr>
        <w:t xml:space="preserve">. The key point, however, is that in some contexts many important services and activities are provided in only a limited way by either the market or the government. For instance, </w:t>
      </w:r>
      <w:r w:rsidRPr="003E5669">
        <w:rPr>
          <w:rStyle w:val="Emphasis"/>
        </w:rPr>
        <w:t>when the potential for profit is too small, markets may not be the most adequate institutions for addressing social needs</w:t>
      </w:r>
      <w:r w:rsidRPr="003E5669">
        <w:rPr>
          <w:sz w:val="14"/>
        </w:rPr>
        <w:t xml:space="preserve">. Moreover, </w:t>
      </w:r>
      <w:r w:rsidRPr="003E5669">
        <w:rPr>
          <w:rStyle w:val="Emphasis"/>
        </w:rPr>
        <w:t xml:space="preserve">even when the market provides some of those services, their costs can be unaffordable for those who need it most. </w:t>
      </w:r>
    </w:p>
    <w:p w14:paraId="483FDD11" w14:textId="77777777" w:rsidR="00D06446" w:rsidRPr="003E5669" w:rsidRDefault="00D06446" w:rsidP="00D06446">
      <w:pPr>
        <w:rPr>
          <w:rStyle w:val="StyleUnderline"/>
        </w:rPr>
      </w:pPr>
      <w:r w:rsidRPr="003E5669">
        <w:rPr>
          <w:sz w:val="14"/>
        </w:rPr>
        <w:t xml:space="preserve"> </w:t>
      </w:r>
      <w:r w:rsidRPr="003E5669">
        <w:rPr>
          <w:rStyle w:val="StyleUnderline"/>
        </w:rPr>
        <w:t>Addressing educational needs</w:t>
      </w:r>
      <w:r w:rsidRPr="003E5669">
        <w:rPr>
          <w:sz w:val="14"/>
        </w:rPr>
        <w:t xml:space="preserve"> (e.g. literacy instruction, computer instruction, after school programmes for children), </w:t>
      </w:r>
      <w:r w:rsidRPr="003E5669">
        <w:rPr>
          <w:rStyle w:val="StyleUnderline"/>
        </w:rPr>
        <w:t>planting public gardens, performing neighbourhood cleanups and providing care for the elderly and the homeless are just some suggestions of the kinds of work that markets may not provide but that PI recipients could</w:t>
      </w:r>
      <w:r w:rsidRPr="003E5669">
        <w:rPr>
          <w:sz w:val="14"/>
        </w:rPr>
        <w:t xml:space="preserve">. In any case, the key for avoiding this type of problem is to find a proper mechanism to elaborate the list of activities that can entitle someone to PI. For example, </w:t>
      </w:r>
      <w:r w:rsidRPr="003E5669">
        <w:rPr>
          <w:rStyle w:val="Emphasis"/>
        </w:rPr>
        <w:t>a list that is designed via a mechanism similar to the participatory budget experiences should take into consideration the demands of union representatives and other stakeholders</w:t>
      </w:r>
      <w:r w:rsidRPr="003E5669">
        <w:rPr>
          <w:sz w:val="14"/>
        </w:rPr>
        <w:t xml:space="preserve">. As Fabre (2006, 68) points out, large-scale civic service programmes solve this problem by stipulating the participation of union representatives on the boards or commissions in charge of the services. </w:t>
      </w:r>
      <w:r w:rsidRPr="003E5669">
        <w:rPr>
          <w:rStyle w:val="StyleUnderline"/>
        </w:rPr>
        <w:t>As is the case with most civic service programmes, the feasibility of PI depends on its capacity to consider and accommodate the demands of various interests groups of interference.</w:t>
      </w:r>
    </w:p>
    <w:p w14:paraId="5510A666" w14:textId="77777777" w:rsidR="00D06446" w:rsidRPr="003E5669" w:rsidRDefault="00D06446" w:rsidP="00D06446">
      <w:pPr>
        <w:rPr>
          <w:sz w:val="14"/>
        </w:rPr>
      </w:pPr>
      <w:r w:rsidRPr="003E5669">
        <w:rPr>
          <w:sz w:val="14"/>
        </w:rPr>
        <w:t xml:space="preserve">To this day, </w:t>
      </w:r>
      <w:r w:rsidRPr="003E5669">
        <w:rPr>
          <w:rStyle w:val="Emphasis"/>
        </w:rPr>
        <w:t>we do not know nearly enough about Pi's potential economic impact.</w:t>
      </w:r>
      <w:r w:rsidRPr="003E5669">
        <w:rPr>
          <w:sz w:val="14"/>
        </w:rPr>
        <w:t xml:space="preserve"> In contrast to other redistributive schemes, PI programmes have barely been studied.16 The experiences of civic service programmes can help us to better understand the main administrative and economic challenges that PI could eventually face. For example</w:t>
      </w:r>
      <w:r w:rsidRPr="003E5669">
        <w:rPr>
          <w:rStyle w:val="StyleUnderline"/>
        </w:rPr>
        <w:t xml:space="preserve">, different studies have shown that civic service programmes can be cost-effective. </w:t>
      </w:r>
      <w:r w:rsidRPr="003E5669">
        <w:rPr>
          <w:sz w:val="14"/>
        </w:rPr>
        <w:t xml:space="preserve">Communities can benefit significantly from volunteers' services (Perry and Thomson 2004; Frumkin and Jastrzab 2010, 217). </w:t>
      </w:r>
      <w:r w:rsidRPr="003E5669">
        <w:rPr>
          <w:rStyle w:val="StyleUnderline"/>
        </w:rPr>
        <w:t>There is a need for further debate about the economic impact of PI con- ceived as an extended civic programme</w:t>
      </w:r>
      <w:r w:rsidRPr="003E5669">
        <w:rPr>
          <w:sz w:val="14"/>
        </w:rPr>
        <w:t>, and in particular about its dynamic interactions with the labour market.</w:t>
      </w:r>
    </w:p>
    <w:p w14:paraId="0E332080" w14:textId="1B488B85" w:rsidR="00D06446" w:rsidRPr="00D06446" w:rsidRDefault="00D06446" w:rsidP="00D06446">
      <w:pPr>
        <w:pStyle w:val="Heading2"/>
      </w:pPr>
      <w:r>
        <w:t>NB</w:t>
      </w:r>
    </w:p>
    <w:p w14:paraId="61CE5440" w14:textId="6D996607" w:rsidR="0089066F" w:rsidRPr="0089066F" w:rsidRDefault="0089066F" w:rsidP="0089066F">
      <w:pPr>
        <w:pStyle w:val="Heading3"/>
      </w:pPr>
      <w:r>
        <w:t>Climate</w:t>
      </w:r>
      <w:r w:rsidR="001A290F">
        <w:t>/Post-growth</w:t>
      </w:r>
      <w:r>
        <w:t xml:space="preserve"> IL</w:t>
      </w:r>
    </w:p>
    <w:p w14:paraId="0EF73EF0" w14:textId="77777777" w:rsidR="00C603C9" w:rsidRDefault="00C603C9" w:rsidP="00C603C9">
      <w:pPr>
        <w:pStyle w:val="Heading4"/>
      </w:pPr>
      <w:r>
        <w:t>Eco-social values open space for a post-growth society that solves warming. But it isn’t dedev (trust).</w:t>
      </w:r>
    </w:p>
    <w:p w14:paraId="3E3645F1" w14:textId="77777777" w:rsidR="00C603C9" w:rsidRPr="00F331B1" w:rsidRDefault="00C603C9" w:rsidP="00C603C9">
      <w:r w:rsidRPr="003E4F06">
        <w:rPr>
          <w:rStyle w:val="Style13ptBold"/>
        </w:rPr>
        <w:t>Dukelow and Murphy 22</w:t>
      </w:r>
      <w:r>
        <w:t xml:space="preserve"> [Dr Fiona Dukelow, PhD, is a Lecturer in Social Policy at the School of Applied Social Studies at University College Cork. *Dr. Mary P. Murphy, PhD, is a Senior Lecturer in Irish Politics and Society in the Department of Sociology at Maynooth University; “Building the Future from the Present: Imagining Post-Growth, Post-Productivist Ecosocial Policy”; 3/30/22; Journal of Social Policy, Vol 51, Issue 3; https://www.cambridge.org/core/journals/journal-of-social-policy/article/building-the-future-from-the-present-imagining-postgrowth-postproductivist-ecosocial-policy/F03B400CF0C7C6130F8C2EC6CF13E481]//dollinger</w:t>
      </w:r>
    </w:p>
    <w:p w14:paraId="432616B4" w14:textId="77777777" w:rsidR="00C603C9" w:rsidRPr="003D4EE3" w:rsidRDefault="00C603C9" w:rsidP="00C603C9">
      <w:pPr>
        <w:rPr>
          <w:sz w:val="16"/>
        </w:rPr>
      </w:pPr>
      <w:r w:rsidRPr="003D4EE3">
        <w:rPr>
          <w:sz w:val="16"/>
        </w:rPr>
        <w:t xml:space="preserve">Efforts to ‘green’ social policy and the welfare state have ensued (Gough et al., Reference Gough, Meadowcroft, Dryzek, Gerhards, Lengfeld, Markandya and Ortiz2008). However, </w:t>
      </w:r>
      <w:r w:rsidRPr="003D4EE3">
        <w:rPr>
          <w:rStyle w:val="StyleUnderline"/>
        </w:rPr>
        <w:t>there has been no major turn against these disciplinary norms</w:t>
      </w:r>
      <w:r w:rsidRPr="003D4EE3">
        <w:rPr>
          <w:sz w:val="16"/>
        </w:rPr>
        <w:t xml:space="preserve">. As such, </w:t>
      </w:r>
      <w:r w:rsidRPr="003D4EE3">
        <w:rPr>
          <w:rStyle w:val="StyleUnderline"/>
        </w:rPr>
        <w:t>it is unsurprising that social policy can fit reasonably neatly within what is now the main environmental paradigm: green growth</w:t>
      </w:r>
      <w:r w:rsidRPr="003D4EE3">
        <w:rPr>
          <w:sz w:val="16"/>
        </w:rPr>
        <w:t xml:space="preserve"> (Buch-Hansen and Carstensen, Reference Buch-Hansen and Carstensen2021). While green growth hosts many strands of thinking, growth remains hegemonic; the challenge is to ‘green’ and decouple it from Co2 emissions. </w:t>
      </w:r>
      <w:r w:rsidRPr="003D4EE3">
        <w:rPr>
          <w:rStyle w:val="StyleUnderline"/>
        </w:rPr>
        <w:t>There is room for social policy in this paradigm: calls and plans for, inter alia, inclusive green growth</w:t>
      </w:r>
      <w:r w:rsidRPr="003D4EE3">
        <w:rPr>
          <w:sz w:val="16"/>
        </w:rPr>
        <w:t>, and particular versions of a green new deal, a just transition, and green social investment can and do accommodate social policy, and entail no break with its productivist orientation.</w:t>
      </w:r>
    </w:p>
    <w:p w14:paraId="2741BD4D" w14:textId="77777777" w:rsidR="00C603C9" w:rsidRPr="003D4EE3" w:rsidRDefault="00C603C9" w:rsidP="00C603C9">
      <w:pPr>
        <w:rPr>
          <w:sz w:val="16"/>
        </w:rPr>
      </w:pPr>
      <w:r w:rsidRPr="003D4EE3">
        <w:rPr>
          <w:sz w:val="16"/>
        </w:rPr>
        <w:t xml:space="preserve">As a future direction for an environmental agenda within the discipline of social policy, green growth cannot adequately address the extent, intensity and velocity of contemporary environmental challenges. </w:t>
      </w:r>
      <w:r w:rsidRPr="003D4EE3">
        <w:rPr>
          <w:rStyle w:val="StyleUnderline"/>
        </w:rPr>
        <w:t>This approach adds an environmental ‘tick box’ to social policy analysis but does not fundamentally rethink how we live, work and relate within ecological limits</w:t>
      </w:r>
      <w:r w:rsidRPr="003D4EE3">
        <w:rPr>
          <w:sz w:val="16"/>
        </w:rPr>
        <w:t xml:space="preserve">. </w:t>
      </w:r>
      <w:r w:rsidRPr="003D4EE3">
        <w:rPr>
          <w:rStyle w:val="Emphasis"/>
        </w:rPr>
        <w:t>Contemporary social policy not only fails to address the inter-locking nature of economic, social and environmental challenges to human flourishing</w:t>
      </w:r>
      <w:r w:rsidRPr="003D4EE3">
        <w:rPr>
          <w:sz w:val="16"/>
        </w:rPr>
        <w:t xml:space="preserve">; neither is it likely to contribute to decoupling growth from resource use and from rising levels of Co2 emissions. These are the two key elements of decoupling if green growth is to be feasible. </w:t>
      </w:r>
      <w:r w:rsidRPr="003D4EE3">
        <w:rPr>
          <w:rStyle w:val="StyleUnderline"/>
        </w:rPr>
        <w:t>As substantiated by Hickel and Kallis</w:t>
      </w:r>
      <w:r w:rsidRPr="003D4EE3">
        <w:rPr>
          <w:sz w:val="16"/>
        </w:rPr>
        <w:t xml:space="preserve"> (Reference Hickel and Kallis2020) </w:t>
      </w:r>
      <w:r w:rsidRPr="003D4EE3">
        <w:rPr>
          <w:rStyle w:val="StyleUnderline"/>
        </w:rPr>
        <w:t>resource use has actually intensified, growing at a faster rate than GDP growth in the twenty first century</w:t>
      </w:r>
      <w:r w:rsidRPr="003D4EE3">
        <w:rPr>
          <w:sz w:val="16"/>
        </w:rPr>
        <w:t xml:space="preserve">. Future modelling studies, from the most pessimistic to the most optimistic, predict relative decoupling of resource use from economic growth at best. </w:t>
      </w:r>
      <w:r w:rsidRPr="003D4EE3">
        <w:rPr>
          <w:rStyle w:val="StyleUnderline"/>
        </w:rPr>
        <w:t>As for Co2 emissions, the evidence suggests absolute decoupling in some regions but,</w:t>
      </w:r>
      <w:r w:rsidRPr="003D4EE3">
        <w:rPr>
          <w:sz w:val="16"/>
        </w:rPr>
        <w:t xml:space="preserve"> </w:t>
      </w:r>
      <w:r w:rsidRPr="003D4EE3">
        <w:rPr>
          <w:rStyle w:val="StyleUnderline"/>
        </w:rPr>
        <w:t>in the context of continued economic growth, this is insufficient and occurring too slowly</w:t>
      </w:r>
      <w:r w:rsidRPr="003D4EE3">
        <w:rPr>
          <w:sz w:val="16"/>
        </w:rPr>
        <w:t xml:space="preserve"> to meet carbon budgets that ensure we stay below warming levels of 1.5o or 2o C. As Hickel and Kallis (220:483) conclude ‘</w:t>
      </w:r>
      <w:r w:rsidRPr="003D4EE3">
        <w:rPr>
          <w:rStyle w:val="StyleUnderline"/>
        </w:rPr>
        <w:t>there are no scientific grounds upon which we should not question growth,</w:t>
      </w:r>
      <w:r w:rsidRPr="003D4EE3">
        <w:rPr>
          <w:sz w:val="16"/>
        </w:rPr>
        <w:t xml:space="preserve"> if our goal is to avoid dangerous climate change and ecological breakdown’. </w:t>
      </w:r>
      <w:r w:rsidRPr="003D4EE3">
        <w:rPr>
          <w:rStyle w:val="StyleUnderline"/>
        </w:rPr>
        <w:t>These challenges have therefore come to a point under the existential threat the climate crisis poses</w:t>
      </w:r>
      <w:r w:rsidRPr="003D4EE3">
        <w:rPr>
          <w:sz w:val="16"/>
        </w:rPr>
        <w:t>. To that end there has been nascent interest and recognition of the need for a new disciplinary composite and domain of ecosocial policy (Koch and Fritz, Reference Koch and Fritz2014; Gough, Reference Gough2013, Reference Gough2017).</w:t>
      </w:r>
    </w:p>
    <w:p w14:paraId="2007F882" w14:textId="77777777" w:rsidR="00C603C9" w:rsidRPr="003D4EE3" w:rsidRDefault="00C603C9" w:rsidP="00C603C9">
      <w:pPr>
        <w:rPr>
          <w:sz w:val="16"/>
        </w:rPr>
      </w:pPr>
      <w:r w:rsidRPr="003D4EE3">
        <w:rPr>
          <w:rStyle w:val="Emphasis"/>
        </w:rPr>
        <w:t>Underpinning the nascent turn to ecosocial policy is the return to limits to growth thinking</w:t>
      </w:r>
      <w:r w:rsidRPr="003D4EE3">
        <w:rPr>
          <w:sz w:val="16"/>
        </w:rPr>
        <w:t xml:space="preserve">, denoted as degrowth or post-growth, </w:t>
      </w:r>
      <w:r w:rsidRPr="003D4EE3">
        <w:rPr>
          <w:rStyle w:val="StyleUnderline"/>
        </w:rPr>
        <w:t>from which we take it as given that ecological limits will of necessity shape the future direction of social policy</w:t>
      </w:r>
      <w:r w:rsidRPr="003D4EE3">
        <w:rPr>
          <w:sz w:val="16"/>
        </w:rPr>
        <w:t xml:space="preserve">. </w:t>
      </w:r>
      <w:r w:rsidRPr="003D4EE3">
        <w:rPr>
          <w:rStyle w:val="StyleUnderline"/>
        </w:rPr>
        <w:t>Ecological limits not only serve as an ecological corrective to growth-based social policy.</w:t>
      </w:r>
      <w:r w:rsidRPr="003D4EE3">
        <w:rPr>
          <w:sz w:val="16"/>
        </w:rPr>
        <w:t xml:space="preserve"> These limits chime with the many other ways in which welfare states are ‘broken’ entities in the context of a ßcontemporary capitalism that is reaching the limits of the ‘treadmill’ of productivism and commodification as the organising logics of work, welfare and well-being (Wiese and Mayrhofer, Reference Wiese and Mayrhofer2020). In particular, </w:t>
      </w:r>
      <w:r w:rsidRPr="003D4EE3">
        <w:rPr>
          <w:rStyle w:val="StyleUnderline"/>
        </w:rPr>
        <w:t>the social benefits of continued growth are highly questionable</w:t>
      </w:r>
      <w:r w:rsidRPr="003D4EE3">
        <w:rPr>
          <w:sz w:val="16"/>
        </w:rPr>
        <w:t xml:space="preserve">. Jackson (Reference Jackson2009) and Wilkinson and Pickett (Reference Wilkinson and Pickett2014), for example, demonstrate the futility of further economic growth for wellbeing and social relations. </w:t>
      </w:r>
      <w:r w:rsidRPr="003D4EE3">
        <w:rPr>
          <w:rStyle w:val="StyleUnderline"/>
        </w:rPr>
        <w:t xml:space="preserve">Higher material standards of living have diminishing returns in this respect and, to the contrary, lock people into an ‘iron cage’ of consumption and social comparison. </w:t>
      </w:r>
      <w:r w:rsidRPr="003D4EE3">
        <w:rPr>
          <w:sz w:val="16"/>
        </w:rPr>
        <w:t>This prompts the idea of the social limits or a social corrective to growth-based social policy in advanced welfare states. Such ideas are echoed in Raworth’s (2017) ‘doughnut’, which offers a concept of a safe and just operating space, depicted as two concentric rings between minimum social standards and bio-physical limits, and makes clear that sustainable social policy has to consider planetary and social boundaries.</w:t>
      </w:r>
    </w:p>
    <w:p w14:paraId="6CD55C47" w14:textId="77777777" w:rsidR="00C603C9" w:rsidRPr="003D4EE3" w:rsidRDefault="00C603C9" w:rsidP="00C603C9">
      <w:pPr>
        <w:rPr>
          <w:sz w:val="16"/>
        </w:rPr>
      </w:pPr>
      <w:r w:rsidRPr="003D4EE3">
        <w:rPr>
          <w:sz w:val="16"/>
        </w:rPr>
        <w:t>With limited exceptions (the aforementioned work by Koch and Gough, and recently Koch and Hirvilammi, Reference Hirvilammi2020), degrowth thinking has not impacted on social policy. Much of the growing attention occurs outside the discipline; principally within ecological economics. In plainest terms degrowth involves a reduction in ‘material and resource throughput’ to realign economic activity with ecological limits, or with planetary biophysical limits in terms of natural resources and assimilative capacity (Hickel, Reference Hickel2020). There is much within the emerging degrowth paradigm that can inform a post-growth and post-productivist approach to social policy; particularly the fact that degrowth is ultimately an ecosocial vision of a ‘degrowth society’ (Latouche, Reference Latouche2010), requiring a fundamental re-think of work and welfare, and the expansion of many areas of social policy.</w:t>
      </w:r>
    </w:p>
    <w:p w14:paraId="504213D1" w14:textId="77777777" w:rsidR="00C603C9" w:rsidRPr="003D4EE3" w:rsidRDefault="00C603C9" w:rsidP="00C603C9">
      <w:pPr>
        <w:rPr>
          <w:sz w:val="16"/>
        </w:rPr>
      </w:pPr>
      <w:r w:rsidRPr="003D4EE3">
        <w:rPr>
          <w:rStyle w:val="StyleUnderline"/>
        </w:rPr>
        <w:t>While degrowth can serve as a catalyst for thinking</w:t>
      </w:r>
      <w:r w:rsidRPr="003D4EE3">
        <w:rPr>
          <w:sz w:val="16"/>
        </w:rPr>
        <w:t xml:space="preserve"> beyond the growth imaginary in social policy, </w:t>
      </w:r>
      <w:r w:rsidRPr="003D4EE3">
        <w:rPr>
          <w:rStyle w:val="StyleUnderline"/>
        </w:rPr>
        <w:t>it is somewhat of a weapon word</w:t>
      </w:r>
      <w:r w:rsidRPr="003D4EE3">
        <w:rPr>
          <w:sz w:val="16"/>
        </w:rPr>
        <w:t xml:space="preserve">; thinking about limits to growth in social policy as </w:t>
      </w:r>
      <w:r w:rsidRPr="003D4EE3">
        <w:rPr>
          <w:rStyle w:val="Emphasis"/>
        </w:rPr>
        <w:t>post-growth offers a more constructive way forward and is the term we adopt here</w:t>
      </w:r>
      <w:r w:rsidRPr="003D4EE3">
        <w:rPr>
          <w:sz w:val="16"/>
        </w:rPr>
        <w:t xml:space="preserve">. There are, moreover, aspects of degrowth discourse that pose blind spots and problems to which social policy can speak. Specifically, while many degrowthers call for state-based action, the literature is typically defined by a skeptical attitude to the state. As Koch (Reference Koch2020:127) notes ‘neither state theories nor policies are especially popular in post-growth/degrowth circles’. Consequently, </w:t>
      </w:r>
      <w:r w:rsidRPr="003D4EE3">
        <w:rPr>
          <w:rStyle w:val="StyleUnderline"/>
        </w:rPr>
        <w:t>there is limited attention and understanding of the potential role of the state and related institutions in shaping policy and driving change.</w:t>
      </w:r>
      <w:r w:rsidRPr="003D4EE3">
        <w:rPr>
          <w:sz w:val="16"/>
        </w:rPr>
        <w:t xml:space="preserve"> As D’Alisa and Kallis (Reference D’Alisa and Kallis2020:7) remark, ‘those who make degrowth policy proposals address them in a void’. </w:t>
      </w:r>
      <w:r w:rsidRPr="003D4EE3">
        <w:rPr>
          <w:rStyle w:val="StyleUnderline"/>
        </w:rPr>
        <w:t>Regarding policy detail and coherence, there is much ambiguity and fragmentation</w:t>
      </w:r>
      <w:r w:rsidRPr="003D4EE3">
        <w:rPr>
          <w:sz w:val="16"/>
        </w:rPr>
        <w:t xml:space="preserve">: calls are made, for example, to de-commodify work by proposing instruments such as a universal basic income, and by reducing working time, without detail or considering how proposals work together. Furthermore, </w:t>
      </w:r>
      <w:r w:rsidRPr="003D4EE3">
        <w:rPr>
          <w:rStyle w:val="StyleUnderline"/>
        </w:rPr>
        <w:t>while degrowth calls for decommodification, its ecological economics base is actually more pre-occupied with critiquing processes of commodification:</w:t>
      </w:r>
      <w:r w:rsidRPr="003D4EE3">
        <w:rPr>
          <w:sz w:val="16"/>
        </w:rPr>
        <w:t xml:space="preserve"> ‘decommodification-oriented public policies and local alternatives have somehow disappeared from the picture … This is a serious omission given the fact that larger-scale decommodification may remain our best option for a sustainable future’ (Gerber and Gerber, Reference Gerber and Gerber2017:555).</w:t>
      </w:r>
    </w:p>
    <w:p w14:paraId="11FF14DE" w14:textId="77777777" w:rsidR="00C603C9" w:rsidRDefault="00C603C9" w:rsidP="00C603C9"/>
    <w:p w14:paraId="01D03742" w14:textId="77777777" w:rsidR="00C603C9" w:rsidRPr="003D4EE3" w:rsidRDefault="00C603C9" w:rsidP="00C603C9"/>
    <w:p w14:paraId="20ACD702" w14:textId="63C29609" w:rsidR="0089066F" w:rsidRDefault="0089066F" w:rsidP="0089066F">
      <w:pPr>
        <w:pStyle w:val="Heading4"/>
      </w:pPr>
      <w:r>
        <w:t>PI allows for sustainable practices that combat climate change.</w:t>
      </w:r>
    </w:p>
    <w:p w14:paraId="52537000" w14:textId="7C26DADA" w:rsidR="0089066F" w:rsidRPr="0089066F" w:rsidRDefault="0089066F" w:rsidP="0089066F">
      <w:r w:rsidRPr="0089066F">
        <w:rPr>
          <w:rStyle w:val="Style13ptBold"/>
        </w:rPr>
        <w:t>Hiilamo 23</w:t>
      </w:r>
      <w:r>
        <w:t xml:space="preserve"> [Dr. Heikki Hiilamo, PhD, works as a research professor at National Institute for Health and Welfare and as a professor of social policy at University of Helsinki; “</w:t>
      </w:r>
      <w:r w:rsidRPr="0089066F">
        <w:rPr>
          <w:rStyle w:val="Emphasis"/>
        </w:rPr>
        <w:t>Participation income</w:t>
      </w:r>
      <w:r>
        <w:t xml:space="preserve">: the social welfare model that </w:t>
      </w:r>
      <w:r w:rsidRPr="0089066F">
        <w:rPr>
          <w:rStyle w:val="Emphasis"/>
        </w:rPr>
        <w:t>could help</w:t>
      </w:r>
      <w:r>
        <w:t xml:space="preserve"> communities </w:t>
      </w:r>
      <w:r w:rsidRPr="0089066F">
        <w:rPr>
          <w:rStyle w:val="Emphasis"/>
        </w:rPr>
        <w:t>fight climate change</w:t>
      </w:r>
      <w:r>
        <w:t>”; 5/20/23; the conversation; https://theconversation.com/participation-income-the-social-welfare-model-that-could-help-communities-fight-climate-change-196504]//dollinger</w:t>
      </w:r>
    </w:p>
    <w:p w14:paraId="2D9E1450" w14:textId="0EF58A8E" w:rsidR="0089066F" w:rsidRPr="0089066F" w:rsidRDefault="0089066F" w:rsidP="0089066F">
      <w:pPr>
        <w:rPr>
          <w:sz w:val="16"/>
        </w:rPr>
      </w:pPr>
      <w:r w:rsidRPr="0089066F">
        <w:rPr>
          <w:rStyle w:val="StyleUnderline"/>
        </w:rPr>
        <w:t>The original participation income model (PI</w:t>
      </w:r>
      <w:r w:rsidRPr="0089066F">
        <w:rPr>
          <w:sz w:val="16"/>
        </w:rPr>
        <w:t xml:space="preserve">) was proposed by the British economist Anthony Atkinson in 1996. It </w:t>
      </w:r>
      <w:r w:rsidRPr="0089066F">
        <w:rPr>
          <w:rStyle w:val="StyleUnderline"/>
        </w:rPr>
        <w:t>is similar to UBI, but obliges people to do something in exchange for the money they receiv</w:t>
      </w:r>
      <w:r w:rsidRPr="0089066F">
        <w:rPr>
          <w:sz w:val="16"/>
        </w:rPr>
        <w:t xml:space="preserve">e. These activities can contribute to both the capacity of the community or the individual, like care work or attending language courses. For the most part, </w:t>
      </w:r>
      <w:r w:rsidRPr="0089066F">
        <w:rPr>
          <w:rStyle w:val="StyleUnderline"/>
        </w:rPr>
        <w:t>claimants know best what activities would be appropriate, and it would allow them to engage in a reciprocal relationship with society.</w:t>
      </w:r>
    </w:p>
    <w:p w14:paraId="7EE16EA2" w14:textId="204A88F9" w:rsidR="0089066F" w:rsidRPr="0089066F" w:rsidRDefault="0089066F" w:rsidP="0089066F">
      <w:pPr>
        <w:rPr>
          <w:rStyle w:val="StyleUnderline"/>
        </w:rPr>
      </w:pPr>
      <w:r w:rsidRPr="0089066F">
        <w:rPr>
          <w:rStyle w:val="StyleUnderline"/>
        </w:rPr>
        <w:t>These activities could include</w:t>
      </w:r>
      <w:r w:rsidRPr="0089066F">
        <w:rPr>
          <w:sz w:val="16"/>
        </w:rPr>
        <w:t xml:space="preserve"> gardening or tree planting, </w:t>
      </w:r>
      <w:r w:rsidRPr="0089066F">
        <w:rPr>
          <w:rStyle w:val="StyleUnderline"/>
        </w:rPr>
        <w:t>essentially anything that involves restoring biodiversity and bolstering natural solutions to climate change. And it can even replace or be integrated into current labour market policy measures which aim to equip unemployed persons with new skills to reenter work.</w:t>
      </w:r>
    </w:p>
    <w:p w14:paraId="429217CC" w14:textId="34238E7A" w:rsidR="0089066F" w:rsidRPr="0089066F" w:rsidRDefault="0089066F" w:rsidP="0089066F">
      <w:pPr>
        <w:rPr>
          <w:sz w:val="16"/>
        </w:rPr>
      </w:pPr>
      <w:r w:rsidRPr="0089066F">
        <w:rPr>
          <w:sz w:val="16"/>
        </w:rPr>
        <w:t>PI does have some weaknesses which need to be overcome. Atkinson envisioned nearly every person in society being eligible for the scheme, as monitoring eligibility would be difficult and incur hefty administrative costs. The PI model could be revised so that the payment reaches people on low incomes who currently rely on means-tested benefits.</w:t>
      </w:r>
    </w:p>
    <w:p w14:paraId="3E48407B" w14:textId="4489919B" w:rsidR="0089066F" w:rsidRPr="0089066F" w:rsidRDefault="0089066F" w:rsidP="0089066F">
      <w:pPr>
        <w:rPr>
          <w:sz w:val="16"/>
        </w:rPr>
      </w:pPr>
      <w:r w:rsidRPr="0089066F">
        <w:rPr>
          <w:sz w:val="16"/>
        </w:rPr>
        <w:t xml:space="preserve">Some </w:t>
      </w:r>
      <w:r w:rsidRPr="0089066F">
        <w:rPr>
          <w:rStyle w:val="StyleUnderline"/>
        </w:rPr>
        <w:t>people will also choose not to take part in participatory activities</w:t>
      </w:r>
      <w:r w:rsidRPr="0089066F">
        <w:rPr>
          <w:sz w:val="16"/>
        </w:rPr>
        <w:t xml:space="preserve">, but they must not be allowed to slip through the net. If PI was given as a “top-up” to a guaranteed minimum income, </w:t>
      </w:r>
      <w:r w:rsidRPr="0089066F">
        <w:rPr>
          <w:rStyle w:val="StyleUnderline"/>
        </w:rPr>
        <w:t>receiving PI would be seen as positive and losing it could not be regarded as a sanction.</w:t>
      </w:r>
    </w:p>
    <w:p w14:paraId="3DEEAD8F" w14:textId="4AA85734" w:rsidR="0089066F" w:rsidRPr="0089066F" w:rsidRDefault="0089066F" w:rsidP="0089066F">
      <w:pPr>
        <w:rPr>
          <w:rStyle w:val="Emphasis"/>
        </w:rPr>
      </w:pPr>
      <w:r w:rsidRPr="0089066F">
        <w:rPr>
          <w:sz w:val="16"/>
        </w:rPr>
        <w:t xml:space="preserve">Importantly, if the participatory activities were imposed upon people, they would remain in a subordinate position and may be stuck doing similar duties repeatedly. </w:t>
      </w:r>
      <w:r w:rsidRPr="0089066F">
        <w:rPr>
          <w:rStyle w:val="StyleUnderline"/>
        </w:rPr>
        <w:t xml:space="preserve">Allowing PI recipients to choose their activities would let them decide how to enrich their own lives and the life of their community. </w:t>
      </w:r>
      <w:r w:rsidRPr="0089066F">
        <w:rPr>
          <w:rStyle w:val="Emphasis"/>
        </w:rPr>
        <w:t>This model could involve community-based organisations, public providers and local residents’ networks in planning a range of development projects.</w:t>
      </w:r>
    </w:p>
    <w:p w14:paraId="34BEDF1F" w14:textId="7398B5F6" w:rsidR="0089066F" w:rsidRPr="0089066F" w:rsidRDefault="0089066F" w:rsidP="0089066F">
      <w:pPr>
        <w:rPr>
          <w:sz w:val="16"/>
        </w:rPr>
      </w:pPr>
      <w:r w:rsidRPr="0089066F">
        <w:rPr>
          <w:rStyle w:val="StyleUnderline"/>
        </w:rPr>
        <w:t>Innovative models of social security are especially important for people who may not be able to find green jobs, or households and communities with limited resources</w:t>
      </w:r>
      <w:r w:rsidRPr="0089066F">
        <w:rPr>
          <w:sz w:val="16"/>
        </w:rPr>
        <w:t>, who may not have the time or money to adopt energy-saving technologies or a climate-friendly diet.</w:t>
      </w:r>
    </w:p>
    <w:p w14:paraId="10F3A19E" w14:textId="3FB47C2C" w:rsidR="00D06446" w:rsidRDefault="00D06446" w:rsidP="00D06446">
      <w:pPr>
        <w:pStyle w:val="Heading3"/>
      </w:pPr>
      <w:r>
        <w:t>Post-Growth</w:t>
      </w:r>
      <w:r w:rsidR="001A290F">
        <w:t xml:space="preserve"> Good</w:t>
      </w:r>
    </w:p>
    <w:p w14:paraId="5B5D3A4B" w14:textId="382E5FC3" w:rsidR="00BA63C6" w:rsidRDefault="00BA63C6" w:rsidP="00BA63C6">
      <w:pPr>
        <w:pStyle w:val="Heading4"/>
      </w:pPr>
      <w:r>
        <w:t>Post-Growth solves biod loss.</w:t>
      </w:r>
    </w:p>
    <w:p w14:paraId="6665E439" w14:textId="557B79B0" w:rsidR="00BA63C6" w:rsidRPr="00BA63C6" w:rsidRDefault="00BA63C6" w:rsidP="00BA63C6">
      <w:r w:rsidRPr="00BA63C6">
        <w:rPr>
          <w:rStyle w:val="Style13ptBold"/>
        </w:rPr>
        <w:t>Lehmann and Rodriguez de Francisco 21</w:t>
      </w:r>
      <w:r>
        <w:t xml:space="preserve"> [Dr. Ina Lehmann, PhD, is Assistant Professor of Governance of Global Biodiversity in the Department of Environmental Policy Analysis at the Institute for Environmental Studies (IVM). *Jean Carlo Rodríguez de Francisco is a Ecological Economist and Senior Researcher of the Research Programme; “TO SAVE BIODIVERSITY, TRANSFORM THE ECONOMY”; 5/17/21; the Column; https://www.idos-research.de/en/the-current-column/article/to-save-biodiversity-transform-the-economy/]//dollinger</w:t>
      </w:r>
    </w:p>
    <w:p w14:paraId="174AED43" w14:textId="77777777" w:rsidR="00BA63C6" w:rsidRPr="00844773" w:rsidRDefault="00BA63C6" w:rsidP="00BA63C6">
      <w:pPr>
        <w:rPr>
          <w:sz w:val="16"/>
        </w:rPr>
      </w:pPr>
      <w:r w:rsidRPr="00844773">
        <w:rPr>
          <w:sz w:val="16"/>
        </w:rPr>
        <w:t>Resea</w:t>
      </w:r>
      <w:r w:rsidRPr="00844773">
        <w:rPr>
          <w:rStyle w:val="StyleUnderline"/>
        </w:rPr>
        <w:t>rch over the past decades has assembled evidence for a strong correlation between global economic growth and biodiversity loss.</w:t>
      </w:r>
      <w:r w:rsidRPr="00844773">
        <w:rPr>
          <w:sz w:val="16"/>
        </w:rPr>
        <w:t xml:space="preserve"> More concretely, gross domestic product (GDP) growth is associated with land use change through intensified natural resource production and harvesting as well as with the expansion of cities and infrastructures, leading to monocultures and habitat fragmentation. </w:t>
      </w:r>
      <w:r w:rsidRPr="00844773">
        <w:rPr>
          <w:rStyle w:val="StyleUnderline"/>
        </w:rPr>
        <w:t>Greenhouse gas emissions also increase with GDP and resulting global temperature increases drive many species into extinction. The expansion of global trade routes that accompany global economic growth provide ample opportunities for species to travel into distant areas where they compete with domestic species</w:t>
      </w:r>
      <w:r w:rsidRPr="00844773">
        <w:rPr>
          <w:sz w:val="16"/>
        </w:rPr>
        <w:t>. Hopes that economic efficiency gains significantly decouple economic growth from resource use have so far not been met. In particular, there is no empirical evidence that absolute decoupling of resource use from economic growth could be achieved globally and at the rate necessary to prevent global warming over 1.5°C or 2°C. Significant relative decoupling – meaning that GDP rises faster than resource use – has occurred in China, India and South Africa. Nevertheless, resource use still increases globally, while biodiversity decreases.</w:t>
      </w:r>
    </w:p>
    <w:p w14:paraId="4474519E" w14:textId="77777777" w:rsidR="00BA63C6" w:rsidRPr="00844773" w:rsidRDefault="00BA63C6" w:rsidP="00BA63C6">
      <w:pPr>
        <w:rPr>
          <w:sz w:val="16"/>
        </w:rPr>
      </w:pPr>
      <w:r w:rsidRPr="00844773">
        <w:rPr>
          <w:sz w:val="16"/>
        </w:rPr>
        <w:t xml:space="preserve">In response to the persistent challenges associated with material growth, </w:t>
      </w:r>
      <w:r w:rsidRPr="00844773">
        <w:rPr>
          <w:rStyle w:val="StyleUnderline"/>
        </w:rPr>
        <w:t>two recent high-level scientific reports call on policy makers to fundamentally re-orient economic policies</w:t>
      </w:r>
      <w:r w:rsidRPr="00844773">
        <w:rPr>
          <w:sz w:val="16"/>
        </w:rPr>
        <w:t xml:space="preserve">: the Global assessment report on biodiversity and ecosystem services published by the Intergovernmental Science-Policy Platform on Biodiversity and Ecosystem Services (IPBES) in May 2019, and the Dasgupta review, a report commissioned by the British government on the economics of biodiversity, published in February 2021. Both recognise the need to overcome the limited focus on GDP by replacing it with more holistic measures that reflect the state of nature and quality of life. Moreover, they agree on the need for transformative economic change, which the IPBES defines as ‘fundamental, system-wide reorganisation across technological, economic, and social factors’. Required interventions include the elimination of biodiversity-harming economic incentives (e.g. agricultural subsidies), implementing environmentally friendly incentives, adopting precautionary approaches in resource management, and strengthening environmental laws and policies. Yet, both documents do not systematically consider alternatives to growth such as post-growth to address the sixth mass extinction. </w:t>
      </w:r>
      <w:r w:rsidRPr="00844773">
        <w:rPr>
          <w:rStyle w:val="Emphasis"/>
        </w:rPr>
        <w:t>Post-growth advances that societies operate better without the demand of constant economic growth, prioritize well-being and collaboration and separates good</w:t>
      </w:r>
      <w:r w:rsidRPr="00844773">
        <w:rPr>
          <w:sz w:val="16"/>
        </w:rPr>
        <w:t xml:space="preserve"> (e.g. education, health) from bad (e.g. weapons, fossil-fuels, fast fashion) growth</w:t>
      </w:r>
      <w:r w:rsidRPr="00844773">
        <w:rPr>
          <w:rStyle w:val="StyleUnderline"/>
        </w:rPr>
        <w:t>. There are many post growth futures and many ways of living post growth already exist</w:t>
      </w:r>
      <w:r w:rsidRPr="00844773">
        <w:rPr>
          <w:sz w:val="16"/>
        </w:rPr>
        <w:t xml:space="preserve">. One of these futures is degrowth. </w:t>
      </w:r>
      <w:r w:rsidRPr="00844773">
        <w:rPr>
          <w:rStyle w:val="StyleUnderline"/>
        </w:rPr>
        <w:t>If development does not follow on automatically from economic growth and degrowth is inspired by many contemporary practices in the Global South, the implementation of the concept is viable but would need to be democratically discussed</w:t>
      </w:r>
      <w:r w:rsidRPr="00844773">
        <w:rPr>
          <w:sz w:val="16"/>
        </w:rPr>
        <w:t xml:space="preserve"> – like it would have to be done in the Global North.</w:t>
      </w:r>
    </w:p>
    <w:p w14:paraId="70FA8DA4" w14:textId="3D6BF968" w:rsidR="00BA63C6" w:rsidRPr="00844773" w:rsidRDefault="00BA63C6" w:rsidP="00BA63C6">
      <w:pPr>
        <w:rPr>
          <w:sz w:val="16"/>
        </w:rPr>
      </w:pPr>
      <w:r w:rsidRPr="00844773">
        <w:rPr>
          <w:sz w:val="16"/>
        </w:rPr>
        <w:t xml:space="preserve">To support positive biodiversity futures, scenario development can play a crucial role. IPBES assessments operate with scenarios of the development of global biodiversity, assuming different future trajectories of economic, demographic, governance or related conditions. </w:t>
      </w:r>
      <w:r w:rsidRPr="00844773">
        <w:rPr>
          <w:rStyle w:val="StyleUnderline"/>
        </w:rPr>
        <w:t>They have not so far considered post-growth or degrowth pathways, however</w:t>
      </w:r>
      <w:r w:rsidRPr="00844773">
        <w:rPr>
          <w:sz w:val="16"/>
        </w:rPr>
        <w:t xml:space="preserve">. Doing just that might provide important opportunities to test and discuss profoundly different economic and ecological futures. Readjustments of alternative economic pathways may be needed along the way in the light of such debates. </w:t>
      </w:r>
      <w:r w:rsidRPr="00844773">
        <w:rPr>
          <w:rStyle w:val="Emphasis"/>
        </w:rPr>
        <w:t>As countries of the Global North consider how to re-set their economies after the COVID-19 pandemic</w:t>
      </w:r>
      <w:r w:rsidRPr="00844773">
        <w:rPr>
          <w:sz w:val="16"/>
        </w:rPr>
        <w:t xml:space="preserve">, </w:t>
      </w:r>
      <w:r w:rsidRPr="00844773">
        <w:rPr>
          <w:rStyle w:val="StyleUnderline"/>
        </w:rPr>
        <w:t>this window of political opportunity should be used now to transform our economic system</w:t>
      </w:r>
      <w:r w:rsidRPr="00844773">
        <w:rPr>
          <w:sz w:val="16"/>
        </w:rPr>
        <w:t xml:space="preserve">. At the international level, likely this October, parties to the CBD, will adopt a new strategic framework for the next decade and beyond. If this framework were to acknowledge the problems economic growth causes for biodiversity, </w:t>
      </w:r>
      <w:r w:rsidRPr="00844773">
        <w:rPr>
          <w:rStyle w:val="StyleUnderline"/>
        </w:rPr>
        <w:t xml:space="preserve">this could provide an important normative reference point for the CBD’s state parties. </w:t>
      </w:r>
      <w:r w:rsidRPr="00844773">
        <w:rPr>
          <w:sz w:val="16"/>
        </w:rPr>
        <w:t>At the German national level, with election campaigns in full swing, parties have to take a stand on the ‘greenness’ of their economic policies by not blindly pursuing GDP growth.</w:t>
      </w:r>
    </w:p>
    <w:p w14:paraId="2AAC167A" w14:textId="63505241" w:rsidR="004514AC" w:rsidRDefault="004514AC" w:rsidP="004514AC">
      <w:pPr>
        <w:pStyle w:val="Heading3"/>
      </w:pPr>
      <w:r>
        <w:t>AT Growth Good</w:t>
      </w:r>
    </w:p>
    <w:p w14:paraId="17C1F3B6" w14:textId="30CC9C5D" w:rsidR="00D06446" w:rsidRDefault="004514AC" w:rsidP="00D06446">
      <w:pPr>
        <w:pStyle w:val="Heading4"/>
        <w:rPr>
          <w:rStyle w:val="Style13ptBold"/>
        </w:rPr>
      </w:pPr>
      <w:r>
        <w:t>A post-growth society is the only way to solve warming.</w:t>
      </w:r>
    </w:p>
    <w:p w14:paraId="3F045E85" w14:textId="67025C95" w:rsidR="00D06446" w:rsidRPr="00D06446" w:rsidRDefault="00AE2182" w:rsidP="00D06446">
      <w:r w:rsidRPr="00AE2182">
        <w:rPr>
          <w:rStyle w:val="Style13ptBold"/>
        </w:rPr>
        <w:t>Hickel 18</w:t>
      </w:r>
      <w:r>
        <w:t xml:space="preserve"> [Dr. Jason Hickel, PhD, is an economic anthropologist, author, and a Fellow of the Royal Society of Arts.  He is Professor at the Institute for Environmental Science and Technology at the Autonomous University of Barcelona; “Soothing Noah Smith’s Fears about a Post-Growth World”; 9/27/18; resilience; https://www.resilience.org/stories/2018-09-27/soothing-noah-smiths-fears-about-a-post-growth-world/]//dollinger</w:t>
      </w:r>
    </w:p>
    <w:p w14:paraId="5CB83153" w14:textId="1CEF473C" w:rsidR="00D06446" w:rsidRPr="00AE2182" w:rsidRDefault="00D06446" w:rsidP="00D06446">
      <w:pPr>
        <w:rPr>
          <w:sz w:val="16"/>
        </w:rPr>
      </w:pPr>
      <w:r w:rsidRPr="00AE2182">
        <w:rPr>
          <w:sz w:val="16"/>
        </w:rPr>
        <w:t xml:space="preserve">I </w:t>
      </w:r>
      <w:r w:rsidRPr="00AE2182">
        <w:rPr>
          <w:rStyle w:val="StyleUnderline"/>
        </w:rPr>
        <w:t>wrote to Noah and asked whether he would let me respond on the same platform</w:t>
      </w:r>
      <w:r w:rsidRPr="00AE2182">
        <w:rPr>
          <w:sz w:val="16"/>
        </w:rPr>
        <w:t xml:space="preserve">, where he contributes a regular column. To my delight, he agreed. So I pitched to his editor, copying Noah. </w:t>
      </w:r>
      <w:r w:rsidRPr="00AE2182">
        <w:rPr>
          <w:rStyle w:val="StyleUnderline"/>
        </w:rPr>
        <w:t>But I received no response</w:t>
      </w:r>
      <w:r w:rsidRPr="00AE2182">
        <w:rPr>
          <w:sz w:val="16"/>
        </w:rPr>
        <w:t xml:space="preserve">. Perhaps </w:t>
      </w:r>
      <w:r w:rsidRPr="00AE2182">
        <w:rPr>
          <w:rStyle w:val="StyleUnderline"/>
        </w:rPr>
        <w:t>he’s less interested in the debate than he initially let on</w:t>
      </w:r>
      <w:r w:rsidRPr="00AE2182">
        <w:rPr>
          <w:sz w:val="16"/>
        </w:rPr>
        <w:t>. Poor form, by my lights – but oh well. Here are some of the points I would have made.</w:t>
      </w:r>
    </w:p>
    <w:p w14:paraId="0E0948AC" w14:textId="77777777" w:rsidR="00D06446" w:rsidRPr="00AE2182" w:rsidRDefault="00D06446" w:rsidP="00D06446">
      <w:pPr>
        <w:rPr>
          <w:sz w:val="16"/>
        </w:rPr>
      </w:pPr>
      <w:r w:rsidRPr="00AE2182">
        <w:rPr>
          <w:sz w:val="16"/>
        </w:rPr>
        <w:t>1. It’s about resource use, not energy</w:t>
      </w:r>
    </w:p>
    <w:p w14:paraId="4393830F" w14:textId="77777777" w:rsidR="00D06446" w:rsidRPr="00AE2182" w:rsidRDefault="00D06446" w:rsidP="00D06446">
      <w:pPr>
        <w:rPr>
          <w:sz w:val="16"/>
        </w:rPr>
      </w:pPr>
      <w:r w:rsidRPr="00AE2182">
        <w:rPr>
          <w:sz w:val="16"/>
        </w:rPr>
        <w:t>The main problem with Noah’s piece is that the whole thing is based on either awkward confusion or intentional sleight of hand.</w:t>
      </w:r>
    </w:p>
    <w:p w14:paraId="6173D150" w14:textId="32EDC02C" w:rsidR="00D06446" w:rsidRPr="00AE2182" w:rsidRDefault="00D06446" w:rsidP="00D06446">
      <w:pPr>
        <w:rPr>
          <w:sz w:val="16"/>
        </w:rPr>
      </w:pPr>
      <w:r w:rsidRPr="00AE2182">
        <w:rPr>
          <w:sz w:val="16"/>
        </w:rPr>
        <w:t xml:space="preserve">My argument in FP was that it </w:t>
      </w:r>
      <w:r w:rsidRPr="00AE2182">
        <w:rPr>
          <w:rStyle w:val="StyleUnderline"/>
        </w:rPr>
        <w:t>is impossible to achieve absolute decoupling of resource use from GDP on a global scal</w:t>
      </w:r>
      <w:r w:rsidRPr="00AE2182">
        <w:rPr>
          <w:sz w:val="16"/>
        </w:rPr>
        <w:t xml:space="preserve">e, </w:t>
      </w:r>
      <w:r w:rsidRPr="00AE2182">
        <w:rPr>
          <w:rStyle w:val="StyleUnderline"/>
        </w:rPr>
        <w:t>even with rapid efficiency gains and aggressive taxes on resource extraction</w:t>
      </w:r>
      <w:r w:rsidRPr="00AE2182">
        <w:rPr>
          <w:sz w:val="16"/>
        </w:rPr>
        <w:t xml:space="preserve">. This is the conclusion reached by literally every existing study that has been conducted on the matter (you can follow links to the original research here). </w:t>
      </w:r>
      <w:r w:rsidRPr="00AE2182">
        <w:rPr>
          <w:rStyle w:val="Emphasis"/>
        </w:rPr>
        <w:t>The reason is simple: the rate of decoupling is outstripped by the normal rate of GDP growth, even in high-efficiency scenarios</w:t>
      </w:r>
      <w:r w:rsidRPr="00AE2182">
        <w:rPr>
          <w:sz w:val="16"/>
        </w:rPr>
        <w:t>. To make matters worse, there are physical limits to resource efficiency, and as we approach them the rate of improvement slows down, giving yet more force to the scale effect of GDP growth.</w:t>
      </w:r>
    </w:p>
    <w:p w14:paraId="170D0867" w14:textId="77777777" w:rsidR="00D06446" w:rsidRPr="00AE2182" w:rsidRDefault="00D06446" w:rsidP="00D06446">
      <w:pPr>
        <w:rPr>
          <w:sz w:val="16"/>
        </w:rPr>
      </w:pPr>
      <w:r w:rsidRPr="00AE2182">
        <w:rPr>
          <w:sz w:val="16"/>
        </w:rPr>
        <w:t>In an era in which we are already dramatically overshooting the planetary boundary on material footprint, this means that aggregate global economic growth cannot continue if we want to avoid chewing through the web of life on which our civilization depends.</w:t>
      </w:r>
    </w:p>
    <w:p w14:paraId="546B2446" w14:textId="533F69D0" w:rsidR="00D06446" w:rsidRPr="00AE2182" w:rsidRDefault="00D06446" w:rsidP="00D06446">
      <w:pPr>
        <w:rPr>
          <w:rStyle w:val="StyleUnderline"/>
        </w:rPr>
      </w:pPr>
      <w:r w:rsidRPr="00AE2182">
        <w:rPr>
          <w:sz w:val="16"/>
        </w:rPr>
        <w:t xml:space="preserve">But </w:t>
      </w:r>
      <w:r w:rsidRPr="00AE2182">
        <w:rPr>
          <w:rStyle w:val="Emphasis"/>
        </w:rPr>
        <w:t>Noah is not bothered by such evidence</w:t>
      </w:r>
      <w:r w:rsidRPr="00AE2182">
        <w:rPr>
          <w:sz w:val="16"/>
        </w:rPr>
        <w:t xml:space="preserve">. In fact, </w:t>
      </w:r>
      <w:r w:rsidRPr="00AE2182">
        <w:rPr>
          <w:rStyle w:val="StyleUnderline"/>
        </w:rPr>
        <w:t>he doesn’t speak to even a single shred of my actual argument</w:t>
      </w:r>
      <w:r w:rsidRPr="00AE2182">
        <w:rPr>
          <w:sz w:val="16"/>
        </w:rPr>
        <w:t xml:space="preserve"> (making me wonder a bit about Bloomberg’s editorial standards; I’ve never met an editor who would let me get away with something so bizarre). </w:t>
      </w:r>
      <w:r w:rsidRPr="00AE2182">
        <w:rPr>
          <w:rStyle w:val="StyleUnderline"/>
        </w:rPr>
        <w:t>Instead, he says: “Don’t worry! We can continue growing forever because of renewable energy!”</w:t>
      </w:r>
    </w:p>
    <w:p w14:paraId="26B64D2C" w14:textId="5A3750C4" w:rsidR="00D06446" w:rsidRPr="00AE2182" w:rsidRDefault="00D06446" w:rsidP="00D06446">
      <w:pPr>
        <w:rPr>
          <w:rStyle w:val="StyleUnderline"/>
        </w:rPr>
      </w:pPr>
      <w:r w:rsidRPr="00AE2182">
        <w:rPr>
          <w:sz w:val="16"/>
        </w:rPr>
        <w:t xml:space="preserve">There’s no question that we are making rapid gains toward renewable energy. </w:t>
      </w:r>
      <w:r w:rsidRPr="00AE2182">
        <w:rPr>
          <w:rStyle w:val="StyleUnderline"/>
        </w:rPr>
        <w:t>Unlike resource use,</w:t>
      </w:r>
      <w:r w:rsidRPr="00AE2182">
        <w:rPr>
          <w:sz w:val="16"/>
        </w:rPr>
        <w:t xml:space="preserve"> </w:t>
      </w:r>
      <w:r w:rsidRPr="00AE2182">
        <w:rPr>
          <w:rStyle w:val="StyleUnderline"/>
        </w:rPr>
        <w:t>GDP can</w:t>
      </w:r>
      <w:r w:rsidRPr="00AE2182">
        <w:rPr>
          <w:sz w:val="16"/>
        </w:rPr>
        <w:t xml:space="preserve"> (thankfully) </w:t>
      </w:r>
      <w:r w:rsidRPr="00AE2182">
        <w:rPr>
          <w:rStyle w:val="StyleUnderline"/>
        </w:rPr>
        <w:t>be dramatically decoupled from carbon emissions</w:t>
      </w:r>
      <w:r w:rsidRPr="00AE2182">
        <w:rPr>
          <w:sz w:val="16"/>
        </w:rPr>
        <w:t xml:space="preserve">. But </w:t>
      </w:r>
      <w:r w:rsidRPr="00AE2182">
        <w:rPr>
          <w:rStyle w:val="Emphasis"/>
        </w:rPr>
        <w:t xml:space="preserve">this solves only one dimension of our ecological poly-crisis. </w:t>
      </w:r>
      <w:r w:rsidRPr="00AE2182">
        <w:rPr>
          <w:rStyle w:val="StyleUnderline"/>
        </w:rPr>
        <w:t>Even if we magically switched to a completely clean</w:t>
      </w:r>
      <w:r w:rsidRPr="00AE2182">
        <w:rPr>
          <w:sz w:val="16"/>
        </w:rPr>
        <w:t xml:space="preserve"> and renewable </w:t>
      </w:r>
      <w:r w:rsidRPr="00AE2182">
        <w:rPr>
          <w:rStyle w:val="StyleUnderline"/>
        </w:rPr>
        <w:t>energy system tomorrow, we would be no closer to reversing our overshoot of all the other critical planetary boundaries:</w:t>
      </w:r>
      <w:r w:rsidRPr="00AE2182">
        <w:rPr>
          <w:sz w:val="16"/>
        </w:rPr>
        <w:t xml:space="preserve"> </w:t>
      </w:r>
      <w:r w:rsidRPr="00AE2182">
        <w:rPr>
          <w:rStyle w:val="StyleUnderline"/>
        </w:rPr>
        <w:t>biodiversity collapse, chemical loading, deforestation, etc.</w:t>
      </w:r>
    </w:p>
    <w:p w14:paraId="401E136F" w14:textId="1A3652B6" w:rsidR="00D06446" w:rsidRPr="00AE2182" w:rsidRDefault="00D06446" w:rsidP="00D06446">
      <w:pPr>
        <w:rPr>
          <w:sz w:val="16"/>
        </w:rPr>
      </w:pPr>
      <w:r w:rsidRPr="00AE2182">
        <w:rPr>
          <w:sz w:val="16"/>
        </w:rPr>
        <w:t>Think about it. What are we going to do with all that clean energy? The same things we’re doing with fossil fuels: raze forests, intensify agricultural extraction, produce mountains of stuff, send waste to landfill – and do all of this at an ever-increasing rate, because our economic system is programmed to require endless expansion.</w:t>
      </w:r>
    </w:p>
    <w:p w14:paraId="0AE3F5D1" w14:textId="77777777" w:rsidR="00D06446" w:rsidRPr="00AE2182" w:rsidRDefault="00D06446" w:rsidP="00D06446">
      <w:pPr>
        <w:rPr>
          <w:sz w:val="16"/>
        </w:rPr>
      </w:pPr>
      <w:r w:rsidRPr="00AE2182">
        <w:rPr>
          <w:sz w:val="16"/>
        </w:rPr>
        <w:t>This paradox is brilliantly captured by Joan Wong’s illustration for the FP: a solar-powered civilization that has nonetheless laid waste to the planet.</w:t>
      </w:r>
    </w:p>
    <w:p w14:paraId="2777E64C" w14:textId="77777777" w:rsidR="00D06446" w:rsidRPr="00AE2182" w:rsidRDefault="00D06446" w:rsidP="00D06446">
      <w:pPr>
        <w:rPr>
          <w:sz w:val="16"/>
        </w:rPr>
      </w:pPr>
      <w:r w:rsidRPr="00AE2182">
        <w:rPr>
          <w:sz w:val="16"/>
        </w:rPr>
        <w:t>2. This doesn’t mean that poor countries can’t grow</w:t>
      </w:r>
    </w:p>
    <w:p w14:paraId="261A2167" w14:textId="30847342" w:rsidR="00D06446" w:rsidRPr="00AE2182" w:rsidRDefault="00D06446" w:rsidP="00D06446">
      <w:pPr>
        <w:rPr>
          <w:sz w:val="16"/>
        </w:rPr>
      </w:pPr>
      <w:r w:rsidRPr="00AE2182">
        <w:rPr>
          <w:rStyle w:val="StyleUnderline"/>
        </w:rPr>
        <w:t>Noah is concerned that if we were to stop global growth</w:t>
      </w:r>
      <w:r w:rsidRPr="00AE2182">
        <w:rPr>
          <w:sz w:val="16"/>
        </w:rPr>
        <w:t xml:space="preserve">, </w:t>
      </w:r>
      <w:r w:rsidRPr="00AE2182">
        <w:rPr>
          <w:rStyle w:val="StyleUnderline"/>
        </w:rPr>
        <w:t>poor countries would be “stuck” at their present level of poverty</w:t>
      </w:r>
      <w:r w:rsidRPr="00AE2182">
        <w:rPr>
          <w:sz w:val="16"/>
        </w:rPr>
        <w:t xml:space="preserve">. But </w:t>
      </w:r>
      <w:r w:rsidRPr="00AE2182">
        <w:rPr>
          <w:rStyle w:val="Emphasis"/>
        </w:rPr>
        <w:t>I have never said that poor countries shouldn’t grow</w:t>
      </w:r>
      <w:r w:rsidRPr="00AE2182">
        <w:rPr>
          <w:sz w:val="16"/>
        </w:rPr>
        <w:t xml:space="preserve"> – nor has anyone in this field of study (which Noah would know had he read any of the relevant literature). I have simply said that we can’t continue with aggregate global growth. </w:t>
      </w:r>
      <w:r w:rsidRPr="00AE2182">
        <w:rPr>
          <w:rStyle w:val="StyleUnderline"/>
        </w:rPr>
        <w:t>What we need, then, is a fairer distribution of global income</w:t>
      </w:r>
      <w:r w:rsidRPr="00AE2182">
        <w:rPr>
          <w:sz w:val="16"/>
        </w:rPr>
        <w:t xml:space="preserve">, with much more of it going to poor countries (and poor people within rich countries). </w:t>
      </w:r>
      <w:r w:rsidRPr="00AE2182">
        <w:rPr>
          <w:rStyle w:val="StyleUnderline"/>
        </w:rPr>
        <w:t>If we share what we already have more fairly, we won’t have to plunder the earth for more</w:t>
      </w:r>
      <w:r w:rsidRPr="00AE2182">
        <w:rPr>
          <w:sz w:val="16"/>
        </w:rPr>
        <w:t>.</w:t>
      </w:r>
    </w:p>
    <w:p w14:paraId="77934BFF" w14:textId="77777777" w:rsidR="00D06446" w:rsidRPr="00AE2182" w:rsidRDefault="00D06446" w:rsidP="00D06446">
      <w:pPr>
        <w:rPr>
          <w:sz w:val="16"/>
        </w:rPr>
      </w:pPr>
      <w:r w:rsidRPr="00AE2182">
        <w:rPr>
          <w:sz w:val="16"/>
        </w:rPr>
        <w:t>But then Noah switches tack, acknowledging this point but saying that a fairer distribution of global income is politically and logistically impossible.</w:t>
      </w:r>
    </w:p>
    <w:p w14:paraId="29F66BB4" w14:textId="4497C7D9" w:rsidR="00D06446" w:rsidRPr="00AE2182" w:rsidRDefault="00D06446" w:rsidP="00D06446">
      <w:pPr>
        <w:rPr>
          <w:sz w:val="16"/>
        </w:rPr>
      </w:pPr>
      <w:r w:rsidRPr="00AE2182">
        <w:rPr>
          <w:sz w:val="16"/>
        </w:rPr>
        <w:t>Logistically impossible? Hardly. I can think of lots of ways to do it: by introducing a global minimum wage, for instance, or by democratizing the institutions of global economic governance, or by allowing poor countries to use subsidies and tariffs without fear of brutal retaliation, or by cancelling unpayable debts, or by rolling out a world basic income. I discuss all of this and much more in The Divide, along with practical ideas for how to make it happen.</w:t>
      </w:r>
    </w:p>
    <w:p w14:paraId="13365731" w14:textId="631EDBD0" w:rsidR="00D06446" w:rsidRPr="00AE2182" w:rsidRDefault="00D06446" w:rsidP="00D06446">
      <w:pPr>
        <w:rPr>
          <w:sz w:val="16"/>
        </w:rPr>
      </w:pPr>
      <w:r w:rsidRPr="00AE2182">
        <w:rPr>
          <w:sz w:val="16"/>
        </w:rPr>
        <w:t xml:space="preserve">Is it politically impossible? Well, it would certainly require a struggle. But </w:t>
      </w:r>
      <w:r w:rsidRPr="00AE2182">
        <w:rPr>
          <w:rStyle w:val="Emphasis"/>
        </w:rPr>
        <w:t>it’s far less impossible than Noah’s preferred alternative, namely, to transcend the laws of physics.</w:t>
      </w:r>
    </w:p>
    <w:p w14:paraId="07AD460E" w14:textId="77777777" w:rsidR="00D06446" w:rsidRPr="00AE2182" w:rsidRDefault="00D06446" w:rsidP="00D06446">
      <w:pPr>
        <w:rPr>
          <w:sz w:val="16"/>
        </w:rPr>
      </w:pPr>
      <w:r w:rsidRPr="00AE2182">
        <w:rPr>
          <w:sz w:val="16"/>
        </w:rPr>
        <w:t>3. So don’t worry about the fertility thing</w:t>
      </w:r>
    </w:p>
    <w:p w14:paraId="504DAEEE" w14:textId="77777777" w:rsidR="00D06446" w:rsidRPr="00AE2182" w:rsidRDefault="00D06446" w:rsidP="00D06446">
      <w:pPr>
        <w:rPr>
          <w:sz w:val="16"/>
        </w:rPr>
      </w:pPr>
      <w:r w:rsidRPr="00AE2182">
        <w:rPr>
          <w:sz w:val="16"/>
        </w:rPr>
        <w:t>Noah is concerned about the consequences of post-growth economics for reproduction rates. “Once countries pass per-capita gross domestic product of $10,000,” he writes, “fertility rates rapidly drop to or below the replacement rate of 2.1 children per woman. Halting growth now would leave most African countries trapped well below that magic level, meaning their population growth — and thus, the world’s population growth — would continue without limit.”</w:t>
      </w:r>
    </w:p>
    <w:p w14:paraId="6A75CE9B" w14:textId="5B04FFE2" w:rsidR="00D06446" w:rsidRPr="00AE2182" w:rsidRDefault="00D06446" w:rsidP="00D06446">
      <w:pPr>
        <w:rPr>
          <w:sz w:val="16"/>
        </w:rPr>
      </w:pPr>
      <w:r w:rsidRPr="00AE2182">
        <w:rPr>
          <w:sz w:val="16"/>
        </w:rPr>
        <w:t xml:space="preserve">First, </w:t>
      </w:r>
      <w:r w:rsidRPr="00AE2182">
        <w:rPr>
          <w:rStyle w:val="StyleUnderline"/>
        </w:rPr>
        <w:t>population can’t grow without limit,</w:t>
      </w:r>
      <w:r w:rsidRPr="00AE2182">
        <w:rPr>
          <w:sz w:val="16"/>
        </w:rPr>
        <w:t xml:space="preserve"> for the same reason that GDP can’t. It’s silly to imagine otherwise. </w:t>
      </w:r>
      <w:r w:rsidRPr="00AE2182">
        <w:rPr>
          <w:rStyle w:val="StyleUnderline"/>
        </w:rPr>
        <w:t>Still, I take the point. But see #2 above: no one says that poor countries can’t grow their economies</w:t>
      </w:r>
      <w:r w:rsidRPr="00AE2182">
        <w:rPr>
          <w:sz w:val="16"/>
        </w:rPr>
        <w:t>. Yet more importantly, the real cause of lower fertility isn’t higher GDP but rather better girls’ education. GDP is a confounding factor. In Cuba – which has a high education index and strong gender parity – the fertility rate is only 1.6 births per woman. GDP per capita is $7,000. Saudi Arabia’s fertility rate is much higher, at 2.7 births per woman, despite a per capita GDP that is three times that of Cuba, and double the “magic” threshold of $10,000.</w:t>
      </w:r>
    </w:p>
    <w:p w14:paraId="14EB37C5" w14:textId="148F022A" w:rsidR="00D06446" w:rsidRPr="00AE2182" w:rsidRDefault="00D06446" w:rsidP="00D06446">
      <w:pPr>
        <w:rPr>
          <w:sz w:val="16"/>
        </w:rPr>
      </w:pPr>
      <w:r w:rsidRPr="00AE2182">
        <w:rPr>
          <w:sz w:val="16"/>
        </w:rPr>
        <w:t xml:space="preserve">This brings me to a crucial point. </w:t>
      </w:r>
      <w:r w:rsidRPr="00AE2182">
        <w:rPr>
          <w:rStyle w:val="StyleUnderline"/>
        </w:rPr>
        <w:t>While poor countries may need some GDP growth, that should never – for any nation, rich or poor – be the objective as such.</w:t>
      </w:r>
      <w:r w:rsidRPr="00AE2182">
        <w:rPr>
          <w:sz w:val="16"/>
        </w:rPr>
        <w:t xml:space="preserve"> </w:t>
      </w:r>
      <w:r w:rsidRPr="00AE2182">
        <w:rPr>
          <w:rStyle w:val="Emphasis"/>
        </w:rPr>
        <w:t>The objective should be to improve human well-being: better health, better education, better housing, happiness, etc.</w:t>
      </w:r>
      <w:r w:rsidRPr="00AE2182">
        <w:rPr>
          <w:sz w:val="16"/>
        </w:rPr>
        <w:t xml:space="preserve"> The strategy should be to target these things directly, without blindly hoping that GDP growth will somehow magically deliver the results we want (usually it does not: the vast majority of new income from growth goes to the rich). To the extent that achieving these goals entails some growth, so be it. But that’s quite different from saying that GDP needs to grow forever.</w:t>
      </w:r>
    </w:p>
    <w:p w14:paraId="5E99B3D6" w14:textId="77777777" w:rsidR="00D06446" w:rsidRPr="00AE2182" w:rsidRDefault="00D06446" w:rsidP="00D06446">
      <w:pPr>
        <w:rPr>
          <w:sz w:val="16"/>
        </w:rPr>
      </w:pPr>
      <w:r w:rsidRPr="00AE2182">
        <w:rPr>
          <w:sz w:val="16"/>
        </w:rPr>
        <w:t>4. Switching to services doesn’t reduce resource use</w:t>
      </w:r>
    </w:p>
    <w:p w14:paraId="719B5644" w14:textId="462EEB2E" w:rsidR="00D06446" w:rsidRPr="00AE2182" w:rsidRDefault="00D06446" w:rsidP="00D06446">
      <w:pPr>
        <w:rPr>
          <w:sz w:val="16"/>
        </w:rPr>
      </w:pPr>
      <w:r w:rsidRPr="00AE2182">
        <w:rPr>
          <w:rStyle w:val="StyleUnderline"/>
        </w:rPr>
        <w:t>Noah seems to believe that shifting the economy from goods to services will help reduce the material intensity of GDP.</w:t>
      </w:r>
      <w:r w:rsidRPr="00AE2182">
        <w:rPr>
          <w:sz w:val="16"/>
        </w:rPr>
        <w:t xml:space="preserve"> Happily, this relationship is already accounted for in the models I cited. To be fair, though, it’s easy to miss if you’re not reading closely. Plus, it seems like a reasonable assumption – and it frequently appears in green-growth rhetoric.</w:t>
      </w:r>
    </w:p>
    <w:p w14:paraId="6B81B672" w14:textId="5663CFE2" w:rsidR="00D06446" w:rsidRPr="00AE2182" w:rsidRDefault="00D06446" w:rsidP="00D06446">
      <w:pPr>
        <w:rPr>
          <w:sz w:val="16"/>
        </w:rPr>
      </w:pPr>
      <w:r w:rsidRPr="00AE2182">
        <w:rPr>
          <w:sz w:val="16"/>
        </w:rPr>
        <w:t>Unfortunately, the data do not support the theory. As a proportion of world GDP, services have grown from 66% in 2002 to 68% in 2013. But during this same period global material use has continued to rise, and indeed its rate of growth has accelerated to the point of outstripping the rate of global GDP growth. The same is true of rich nations as a group. Services represent more than 74% of GDP in rich nations (a share that has grown rapidly since the 1990s), but material footprint growth is nonetheless outpacing GDP growth.</w:t>
      </w:r>
    </w:p>
    <w:p w14:paraId="5EFC2D75" w14:textId="49FBABB2" w:rsidR="00D06446" w:rsidRPr="00AE2182" w:rsidRDefault="00D06446" w:rsidP="00D06446">
      <w:pPr>
        <w:rPr>
          <w:sz w:val="16"/>
        </w:rPr>
      </w:pPr>
      <w:r w:rsidRPr="00AE2182">
        <w:rPr>
          <w:sz w:val="16"/>
        </w:rPr>
        <w:t>Why is this? First, because services require resource-intensive inputs. Consider the airline industry, or the tourism industry. These are services, but of course rely on a massive material base (airports, resorts, roads, buses, etc.). Second, the income that people earn from selling services gets used to buy resource-intensive consumer goods. So you might earn your salary as a banker (or an op-ed columnist) but spend the money buying cars and yachts and televisions. Third, it may be that the resource intensity of primary and secondary sectors has increased to the point of outstripping any gains made by switching to services.</w:t>
      </w:r>
    </w:p>
    <w:p w14:paraId="50A7D9EF" w14:textId="77777777" w:rsidR="00D06446" w:rsidRPr="00AE2182" w:rsidRDefault="00D06446" w:rsidP="00D06446">
      <w:pPr>
        <w:rPr>
          <w:sz w:val="16"/>
        </w:rPr>
      </w:pPr>
      <w:r w:rsidRPr="00AE2182">
        <w:rPr>
          <w:sz w:val="16"/>
        </w:rPr>
        <w:t>Either way, there is no evidence that relying on a switch to services, in and of itself, reduces the material throughput of the global economy.</w:t>
      </w:r>
    </w:p>
    <w:p w14:paraId="5E362A16" w14:textId="77777777" w:rsidR="00D06446" w:rsidRPr="00AE2182" w:rsidRDefault="00D06446" w:rsidP="00D06446">
      <w:pPr>
        <w:rPr>
          <w:rStyle w:val="Emphasis"/>
        </w:rPr>
      </w:pPr>
      <w:r w:rsidRPr="00AE2182">
        <w:rPr>
          <w:sz w:val="16"/>
        </w:rPr>
        <w:t xml:space="preserve">5. </w:t>
      </w:r>
      <w:r w:rsidRPr="00AE2182">
        <w:rPr>
          <w:rStyle w:val="Emphasis"/>
        </w:rPr>
        <w:t>We can’t decarbonize fast enough for 2C</w:t>
      </w:r>
    </w:p>
    <w:p w14:paraId="25AE92E6" w14:textId="4B7D624B" w:rsidR="00D06446" w:rsidRPr="00AE2182" w:rsidRDefault="00D06446" w:rsidP="00D06446">
      <w:pPr>
        <w:rPr>
          <w:sz w:val="16"/>
        </w:rPr>
      </w:pPr>
      <w:r w:rsidRPr="00AE2182">
        <w:rPr>
          <w:sz w:val="16"/>
        </w:rPr>
        <w:t xml:space="preserve">Let me conclude by circling back to Noah’s argument about energy. </w:t>
      </w:r>
      <w:r w:rsidRPr="00AE2182">
        <w:rPr>
          <w:rStyle w:val="StyleUnderline"/>
        </w:rPr>
        <w:t>Noah says “Since about 1990, emissions from the U.S. and EU have fallen, while emissions from developing countries, especially China and India, have exploded.”</w:t>
      </w:r>
      <w:r w:rsidRPr="00AE2182">
        <w:rPr>
          <w:sz w:val="16"/>
        </w:rPr>
        <w:t xml:space="preserve"> First, a note of caution. </w:t>
      </w:r>
      <w:r w:rsidRPr="00AE2182">
        <w:rPr>
          <w:rStyle w:val="StyleUnderline"/>
        </w:rPr>
        <w:t xml:space="preserve">Noah relies here on territorial emissions, but what we really need to look at is consumption-based emissions. </w:t>
      </w:r>
      <w:r w:rsidRPr="00AE2182">
        <w:rPr>
          <w:rStyle w:val="Emphasis"/>
        </w:rPr>
        <w:t>The US and EU have outsourced much of the production of the goods they consume – and therefore their emissions – to the global South, particularly to China.</w:t>
      </w:r>
      <w:r w:rsidRPr="00AE2182">
        <w:rPr>
          <w:sz w:val="16"/>
        </w:rPr>
        <w:t xml:space="preserve"> That needs to be accounted for.</w:t>
      </w:r>
    </w:p>
    <w:p w14:paraId="663E6E18" w14:textId="6238654A" w:rsidR="00D06446" w:rsidRPr="00AE2182" w:rsidRDefault="00D06446" w:rsidP="00D06446">
      <w:pPr>
        <w:rPr>
          <w:sz w:val="16"/>
        </w:rPr>
      </w:pPr>
      <w:r w:rsidRPr="00AE2182">
        <w:rPr>
          <w:sz w:val="16"/>
        </w:rPr>
        <w:t>Furthermore, it just doesn’t make sense to compare China and the US/EU in terms of total emissions. Emissions need to be judged on a per capita basis. By that metric, China’s emissions are significantly less than emissions from rich countries.</w:t>
      </w:r>
    </w:p>
    <w:p w14:paraId="5674EBBE" w14:textId="77777777" w:rsidR="00D06446" w:rsidRPr="00AE2182" w:rsidRDefault="00D06446" w:rsidP="00D06446">
      <w:pPr>
        <w:rPr>
          <w:sz w:val="16"/>
        </w:rPr>
      </w:pPr>
      <w:r w:rsidRPr="00AE2182">
        <w:rPr>
          <w:sz w:val="16"/>
        </w:rPr>
        <w:t xml:space="preserve">But here is the more important point. </w:t>
      </w:r>
      <w:r w:rsidRPr="00AE2182">
        <w:rPr>
          <w:rStyle w:val="StyleUnderline"/>
        </w:rPr>
        <w:t>While we obviously need to throw everything we have into shifting to a renewable energy system, it is unlikely that we will be able to do this fast enough to keep us from blowing the carbon budget for 2C</w:t>
      </w:r>
      <w:r w:rsidRPr="00AE2182">
        <w:rPr>
          <w:sz w:val="16"/>
        </w:rPr>
        <w:t xml:space="preserve"> (which, on our present trajectory, is only 19 years away).</w:t>
      </w:r>
    </w:p>
    <w:p w14:paraId="251B0C47" w14:textId="53B3E5D0" w:rsidR="00D06446" w:rsidRPr="00AE2182" w:rsidRDefault="00D06446" w:rsidP="00D06446">
      <w:pPr>
        <w:rPr>
          <w:sz w:val="16"/>
        </w:rPr>
      </w:pPr>
      <w:r w:rsidRPr="00AE2182">
        <w:rPr>
          <w:sz w:val="16"/>
        </w:rPr>
        <w:t>Consider this. Rich nations need to cut their emissions by more than 10% per year, starting now. If rich nations continue growing at the present average rate of 1.86% per year, that means decarbonization needs to happen at a rate of 13.2% per year. For perspective, this is seven times faster than the historic rate of decarbonization in rich nations (which has, incidentally, been slowing in recent decades), and exceeds the decarbonization rate implied by the average G20 Nationally Determined Contributions under the Paris Agreement by a factor of four.</w:t>
      </w:r>
    </w:p>
    <w:p w14:paraId="62A5B0BA" w14:textId="4D165728" w:rsidR="0090361F" w:rsidRPr="00AE2182" w:rsidRDefault="00D06446" w:rsidP="00D06446">
      <w:pPr>
        <w:rPr>
          <w:sz w:val="16"/>
        </w:rPr>
      </w:pPr>
      <w:r w:rsidRPr="00AE2182">
        <w:rPr>
          <w:rStyle w:val="Emphasis"/>
        </w:rPr>
        <w:t>There is no existing evidence that suggests that improvements in technologically efficiency alone will allow us to decarbonize fast enough to stay within 2C</w:t>
      </w:r>
      <w:r w:rsidRPr="00AE2182">
        <w:rPr>
          <w:sz w:val="16"/>
        </w:rPr>
        <w:t>. Why? Because the scale effect of growth is wiping out most of our gains. We need all the technological innovation we can get – but it will only really start to work once we stop blindly marching up the ever-rising exponential curve of GDP.</w:t>
      </w:r>
    </w:p>
    <w:p w14:paraId="1DE4E52C" w14:textId="1ED949DF" w:rsidR="00C34667" w:rsidRPr="00C34667" w:rsidRDefault="008C7AFD" w:rsidP="00C34667">
      <w:pPr>
        <w:pStyle w:val="Heading3"/>
      </w:pPr>
      <w:r>
        <w:t>Avoids Ptx</w:t>
      </w:r>
    </w:p>
    <w:p w14:paraId="6470A931" w14:textId="77777777" w:rsidR="00A35085" w:rsidRDefault="00A35085" w:rsidP="00A35085">
      <w:pPr>
        <w:pStyle w:val="Heading4"/>
      </w:pPr>
      <w:r>
        <w:t>Participation Income is able to solve the aff, but it avoids politics.</w:t>
      </w:r>
    </w:p>
    <w:p w14:paraId="511797FD" w14:textId="77777777" w:rsidR="00A35085" w:rsidRPr="00B83139" w:rsidRDefault="00A35085" w:rsidP="00A35085">
      <w:r w:rsidRPr="001828C0">
        <w:rPr>
          <w:rStyle w:val="Style13ptBold"/>
        </w:rPr>
        <w:t>Hiilamo 22</w:t>
      </w:r>
      <w:r>
        <w:t xml:space="preserve"> [Dr. Heikki Hiilamo, PhD, works as a research professor at National Institute for Health and Welfare and as a professor of social policy at University of Helsinki; “Participation Income An Alternative to Basic Income for Poverty Reduction in the Digital Age”; 8/12/22; pg 83-85; Edward Elgar Publishing; https://www.elgaronline.com/monobook-oa/book/9781800880801/9781800880801.xml]//dollinger</w:t>
      </w:r>
    </w:p>
    <w:p w14:paraId="112EA0ED" w14:textId="77777777" w:rsidR="00A35085" w:rsidRPr="001828C0" w:rsidRDefault="00A35085" w:rsidP="00A35085">
      <w:pPr>
        <w:rPr>
          <w:sz w:val="16"/>
        </w:rPr>
      </w:pPr>
      <w:r w:rsidRPr="001828C0">
        <w:rPr>
          <w:sz w:val="16"/>
        </w:rPr>
        <w:t>The concept of participation income (PI) was first introduced by Oxford and London School of Economics professor Anthony Atkinson (1944–2017) in 1996 when he published an article titled “The Case for a Participation Income” in The Political Quarterly (Atkinson 1996). Atkinson’s original discussion on PI was based on two arguments, which challenged the conventional view of citizen’s income as basic income was called at the time in the UK. First, Atkinson wanted to develop BI not as a replacement of social insurance but rather as an instrument to cut dependence on means-tested benefits. For a long time, Atkinson had been a strong opponent of means-testing (Atkinson and Micklewright 1991). P</w:t>
      </w:r>
      <w:r w:rsidRPr="001828C0">
        <w:rPr>
          <w:rStyle w:val="StyleUnderline"/>
        </w:rPr>
        <w:t>I would complement, rather than replace, existing social insurance benefits by reducing the number of people who must rely on income support or family credit, and by helping low-wage workers who need the means-tested scheme for their earnings top-up.</w:t>
      </w:r>
      <w:r w:rsidRPr="001828C0">
        <w:rPr>
          <w:sz w:val="16"/>
        </w:rPr>
        <w:t xml:space="preserve"> This is an important difference between PI and those catch-all UBI proposals that would replace both means-tested welfare and social insurance. </w:t>
      </w:r>
      <w:r w:rsidRPr="001828C0">
        <w:rPr>
          <w:rStyle w:val="StyleUnderline"/>
        </w:rPr>
        <w:t>Social insurance would remain the default social security for a large part of the population</w:t>
      </w:r>
      <w:r w:rsidRPr="001828C0">
        <w:rPr>
          <w:sz w:val="16"/>
        </w:rPr>
        <w:t xml:space="preserve"> (Atkinson 1996, 67). PI would also be complementary to a minimum wage (as would UBI in many proposals). Second, Atkinson expressed the belief “that </w:t>
      </w:r>
      <w:r w:rsidRPr="001828C0">
        <w:rPr>
          <w:rStyle w:val="Emphasis"/>
        </w:rPr>
        <w:t>it will be difficult to secure political support for a Citizen’s Income while it remains unconditional on labour market or other activity”</w:t>
      </w:r>
      <w:r w:rsidRPr="001828C0">
        <w:rPr>
          <w:sz w:val="16"/>
        </w:rPr>
        <w:t xml:space="preserve">. Atkinson pointed to the fact that </w:t>
      </w:r>
      <w:r w:rsidRPr="001828C0">
        <w:rPr>
          <w:rStyle w:val="StyleUnderline"/>
        </w:rPr>
        <w:t>several countries are anxious to ensure that social security works with, rather than against, the active labour market measures</w:t>
      </w:r>
      <w:r w:rsidRPr="001828C0">
        <w:rPr>
          <w:sz w:val="16"/>
        </w:rPr>
        <w:t xml:space="preserve">. Later, Atkinson (2015, 221) noted that </w:t>
      </w:r>
      <w:r w:rsidRPr="001828C0">
        <w:rPr>
          <w:rStyle w:val="Emphasis"/>
        </w:rPr>
        <w:t>reciprocity originating from participation criteria is “both intrinsically justified and more likely to garner political support”.</w:t>
      </w:r>
      <w:r w:rsidRPr="001828C0">
        <w:rPr>
          <w:sz w:val="16"/>
        </w:rPr>
        <w:t xml:space="preserve"> This is an important shift in Atkinson’s argument, which will be discussed later in more detail.</w:t>
      </w:r>
    </w:p>
    <w:p w14:paraId="44E059AC" w14:textId="77777777" w:rsidR="00A35085" w:rsidRPr="001828C0" w:rsidRDefault="00A35085" w:rsidP="00A35085">
      <w:pPr>
        <w:rPr>
          <w:sz w:val="16"/>
        </w:rPr>
      </w:pPr>
      <w:r w:rsidRPr="001828C0">
        <w:rPr>
          <w:sz w:val="16"/>
        </w:rPr>
        <w:t xml:space="preserve">At the bottom of both arguments was Atkinson’s concern for inequality and poverty. He devoted his academic career to inequality and poverty studies. After school, Atkinson volunteered in a hospital in a deprived part of Hamburg, Germany, which he later cited as a period when his interest in inequality started (Brandolini et al. 2018). Atkinson also credited the study The Poor and the Poorest, by Brian Abel-Smith and Peter Townsend (1965), as having a significant influence on his career goals. While being impressed by this landmark study of poverty in post-war Britain, Atkinson felt that it did not address what to do about the problem. As a response, Atkinson, a young scholar of Economics, published in 1969 his first book Poverty in Britain and the Reform of Social Security. At the time, poverty was not a fashionable subject for economists. </w:t>
      </w:r>
    </w:p>
    <w:p w14:paraId="6DDCF073" w14:textId="77777777" w:rsidR="00A35085" w:rsidRPr="001828C0" w:rsidRDefault="00A35085" w:rsidP="00A35085">
      <w:pPr>
        <w:rPr>
          <w:sz w:val="16"/>
        </w:rPr>
      </w:pPr>
      <w:r w:rsidRPr="001828C0">
        <w:rPr>
          <w:sz w:val="16"/>
        </w:rPr>
        <w:t>In 2014, Thomas Piketty, Atkinson’s mentoree and collaborator, published his bestselling book Capital in the Twenty-First Century, which drew popular attention to long-run trends in income inequality in the western world. Again, Atkinson wanted to take the discussion one step further and show how inequality could be reduced in practice. His magnum opus Inequality: What Can Be Done? (Atkinson 2015) included participation income in his comprehensive plan to reduce inequality. Atkinson (2014, 620–21) was concerned with ensuring “non-competitive equality of opportunity”, which he defined as everybody having an equal chance to fulfil their – independent – life projects:</w:t>
      </w:r>
    </w:p>
    <w:p w14:paraId="50016B3B" w14:textId="77777777" w:rsidR="00A35085" w:rsidRPr="001828C0" w:rsidRDefault="00A35085" w:rsidP="00A35085">
      <w:pPr>
        <w:rPr>
          <w:sz w:val="16"/>
        </w:rPr>
      </w:pPr>
      <w:r w:rsidRPr="001828C0">
        <w:rPr>
          <w:sz w:val="16"/>
        </w:rPr>
        <w:t>To draw an athletic analogy, all can have the opportunity to acquire swimming certificates. In contrast, competitive equality of opportunity means only that we all have an equal chance to take place in a race – a swimming competition – where there are unequal prizes. In this, more typical, case, there are ex post unequal rewards, and it is here that inequality of outcome enters the picture. The concern that I want to address in this paper is that, even if there were competitive equality of opportunity, the reward structure is too inequal and that ex post inequality needs to be reduced.</w:t>
      </w:r>
    </w:p>
    <w:p w14:paraId="617B8F39" w14:textId="77777777" w:rsidR="00A35085" w:rsidRPr="001828C0" w:rsidRDefault="00A35085" w:rsidP="00A35085">
      <w:pPr>
        <w:rPr>
          <w:sz w:val="16"/>
        </w:rPr>
      </w:pPr>
      <w:r w:rsidRPr="001828C0">
        <w:rPr>
          <w:sz w:val="16"/>
        </w:rPr>
        <w:t xml:space="preserve">Atkinson is known for both cutting-edge theory and the empirical analysis of data and policies. It is important to emphasize that </w:t>
      </w:r>
      <w:r w:rsidRPr="001828C0">
        <w:rPr>
          <w:rStyle w:val="StyleUnderline"/>
        </w:rPr>
        <w:t>PI was a part of Atkinson’s programme to restore the effectiveness of the welfare state in reducing inequality</w:t>
      </w:r>
      <w:r w:rsidRPr="001828C0">
        <w:rPr>
          <w:sz w:val="16"/>
        </w:rPr>
        <w:t xml:space="preserve">. It was by no means related to reduce social spending on social </w:t>
      </w:r>
      <w:r w:rsidRPr="001828C0">
        <w:rPr>
          <w:rStyle w:val="StyleUnderline"/>
        </w:rPr>
        <w:t>security. The aim of PI was to adjust the social security system to new labour market relationships and new forms of contribution</w:t>
      </w:r>
      <w:r w:rsidRPr="001828C0">
        <w:rPr>
          <w:sz w:val="16"/>
        </w:rPr>
        <w:t xml:space="preserve">. In an article titled “After Piketty?”, Atkinson (2014, 634) proposed EU-level PI by pointing out that the EU social policy rules call for an explicit agreement about the notion of participating in a particular society: </w:t>
      </w:r>
    </w:p>
    <w:p w14:paraId="5C3260E9" w14:textId="77777777" w:rsidR="00A35085" w:rsidRPr="001828C0" w:rsidRDefault="00A35085" w:rsidP="00A35085">
      <w:pPr>
        <w:rPr>
          <w:sz w:val="16"/>
        </w:rPr>
      </w:pPr>
      <w:r w:rsidRPr="001828C0">
        <w:rPr>
          <w:sz w:val="16"/>
        </w:rPr>
        <w:t>Proposing such an initiative would appear to fly in the face of decades of EU failure to make progress on social security harmonization. There are however two reasons for optimism. The first is that it [participation income] offers a solution to problems with which national governments are struggling – just as the early European institutions offered a solution to national problems of economic restructuring. The second is that the participation income is a new form of social security. There would be no question of imposing a national model on all Member States. It would not be Bismarckian or Beveridgean social insurance. It would be a twenty‐first-century route towards a Social Europe.</w:t>
      </w:r>
    </w:p>
    <w:p w14:paraId="13BCB75E" w14:textId="77777777" w:rsidR="00A35085" w:rsidRPr="001828C0" w:rsidRDefault="00A35085" w:rsidP="00A35085">
      <w:pPr>
        <w:rPr>
          <w:sz w:val="16"/>
        </w:rPr>
      </w:pPr>
      <w:r w:rsidRPr="001828C0">
        <w:rPr>
          <w:sz w:val="16"/>
        </w:rPr>
        <w:t xml:space="preserve">Later, Atkinson (Atkinson et al. 2017) presented </w:t>
      </w:r>
      <w:r w:rsidRPr="001828C0">
        <w:rPr>
          <w:rStyle w:val="StyleUnderline"/>
        </w:rPr>
        <w:t>PI as a response to difficulties the existing social insurance had in coping with “new social risks” associated with low pay, insecure intermittent employment and family dissolution.</w:t>
      </w:r>
      <w:r w:rsidRPr="001828C0">
        <w:rPr>
          <w:sz w:val="16"/>
        </w:rPr>
        <w:t xml:space="preserve"> The problem is that increasing social insurance benefits would impact only those entitled to these benefits (which was seen during the COVID-19 pandemic). Similarly, extending coverage may not have immediate effects if additional entitlements will build up by more contributors/contributions. Atkinson concedes that a BI paid to everyone irrespective of means and living situation may offer some advantages with respect to new social risks in particular. However, he pointed out that the </w:t>
      </w:r>
      <w:r w:rsidRPr="001828C0">
        <w:rPr>
          <w:rStyle w:val="Emphasis"/>
        </w:rPr>
        <w:t xml:space="preserve">universal coverage would either be more costly or less generous. </w:t>
      </w:r>
      <w:r w:rsidRPr="001828C0">
        <w:rPr>
          <w:sz w:val="16"/>
        </w:rPr>
        <w:t xml:space="preserve">The statement is somewhat contradictory since in its original inception PI was meant to be a broadly inclusive quasi-universal programme which would exclude only people who really were “doing nothing” for political feasibility reasons. As a non-means-tested programme that would also be very costly. </w:t>
      </w:r>
    </w:p>
    <w:p w14:paraId="49D35A21" w14:textId="77777777" w:rsidR="00A35085" w:rsidRPr="001828C0" w:rsidRDefault="00A35085" w:rsidP="00A35085">
      <w:pPr>
        <w:tabs>
          <w:tab w:val="left" w:pos="12166"/>
        </w:tabs>
        <w:rPr>
          <w:sz w:val="16"/>
        </w:rPr>
      </w:pPr>
      <w:r w:rsidRPr="001828C0">
        <w:rPr>
          <w:sz w:val="16"/>
        </w:rPr>
        <w:t>In a simulation exercise for the UK, Atkinson with his co-authors (Atkinson et al. 2017, 308) defined participation income as follows:</w:t>
      </w:r>
      <w:r w:rsidRPr="001828C0">
        <w:rPr>
          <w:sz w:val="16"/>
        </w:rPr>
        <w:tab/>
      </w:r>
    </w:p>
    <w:p w14:paraId="4C357AAE" w14:textId="77777777" w:rsidR="00A35085" w:rsidRPr="001828C0" w:rsidRDefault="00A35085" w:rsidP="00A35085">
      <w:pPr>
        <w:tabs>
          <w:tab w:val="left" w:pos="12166"/>
        </w:tabs>
        <w:rPr>
          <w:sz w:val="16"/>
        </w:rPr>
      </w:pPr>
      <w:r w:rsidRPr="001828C0">
        <w:rPr>
          <w:sz w:val="16"/>
        </w:rPr>
        <w:t xml:space="preserve">existing insurance-based social protection and pension schemes remain in place but where recipients are below the PI they are brought up to it, whilst the PI partially substitutes for means-tested schemes which remain in place but include the PI in their income tests. In Atkinson’s formulation, </w:t>
      </w:r>
      <w:r w:rsidRPr="001828C0">
        <w:rPr>
          <w:rStyle w:val="StyleUnderline"/>
        </w:rPr>
        <w:t>the PI would be paid to adults meeting a participation condition, for example, caring for a child or an adult, seeking job training, doing voluntary work, doing paid work, etc</w:t>
      </w:r>
      <w:r w:rsidRPr="001828C0">
        <w:rPr>
          <w:sz w:val="16"/>
        </w:rPr>
        <w:t>., as well as those unable to participate due to ill-health or disability. Since this participation condition cannot be imposed in our simulation exercise due to lack of data, this is carried out on the basis that everyone is entitled.</w:t>
      </w:r>
    </w:p>
    <w:p w14:paraId="3AB0451F" w14:textId="77777777" w:rsidR="00A35085" w:rsidRPr="001828C0" w:rsidRDefault="00A35085" w:rsidP="00A35085">
      <w:pPr>
        <w:tabs>
          <w:tab w:val="left" w:pos="12166"/>
        </w:tabs>
        <w:rPr>
          <w:sz w:val="16"/>
        </w:rPr>
      </w:pPr>
      <w:r w:rsidRPr="001828C0">
        <w:rPr>
          <w:sz w:val="16"/>
        </w:rPr>
        <w:t xml:space="preserve">The simulation compared PI with an alternative where a greatly increased child benefit scheme would become taxable in the hands of the parents (Atkinson et al. 2017). The latter option would considerably raise the average marginal effective tax rate on earners. In turn, that would also increase the mean participation tax rate, resulting from the fact that the benefits that would be lost on taking up employment are higher. However, </w:t>
      </w:r>
      <w:r w:rsidRPr="001828C0">
        <w:rPr>
          <w:rStyle w:val="StyleUnderline"/>
        </w:rPr>
        <w:t>the PI option would decrease the participation tax rate since PI is received both in and out of work</w:t>
      </w:r>
      <w:r w:rsidRPr="001828C0">
        <w:rPr>
          <w:sz w:val="16"/>
        </w:rPr>
        <w:t xml:space="preserve">. </w:t>
      </w:r>
      <w:r w:rsidRPr="001828C0">
        <w:rPr>
          <w:rStyle w:val="Emphasis"/>
        </w:rPr>
        <w:t>An additional advantage of the PI option is that it would reduce total spending on means-tested benefits by over one-half</w:t>
      </w:r>
      <w:r w:rsidRPr="001828C0">
        <w:rPr>
          <w:sz w:val="16"/>
        </w:rPr>
        <w:t xml:space="preserve">, because PI replaces a significant proportion of means-tested support. Even if a substantial number of households do not see an increase in net income, they are able to escape means-testing altogether. However, it is noteworthy that in the simulation no participation test was taken into account, but </w:t>
      </w:r>
      <w:r w:rsidRPr="001828C0">
        <w:rPr>
          <w:rStyle w:val="Emphasis"/>
        </w:rPr>
        <w:t>everybody was entitled to PI</w:t>
      </w:r>
      <w:r w:rsidRPr="001828C0">
        <w:rPr>
          <w:sz w:val="16"/>
        </w:rPr>
        <w:t>, which means as Malcom Torry (2016, 138) has noted that the simulation actually concerned BI.</w:t>
      </w:r>
    </w:p>
    <w:p w14:paraId="17587CEC" w14:textId="77777777" w:rsidR="00A35085" w:rsidRPr="006B61E2" w:rsidRDefault="00A35085" w:rsidP="00A35085">
      <w:pPr>
        <w:tabs>
          <w:tab w:val="left" w:pos="12166"/>
        </w:tabs>
      </w:pPr>
    </w:p>
    <w:p w14:paraId="4C03B7C9" w14:textId="630F4FE6" w:rsidR="00C34667" w:rsidRDefault="00C34667" w:rsidP="008C7AFD">
      <w:pPr>
        <w:pStyle w:val="Heading4"/>
      </w:pPr>
      <w:r>
        <w:t>PI avoids politics since it is perceived as more fair than unconditional policies.</w:t>
      </w:r>
    </w:p>
    <w:p w14:paraId="5D49B172" w14:textId="48D0465E" w:rsidR="00C34667" w:rsidRPr="00C34667" w:rsidRDefault="00C34667" w:rsidP="00C34667">
      <w:r w:rsidRPr="00C34667">
        <w:rPr>
          <w:rStyle w:val="Style13ptBold"/>
        </w:rPr>
        <w:t>Muñoz 18</w:t>
      </w:r>
      <w:r>
        <w:t xml:space="preserve"> [Dr. Cristian Pérez Muñoz, PhD, is an Assistant Professor of Political Science at the University of Florida; “Participation Income and the Provision of Socially Valuable Activities”; 5/4/18; The Political Quarterly, Vol. 89, No. 2; https://onlinelibrary.wiley.com/doi/abs/10.1111/1467-923X.12510]//dollinger</w:t>
      </w:r>
    </w:p>
    <w:p w14:paraId="72960FA6" w14:textId="5AEDF963" w:rsidR="00C34667" w:rsidRPr="00C34667" w:rsidRDefault="00C34667" w:rsidP="00C34667">
      <w:pPr>
        <w:rPr>
          <w:sz w:val="16"/>
        </w:rPr>
      </w:pPr>
      <w:r w:rsidRPr="00C34667">
        <w:rPr>
          <w:sz w:val="16"/>
        </w:rPr>
        <w:t xml:space="preserve">Atkinson believed that his </w:t>
      </w:r>
      <w:r w:rsidRPr="00C34667">
        <w:rPr>
          <w:rStyle w:val="Emphasis"/>
        </w:rPr>
        <w:t>PI proposal would be immune to the objections of reciprocity and exploitation made against UBI</w:t>
      </w:r>
      <w:r w:rsidRPr="00C34667">
        <w:rPr>
          <w:sz w:val="16"/>
        </w:rPr>
        <w:t xml:space="preserve">.5 </w:t>
      </w:r>
      <w:r w:rsidRPr="00C34667">
        <w:rPr>
          <w:rStyle w:val="StyleUnderline"/>
        </w:rPr>
        <w:t xml:space="preserve">These objections directly point to the unconditional character of a UBI. </w:t>
      </w:r>
      <w:r w:rsidRPr="00C34667">
        <w:rPr>
          <w:sz w:val="16"/>
        </w:rPr>
        <w:t xml:space="preserve">For example, according to Stuart White, </w:t>
      </w:r>
      <w:r w:rsidRPr="00C34667">
        <w:rPr>
          <w:rStyle w:val="StyleUnderline"/>
        </w:rPr>
        <w:t>an income that is paid unconditionally violates the principle of fair reciprocity</w:t>
      </w:r>
      <w:r w:rsidRPr="00C34667">
        <w:rPr>
          <w:sz w:val="16"/>
        </w:rPr>
        <w:t xml:space="preserve">. </w:t>
      </w:r>
      <w:r w:rsidRPr="00C34667">
        <w:rPr>
          <w:rStyle w:val="Emphasis"/>
        </w:rPr>
        <w:t>For others, the unconditional character of a UBI can lead to a situation whereby workers are exploited by people who live without contributing their fair share</w:t>
      </w:r>
      <w:r w:rsidRPr="00C34667">
        <w:rPr>
          <w:sz w:val="16"/>
        </w:rPr>
        <w:t xml:space="preserve">. Atkinson takes these objections into account and suggests that </w:t>
      </w:r>
      <w:r w:rsidRPr="00C34667">
        <w:rPr>
          <w:rStyle w:val="StyleUnderline"/>
        </w:rPr>
        <w:t>the political feasibility of UBI programmes depends fundamentally on the incorporation of some form of conditionality</w:t>
      </w:r>
      <w:r w:rsidRPr="00C34667">
        <w:rPr>
          <w:sz w:val="16"/>
        </w:rPr>
        <w:t xml:space="preserve">.6 More recently, </w:t>
      </w:r>
      <w:r w:rsidRPr="00C34667">
        <w:rPr>
          <w:rStyle w:val="StyleUnderline"/>
        </w:rPr>
        <w:t>Atkinson also embraced a normative objection against unconditionality</w:t>
      </w:r>
      <w:r w:rsidRPr="00C34667">
        <w:rPr>
          <w:sz w:val="16"/>
        </w:rPr>
        <w:t xml:space="preserve">.7 His concern here is not only with the political feasibility of UBI, but also with the possibility that unconditionality may produce dependence. </w:t>
      </w:r>
    </w:p>
    <w:p w14:paraId="6C6EC9AE" w14:textId="47AF0593" w:rsidR="00C34667" w:rsidRPr="00C34667" w:rsidRDefault="00C34667" w:rsidP="00C34667">
      <w:pPr>
        <w:rPr>
          <w:sz w:val="16"/>
        </w:rPr>
      </w:pPr>
      <w:r w:rsidRPr="00C34667">
        <w:rPr>
          <w:rStyle w:val="StyleUnderline"/>
        </w:rPr>
        <w:t>PI recipients are required to perform some socially useful or valuable activity in exchange for receiving this cash transfer.</w:t>
      </w:r>
      <w:r w:rsidRPr="00C34667">
        <w:rPr>
          <w:sz w:val="16"/>
        </w:rPr>
        <w:t xml:space="preserve"> Atkinson does not offer a detailed list of the types of activities that should be included in the list of socially valuable activities. Rather, he provides a very broad and vague list. A </w:t>
      </w:r>
      <w:r w:rsidRPr="00C34667">
        <w:rPr>
          <w:rStyle w:val="StyleUnderline"/>
        </w:rPr>
        <w:t>key point in his proposal is that a PI does not compel its beneficiaries to enter into the formal paid job market as required by workfare programmes</w:t>
      </w:r>
      <w:r w:rsidRPr="00C34667">
        <w:rPr>
          <w:sz w:val="16"/>
        </w:rPr>
        <w:t>. Instead, a PI rewards socially useful activities that are often performed without any monetary compensation in return.</w:t>
      </w:r>
    </w:p>
    <w:p w14:paraId="2B4DD7B0" w14:textId="0FA87100" w:rsidR="008C7AFD" w:rsidRDefault="008C7AFD" w:rsidP="00C34667">
      <w:pPr>
        <w:pStyle w:val="Heading4"/>
      </w:pPr>
      <w:r>
        <w:t>A PI is more politically palatable than a BI since it avoids the moral hazard of unconditional payments.</w:t>
      </w:r>
    </w:p>
    <w:p w14:paraId="7332C249" w14:textId="1A85F656" w:rsidR="008C7AFD" w:rsidRPr="008C7AFD" w:rsidRDefault="008C7AFD" w:rsidP="008C7AFD">
      <w:r w:rsidRPr="008C7AFD">
        <w:rPr>
          <w:rStyle w:val="Style13ptBold"/>
        </w:rPr>
        <w:t>Williams 16</w:t>
      </w:r>
      <w:r>
        <w:t xml:space="preserve"> [Jeremy Williams is an author and activist based in Luton; “What is a Participation Income?”; 11/7/16; the Earthbound report; https://earthbound.report/2016/11/07/what-is-a-participation-income/]//dollinger</w:t>
      </w:r>
    </w:p>
    <w:p w14:paraId="77F629E4" w14:textId="77777777" w:rsidR="008C7AFD" w:rsidRPr="008C7AFD" w:rsidRDefault="008C7AFD" w:rsidP="008C7AFD">
      <w:pPr>
        <w:rPr>
          <w:sz w:val="16"/>
        </w:rPr>
      </w:pPr>
      <w:r w:rsidRPr="008C7AFD">
        <w:rPr>
          <w:rStyle w:val="StyleUnderline"/>
        </w:rPr>
        <w:t>A second common objection is that there is a moral hazard to the idea of money for nothing</w:t>
      </w:r>
      <w:r w:rsidRPr="008C7AFD">
        <w:rPr>
          <w:sz w:val="16"/>
        </w:rPr>
        <w:t xml:space="preserve">. A lot of people hesitate at giving a guaranteed minimum income to people who don’t want to work. </w:t>
      </w:r>
      <w:r w:rsidRPr="008C7AFD">
        <w:rPr>
          <w:rStyle w:val="Emphasis"/>
        </w:rPr>
        <w:t>Surely if we had a basic income, even more people would choose to live off the state?</w:t>
      </w:r>
      <w:r w:rsidRPr="008C7AFD">
        <w:rPr>
          <w:sz w:val="16"/>
        </w:rPr>
        <w:t xml:space="preserve"> Again, in a country wary of ‘scroungers’, that seems like a major obstacle.</w:t>
      </w:r>
    </w:p>
    <w:p w14:paraId="7D3AEA60" w14:textId="77777777" w:rsidR="008C7AFD" w:rsidRPr="008C7AFD" w:rsidRDefault="008C7AFD" w:rsidP="008C7AFD">
      <w:pPr>
        <w:rPr>
          <w:sz w:val="16"/>
        </w:rPr>
      </w:pPr>
      <w:r w:rsidRPr="008C7AFD">
        <w:rPr>
          <w:rStyle w:val="StyleUnderline"/>
        </w:rPr>
        <w:t>The participation income is compromise that overcomes both of these issues</w:t>
      </w:r>
      <w:r w:rsidRPr="008C7AFD">
        <w:rPr>
          <w:sz w:val="16"/>
        </w:rPr>
        <w:t>. Rather than a true universal and non means-tested payment</w:t>
      </w:r>
      <w:r w:rsidRPr="008C7AFD">
        <w:rPr>
          <w:rStyle w:val="Emphasis"/>
        </w:rPr>
        <w:t>, it would be conditional</w:t>
      </w:r>
      <w:r w:rsidRPr="008C7AFD">
        <w:rPr>
          <w:sz w:val="16"/>
        </w:rPr>
        <w:t xml:space="preserve">. To receive the basic income, </w:t>
      </w:r>
      <w:r w:rsidRPr="008C7AFD">
        <w:rPr>
          <w:rStyle w:val="StyleUnderline"/>
        </w:rPr>
        <w:t>people would need to be participating in society. That could be formal work, it could be unpaid work such as care</w:t>
      </w:r>
      <w:r w:rsidRPr="008C7AFD">
        <w:rPr>
          <w:sz w:val="16"/>
        </w:rPr>
        <w:t xml:space="preserve">. It could be volunteering, or education, and of course people who were disabled or unable to work wouldn’t be excluded. </w:t>
      </w:r>
      <w:r w:rsidRPr="008C7AFD">
        <w:rPr>
          <w:rStyle w:val="Emphasis"/>
        </w:rPr>
        <w:t>Anyone who was contributing to society in some way would be eligible to enjoy its rewards</w:t>
      </w:r>
      <w:r w:rsidRPr="008C7AFD">
        <w:rPr>
          <w:sz w:val="16"/>
        </w:rPr>
        <w:t>.</w:t>
      </w:r>
    </w:p>
    <w:p w14:paraId="6DF793BB" w14:textId="77777777" w:rsidR="008C7AFD" w:rsidRPr="008C7AFD" w:rsidRDefault="008C7AFD" w:rsidP="008C7AFD">
      <w:pPr>
        <w:rPr>
          <w:sz w:val="16"/>
        </w:rPr>
      </w:pPr>
      <w:r w:rsidRPr="008C7AFD">
        <w:rPr>
          <w:sz w:val="16"/>
        </w:rPr>
        <w:t>Economist Tony Atkinson was the first to propose a participatory income back in the 90s. He argued that a universal basic income was too big an ask politically, and only by compromising could it ever become a reality. And it is a compromise – one of the advantages of a citizens income is that you can sweep away most of the bureaucracy and administration around benefits. If we have to keep a big bureaucracy in order to check whether or not people are making an eligible contribution, the whole business may be prohibitively expensive. And there’s still the question of what we do with those who don’t qualify. When Atkinson first wrote about the participatory income, he estimated that only 1% of people wouldn’t receive it. Would we leave them with no state assistance? Or devise some kind of workfare scheme, pushing people into meaningless programmes in order to tick the contribution box?</w:t>
      </w:r>
    </w:p>
    <w:p w14:paraId="267EF61A" w14:textId="75274684" w:rsidR="008C7AFD" w:rsidRPr="008C7AFD" w:rsidRDefault="008C7AFD" w:rsidP="008C7AFD">
      <w:pPr>
        <w:rPr>
          <w:u w:val="single"/>
        </w:rPr>
      </w:pPr>
      <w:r w:rsidRPr="008C7AFD">
        <w:rPr>
          <w:sz w:val="16"/>
        </w:rPr>
        <w:t xml:space="preserve">So </w:t>
      </w:r>
      <w:r w:rsidRPr="008C7AFD">
        <w:rPr>
          <w:rStyle w:val="StyleUnderline"/>
        </w:rPr>
        <w:t xml:space="preserve">the participatory income is by no means a problem-free tweak on the idea of a citizen’s income. </w:t>
      </w:r>
      <w:r w:rsidRPr="008C7AFD">
        <w:rPr>
          <w:rStyle w:val="Emphasis"/>
        </w:rPr>
        <w:t>There a trade-offs, making it politically palatable</w:t>
      </w:r>
      <w:r w:rsidRPr="008C7AFD">
        <w:rPr>
          <w:sz w:val="16"/>
        </w:rPr>
        <w:t xml:space="preserve"> but potentially making it more expensive and less fair in the process. Still, </w:t>
      </w:r>
      <w:r w:rsidRPr="008C7AFD">
        <w:rPr>
          <w:rStyle w:val="Emphasis"/>
        </w:rPr>
        <w:t>some would suggest that a participation income might be a good first step towards something more universal</w:t>
      </w:r>
      <w:r w:rsidRPr="008C7AFD">
        <w:rPr>
          <w:sz w:val="16"/>
        </w:rPr>
        <w:t xml:space="preserve">. It </w:t>
      </w:r>
      <w:r w:rsidRPr="008C7AFD">
        <w:rPr>
          <w:rStyle w:val="StyleUnderline"/>
        </w:rPr>
        <w:t xml:space="preserve">would break the ground, using the existing architecture of the welfare state. </w:t>
      </w:r>
      <w:r w:rsidRPr="008C7AFD">
        <w:rPr>
          <w:rStyle w:val="Emphasis"/>
        </w:rPr>
        <w:t>As it gains acceptance, it can go further and take steps towards universality.</w:t>
      </w:r>
    </w:p>
    <w:p w14:paraId="0E4F2854" w14:textId="77777777" w:rsidR="006610DB" w:rsidRDefault="006610DB" w:rsidP="006610DB">
      <w:pPr>
        <w:pStyle w:val="Heading4"/>
      </w:pPr>
      <w:r>
        <w:t>Psychology proves – conditional tests increase the popularity of social assistance programs, especially PI.</w:t>
      </w:r>
    </w:p>
    <w:p w14:paraId="3B6D9776" w14:textId="0094E140" w:rsidR="006610DB" w:rsidRPr="006610DB" w:rsidRDefault="006610DB" w:rsidP="006610DB">
      <w:r w:rsidRPr="00C748D4">
        <w:rPr>
          <w:rStyle w:val="Style13ptBold"/>
        </w:rPr>
        <w:t>Laenan 23</w:t>
      </w:r>
      <w:r>
        <w:t xml:space="preserve"> [Dr. Tijs Laenan, PhD, is a social worker turned social scientist, currently working as a Postdoctoral Researcher at the School of Social and Behavioral Sciences of Tilburg University</w:t>
      </w:r>
      <w:r w:rsidR="00C748D4">
        <w:t xml:space="preserve"> and the Centre for Sociological Research of KU Leuven</w:t>
      </w:r>
      <w:r>
        <w:t>; “The Popularity of Basic Income”; 5/6/23; pg 120-122; Springer; https://link.springer.com/chapter/10.1007/978-3-031-29352-8_3]//dollinger</w:t>
      </w:r>
    </w:p>
    <w:p w14:paraId="0DCAEA59" w14:textId="77777777" w:rsidR="006610DB" w:rsidRPr="006610DB" w:rsidRDefault="006610DB" w:rsidP="006610DB">
      <w:pPr>
        <w:rPr>
          <w:rStyle w:val="Emphasis"/>
        </w:rPr>
      </w:pPr>
      <w:r w:rsidRPr="006610DB">
        <w:rPr>
          <w:sz w:val="16"/>
        </w:rPr>
        <w:t xml:space="preserve">The second policy design dimension, conditionality, refers to so-called ‘conditions of conduct’ that are attached to benefit receipt (Clasen &amp; Clegg, 2007). The ideal-typical definition of basic income is very clear on this: once entitlement and eligibility are established, the cash payment should be fully unconditional, with no requirements involved whatsoever. However, as discussed in Chapter 1, there have been alternative proposals for basic income varieties that do impose some form of conditionality on the recipients. The best-known of these is arguably the participation income originally formulated by Anthony Atkinson (1996) that is conditional on a number of agreed-upon, socially appreciated activities. In its most comprehensive form, a participation income can cover a very broad range of activities, including caring, training, working, volunteering and so on. In its strictest form, only the performance of paid work suffices to receive the benefit. </w:t>
      </w:r>
      <w:r w:rsidRPr="006610DB">
        <w:rPr>
          <w:rStyle w:val="StyleUnderline"/>
        </w:rPr>
        <w:t xml:space="preserve">Although many basic income proponents reject the idea of having any conditions attached to it, </w:t>
      </w:r>
      <w:r w:rsidRPr="006610DB">
        <w:rPr>
          <w:sz w:val="16"/>
        </w:rPr>
        <w:t xml:space="preserve">and especially any work-related conditions, </w:t>
      </w:r>
      <w:r w:rsidRPr="006610DB">
        <w:rPr>
          <w:rStyle w:val="StyleUnderline"/>
        </w:rPr>
        <w:t>some may accept such conditional types of basic income</w:t>
      </w:r>
      <w:r w:rsidRPr="006610DB">
        <w:rPr>
          <w:sz w:val="16"/>
        </w:rPr>
        <w:t xml:space="preserve"> because </w:t>
      </w:r>
      <w:r w:rsidRPr="006610DB">
        <w:rPr>
          <w:rStyle w:val="Emphasis"/>
        </w:rPr>
        <w:t>they see them as a promising stepping stone policy towards the fully unconditional version.</w:t>
      </w:r>
    </w:p>
    <w:p w14:paraId="3C8D04EA" w14:textId="77777777" w:rsidR="006610DB" w:rsidRPr="006610DB" w:rsidRDefault="006610DB" w:rsidP="006610DB">
      <w:pPr>
        <w:rPr>
          <w:sz w:val="14"/>
        </w:rPr>
      </w:pPr>
      <w:r w:rsidRPr="006610DB">
        <w:rPr>
          <w:sz w:val="16"/>
        </w:rPr>
        <w:t xml:space="preserve">This was not the case for </w:t>
      </w:r>
      <w:r w:rsidRPr="006610DB">
        <w:rPr>
          <w:rStyle w:val="StyleUnderline"/>
        </w:rPr>
        <w:t>Atkinson</w:t>
      </w:r>
      <w:r w:rsidRPr="006610DB">
        <w:rPr>
          <w:sz w:val="16"/>
        </w:rPr>
        <w:t xml:space="preserve"> (1996), who </w:t>
      </w:r>
      <w:r w:rsidRPr="006610DB">
        <w:rPr>
          <w:rStyle w:val="Emphasis"/>
        </w:rPr>
        <w:t>proposed his participation income because he believed it would stand a better chance of being publicly accepted and thus being politically feasible</w:t>
      </w:r>
      <w:r w:rsidRPr="006610DB">
        <w:rPr>
          <w:sz w:val="16"/>
        </w:rPr>
        <w:t xml:space="preserve">. In fact, </w:t>
      </w:r>
      <w:r w:rsidRPr="006610DB">
        <w:rPr>
          <w:rStyle w:val="StyleUnderline"/>
        </w:rPr>
        <w:t>there are several signs in existing opinion research that suggest that Atkinson might have been corr</w:t>
      </w:r>
      <w:r w:rsidRPr="006610DB">
        <w:rPr>
          <w:sz w:val="16"/>
        </w:rPr>
        <w:t xml:space="preserve">ect. First, </w:t>
      </w:r>
      <w:r w:rsidRPr="006610DB">
        <w:rPr>
          <w:rStyle w:val="StyleUnderline"/>
        </w:rPr>
        <w:t xml:space="preserve">the literature on welfare deservingness shows that both control and reciprocity are hugely important normative criteria that people take into account when deciding who should get what from the welfare </w:t>
      </w:r>
      <w:r w:rsidRPr="006610DB">
        <w:rPr>
          <w:sz w:val="16"/>
        </w:rPr>
        <w:t xml:space="preserve">state (Laenen, 2020; van Oorschot, 2000). More concretely, this </w:t>
      </w:r>
      <w:r w:rsidRPr="006610DB">
        <w:rPr>
          <w:rStyle w:val="Emphasis"/>
        </w:rPr>
        <w:t>means that people are generally less supportive of welfare provisions for those who they see as not having contributed sufficiently</w:t>
      </w:r>
      <w:r w:rsidRPr="006610DB">
        <w:rPr>
          <w:sz w:val="16"/>
        </w:rPr>
        <w:t xml:space="preserve"> (reciprocity) </w:t>
      </w:r>
      <w:r w:rsidRPr="006610DB">
        <w:rPr>
          <w:rStyle w:val="Emphasis"/>
        </w:rPr>
        <w:t xml:space="preserve">or as being responsible for their own neediness </w:t>
      </w:r>
      <w:r w:rsidRPr="006610DB">
        <w:rPr>
          <w:sz w:val="16"/>
        </w:rPr>
        <w:t xml:space="preserve">(control). Some even go as far as suggesting that </w:t>
      </w:r>
      <w:r w:rsidRPr="006610DB">
        <w:rPr>
          <w:rStyle w:val="StyleUnderline"/>
        </w:rPr>
        <w:t>it is a fundamental psychological trait of human beings to categorize help-seekers</w:t>
      </w:r>
      <w:r w:rsidRPr="006610DB">
        <w:rPr>
          <w:sz w:val="16"/>
        </w:rPr>
        <w:t xml:space="preserve"> (and thus welfare claimants) </w:t>
      </w:r>
      <w:r w:rsidRPr="006610DB">
        <w:rPr>
          <w:rStyle w:val="StyleUnderline"/>
        </w:rPr>
        <w:t>into two distinct categories: first, those who are willing to contribute to the community but have been affected by unlucky circumstances beyond their control</w:t>
      </w:r>
      <w:r w:rsidRPr="006610DB">
        <w:rPr>
          <w:sz w:val="16"/>
        </w:rPr>
        <w:t xml:space="preserve"> (the ‘reciprocators’), </w:t>
      </w:r>
      <w:r w:rsidRPr="006610DB">
        <w:rPr>
          <w:rStyle w:val="StyleUnderline"/>
        </w:rPr>
        <w:t>and second, those who are unwilling to do so out of laziness</w:t>
      </w:r>
      <w:r w:rsidRPr="006610DB">
        <w:rPr>
          <w:sz w:val="16"/>
        </w:rPr>
        <w:t xml:space="preserve"> (the ‘cheaters’) (Petersen, 2012). </w:t>
      </w:r>
      <w:r w:rsidRPr="006610DB">
        <w:rPr>
          <w:rStyle w:val="Emphasis"/>
        </w:rPr>
        <w:t>In this co-called ‘deservingness heuristic’—which supposedly applies universally across countries, time periods and social groups</w:t>
      </w:r>
      <w:r w:rsidRPr="006610DB">
        <w:rPr>
          <w:sz w:val="16"/>
        </w:rPr>
        <w:t xml:space="preserve"> (Aaroe &amp; Petersen, 2014)—</w:t>
      </w:r>
      <w:r w:rsidRPr="006610DB">
        <w:rPr>
          <w:rStyle w:val="Emphasis"/>
        </w:rPr>
        <w:t>free-riding cheaters should be denied access to any welfare provision, presumably therefore including a basic income</w:t>
      </w:r>
      <w:r w:rsidRPr="006610DB">
        <w:rPr>
          <w:sz w:val="16"/>
        </w:rPr>
        <w:t xml:space="preserve">. Second, prior studies have shown that </w:t>
      </w:r>
      <w:r w:rsidRPr="006610DB">
        <w:rPr>
          <w:rStyle w:val="StyleUnderline"/>
        </w:rPr>
        <w:t>work eth</w:t>
      </w:r>
      <w:r w:rsidRPr="006610DB">
        <w:rPr>
          <w:sz w:val="16"/>
        </w:rPr>
        <w:t xml:space="preserve">ics, understood as a set of values centred on the importance of employment in a productivist society, </w:t>
      </w:r>
      <w:r w:rsidRPr="006610DB">
        <w:rPr>
          <w:rStyle w:val="StyleUnderline"/>
        </w:rPr>
        <w:t>continue to be key in mainstream public opinion</w:t>
      </w:r>
      <w:r w:rsidRPr="006610DB">
        <w:rPr>
          <w:sz w:val="16"/>
        </w:rPr>
        <w:t xml:space="preserve"> (Stam, 2015). </w:t>
      </w:r>
      <w:r w:rsidRPr="006610DB">
        <w:rPr>
          <w:rStyle w:val="StyleUnderline"/>
        </w:rPr>
        <w:t>Although post-productivist streams</w:t>
      </w:r>
      <w:r w:rsidRPr="006610DB">
        <w:rPr>
          <w:sz w:val="16"/>
        </w:rPr>
        <w:t xml:space="preserve"> (which aim to de-emphasize the i</w:t>
      </w:r>
      <w:r w:rsidRPr="006610DB">
        <w:rPr>
          <w:sz w:val="14"/>
        </w:rPr>
        <w:t xml:space="preserve">mportance of wage labour in particular) </w:t>
      </w:r>
      <w:r w:rsidRPr="006610DB">
        <w:rPr>
          <w:rStyle w:val="StyleUnderline"/>
        </w:rPr>
        <w:t>are</w:t>
      </w:r>
      <w:r w:rsidRPr="006610DB">
        <w:rPr>
          <w:sz w:val="14"/>
        </w:rPr>
        <w:t xml:space="preserve"> certainly </w:t>
      </w:r>
      <w:r w:rsidRPr="006610DB">
        <w:rPr>
          <w:rStyle w:val="StyleUnderline"/>
        </w:rPr>
        <w:t>emerging</w:t>
      </w:r>
      <w:r w:rsidRPr="006610DB">
        <w:rPr>
          <w:sz w:val="14"/>
        </w:rPr>
        <w:t xml:space="preserve">, </w:t>
      </w:r>
      <w:r w:rsidRPr="006610DB">
        <w:rPr>
          <w:rStyle w:val="StyleUnderline"/>
        </w:rPr>
        <w:t>these appear to be undercurrents at present, making it unlikely that the general public will readily accept a fully unconditional basic income</w:t>
      </w:r>
      <w:r w:rsidRPr="006610DB">
        <w:rPr>
          <w:sz w:val="14"/>
        </w:rPr>
        <w:t xml:space="preserve"> (Kozàk, 2021).</w:t>
      </w:r>
    </w:p>
    <w:p w14:paraId="36CDD5BF" w14:textId="07DD888C" w:rsidR="006610DB" w:rsidRDefault="006610DB" w:rsidP="006610DB">
      <w:pPr>
        <w:rPr>
          <w:sz w:val="14"/>
        </w:rPr>
      </w:pPr>
      <w:r w:rsidRPr="006610DB">
        <w:rPr>
          <w:rStyle w:val="Emphasis"/>
        </w:rPr>
        <w:t>Prior studies have consistently found overwhelming support for imposing work-related obligations on the</w:t>
      </w:r>
      <w:r w:rsidRPr="006610DB">
        <w:rPr>
          <w:sz w:val="14"/>
        </w:rPr>
        <w:t xml:space="preserve"> (mostly able-bodied) </w:t>
      </w:r>
      <w:r w:rsidRPr="006610DB">
        <w:rPr>
          <w:rStyle w:val="Emphasis"/>
        </w:rPr>
        <w:t>recipients of current welfare benefits</w:t>
      </w:r>
      <w:r w:rsidRPr="006610DB">
        <w:rPr>
          <w:sz w:val="14"/>
        </w:rPr>
        <w:t xml:space="preserve">, and this is known to be strongly rooted in deservingness considerations and work ethics (Buss et al., 2017; Laenen &amp; Meuleman, 2019). Accordingly, </w:t>
      </w:r>
      <w:r w:rsidRPr="006610DB">
        <w:rPr>
          <w:rStyle w:val="StyleUnderline"/>
        </w:rPr>
        <w:t>it makes sense to assume that conditional varieties of basic income will be more popular than their fully unconditional counterparts.</w:t>
      </w:r>
      <w:r w:rsidRPr="006610DB">
        <w:rPr>
          <w:sz w:val="14"/>
        </w:rPr>
        <w:t xml:space="preserve"> By and large, </w:t>
      </w:r>
      <w:r w:rsidRPr="006610DB">
        <w:rPr>
          <w:rStyle w:val="Emphasis"/>
        </w:rPr>
        <w:t>this is also confirmed by the evidence from surveys</w:t>
      </w:r>
      <w:r w:rsidRPr="006610DB">
        <w:rPr>
          <w:sz w:val="14"/>
        </w:rPr>
        <w:t xml:space="preserve">, although there are important exceptions. Let us start with </w:t>
      </w:r>
      <w:r w:rsidRPr="006610DB">
        <w:rPr>
          <w:rStyle w:val="StyleUnderline"/>
        </w:rPr>
        <w:t>the BNES experiment conducted in Belgium</w:t>
      </w:r>
      <w:r w:rsidRPr="006610DB">
        <w:rPr>
          <w:sz w:val="14"/>
        </w:rPr>
        <w:t xml:space="preserve">, because it </w:t>
      </w:r>
      <w:r w:rsidRPr="006610DB">
        <w:rPr>
          <w:rStyle w:val="StyleUnderline"/>
        </w:rPr>
        <w:t>gauges</w:t>
      </w:r>
      <w:r w:rsidRPr="006610DB">
        <w:rPr>
          <w:sz w:val="14"/>
        </w:rPr>
        <w:t xml:space="preserve"> (on a scale from 0 to 100) </w:t>
      </w:r>
      <w:r w:rsidRPr="006610DB">
        <w:rPr>
          <w:rStyle w:val="StyleUnderline"/>
        </w:rPr>
        <w:t>support for three types of schemes with varying degrees of conditionality</w:t>
      </w:r>
      <w:r w:rsidRPr="006610DB">
        <w:rPr>
          <w:sz w:val="14"/>
        </w:rPr>
        <w:t xml:space="preserve">: first, a fully unconditional basic income, second, a participation income that requires people to perform care tasks or to volunteer (if they are not in paid employment), and third, a basic income that is conditional on job-seeking efforts. Overall, </w:t>
      </w:r>
      <w:r w:rsidRPr="006610DB">
        <w:rPr>
          <w:rStyle w:val="StyleUnderline"/>
        </w:rPr>
        <w:t>the findings show that there is somewhat greater support for the conditional schemes</w:t>
      </w:r>
      <w:r w:rsidRPr="006610DB">
        <w:rPr>
          <w:sz w:val="14"/>
        </w:rPr>
        <w:t xml:space="preserve"> (the mean is 53 for both schemes) </w:t>
      </w:r>
      <w:r w:rsidRPr="006610DB">
        <w:rPr>
          <w:rStyle w:val="StyleUnderline"/>
        </w:rPr>
        <w:t>than for the fully unconditional one</w:t>
      </w:r>
      <w:r w:rsidRPr="006610DB">
        <w:rPr>
          <w:sz w:val="14"/>
        </w:rPr>
        <w:t xml:space="preserve"> (the mean is 47)—</w:t>
      </w:r>
      <w:r w:rsidRPr="006610DB">
        <w:rPr>
          <w:rStyle w:val="Emphasis"/>
        </w:rPr>
        <w:t>both before and during the COVID-19 pandemic</w:t>
      </w:r>
      <w:r w:rsidRPr="006610DB">
        <w:rPr>
          <w:sz w:val="14"/>
        </w:rPr>
        <w:t xml:space="preserve"> (the reported means are pre-pandemic, see Fig. 3.2). There are nevertheless some interesting regional differences (see Fig. 3.3). While support for the three basic income varieties was relatively stable in the Dutch-speaking region of Flanders before and during the pandemic (except for a small decrease in support for the scheme that is conditional on job-seeking), there was a clear increase in support for all three types in the French-speaking part of Wallonia. This increase was larger for the unconditional variant (from 44 to 57) compared with the schemes that are conditional on job-seeking (from 54 to 63) or participation (from 55 to 60). However, as explained above, it is unclear whether these COVID-19 induced changes in support were also long term.</w:t>
      </w:r>
    </w:p>
    <w:p w14:paraId="7CA8705C" w14:textId="77777777" w:rsidR="00935443" w:rsidRDefault="00935443" w:rsidP="00935443">
      <w:pPr>
        <w:pStyle w:val="Heading4"/>
      </w:pPr>
      <w:r>
        <w:t>A PI acts as a trojan horse to enable the political success of redistributive policy because it is viewed as only giving benefits to the “deserving” poor.</w:t>
      </w:r>
    </w:p>
    <w:p w14:paraId="64EB7666" w14:textId="77777777" w:rsidR="00935443" w:rsidRPr="006915C0" w:rsidRDefault="00935443" w:rsidP="00935443">
      <w:r w:rsidRPr="006915C0">
        <w:rPr>
          <w:rStyle w:val="Style13ptBold"/>
        </w:rPr>
        <w:t>Hiilamo 22</w:t>
      </w:r>
      <w:r>
        <w:t xml:space="preserve"> [Dr. Heikki Hiilamo, PhD, works as a research professor at National Institute for Health and Welfare and as a professor of social policy at University of Helsinki; “Participation Income An Alternative to Basic Income for Poverty Reduction in the Digital Age”; 8/12/22; pg 93-94; Edward Elgar Publishing; https://www.elgaronline.com/monobook-oa/book/9781800880801/9781800880801.xml]//dollinger</w:t>
      </w:r>
    </w:p>
    <w:p w14:paraId="382A265C" w14:textId="77777777" w:rsidR="00935443" w:rsidRPr="00907D55" w:rsidRDefault="00935443" w:rsidP="00935443">
      <w:pPr>
        <w:rPr>
          <w:sz w:val="16"/>
        </w:rPr>
      </w:pPr>
      <w:r w:rsidRPr="00907D55">
        <w:rPr>
          <w:rStyle w:val="Emphasis"/>
        </w:rPr>
        <w:t>The crucial difference between PI and UBI is conditionality</w:t>
      </w:r>
      <w:r w:rsidRPr="00907D55">
        <w:rPr>
          <w:sz w:val="16"/>
        </w:rPr>
        <w:t xml:space="preserve">. In other words, PI is allegedly based on a principle of reciprocity while BI is not. (The validity of this statement is conditional upon the definition of reciprocity (Goodin 2002), many UBI advocates argue, as will be later illustrated, UBI is fully compatible with reciprocity.) </w:t>
      </w:r>
      <w:r w:rsidRPr="00907D55">
        <w:rPr>
          <w:rStyle w:val="StyleUnderline"/>
        </w:rPr>
        <w:t>While defining conditionality on grounds of political expedience</w:t>
      </w:r>
      <w:r w:rsidRPr="00907D55">
        <w:rPr>
          <w:sz w:val="16"/>
        </w:rPr>
        <w:t xml:space="preserve">, Anthony </w:t>
      </w:r>
      <w:r w:rsidRPr="00907D55">
        <w:rPr>
          <w:rStyle w:val="StyleUnderline"/>
        </w:rPr>
        <w:t>Atkinson’s</w:t>
      </w:r>
      <w:r w:rsidRPr="00907D55">
        <w:rPr>
          <w:sz w:val="16"/>
        </w:rPr>
        <w:t xml:space="preserve"> (1996) </w:t>
      </w:r>
      <w:r w:rsidRPr="00907D55">
        <w:rPr>
          <w:rStyle w:val="StyleUnderline"/>
        </w:rPr>
        <w:t>seminal article underlined that individuals could contribute to society through more than just paid work</w:t>
      </w:r>
      <w:r w:rsidRPr="00907D55">
        <w:rPr>
          <w:sz w:val="16"/>
        </w:rPr>
        <w:t>. This view is shared with UBI advocates but it stands up against workfare and activation proponents. Here is what Atkinson (1996, 68) said about participation in his original introduction:</w:t>
      </w:r>
    </w:p>
    <w:p w14:paraId="440E6233" w14:textId="77777777" w:rsidR="00935443" w:rsidRPr="00907D55" w:rsidRDefault="00935443" w:rsidP="00935443">
      <w:pPr>
        <w:rPr>
          <w:sz w:val="16"/>
        </w:rPr>
      </w:pPr>
      <w:r w:rsidRPr="00907D55">
        <w:rPr>
          <w:sz w:val="16"/>
        </w:rPr>
        <w:t xml:space="preserve">in my proposal, the Basic Income would be paid conditional on participation. I should stress at once that this is not limited to labour market participation. </w:t>
      </w:r>
      <w:r w:rsidRPr="00907D55">
        <w:rPr>
          <w:rStyle w:val="StyleUnderline"/>
        </w:rPr>
        <w:t>While the qualifying conditions would include people working as an employee or self-employed, absent from work on grounds of sickness or injury, unable to work on grounds of disability and unemployed but available for work</w:t>
      </w:r>
      <w:r w:rsidRPr="00907D55">
        <w:rPr>
          <w:sz w:val="16"/>
        </w:rPr>
        <w:t xml:space="preserve">, </w:t>
      </w:r>
      <w:r w:rsidRPr="00907D55">
        <w:rPr>
          <w:rStyle w:val="StyleUnderline"/>
        </w:rPr>
        <w:t>it would also include people engaging in approved forms of education or training, caring for young, elderly or disabled dependants or undertaking approved forms of voluntary work, and so on</w:t>
      </w:r>
      <w:r w:rsidRPr="00907D55">
        <w:rPr>
          <w:sz w:val="16"/>
        </w:rPr>
        <w:t>. The condition involves neither payment nor work; it is a wider definition of social contribution.</w:t>
      </w:r>
    </w:p>
    <w:p w14:paraId="76DA2301" w14:textId="77777777" w:rsidR="00935443" w:rsidRPr="00907D55" w:rsidRDefault="00935443" w:rsidP="00935443">
      <w:pPr>
        <w:rPr>
          <w:sz w:val="16"/>
        </w:rPr>
      </w:pPr>
      <w:r w:rsidRPr="00907D55">
        <w:rPr>
          <w:rStyle w:val="StyleUnderline"/>
        </w:rPr>
        <w:t>Atkinson</w:t>
      </w:r>
      <w:r w:rsidRPr="00907D55">
        <w:rPr>
          <w:sz w:val="16"/>
        </w:rPr>
        <w:t xml:space="preserve"> (1996, 67) </w:t>
      </w:r>
      <w:r w:rsidRPr="00907D55">
        <w:rPr>
          <w:rStyle w:val="StyleUnderline"/>
        </w:rPr>
        <w:t>viewed retention of behavioural condition as a pragmatic acquiescence to win public support for universal social assistance without means-testing.</w:t>
      </w:r>
      <w:r w:rsidRPr="00907D55">
        <w:rPr>
          <w:sz w:val="16"/>
        </w:rPr>
        <w:t xml:space="preserve"> </w:t>
      </w:r>
      <w:r w:rsidRPr="00907D55">
        <w:rPr>
          <w:rStyle w:val="Emphasis"/>
        </w:rPr>
        <w:t>The social policy literature has mainly construed PI as a political tactic to smooth the way for an easier adoption of UBI</w:t>
      </w:r>
      <w:r w:rsidRPr="00907D55">
        <w:rPr>
          <w:sz w:val="16"/>
        </w:rPr>
        <w:t xml:space="preserve">, sometimes referred to as “implementation by stealth” (Groot et al. 2019, 280). However, from a political philosophy perspective, the </w:t>
      </w:r>
      <w:r w:rsidRPr="00907D55">
        <w:rPr>
          <w:rStyle w:val="Emphasis"/>
        </w:rPr>
        <w:t>participation condition is important also on normative grounds</w:t>
      </w:r>
      <w:r w:rsidRPr="00907D55">
        <w:rPr>
          <w:sz w:val="16"/>
        </w:rPr>
        <w:t xml:space="preserve">. Unlike UBI, </w:t>
      </w:r>
      <w:r w:rsidRPr="00907D55">
        <w:rPr>
          <w:rStyle w:val="StyleUnderline"/>
        </w:rPr>
        <w:t>PI adhered to the widely accepted principle of reciprocity in social cooperation</w:t>
      </w:r>
      <w:r w:rsidRPr="00907D55">
        <w:rPr>
          <w:sz w:val="16"/>
        </w:rPr>
        <w:t xml:space="preserve"> (McGann and Murphy 2021). PI’s idea aligns normatively also with John Rawls’s idea of fairness in social cooperation: individuals have an obligation to share in its burdens as well as its benefits. By pointing to fierce philosophical debates in the late 1990s and early 2000s McGann and Murphy (2021, 8) reiterate that unconditional welfare fails to respect people’s moral autonomy: “Enjoying cooperative benefits without contributing in return is to treat fellow citizens as mere instruments to our own wellbeing, undermining the social conditions of our mutual interdependence and equality to each other.”</w:t>
      </w:r>
    </w:p>
    <w:p w14:paraId="297DCD75" w14:textId="77777777" w:rsidR="00935443" w:rsidRPr="00907D55" w:rsidRDefault="00935443" w:rsidP="00935443">
      <w:pPr>
        <w:rPr>
          <w:sz w:val="16"/>
        </w:rPr>
      </w:pPr>
      <w:r w:rsidRPr="00907D55">
        <w:rPr>
          <w:rStyle w:val="StyleUnderline"/>
        </w:rPr>
        <w:t xml:space="preserve">The long history of social protection is dominated by the distinction between deserving and undeserving poor </w:t>
      </w:r>
      <w:r w:rsidRPr="00907D55">
        <w:rPr>
          <w:sz w:val="16"/>
        </w:rPr>
        <w:t xml:space="preserve">(van Oorschot 2006). </w:t>
      </w:r>
      <w:r w:rsidRPr="00907D55">
        <w:rPr>
          <w:rStyle w:val="StyleUnderline"/>
        </w:rPr>
        <w:t>The deserving poor are those who were poor through no fault of their own, either because of illness, accident or age, while the undeserving poor are those who were poor because of laziness or personl problems</w:t>
      </w:r>
      <w:r w:rsidRPr="00907D55">
        <w:rPr>
          <w:sz w:val="16"/>
        </w:rPr>
        <w:t xml:space="preserve">. Deserving poor include children in poor families, the elderly and disabled, while the long-term unemployed, substance abusers and the over-indebted are considered undeserving poor. </w:t>
      </w:r>
      <w:r w:rsidRPr="00907D55">
        <w:rPr>
          <w:rStyle w:val="StyleUnderline"/>
        </w:rPr>
        <w:t>The norms governing perceptions of deserving and undeserving poor can be seen as oppression by those better placed in a society</w:t>
      </w:r>
      <w:r w:rsidRPr="00907D55">
        <w:rPr>
          <w:sz w:val="16"/>
        </w:rPr>
        <w:t xml:space="preserve">. </w:t>
      </w:r>
      <w:r w:rsidRPr="00907D55">
        <w:rPr>
          <w:rStyle w:val="Emphasis"/>
        </w:rPr>
        <w:t>They can also be interpreted as a call for all the hands on the deck, in other words, pleas for solidarity and reciprocity</w:t>
      </w:r>
      <w:r w:rsidRPr="00907D55">
        <w:rPr>
          <w:sz w:val="16"/>
        </w:rPr>
        <w:t xml:space="preserve">. Political philosopher Stuart White (2003a, 49, 2003b, 138) maintains that “a principle of reciprocity” calls those who willingly enjoy a share of the social product to have a corresponding obligation to make a productive contribution to the community in return. As Lane Kenworthy (2020) and Bo Rothstein (2017) illustrated </w:t>
      </w:r>
      <w:r w:rsidRPr="00907D55">
        <w:rPr>
          <w:rStyle w:val="StyleUnderline"/>
        </w:rPr>
        <w:t xml:space="preserve">above, the principle of reciprocity is essential for government-run social insurance and social assistance schemes, </w:t>
      </w:r>
      <w:r w:rsidRPr="00907D55">
        <w:rPr>
          <w:sz w:val="16"/>
        </w:rPr>
        <w:t xml:space="preserve">which have a public good character. </w:t>
      </w:r>
      <w:r w:rsidRPr="00907D55">
        <w:rPr>
          <w:rStyle w:val="StyleUnderline"/>
        </w:rPr>
        <w:t>Without broad public support the schemes will sooner or later collapse.</w:t>
      </w:r>
    </w:p>
    <w:p w14:paraId="5091210A" w14:textId="77777777" w:rsidR="00855AE6" w:rsidRDefault="00855AE6" w:rsidP="00855AE6">
      <w:pPr>
        <w:pStyle w:val="Heading4"/>
      </w:pPr>
      <w:r>
        <w:t>PI is perceived as more legitimate than other BI schemes since it discourages free-riding.</w:t>
      </w:r>
    </w:p>
    <w:p w14:paraId="6AAD50ED" w14:textId="77777777" w:rsidR="00855AE6" w:rsidRPr="00907D55" w:rsidRDefault="00855AE6" w:rsidP="00855AE6">
      <w:r w:rsidRPr="00907D55">
        <w:rPr>
          <w:rStyle w:val="Style13ptBold"/>
        </w:rPr>
        <w:t>Hiilamo 22</w:t>
      </w:r>
      <w:r>
        <w:t xml:space="preserve"> [Dr. Heikki Hiilamo, PhD, works as a research professor at National Institute for Health and Welfare and as a professor of social policy at University of Helsinki; “Participation Income An Alternative to Basic Income for Poverty Reduction in the Digital Age”; 8/12/22; pg 86-87; Edward Elgar Publishing; https://www.elgaronline.com/monobook-oa/book/9781800880801/9781800880801.xml]//dollinger</w:t>
      </w:r>
    </w:p>
    <w:p w14:paraId="16067B34" w14:textId="77777777" w:rsidR="00855AE6" w:rsidRPr="008C7AFD" w:rsidRDefault="00855AE6" w:rsidP="00855AE6">
      <w:pPr>
        <w:rPr>
          <w:sz w:val="16"/>
        </w:rPr>
      </w:pPr>
      <w:r w:rsidRPr="008C7AFD">
        <w:rPr>
          <w:sz w:val="16"/>
        </w:rPr>
        <w:t xml:space="preserve">A crucial aspect of Atkinson’s idea for PI was that certain social rights are tied to social participation. In other words, </w:t>
      </w:r>
      <w:r w:rsidRPr="004C4693">
        <w:rPr>
          <w:rStyle w:val="StyleUnderline"/>
        </w:rPr>
        <w:t>PI is for those who participate in society. PI bridges the gap between those who think universal social protection and inclusion are the key objectives of the welfare state and those who think the main goal of the welfare state is to promote the socially productive behav-iour of adult citizens</w:t>
      </w:r>
      <w:r w:rsidRPr="008C7AFD">
        <w:rPr>
          <w:sz w:val="16"/>
        </w:rPr>
        <w:t xml:space="preserve">. In line with UBI, the core notion of PI is that social inclusion involves the empowerment of human agency (Hogget 2001; Lister 2004). </w:t>
      </w:r>
    </w:p>
    <w:p w14:paraId="11B12AF9" w14:textId="77777777" w:rsidR="00855AE6" w:rsidRPr="004C4693" w:rsidRDefault="00855AE6" w:rsidP="00855AE6">
      <w:pPr>
        <w:rPr>
          <w:rStyle w:val="Emphasis"/>
        </w:rPr>
      </w:pPr>
      <w:r w:rsidRPr="008C7AFD">
        <w:rPr>
          <w:sz w:val="16"/>
        </w:rPr>
        <w:t xml:space="preserve">The results from the BI experiments reviewed above are encouraging for PI. </w:t>
      </w:r>
      <w:r w:rsidRPr="004C4693">
        <w:rPr>
          <w:rStyle w:val="Emphasis"/>
        </w:rPr>
        <w:t>The targeted group of social assistance recipients do not seem to object to participation conditions that enforce reciprocity if the range of activities included in the participation conditions helps them to improve their lives.</w:t>
      </w:r>
    </w:p>
    <w:p w14:paraId="54CA44F5" w14:textId="77777777" w:rsidR="00855AE6" w:rsidRPr="008C7AFD" w:rsidRDefault="00855AE6" w:rsidP="00855AE6">
      <w:pPr>
        <w:rPr>
          <w:sz w:val="16"/>
        </w:rPr>
      </w:pPr>
      <w:r w:rsidRPr="008C7AFD">
        <w:rPr>
          <w:sz w:val="16"/>
        </w:rPr>
        <w:t xml:space="preserve">Linking benefit receipt to social participation brings PI in line with social insurance logic. With this approach, Atkinson defines a society as a group of people who participate in it, which means that he understands society as a living and active unit that thrives on the contributions of its members (Hiilamo and Komp 2018). Anybody who is part of this group can derive social benefits from it and has obligations towards it. </w:t>
      </w:r>
    </w:p>
    <w:p w14:paraId="6EC4552D" w14:textId="77777777" w:rsidR="00855AE6" w:rsidRPr="008C7AFD" w:rsidRDefault="00855AE6" w:rsidP="00855AE6">
      <w:pPr>
        <w:rPr>
          <w:sz w:val="16"/>
        </w:rPr>
      </w:pPr>
      <w:r w:rsidRPr="004C4693">
        <w:rPr>
          <w:rStyle w:val="StyleUnderline"/>
        </w:rPr>
        <w:t>Participation condition is established to prevent free-riding and to ensure legitimacy of the insurance system</w:t>
      </w:r>
      <w:r w:rsidRPr="008C7AFD">
        <w:rPr>
          <w:sz w:val="16"/>
        </w:rPr>
        <w:t xml:space="preserve">. This is an important notion in the wake of increasing income inequalities. </w:t>
      </w:r>
      <w:r w:rsidRPr="004C4693">
        <w:rPr>
          <w:rStyle w:val="Emphasis"/>
        </w:rPr>
        <w:t>Those “payers” with higher income need to trust that the “receivers” are not passively exploiting the system.</w:t>
      </w:r>
      <w:r w:rsidRPr="008C7AFD">
        <w:rPr>
          <w:sz w:val="16"/>
        </w:rPr>
        <w:t xml:space="preserve"> Atkinson (1996) believes </w:t>
      </w:r>
      <w:r w:rsidRPr="004C4693">
        <w:rPr>
          <w:rStyle w:val="StyleUnderline"/>
        </w:rPr>
        <w:t>PI “offers the only realistic way in which governments may be persuaded that Citizen’s Income offers a better route forward than the dead end of means-tested assistance.</w:t>
      </w:r>
      <w:r w:rsidRPr="008C7AFD">
        <w:rPr>
          <w:sz w:val="16"/>
        </w:rPr>
        <w:t xml:space="preserve"> This is particularly true at the European level, where the driving forces are very much concerned with the labour market.”</w:t>
      </w:r>
    </w:p>
    <w:p w14:paraId="3B5EB277" w14:textId="6281979D" w:rsidR="00BE053A" w:rsidRPr="00355C8A" w:rsidRDefault="00855AE6" w:rsidP="00BE053A">
      <w:pPr>
        <w:rPr>
          <w:sz w:val="16"/>
        </w:rPr>
      </w:pPr>
      <w:r w:rsidRPr="004C4693">
        <w:rPr>
          <w:rStyle w:val="StyleUnderline"/>
        </w:rPr>
        <w:t>The precise nature of PI as a policy idea depends on the sort of activities that policy makers allow to satisfy the requirements of participation.</w:t>
      </w:r>
      <w:r w:rsidRPr="008C7AFD">
        <w:rPr>
          <w:sz w:val="16"/>
        </w:rPr>
        <w:t xml:space="preserve"> In principle, PI may be realized by a scheme that resembles workfare or alternatively by one that is barely distinguishable from UBI (De Wispelaere 2015). Atkinson’s original idea clearly departs from workfare. </w:t>
      </w:r>
      <w:r w:rsidRPr="004C4693">
        <w:rPr>
          <w:rStyle w:val="StyleUnderline"/>
        </w:rPr>
        <w:t>Atkinson only wished to exclude access to PI for “those who devoted their lives to pure leisure”</w:t>
      </w:r>
      <w:r w:rsidRPr="008C7AFD">
        <w:rPr>
          <w:sz w:val="16"/>
        </w:rPr>
        <w:t xml:space="preserve"> (Atkinson 2015, 221). </w:t>
      </w:r>
      <w:r w:rsidRPr="004C4693">
        <w:rPr>
          <w:rStyle w:val="Emphasis"/>
        </w:rPr>
        <w:t>Participation is conceptually clearly distinct from workfare because it expands the notion of social participation well beyond the narrow frame of labour market participation</w:t>
      </w:r>
      <w:r w:rsidRPr="008C7AFD">
        <w:rPr>
          <w:sz w:val="16"/>
        </w:rPr>
        <w:t xml:space="preserve">. For Atkinson, </w:t>
      </w:r>
      <w:r w:rsidRPr="004C4693">
        <w:rPr>
          <w:rStyle w:val="StyleUnderline"/>
        </w:rPr>
        <w:t>forms of participation include a range of socially useful activities such as caring for an elderly relative, volunteering in a neighbourhood project, engaging in a human capital-enhancing activity</w:t>
      </w:r>
      <w:r w:rsidRPr="008C7AFD">
        <w:rPr>
          <w:sz w:val="16"/>
        </w:rPr>
        <w:t xml:space="preserve"> (e.g., vocational training or studying for an educational qualification), and working as an employee or self-employed. However, </w:t>
      </w:r>
      <w:r w:rsidRPr="004C4693">
        <w:rPr>
          <w:rStyle w:val="Emphasis"/>
        </w:rPr>
        <w:t>PI recipients may be exempted from participation requirements</w:t>
      </w:r>
      <w:r w:rsidRPr="008C7AFD">
        <w:rPr>
          <w:sz w:val="16"/>
        </w:rPr>
        <w:t xml:space="preserve"> on grounds of sickness, injury, disability or other kinds of barriers. </w:t>
      </w:r>
    </w:p>
    <w:sectPr w:rsidR="00BE053A" w:rsidRPr="00355C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B81AB" w14:textId="77777777" w:rsidR="00C6028E" w:rsidRDefault="00C6028E" w:rsidP="00066D2C">
      <w:r>
        <w:separator/>
      </w:r>
    </w:p>
  </w:endnote>
  <w:endnote w:type="continuationSeparator" w:id="0">
    <w:p w14:paraId="17CFE813" w14:textId="77777777" w:rsidR="00C6028E" w:rsidRDefault="00C6028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0257E" w14:textId="77777777" w:rsidR="00C6028E" w:rsidRDefault="00C6028E" w:rsidP="00066D2C">
      <w:r>
        <w:separator/>
      </w:r>
    </w:p>
  </w:footnote>
  <w:footnote w:type="continuationSeparator" w:id="0">
    <w:p w14:paraId="3C551617" w14:textId="77777777" w:rsidR="00C6028E" w:rsidRDefault="00C6028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A2027"/>
    <w:multiLevelType w:val="hybridMultilevel"/>
    <w:tmpl w:val="DC0EA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7287B"/>
    <w:multiLevelType w:val="hybridMultilevel"/>
    <w:tmpl w:val="6EF08832"/>
    <w:lvl w:ilvl="0" w:tplc="978A02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374426151">
    <w:abstractNumId w:val="14"/>
  </w:num>
  <w:num w:numId="46" w16cid:durableId="649606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06139731328"/>
    <w:docVar w:name="VerbatimVersion" w:val="6.0.0"/>
    <w:docVar w:name="WordVersion" w:val="16.0"/>
  </w:docVars>
  <w:rsids>
    <w:rsidRoot w:val="00C515A3"/>
    <w:rsid w:val="00001C7E"/>
    <w:rsid w:val="0000487C"/>
    <w:rsid w:val="00011FEF"/>
    <w:rsid w:val="00013C8B"/>
    <w:rsid w:val="00023AEF"/>
    <w:rsid w:val="000250CA"/>
    <w:rsid w:val="00032119"/>
    <w:rsid w:val="000427BD"/>
    <w:rsid w:val="00043C82"/>
    <w:rsid w:val="000441F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A27"/>
    <w:rsid w:val="000912B1"/>
    <w:rsid w:val="00093AB9"/>
    <w:rsid w:val="00094DF4"/>
    <w:rsid w:val="000961CD"/>
    <w:rsid w:val="000968FA"/>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3AE"/>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5AC"/>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8C0"/>
    <w:rsid w:val="00186B65"/>
    <w:rsid w:val="00190CDA"/>
    <w:rsid w:val="00196816"/>
    <w:rsid w:val="0019779A"/>
    <w:rsid w:val="001977CD"/>
    <w:rsid w:val="0019782C"/>
    <w:rsid w:val="001A07A2"/>
    <w:rsid w:val="001A1422"/>
    <w:rsid w:val="001A290F"/>
    <w:rsid w:val="001A3079"/>
    <w:rsid w:val="001A4D9A"/>
    <w:rsid w:val="001A6960"/>
    <w:rsid w:val="001B0DFE"/>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47C"/>
    <w:rsid w:val="002212A9"/>
    <w:rsid w:val="002234FB"/>
    <w:rsid w:val="00225437"/>
    <w:rsid w:val="002263A1"/>
    <w:rsid w:val="00232746"/>
    <w:rsid w:val="00236707"/>
    <w:rsid w:val="00241116"/>
    <w:rsid w:val="0024328E"/>
    <w:rsid w:val="00246AE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598"/>
    <w:rsid w:val="00303745"/>
    <w:rsid w:val="00304257"/>
    <w:rsid w:val="00304A78"/>
    <w:rsid w:val="00306FDE"/>
    <w:rsid w:val="00307FBA"/>
    <w:rsid w:val="003106D9"/>
    <w:rsid w:val="00311112"/>
    <w:rsid w:val="00311C1F"/>
    <w:rsid w:val="0031266A"/>
    <w:rsid w:val="0031761F"/>
    <w:rsid w:val="00323E50"/>
    <w:rsid w:val="003264E7"/>
    <w:rsid w:val="00333A69"/>
    <w:rsid w:val="003352D6"/>
    <w:rsid w:val="00343D99"/>
    <w:rsid w:val="00345BF2"/>
    <w:rsid w:val="00347131"/>
    <w:rsid w:val="003479B5"/>
    <w:rsid w:val="003500B6"/>
    <w:rsid w:val="00352622"/>
    <w:rsid w:val="00355B45"/>
    <w:rsid w:val="00355C8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EE3"/>
    <w:rsid w:val="003D5367"/>
    <w:rsid w:val="003D5BBA"/>
    <w:rsid w:val="003E4F06"/>
    <w:rsid w:val="003E5669"/>
    <w:rsid w:val="003F3920"/>
    <w:rsid w:val="003F4D5F"/>
    <w:rsid w:val="00400A17"/>
    <w:rsid w:val="00405AD7"/>
    <w:rsid w:val="00405F6E"/>
    <w:rsid w:val="004127EF"/>
    <w:rsid w:val="00414EB4"/>
    <w:rsid w:val="004208C6"/>
    <w:rsid w:val="00425531"/>
    <w:rsid w:val="00425A83"/>
    <w:rsid w:val="00426CC6"/>
    <w:rsid w:val="00426CEE"/>
    <w:rsid w:val="00427533"/>
    <w:rsid w:val="00430FF1"/>
    <w:rsid w:val="00431905"/>
    <w:rsid w:val="004326E6"/>
    <w:rsid w:val="00432F5F"/>
    <w:rsid w:val="0043419E"/>
    <w:rsid w:val="0043450D"/>
    <w:rsid w:val="004348C6"/>
    <w:rsid w:val="00434BCC"/>
    <w:rsid w:val="004350BF"/>
    <w:rsid w:val="00435588"/>
    <w:rsid w:val="004433A0"/>
    <w:rsid w:val="004436F8"/>
    <w:rsid w:val="00447BAE"/>
    <w:rsid w:val="00450DA4"/>
    <w:rsid w:val="004514AC"/>
    <w:rsid w:val="004536B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693"/>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7AB"/>
    <w:rsid w:val="00500F93"/>
    <w:rsid w:val="005015BF"/>
    <w:rsid w:val="00503593"/>
    <w:rsid w:val="005036B1"/>
    <w:rsid w:val="00506459"/>
    <w:rsid w:val="00511177"/>
    <w:rsid w:val="005125C9"/>
    <w:rsid w:val="00515BDD"/>
    <w:rsid w:val="00521B9F"/>
    <w:rsid w:val="005268F8"/>
    <w:rsid w:val="0053626E"/>
    <w:rsid w:val="00540AE6"/>
    <w:rsid w:val="00544936"/>
    <w:rsid w:val="005449A8"/>
    <w:rsid w:val="0055242A"/>
    <w:rsid w:val="005525AE"/>
    <w:rsid w:val="005546C5"/>
    <w:rsid w:val="005558FC"/>
    <w:rsid w:val="00557B59"/>
    <w:rsid w:val="00565142"/>
    <w:rsid w:val="00567D6A"/>
    <w:rsid w:val="00567D90"/>
    <w:rsid w:val="00575723"/>
    <w:rsid w:val="005827D5"/>
    <w:rsid w:val="00583644"/>
    <w:rsid w:val="00585F11"/>
    <w:rsid w:val="005906F9"/>
    <w:rsid w:val="005932B4"/>
    <w:rsid w:val="005A3550"/>
    <w:rsid w:val="005A4DE4"/>
    <w:rsid w:val="005A6204"/>
    <w:rsid w:val="005A6D5A"/>
    <w:rsid w:val="005B41CE"/>
    <w:rsid w:val="005B566C"/>
    <w:rsid w:val="005B5DC5"/>
    <w:rsid w:val="005B6286"/>
    <w:rsid w:val="005B6A8A"/>
    <w:rsid w:val="005C1630"/>
    <w:rsid w:val="005C2AEB"/>
    <w:rsid w:val="005C5B70"/>
    <w:rsid w:val="005D027B"/>
    <w:rsid w:val="005D3400"/>
    <w:rsid w:val="005D3778"/>
    <w:rsid w:val="005D388F"/>
    <w:rsid w:val="005D45F4"/>
    <w:rsid w:val="005D700C"/>
    <w:rsid w:val="005D7668"/>
    <w:rsid w:val="005E0F22"/>
    <w:rsid w:val="005E43F7"/>
    <w:rsid w:val="005E5941"/>
    <w:rsid w:val="005E78A2"/>
    <w:rsid w:val="005F5E14"/>
    <w:rsid w:val="00622773"/>
    <w:rsid w:val="00622C58"/>
    <w:rsid w:val="0062614B"/>
    <w:rsid w:val="006266E2"/>
    <w:rsid w:val="00630241"/>
    <w:rsid w:val="0063037B"/>
    <w:rsid w:val="00632C54"/>
    <w:rsid w:val="00635616"/>
    <w:rsid w:val="00641E99"/>
    <w:rsid w:val="006463F8"/>
    <w:rsid w:val="00650C88"/>
    <w:rsid w:val="0065258E"/>
    <w:rsid w:val="00655035"/>
    <w:rsid w:val="00656814"/>
    <w:rsid w:val="00657A00"/>
    <w:rsid w:val="006610DB"/>
    <w:rsid w:val="006633F4"/>
    <w:rsid w:val="0066638E"/>
    <w:rsid w:val="00666CC0"/>
    <w:rsid w:val="00673C22"/>
    <w:rsid w:val="0067482D"/>
    <w:rsid w:val="006756C8"/>
    <w:rsid w:val="0067732F"/>
    <w:rsid w:val="00681007"/>
    <w:rsid w:val="0068122B"/>
    <w:rsid w:val="00681DD9"/>
    <w:rsid w:val="00682252"/>
    <w:rsid w:val="00682F5C"/>
    <w:rsid w:val="00687555"/>
    <w:rsid w:val="00690E39"/>
    <w:rsid w:val="006915C0"/>
    <w:rsid w:val="00691FF9"/>
    <w:rsid w:val="0069285F"/>
    <w:rsid w:val="0069752C"/>
    <w:rsid w:val="006A0DE5"/>
    <w:rsid w:val="006A0F5C"/>
    <w:rsid w:val="006A3677"/>
    <w:rsid w:val="006A5B27"/>
    <w:rsid w:val="006B1653"/>
    <w:rsid w:val="006B1E51"/>
    <w:rsid w:val="006B4E4E"/>
    <w:rsid w:val="006B5952"/>
    <w:rsid w:val="006B61E2"/>
    <w:rsid w:val="006B6C5F"/>
    <w:rsid w:val="006B7E39"/>
    <w:rsid w:val="006C2072"/>
    <w:rsid w:val="006C43E7"/>
    <w:rsid w:val="006C4820"/>
    <w:rsid w:val="006C5872"/>
    <w:rsid w:val="006C60E0"/>
    <w:rsid w:val="006C676D"/>
    <w:rsid w:val="006C69E2"/>
    <w:rsid w:val="006C7825"/>
    <w:rsid w:val="006D767A"/>
    <w:rsid w:val="006D7F3D"/>
    <w:rsid w:val="006E0C10"/>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53A"/>
    <w:rsid w:val="007F4683"/>
    <w:rsid w:val="007F55A4"/>
    <w:rsid w:val="007F7C5E"/>
    <w:rsid w:val="00800BF1"/>
    <w:rsid w:val="0080587F"/>
    <w:rsid w:val="00805E4B"/>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773"/>
    <w:rsid w:val="008466DA"/>
    <w:rsid w:val="00846F90"/>
    <w:rsid w:val="00852FB9"/>
    <w:rsid w:val="008536B7"/>
    <w:rsid w:val="00855AE6"/>
    <w:rsid w:val="00860F34"/>
    <w:rsid w:val="00862AC4"/>
    <w:rsid w:val="0086319B"/>
    <w:rsid w:val="008674A6"/>
    <w:rsid w:val="0087210F"/>
    <w:rsid w:val="0087564D"/>
    <w:rsid w:val="00876000"/>
    <w:rsid w:val="0089066F"/>
    <w:rsid w:val="0089108B"/>
    <w:rsid w:val="00892EE6"/>
    <w:rsid w:val="008930BC"/>
    <w:rsid w:val="008931B4"/>
    <w:rsid w:val="008973A2"/>
    <w:rsid w:val="008A0E76"/>
    <w:rsid w:val="008A42FE"/>
    <w:rsid w:val="008A4F23"/>
    <w:rsid w:val="008A713B"/>
    <w:rsid w:val="008B4FBE"/>
    <w:rsid w:val="008B6039"/>
    <w:rsid w:val="008C2555"/>
    <w:rsid w:val="008C29FB"/>
    <w:rsid w:val="008C5B87"/>
    <w:rsid w:val="008C7AFD"/>
    <w:rsid w:val="008D0448"/>
    <w:rsid w:val="008D0677"/>
    <w:rsid w:val="008D0C9E"/>
    <w:rsid w:val="008D2F03"/>
    <w:rsid w:val="008D6762"/>
    <w:rsid w:val="008E30D8"/>
    <w:rsid w:val="008E447C"/>
    <w:rsid w:val="008E596E"/>
    <w:rsid w:val="008E6741"/>
    <w:rsid w:val="008F04C5"/>
    <w:rsid w:val="008F0C99"/>
    <w:rsid w:val="008F125D"/>
    <w:rsid w:val="00901E9C"/>
    <w:rsid w:val="0090361F"/>
    <w:rsid w:val="00906F79"/>
    <w:rsid w:val="00907369"/>
    <w:rsid w:val="00907D55"/>
    <w:rsid w:val="00910B12"/>
    <w:rsid w:val="00911E0F"/>
    <w:rsid w:val="00912404"/>
    <w:rsid w:val="00920B9A"/>
    <w:rsid w:val="009249C5"/>
    <w:rsid w:val="00925558"/>
    <w:rsid w:val="00925B25"/>
    <w:rsid w:val="009263C9"/>
    <w:rsid w:val="00930A48"/>
    <w:rsid w:val="00930B2A"/>
    <w:rsid w:val="00935443"/>
    <w:rsid w:val="00936F03"/>
    <w:rsid w:val="0094018B"/>
    <w:rsid w:val="009418E3"/>
    <w:rsid w:val="009435BB"/>
    <w:rsid w:val="00943B02"/>
    <w:rsid w:val="00953429"/>
    <w:rsid w:val="009539A4"/>
    <w:rsid w:val="009569E3"/>
    <w:rsid w:val="00960035"/>
    <w:rsid w:val="0096040F"/>
    <w:rsid w:val="0096145A"/>
    <w:rsid w:val="009632EF"/>
    <w:rsid w:val="00964DD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502"/>
    <w:rsid w:val="009D399A"/>
    <w:rsid w:val="009D3B3B"/>
    <w:rsid w:val="009D4A50"/>
    <w:rsid w:val="009D5FD0"/>
    <w:rsid w:val="009D66BC"/>
    <w:rsid w:val="009D7E6B"/>
    <w:rsid w:val="009E53AF"/>
    <w:rsid w:val="009E6D4B"/>
    <w:rsid w:val="009E6DF5"/>
    <w:rsid w:val="009F02C5"/>
    <w:rsid w:val="009F076C"/>
    <w:rsid w:val="009F34CC"/>
    <w:rsid w:val="009F3C4D"/>
    <w:rsid w:val="009F479E"/>
    <w:rsid w:val="009F66D9"/>
    <w:rsid w:val="00A035A3"/>
    <w:rsid w:val="00A1128F"/>
    <w:rsid w:val="00A16440"/>
    <w:rsid w:val="00A169AC"/>
    <w:rsid w:val="00A17DF5"/>
    <w:rsid w:val="00A2231D"/>
    <w:rsid w:val="00A2334F"/>
    <w:rsid w:val="00A250AA"/>
    <w:rsid w:val="00A277E6"/>
    <w:rsid w:val="00A30A8F"/>
    <w:rsid w:val="00A3174A"/>
    <w:rsid w:val="00A3508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2A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182"/>
    <w:rsid w:val="00AE56E1"/>
    <w:rsid w:val="00AE61F7"/>
    <w:rsid w:val="00AE6C9A"/>
    <w:rsid w:val="00AF2207"/>
    <w:rsid w:val="00AF2612"/>
    <w:rsid w:val="00AF2A61"/>
    <w:rsid w:val="00AF30D9"/>
    <w:rsid w:val="00AF605D"/>
    <w:rsid w:val="00AF63BF"/>
    <w:rsid w:val="00AF6B3B"/>
    <w:rsid w:val="00AF79DD"/>
    <w:rsid w:val="00AF7F2C"/>
    <w:rsid w:val="00AF7F46"/>
    <w:rsid w:val="00B0178C"/>
    <w:rsid w:val="00B019F0"/>
    <w:rsid w:val="00B02885"/>
    <w:rsid w:val="00B04EC7"/>
    <w:rsid w:val="00B04EF1"/>
    <w:rsid w:val="00B06440"/>
    <w:rsid w:val="00B1231F"/>
    <w:rsid w:val="00B17927"/>
    <w:rsid w:val="00B2113E"/>
    <w:rsid w:val="00B2123B"/>
    <w:rsid w:val="00B213A1"/>
    <w:rsid w:val="00B2410E"/>
    <w:rsid w:val="00B2727D"/>
    <w:rsid w:val="00B301A2"/>
    <w:rsid w:val="00B31350"/>
    <w:rsid w:val="00B315A8"/>
    <w:rsid w:val="00B32C3E"/>
    <w:rsid w:val="00B37BF8"/>
    <w:rsid w:val="00B41D37"/>
    <w:rsid w:val="00B42D26"/>
    <w:rsid w:val="00B45128"/>
    <w:rsid w:val="00B53DB3"/>
    <w:rsid w:val="00B66AF2"/>
    <w:rsid w:val="00B72848"/>
    <w:rsid w:val="00B72C05"/>
    <w:rsid w:val="00B72C91"/>
    <w:rsid w:val="00B74544"/>
    <w:rsid w:val="00B7606F"/>
    <w:rsid w:val="00B77754"/>
    <w:rsid w:val="00B81054"/>
    <w:rsid w:val="00B81F18"/>
    <w:rsid w:val="00B820DB"/>
    <w:rsid w:val="00B83139"/>
    <w:rsid w:val="00B837F0"/>
    <w:rsid w:val="00B83896"/>
    <w:rsid w:val="00B860A9"/>
    <w:rsid w:val="00B954BA"/>
    <w:rsid w:val="00B97264"/>
    <w:rsid w:val="00BA0143"/>
    <w:rsid w:val="00BA227A"/>
    <w:rsid w:val="00BA4C69"/>
    <w:rsid w:val="00BA61AF"/>
    <w:rsid w:val="00BA63C6"/>
    <w:rsid w:val="00BB1630"/>
    <w:rsid w:val="00BB1DD4"/>
    <w:rsid w:val="00BB6860"/>
    <w:rsid w:val="00BC3256"/>
    <w:rsid w:val="00BC3592"/>
    <w:rsid w:val="00BC36DF"/>
    <w:rsid w:val="00BC4B41"/>
    <w:rsid w:val="00BC57E0"/>
    <w:rsid w:val="00BC66ED"/>
    <w:rsid w:val="00BD11D3"/>
    <w:rsid w:val="00BD2B47"/>
    <w:rsid w:val="00BD2CAA"/>
    <w:rsid w:val="00BD3B65"/>
    <w:rsid w:val="00BE053A"/>
    <w:rsid w:val="00BE1C5C"/>
    <w:rsid w:val="00BE3E67"/>
    <w:rsid w:val="00BE50E6"/>
    <w:rsid w:val="00BE61B2"/>
    <w:rsid w:val="00BE7CC3"/>
    <w:rsid w:val="00BF2B0D"/>
    <w:rsid w:val="00BF4E3B"/>
    <w:rsid w:val="00BF5454"/>
    <w:rsid w:val="00BF7EC9"/>
    <w:rsid w:val="00C00D8A"/>
    <w:rsid w:val="00C01C49"/>
    <w:rsid w:val="00C066E6"/>
    <w:rsid w:val="00C110C0"/>
    <w:rsid w:val="00C11C55"/>
    <w:rsid w:val="00C11CA3"/>
    <w:rsid w:val="00C12370"/>
    <w:rsid w:val="00C136B6"/>
    <w:rsid w:val="00C15000"/>
    <w:rsid w:val="00C15897"/>
    <w:rsid w:val="00C1616B"/>
    <w:rsid w:val="00C16B21"/>
    <w:rsid w:val="00C16DFC"/>
    <w:rsid w:val="00C2079E"/>
    <w:rsid w:val="00C221CD"/>
    <w:rsid w:val="00C252A8"/>
    <w:rsid w:val="00C27729"/>
    <w:rsid w:val="00C312FA"/>
    <w:rsid w:val="00C332C4"/>
    <w:rsid w:val="00C334F5"/>
    <w:rsid w:val="00C34667"/>
    <w:rsid w:val="00C35A03"/>
    <w:rsid w:val="00C36A05"/>
    <w:rsid w:val="00C40BA5"/>
    <w:rsid w:val="00C432D9"/>
    <w:rsid w:val="00C44166"/>
    <w:rsid w:val="00C45B5B"/>
    <w:rsid w:val="00C46F26"/>
    <w:rsid w:val="00C515A3"/>
    <w:rsid w:val="00C51687"/>
    <w:rsid w:val="00C5289C"/>
    <w:rsid w:val="00C56008"/>
    <w:rsid w:val="00C56CBC"/>
    <w:rsid w:val="00C6028E"/>
    <w:rsid w:val="00C603C9"/>
    <w:rsid w:val="00C617B0"/>
    <w:rsid w:val="00C62D2B"/>
    <w:rsid w:val="00C6344F"/>
    <w:rsid w:val="00C659E2"/>
    <w:rsid w:val="00C669AD"/>
    <w:rsid w:val="00C72510"/>
    <w:rsid w:val="00C731CA"/>
    <w:rsid w:val="00C748D4"/>
    <w:rsid w:val="00C74E0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0F1"/>
    <w:rsid w:val="00CC482B"/>
    <w:rsid w:val="00CD105E"/>
    <w:rsid w:val="00CD4AE6"/>
    <w:rsid w:val="00CD5211"/>
    <w:rsid w:val="00CD57F9"/>
    <w:rsid w:val="00CD5CD1"/>
    <w:rsid w:val="00CE0BB8"/>
    <w:rsid w:val="00CE4D60"/>
    <w:rsid w:val="00CE54E0"/>
    <w:rsid w:val="00CE5835"/>
    <w:rsid w:val="00CE6FA1"/>
    <w:rsid w:val="00CF1938"/>
    <w:rsid w:val="00CF24CD"/>
    <w:rsid w:val="00D01F0A"/>
    <w:rsid w:val="00D06446"/>
    <w:rsid w:val="00D13012"/>
    <w:rsid w:val="00D14159"/>
    <w:rsid w:val="00D14990"/>
    <w:rsid w:val="00D20411"/>
    <w:rsid w:val="00D24268"/>
    <w:rsid w:val="00D25BE6"/>
    <w:rsid w:val="00D321DB"/>
    <w:rsid w:val="00D32460"/>
    <w:rsid w:val="00D32EBF"/>
    <w:rsid w:val="00D33B2E"/>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E8"/>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264"/>
    <w:rsid w:val="00E2482B"/>
    <w:rsid w:val="00E2592B"/>
    <w:rsid w:val="00E25D98"/>
    <w:rsid w:val="00E264F8"/>
    <w:rsid w:val="00E308F6"/>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186"/>
    <w:rsid w:val="00EB1CE6"/>
    <w:rsid w:val="00EB1F19"/>
    <w:rsid w:val="00EB7375"/>
    <w:rsid w:val="00EC06EA"/>
    <w:rsid w:val="00EC265C"/>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1A3"/>
    <w:rsid w:val="00F27353"/>
    <w:rsid w:val="00F31B7D"/>
    <w:rsid w:val="00F32A17"/>
    <w:rsid w:val="00F331B1"/>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0BC"/>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EB1DF"/>
  <w15:chartTrackingRefBased/>
  <w15:docId w15:val="{5188556B-4AAF-41D4-9EC4-8E9FEAEC1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02598"/>
    <w:pPr>
      <w:spacing w:after="0" w:line="240" w:lineRule="auto"/>
    </w:pPr>
    <w:rPr>
      <w:rFonts w:ascii="Georgia" w:hAnsi="Georgia"/>
      <w:sz w:val="20"/>
    </w:rPr>
  </w:style>
  <w:style w:type="paragraph" w:styleId="Heading1">
    <w:name w:val="heading 1"/>
    <w:aliases w:val="Pocket"/>
    <w:basedOn w:val="Normal"/>
    <w:next w:val="Normal"/>
    <w:link w:val="Heading1Char"/>
    <w:qFormat/>
    <w:rsid w:val="003025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259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259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No Spacing1121,No Spacing4,CD - Cite,Heading 2 Char2 Char,Heading 2 Char1 Char Char,t,TAG,no read,No Spacing11111,Card,No Spacing1111,ta,small space,Ta,Ca,No Spacing111111, Ch"/>
    <w:basedOn w:val="Normal"/>
    <w:next w:val="Normal"/>
    <w:link w:val="Heading4Char"/>
    <w:uiPriority w:val="3"/>
    <w:unhideWhenUsed/>
    <w:qFormat/>
    <w:rsid w:val="00302598"/>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968F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2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598"/>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7"/>
    <w:qFormat/>
    <w:rsid w:val="00302598"/>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302598"/>
    <w:rPr>
      <w:color w:val="auto"/>
      <w:u w:val="none"/>
    </w:rPr>
  </w:style>
  <w:style w:type="character" w:customStyle="1" w:styleId="Heading1Char">
    <w:name w:val="Heading 1 Char"/>
    <w:aliases w:val="Pocket Char"/>
    <w:basedOn w:val="DefaultParagraphFont"/>
    <w:link w:val="Heading1"/>
    <w:rsid w:val="0030259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0259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02598"/>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12 Char,No Spacing1121 Char,No Spacing4 Char,CD - Cite Char,Heading 2 Char2 Char Char,Heading 2 Char1 Char Char Char,t Char,TAG Char"/>
    <w:basedOn w:val="DefaultParagraphFont"/>
    <w:link w:val="Heading4"/>
    <w:uiPriority w:val="3"/>
    <w:rsid w:val="00302598"/>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302598"/>
    <w:rPr>
      <w:b/>
      <w:bCs/>
      <w:sz w:val="22"/>
      <w:u w:val="none"/>
    </w:rPr>
  </w:style>
  <w:style w:type="character" w:customStyle="1" w:styleId="StyleUnderline">
    <w:name w:val="Style Underline"/>
    <w:aliases w:val="Underline,Style Bold Underline,apple-style-span + 6 pt,Kern at 16 pt,Bold,Intense Emphasis1,Intense Emphasis2,HHeading 3 + 12 pt,Style,ci,Cards + Font: 12 pt Char,Intense Emphasis11,Intense Emphasis111,c,Citation Char Char Char,9.5,B,Bo"/>
    <w:basedOn w:val="DefaultParagraphFont"/>
    <w:uiPriority w:val="6"/>
    <w:qFormat/>
    <w:rsid w:val="00302598"/>
    <w:rPr>
      <w:b w:val="0"/>
      <w:sz w:val="22"/>
      <w:u w:val="single"/>
    </w:rPr>
  </w:style>
  <w:style w:type="character" w:styleId="Strong">
    <w:name w:val="Strong"/>
    <w:basedOn w:val="DefaultParagraphFont"/>
    <w:uiPriority w:val="22"/>
    <w:semiHidden/>
    <w:qFormat/>
    <w:rsid w:val="000968FA"/>
    <w:rPr>
      <w:b/>
      <w:bCs/>
    </w:rPr>
  </w:style>
  <w:style w:type="character" w:styleId="BookTitle">
    <w:name w:val="Book Title"/>
    <w:basedOn w:val="DefaultParagraphFont"/>
    <w:uiPriority w:val="33"/>
    <w:semiHidden/>
    <w:qFormat/>
    <w:rsid w:val="000968FA"/>
    <w:rPr>
      <w:b/>
      <w:bCs/>
      <w:i/>
      <w:iCs/>
      <w:spacing w:val="5"/>
    </w:rPr>
  </w:style>
  <w:style w:type="character" w:customStyle="1" w:styleId="Heading5Char">
    <w:name w:val="Heading 5 Char"/>
    <w:basedOn w:val="DefaultParagraphFont"/>
    <w:link w:val="Heading5"/>
    <w:uiPriority w:val="9"/>
    <w:semiHidden/>
    <w:rsid w:val="000968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68FA"/>
  </w:style>
  <w:style w:type="paragraph" w:styleId="Header">
    <w:name w:val="header"/>
    <w:basedOn w:val="Normal"/>
    <w:link w:val="HeaderChar"/>
    <w:uiPriority w:val="99"/>
    <w:semiHidden/>
    <w:rsid w:val="000968FA"/>
    <w:pPr>
      <w:tabs>
        <w:tab w:val="center" w:pos="4680"/>
        <w:tab w:val="right" w:pos="9360"/>
      </w:tabs>
    </w:pPr>
  </w:style>
  <w:style w:type="character" w:customStyle="1" w:styleId="HeaderChar">
    <w:name w:val="Header Char"/>
    <w:basedOn w:val="DefaultParagraphFont"/>
    <w:link w:val="Header"/>
    <w:uiPriority w:val="99"/>
    <w:semiHidden/>
    <w:rsid w:val="000968FA"/>
    <w:rPr>
      <w:rFonts w:ascii="Calibri" w:hAnsi="Calibri" w:cs="Calibri"/>
    </w:rPr>
  </w:style>
  <w:style w:type="paragraph" w:styleId="Footer">
    <w:name w:val="footer"/>
    <w:basedOn w:val="Normal"/>
    <w:link w:val="FooterChar"/>
    <w:uiPriority w:val="99"/>
    <w:semiHidden/>
    <w:rsid w:val="000968FA"/>
    <w:pPr>
      <w:tabs>
        <w:tab w:val="center" w:pos="4680"/>
        <w:tab w:val="right" w:pos="9360"/>
      </w:tabs>
    </w:pPr>
  </w:style>
  <w:style w:type="character" w:customStyle="1" w:styleId="FooterChar">
    <w:name w:val="Footer Char"/>
    <w:basedOn w:val="DefaultParagraphFont"/>
    <w:link w:val="Footer"/>
    <w:uiPriority w:val="99"/>
    <w:semiHidden/>
    <w:rsid w:val="000968FA"/>
    <w:rPr>
      <w:rFonts w:ascii="Calibri" w:hAnsi="Calibri" w:cs="Calibri"/>
    </w:rPr>
  </w:style>
  <w:style w:type="paragraph" w:styleId="BodyText">
    <w:name w:val="Body Text"/>
    <w:basedOn w:val="Normal"/>
    <w:link w:val="BodyTextChar"/>
    <w:uiPriority w:val="99"/>
    <w:semiHidden/>
    <w:unhideWhenUsed/>
    <w:rsid w:val="000968FA"/>
    <w:pPr>
      <w:spacing w:after="120"/>
    </w:pPr>
  </w:style>
  <w:style w:type="character" w:customStyle="1" w:styleId="BodyTextChar">
    <w:name w:val="Body Text Char"/>
    <w:basedOn w:val="DefaultParagraphFont"/>
    <w:link w:val="BodyText"/>
    <w:uiPriority w:val="99"/>
    <w:semiHidden/>
    <w:rsid w:val="000968F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11211,No Spacing7,ca,Heading 41,No Spacing13,Small Text"/>
    <w:link w:val="NoSpacingChar"/>
    <w:uiPriority w:val="99"/>
    <w:unhideWhenUsed/>
    <w:qFormat/>
    <w:rsid w:val="000968F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968F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
    <w:basedOn w:val="DefaultParagraphFont"/>
    <w:uiPriority w:val="99"/>
    <w:unhideWhenUsed/>
    <w:rsid w:val="00302598"/>
    <w:rPr>
      <w:color w:val="auto"/>
      <w:u w:val="none"/>
    </w:rPr>
  </w:style>
  <w:style w:type="character" w:styleId="UnresolvedMention">
    <w:name w:val="Unresolved Mention"/>
    <w:basedOn w:val="DefaultParagraphFont"/>
    <w:uiPriority w:val="99"/>
    <w:semiHidden/>
    <w:unhideWhenUsed/>
    <w:rsid w:val="000968FA"/>
    <w:rPr>
      <w:color w:val="605E5C"/>
      <w:shd w:val="clear" w:color="auto" w:fill="E1DFDD"/>
    </w:rPr>
  </w:style>
  <w:style w:type="paragraph" w:styleId="ListParagraph">
    <w:name w:val="List Paragraph"/>
    <w:basedOn w:val="Normal"/>
    <w:uiPriority w:val="34"/>
    <w:unhideWhenUsed/>
    <w:qFormat/>
    <w:rsid w:val="009D7E6B"/>
    <w:pPr>
      <w:ind w:left="720"/>
      <w:contextualSpacing/>
    </w:pPr>
  </w:style>
  <w:style w:type="paragraph" w:customStyle="1" w:styleId="Emphasis1">
    <w:name w:val="Emphasis1"/>
    <w:basedOn w:val="Normal"/>
    <w:link w:val="Emphasis"/>
    <w:autoRedefine/>
    <w:uiPriority w:val="7"/>
    <w:qFormat/>
    <w:rsid w:val="0090361F"/>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basedOn w:val="Normal"/>
    <w:uiPriority w:val="8"/>
    <w:qFormat/>
    <w:rsid w:val="00A3508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20198</Words>
  <Characters>115130</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Dollinger</dc:creator>
  <cp:keywords>6.0.0</cp:keywords>
  <dc:description/>
  <cp:lastModifiedBy>Tim_Alderete</cp:lastModifiedBy>
  <cp:revision>3</cp:revision>
  <dcterms:created xsi:type="dcterms:W3CDTF">2023-07-03T21:14:00Z</dcterms:created>
  <dcterms:modified xsi:type="dcterms:W3CDTF">2023-07-09T18:49:00Z</dcterms:modified>
</cp:coreProperties>
</file>