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56145" w14:textId="77777777" w:rsidR="00D1107E" w:rsidRDefault="00D1107E" w:rsidP="00D1107E">
      <w:pPr>
        <w:pStyle w:val="Heading1"/>
      </w:pPr>
      <w:bookmarkStart w:id="0" w:name="_Hlk140843696"/>
      <w:r>
        <w:t>Neg</w:t>
      </w:r>
    </w:p>
    <w:p w14:paraId="2EA152C8" w14:textId="77777777" w:rsidR="00D1107E" w:rsidRDefault="00D1107E" w:rsidP="00D1107E">
      <w:pPr>
        <w:pStyle w:val="Heading2"/>
      </w:pPr>
      <w:r>
        <w:t>UBI</w:t>
      </w:r>
    </w:p>
    <w:p w14:paraId="7DF19DC4" w14:textId="77777777" w:rsidR="00D1107E" w:rsidRDefault="00D1107E" w:rsidP="00D1107E">
      <w:pPr>
        <w:pStyle w:val="Heading3"/>
      </w:pPr>
      <w:r>
        <w:t>UBI – Finance – 1NC</w:t>
      </w:r>
    </w:p>
    <w:p w14:paraId="393E639C" w14:textId="77777777" w:rsidR="00D1107E" w:rsidRDefault="00D1107E" w:rsidP="00D1107E">
      <w:pPr>
        <w:pStyle w:val="Heading4"/>
      </w:pPr>
      <w:r>
        <w:t xml:space="preserve">Interpretation: The </w:t>
      </w:r>
      <w:proofErr w:type="spellStart"/>
      <w:r>
        <w:t>Aff</w:t>
      </w:r>
      <w:proofErr w:type="spellEnd"/>
      <w:r>
        <w:t xml:space="preserve"> has to specify who gets money, how much money is given, and how the plan would be financed</w:t>
      </w:r>
    </w:p>
    <w:p w14:paraId="298037CE" w14:textId="77777777" w:rsidR="00D1107E" w:rsidRDefault="00D1107E" w:rsidP="00D1107E">
      <w:pPr>
        <w:rPr>
          <w:color w:val="000000"/>
          <w:shd w:val="clear" w:color="auto" w:fill="FFFFFF"/>
        </w:rPr>
      </w:pPr>
      <w:r>
        <w:rPr>
          <w:b/>
          <w:bCs/>
          <w:color w:val="000000"/>
          <w:shd w:val="clear" w:color="auto" w:fill="FFFFFF"/>
        </w:rPr>
        <w:t xml:space="preserve">Piper 19 </w:t>
      </w:r>
      <w:r>
        <w:rPr>
          <w:color w:val="000000"/>
          <w:shd w:val="clear" w:color="auto" w:fill="FFFFFF"/>
        </w:rPr>
        <w:t xml:space="preserve">Piper, Kelsey. "The important questions about universal basic income haven’t been answered yet." </w:t>
      </w:r>
      <w:r>
        <w:rPr>
          <w:i/>
          <w:iCs/>
          <w:color w:val="000000"/>
          <w:shd w:val="clear" w:color="auto" w:fill="FFFFFF"/>
        </w:rPr>
        <w:t>Vox</w:t>
      </w:r>
      <w:r>
        <w:rPr>
          <w:color w:val="000000"/>
          <w:shd w:val="clear" w:color="auto" w:fill="FFFFFF"/>
        </w:rPr>
        <w:t xml:space="preserve">, 13 February 2019, </w:t>
      </w:r>
      <w:hyperlink r:id="rId8" w:history="1">
        <w:r>
          <w:rPr>
            <w:rStyle w:val="Hyperlink"/>
            <w:shd w:val="clear" w:color="auto" w:fill="FFFFFF"/>
          </w:rPr>
          <w:t>https://www.vox.com/futureperfect/2019/2/13/18220838/universal-basic-income-ubi-nber-study</w:t>
        </w:r>
      </w:hyperlink>
      <w:r>
        <w:rPr>
          <w:color w:val="000000"/>
          <w:shd w:val="clear" w:color="auto" w:fill="FFFFFF"/>
        </w:rPr>
        <w:t>.</w:t>
      </w:r>
      <w:r>
        <w:rPr>
          <w:rFonts w:eastAsia="Times New Roman"/>
          <w:color w:val="00000A"/>
          <w:sz w:val="21"/>
          <w:szCs w:val="21"/>
        </w:rPr>
        <w:t xml:space="preserve"> // PA</w:t>
      </w:r>
    </w:p>
    <w:p w14:paraId="36E9B566" w14:textId="77777777" w:rsidR="00D1107E" w:rsidRDefault="00D1107E" w:rsidP="00D1107E">
      <w:pPr>
        <w:rPr>
          <w:color w:val="000000"/>
          <w:shd w:val="clear" w:color="auto" w:fill="FFFFFF"/>
        </w:rPr>
      </w:pPr>
    </w:p>
    <w:p w14:paraId="3EE0E28C" w14:textId="77777777" w:rsidR="00D1107E" w:rsidRDefault="00D1107E" w:rsidP="00D1107E">
      <w:pPr>
        <w:rPr>
          <w:color w:val="000000"/>
          <w:shd w:val="clear" w:color="auto" w:fill="FFFFFF"/>
        </w:rPr>
      </w:pPr>
      <w:r>
        <w:rPr>
          <w:color w:val="000000"/>
          <w:shd w:val="clear" w:color="auto" w:fill="FFFFFF"/>
        </w:rPr>
        <w:t xml:space="preserve">But a new </w:t>
      </w:r>
      <w:r>
        <w:rPr>
          <w:b/>
          <w:bCs/>
          <w:color w:val="000000"/>
          <w:u w:val="single"/>
          <w:shd w:val="clear" w:color="auto" w:fill="FFFFFF"/>
        </w:rPr>
        <w:t>National Bureau of Economic Research (NBER</w:t>
      </w:r>
      <w:r>
        <w:rPr>
          <w:color w:val="000000"/>
          <w:sz w:val="16"/>
          <w:szCs w:val="16"/>
          <w:shd w:val="clear" w:color="auto" w:fill="FFFFFF"/>
        </w:rPr>
        <w:t>) working paper by Hilary Hoynes and Jesse Rothstein</w:t>
      </w:r>
      <w:r>
        <w:rPr>
          <w:color w:val="000000"/>
          <w:shd w:val="clear" w:color="auto" w:fill="FFFFFF"/>
        </w:rPr>
        <w:t xml:space="preserve"> </w:t>
      </w:r>
      <w:r>
        <w:rPr>
          <w:b/>
          <w:bCs/>
          <w:color w:val="000000"/>
          <w:u w:val="single"/>
          <w:shd w:val="clear" w:color="auto" w:fill="FFFFFF"/>
        </w:rPr>
        <w:t>dumps some cold water on UBI enthusiasm</w:t>
      </w:r>
      <w:r>
        <w:rPr>
          <w:color w:val="000000"/>
          <w:shd w:val="clear" w:color="auto" w:fill="FFFFFF"/>
        </w:rPr>
        <w:t xml:space="preserve">. In their paper, the </w:t>
      </w:r>
      <w:r>
        <w:rPr>
          <w:b/>
          <w:bCs/>
          <w:color w:val="000000"/>
          <w:highlight w:val="cyan"/>
          <w:u w:val="single"/>
          <w:shd w:val="clear" w:color="auto" w:fill="FFFFFF"/>
        </w:rPr>
        <w:t>economists argue that a developed-world UBI is more distant than we realize</w:t>
      </w:r>
      <w:r>
        <w:rPr>
          <w:color w:val="000000"/>
          <w:shd w:val="clear" w:color="auto" w:fill="FFFFFF"/>
        </w:rPr>
        <w:t xml:space="preserve">, and that </w:t>
      </w:r>
      <w:r>
        <w:rPr>
          <w:b/>
          <w:bCs/>
          <w:color w:val="000000"/>
          <w:highlight w:val="cyan"/>
          <w:u w:val="single"/>
          <w:shd w:val="clear" w:color="auto" w:fill="FFFFFF"/>
        </w:rPr>
        <w:t>pilot programs aren’t going to change that</w:t>
      </w:r>
      <w:r>
        <w:rPr>
          <w:color w:val="000000"/>
          <w:shd w:val="clear" w:color="auto" w:fill="FFFFFF"/>
        </w:rPr>
        <w:t>. The aim of their paper was to pin down some UBI proposals in enough detail to analyze their effects, and to summarize what we know already (from existing research on the effects of welfare) about the likely income and employment effects of a UBI. “</w:t>
      </w:r>
      <w:r>
        <w:rPr>
          <w:b/>
          <w:bCs/>
          <w:color w:val="000000"/>
          <w:u w:val="single"/>
          <w:shd w:val="clear" w:color="auto" w:fill="FFFFFF"/>
        </w:rPr>
        <w:t>There is a lack of clarity on what makes a UBI, what problem it is meant to solve, whether the social safety net can or is providing these benefits, and what (if anything) can be learned from the pilot programs that we don’t already know,” the paper argues. “Our paper seeks to fill this gap.”</w:t>
      </w:r>
      <w:r>
        <w:rPr>
          <w:color w:val="000000"/>
          <w:shd w:val="clear" w:color="auto" w:fill="FFFFFF"/>
        </w:rPr>
        <w:t xml:space="preserve"> Their takeaway? </w:t>
      </w:r>
      <w:r>
        <w:rPr>
          <w:b/>
          <w:bCs/>
          <w:color w:val="000000"/>
          <w:highlight w:val="cyan"/>
          <w:u w:val="single"/>
          <w:shd w:val="clear" w:color="auto" w:fill="FFFFFF"/>
        </w:rPr>
        <w:t>We’re studying the wrong things. We’ve pinned so many hopes to UBI</w:t>
      </w:r>
      <w:r>
        <w:rPr>
          <w:b/>
          <w:bCs/>
          <w:color w:val="000000"/>
          <w:u w:val="single"/>
          <w:shd w:val="clear" w:color="auto" w:fill="FFFFFF"/>
        </w:rPr>
        <w:t xml:space="preserve"> — some of them contradictory</w:t>
      </w:r>
      <w:r>
        <w:rPr>
          <w:color w:val="000000"/>
          <w:shd w:val="clear" w:color="auto" w:fill="FFFFFF"/>
        </w:rPr>
        <w:t xml:space="preserve"> — that it’s </w:t>
      </w:r>
      <w:r>
        <w:rPr>
          <w:b/>
          <w:bCs/>
          <w:color w:val="000000"/>
          <w:highlight w:val="cyan"/>
          <w:u w:val="single"/>
          <w:shd w:val="clear" w:color="auto" w:fill="FFFFFF"/>
        </w:rPr>
        <w:t>not clear anymore what concrete empirical results from our pilot programs would help us conclude it’s a good idea</w:t>
      </w:r>
      <w:r>
        <w:rPr>
          <w:color w:val="000000"/>
          <w:shd w:val="clear" w:color="auto" w:fill="FFFFFF"/>
        </w:rPr>
        <w:t xml:space="preserve">. At the same time, </w:t>
      </w:r>
      <w:r>
        <w:rPr>
          <w:b/>
          <w:bCs/>
          <w:color w:val="000000"/>
          <w:highlight w:val="cyan"/>
          <w:u w:val="single"/>
          <w:shd w:val="clear" w:color="auto" w:fill="FFFFFF"/>
        </w:rPr>
        <w:t>proponents</w:t>
      </w:r>
      <w:r>
        <w:rPr>
          <w:color w:val="000000"/>
          <w:shd w:val="clear" w:color="auto" w:fill="FFFFFF"/>
        </w:rPr>
        <w:t xml:space="preserve"> typically </w:t>
      </w:r>
      <w:r>
        <w:rPr>
          <w:b/>
          <w:bCs/>
          <w:color w:val="000000"/>
          <w:highlight w:val="cyan"/>
          <w:u w:val="single"/>
          <w:shd w:val="clear" w:color="auto" w:fill="FFFFFF"/>
        </w:rPr>
        <w:t>haven’t characterized their plans in enough detail</w:t>
      </w:r>
      <w:r>
        <w:rPr>
          <w:color w:val="000000"/>
          <w:shd w:val="clear" w:color="auto" w:fill="FFFFFF"/>
        </w:rPr>
        <w:t xml:space="preserve"> that we can figure out how to pay for them and how they’ll affect the poor. That doesn’t necessarily mean UBI is a utopian pipe dream. But </w:t>
      </w:r>
      <w:r>
        <w:rPr>
          <w:b/>
          <w:bCs/>
          <w:color w:val="000000"/>
          <w:u w:val="single"/>
          <w:shd w:val="clear" w:color="auto" w:fill="FFFFFF"/>
        </w:rPr>
        <w:t xml:space="preserve">it </w:t>
      </w:r>
      <w:r>
        <w:rPr>
          <w:b/>
          <w:bCs/>
          <w:color w:val="000000"/>
          <w:highlight w:val="cyan"/>
          <w:u w:val="single"/>
          <w:shd w:val="clear" w:color="auto" w:fill="FFFFFF"/>
        </w:rPr>
        <w:t>does suggest that, right now, UBI is proposed as a solution</w:t>
      </w:r>
      <w:r>
        <w:rPr>
          <w:color w:val="000000"/>
          <w:shd w:val="clear" w:color="auto" w:fill="FFFFFF"/>
        </w:rPr>
        <w:t xml:space="preserve"> to many different social ills, and the </w:t>
      </w:r>
      <w:r>
        <w:rPr>
          <w:b/>
          <w:bCs/>
          <w:color w:val="000000"/>
          <w:highlight w:val="cyan"/>
          <w:u w:val="single"/>
          <w:shd w:val="clear" w:color="auto" w:fill="FFFFFF"/>
        </w:rPr>
        <w:t>details</w:t>
      </w:r>
      <w:r>
        <w:rPr>
          <w:color w:val="000000"/>
          <w:shd w:val="clear" w:color="auto" w:fill="FFFFFF"/>
        </w:rPr>
        <w:t xml:space="preserve"> of UBI proposals </w:t>
      </w:r>
      <w:r>
        <w:rPr>
          <w:b/>
          <w:bCs/>
          <w:color w:val="000000"/>
          <w:u w:val="single"/>
          <w:shd w:val="clear" w:color="auto" w:fill="FFFFFF"/>
        </w:rPr>
        <w:t xml:space="preserve">are often </w:t>
      </w:r>
      <w:r>
        <w:rPr>
          <w:b/>
          <w:bCs/>
          <w:color w:val="000000"/>
          <w:highlight w:val="cyan"/>
          <w:u w:val="single"/>
          <w:shd w:val="clear" w:color="auto" w:fill="FFFFFF"/>
        </w:rPr>
        <w:t>underspecified</w:t>
      </w:r>
      <w:r>
        <w:rPr>
          <w:color w:val="000000"/>
          <w:shd w:val="clear" w:color="auto" w:fill="FFFFFF"/>
        </w:rPr>
        <w:t xml:space="preserve"> — so it’s not clear who’d get money, how much, or how we’d pay for it</w:t>
      </w:r>
      <w:r>
        <w:rPr>
          <w:color w:val="000000"/>
          <w:highlight w:val="cyan"/>
          <w:shd w:val="clear" w:color="auto" w:fill="FFFFFF"/>
        </w:rPr>
        <w:t xml:space="preserve">. </w:t>
      </w:r>
      <w:r>
        <w:rPr>
          <w:b/>
          <w:bCs/>
          <w:color w:val="000000"/>
          <w:highlight w:val="cyan"/>
          <w:u w:val="single"/>
          <w:shd w:val="clear" w:color="auto" w:fill="FFFFFF"/>
        </w:rPr>
        <w:t>If we want to fix our welfare system, that has to change</w:t>
      </w:r>
      <w:r>
        <w:rPr>
          <w:color w:val="000000"/>
          <w:shd w:val="clear" w:color="auto" w:fill="FFFFFF"/>
        </w:rPr>
        <w:t xml:space="preserve">. Giving people money solves problems — but which ones? </w:t>
      </w:r>
      <w:r>
        <w:rPr>
          <w:b/>
          <w:bCs/>
          <w:color w:val="000000"/>
          <w:u w:val="single"/>
          <w:shd w:val="clear" w:color="auto" w:fill="FFFFFF"/>
        </w:rPr>
        <w:t>The idea of a universal basic income is simple: give everyone free money, no strings attached. There</w:t>
      </w:r>
      <w:r>
        <w:rPr>
          <w:color w:val="000000"/>
          <w:shd w:val="clear" w:color="auto" w:fill="FFFFFF"/>
        </w:rPr>
        <w:t xml:space="preserve"> are a lot of problems with America’s current welfare system</w:t>
      </w:r>
      <w:r>
        <w:rPr>
          <w:b/>
          <w:bCs/>
          <w:color w:val="000000"/>
          <w:u w:val="single"/>
          <w:shd w:val="clear" w:color="auto" w:fill="FFFFFF"/>
        </w:rPr>
        <w:t>. People fall through its cracks</w:t>
      </w:r>
      <w:r>
        <w:rPr>
          <w:color w:val="000000"/>
          <w:shd w:val="clear" w:color="auto" w:fill="FFFFFF"/>
        </w:rPr>
        <w:t xml:space="preserve">; they have </w:t>
      </w:r>
      <w:r>
        <w:rPr>
          <w:b/>
          <w:bCs/>
          <w:color w:val="000000"/>
          <w:u w:val="single"/>
          <w:shd w:val="clear" w:color="auto" w:fill="FFFFFF"/>
        </w:rPr>
        <w:t>difficulty finding out which programs they’re eligible for and experience shame</w:t>
      </w:r>
      <w:r>
        <w:rPr>
          <w:color w:val="000000"/>
          <w:shd w:val="clear" w:color="auto" w:fill="FFFFFF"/>
        </w:rPr>
        <w:t xml:space="preserve"> and stigma for being on welfare. There are also a lot of problems on the horizon. Technological unemployment hasn’t quite panned out yet — new technology might shift where the jobs are, but it doesn’t seem to destroy them — but some people fear that won’t be true forever, as we learn to automate more and more. And inequality is rising, leaving people worried that the gains from new technologies will leave most of us behind.</w:t>
      </w:r>
    </w:p>
    <w:p w14:paraId="545FDC31" w14:textId="77777777" w:rsidR="00D1107E" w:rsidRDefault="00D1107E" w:rsidP="00D1107E">
      <w:pPr>
        <w:pStyle w:val="Heading4"/>
      </w:pPr>
      <w:r>
        <w:t xml:space="preserve">Violation: The </w:t>
      </w:r>
      <w:proofErr w:type="spellStart"/>
      <w:r>
        <w:t>Aff</w:t>
      </w:r>
      <w:proofErr w:type="spellEnd"/>
      <w:r>
        <w:t xml:space="preserve"> doesn’t specify how the UBI is financed</w:t>
      </w:r>
    </w:p>
    <w:p w14:paraId="4313FB4C" w14:textId="77777777" w:rsidR="008C1E70" w:rsidRDefault="008C1E70" w:rsidP="008C1E70">
      <w:pPr>
        <w:pStyle w:val="Heading4"/>
      </w:pPr>
      <w:r>
        <w:t>Voter for</w:t>
      </w:r>
    </w:p>
    <w:p w14:paraId="709C64CE" w14:textId="77777777" w:rsidR="008C1E70" w:rsidRDefault="008C1E70" w:rsidP="008C1E70">
      <w:pPr>
        <w:pStyle w:val="Heading4"/>
      </w:pPr>
      <w:r>
        <w:t xml:space="preserve">Ground: Specification affects every neg argument including </w:t>
      </w:r>
      <w:proofErr w:type="spellStart"/>
      <w:r>
        <w:t>disad</w:t>
      </w:r>
      <w:proofErr w:type="spellEnd"/>
      <w:r>
        <w:t xml:space="preserve"> and K links, and CP competition</w:t>
      </w:r>
    </w:p>
    <w:p w14:paraId="43AF9C82" w14:textId="75756951" w:rsidR="008C1E70" w:rsidRPr="008C1E70" w:rsidRDefault="008C1E70" w:rsidP="008C1E70">
      <w:pPr>
        <w:pStyle w:val="Heading4"/>
      </w:pPr>
      <w:r>
        <w:t xml:space="preserve">Presumption: Question </w:t>
      </w:r>
      <w:proofErr w:type="spellStart"/>
      <w:r>
        <w:t>aff</w:t>
      </w:r>
      <w:proofErr w:type="spellEnd"/>
      <w:r>
        <w:t xml:space="preserve"> solvency because you don’t know what the plan actually does</w:t>
      </w:r>
    </w:p>
    <w:p w14:paraId="7C8F1AA4" w14:textId="77777777" w:rsidR="00D1107E" w:rsidRDefault="00D1107E" w:rsidP="00D1107E">
      <w:pPr>
        <w:pStyle w:val="Heading3"/>
        <w:rPr>
          <w:shd w:val="clear" w:color="auto" w:fill="FFFFFF"/>
        </w:rPr>
      </w:pPr>
      <w:r>
        <w:rPr>
          <w:shd w:val="clear" w:color="auto" w:fill="FFFFFF"/>
        </w:rPr>
        <w:t>UBI – Finance – 2NC</w:t>
      </w:r>
    </w:p>
    <w:p w14:paraId="18FDF36D" w14:textId="77777777" w:rsidR="00D1107E" w:rsidRDefault="00D1107E" w:rsidP="00D1107E">
      <w:pPr>
        <w:pStyle w:val="Heading4"/>
        <w:rPr>
          <w:b w:val="0"/>
          <w:bCs/>
        </w:rPr>
      </w:pPr>
      <w:r w:rsidRPr="00D1107E">
        <w:t>The affirmative must specify how it pays for a UBI, either through cuts, additional tax revenue, new taxes, or new services</w:t>
      </w:r>
      <w:r>
        <w:rPr>
          <w:bCs/>
        </w:rPr>
        <w:t>---many options!!</w:t>
      </w:r>
    </w:p>
    <w:p w14:paraId="61705B29" w14:textId="77777777" w:rsidR="00D1107E" w:rsidRDefault="00D1107E" w:rsidP="00D1107E">
      <w:proofErr w:type="spellStart"/>
      <w:r>
        <w:rPr>
          <w:rStyle w:val="Style13ptBold"/>
        </w:rPr>
        <w:t>Sidd</w:t>
      </w:r>
      <w:proofErr w:type="spellEnd"/>
      <w:r>
        <w:rPr>
          <w:rStyle w:val="Style13ptBold"/>
        </w:rPr>
        <w:t xml:space="preserve"> 23</w:t>
      </w:r>
      <w:r>
        <w:t xml:space="preserve">, independent researcher, xx/xx/2023, 12 Ways to Pay for a Universal Basic Income, https://whatismoney.info/funding-universal-basic-income-ubi/, </w:t>
      </w:r>
      <w:proofErr w:type="spellStart"/>
      <w:r>
        <w:t>HKeef</w:t>
      </w:r>
      <w:proofErr w:type="spellEnd"/>
    </w:p>
    <w:p w14:paraId="2E66276F" w14:textId="77777777" w:rsidR="00D1107E" w:rsidRDefault="00D1107E" w:rsidP="00D1107E">
      <w:pPr>
        <w:rPr>
          <w:sz w:val="12"/>
        </w:rPr>
      </w:pPr>
      <w:r>
        <w:rPr>
          <w:sz w:val="12"/>
        </w:rPr>
        <w:t>12 Ways to Pay for a Universal Basic Income</w:t>
      </w:r>
    </w:p>
    <w:p w14:paraId="2003AA9D" w14:textId="77777777" w:rsidR="00D1107E" w:rsidRDefault="00D1107E" w:rsidP="00D1107E">
      <w:pPr>
        <w:rPr>
          <w:sz w:val="12"/>
        </w:rPr>
      </w:pPr>
      <w:r>
        <w:rPr>
          <w:rStyle w:val="StyleUnderline"/>
        </w:rPr>
        <w:t xml:space="preserve">To pay for a universal basic income, a nation either has to </w:t>
      </w:r>
      <w:r>
        <w:rPr>
          <w:rStyle w:val="Emphasis"/>
        </w:rPr>
        <w:t>save</w:t>
      </w:r>
      <w:r>
        <w:rPr>
          <w:rStyle w:val="StyleUnderline"/>
        </w:rPr>
        <w:t xml:space="preserve"> that money elsewhere or </w:t>
      </w:r>
      <w:r>
        <w:rPr>
          <w:rStyle w:val="Emphasis"/>
        </w:rPr>
        <w:t>raise</w:t>
      </w:r>
      <w:r>
        <w:rPr>
          <w:rStyle w:val="StyleUnderline"/>
        </w:rPr>
        <w:t xml:space="preserve"> it through </w:t>
      </w:r>
      <w:r>
        <w:rPr>
          <w:rStyle w:val="Emphasis"/>
        </w:rPr>
        <w:t>additional tax revenue</w:t>
      </w:r>
      <w:r>
        <w:rPr>
          <w:rStyle w:val="StyleUnderline"/>
        </w:rPr>
        <w:t xml:space="preserve">, </w:t>
      </w:r>
      <w:r>
        <w:rPr>
          <w:rStyle w:val="Emphasis"/>
        </w:rPr>
        <w:t>new taxes</w:t>
      </w:r>
      <w:r>
        <w:rPr>
          <w:rStyle w:val="StyleUnderline"/>
        </w:rPr>
        <w:t xml:space="preserve">, or </w:t>
      </w:r>
      <w:r>
        <w:rPr>
          <w:rStyle w:val="Emphasis"/>
        </w:rPr>
        <w:t>new services</w:t>
      </w:r>
      <w:r>
        <w:rPr>
          <w:sz w:val="12"/>
        </w:rPr>
        <w:t>. To fund a basic income at the poverty line in the USA, roughly $12,000 per American adult per year, means finding about $3 trillion annually. Let’s look at a few options.</w:t>
      </w:r>
    </w:p>
    <w:p w14:paraId="47B501FB" w14:textId="77777777" w:rsidR="00D1107E" w:rsidRDefault="00D1107E" w:rsidP="00D1107E">
      <w:pPr>
        <w:rPr>
          <w:sz w:val="12"/>
        </w:rPr>
      </w:pPr>
      <w:r>
        <w:rPr>
          <w:sz w:val="12"/>
        </w:rPr>
        <w:t xml:space="preserve">$3.06 Trillion </w:t>
      </w:r>
    </w:p>
    <w:p w14:paraId="0619D5D3" w14:textId="77777777" w:rsidR="00D1107E" w:rsidRDefault="00D1107E" w:rsidP="00D1107E">
      <w:pPr>
        <w:rPr>
          <w:sz w:val="12"/>
        </w:rPr>
      </w:pPr>
      <w:r>
        <w:rPr>
          <w:sz w:val="12"/>
        </w:rPr>
        <w:t>Needed to fund an American Universal Basic Income</w:t>
      </w:r>
    </w:p>
    <w:p w14:paraId="282CB8C0" w14:textId="77777777" w:rsidR="00D1107E" w:rsidRDefault="00D1107E" w:rsidP="00D1107E">
      <w:pPr>
        <w:rPr>
          <w:rStyle w:val="Emphasis"/>
        </w:rPr>
      </w:pPr>
      <w:r>
        <w:rPr>
          <w:rStyle w:val="Emphasis"/>
        </w:rPr>
        <w:t>Canceling Existing Anti-Poverty Programs</w:t>
      </w:r>
    </w:p>
    <w:p w14:paraId="56B860F6" w14:textId="77777777" w:rsidR="00D1107E" w:rsidRDefault="00D1107E" w:rsidP="00D1107E">
      <w:pPr>
        <w:rPr>
          <w:sz w:val="12"/>
        </w:rPr>
      </w:pPr>
      <w:r>
        <w:rPr>
          <w:sz w:val="12"/>
        </w:rPr>
        <w:t xml:space="preserve">By providing an income at the poverty line to all adult Americans, a universal basic income would hopefully eliminate the need for many existing anti-poverty programs. Two periods in American history led to large-scale anti-poverty programs: The New Deal following the Great Depression, and Lyndon B. Johnson’s Great Society efforts during the 1960s. </w:t>
      </w:r>
    </w:p>
    <w:p w14:paraId="7A6C9495" w14:textId="77777777" w:rsidR="00D1107E" w:rsidRDefault="00D1107E" w:rsidP="00D1107E">
      <w:pPr>
        <w:rPr>
          <w:sz w:val="12"/>
        </w:rPr>
      </w:pPr>
      <w:r>
        <w:rPr>
          <w:sz w:val="12"/>
        </w:rPr>
        <w:t xml:space="preserve">Many programs installed during the New Deal continue in some form today: Social Security, food stamps (now SNAP – Supplemental Nutrition Assistance Program), the Federal Housing Authority, and Aid to Dependent Children (now TANF – Temporary Assistance for Needy Families). The Great Society programs included Medicare, Medicaid, Head Start, and the Job Corps. Both of these eras expanded federal powers to provide support to individuals and set a precedent for further federal intervention. </w:t>
      </w:r>
    </w:p>
    <w:p w14:paraId="328D0274" w14:textId="77777777" w:rsidR="00D1107E" w:rsidRDefault="00D1107E" w:rsidP="00D1107E">
      <w:pPr>
        <w:rPr>
          <w:sz w:val="12"/>
        </w:rPr>
      </w:pPr>
      <w:r>
        <w:rPr>
          <w:sz w:val="12"/>
        </w:rPr>
        <w:t xml:space="preserve">A universal basic income would render many of these programs obsolete, as they would trade a needs-based approach for a far simpler citizenship-based approach. Each of these programs has a cost in the funds it disburses, but it also has a cost in terms of administration. Welfare programs are needs-based, meaning there are tests that an applicant must pass in order to be eligible for assistance through the program. For example, to qualify for CalFresh food assistance in California, the applicant must demonstrate their income is below 200% of the Federal Poverty Level – in 2020, that’s $2,024 in monthly income for a single individual. </w:t>
      </w:r>
    </w:p>
    <w:p w14:paraId="66A3EC63" w14:textId="77777777" w:rsidR="00D1107E" w:rsidRDefault="00D1107E" w:rsidP="00D1107E">
      <w:pPr>
        <w:rPr>
          <w:sz w:val="12"/>
        </w:rPr>
      </w:pPr>
      <w:r>
        <w:rPr>
          <w:sz w:val="12"/>
        </w:rPr>
        <w:t xml:space="preserve">The reporting, screening, and upkeep process to enforce restrictions on welfare recipients takes people’s time and effort, costing wages to government employees – money which could be spent directly on needy people. However, the Center for Budget and Policy Priorities estimates that, at its highest, federal programs are spending only 10% of their budget on administration costs – the rest is going directly to paying for services or direct cash transfers. </w:t>
      </w:r>
    </w:p>
    <w:p w14:paraId="39B08069" w14:textId="77777777" w:rsidR="00D1107E" w:rsidRDefault="00D1107E" w:rsidP="00D1107E">
      <w:pPr>
        <w:rPr>
          <w:sz w:val="12"/>
        </w:rPr>
      </w:pPr>
      <w:r>
        <w:rPr>
          <w:sz w:val="12"/>
        </w:rPr>
        <w:t xml:space="preserve">Determining the full cost of anti-poverty programs is a tall task, given the programs are spread across 10+ departments and over 100 individual programs at the US federal level, notwithstanding additional spending by state governments. To get a complete read on the cost breakdown of these programs, we can dive into the White House Office of Management and Budget 1,400 page report and mine the relevant data. However, the Congressional Research Service thankfully publishes a report titled Federal Benefits and Services for People with Low Income which gives a shorter, if less detailed, read on the total cost of welfare programs. The most recent year this report covers is 2016, so we’ll use those figures. </w:t>
      </w:r>
    </w:p>
    <w:p w14:paraId="433B0BF1" w14:textId="77777777" w:rsidR="00D1107E" w:rsidRDefault="00D1107E" w:rsidP="00D1107E">
      <w:pPr>
        <w:rPr>
          <w:sz w:val="12"/>
        </w:rPr>
      </w:pPr>
      <w:r>
        <w:rPr>
          <w:sz w:val="12"/>
        </w:rPr>
        <w:t xml:space="preserve">We can also add an estimate of state spending on anti-poverty programs, although these would not necessarily be eliminated if the federal government decided to swap spending on federal anti-poverty programs for a universal basic income. The Urban Institute estimates state spending on welfare at around $673 billion annually, however, $438 billion (65%) is financed by federal grants, so it’s already counted above. That leaves $235 billion in total spending on welfare by US states. Add that to the federal spending number, and you see how much could be saved by eliminating existing anti-poverty programs and replacing them with a universal basic income. </w:t>
      </w:r>
    </w:p>
    <w:p w14:paraId="4B46078C" w14:textId="77777777" w:rsidR="00D1107E" w:rsidRDefault="00D1107E" w:rsidP="00D1107E">
      <w:pPr>
        <w:rPr>
          <w:sz w:val="12"/>
        </w:rPr>
      </w:pPr>
      <w:r>
        <w:rPr>
          <w:sz w:val="12"/>
        </w:rPr>
        <w:t xml:space="preserve">Importantly, this does not cover Medicare or Social Security – two of the most expensive assistance programs in the United States – since these are not purely anti-poverty programs aimed at needy people of all ages. These will be covered in a later section. </w:t>
      </w:r>
    </w:p>
    <w:p w14:paraId="589C6E62" w14:textId="77777777" w:rsidR="00D1107E" w:rsidRDefault="00D1107E" w:rsidP="00D1107E">
      <w:pPr>
        <w:rPr>
          <w:rStyle w:val="Emphasis"/>
        </w:rPr>
      </w:pPr>
      <w:r>
        <w:rPr>
          <w:rStyle w:val="Emphasis"/>
        </w:rPr>
        <w:t>Canceling Healthcare Subsidies</w:t>
      </w:r>
    </w:p>
    <w:p w14:paraId="04438E5B" w14:textId="77777777" w:rsidR="00D1107E" w:rsidRDefault="00D1107E" w:rsidP="00D1107E">
      <w:pPr>
        <w:rPr>
          <w:sz w:val="12"/>
        </w:rPr>
      </w:pPr>
      <w:r>
        <w:rPr>
          <w:sz w:val="12"/>
        </w:rPr>
        <w:t xml:space="preserve">The US federal government spent about $1.15 trillion in 2019 on healthcare expenses through programs such as Medicare, Medicaid, the Children’s Health Insurance Program (CHIP), and veterans’ care according to the Tax Policy Center. Medicaid alone makes up about 50% of anti-poverty spending at the federal level, according to researchers at the University of Michigan. </w:t>
      </w:r>
    </w:p>
    <w:p w14:paraId="2EB8E9FD" w14:textId="77777777" w:rsidR="00D1107E" w:rsidRDefault="00D1107E" w:rsidP="00D1107E">
      <w:pPr>
        <w:rPr>
          <w:sz w:val="12"/>
        </w:rPr>
      </w:pPr>
      <w:r>
        <w:rPr>
          <w:sz w:val="12"/>
        </w:rPr>
        <w:t xml:space="preserve">Other nations may find even more savings here, such as those with socialized healthcare systems. Take France for example, where health spending is $5,370 per capita (~11% of GDP), which seems low versus the United States’ shockingly high $11,072 per capita (~17% of GDP). However, approximately 77% of health expenditures in France are funded by the government, or $4,135 per capita – 8.5% of GDP. Compare that with the US government’s share of health expenditures, which is about 34% – leading to a cost of $3,765 per capita – 6% of GDP. France, while spending less per capita in healthcare overall, has relatively more government budget to cut from healthcare to fund a universal basic income. </w:t>
      </w:r>
    </w:p>
    <w:p w14:paraId="06F559D8" w14:textId="77777777" w:rsidR="00D1107E" w:rsidRDefault="00D1107E" w:rsidP="00D1107E">
      <w:pPr>
        <w:rPr>
          <w:sz w:val="12"/>
        </w:rPr>
      </w:pPr>
      <w:r>
        <w:rPr>
          <w:sz w:val="12"/>
        </w:rPr>
        <w:t xml:space="preserve">Proponents of universal healthcare systems argue that socialized medicine lowers the cost of healthcare overall – the United States being a prime example of a broken privatized healthcare system. It’s out of the scope of this post to dive deeper into this argument – the purpose of this post is simply to highlight different budget line items and how they could add up to fund a universal basic income. A UBI system could also lower healthcare costs overall by reducing financial stress, a common underlying cause or contributor to many health problems as stated in over 200 studies. </w:t>
      </w:r>
    </w:p>
    <w:p w14:paraId="0D845929" w14:textId="77777777" w:rsidR="00D1107E" w:rsidRDefault="00D1107E" w:rsidP="00D1107E">
      <w:pPr>
        <w:rPr>
          <w:rStyle w:val="Emphasis"/>
        </w:rPr>
      </w:pPr>
      <w:r>
        <w:rPr>
          <w:rStyle w:val="Emphasis"/>
        </w:rPr>
        <w:t>Cut Military Spending</w:t>
      </w:r>
    </w:p>
    <w:p w14:paraId="295D3B62" w14:textId="77777777" w:rsidR="00D1107E" w:rsidRDefault="00D1107E" w:rsidP="00D1107E">
      <w:pPr>
        <w:rPr>
          <w:sz w:val="12"/>
        </w:rPr>
      </w:pPr>
      <w:r>
        <w:rPr>
          <w:sz w:val="12"/>
        </w:rPr>
        <w:t xml:space="preserve">Military spending has long been derided as an excess that many developed nations, especially the United States, could cut back in. The US government alone spent 3.29% of the country’s entire GDP on military in 2016. Russia and Israel spent over 5% of their GDP on military, but the world average is only 2.22%. Most of US spending goes to the base budget for the Department of Defense, which funds initiatives from warplanes to cybersecurity to wages for civilian DoD employees and soldiers alike. The total budget requested for the DoD for 2021 is $636.4 billion, plus $69 billion for ongoing ‘Overseas Contingency Operations’ – wars. </w:t>
      </w:r>
    </w:p>
    <w:p w14:paraId="78BBEEFF" w14:textId="77777777" w:rsidR="00D1107E" w:rsidRDefault="00D1107E" w:rsidP="00D1107E">
      <w:pPr>
        <w:rPr>
          <w:sz w:val="12"/>
        </w:rPr>
      </w:pPr>
      <w:r>
        <w:rPr>
          <w:sz w:val="12"/>
        </w:rPr>
        <w:t xml:space="preserve">There is also the Department of Veteran’s Affairs, Homeland Security, the State Department, nuclear energy projects and the FBI and Cybersecurity divisions. Those total another $228 billion in spending. </w:t>
      </w:r>
    </w:p>
    <w:p w14:paraId="5CCCA904" w14:textId="77777777" w:rsidR="00D1107E" w:rsidRDefault="00D1107E" w:rsidP="00D1107E">
      <w:pPr>
        <w:rPr>
          <w:sz w:val="12"/>
        </w:rPr>
      </w:pPr>
      <w:r>
        <w:rPr>
          <w:sz w:val="12"/>
        </w:rPr>
        <w:t xml:space="preserve">Cutting the entire budget may be disastrous – provoking attacks on US interests abroad, possibly, but even just in economic effects, as the Department of Defense is the nation’s largest employer. 1.4 million active servicepeople and 718,000 civilian workers. A 2019 breakdown of the military budget in the US noted $155.8 billion goes to military personnel accounts – if we take this figure out of the total military budget, we get around $777.6 billion. </w:t>
      </w:r>
    </w:p>
    <w:p w14:paraId="327CEC60" w14:textId="77777777" w:rsidR="00D1107E" w:rsidRDefault="00D1107E" w:rsidP="00D1107E">
      <w:pPr>
        <w:rPr>
          <w:rStyle w:val="StyleUnderline"/>
        </w:rPr>
      </w:pPr>
      <w:r>
        <w:rPr>
          <w:rStyle w:val="StyleUnderline"/>
        </w:rPr>
        <w:t>Value-Added Tax (</w:t>
      </w:r>
      <w:r>
        <w:rPr>
          <w:rStyle w:val="Emphasis"/>
        </w:rPr>
        <w:t>VAT Tax</w:t>
      </w:r>
      <w:r>
        <w:rPr>
          <w:rStyle w:val="StyleUnderline"/>
        </w:rPr>
        <w:t>)</w:t>
      </w:r>
    </w:p>
    <w:p w14:paraId="7D84E441" w14:textId="77777777" w:rsidR="00D1107E" w:rsidRDefault="00D1107E" w:rsidP="00D1107E">
      <w:pPr>
        <w:rPr>
          <w:sz w:val="12"/>
        </w:rPr>
      </w:pPr>
      <w:r>
        <w:rPr>
          <w:sz w:val="12"/>
        </w:rPr>
        <w:t xml:space="preserve">A value-added tax adds a small tax to a product each time ‘value is added’ through the supply chain. A VAT tax differs from a sales tax in that producers pay some of the tax throughout the production process. If the entire VAT is passed on to the consumer through increased prices, then the consumer ends up bearing the brunt of the tax. </w:t>
      </w:r>
    </w:p>
    <w:p w14:paraId="6E359975" w14:textId="77777777" w:rsidR="00D1107E" w:rsidRDefault="00D1107E" w:rsidP="00D1107E">
      <w:pPr>
        <w:rPr>
          <w:sz w:val="12"/>
        </w:rPr>
      </w:pPr>
      <w:r>
        <w:rPr>
          <w:sz w:val="12"/>
        </w:rPr>
        <w:t>However, businesses must price competitively, so situations do arise where not all of the tax is passed on to the consumers – meaning businesses pay some of it. The IMF estimates that only 30-40% of a VAT tax is actually passed on to consumers, meaning businesses do end up shouldering the majority of the tax burden.</w:t>
      </w:r>
    </w:p>
    <w:p w14:paraId="194D037C" w14:textId="77777777" w:rsidR="00D1107E" w:rsidRDefault="00D1107E" w:rsidP="00D1107E">
      <w:pPr>
        <w:rPr>
          <w:sz w:val="12"/>
        </w:rPr>
      </w:pPr>
      <w:r>
        <w:rPr>
          <w:sz w:val="12"/>
        </w:rPr>
        <w:t xml:space="preserve">How could this increase tax revenues and pay for a universal basic income? First, the mechanics of a VAT make tax evasion more difficult, since a retailer who tries not to pay sales tax on sold items will still have to pay the increased price for goods and services (due to VAT tax) from their suppliers. Second, instituting a VAT significantly higher than the current sales tax could add taxes to businesses without affecting consumers – since about 60%-70% of the tax is estimated to fall on businesses. With sales taxes in the United States around 5%-10% depending on the state and city, a national VAT tax around 20% (as is common in many European countries) could bring in significantly more revenue. </w:t>
      </w:r>
    </w:p>
    <w:p w14:paraId="3A8B67C4" w14:textId="77777777" w:rsidR="00D1107E" w:rsidRDefault="00D1107E" w:rsidP="00D1107E">
      <w:pPr>
        <w:rPr>
          <w:sz w:val="12"/>
        </w:rPr>
      </w:pPr>
      <w:r>
        <w:rPr>
          <w:sz w:val="12"/>
        </w:rPr>
        <w:t xml:space="preserve">With American consumption at around $17 trillion (yes, we Americans love our flatscreen TVs), a VAT tax of 15% would raise $2.55 trillion. </w:t>
      </w:r>
    </w:p>
    <w:p w14:paraId="11189B21" w14:textId="77777777" w:rsidR="00D1107E" w:rsidRDefault="00D1107E" w:rsidP="00D1107E">
      <w:pPr>
        <w:rPr>
          <w:sz w:val="12"/>
        </w:rPr>
      </w:pPr>
      <w:r>
        <w:rPr>
          <w:sz w:val="12"/>
        </w:rPr>
        <w:t xml:space="preserve">This is not to say a VAT tax would be politically feasible or beneficial to the economy. US states make an average of 12% of their revenue from sales tax, but in order to avoid end-consumer prices rising appreciably, the VAT would likely need to replace these taxes and eliminate an important source of funding for states. A VAT would also put new strains on businesses. Large businesses like Amazon and Google will easily be able to raise a 20 person team dedicated to accounting for, paying, (and let’s be honest – skirting as much as legally possible), for the VAT. Small businesses and those with tight margins (think corner stores and restaurants), however, will be saddled with accounting headaches and new expenses that could put them out of business. </w:t>
      </w:r>
    </w:p>
    <w:p w14:paraId="7803FB0E" w14:textId="77777777" w:rsidR="00D1107E" w:rsidRDefault="00D1107E" w:rsidP="00D1107E">
      <w:pPr>
        <w:rPr>
          <w:sz w:val="12"/>
        </w:rPr>
      </w:pPr>
      <w:r>
        <w:rPr>
          <w:sz w:val="12"/>
        </w:rPr>
        <w:t xml:space="preserve">For the purposes of this post, however, we just want to estimate the amount a VAT could raise. </w:t>
      </w:r>
    </w:p>
    <w:p w14:paraId="4BC33F85" w14:textId="77777777" w:rsidR="00D1107E" w:rsidRDefault="00D1107E" w:rsidP="00D1107E">
      <w:pPr>
        <w:rPr>
          <w:rStyle w:val="Emphasis"/>
        </w:rPr>
      </w:pPr>
      <w:r>
        <w:rPr>
          <w:rStyle w:val="Emphasis"/>
        </w:rPr>
        <w:t>Financial Transaction Tax</w:t>
      </w:r>
    </w:p>
    <w:p w14:paraId="1C68BFD7" w14:textId="77777777" w:rsidR="00D1107E" w:rsidRDefault="00D1107E" w:rsidP="00D1107E">
      <w:pPr>
        <w:rPr>
          <w:sz w:val="12"/>
        </w:rPr>
      </w:pPr>
      <w:r>
        <w:rPr>
          <w:sz w:val="12"/>
        </w:rPr>
        <w:t xml:space="preserve">A financial transaction tax would collect a small amount from every trade made in the financial markets. Former US Presidential candidate Andrew Yang proposed a 0.1% tax, saying it would raise $50 billion per year. Other former candidates such as Elizabeth Warren and Bernie Sanders also supported this type of tax, estimating it could raise anywhere from $800 billion to $2.4 trillion. </w:t>
      </w:r>
    </w:p>
    <w:p w14:paraId="79944B82" w14:textId="77777777" w:rsidR="00D1107E" w:rsidRDefault="00D1107E" w:rsidP="00D1107E">
      <w:pPr>
        <w:rPr>
          <w:sz w:val="12"/>
        </w:rPr>
      </w:pPr>
      <w:r>
        <w:rPr>
          <w:sz w:val="12"/>
        </w:rPr>
        <w:t xml:space="preserve">A financial transaction tax today exists in several countries with very developed financial markets, such as the United Kingdom and Hong Kong. To create an estimate of the amount this tax would raise, we need to estimate the impact on total financial transactions on US stock markets – since a tax will undoubtedly reduce trading volume as it has done in many other nations. The Brookings Institute crunched the numbers, and gave an estimate of around $200 billion for a financial transaction tax of 0.1% levied on all equities and options trading. Higher rates can push that number near and above $1 trillion, but the Brookings paper outlines several hidden risk factors and behavioral unknowns that make such a number unlikely. </w:t>
      </w:r>
    </w:p>
    <w:p w14:paraId="4921A11A" w14:textId="77777777" w:rsidR="00D1107E" w:rsidRDefault="00D1107E" w:rsidP="00D1107E">
      <w:pPr>
        <w:rPr>
          <w:rStyle w:val="Emphasis"/>
        </w:rPr>
      </w:pPr>
      <w:r>
        <w:rPr>
          <w:rStyle w:val="Emphasis"/>
        </w:rPr>
        <w:t>Wealth Tax</w:t>
      </w:r>
    </w:p>
    <w:p w14:paraId="2A2E4B6C" w14:textId="77777777" w:rsidR="00D1107E" w:rsidRDefault="00D1107E" w:rsidP="00D1107E">
      <w:pPr>
        <w:rPr>
          <w:sz w:val="12"/>
        </w:rPr>
      </w:pPr>
      <w:r>
        <w:rPr>
          <w:sz w:val="12"/>
        </w:rPr>
        <w:t xml:space="preserve">A wealth tax is a persistent tax on all assets a person holds. Many Democrats in the US support this idea, saying it would fight inequality and raise revenue for the government. Combined with a universal basic income, this tax would essentially serve to redistribute wealth from the rich to the poor – by taxing the wealthy more than they earn from the UBI, and handing the excess to those with less wealth. </w:t>
      </w:r>
    </w:p>
    <w:p w14:paraId="4D103411" w14:textId="77777777" w:rsidR="00D1107E" w:rsidRDefault="00D1107E" w:rsidP="00D1107E">
      <w:pPr>
        <w:rPr>
          <w:sz w:val="12"/>
        </w:rPr>
      </w:pPr>
      <w:r>
        <w:rPr>
          <w:sz w:val="12"/>
        </w:rPr>
        <w:t xml:space="preserve">During her presidential campaign, Senator Elizabeth Warren proposed a 2% to 6% annual tax on wealth, depending on a household’s net wealth. The Tax Foundation estimates this could raise about $2.2 trillion. </w:t>
      </w:r>
    </w:p>
    <w:p w14:paraId="01AA551C" w14:textId="77777777" w:rsidR="00D1107E" w:rsidRDefault="00D1107E" w:rsidP="00D1107E">
      <w:pPr>
        <w:rPr>
          <w:sz w:val="12"/>
        </w:rPr>
      </w:pPr>
      <w:r>
        <w:rPr>
          <w:sz w:val="12"/>
        </w:rPr>
        <w:t xml:space="preserve">However, it is worth noting that many European nations implemented a wealth tax since the 1990s but repealed it soon after. Reasons included “limited revenue collection, administration and compliance cost, tax avoidance, and evasion” according to the Tax Foundation. One such problem is a wealth tax would incentivize further ‘offshoring’ of assets like we saw revealed in the Panama Papers scandal. In order to avoid taxes, wealthy individuals use companies in tax-free jurisdictions to hold their assets. This is a common practice in the US, where many affluent people take advantage of just the corporate structure alone to protect assets from personal income taxes, which are often higher than corporate taxes. </w:t>
      </w:r>
    </w:p>
    <w:p w14:paraId="7E8FB9FB" w14:textId="77777777" w:rsidR="00D1107E" w:rsidRDefault="00D1107E" w:rsidP="00D1107E">
      <w:pPr>
        <w:rPr>
          <w:rStyle w:val="StyleUnderline"/>
        </w:rPr>
      </w:pPr>
      <w:r>
        <w:rPr>
          <w:rStyle w:val="Emphasis"/>
        </w:rPr>
        <w:t>Eliminate</w:t>
      </w:r>
      <w:r>
        <w:rPr>
          <w:rStyle w:val="StyleUnderline"/>
        </w:rPr>
        <w:t xml:space="preserve"> Many </w:t>
      </w:r>
      <w:r>
        <w:rPr>
          <w:rStyle w:val="Emphasis"/>
        </w:rPr>
        <w:t>Tax Breaks</w:t>
      </w:r>
    </w:p>
    <w:p w14:paraId="6ADED5D5" w14:textId="77777777" w:rsidR="00D1107E" w:rsidRDefault="00D1107E" w:rsidP="00D1107E">
      <w:pPr>
        <w:rPr>
          <w:sz w:val="12"/>
        </w:rPr>
      </w:pPr>
      <w:r>
        <w:rPr>
          <w:sz w:val="12"/>
        </w:rPr>
        <w:t xml:space="preserve">Tax breaks, or ‘tax expenditures’ as the US government calls them, add up quickly. While 86% of government revenue lost to tax breaks is given to individuals, the 14% from corporations comes almost solely from one break – the deferral of taxes on income earned overseas through foreign subsidiaries and affiliates. This is the break that allows companies like Apple to avoid paying taxes for revenue earned on overseas sales by funneling proceeds through companies in jurisdictions like Ireland, which have very low corporate taxes. </w:t>
      </w:r>
    </w:p>
    <w:p w14:paraId="01BE374E" w14:textId="77777777" w:rsidR="00D1107E" w:rsidRDefault="00D1107E" w:rsidP="00D1107E">
      <w:pPr>
        <w:rPr>
          <w:sz w:val="12"/>
        </w:rPr>
      </w:pPr>
      <w:r>
        <w:rPr>
          <w:sz w:val="12"/>
        </w:rPr>
        <w:t xml:space="preserve">While tax breaks theoretically exist to promote certain behaviors, they create additional complexity which benefits those who have the time (or money) to fully understand the tax code (or pay someone else to do it for them). Tax expenditures add up to $1.335 trillion, a massive figure when we consider that military spending is just shy of $1 trillion. </w:t>
      </w:r>
    </w:p>
    <w:p w14:paraId="795C669A" w14:textId="77777777" w:rsidR="00D1107E" w:rsidRDefault="00D1107E" w:rsidP="00D1107E">
      <w:pPr>
        <w:rPr>
          <w:sz w:val="12"/>
        </w:rPr>
      </w:pPr>
      <w:r>
        <w:rPr>
          <w:sz w:val="12"/>
        </w:rPr>
        <w:t xml:space="preserve">Eliminating tax breaks would not be without its unintended effects, however, that could damage the goals many supporters of universal basic income are striving for. For example, the tax break given for employer-paid health care and health insurance, which helps many families better afford care, is the largest single tax break at $143.8 billion in 2016. </w:t>
      </w:r>
    </w:p>
    <w:p w14:paraId="68D915C9" w14:textId="77777777" w:rsidR="00D1107E" w:rsidRDefault="00D1107E" w:rsidP="00D1107E">
      <w:pPr>
        <w:rPr>
          <w:rStyle w:val="StyleUnderline"/>
        </w:rPr>
      </w:pPr>
      <w:r>
        <w:rPr>
          <w:rStyle w:val="StyleUnderline"/>
        </w:rPr>
        <w:t xml:space="preserve">Nationalize or </w:t>
      </w:r>
      <w:r>
        <w:rPr>
          <w:rStyle w:val="Emphasis"/>
        </w:rPr>
        <w:t>Tax a Resource</w:t>
      </w:r>
    </w:p>
    <w:p w14:paraId="6B25A9E4" w14:textId="77777777" w:rsidR="00D1107E" w:rsidRDefault="00D1107E" w:rsidP="00D1107E">
      <w:pPr>
        <w:rPr>
          <w:sz w:val="12"/>
        </w:rPr>
      </w:pPr>
      <w:r>
        <w:rPr>
          <w:sz w:val="12"/>
        </w:rPr>
        <w:t xml:space="preserve">This one would be a stretch, politically, but could be a major source of revenue for the government. Nationalizing a resource means that the government takes over the extraction and sale of a natural resource from private companies, adding those expenses and revenues to their own balance sheet. Taxing it would mean the federal government collects taxes on all that economic activity, and/or takes a major stake in oil companies. </w:t>
      </w:r>
    </w:p>
    <w:p w14:paraId="1EF382EC" w14:textId="77777777" w:rsidR="00D1107E" w:rsidRDefault="00D1107E" w:rsidP="00D1107E">
      <w:pPr>
        <w:rPr>
          <w:sz w:val="12"/>
        </w:rPr>
      </w:pPr>
      <w:r>
        <w:rPr>
          <w:sz w:val="12"/>
        </w:rPr>
        <w:t xml:space="preserve">While in the US this would mean a massive shift in a long history of championing free markets, there is precedent around the world – and even in US states. Norway, for instance, has grown and managed a sovereign wealth fund created through oil revenues since the 1970s, when that nation discovered oil off their coasts. Through this fund, the </w:t>
      </w:r>
      <w:proofErr w:type="spellStart"/>
      <w:r>
        <w:rPr>
          <w:sz w:val="12"/>
        </w:rPr>
        <w:t>Norweigan</w:t>
      </w:r>
      <w:proofErr w:type="spellEnd"/>
      <w:r>
        <w:rPr>
          <w:sz w:val="12"/>
        </w:rPr>
        <w:t xml:space="preserve"> government owns interests in many oil and gas companies drilling their oil fields, including a 67% stake in the largest one – Equinor ASA (formerly known as Statoil). They also collect taxes on oil revenues to the tune of 27%, with an additional ‘Special Tax’ of 51%. Returns from the fund now provide 20% of the </w:t>
      </w:r>
      <w:proofErr w:type="spellStart"/>
      <w:r>
        <w:rPr>
          <w:sz w:val="12"/>
        </w:rPr>
        <w:t>Norweigan</w:t>
      </w:r>
      <w:proofErr w:type="spellEnd"/>
      <w:r>
        <w:rPr>
          <w:sz w:val="12"/>
        </w:rPr>
        <w:t xml:space="preserve"> government’s budget, allowing citizens to enjoy free healthcare, education, and pensions. </w:t>
      </w:r>
    </w:p>
    <w:p w14:paraId="7EF24B35" w14:textId="77777777" w:rsidR="00D1107E" w:rsidRDefault="00D1107E" w:rsidP="00D1107E">
      <w:pPr>
        <w:rPr>
          <w:sz w:val="12"/>
        </w:rPr>
      </w:pPr>
      <w:r>
        <w:rPr>
          <w:sz w:val="12"/>
        </w:rPr>
        <w:t xml:space="preserve">Right in the United States, Alaska took a similar stance with their Alaska Permanent Fund – a fund that manages oil revenues from Alaskan oil fields. The fund pays out a yearly cash dividend to all Alaska residents based on oil revenues from the year. The fund has run since 1982, and is credited with bringing many people out of poverty. In 2015, each Alaskan received around $2,000 for the year’s oil sales. </w:t>
      </w:r>
    </w:p>
    <w:p w14:paraId="303C284A" w14:textId="77777777" w:rsidR="00D1107E" w:rsidRDefault="00D1107E" w:rsidP="00D1107E">
      <w:pPr>
        <w:rPr>
          <w:sz w:val="12"/>
        </w:rPr>
      </w:pPr>
      <w:r>
        <w:rPr>
          <w:sz w:val="12"/>
        </w:rPr>
        <w:t xml:space="preserve">The United States mining sector brought in $576 billion in 2019 – applying Norway’s 78% oil taxes to that means revenues of $449 billion. Of course, we cannot know the impact this would have on oil and gas production and exploration within the United States, but it gives us a place to start. </w:t>
      </w:r>
    </w:p>
    <w:p w14:paraId="0EE2786D" w14:textId="77777777" w:rsidR="00D1107E" w:rsidRDefault="00D1107E" w:rsidP="00D1107E">
      <w:pPr>
        <w:rPr>
          <w:sz w:val="12"/>
        </w:rPr>
      </w:pPr>
      <w:r>
        <w:rPr>
          <w:sz w:val="12"/>
        </w:rPr>
        <w:t xml:space="preserve">Future Taxes </w:t>
      </w:r>
    </w:p>
    <w:p w14:paraId="2132A366" w14:textId="77777777" w:rsidR="00D1107E" w:rsidRDefault="00D1107E" w:rsidP="00D1107E">
      <w:pPr>
        <w:rPr>
          <w:sz w:val="12"/>
        </w:rPr>
      </w:pPr>
      <w:r>
        <w:rPr>
          <w:sz w:val="12"/>
        </w:rPr>
        <w:t xml:space="preserve">There are several proposed taxes that could raise significant revenue for a UBI, but are so early in their development that even a rough guess at their potential impacts is difficult. </w:t>
      </w:r>
    </w:p>
    <w:p w14:paraId="2EB34391" w14:textId="77777777" w:rsidR="00D1107E" w:rsidRDefault="00D1107E" w:rsidP="00D1107E">
      <w:pPr>
        <w:rPr>
          <w:sz w:val="12"/>
        </w:rPr>
      </w:pPr>
      <w:r>
        <w:rPr>
          <w:sz w:val="12"/>
        </w:rPr>
        <w:t xml:space="preserve">These are: </w:t>
      </w:r>
    </w:p>
    <w:p w14:paraId="2E33DE67" w14:textId="77777777" w:rsidR="00D1107E" w:rsidRDefault="00D1107E" w:rsidP="00D1107E">
      <w:pPr>
        <w:rPr>
          <w:sz w:val="12"/>
        </w:rPr>
      </w:pPr>
      <w:r>
        <w:rPr>
          <w:sz w:val="12"/>
        </w:rPr>
        <w:t>Automation Tax</w:t>
      </w:r>
    </w:p>
    <w:p w14:paraId="16E7EF43" w14:textId="77777777" w:rsidR="00D1107E" w:rsidRDefault="00D1107E" w:rsidP="00D1107E">
      <w:pPr>
        <w:rPr>
          <w:sz w:val="12"/>
        </w:rPr>
      </w:pPr>
      <w:r>
        <w:rPr>
          <w:sz w:val="12"/>
        </w:rPr>
        <w:t>Data Tax</w:t>
      </w:r>
    </w:p>
    <w:p w14:paraId="5AD288A6" w14:textId="77777777" w:rsidR="00D1107E" w:rsidRDefault="00D1107E" w:rsidP="00D1107E">
      <w:pPr>
        <w:rPr>
          <w:sz w:val="12"/>
        </w:rPr>
      </w:pPr>
      <w:r>
        <w:rPr>
          <w:sz w:val="12"/>
        </w:rPr>
        <w:t>Carbon Tax</w:t>
      </w:r>
    </w:p>
    <w:p w14:paraId="59D121B1" w14:textId="77777777" w:rsidR="00D1107E" w:rsidRDefault="00D1107E" w:rsidP="00D1107E">
      <w:pPr>
        <w:rPr>
          <w:sz w:val="12"/>
        </w:rPr>
      </w:pPr>
      <w:r>
        <w:rPr>
          <w:sz w:val="12"/>
        </w:rPr>
        <w:t>Negative Interest Rate</w:t>
      </w:r>
    </w:p>
    <w:p w14:paraId="470677E4" w14:textId="77777777" w:rsidR="00D1107E" w:rsidRDefault="00D1107E" w:rsidP="00D1107E">
      <w:pPr>
        <w:rPr>
          <w:rStyle w:val="Emphasis"/>
        </w:rPr>
      </w:pPr>
      <w:r>
        <w:rPr>
          <w:rStyle w:val="Emphasis"/>
        </w:rPr>
        <w:t>Automation Tax</w:t>
      </w:r>
    </w:p>
    <w:p w14:paraId="5E323194" w14:textId="77777777" w:rsidR="00D1107E" w:rsidRDefault="00D1107E" w:rsidP="00D1107E">
      <w:pPr>
        <w:rPr>
          <w:sz w:val="12"/>
        </w:rPr>
      </w:pPr>
      <w:r>
        <w:rPr>
          <w:sz w:val="12"/>
        </w:rPr>
        <w:t xml:space="preserve">An automation tax would attack one of the prime reasons many people are starting to explore the concept of a universal basic income: a belief that when robots and automation take our jobs, there will be fewer employment opportunities than people. Though this fear is an age old one, some believe this time is different and a coming employment crisis will necessitate a political solution through a universal basic income. </w:t>
      </w:r>
    </w:p>
    <w:p w14:paraId="46A4ED1B" w14:textId="77777777" w:rsidR="00D1107E" w:rsidRDefault="00D1107E" w:rsidP="00D1107E">
      <w:pPr>
        <w:rPr>
          <w:sz w:val="12"/>
        </w:rPr>
      </w:pPr>
      <w:r>
        <w:rPr>
          <w:sz w:val="12"/>
        </w:rPr>
        <w:t xml:space="preserve">If robots are the ones doing the productive work we used to be paid for, it would make sense to tax those robots and distribute that money to former workers. Tech luminaries such as Elon Musk and Bill Gates support the idea. </w:t>
      </w:r>
    </w:p>
    <w:p w14:paraId="402905B1" w14:textId="77777777" w:rsidR="00D1107E" w:rsidRDefault="00D1107E" w:rsidP="00D1107E">
      <w:pPr>
        <w:rPr>
          <w:sz w:val="12"/>
        </w:rPr>
      </w:pPr>
      <w:r>
        <w:rPr>
          <w:sz w:val="12"/>
        </w:rPr>
        <w:t xml:space="preserve">The mechanics of such a tax, however, make it very difficult to estimate. How much should a robot be paid to work? We could say ‘the wages of whoever it replaces’ – but what if it only replaces a small amount of what someone does? And how do we account for changes in wages over time? There are myriad unanswered questions here, so we’ll have to skip an estimation of the money this could raise. </w:t>
      </w:r>
    </w:p>
    <w:p w14:paraId="00CC2BD3" w14:textId="77777777" w:rsidR="00D1107E" w:rsidRDefault="00D1107E" w:rsidP="00D1107E">
      <w:pPr>
        <w:rPr>
          <w:rStyle w:val="Emphasis"/>
        </w:rPr>
      </w:pPr>
      <w:r>
        <w:rPr>
          <w:rStyle w:val="Emphasis"/>
        </w:rPr>
        <w:t>Data Tax</w:t>
      </w:r>
    </w:p>
    <w:p w14:paraId="33B9ECEF" w14:textId="77777777" w:rsidR="00D1107E" w:rsidRDefault="00D1107E" w:rsidP="00D1107E">
      <w:pPr>
        <w:rPr>
          <w:sz w:val="12"/>
        </w:rPr>
      </w:pPr>
      <w:r>
        <w:rPr>
          <w:sz w:val="12"/>
        </w:rPr>
        <w:t xml:space="preserve">A new ‘natural resource’ of the digital age is data. Huge corporations like Facebook and Google have grown so large on the backs of smart use of behavioral data on the internet, and now that politicians are smelling the money, the concept of a tax on data usage is in vogue. </w:t>
      </w:r>
    </w:p>
    <w:p w14:paraId="7EC357E6" w14:textId="77777777" w:rsidR="00D1107E" w:rsidRDefault="00D1107E" w:rsidP="00D1107E">
      <w:pPr>
        <w:rPr>
          <w:sz w:val="12"/>
        </w:rPr>
      </w:pPr>
      <w:r>
        <w:rPr>
          <w:sz w:val="12"/>
        </w:rPr>
        <w:t xml:space="preserve">The Guardian claims that just as oil companies pay royalties to the government for exploiting shared natural resources, tech companies should pay a tax that’s turned over to the people for use of data about citizens. </w:t>
      </w:r>
    </w:p>
    <w:p w14:paraId="27101E69" w14:textId="77777777" w:rsidR="00D1107E" w:rsidRDefault="00D1107E" w:rsidP="00D1107E">
      <w:pPr>
        <w:rPr>
          <w:sz w:val="12"/>
        </w:rPr>
      </w:pPr>
      <w:r>
        <w:rPr>
          <w:sz w:val="12"/>
        </w:rPr>
        <w:t xml:space="preserve">The argument, then, is that just as mining companies pay a royalty </w:t>
      </w:r>
      <w:proofErr w:type="spellStart"/>
      <w:r>
        <w:rPr>
          <w:sz w:val="12"/>
        </w:rPr>
        <w:t>recognising</w:t>
      </w:r>
      <w:proofErr w:type="spellEnd"/>
      <w:r>
        <w:rPr>
          <w:sz w:val="12"/>
        </w:rPr>
        <w:t xml:space="preserve"> the common ownership of the products they extract from the earth, a UBI would be a way of </w:t>
      </w:r>
      <w:proofErr w:type="spellStart"/>
      <w:r>
        <w:rPr>
          <w:sz w:val="12"/>
        </w:rPr>
        <w:t>recognising</w:t>
      </w:r>
      <w:proofErr w:type="spellEnd"/>
      <w:r>
        <w:rPr>
          <w:sz w:val="12"/>
        </w:rPr>
        <w:t xml:space="preserve"> the common ownership of the data that tech companies extract from us.</w:t>
      </w:r>
    </w:p>
    <w:p w14:paraId="306B6A27" w14:textId="77777777" w:rsidR="00D1107E" w:rsidRDefault="00D1107E" w:rsidP="00D1107E">
      <w:pPr>
        <w:rPr>
          <w:rStyle w:val="Emphasis"/>
        </w:rPr>
      </w:pPr>
      <w:r>
        <w:rPr>
          <w:rStyle w:val="Emphasis"/>
        </w:rPr>
        <w:t>Carbon Tax</w:t>
      </w:r>
    </w:p>
    <w:p w14:paraId="23D42300" w14:textId="77777777" w:rsidR="00D1107E" w:rsidRDefault="00D1107E" w:rsidP="00D1107E">
      <w:pPr>
        <w:rPr>
          <w:sz w:val="12"/>
        </w:rPr>
      </w:pPr>
      <w:r>
        <w:rPr>
          <w:sz w:val="12"/>
        </w:rPr>
        <w:t xml:space="preserve">While very politically unpopular, a carbon tax would add a tax every time energy from hydrocarbon fuels is consumed. This tax would hopefully reduce greenhouse gas emissions and pollution while raising additional revenue for the government. However, the many complexities involved in levying a tax on carbon in a highly interconnected global economy, with supply chains that can span hundreds of countries, would mean many unknown and unintended shifts in the business of burning fuel. </w:t>
      </w:r>
    </w:p>
    <w:p w14:paraId="1C4F7FC2" w14:textId="77777777" w:rsidR="00D1107E" w:rsidRDefault="00D1107E" w:rsidP="00D1107E">
      <w:pPr>
        <w:rPr>
          <w:rStyle w:val="Emphasis"/>
        </w:rPr>
      </w:pPr>
      <w:r>
        <w:rPr>
          <w:rStyle w:val="Emphasis"/>
        </w:rPr>
        <w:t>Negative Interest Rate</w:t>
      </w:r>
    </w:p>
    <w:p w14:paraId="30E4F744" w14:textId="77777777" w:rsidR="00D1107E" w:rsidRDefault="00D1107E" w:rsidP="00D1107E">
      <w:pPr>
        <w:rPr>
          <w:sz w:val="12"/>
        </w:rPr>
      </w:pPr>
      <w:r>
        <w:rPr>
          <w:sz w:val="12"/>
        </w:rPr>
        <w:t xml:space="preserve">A negative interest rate is a strange concept – normally, when loaning money, the lender receives a positive interest rate from the borrower. This pays for the risk the lender takes by giving their money to the borrower, and presents a cost to the borrower to make them think twice before potentially wasting the borrowed money. </w:t>
      </w:r>
    </w:p>
    <w:p w14:paraId="5AEEB19C" w14:textId="77777777" w:rsidR="00D1107E" w:rsidRDefault="00D1107E" w:rsidP="00D1107E">
      <w:pPr>
        <w:rPr>
          <w:sz w:val="12"/>
        </w:rPr>
      </w:pPr>
      <w:r>
        <w:rPr>
          <w:sz w:val="12"/>
        </w:rPr>
        <w:t xml:space="preserve">A negative interest rate flips this age-old economic wisdom on its head – borrowers are paid to take out loans, and lenders are charged for giving out their money to someone else. Negative interest rates in the financial world have existed on and off in many nations in the 21st century, and they could eventually reach your bank account and mine. </w:t>
      </w:r>
    </w:p>
    <w:p w14:paraId="12209992" w14:textId="77777777" w:rsidR="00D1107E" w:rsidRDefault="00D1107E" w:rsidP="00D1107E">
      <w:pPr>
        <w:rPr>
          <w:sz w:val="12"/>
        </w:rPr>
      </w:pPr>
      <w:r>
        <w:rPr>
          <w:sz w:val="12"/>
        </w:rPr>
        <w:t>To understand this, we must remember that our bank accounts are loans we make to the bank, so that the bank can extend more loans or make more investments. A negative interest rate would mean the balance we save in our bank accounts would slowly subtract over time. Any idle cash would be subject to this negative interest rate, pushing people to invest or spend cash. The cash removed from bank accounts could in turn be used to fund a universal basic income.</w:t>
      </w:r>
    </w:p>
    <w:p w14:paraId="07B03F19" w14:textId="77777777" w:rsidR="00D1107E" w:rsidRDefault="00D1107E" w:rsidP="00D1107E">
      <w:pPr>
        <w:rPr>
          <w:sz w:val="12"/>
        </w:rPr>
      </w:pPr>
      <w:r>
        <w:rPr>
          <w:sz w:val="12"/>
        </w:rPr>
        <w:t xml:space="preserve">However, this would likely have an immediate and drastic effect on the assets in bank accounts – as you and I would surely pull almost all our cash from the bank in order to invest it somewhere else. Unfortunately, this would have a more negative effect the poorer you are, because a larger percent of the assets of poorer peoples is kept in cash in the bank versus assets like stocks and bonds. This is antithetical to the stated goals of many proponents of a UBI, and may very well counter the intended effects completely. </w:t>
      </w:r>
    </w:p>
    <w:p w14:paraId="0F715962" w14:textId="77777777" w:rsidR="00D1107E" w:rsidRDefault="00D1107E" w:rsidP="00D1107E">
      <w:pPr>
        <w:rPr>
          <w:sz w:val="12"/>
          <w:szCs w:val="10"/>
        </w:rPr>
      </w:pPr>
      <w:r>
        <w:rPr>
          <w:sz w:val="12"/>
          <w:szCs w:val="10"/>
        </w:rPr>
        <w:t>Estimations are rough</w:t>
      </w:r>
    </w:p>
    <w:p w14:paraId="0A7EBA07" w14:textId="77777777" w:rsidR="00D1107E" w:rsidRDefault="00D1107E" w:rsidP="00D1107E">
      <w:pPr>
        <w:rPr>
          <w:sz w:val="12"/>
        </w:rPr>
      </w:pPr>
      <w:r>
        <w:rPr>
          <w:sz w:val="12"/>
        </w:rPr>
        <w:t xml:space="preserve">It’s worth reiterating that the estimations above are all very rough estimates. The global economy is so vast and complex that our forecasts about it are almost always wrong. Unfortunately, this means we cannot say with much reliability what the effect of a new tax or a cut in spending will have on government revenues, let alone on the well-being of Americans. However, we can lay out the options as we have above, so that citizens can have a more well-informed view on policy and potential outcomes. </w:t>
      </w:r>
    </w:p>
    <w:p w14:paraId="3AB36593" w14:textId="77777777" w:rsidR="00D1107E" w:rsidRDefault="00D1107E" w:rsidP="00D1107E">
      <w:pPr>
        <w:pStyle w:val="Heading4"/>
      </w:pPr>
      <w:r>
        <w:t>Different ways of financing drastically changes how the plan can be implemented</w:t>
      </w:r>
    </w:p>
    <w:p w14:paraId="0F4C99BD" w14:textId="77777777" w:rsidR="00D1107E" w:rsidRDefault="00D1107E" w:rsidP="00D1107E">
      <w:proofErr w:type="spellStart"/>
      <w:r>
        <w:rPr>
          <w:rStyle w:val="Style13ptBold"/>
        </w:rPr>
        <w:t>Vandamme</w:t>
      </w:r>
      <w:proofErr w:type="spellEnd"/>
      <w:r>
        <w:rPr>
          <w:rStyle w:val="Style13ptBold"/>
        </w:rPr>
        <w:t xml:space="preserve"> ‘21</w:t>
      </w:r>
      <w:r>
        <w:t xml:space="preserve"> [Pierre-Étienne, Moral and Political Philosophy, Political Theory, Theories of Justice, Democratic Theory, Civic Education; July 2021, "Three models of basic income", https://www.cairn-int.info/journal-raisons-politiques-2021-3-page-17.htm, Cairn International Edition, accessed 7-18-2023 \\pa-zyg]]</w:t>
      </w:r>
    </w:p>
    <w:p w14:paraId="08B29944" w14:textId="77777777" w:rsidR="00D1107E" w:rsidRDefault="00D1107E" w:rsidP="00D1107E">
      <w:pPr>
        <w:rPr>
          <w:sz w:val="14"/>
        </w:rPr>
      </w:pPr>
      <w:r>
        <w:rPr>
          <w:u w:val="single"/>
        </w:rPr>
        <w:t>Talking about basic income in the singular does not make much sense. Evaluating such a proposition in the abstract, without specifying what kind of basic income we are talking about, even less so</w:t>
      </w:r>
      <w:r>
        <w:rPr>
          <w:sz w:val="14"/>
        </w:rPr>
        <w:t xml:space="preserve">. For </w:t>
      </w:r>
      <w:r>
        <w:rPr>
          <w:u w:val="single"/>
        </w:rPr>
        <w:t>it is an instrument that can be used for a diversity of purposes and with varied effects depending on the political project guiding its implementation</w:t>
      </w:r>
      <w:r>
        <w:rPr>
          <w:sz w:val="14"/>
        </w:rPr>
        <w:t xml:space="preserve">. Therefore, this article proposes to distinguish between </w:t>
      </w:r>
      <w:r>
        <w:rPr>
          <w:u w:val="single"/>
        </w:rPr>
        <w:t>three ideal types of basic income: neoliberal, social-democratic, and of ecological and social transition</w:t>
      </w:r>
      <w:r>
        <w:rPr>
          <w:sz w:val="14"/>
        </w:rPr>
        <w:t xml:space="preserve">. These ideal </w:t>
      </w:r>
      <w:r>
        <w:rPr>
          <w:u w:val="single"/>
        </w:rPr>
        <w:t>types distinguish themselves by their internal characteristics (amount; financing; articulation with existing social protection) and by the political projects that guide them.</w:t>
      </w:r>
      <w:r>
        <w:rPr>
          <w:sz w:val="14"/>
        </w:rPr>
        <w:t xml:space="preserve"> The question of the radicality of the basic income proposal thus depends on the model envisaged. The </w:t>
      </w:r>
      <w:r>
        <w:rPr>
          <w:u w:val="single"/>
        </w:rPr>
        <w:t xml:space="preserve">“neoliberal” model is radical in the simplification of the welfare state it proposes, while the “transition” model is radical in its aim to transform social relations and economic dynamics. The “social-democratic” model, in contrast, does not intend to </w:t>
      </w:r>
      <w:proofErr w:type="spellStart"/>
      <w:r>
        <w:rPr>
          <w:u w:val="single"/>
        </w:rPr>
        <w:t>revolutionise</w:t>
      </w:r>
      <w:proofErr w:type="spellEnd"/>
      <w:r>
        <w:rPr>
          <w:u w:val="single"/>
        </w:rPr>
        <w:t xml:space="preserve"> social protection, but rather to introduce a reform that, while being more realistic in the short term, is likely to initiate a more gradual transformation of welfare states towards a strengthening of social protection.</w:t>
      </w:r>
    </w:p>
    <w:p w14:paraId="46AE829F" w14:textId="77777777" w:rsidR="00D1107E" w:rsidRDefault="00D1107E" w:rsidP="00D1107E">
      <w:pPr>
        <w:pStyle w:val="Heading4"/>
      </w:pPr>
      <w:r>
        <w:t>UBI’s are impossible to estimate – lack of specification of its implementation guarantees failure – means you vote neg on presumption</w:t>
      </w:r>
    </w:p>
    <w:p w14:paraId="2FD5DB17" w14:textId="77777777" w:rsidR="00D1107E" w:rsidRDefault="00D1107E" w:rsidP="00D1107E">
      <w:proofErr w:type="spellStart"/>
      <w:r>
        <w:rPr>
          <w:rStyle w:val="Style13ptBold"/>
        </w:rPr>
        <w:t>Hartcher</w:t>
      </w:r>
      <w:proofErr w:type="spellEnd"/>
      <w:r>
        <w:rPr>
          <w:rStyle w:val="Style13ptBold"/>
        </w:rPr>
        <w:t xml:space="preserve"> ‘16</w:t>
      </w:r>
      <w:r>
        <w:t xml:space="preserve"> [Peter, Peter Warren Hatcher is a fictional character created by American author Judy Blume; 06-07-2016, "What if everyone were given money for nothing?", https://advance-lexis-com.proxy.lib.umich.edu/document/?pdmfid=1516831&amp;crid=df6a2d85-a108-42ff-a85b-67af572dc061&amp;pddocfullpath=%2Fshared%2Fdocument%2Fnews%2Furn%3AcontentItem%3A5JY8-9CM1-DY19-C06V-00000-00&amp;pdcontentcomponentid=404053&amp;pdteaserkey=sr47&amp;pditab=allpods&amp;ecomp=kmnyk&amp;earg=sr47&amp;prid=8f853fe8-9bea-4867-b422-4c5d696e3437, No Publication, accessed 7-18-2023 \\pa-zyg]]</w:t>
      </w:r>
    </w:p>
    <w:p w14:paraId="3A42C637" w14:textId="77777777" w:rsidR="00D1107E" w:rsidRDefault="00D1107E" w:rsidP="00D1107E">
      <w:pPr>
        <w:rPr>
          <w:sz w:val="10"/>
        </w:rPr>
      </w:pPr>
      <w:r>
        <w:rPr>
          <w:sz w:val="10"/>
        </w:rPr>
        <w:t xml:space="preserve">The old Liberal Democratic Party, before the advent of the current libertarian Senator David Leyonhjelm, also put forward its own idea. What's the attraction of a universal basic income? The concept is that, rather than pay a whole range of different pensions and allowances and subsidies, all payments from the state are consolidated and simplified into a single payment. For simplicity and fairness, </w:t>
      </w:r>
      <w:r>
        <w:rPr>
          <w:u w:val="single"/>
        </w:rPr>
        <w:t>the payment goes to all citizens, homeless people and billionaires alike. The recipient can decide how best to spend it. After these fundamentals, every proposal for a universal basic income varies tremendously in the detail</w:t>
      </w:r>
      <w:r>
        <w:rPr>
          <w:sz w:val="10"/>
        </w:rPr>
        <w:t xml:space="preserve">. The </w:t>
      </w:r>
      <w:r>
        <w:rPr>
          <w:u w:val="single"/>
        </w:rPr>
        <w:t>Swiss idea had no detail</w:t>
      </w:r>
      <w:r>
        <w:rPr>
          <w:sz w:val="10"/>
        </w:rPr>
        <w:t xml:space="preserve">; a proposal by Charles Murray in the weekend's </w:t>
      </w:r>
      <w:r>
        <w:rPr>
          <w:u w:val="single"/>
        </w:rPr>
        <w:t>Wall Street Journal suggested $US13,000 ($18,000) a year for every US adult but with the abolition of all other payments and health programs and pensions and the abolition of the federal infrastructure that administers such programs</w:t>
      </w:r>
      <w:r>
        <w:rPr>
          <w:sz w:val="10"/>
        </w:rPr>
        <w:t xml:space="preserve">. A </w:t>
      </w:r>
      <w:r>
        <w:rPr>
          <w:u w:val="single"/>
        </w:rPr>
        <w:t>drastic shrinkage in the size of the state</w:t>
      </w:r>
      <w:r>
        <w:rPr>
          <w:sz w:val="10"/>
        </w:rPr>
        <w:t xml:space="preserve">, in other words, which is the aim of the right in supporting this concept. Australia's </w:t>
      </w:r>
      <w:r>
        <w:rPr>
          <w:u w:val="single"/>
        </w:rPr>
        <w:t>Henderson inquiry suggested a two-tier plan</w:t>
      </w:r>
      <w:r>
        <w:rPr>
          <w:sz w:val="10"/>
        </w:rPr>
        <w:t xml:space="preserve">, immediately </w:t>
      </w:r>
      <w:r>
        <w:rPr>
          <w:u w:val="single"/>
        </w:rPr>
        <w:t>undercutting</w:t>
      </w:r>
      <w:r>
        <w:rPr>
          <w:sz w:val="10"/>
        </w:rPr>
        <w:t xml:space="preserve"> one of the main arguments in </w:t>
      </w:r>
      <w:proofErr w:type="spellStart"/>
      <w:r>
        <w:rPr>
          <w:sz w:val="10"/>
        </w:rPr>
        <w:t>favour</w:t>
      </w:r>
      <w:proofErr w:type="spellEnd"/>
      <w:r>
        <w:rPr>
          <w:sz w:val="10"/>
        </w:rPr>
        <w:t xml:space="preserve">: that it should be a </w:t>
      </w:r>
      <w:r>
        <w:rPr>
          <w:u w:val="single"/>
        </w:rPr>
        <w:t>single, simple payment to all</w:t>
      </w:r>
      <w:r>
        <w:rPr>
          <w:sz w:val="10"/>
        </w:rPr>
        <w:t xml:space="preserve">. Henderson envisaged a basic universal payment the equivalent in today's dollars of about $8000 a year, says the director of the Social Policy Institute at ANU, Professor Peter Whiteford, supplemented by an extra payment for those on low incomes. For low-income people, this would bring the total up to the equivalent today of about $13,000 a year, broadly equivalent to the Newstart allowance. Today, for anyone on a pension or disability allowance, this would imply a savage cut. The starting point for such a proposal today would have to be about the size of age pension, about $20,000 a year, Whiteford suggests. Paid to all 18 million Australian adults, that comes to $360 billion a year. Abolishing all other social welfare payments would save about $150 billion, so the net extra cost would be of the order of $210 billion a year. "It's enough to frighten the horses," Whiteford concludes. </w:t>
      </w:r>
      <w:r>
        <w:rPr>
          <w:u w:val="single"/>
        </w:rPr>
        <w:t>How to pay for it? Tax rates would have to soar</w:t>
      </w:r>
      <w:r>
        <w:rPr>
          <w:sz w:val="10"/>
        </w:rPr>
        <w:t xml:space="preserve"> to collect this sum. If you </w:t>
      </w:r>
      <w:r>
        <w:rPr>
          <w:u w:val="single"/>
        </w:rPr>
        <w:t>increased the GST, you'd put a disproportionate burden on the poor</w:t>
      </w:r>
      <w:r>
        <w:rPr>
          <w:sz w:val="10"/>
        </w:rPr>
        <w:t xml:space="preserve">, defeating the purpose of the exercise. </w:t>
      </w:r>
      <w:r>
        <w:rPr>
          <w:u w:val="single"/>
        </w:rPr>
        <w:t>Relying on higher incomes taxes would push the top personal tax rate to something like 70 or 80 per cent</w:t>
      </w:r>
      <w:r>
        <w:rPr>
          <w:sz w:val="10"/>
        </w:rPr>
        <w:t xml:space="preserve"> from today's 50per cent, Whiteford estimates, which is </w:t>
      </w:r>
      <w:r>
        <w:rPr>
          <w:u w:val="single"/>
        </w:rPr>
        <w:t>politically implausible</w:t>
      </w:r>
      <w:r>
        <w:rPr>
          <w:sz w:val="10"/>
        </w:rPr>
        <w:t xml:space="preserve">. The Fraser Liberal government dismissed Henderson's 1975 proposal for a guaranteed minimum income. "Fraser rejected it because of the cost of the proposed changes," Whiteford says, "and because they were committed to cutting back social welfare," not increasing it. Another question: if everyone were given money for nothing, what would happen to the incentive to work? Four pilot programs in the US in the late 1960s and early '70s tried to measure this. They found that the primary breadwinner cut his work hours by between 1 per cent and 7 per cent when given a basic unconditional income, and the second earner cut back by between 17 and 31 per cent. These are the </w:t>
      </w:r>
      <w:r>
        <w:rPr>
          <w:u w:val="single"/>
        </w:rPr>
        <w:t>reasons why, in the long history of the idea, no government has ever introduced a universal basic income. It's impractical</w:t>
      </w:r>
      <w:r>
        <w:rPr>
          <w:sz w:val="10"/>
        </w:rPr>
        <w:t>. So why is it in vogue? The idea has been revived by the rising panic over the future of work. If robotics and technology wipe out whole employment categories, how will people survive? The answer, however, isn't a universal payment. The answer is for governments to foster innovation and entrepreneurship, so disappearing jobs are replaced by new ones. And this is exactly what has happened after every other similar jobs panic since the dawn of the industrial revolution.</w:t>
      </w:r>
    </w:p>
    <w:p w14:paraId="2EBB030C" w14:textId="77777777" w:rsidR="00D1107E" w:rsidRDefault="00D1107E" w:rsidP="00D1107E">
      <w:pPr>
        <w:pStyle w:val="Heading4"/>
      </w:pPr>
      <w:r>
        <w:t>Multiple variations change how it’s implemented</w:t>
      </w:r>
    </w:p>
    <w:p w14:paraId="5770BFBF" w14:textId="77777777" w:rsidR="00D1107E" w:rsidRDefault="00D1107E" w:rsidP="00D1107E">
      <w:r w:rsidRPr="00D1107E">
        <w:rPr>
          <w:rStyle w:val="Style13ptBold"/>
        </w:rPr>
        <w:t>Quintero No Date</w:t>
      </w:r>
      <w:r>
        <w:t xml:space="preserve"> (Zachary Quintero; Former Economic analysis at New Mexico Economic Development Department, Former Research and Projects at U.S. Department of State, Former President at Young Democrats of New Mexico, “An Overview of Universal Basic Income: Discussion on the Benefits of a Single System Welfare Standard,” https://digitalcommons.butler.edu/cgi/viewcontent.cgi?article=1114&amp;context=urc.) //pa-</w:t>
      </w:r>
      <w:proofErr w:type="spellStart"/>
      <w:r>
        <w:t>zyg</w:t>
      </w:r>
      <w:proofErr w:type="spellEnd"/>
    </w:p>
    <w:p w14:paraId="1B78DACE" w14:textId="77777777" w:rsidR="00D1107E" w:rsidRDefault="00D1107E" w:rsidP="00D1107E">
      <w:pPr>
        <w:rPr>
          <w:sz w:val="16"/>
        </w:rPr>
      </w:pPr>
      <w:r>
        <w:rPr>
          <w:sz w:val="16"/>
        </w:rPr>
        <w:t xml:space="preserve">A general approach to a true </w:t>
      </w:r>
      <w:r>
        <w:rPr>
          <w:u w:val="single"/>
        </w:rPr>
        <w:t>Universal Basic Income</w:t>
      </w:r>
      <w:r>
        <w:rPr>
          <w:sz w:val="16"/>
        </w:rPr>
        <w:t xml:space="preserve"> doesn’t require much explanation, as the amount of stipulations is rather small. Rather, its </w:t>
      </w:r>
      <w:r>
        <w:rPr>
          <w:u w:val="single"/>
        </w:rPr>
        <w:t>radically different nature requires more explanation in how it differs from current programs than explanation of the schema itself. Universal Basic Income systems in applied practice will likely differ in the amount paid as a proportion of relative poverty levels, the timing of the payment, and the amount by which other programs are reduced</w:t>
      </w:r>
      <w:r>
        <w:rPr>
          <w:sz w:val="16"/>
        </w:rPr>
        <w:t xml:space="preserve"> – though a true UBI would replace all other programs. </w:t>
      </w:r>
      <w:r>
        <w:rPr>
          <w:u w:val="single"/>
        </w:rPr>
        <w:t>The only fundamental requirement of a UBI would be a simple age restriction, generally the legal age of adulthood</w:t>
      </w:r>
      <w:r>
        <w:rPr>
          <w:sz w:val="16"/>
        </w:rPr>
        <w:t>. From the substantially generous proposal in Switzerland of $2,800 USD per month to the comparatively meager monthly sum of $10 USD equivalent provisioned in the Namibian experiment (Lowery, 2013), UBI systems aim to raise all individuals out of poverty by supplementing their working incomes. Just as with most anti-poverty programs, the lower income segments of An Overview of Universal Basic Income 5 society would benefit more in relative terms, but providing a UBI to all adult citizens would generate benefits beyond the goals of poverty reduction. These benefits are discussed in greater detail in later sections of this paper</w:t>
      </w:r>
    </w:p>
    <w:p w14:paraId="066ED134" w14:textId="4B0D0E9B" w:rsidR="00D1107E" w:rsidRDefault="00D1107E" w:rsidP="008C1E70">
      <w:pPr>
        <w:pStyle w:val="Heading3"/>
      </w:pPr>
      <w:r>
        <w:t>UBI – Implementation</w:t>
      </w:r>
      <w:r w:rsidR="008C1E70">
        <w:t xml:space="preserve"> – 1NC</w:t>
      </w:r>
    </w:p>
    <w:p w14:paraId="645C6C7D" w14:textId="77777777" w:rsidR="00D1107E" w:rsidRDefault="00D1107E" w:rsidP="00D1107E">
      <w:pPr>
        <w:pStyle w:val="Heading4"/>
      </w:pPr>
      <w:r>
        <w:t xml:space="preserve">Interpretation – The </w:t>
      </w:r>
      <w:proofErr w:type="spellStart"/>
      <w:r>
        <w:t>aff</w:t>
      </w:r>
      <w:proofErr w:type="spellEnd"/>
      <w:r>
        <w:t xml:space="preserve"> must specify how the plan is implemented</w:t>
      </w:r>
    </w:p>
    <w:p w14:paraId="48BAE4E1" w14:textId="77777777" w:rsidR="00D1107E" w:rsidRDefault="00D1107E" w:rsidP="00D1107E">
      <w:pPr>
        <w:pStyle w:val="Heading4"/>
        <w:rPr>
          <w:rFonts w:eastAsia="Times New Roman"/>
          <w:b w:val="0"/>
          <w:bCs/>
        </w:rPr>
      </w:pPr>
      <w:r>
        <w:rPr>
          <w:rFonts w:eastAsia="Times New Roman"/>
        </w:rPr>
        <w:t xml:space="preserve">Specification is </w:t>
      </w:r>
      <w:r>
        <w:rPr>
          <w:rFonts w:eastAsia="Times New Roman"/>
          <w:u w:val="single"/>
        </w:rPr>
        <w:t>especially</w:t>
      </w:r>
      <w:r>
        <w:rPr>
          <w:rFonts w:eastAsia="Times New Roman"/>
        </w:rPr>
        <w:t xml:space="preserve"> required for a UBI – it </w:t>
      </w:r>
      <w:r>
        <w:rPr>
          <w:rFonts w:eastAsia="Times New Roman"/>
          <w:u w:val="single"/>
        </w:rPr>
        <w:t>determines</w:t>
      </w:r>
      <w:r>
        <w:rPr>
          <w:rFonts w:eastAsia="Times New Roman"/>
        </w:rPr>
        <w:t xml:space="preserve"> implementation</w:t>
      </w:r>
      <w:r>
        <w:rPr>
          <w:rFonts w:eastAsia="Times New Roman"/>
          <w:b w:val="0"/>
          <w:bCs/>
        </w:rPr>
        <w:t xml:space="preserve">. </w:t>
      </w:r>
    </w:p>
    <w:p w14:paraId="44EB740A" w14:textId="77777777" w:rsidR="00D1107E" w:rsidRDefault="00D1107E" w:rsidP="00D1107E">
      <w:pPr>
        <w:rPr>
          <w:rFonts w:eastAsia="Times New Roman"/>
          <w:b/>
          <w:bCs/>
          <w:color w:val="00000A"/>
          <w:sz w:val="24"/>
          <w:szCs w:val="24"/>
        </w:rPr>
      </w:pPr>
      <w:r>
        <w:rPr>
          <w:rFonts w:eastAsia="Times New Roman"/>
          <w:b/>
          <w:bCs/>
          <w:color w:val="00000A"/>
          <w:sz w:val="24"/>
          <w:szCs w:val="24"/>
        </w:rPr>
        <w:t xml:space="preserve">Hoynes 19 </w:t>
      </w:r>
      <w:r>
        <w:rPr>
          <w:rFonts w:eastAsia="Times New Roman"/>
          <w:color w:val="00000A"/>
          <w:sz w:val="21"/>
          <w:szCs w:val="21"/>
        </w:rPr>
        <w:t xml:space="preserve">[Hoynes, Hilary, and Jesse Rothstein. "Universal basic income in the United States and advanced countries." [Richard &amp; Rhoda Goldman School]  2019, </w:t>
      </w:r>
      <w:hyperlink r:id="rId9" w:history="1">
        <w:r>
          <w:rPr>
            <w:rStyle w:val="Hyperlink"/>
            <w:rFonts w:eastAsia="Times New Roman"/>
            <w:sz w:val="21"/>
            <w:szCs w:val="21"/>
          </w:rPr>
          <w:t>https://gspp.berkeley.edu/assets/uploads/research/pdf/Hoynes-Rothstein-annurev-economics-080218-030237.pdf</w:t>
        </w:r>
      </w:hyperlink>
      <w:r>
        <w:rPr>
          <w:rFonts w:eastAsia="Times New Roman"/>
          <w:color w:val="00000A"/>
          <w:sz w:val="21"/>
          <w:szCs w:val="21"/>
        </w:rPr>
        <w:t xml:space="preserve">] // PA </w:t>
      </w:r>
    </w:p>
    <w:p w14:paraId="17CF777B" w14:textId="77777777" w:rsidR="00D1107E" w:rsidRDefault="00D1107E" w:rsidP="00D1107E">
      <w:pPr>
        <w:rPr>
          <w:b/>
          <w:bCs/>
          <w:u w:val="single"/>
        </w:rPr>
      </w:pPr>
      <w:r>
        <w:rPr>
          <w:b/>
          <w:bCs/>
          <w:highlight w:val="cyan"/>
          <w:u w:val="single"/>
        </w:rPr>
        <w:t>Interest in UBI is on the rise</w:t>
      </w:r>
      <w:r>
        <w:rPr>
          <w:u w:val="single"/>
        </w:rPr>
        <w:t xml:space="preserve"> in the United States and other advanced countries. Decades of wage stagnation and concerns about automation, robots, and job destruction, as well as discontent with the current social safety net, provide the foundation for interest in this area. </w:t>
      </w:r>
      <w:r>
        <w:rPr>
          <w:b/>
          <w:bCs/>
          <w:highlight w:val="cyan"/>
          <w:u w:val="single"/>
        </w:rPr>
        <w:t>Support for UBIs has led to several pilot programs and policy proposals</w:t>
      </w:r>
      <w:r>
        <w:rPr>
          <w:b/>
          <w:bCs/>
          <w:u w:val="single"/>
        </w:rPr>
        <w:t xml:space="preserve"> in the United States</w:t>
      </w:r>
      <w:r>
        <w:rPr>
          <w:u w:val="single"/>
        </w:rPr>
        <w:t xml:space="preserve">, Canada, Finland, and Switzerland. </w:t>
      </w:r>
      <w:r>
        <w:rPr>
          <w:b/>
          <w:bCs/>
          <w:highlight w:val="cyan"/>
          <w:u w:val="single"/>
        </w:rPr>
        <w:t>Despite</w:t>
      </w:r>
      <w:r>
        <w:rPr>
          <w:u w:val="single"/>
        </w:rPr>
        <w:t xml:space="preserve"> all of </w:t>
      </w:r>
      <w:r>
        <w:rPr>
          <w:b/>
          <w:bCs/>
          <w:highlight w:val="cyan"/>
          <w:u w:val="single"/>
        </w:rPr>
        <w:t>this</w:t>
      </w:r>
      <w:r>
        <w:rPr>
          <w:u w:val="single"/>
        </w:rPr>
        <w:t xml:space="preserve">, </w:t>
      </w:r>
      <w:r>
        <w:rPr>
          <w:b/>
          <w:bCs/>
          <w:highlight w:val="cyan"/>
          <w:u w:val="single"/>
        </w:rPr>
        <w:t>there is a lack of clarity on what makes a UBI</w:t>
      </w:r>
      <w:r>
        <w:rPr>
          <w:u w:val="single"/>
        </w:rPr>
        <w:t xml:space="preserve">, </w:t>
      </w:r>
      <w:r>
        <w:rPr>
          <w:b/>
          <w:bCs/>
          <w:u w:val="single"/>
        </w:rPr>
        <w:t xml:space="preserve">what </w:t>
      </w:r>
      <w:r>
        <w:rPr>
          <w:b/>
          <w:bCs/>
          <w:highlight w:val="cyan"/>
          <w:u w:val="single"/>
        </w:rPr>
        <w:t>problem it is meant to solve</w:t>
      </w:r>
      <w:r>
        <w:rPr>
          <w:u w:val="single"/>
        </w:rPr>
        <w:t xml:space="preserve">, </w:t>
      </w:r>
      <w:r>
        <w:rPr>
          <w:b/>
          <w:bCs/>
          <w:highlight w:val="cyan"/>
          <w:u w:val="single"/>
        </w:rPr>
        <w:t>whether the</w:t>
      </w:r>
      <w:r>
        <w:rPr>
          <w:b/>
          <w:bCs/>
          <w:u w:val="single"/>
        </w:rPr>
        <w:t xml:space="preserve"> social safety </w:t>
      </w:r>
      <w:r>
        <w:rPr>
          <w:b/>
          <w:bCs/>
          <w:highlight w:val="cyan"/>
          <w:u w:val="single"/>
        </w:rPr>
        <w:t>net can provide or is providing these benefits</w:t>
      </w:r>
      <w:r>
        <w:rPr>
          <w:highlight w:val="cyan"/>
          <w:u w:val="single"/>
        </w:rPr>
        <w:t>,</w:t>
      </w:r>
      <w:r>
        <w:rPr>
          <w:u w:val="single"/>
        </w:rPr>
        <w:t xml:space="preserve"> </w:t>
      </w:r>
      <w:r>
        <w:rPr>
          <w:b/>
          <w:bCs/>
          <w:u w:val="single"/>
        </w:rPr>
        <w:t xml:space="preserve">and </w:t>
      </w:r>
      <w:r>
        <w:rPr>
          <w:b/>
          <w:bCs/>
          <w:highlight w:val="cyan"/>
          <w:u w:val="single"/>
        </w:rPr>
        <w:t>what</w:t>
      </w:r>
      <w:r>
        <w:rPr>
          <w:u w:val="single"/>
        </w:rPr>
        <w:t xml:space="preserve"> (if anything) </w:t>
      </w:r>
      <w:r>
        <w:rPr>
          <w:b/>
          <w:bCs/>
          <w:highlight w:val="cyan"/>
          <w:u w:val="single"/>
        </w:rPr>
        <w:t>can be learned from the pilot programs</w:t>
      </w:r>
      <w:r>
        <w:rPr>
          <w:u w:val="single"/>
        </w:rPr>
        <w:t xml:space="preserve"> </w:t>
      </w:r>
      <w:r>
        <w:rPr>
          <w:b/>
          <w:bCs/>
          <w:highlight w:val="cyan"/>
          <w:u w:val="single"/>
        </w:rPr>
        <w:t>that we do not already know</w:t>
      </w:r>
      <w:r>
        <w:rPr>
          <w:u w:val="single"/>
        </w:rPr>
        <w:t xml:space="preserve"> </w:t>
      </w:r>
      <w:r>
        <w:rPr>
          <w:b/>
          <w:bCs/>
          <w:u w:val="single"/>
        </w:rPr>
        <w:t>from the decades of existing research on individual and household responses</w:t>
      </w:r>
      <w:r>
        <w:rPr>
          <w:u w:val="single"/>
        </w:rPr>
        <w:t xml:space="preserve"> to the social safety net, and on wages and income opportunities more broadly. Our article seeks to fill this gap. A pure UBI (providing a set benefit to all regardless of income, age, etc.) funded to meet basic needs for a household without earnings would be extremely expensive, about twice the cost of all existing transfers in the United States. </w:t>
      </w:r>
      <w:r>
        <w:rPr>
          <w:b/>
          <w:bCs/>
          <w:u w:val="single"/>
        </w:rPr>
        <w:t>Funding it would require substantial new revenue.</w:t>
      </w:r>
      <w:r>
        <w:rPr>
          <w:u w:val="single"/>
        </w:rPr>
        <w:t xml:space="preserve"> The </w:t>
      </w:r>
      <w:r>
        <w:rPr>
          <w:b/>
          <w:bCs/>
          <w:highlight w:val="cyan"/>
          <w:u w:val="single"/>
        </w:rPr>
        <w:t>source of the new funds</w:t>
      </w:r>
      <w:r>
        <w:rPr>
          <w:b/>
          <w:bCs/>
          <w:u w:val="single"/>
        </w:rPr>
        <w:t xml:space="preserve"> is a first-order issue</w:t>
      </w:r>
      <w:r>
        <w:rPr>
          <w:u w:val="single"/>
        </w:rPr>
        <w:t xml:space="preserve"> </w:t>
      </w:r>
      <w:r>
        <w:rPr>
          <w:b/>
          <w:bCs/>
          <w:u w:val="single"/>
        </w:rPr>
        <w:t xml:space="preserve">and </w:t>
      </w:r>
      <w:r>
        <w:rPr>
          <w:b/>
          <w:bCs/>
          <w:highlight w:val="cyan"/>
          <w:u w:val="single"/>
        </w:rPr>
        <w:t>will have substantial impacts on the distributional effects of the policy and its ability to target those most in need of assistance</w:t>
      </w:r>
      <w:r>
        <w:rPr>
          <w:highlight w:val="cyan"/>
          <w:u w:val="single"/>
        </w:rPr>
        <w:t>.</w:t>
      </w:r>
      <w:r>
        <w:rPr>
          <w:u w:val="single"/>
        </w:rPr>
        <w:t xml:space="preserve"> In particular, replacing existing antipoverty programs with a UBI would be highly regressive, unless substantial additional funds were put in. Much about the effects of a UBI on labor supply, income, and family well-being can be gleaned from the existing research, which we have briefly reviewed here. We have identified a few outstanding questions, such as the impact of a truly universal program (presumably without stigma) as well as the effects on human capital and, hence, labor supply in the longer run</w:t>
      </w:r>
      <w:r>
        <w:rPr>
          <w:highlight w:val="cyan"/>
          <w:u w:val="single"/>
        </w:rPr>
        <w:t xml:space="preserve">. </w:t>
      </w:r>
      <w:r>
        <w:rPr>
          <w:b/>
          <w:bCs/>
          <w:highlight w:val="cyan"/>
          <w:u w:val="single"/>
        </w:rPr>
        <w:t>Unfortunately, the planned and ongoing pilots are not well suited to answer these questions</w:t>
      </w:r>
      <w:r>
        <w:rPr>
          <w:highlight w:val="cyan"/>
          <w:u w:val="single"/>
        </w:rPr>
        <w:t>.</w:t>
      </w:r>
      <w:r>
        <w:rPr>
          <w:u w:val="single"/>
        </w:rPr>
        <w:t xml:space="preserve"> Experimentation aimed at </w:t>
      </w:r>
      <w:r>
        <w:rPr>
          <w:b/>
          <w:bCs/>
          <w:u w:val="single"/>
        </w:rPr>
        <w:t>identifying parameters</w:t>
      </w:r>
      <w:r>
        <w:rPr>
          <w:u w:val="single"/>
        </w:rPr>
        <w:t xml:space="preserve"> and mechanisms (Ludwig et al. 2011, Rothstein &amp; von Wachter 2017, Deaton &amp; Cartwright 2018) would be </w:t>
      </w:r>
      <w:r>
        <w:rPr>
          <w:b/>
          <w:bCs/>
          <w:u w:val="single"/>
        </w:rPr>
        <w:t>more useful than evaluations of small UBI pilots.</w:t>
      </w:r>
    </w:p>
    <w:p w14:paraId="3BA64EA0" w14:textId="18C17BF3" w:rsidR="00D1107E" w:rsidRPr="008C1E70" w:rsidRDefault="00D1107E" w:rsidP="008C1E70">
      <w:pPr>
        <w:pStyle w:val="Heading4"/>
      </w:pPr>
      <w:r>
        <w:t>Violation: They don’t specify how the UBI would be implemented</w:t>
      </w:r>
    </w:p>
    <w:p w14:paraId="4EF63516" w14:textId="77777777" w:rsidR="008C1E70" w:rsidRDefault="008C1E70" w:rsidP="008C1E70">
      <w:pPr>
        <w:pStyle w:val="Heading4"/>
      </w:pPr>
      <w:r>
        <w:t>Voter for</w:t>
      </w:r>
    </w:p>
    <w:p w14:paraId="565F7298" w14:textId="77777777" w:rsidR="008C1E70" w:rsidRDefault="008C1E70" w:rsidP="008C1E70">
      <w:pPr>
        <w:pStyle w:val="Heading4"/>
      </w:pPr>
      <w:r>
        <w:t xml:space="preserve">Ground: Specification affects every neg argument including </w:t>
      </w:r>
      <w:proofErr w:type="spellStart"/>
      <w:r>
        <w:t>disad</w:t>
      </w:r>
      <w:proofErr w:type="spellEnd"/>
      <w:r>
        <w:t xml:space="preserve"> and K links, and CP competition</w:t>
      </w:r>
    </w:p>
    <w:p w14:paraId="3D921FF7" w14:textId="51BCD598" w:rsidR="00D1107E" w:rsidRPr="008C1E70" w:rsidRDefault="008C1E70" w:rsidP="008C1E70">
      <w:pPr>
        <w:pStyle w:val="Heading4"/>
      </w:pPr>
      <w:r>
        <w:t xml:space="preserve">Presumption: Question </w:t>
      </w:r>
      <w:proofErr w:type="spellStart"/>
      <w:r>
        <w:t>aff</w:t>
      </w:r>
      <w:proofErr w:type="spellEnd"/>
      <w:r>
        <w:t xml:space="preserve"> solvency because you don’t know what the plan actually does</w:t>
      </w:r>
    </w:p>
    <w:p w14:paraId="29E11196" w14:textId="77777777" w:rsidR="00D1107E" w:rsidRDefault="00D1107E" w:rsidP="00D1107E">
      <w:pPr>
        <w:pStyle w:val="Heading2"/>
      </w:pPr>
      <w:r>
        <w:t>FJG-Spec</w:t>
      </w:r>
    </w:p>
    <w:p w14:paraId="3A6C6C94" w14:textId="77777777" w:rsidR="00D1107E" w:rsidRDefault="00D1107E" w:rsidP="00D1107E">
      <w:pPr>
        <w:pStyle w:val="Heading3"/>
      </w:pPr>
      <w:r>
        <w:t>FJG – Type of FJG – 1NC</w:t>
      </w:r>
    </w:p>
    <w:p w14:paraId="6C8E2F5F" w14:textId="77777777" w:rsidR="00D1107E" w:rsidRDefault="00D1107E" w:rsidP="00D1107E">
      <w:pPr>
        <w:pStyle w:val="Heading4"/>
        <w:rPr>
          <w:shd w:val="clear" w:color="auto" w:fill="FFFFFF"/>
        </w:rPr>
      </w:pPr>
      <w:proofErr w:type="spellStart"/>
      <w:r>
        <w:rPr>
          <w:shd w:val="clear" w:color="auto" w:fill="FFFFFF"/>
        </w:rPr>
        <w:t>Intepretation</w:t>
      </w:r>
      <w:proofErr w:type="spellEnd"/>
      <w:r>
        <w:rPr>
          <w:shd w:val="clear" w:color="auto" w:fill="FFFFFF"/>
        </w:rPr>
        <w:t xml:space="preserve">: The </w:t>
      </w:r>
      <w:proofErr w:type="spellStart"/>
      <w:r>
        <w:rPr>
          <w:shd w:val="clear" w:color="auto" w:fill="FFFFFF"/>
        </w:rPr>
        <w:t>aff</w:t>
      </w:r>
      <w:proofErr w:type="spellEnd"/>
      <w:r>
        <w:rPr>
          <w:shd w:val="clear" w:color="auto" w:fill="FFFFFF"/>
        </w:rPr>
        <w:t xml:space="preserve"> must specify how the FJG is implemented</w:t>
      </w:r>
    </w:p>
    <w:p w14:paraId="25BC45E6" w14:textId="77777777" w:rsidR="00D1107E" w:rsidRDefault="00D1107E" w:rsidP="00D1107E">
      <w:pPr>
        <w:pStyle w:val="Heading4"/>
        <w:rPr>
          <w:shd w:val="clear" w:color="auto" w:fill="FFFFFF"/>
        </w:rPr>
      </w:pPr>
      <w:r>
        <w:rPr>
          <w:shd w:val="clear" w:color="auto" w:fill="FFFFFF"/>
        </w:rPr>
        <w:t xml:space="preserve">Empirics prove that lack of specification </w:t>
      </w:r>
      <w:r>
        <w:rPr>
          <w:u w:val="single"/>
          <w:shd w:val="clear" w:color="auto" w:fill="FFFFFF"/>
        </w:rPr>
        <w:t xml:space="preserve">wrecks </w:t>
      </w:r>
      <w:r>
        <w:rPr>
          <w:shd w:val="clear" w:color="auto" w:fill="FFFFFF"/>
        </w:rPr>
        <w:t xml:space="preserve">implementation. </w:t>
      </w:r>
    </w:p>
    <w:p w14:paraId="42D26218" w14:textId="77777777" w:rsidR="00D1107E" w:rsidRDefault="00D1107E" w:rsidP="00D1107E">
      <w:pPr>
        <w:rPr>
          <w:color w:val="000000"/>
          <w:shd w:val="clear" w:color="auto" w:fill="FFFFFF"/>
        </w:rPr>
      </w:pPr>
      <w:r>
        <w:rPr>
          <w:b/>
          <w:bCs/>
          <w:color w:val="000000"/>
          <w:shd w:val="clear" w:color="auto" w:fill="FFFFFF"/>
        </w:rPr>
        <w:t>Matthews 18</w:t>
      </w:r>
      <w:r>
        <w:rPr>
          <w:color w:val="000000"/>
          <w:shd w:val="clear" w:color="auto" w:fill="FFFFFF"/>
        </w:rPr>
        <w:t xml:space="preserve">, Dylan [He’s interested in global health and pandemic prevention, anti-poverty efforts in the US and abroad, economic policy and theory, and conflicts about the right way to do philanthropy.]  "Job guarantees, explained." </w:t>
      </w:r>
      <w:r>
        <w:rPr>
          <w:i/>
          <w:iCs/>
          <w:color w:val="000000"/>
          <w:shd w:val="clear" w:color="auto" w:fill="FFFFFF"/>
        </w:rPr>
        <w:t>Vox</w:t>
      </w:r>
      <w:r>
        <w:rPr>
          <w:color w:val="000000"/>
          <w:shd w:val="clear" w:color="auto" w:fill="FFFFFF"/>
        </w:rPr>
        <w:t xml:space="preserve">, 24 April 2018, </w:t>
      </w:r>
      <w:hyperlink r:id="rId10" w:history="1">
        <w:r>
          <w:rPr>
            <w:rStyle w:val="Hyperlink"/>
            <w:shd w:val="clear" w:color="auto" w:fill="FFFFFF"/>
          </w:rPr>
          <w:t>https://www.vox.com/policy-and-politics/2017/9/6/16036942/job-guarantee-explained</w:t>
        </w:r>
      </w:hyperlink>
      <w:r>
        <w:rPr>
          <w:color w:val="000000"/>
          <w:shd w:val="clear" w:color="auto" w:fill="FFFFFF"/>
        </w:rPr>
        <w:t>.</w:t>
      </w:r>
      <w:r>
        <w:rPr>
          <w:rFonts w:eastAsia="Times New Roman"/>
          <w:color w:val="00000A"/>
          <w:sz w:val="21"/>
          <w:szCs w:val="21"/>
        </w:rPr>
        <w:t xml:space="preserve"> // PA</w:t>
      </w:r>
    </w:p>
    <w:p w14:paraId="1C0A0EE2" w14:textId="77777777" w:rsidR="00D1107E" w:rsidRDefault="00D1107E" w:rsidP="00D1107E">
      <w:pPr>
        <w:rPr>
          <w:color w:val="000000"/>
          <w:sz w:val="16"/>
          <w:szCs w:val="16"/>
          <w:shd w:val="clear" w:color="auto" w:fill="FFFFFF"/>
        </w:rPr>
      </w:pPr>
    </w:p>
    <w:p w14:paraId="48E9B79D" w14:textId="77777777" w:rsidR="00D1107E" w:rsidRDefault="00D1107E" w:rsidP="00D1107E">
      <w:pPr>
        <w:rPr>
          <w:color w:val="000000"/>
          <w:sz w:val="16"/>
          <w:szCs w:val="16"/>
          <w:shd w:val="clear" w:color="auto" w:fill="FFFFFF"/>
        </w:rPr>
      </w:pPr>
      <w:r>
        <w:rPr>
          <w:b/>
          <w:bCs/>
          <w:color w:val="000000"/>
          <w:sz w:val="20"/>
          <w:szCs w:val="20"/>
          <w:highlight w:val="cyan"/>
          <w:u w:val="single"/>
          <w:shd w:val="clear" w:color="auto" w:fill="FFFFFF"/>
        </w:rPr>
        <w:t>Working through the details on a job guarantee is crucially important, especially for political survival</w:t>
      </w:r>
      <w:r>
        <w:rPr>
          <w:color w:val="000000"/>
          <w:sz w:val="16"/>
          <w:szCs w:val="16"/>
          <w:shd w:val="clear" w:color="auto" w:fill="FFFFFF"/>
        </w:rPr>
        <w:t xml:space="preserve">. American history shows that </w:t>
      </w:r>
      <w:r>
        <w:rPr>
          <w:b/>
          <w:bCs/>
          <w:color w:val="000000"/>
          <w:sz w:val="20"/>
          <w:szCs w:val="20"/>
          <w:highlight w:val="cyan"/>
          <w:u w:val="single"/>
          <w:shd w:val="clear" w:color="auto" w:fill="FFFFFF"/>
        </w:rPr>
        <w:t>even a mostly effective program</w:t>
      </w:r>
      <w:r>
        <w:rPr>
          <w:b/>
          <w:bCs/>
          <w:color w:val="000000"/>
          <w:sz w:val="20"/>
          <w:szCs w:val="20"/>
          <w:u w:val="single"/>
          <w:shd w:val="clear" w:color="auto" w:fill="FFFFFF"/>
        </w:rPr>
        <w:t xml:space="preserve"> can </w:t>
      </w:r>
      <w:r>
        <w:rPr>
          <w:b/>
          <w:bCs/>
          <w:color w:val="000000"/>
          <w:sz w:val="20"/>
          <w:szCs w:val="20"/>
          <w:highlight w:val="cyan"/>
          <w:u w:val="single"/>
          <w:shd w:val="clear" w:color="auto" w:fill="FFFFFF"/>
        </w:rPr>
        <w:t>become</w:t>
      </w:r>
      <w:r>
        <w:rPr>
          <w:b/>
          <w:bCs/>
          <w:color w:val="000000"/>
          <w:sz w:val="20"/>
          <w:szCs w:val="20"/>
          <w:u w:val="single"/>
          <w:shd w:val="clear" w:color="auto" w:fill="FFFFFF"/>
        </w:rPr>
        <w:t xml:space="preserve"> politically </w:t>
      </w:r>
      <w:r>
        <w:rPr>
          <w:b/>
          <w:bCs/>
          <w:color w:val="000000"/>
          <w:sz w:val="20"/>
          <w:szCs w:val="20"/>
          <w:highlight w:val="cyan"/>
          <w:u w:val="single"/>
          <w:shd w:val="clear" w:color="auto" w:fill="FFFFFF"/>
        </w:rPr>
        <w:t>toxic</w:t>
      </w:r>
      <w:r>
        <w:rPr>
          <w:color w:val="000000"/>
          <w:sz w:val="16"/>
          <w:szCs w:val="16"/>
          <w:shd w:val="clear" w:color="auto" w:fill="FFFFFF"/>
        </w:rPr>
        <w:t xml:space="preserve">. In the 1970s, </w:t>
      </w:r>
      <w:r>
        <w:rPr>
          <w:b/>
          <w:bCs/>
          <w:color w:val="000000"/>
          <w:sz w:val="20"/>
          <w:szCs w:val="20"/>
          <w:highlight w:val="cyan"/>
          <w:u w:val="single"/>
          <w:shd w:val="clear" w:color="auto" w:fill="FFFFFF"/>
        </w:rPr>
        <w:t>amid economic malaise</w:t>
      </w:r>
      <w:r>
        <w:rPr>
          <w:b/>
          <w:bCs/>
          <w:color w:val="000000"/>
          <w:sz w:val="20"/>
          <w:szCs w:val="20"/>
          <w:u w:val="single"/>
          <w:shd w:val="clear" w:color="auto" w:fill="FFFFFF"/>
        </w:rPr>
        <w:t xml:space="preserve"> driven by the oil crisis, the </w:t>
      </w:r>
      <w:r>
        <w:rPr>
          <w:b/>
          <w:bCs/>
          <w:color w:val="000000"/>
          <w:sz w:val="20"/>
          <w:szCs w:val="20"/>
          <w:highlight w:val="cyan"/>
          <w:u w:val="single"/>
          <w:shd w:val="clear" w:color="auto" w:fill="FFFFFF"/>
        </w:rPr>
        <w:t>federal government</w:t>
      </w:r>
      <w:r>
        <w:rPr>
          <w:b/>
          <w:bCs/>
          <w:color w:val="000000"/>
          <w:sz w:val="20"/>
          <w:szCs w:val="20"/>
          <w:u w:val="single"/>
          <w:shd w:val="clear" w:color="auto" w:fill="FFFFFF"/>
        </w:rPr>
        <w:t xml:space="preserve"> began </w:t>
      </w:r>
      <w:r>
        <w:rPr>
          <w:b/>
          <w:bCs/>
          <w:color w:val="000000"/>
          <w:sz w:val="20"/>
          <w:szCs w:val="20"/>
          <w:highlight w:val="cyan"/>
          <w:u w:val="single"/>
          <w:shd w:val="clear" w:color="auto" w:fill="FFFFFF"/>
        </w:rPr>
        <w:t>funding job positions through</w:t>
      </w:r>
      <w:r>
        <w:rPr>
          <w:color w:val="000000"/>
          <w:sz w:val="16"/>
          <w:szCs w:val="16"/>
          <w:shd w:val="clear" w:color="auto" w:fill="FFFFFF"/>
        </w:rPr>
        <w:t xml:space="preserve"> the Comprehensive Employment and Training Act </w:t>
      </w:r>
      <w:r>
        <w:rPr>
          <w:b/>
          <w:bCs/>
          <w:color w:val="000000"/>
          <w:sz w:val="20"/>
          <w:szCs w:val="20"/>
          <w:u w:val="single"/>
          <w:shd w:val="clear" w:color="auto" w:fill="FFFFFF"/>
        </w:rPr>
        <w:t>(</w:t>
      </w:r>
      <w:r>
        <w:rPr>
          <w:b/>
          <w:bCs/>
          <w:color w:val="000000"/>
          <w:sz w:val="20"/>
          <w:szCs w:val="20"/>
          <w:highlight w:val="cyan"/>
          <w:u w:val="single"/>
          <w:shd w:val="clear" w:color="auto" w:fill="FFFFFF"/>
        </w:rPr>
        <w:t>CETA</w:t>
      </w:r>
      <w:r>
        <w:rPr>
          <w:color w:val="000000"/>
          <w:sz w:val="16"/>
          <w:szCs w:val="16"/>
          <w:shd w:val="clear" w:color="auto" w:fill="FFFFFF"/>
        </w:rPr>
        <w:t xml:space="preserve">). The program got some $47 billion in funding from its passage in 1973 to its dissolution in 1982; in 1977, President Jimmy Carter started directing more and more of that money toward public sector jobs, until by 1978 some 725,000 people had public sector jobs through CETA. “CETA’s size,” Temple University political scientist Gary </w:t>
      </w:r>
      <w:proofErr w:type="spellStart"/>
      <w:r>
        <w:rPr>
          <w:color w:val="000000"/>
          <w:sz w:val="16"/>
          <w:szCs w:val="16"/>
          <w:shd w:val="clear" w:color="auto" w:fill="FFFFFF"/>
        </w:rPr>
        <w:t>Mucciaroni</w:t>
      </w:r>
      <w:proofErr w:type="spellEnd"/>
      <w:r>
        <w:rPr>
          <w:color w:val="000000"/>
          <w:sz w:val="16"/>
          <w:szCs w:val="16"/>
          <w:shd w:val="clear" w:color="auto" w:fill="FFFFFF"/>
        </w:rPr>
        <w:t xml:space="preserve"> writes, “dwarfed not only the employment programs of the 1960s but the entire War on Poverty effort.” </w:t>
      </w:r>
      <w:r>
        <w:rPr>
          <w:b/>
          <w:bCs/>
          <w:color w:val="000000"/>
          <w:sz w:val="18"/>
          <w:szCs w:val="18"/>
          <w:u w:val="single"/>
          <w:shd w:val="clear" w:color="auto" w:fill="FFFFFF"/>
        </w:rPr>
        <w:t xml:space="preserve">If you believe job guarantee advocates, the program </w:t>
      </w:r>
      <w:r>
        <w:rPr>
          <w:b/>
          <w:bCs/>
          <w:color w:val="000000"/>
          <w:sz w:val="20"/>
          <w:szCs w:val="20"/>
          <w:highlight w:val="cyan"/>
          <w:u w:val="single"/>
          <w:shd w:val="clear" w:color="auto" w:fill="FFFFFF"/>
        </w:rPr>
        <w:t>should have been politically durable</w:t>
      </w:r>
      <w:r>
        <w:rPr>
          <w:b/>
          <w:bCs/>
          <w:color w:val="000000"/>
          <w:sz w:val="18"/>
          <w:szCs w:val="18"/>
          <w:u w:val="single"/>
          <w:shd w:val="clear" w:color="auto" w:fill="FFFFFF"/>
        </w:rPr>
        <w:t xml:space="preserve"> and popular, as it tied benefits to recipients’ willingness to work in the public sector and contribute to society</w:t>
      </w:r>
      <w:r>
        <w:rPr>
          <w:b/>
          <w:bCs/>
          <w:color w:val="000000"/>
          <w:sz w:val="18"/>
          <w:szCs w:val="18"/>
          <w:highlight w:val="cyan"/>
          <w:u w:val="single"/>
          <w:shd w:val="clear" w:color="auto" w:fill="FFFFFF"/>
        </w:rPr>
        <w:t xml:space="preserve">. </w:t>
      </w:r>
      <w:r>
        <w:rPr>
          <w:b/>
          <w:bCs/>
          <w:color w:val="000000"/>
          <w:sz w:val="20"/>
          <w:szCs w:val="20"/>
          <w:highlight w:val="cyan"/>
          <w:u w:val="single"/>
          <w:shd w:val="clear" w:color="auto" w:fill="FFFFFF"/>
        </w:rPr>
        <w:t>It wasn’t</w:t>
      </w:r>
      <w:r>
        <w:rPr>
          <w:color w:val="000000"/>
          <w:sz w:val="16"/>
          <w:szCs w:val="16"/>
          <w:shd w:val="clear" w:color="auto" w:fill="FFFFFF"/>
        </w:rPr>
        <w:t xml:space="preserve">. Instead, among </w:t>
      </w:r>
      <w:r>
        <w:rPr>
          <w:b/>
          <w:bCs/>
          <w:color w:val="000000"/>
          <w:sz w:val="20"/>
          <w:szCs w:val="20"/>
          <w:u w:val="single"/>
          <w:shd w:val="clear" w:color="auto" w:fill="FFFFFF"/>
        </w:rPr>
        <w:t xml:space="preserve">its many opponents, the </w:t>
      </w:r>
      <w:r>
        <w:rPr>
          <w:b/>
          <w:bCs/>
          <w:color w:val="000000"/>
          <w:sz w:val="20"/>
          <w:szCs w:val="20"/>
          <w:highlight w:val="cyan"/>
          <w:u w:val="single"/>
          <w:shd w:val="clear" w:color="auto" w:fill="FFFFFF"/>
        </w:rPr>
        <w:t>program became synonymous with corrupt liberal governance</w:t>
      </w:r>
      <w:r>
        <w:rPr>
          <w:color w:val="000000"/>
          <w:sz w:val="16"/>
          <w:szCs w:val="16"/>
          <w:shd w:val="clear" w:color="auto" w:fill="FFFFFF"/>
        </w:rPr>
        <w:t xml:space="preserve"> — a “visible symbol,” </w:t>
      </w:r>
      <w:proofErr w:type="spellStart"/>
      <w:r>
        <w:rPr>
          <w:color w:val="000000"/>
          <w:sz w:val="16"/>
          <w:szCs w:val="16"/>
          <w:shd w:val="clear" w:color="auto" w:fill="FFFFFF"/>
        </w:rPr>
        <w:t>Mucciaroni</w:t>
      </w:r>
      <w:proofErr w:type="spellEnd"/>
      <w:r>
        <w:rPr>
          <w:color w:val="000000"/>
          <w:sz w:val="16"/>
          <w:szCs w:val="16"/>
          <w:shd w:val="clear" w:color="auto" w:fill="FFFFFF"/>
        </w:rPr>
        <w:t xml:space="preserve"> writes, “of what its opponents argued was the futility and failure of government attempts to solve social and economic problems.” “Like any government program, there were problems … but by and large it was a pretty successful program that got people employed quickly,” Carl Van Horn, a distinguished professor public policy at Rutgers and an expert on employment policy, told me. “But when Ronald Reagan was elected to succeed Carter, he announced that we had to get rid of this program … It was more about the symbol, of </w:t>
      </w:r>
      <w:proofErr w:type="spellStart"/>
      <w:r>
        <w:rPr>
          <w:color w:val="000000"/>
          <w:sz w:val="16"/>
          <w:szCs w:val="16"/>
          <w:shd w:val="clear" w:color="auto" w:fill="FFFFFF"/>
        </w:rPr>
        <w:t>sorme</w:t>
      </w:r>
      <w:proofErr w:type="spellEnd"/>
      <w:r>
        <w:rPr>
          <w:color w:val="000000"/>
          <w:sz w:val="16"/>
          <w:szCs w:val="16"/>
          <w:shd w:val="clear" w:color="auto" w:fill="FFFFFF"/>
        </w:rPr>
        <w:t xml:space="preserve"> people getting jobs to do things that weren’t perceived as worthwhile.” And to be clear, some people with CETA jobs were doing things that weren’t worthwhile. Van Horn estimates </w:t>
      </w:r>
      <w:r>
        <w:rPr>
          <w:b/>
          <w:bCs/>
          <w:color w:val="000000"/>
          <w:sz w:val="18"/>
          <w:szCs w:val="18"/>
          <w:u w:val="single"/>
          <w:shd w:val="clear" w:color="auto" w:fill="FFFFFF"/>
        </w:rPr>
        <w:t xml:space="preserve">that </w:t>
      </w:r>
      <w:r>
        <w:rPr>
          <w:b/>
          <w:bCs/>
          <w:color w:val="000000"/>
          <w:sz w:val="20"/>
          <w:szCs w:val="20"/>
          <w:highlight w:val="cyan"/>
          <w:u w:val="single"/>
          <w:shd w:val="clear" w:color="auto" w:fill="FFFFFF"/>
        </w:rPr>
        <w:t>5 to 10 percent of CETA projects were boondoggles</w:t>
      </w:r>
      <w:r>
        <w:rPr>
          <w:b/>
          <w:bCs/>
          <w:color w:val="000000"/>
          <w:sz w:val="18"/>
          <w:szCs w:val="18"/>
          <w:u w:val="single"/>
          <w:shd w:val="clear" w:color="auto" w:fill="FFFFFF"/>
        </w:rPr>
        <w:t xml:space="preserve"> or otherwise wasteful</w:t>
      </w:r>
      <w:r>
        <w:rPr>
          <w:color w:val="000000"/>
          <w:sz w:val="16"/>
          <w:szCs w:val="16"/>
          <w:shd w:val="clear" w:color="auto" w:fill="FFFFFF"/>
        </w:rPr>
        <w:t xml:space="preserve">. But those projects are easy to publicize, and can be used to doom the program as a whole. When the next recession hit, in 1981 to 1982, the worst downturn until the 2007 to 2009 financial crisis, the CETA program was so “radioactive,” as Van Horn puts it, that no one really proposed trying mass public job creation again. “It also became intertwined with race,” Brown political scientist and sociologist Margaret Weir notes. Joblessness was seen as a black problem, and blacks were seen as primary beneficiaries of the public sector positions created by CETA in cities. If CETA was effective but politically toxic, plenty of other public employment programs haven’t even been effective. While job guarantee programs envision a broad, inclusive program that can integrate all participants into the broader economy, the result is often a program that serves people who can’t get work anywhere else, and still can’t get work anywhere else after the program is finished. Berkeley economist David Card recently conducted a meta-analysis of more than 200 evaluations of programs meant to boost labor markets, along with fellow economists Jochen </w:t>
      </w:r>
      <w:proofErr w:type="spellStart"/>
      <w:r>
        <w:rPr>
          <w:color w:val="000000"/>
          <w:sz w:val="16"/>
          <w:szCs w:val="16"/>
          <w:shd w:val="clear" w:color="auto" w:fill="FFFFFF"/>
        </w:rPr>
        <w:t>Kluve</w:t>
      </w:r>
      <w:proofErr w:type="spellEnd"/>
      <w:r>
        <w:rPr>
          <w:color w:val="000000"/>
          <w:sz w:val="16"/>
          <w:szCs w:val="16"/>
          <w:shd w:val="clear" w:color="auto" w:fill="FFFFFF"/>
        </w:rPr>
        <w:t xml:space="preserve"> and Andrea Weber. </w:t>
      </w:r>
      <w:r>
        <w:rPr>
          <w:b/>
          <w:bCs/>
          <w:color w:val="000000"/>
          <w:sz w:val="18"/>
          <w:szCs w:val="18"/>
          <w:u w:val="single"/>
          <w:shd w:val="clear" w:color="auto" w:fill="FFFFFF"/>
        </w:rPr>
        <w:t>While they found a variety of impacts of different programs, one constant was that public employment programs that simply hired people directly performed worst</w:t>
      </w:r>
      <w:r>
        <w:rPr>
          <w:color w:val="000000"/>
          <w:sz w:val="16"/>
          <w:szCs w:val="16"/>
          <w:shd w:val="clear" w:color="auto" w:fill="FFFFFF"/>
        </w:rPr>
        <w:t xml:space="preserve">. “Public sector employment subsidies tend to have negligible or even negative impacts at all horizons," the study concludes. "This pattern suggests that private employers place little value on the experiences gained in a public sector program.” One reason, they suggested, was that the </w:t>
      </w:r>
      <w:r>
        <w:rPr>
          <w:b/>
          <w:bCs/>
          <w:color w:val="000000"/>
          <w:sz w:val="16"/>
          <w:szCs w:val="16"/>
          <w:u w:val="single"/>
          <w:shd w:val="clear" w:color="auto" w:fill="FFFFFF"/>
        </w:rPr>
        <w:t>programs did nothing to help build skills that would make participants more employable</w:t>
      </w:r>
      <w:r>
        <w:rPr>
          <w:color w:val="000000"/>
          <w:sz w:val="16"/>
          <w:szCs w:val="16"/>
          <w:shd w:val="clear" w:color="auto" w:fill="FFFFFF"/>
        </w:rPr>
        <w:t>. Job guarantee advocates counter that a well-designed program would get around these concerns. CAP’s Martin argues that sound design would both permanently increase public employment, meaning unemployability in the private sector isn’t a concern, and that it will involve training programs that can boost skills. Margaret Weir also expresses hope that a universal job guarantee could be more politically viable than the 1970s public employment program. “The jobs problem is perceived as a white problem now,” she notes. “I think that local government and nonprofits are more capable/professional now than they were in the 1970s, and could more easily implement a jobs program</w:t>
      </w:r>
      <w:r>
        <w:rPr>
          <w:color w:val="000000"/>
          <w:sz w:val="16"/>
          <w:szCs w:val="16"/>
          <w:u w:val="single"/>
          <w:shd w:val="clear" w:color="auto" w:fill="FFFFFF"/>
        </w:rPr>
        <w:t>.” Van Horn, on the other hand, expressed skepticism, fearing the same factors could doom public sector employment this time around, especially America’s fundamental uneasiness with direct government intervention into also a reach,” he the job market. “I’d say it’s more likely we’d have a single-payer health care</w:t>
      </w:r>
      <w:r>
        <w:rPr>
          <w:color w:val="000000"/>
          <w:sz w:val="16"/>
          <w:szCs w:val="16"/>
          <w:shd w:val="clear" w:color="auto" w:fill="FFFFFF"/>
        </w:rPr>
        <w:t xml:space="preserve"> system than a guaranteed job program, and that’s says. “There’s a very long tradition in public policy and the history of this country that this is a lightly managed economy … The idea that the </w:t>
      </w:r>
      <w:r>
        <w:rPr>
          <w:color w:val="000000"/>
          <w:sz w:val="16"/>
          <w:szCs w:val="16"/>
          <w:u w:val="single"/>
          <w:shd w:val="clear" w:color="auto" w:fill="FFFFFF"/>
        </w:rPr>
        <w:t>government would suddenly change after 200 years of not doing that, and certainly not in the modern era, I just don’t think it’s likely</w:t>
      </w:r>
      <w:r>
        <w:rPr>
          <w:color w:val="000000"/>
          <w:sz w:val="16"/>
          <w:szCs w:val="16"/>
          <w:shd w:val="clear" w:color="auto" w:fill="FFFFFF"/>
        </w:rPr>
        <w:t xml:space="preserve">.” All which means job </w:t>
      </w:r>
      <w:r>
        <w:rPr>
          <w:b/>
          <w:bCs/>
          <w:color w:val="000000"/>
          <w:sz w:val="20"/>
          <w:szCs w:val="20"/>
          <w:highlight w:val="cyan"/>
          <w:u w:val="single"/>
          <w:shd w:val="clear" w:color="auto" w:fill="FFFFFF"/>
        </w:rPr>
        <w:t>guarantee advocates should be thinking seriously about the details</w:t>
      </w:r>
      <w:r>
        <w:rPr>
          <w:color w:val="000000"/>
          <w:sz w:val="16"/>
          <w:szCs w:val="16"/>
          <w:shd w:val="clear" w:color="auto" w:fill="FFFFFF"/>
        </w:rPr>
        <w:t xml:space="preserve">. The experience with </w:t>
      </w:r>
      <w:r>
        <w:rPr>
          <w:b/>
          <w:bCs/>
          <w:color w:val="000000"/>
          <w:sz w:val="20"/>
          <w:szCs w:val="20"/>
          <w:highlight w:val="cyan"/>
          <w:u w:val="single"/>
          <w:shd w:val="clear" w:color="auto" w:fill="FFFFFF"/>
        </w:rPr>
        <w:t>CETA is a</w:t>
      </w:r>
      <w:r>
        <w:rPr>
          <w:b/>
          <w:bCs/>
          <w:color w:val="000000"/>
          <w:sz w:val="16"/>
          <w:szCs w:val="16"/>
          <w:u w:val="single"/>
          <w:shd w:val="clear" w:color="auto" w:fill="FFFFFF"/>
        </w:rPr>
        <w:t xml:space="preserve"> </w:t>
      </w:r>
      <w:r>
        <w:rPr>
          <w:b/>
          <w:bCs/>
          <w:color w:val="000000"/>
          <w:sz w:val="20"/>
          <w:szCs w:val="20"/>
          <w:highlight w:val="cyan"/>
          <w:u w:val="single"/>
          <w:shd w:val="clear" w:color="auto" w:fill="FFFFFF"/>
        </w:rPr>
        <w:t>reminder that the line between a brilliant idea and a political failure is narrow</w:t>
      </w:r>
      <w:r>
        <w:rPr>
          <w:b/>
          <w:bCs/>
          <w:color w:val="000000"/>
          <w:sz w:val="16"/>
          <w:szCs w:val="16"/>
          <w:u w:val="single"/>
          <w:shd w:val="clear" w:color="auto" w:fill="FFFFFF"/>
        </w:rPr>
        <w:t xml:space="preserve">, and that funding </w:t>
      </w:r>
      <w:r>
        <w:rPr>
          <w:b/>
          <w:bCs/>
          <w:color w:val="000000"/>
          <w:sz w:val="20"/>
          <w:szCs w:val="20"/>
          <w:highlight w:val="cyan"/>
          <w:u w:val="single"/>
          <w:shd w:val="clear" w:color="auto" w:fill="FFFFFF"/>
        </w:rPr>
        <w:t>even a handful of bad or bad-looking projects can easily doom a program</w:t>
      </w:r>
      <w:r>
        <w:rPr>
          <w:b/>
          <w:bCs/>
          <w:color w:val="000000"/>
          <w:sz w:val="16"/>
          <w:szCs w:val="16"/>
          <w:highlight w:val="cyan"/>
          <w:u w:val="single"/>
          <w:shd w:val="clear" w:color="auto" w:fill="FFFFFF"/>
        </w:rPr>
        <w:t>.</w:t>
      </w:r>
      <w:r>
        <w:rPr>
          <w:b/>
          <w:bCs/>
          <w:color w:val="000000"/>
          <w:sz w:val="16"/>
          <w:szCs w:val="16"/>
          <w:u w:val="single"/>
          <w:shd w:val="clear" w:color="auto" w:fill="FFFFFF"/>
        </w:rPr>
        <w:t xml:space="preserve"> After the initial energy for public jobs and even a jobs guarantee in the 1960s and 1970s</w:t>
      </w:r>
      <w:r>
        <w:rPr>
          <w:color w:val="000000"/>
          <w:sz w:val="16"/>
          <w:szCs w:val="16"/>
          <w:shd w:val="clear" w:color="auto" w:fill="FFFFFF"/>
        </w:rPr>
        <w:t>, “the flurry of new programs,” Weir wrote in her 1992 book Politics and Jobs, “was followed only a few years later by disillusionment and a sharp scaling down of resources devoted to them.”</w:t>
      </w:r>
    </w:p>
    <w:p w14:paraId="4935CEC3" w14:textId="77777777" w:rsidR="00D1107E" w:rsidRDefault="00D1107E" w:rsidP="00D1107E">
      <w:pPr>
        <w:pStyle w:val="Heading4"/>
        <w:rPr>
          <w:shd w:val="clear" w:color="auto" w:fill="FFFFFF"/>
        </w:rPr>
      </w:pPr>
      <w:r>
        <w:rPr>
          <w:shd w:val="clear" w:color="auto" w:fill="FFFFFF"/>
        </w:rPr>
        <w:t xml:space="preserve">Violation: The </w:t>
      </w:r>
      <w:proofErr w:type="spellStart"/>
      <w:r>
        <w:rPr>
          <w:shd w:val="clear" w:color="auto" w:fill="FFFFFF"/>
        </w:rPr>
        <w:t>Aff</w:t>
      </w:r>
      <w:proofErr w:type="spellEnd"/>
      <w:r>
        <w:rPr>
          <w:shd w:val="clear" w:color="auto" w:fill="FFFFFF"/>
        </w:rPr>
        <w:t xml:space="preserve"> doesn’t specify how the FJG is implemented</w:t>
      </w:r>
    </w:p>
    <w:p w14:paraId="0A2A7230" w14:textId="77777777" w:rsidR="008C1E70" w:rsidRDefault="008C1E70" w:rsidP="008C1E70">
      <w:pPr>
        <w:pStyle w:val="Heading4"/>
      </w:pPr>
      <w:r>
        <w:t>Voter for</w:t>
      </w:r>
    </w:p>
    <w:p w14:paraId="196B488C" w14:textId="77777777" w:rsidR="008C1E70" w:rsidRDefault="008C1E70" w:rsidP="008C1E70">
      <w:pPr>
        <w:pStyle w:val="Heading4"/>
      </w:pPr>
      <w:r>
        <w:t xml:space="preserve">Ground: Specification affects every neg argument including </w:t>
      </w:r>
      <w:proofErr w:type="spellStart"/>
      <w:r>
        <w:t>disad</w:t>
      </w:r>
      <w:proofErr w:type="spellEnd"/>
      <w:r>
        <w:t xml:space="preserve"> and K links, and CP competition</w:t>
      </w:r>
    </w:p>
    <w:p w14:paraId="3049E8AE" w14:textId="598D1BE5" w:rsidR="00D1107E" w:rsidRPr="008C1E70" w:rsidRDefault="008C1E70" w:rsidP="008C1E70">
      <w:pPr>
        <w:pStyle w:val="Heading4"/>
      </w:pPr>
      <w:r>
        <w:t xml:space="preserve">Presumption: Question </w:t>
      </w:r>
      <w:proofErr w:type="spellStart"/>
      <w:r>
        <w:t>aff</w:t>
      </w:r>
      <w:proofErr w:type="spellEnd"/>
      <w:r>
        <w:t xml:space="preserve"> solvency because you don’t know what the plan actually does</w:t>
      </w:r>
    </w:p>
    <w:p w14:paraId="1E702CE3" w14:textId="77777777" w:rsidR="00D1107E" w:rsidRPr="00D1107E" w:rsidRDefault="00D1107E" w:rsidP="00D1107E">
      <w:pPr>
        <w:pStyle w:val="Heading3"/>
      </w:pPr>
      <w:r w:rsidRPr="00D1107E">
        <w:t>FJG – Type of FJG – 2NC</w:t>
      </w:r>
    </w:p>
    <w:p w14:paraId="5076B37E" w14:textId="77777777" w:rsidR="00D1107E" w:rsidRDefault="00D1107E" w:rsidP="00D1107E">
      <w:pPr>
        <w:pStyle w:val="Heading4"/>
        <w:rPr>
          <w:rStyle w:val="Strong"/>
          <w:bCs w:val="0"/>
        </w:rPr>
      </w:pPr>
      <w:r>
        <w:rPr>
          <w:rStyle w:val="Strong"/>
          <w:b/>
          <w:color w:val="000000"/>
          <w:shd w:val="clear" w:color="auto" w:fill="FFFFFF"/>
        </w:rPr>
        <w:t xml:space="preserve">They have to specify [] – otherwise mutual exclusivities make effective planning impossible. </w:t>
      </w:r>
    </w:p>
    <w:p w14:paraId="74D0B6FF" w14:textId="77777777" w:rsidR="00D1107E" w:rsidRDefault="00D1107E" w:rsidP="00D1107E">
      <w:proofErr w:type="spellStart"/>
      <w:r>
        <w:rPr>
          <w:rStyle w:val="Strong"/>
          <w:color w:val="000000"/>
          <w:shd w:val="clear" w:color="auto" w:fill="FFFFFF"/>
        </w:rPr>
        <w:t>Sturgess</w:t>
      </w:r>
      <w:proofErr w:type="spellEnd"/>
      <w:r>
        <w:rPr>
          <w:rStyle w:val="Strong"/>
          <w:color w:val="000000"/>
          <w:shd w:val="clear" w:color="auto" w:fill="FFFFFF"/>
        </w:rPr>
        <w:t xml:space="preserve"> 16</w:t>
      </w:r>
      <w:r>
        <w:rPr>
          <w:color w:val="000000"/>
          <w:shd w:val="clear" w:color="auto" w:fill="FFFFFF"/>
        </w:rPr>
        <w:t xml:space="preserve"> - Hugh </w:t>
      </w:r>
      <w:proofErr w:type="spellStart"/>
      <w:r>
        <w:rPr>
          <w:color w:val="000000"/>
          <w:shd w:val="clear" w:color="auto" w:fill="FFFFFF"/>
        </w:rPr>
        <w:t>Sturgess</w:t>
      </w:r>
      <w:proofErr w:type="spellEnd"/>
      <w:r>
        <w:rPr>
          <w:color w:val="000000"/>
          <w:shd w:val="clear" w:color="auto" w:fill="FFFFFF"/>
        </w:rPr>
        <w:t xml:space="preserve">(President &amp; Chief Executive Officer - Arch Insurance International, </w:t>
      </w:r>
      <w:proofErr w:type="spellStart"/>
      <w:r>
        <w:rPr>
          <w:color w:val="000000"/>
          <w:shd w:val="clear" w:color="auto" w:fill="FFFFFF"/>
        </w:rPr>
        <w:t>USydney</w:t>
      </w:r>
      <w:proofErr w:type="spellEnd"/>
      <w:r>
        <w:rPr>
          <w:color w:val="000000"/>
          <w:shd w:val="clear" w:color="auto" w:fill="FFFFFF"/>
        </w:rPr>
        <w:t xml:space="preserve">). “Would a Job Guarantee </w:t>
      </w:r>
      <w:proofErr w:type="spellStart"/>
      <w:r>
        <w:rPr>
          <w:color w:val="000000"/>
          <w:shd w:val="clear" w:color="auto" w:fill="FFFFFF"/>
        </w:rPr>
        <w:t>Guarantee</w:t>
      </w:r>
      <w:proofErr w:type="spellEnd"/>
      <w:r>
        <w:rPr>
          <w:color w:val="000000"/>
          <w:shd w:val="clear" w:color="auto" w:fill="FFFFFF"/>
        </w:rPr>
        <w:t xml:space="preserve"> Jobs? An Analysis of the Employer of Last Resort Proposal.” University of Sydney Honors Thesis. October 2016. </w:t>
      </w:r>
      <w:hyperlink r:id="rId11" w:history="1">
        <w:r>
          <w:rPr>
            <w:rStyle w:val="Hyperlink"/>
            <w:shd w:val="clear" w:color="auto" w:fill="FFFFFF"/>
          </w:rPr>
          <w:t>https://ses.library.usyd.edu.au/bitstream/handle/2123/16650/Hugh%20Sturgess%20Honours%20Thesis.pdf</w:t>
        </w:r>
      </w:hyperlink>
      <w:r>
        <w:rPr>
          <w:color w:val="000000"/>
          <w:shd w:val="clear" w:color="auto" w:fill="FFFFFF"/>
        </w:rPr>
        <w:t xml:space="preserve"> //PA</w:t>
      </w:r>
    </w:p>
    <w:p w14:paraId="060946C2" w14:textId="77777777" w:rsidR="00D1107E" w:rsidRDefault="00D1107E" w:rsidP="00D1107E">
      <w:pPr>
        <w:rPr>
          <w:b/>
          <w:bCs/>
          <w:color w:val="000000"/>
          <w:sz w:val="18"/>
          <w:szCs w:val="18"/>
          <w:u w:val="single"/>
          <w:shd w:val="clear" w:color="auto" w:fill="FFFFFF"/>
        </w:rPr>
      </w:pPr>
      <w:r>
        <w:rPr>
          <w:b/>
          <w:bCs/>
          <w:color w:val="000000"/>
          <w:sz w:val="20"/>
          <w:szCs w:val="20"/>
          <w:u w:val="single"/>
          <w:shd w:val="clear" w:color="auto" w:fill="FFFFFF"/>
        </w:rPr>
        <w:t>So much of the JG - its cost, its effect on the economy</w:t>
      </w:r>
      <w:r>
        <w:rPr>
          <w:color w:val="000000"/>
          <w:sz w:val="16"/>
          <w:szCs w:val="16"/>
          <w:shd w:val="clear" w:color="auto" w:fill="FFFFFF"/>
        </w:rPr>
        <w:t xml:space="preserve"> and (for the purposes of this chapter) its </w:t>
      </w:r>
      <w:r>
        <w:rPr>
          <w:b/>
          <w:bCs/>
          <w:color w:val="000000"/>
          <w:sz w:val="20"/>
          <w:szCs w:val="20"/>
          <w:u w:val="single"/>
          <w:shd w:val="clear" w:color="auto" w:fill="FFFFFF"/>
        </w:rPr>
        <w:t>political sustainability - depends on the kind of work JG workers would perform</w:t>
      </w:r>
      <w:r>
        <w:rPr>
          <w:color w:val="000000"/>
          <w:sz w:val="16"/>
          <w:szCs w:val="16"/>
          <w:shd w:val="clear" w:color="auto" w:fill="FFFFFF"/>
        </w:rPr>
        <w:t xml:space="preserve">. Advocates have set out the criteria for jobs provided by the JG. These are: 1. </w:t>
      </w:r>
      <w:r>
        <w:rPr>
          <w:b/>
          <w:bCs/>
          <w:color w:val="000000"/>
          <w:sz w:val="20"/>
          <w:szCs w:val="20"/>
          <w:u w:val="single"/>
          <w:shd w:val="clear" w:color="auto" w:fill="FFFFFF"/>
        </w:rPr>
        <w:t>They must produce output of social benefit. 2. They must require low or general skills, have low capital costs and be commensurate with payment at the minimum</w:t>
      </w:r>
      <w:r>
        <w:rPr>
          <w:color w:val="000000"/>
          <w:sz w:val="16"/>
          <w:szCs w:val="16"/>
          <w:shd w:val="clear" w:color="auto" w:fill="FFFFFF"/>
        </w:rPr>
        <w:t xml:space="preserve"> (per Chapter 3, sub-minimum) wage. 3</w:t>
      </w:r>
      <w:r>
        <w:rPr>
          <w:b/>
          <w:bCs/>
          <w:color w:val="000000"/>
          <w:sz w:val="20"/>
          <w:szCs w:val="20"/>
          <w:u w:val="single"/>
          <w:shd w:val="clear" w:color="auto" w:fill="FFFFFF"/>
        </w:rPr>
        <w:t>. They must be distinct from the rest of the public sector. 4. They must be buffer stock employment</w:t>
      </w:r>
      <w:r>
        <w:rPr>
          <w:color w:val="000000"/>
          <w:sz w:val="16"/>
          <w:szCs w:val="16"/>
          <w:shd w:val="clear" w:color="auto" w:fill="FFFFFF"/>
        </w:rPr>
        <w:t xml:space="preserve"> - it must be ultimately a matter of indifference whether the job is performed or not, so that workers can move between the JG and regular employment at will. </w:t>
      </w:r>
      <w:r>
        <w:rPr>
          <w:b/>
          <w:bCs/>
          <w:color w:val="000000"/>
          <w:sz w:val="20"/>
          <w:szCs w:val="20"/>
          <w:u w:val="single"/>
          <w:shd w:val="clear" w:color="auto" w:fill="FFFFFF"/>
        </w:rPr>
        <w:t>It is undeniable that a government could offer a job to anyone and that a great deal of socially beneficial work is currently undone. However, it is not clear that a government could address both problems with the same solution</w:t>
      </w:r>
      <w:r>
        <w:rPr>
          <w:color w:val="000000"/>
          <w:sz w:val="16"/>
          <w:szCs w:val="16"/>
          <w:shd w:val="clear" w:color="auto" w:fill="FFFFFF"/>
        </w:rPr>
        <w:t xml:space="preserve">. This chapter proposes that the JG is </w:t>
      </w:r>
      <w:r>
        <w:rPr>
          <w:b/>
          <w:bCs/>
          <w:color w:val="000000"/>
          <w:sz w:val="20"/>
          <w:szCs w:val="20"/>
          <w:u w:val="single"/>
          <w:shd w:val="clear" w:color="auto" w:fill="FFFFFF"/>
        </w:rPr>
        <w:t>faced with an “impossible quadrilateral</w:t>
      </w:r>
      <w:r>
        <w:rPr>
          <w:color w:val="000000"/>
          <w:sz w:val="16"/>
          <w:szCs w:val="16"/>
          <w:shd w:val="clear" w:color="auto" w:fill="FFFFFF"/>
        </w:rPr>
        <w:t xml:space="preserve">” (see Figure 1, below) that prevents these criteria from being met simultaneously. It will examine the tensions and contradictions along the axes of the impossible quadrilateral. These can be divided into three overarching tensions: (1) many </w:t>
      </w:r>
      <w:r>
        <w:rPr>
          <w:b/>
          <w:bCs/>
          <w:color w:val="000000"/>
          <w:sz w:val="20"/>
          <w:szCs w:val="20"/>
          <w:u w:val="single"/>
          <w:shd w:val="clear" w:color="auto" w:fill="FFFFFF"/>
        </w:rPr>
        <w:t>suggested JG jobs require skills that are not commensurate with the minimum wage</w:t>
      </w:r>
      <w:r>
        <w:rPr>
          <w:color w:val="000000"/>
          <w:sz w:val="16"/>
          <w:szCs w:val="16"/>
          <w:shd w:val="clear" w:color="auto" w:fill="FFFFFF"/>
        </w:rPr>
        <w:t xml:space="preserve">; (2) most </w:t>
      </w:r>
      <w:r>
        <w:rPr>
          <w:b/>
          <w:bCs/>
          <w:color w:val="000000"/>
          <w:sz w:val="20"/>
          <w:szCs w:val="20"/>
          <w:u w:val="single"/>
          <w:shd w:val="clear" w:color="auto" w:fill="FFFFFF"/>
        </w:rPr>
        <w:t>social needs are ongoing, so should not be addressed through short-term jobs provided in a countercyclical</w:t>
      </w:r>
      <w:r>
        <w:rPr>
          <w:color w:val="000000"/>
          <w:sz w:val="16"/>
          <w:szCs w:val="16"/>
          <w:shd w:val="clear" w:color="auto" w:fill="FFFFFF"/>
        </w:rPr>
        <w:t xml:space="preserve"> fashion; and (3) it is </w:t>
      </w:r>
      <w:r>
        <w:rPr>
          <w:b/>
          <w:bCs/>
          <w:color w:val="000000"/>
          <w:sz w:val="20"/>
          <w:szCs w:val="20"/>
          <w:u w:val="single"/>
          <w:shd w:val="clear" w:color="auto" w:fill="FFFFFF"/>
        </w:rPr>
        <w:t>difficult to keep the JG and the mainline public sector distinct</w:t>
      </w:r>
      <w:r>
        <w:rPr>
          <w:color w:val="000000"/>
          <w:sz w:val="16"/>
          <w:szCs w:val="16"/>
          <w:shd w:val="clear" w:color="auto" w:fill="FFFFFF"/>
        </w:rPr>
        <w:t xml:space="preserve">. The kind of jobs JG workers perform is not just an administrative question, but bears on the political sustainability of the program. Even if the macroeconomic concerns surrounding the JG are unjustified, the program will only last as long as there is political support for it. Figure 1: Illustrative depiction of the “Impossible Quadrilateral” Social benefit Low or general skills Buffer stock employment Distinct from public sector 42 1. The Impossible Quadrilateral: “Social Benefit” vs. “Low Skills” JG jobs are minimum-wage jobs - and must, therefore, be commensurate with payment at the minimum wage. They must require few specialist skills and little training. Many, if not most, of the jobs suggested by Wray (1998: 142-143) and others do not meet these criteria. “Companions to the elderly [and] orphans, the bedridden, and the mentally or physically disabled”, “public classroom assistants” and “day care assistants” (for example) are not the type of work that can be done without training, and workers generally have to go through criminal background and character checks to determine whether they are suitable to work with vulnerable people. Wray (ibid.) goes on to exclude most work in education and care work (and infrastructure) because they are too skilled, implying that JG workers in these fields would instead staff </w:t>
      </w:r>
      <w:proofErr w:type="spellStart"/>
      <w:r>
        <w:rPr>
          <w:color w:val="000000"/>
          <w:sz w:val="16"/>
          <w:szCs w:val="16"/>
          <w:shd w:val="clear" w:color="auto" w:fill="FFFFFF"/>
        </w:rPr>
        <w:t>lowresponsibility</w:t>
      </w:r>
      <w:proofErr w:type="spellEnd"/>
      <w:r>
        <w:rPr>
          <w:color w:val="000000"/>
          <w:sz w:val="16"/>
          <w:szCs w:val="16"/>
          <w:shd w:val="clear" w:color="auto" w:fill="FFFFFF"/>
        </w:rPr>
        <w:t xml:space="preserve"> assistant and administrative positions. Other JG supporters cite largescale public infrastructure projects among examples of the kind of work a JG could perform (Gordon, 1997; </w:t>
      </w:r>
      <w:proofErr w:type="spellStart"/>
      <w:r>
        <w:rPr>
          <w:color w:val="000000"/>
          <w:sz w:val="16"/>
          <w:szCs w:val="16"/>
          <w:shd w:val="clear" w:color="auto" w:fill="FFFFFF"/>
        </w:rPr>
        <w:t>Forstater</w:t>
      </w:r>
      <w:proofErr w:type="spellEnd"/>
      <w:r>
        <w:rPr>
          <w:color w:val="000000"/>
          <w:sz w:val="16"/>
          <w:szCs w:val="16"/>
          <w:shd w:val="clear" w:color="auto" w:fill="FFFFFF"/>
        </w:rPr>
        <w:t xml:space="preserve">, 2005). </w:t>
      </w:r>
      <w:r>
        <w:rPr>
          <w:b/>
          <w:bCs/>
          <w:color w:val="000000"/>
          <w:sz w:val="18"/>
          <w:szCs w:val="18"/>
          <w:u w:val="single"/>
          <w:shd w:val="clear" w:color="auto" w:fill="FFFFFF"/>
        </w:rPr>
        <w:t>Beyond the previously mentioned objections, construction work is a potentially unsafe work environment, particularly to untrained workers, and poor construction quality poses a hazard to future users. Many of the jobs proposed for the JG have a wide range of possible safety issues</w:t>
      </w:r>
      <w:r>
        <w:rPr>
          <w:b/>
          <w:bCs/>
          <w:color w:val="000000"/>
          <w:sz w:val="16"/>
          <w:szCs w:val="16"/>
          <w:u w:val="single"/>
          <w:shd w:val="clear" w:color="auto" w:fill="FFFFFF"/>
        </w:rPr>
        <w:t>,</w:t>
      </w:r>
      <w:r>
        <w:rPr>
          <w:color w:val="000000"/>
          <w:sz w:val="16"/>
          <w:szCs w:val="16"/>
          <w:shd w:val="clear" w:color="auto" w:fill="FFFFFF"/>
        </w:rPr>
        <w:t xml:space="preserve"> both for the workers and the public. For example, Cook, et al. (2008: 134) suggest that JG </w:t>
      </w:r>
      <w:r>
        <w:rPr>
          <w:b/>
          <w:bCs/>
          <w:color w:val="000000"/>
          <w:sz w:val="18"/>
          <w:szCs w:val="18"/>
          <w:u w:val="single"/>
          <w:shd w:val="clear" w:color="auto" w:fill="FFFFFF"/>
        </w:rPr>
        <w:t>workers could “support […] alcohol free zones” and staff “community patrols”. It</w:t>
      </w:r>
      <w:r>
        <w:rPr>
          <w:color w:val="000000"/>
          <w:sz w:val="16"/>
          <w:szCs w:val="16"/>
          <w:shd w:val="clear" w:color="auto" w:fill="FFFFFF"/>
        </w:rPr>
        <w:t xml:space="preserve"> is not clear what this would entail, but to have JG workers enforcing public safety in any fashion would </w:t>
      </w:r>
      <w:r>
        <w:rPr>
          <w:b/>
          <w:bCs/>
          <w:color w:val="000000"/>
          <w:sz w:val="18"/>
          <w:szCs w:val="18"/>
          <w:u w:val="single"/>
          <w:shd w:val="clear" w:color="auto" w:fill="FFFFFF"/>
        </w:rPr>
        <w:t>require giving them training in dealing with potentially aggressive or erratic individuals</w:t>
      </w:r>
      <w:r>
        <w:rPr>
          <w:color w:val="000000"/>
          <w:sz w:val="16"/>
          <w:szCs w:val="16"/>
          <w:shd w:val="clear" w:color="auto" w:fill="FFFFFF"/>
        </w:rPr>
        <w:t xml:space="preserve">, while still leaving open the (possibly significant) </w:t>
      </w:r>
      <w:r>
        <w:rPr>
          <w:b/>
          <w:bCs/>
          <w:color w:val="000000"/>
          <w:sz w:val="18"/>
          <w:szCs w:val="18"/>
          <w:u w:val="single"/>
          <w:shd w:val="clear" w:color="auto" w:fill="FFFFFF"/>
        </w:rPr>
        <w:t>risk of physical injury</w:t>
      </w:r>
      <w:r>
        <w:rPr>
          <w:color w:val="000000"/>
          <w:sz w:val="16"/>
          <w:szCs w:val="16"/>
          <w:shd w:val="clear" w:color="auto" w:fill="FFFFFF"/>
        </w:rPr>
        <w:t xml:space="preserve">. It is possible that the JG would </w:t>
      </w:r>
      <w:r>
        <w:rPr>
          <w:b/>
          <w:bCs/>
          <w:color w:val="000000"/>
          <w:sz w:val="18"/>
          <w:szCs w:val="18"/>
          <w:u w:val="single"/>
          <w:shd w:val="clear" w:color="auto" w:fill="FFFFFF"/>
        </w:rPr>
        <w:t>allow workers to refuse certain jobs</w:t>
      </w:r>
      <w:r>
        <w:rPr>
          <w:color w:val="000000"/>
          <w:sz w:val="16"/>
          <w:szCs w:val="16"/>
          <w:shd w:val="clear" w:color="auto" w:fill="FFFFFF"/>
        </w:rPr>
        <w:t xml:space="preserve">, though, as Sawyer (2005: 240) notes, this is not stated. That JG advocates would even suggest such </w:t>
      </w:r>
      <w:r>
        <w:rPr>
          <w:b/>
          <w:bCs/>
          <w:color w:val="000000"/>
          <w:sz w:val="18"/>
          <w:szCs w:val="18"/>
          <w:u w:val="single"/>
          <w:shd w:val="clear" w:color="auto" w:fill="FFFFFF"/>
        </w:rPr>
        <w:t>work is an indication that they do not appreciate the obstacles it present</w:t>
      </w:r>
    </w:p>
    <w:p w14:paraId="2CEC262B" w14:textId="77777777" w:rsidR="00D1107E" w:rsidRDefault="00D1107E" w:rsidP="00D1107E">
      <w:pPr>
        <w:rPr>
          <w:rStyle w:val="StyleUnderline"/>
          <w:szCs w:val="26"/>
        </w:rPr>
      </w:pPr>
    </w:p>
    <w:p w14:paraId="7A81011B" w14:textId="77777777" w:rsidR="00D1107E" w:rsidRDefault="00D1107E" w:rsidP="00D1107E">
      <w:pPr>
        <w:pStyle w:val="Heading3"/>
      </w:pPr>
      <w:r>
        <w:t>FJG – Who Gets It – 1NC</w:t>
      </w:r>
    </w:p>
    <w:p w14:paraId="42145F92" w14:textId="77777777" w:rsidR="00D1107E" w:rsidRPr="00D1107E" w:rsidRDefault="00D1107E" w:rsidP="00D1107E">
      <w:pPr>
        <w:pStyle w:val="Heading4"/>
      </w:pPr>
      <w:r w:rsidRPr="00D1107E">
        <w:t>Interpretation: Affirmatives must specify receivers of employment, living wage, safeguards against inflation, and funding. Failure to do so waters down solvency—neg on presumption</w:t>
      </w:r>
    </w:p>
    <w:p w14:paraId="22A33A22" w14:textId="77777777" w:rsidR="00D1107E" w:rsidRDefault="00D1107E" w:rsidP="00D1107E">
      <w:pPr>
        <w:rPr>
          <w:rStyle w:val="StyleUnderline"/>
        </w:rPr>
      </w:pPr>
      <w:r>
        <w:t xml:space="preserve">Gertrude Schaffner </w:t>
      </w:r>
      <w:r>
        <w:rPr>
          <w:rStyle w:val="Style13ptBold"/>
        </w:rPr>
        <w:t>Goldberg</w:t>
      </w:r>
      <w:r>
        <w:t>, 20</w:t>
      </w:r>
      <w:r>
        <w:rPr>
          <w:rStyle w:val="Style13ptBold"/>
        </w:rPr>
        <w:t>18</w:t>
      </w:r>
      <w:r>
        <w:t xml:space="preserve">, Professor of Social Policy and Director, Ph.D. Program in Social Work, Adelphi University, "Trying Again for Full Employment," </w:t>
      </w:r>
      <w:proofErr w:type="spellStart"/>
      <w:r>
        <w:t>Dollars&amp;Sense</w:t>
      </w:r>
      <w:proofErr w:type="spellEnd"/>
      <w:r>
        <w:t>, https://dollarsandsense.org/archives/2018/1118goldberg.html, LMS</w:t>
      </w:r>
    </w:p>
    <w:p w14:paraId="6AF9F8E0" w14:textId="77777777" w:rsidR="00D1107E" w:rsidRDefault="00D1107E" w:rsidP="00D1107E">
      <w:pPr>
        <w:rPr>
          <w:rStyle w:val="StyleUnderline"/>
        </w:rPr>
      </w:pPr>
      <w:r>
        <w:rPr>
          <w:rStyle w:val="StyleUnderline"/>
        </w:rPr>
        <w:t>How can we achieve full-employment legislation that is not watered down, that starts out with and holds onto a genuine, enforceable job guarantee?</w:t>
      </w:r>
      <w:r>
        <w:rPr>
          <w:sz w:val="16"/>
          <w:szCs w:val="16"/>
        </w:rPr>
        <w:t xml:space="preserve"> Make no mistake about it. Such legislation would be transformative, removing an essential source of disciplining the labor force, freeing workers of the threat of unemployment, and providing them with labor rights that are all too scarce in today’s “precarious” workplace. </w:t>
      </w:r>
      <w:r>
        <w:rPr>
          <w:rStyle w:val="StyleUnderline"/>
        </w:rPr>
        <w:t xml:space="preserve">Of course, we need stronger and more sustained efforts to mobilize public support and create a powerful social movement, but that will depend partly on legislation worth fighting for—legislation that guarantees a job to anyone who needs and applies for one; has safeguards against inflation; </w:t>
      </w:r>
      <w:r>
        <w:rPr>
          <w:rStyle w:val="Emphasis"/>
        </w:rPr>
        <w:t>specifies a living wage</w:t>
      </w:r>
      <w:r>
        <w:rPr>
          <w:rStyle w:val="StyleUnderline"/>
        </w:rPr>
        <w:t>; and has an adequate funding source that is likely to be acceptable to a wide swath of the public, such as the financial transfer tax proposed in the Jobs for All Act</w:t>
      </w:r>
      <w:r>
        <w:rPr>
          <w:sz w:val="16"/>
          <w:szCs w:val="16"/>
        </w:rPr>
        <w:t xml:space="preserve"> (H.R. 1000) that will be reintroduced in the 116th Congress by Rep. Frederica Wilson (D-Fla.). </w:t>
      </w:r>
      <w:r>
        <w:rPr>
          <w:rStyle w:val="StyleUnderline"/>
        </w:rPr>
        <w:t xml:space="preserve">Whereas earlier proposals </w:t>
      </w:r>
      <w:r>
        <w:rPr>
          <w:rStyle w:val="Emphasis"/>
        </w:rPr>
        <w:t>failed to specify</w:t>
      </w:r>
      <w:r>
        <w:rPr>
          <w:rStyle w:val="StyleUnderline"/>
        </w:rPr>
        <w:t xml:space="preserve"> “remunerative” employment, current proposals call for wage levels; compatible with those of living-wage advocates such as “Fight for Fifteen”—important potential participants in a jobs-guarantee campaign.</w:t>
      </w:r>
    </w:p>
    <w:p w14:paraId="12CD9101" w14:textId="77777777" w:rsidR="00D1107E" w:rsidRDefault="00D1107E" w:rsidP="00D1107E">
      <w:pPr>
        <w:rPr>
          <w:sz w:val="16"/>
          <w:szCs w:val="16"/>
        </w:rPr>
      </w:pPr>
      <w:r>
        <w:rPr>
          <w:rStyle w:val="StyleUnderline"/>
        </w:rPr>
        <w:t>Experts consulting with legislators who favor a job guarantee agree about the general goal of a permanent job guarantee and about the essential component of direct government job-creation but disagree on some other elements of design. It is important for experts to reach consensus so supporters won’t be divided</w:t>
      </w:r>
      <w:r>
        <w:rPr>
          <w:sz w:val="16"/>
          <w:szCs w:val="16"/>
        </w:rPr>
        <w:t>. The experts are beginning to confer, explain their decisions, explore their differences, and hopefully achieve some common ground.</w:t>
      </w:r>
    </w:p>
    <w:p w14:paraId="73408EEE" w14:textId="77777777" w:rsidR="00D1107E" w:rsidRDefault="00D1107E" w:rsidP="00D1107E">
      <w:pPr>
        <w:rPr>
          <w:sz w:val="16"/>
          <w:szCs w:val="16"/>
        </w:rPr>
      </w:pPr>
      <w:r>
        <w:rPr>
          <w:sz w:val="16"/>
          <w:szCs w:val="16"/>
        </w:rPr>
        <w:t>The two previous attempts to achieve full employment were led by committed and powerful legislators, but presidential leadership was either lacking or insufficiently strong. High-profile legislators will be needed again, but powerful presidential advocacy is essential. A third try for this “fundamental” economic right is most likely to succeed if meeting the requisites for a living-wage job guarantee is a major campaign promise of a winning presidential candidate whose party gains control of both houses of Congress—and who, in his or her halcyon days, makes passage of a job guarantee a top policy priority. The campaign for the presidency would be a powerful means of mobilizing public support—along with advocates’ continuing efforts to convince a wide range of interest groups that their goals would be aided by enactment of this “fundamental” economic right. A major vehicle for that is an online Jobs for All Newsletter that the National Jobs for All Network will begin publishing early in 2019. Perhaps an endorsement of a jobs guarantee by powerful politicians will enable advocates to raise sufficient funds—heretofore elusive—for more vigorous and successful movement-building.</w:t>
      </w:r>
    </w:p>
    <w:p w14:paraId="0EB829D0" w14:textId="77777777" w:rsidR="00D1107E" w:rsidRDefault="00D1107E" w:rsidP="00D1107E">
      <w:pPr>
        <w:rPr>
          <w:sz w:val="16"/>
          <w:szCs w:val="16"/>
        </w:rPr>
      </w:pPr>
      <w:r>
        <w:rPr>
          <w:sz w:val="16"/>
          <w:szCs w:val="16"/>
        </w:rPr>
        <w:t>Public support for a solution to a social problem depends partly on whether the problem is considered widespread. Because the official unemployment rate is a serious undercount that minimizes the problem, the National Jobs for All Network has long called attention to “The Full Count” that is always more than twice the official number. Each month when the Bureau of Labor Statistics releases unemployment data for the previous month, Jobs for All not only posts the official rate on its website (njfac.org) but what it refers to as “hidden unemployment”—the number of people who are forced to work part-time or who want a job but are not actively looking, perhaps because they are discouraged or lack transportation or day care. Advocates of full employment should also propose and promote research resembling the “Subemployment Survey” undertaken by the Department of Labor in the 1960s—a survey that would undoubtedly demonstrate how widespread the problem is in low-income areas.</w:t>
      </w:r>
    </w:p>
    <w:p w14:paraId="4A28D306" w14:textId="77777777" w:rsidR="00D1107E" w:rsidRDefault="00D1107E" w:rsidP="00D1107E">
      <w:pPr>
        <w:rPr>
          <w:rStyle w:val="StyleUnderline"/>
        </w:rPr>
      </w:pPr>
      <w:r>
        <w:rPr>
          <w:rStyle w:val="StyleUnderline"/>
        </w:rPr>
        <w:t xml:space="preserve">When the official unemployment rate is low, like the current 3.7%, some may object that a job guarantee is not necessary. How should advocates respond to this? First, we should point out that, even in times like this, the labor market is millions short of providing jobs for everyone who wants work and that including “hidden unemployment” more than doubles the number of unemployed, bringing the current total to 15.8 million people. Moreover, the Department of Labor bases these statistics on the “civilian labor force,” thereby leaving out the </w:t>
      </w:r>
      <w:proofErr w:type="spellStart"/>
      <w:r>
        <w:rPr>
          <w:rStyle w:val="StyleUnderline"/>
        </w:rPr>
        <w:t>the</w:t>
      </w:r>
      <w:proofErr w:type="spellEnd"/>
      <w:r>
        <w:rPr>
          <w:rStyle w:val="StyleUnderline"/>
        </w:rPr>
        <w:t xml:space="preserve"> military and the oversize population of prisoners, many of whom would be unemployed.</w:t>
      </w:r>
    </w:p>
    <w:p w14:paraId="1B346B71" w14:textId="77777777" w:rsidR="00D1107E" w:rsidRDefault="00D1107E" w:rsidP="00D1107E">
      <w:pPr>
        <w:rPr>
          <w:sz w:val="16"/>
          <w:szCs w:val="16"/>
        </w:rPr>
      </w:pPr>
      <w:r>
        <w:rPr>
          <w:sz w:val="16"/>
          <w:szCs w:val="16"/>
        </w:rPr>
        <w:t>We need to think of a job guarantee the same way that we regard unemployment insurance—protection that is always needed but for which the level of need varies. During downturns like the Great Recession, need skyrockets. Today, the need is reduced but still present, and for people who need work the consequences of not having it are just as devastating as they are for greater numbers of people during recessions.</w:t>
      </w:r>
    </w:p>
    <w:p w14:paraId="450A94DC" w14:textId="77777777" w:rsidR="00D1107E" w:rsidRDefault="00D1107E" w:rsidP="00D1107E">
      <w:pPr>
        <w:rPr>
          <w:sz w:val="16"/>
          <w:szCs w:val="16"/>
        </w:rPr>
      </w:pPr>
      <w:r>
        <w:rPr>
          <w:sz w:val="16"/>
          <w:szCs w:val="16"/>
        </w:rPr>
        <w:t>Despite the similarity in fluctuating but omnipresent need, there is an important difference between unemployment insurance, for which most job seekers do not qualify, and a job guarantee. A job guarantee is just that: available to all job seekers for whom jobs do not exist in the regular labor market. And unlike unemployment insurance, it would allow them to earn their own livelihood instead of keeping them on half rations until they find a job (which in a job-short economy will always mean that someone else will go jobless).</w:t>
      </w:r>
    </w:p>
    <w:p w14:paraId="41FD8859" w14:textId="77777777" w:rsidR="00D1107E" w:rsidRDefault="00D1107E" w:rsidP="00D1107E">
      <w:pPr>
        <w:rPr>
          <w:sz w:val="16"/>
          <w:szCs w:val="16"/>
        </w:rPr>
      </w:pPr>
      <w:r>
        <w:rPr>
          <w:sz w:val="16"/>
          <w:szCs w:val="16"/>
        </w:rPr>
        <w:t>Current job-guarantee proposals create jobs through an updated model of the New Deal work programs that vastly expanded our national resources during the Great Depression. Updated how? They guarantee employment, whereas the New Deal work programs, though unprecedented in size, did not serve all of the unemployed and often short-changed women and black people. The direct government job-creation approach has the added benefit of being anti-inflationary, because it can target job-creation to unemployed workers in contrast to an overall stimulus like a tax cut, which can heat up an economy in areas where there is little surplus labor. The updated New Deal model is a potential political asset. In a recent campaign to promote a municipal Jobs for All program, the National Jobs for All Coalition distributed a Map and Guide to New Deal Public Works in New York City showing that many of the iconic sites associated with New York were created by workers employed in New Deal work programs. (See Gertrude Schaffner Goldberg, “The Living New Deal,” D&amp;S, September/October 2017.) A job guarantee achieved through direct government job-creation would not only provide employment and training to unemployed workers and reduce the debilitating social problems caused by joblessness that are so costly to both the unemployed and to society. Jobs-for-all legislation would employ workers in upgrading the nation’s depleted physical, human service, cultural, and environmental resources. This is a persuasive rallying cry: that conquering unemployment by government job-creation would not only benefit jobless people, their families, and communities—it would benefit all of us.</w:t>
      </w:r>
    </w:p>
    <w:p w14:paraId="3664A2A9" w14:textId="77777777" w:rsidR="00D1107E" w:rsidRDefault="00D1107E" w:rsidP="00D1107E">
      <w:pPr>
        <w:pStyle w:val="Heading4"/>
      </w:pPr>
      <w:r>
        <w:t xml:space="preserve">Violation: The </w:t>
      </w:r>
      <w:proofErr w:type="spellStart"/>
      <w:r>
        <w:t>aff</w:t>
      </w:r>
      <w:proofErr w:type="spellEnd"/>
      <w:r>
        <w:t xml:space="preserve"> doesn’t specify receivers of employment, living wage, safeguards against inflation, and funding</w:t>
      </w:r>
    </w:p>
    <w:p w14:paraId="47CCADC4" w14:textId="77777777" w:rsidR="008C1E70" w:rsidRDefault="008C1E70" w:rsidP="008C1E70">
      <w:pPr>
        <w:pStyle w:val="Heading4"/>
      </w:pPr>
      <w:r>
        <w:t>Voter for</w:t>
      </w:r>
    </w:p>
    <w:p w14:paraId="12330469" w14:textId="77777777" w:rsidR="008C1E70" w:rsidRDefault="008C1E70" w:rsidP="008C1E70">
      <w:pPr>
        <w:pStyle w:val="Heading4"/>
      </w:pPr>
      <w:r>
        <w:t xml:space="preserve">Ground: Specification affects every neg argument including </w:t>
      </w:r>
      <w:proofErr w:type="spellStart"/>
      <w:r>
        <w:t>disad</w:t>
      </w:r>
      <w:proofErr w:type="spellEnd"/>
      <w:r>
        <w:t xml:space="preserve"> and K links, and CP competition</w:t>
      </w:r>
    </w:p>
    <w:p w14:paraId="00E0B6AD" w14:textId="1D1D5AA0" w:rsidR="008C1E70" w:rsidRPr="008C1E70" w:rsidRDefault="008C1E70" w:rsidP="008C1E70">
      <w:pPr>
        <w:pStyle w:val="Heading4"/>
      </w:pPr>
      <w:r>
        <w:t xml:space="preserve">Presumption: Question </w:t>
      </w:r>
      <w:proofErr w:type="spellStart"/>
      <w:r>
        <w:t>aff</w:t>
      </w:r>
      <w:proofErr w:type="spellEnd"/>
      <w:r>
        <w:t xml:space="preserve"> solvency because you don’t know what the plan actually does</w:t>
      </w:r>
    </w:p>
    <w:p w14:paraId="4DC10F8D" w14:textId="77777777" w:rsidR="00D1107E" w:rsidRDefault="00D1107E" w:rsidP="00D1107E">
      <w:pPr>
        <w:pStyle w:val="Heading3"/>
      </w:pPr>
      <w:r>
        <w:t>FJG – DOL – 1NC</w:t>
      </w:r>
    </w:p>
    <w:p w14:paraId="027E6C1E" w14:textId="77777777" w:rsidR="00D1107E" w:rsidRDefault="00D1107E" w:rsidP="00D1107E">
      <w:pPr>
        <w:pStyle w:val="Heading4"/>
      </w:pPr>
      <w:r>
        <w:t xml:space="preserve">Interpretation: The </w:t>
      </w:r>
      <w:proofErr w:type="spellStart"/>
      <w:r>
        <w:t>aff</w:t>
      </w:r>
      <w:proofErr w:type="spellEnd"/>
      <w:r>
        <w:t xml:space="preserve"> must specify that the FJG is administered by the DOL</w:t>
      </w:r>
    </w:p>
    <w:p w14:paraId="470670D9" w14:textId="77777777" w:rsidR="00D1107E" w:rsidRDefault="00D1107E" w:rsidP="00D1107E">
      <w:pPr>
        <w:pStyle w:val="Heading4"/>
      </w:pPr>
      <w:r>
        <w:t>A federal jobs guarantee must be administered by the Department of Labor.</w:t>
      </w:r>
    </w:p>
    <w:p w14:paraId="5D240648" w14:textId="77777777" w:rsidR="00D1107E" w:rsidRDefault="00D1107E" w:rsidP="00D1107E">
      <w:r>
        <w:t xml:space="preserve">Daniel </w:t>
      </w:r>
      <w:r>
        <w:rPr>
          <w:rStyle w:val="Style13ptBold"/>
        </w:rPr>
        <w:t>Carpenter et al. 20</w:t>
      </w:r>
      <w:r>
        <w:t xml:space="preserve">, Professor of Government and Director, Center for American Political Studies, Harvard University; Darrick Hamilton, Professor of Economics and Urban Policy, The New School, 4/30/2020, A Federal Job Guarantee: Anti-Poverty and Infrastructure Policy for a Better Future, https://scholars.org/contribution/federal-job-guarantee, </w:t>
      </w:r>
      <w:proofErr w:type="spellStart"/>
      <w:r>
        <w:t>HKeef</w:t>
      </w:r>
      <w:proofErr w:type="spellEnd"/>
    </w:p>
    <w:p w14:paraId="4A11D3A5" w14:textId="77777777" w:rsidR="00D1107E" w:rsidRDefault="00D1107E" w:rsidP="00D1107E">
      <w:pPr>
        <w:rPr>
          <w:rStyle w:val="StyleUnderline"/>
        </w:rPr>
      </w:pPr>
      <w:r>
        <w:rPr>
          <w:sz w:val="16"/>
        </w:rPr>
        <w:t xml:space="preserve">What would a federal job guarantee program look like? </w:t>
      </w:r>
      <w:r>
        <w:rPr>
          <w:rStyle w:val="StyleUnderline"/>
        </w:rPr>
        <w:t xml:space="preserve">The program would be administered by the </w:t>
      </w:r>
      <w:r>
        <w:rPr>
          <w:rStyle w:val="Emphasis"/>
        </w:rPr>
        <w:t>Department of Labor</w:t>
      </w:r>
      <w:r>
        <w:rPr>
          <w:rStyle w:val="StyleUnderline"/>
        </w:rPr>
        <w:t xml:space="preserve"> and overseen by the Secretary of Labor. The Secretary and Department of Labor will be charged with working in conjunction with other agencies, and states and localities to identify </w:t>
      </w:r>
      <w:r>
        <w:rPr>
          <w:rStyle w:val="Emphasis"/>
        </w:rPr>
        <w:t>an inventory</w:t>
      </w:r>
      <w:r>
        <w:rPr>
          <w:rStyle w:val="StyleUnderline"/>
        </w:rPr>
        <w:t xml:space="preserve"> of public infrastructure </w:t>
      </w:r>
      <w:r>
        <w:rPr>
          <w:rStyle w:val="Emphasis"/>
        </w:rPr>
        <w:t>tasks</w:t>
      </w:r>
      <w:r>
        <w:rPr>
          <w:rStyle w:val="StyleUnderline"/>
        </w:rPr>
        <w:t xml:space="preserve"> and associated </w:t>
      </w:r>
      <w:r>
        <w:rPr>
          <w:rStyle w:val="Emphasis"/>
        </w:rPr>
        <w:t>jobs</w:t>
      </w:r>
      <w:r>
        <w:rPr>
          <w:rStyle w:val="StyleUnderline"/>
        </w:rPr>
        <w:t>.</w:t>
      </w:r>
    </w:p>
    <w:p w14:paraId="28F13277" w14:textId="77777777" w:rsidR="00D1107E" w:rsidRDefault="00D1107E" w:rsidP="00D1107E">
      <w:pPr>
        <w:rPr>
          <w:sz w:val="16"/>
        </w:rPr>
      </w:pPr>
      <w:r>
        <w:rPr>
          <w:sz w:val="16"/>
        </w:rPr>
        <w:t xml:space="preserve">1. Jobs to support state and local governments. State and local governments account for most of the government employment in the United States, and they comprise an important part of our federalist system. In a range of policy domains – </w:t>
      </w:r>
      <w:r>
        <w:rPr>
          <w:rStyle w:val="Emphasis"/>
        </w:rPr>
        <w:t>public health</w:t>
      </w:r>
      <w:r>
        <w:rPr>
          <w:rStyle w:val="StyleUnderline"/>
        </w:rPr>
        <w:t xml:space="preserve">, </w:t>
      </w:r>
      <w:r>
        <w:rPr>
          <w:rStyle w:val="Emphasis"/>
        </w:rPr>
        <w:t>education</w:t>
      </w:r>
      <w:r>
        <w:rPr>
          <w:rStyle w:val="StyleUnderline"/>
        </w:rPr>
        <w:t xml:space="preserve"> and </w:t>
      </w:r>
      <w:r>
        <w:rPr>
          <w:rStyle w:val="Emphasis"/>
        </w:rPr>
        <w:t>job training</w:t>
      </w:r>
      <w:r>
        <w:rPr>
          <w:rStyle w:val="StyleUnderline"/>
        </w:rPr>
        <w:t xml:space="preserve">, </w:t>
      </w:r>
      <w:r>
        <w:rPr>
          <w:rStyle w:val="Emphasis"/>
        </w:rPr>
        <w:t>infrastructure</w:t>
      </w:r>
      <w:r>
        <w:rPr>
          <w:rStyle w:val="StyleUnderline"/>
        </w:rPr>
        <w:t xml:space="preserve">, </w:t>
      </w:r>
      <w:r>
        <w:rPr>
          <w:rStyle w:val="Emphasis"/>
        </w:rPr>
        <w:t>health provision</w:t>
      </w:r>
      <w:r>
        <w:rPr>
          <w:rStyle w:val="StyleUnderline"/>
        </w:rPr>
        <w:t xml:space="preserve"> and </w:t>
      </w:r>
      <w:r>
        <w:rPr>
          <w:rStyle w:val="Emphasis"/>
        </w:rPr>
        <w:t>conservation</w:t>
      </w:r>
      <w:r>
        <w:rPr>
          <w:sz w:val="16"/>
        </w:rPr>
        <w:t xml:space="preserve"> – it is state and local governments that have the legal authorities and historical capacities to act. Yet state governments also have the weakest capacity to respond to an economic crisis. First, state governments have nothing like the Federal Reserve to back their debt (this is one among several reasons that the Federal Reserve has recently been looking into mass purchases of municipal bonds). They cannot print money. Second, state governments lack the expansive revenue-generating capacity of the federal government. Beyond this, state governments have in recent decades constrained their powers with balanced budget amendments, while a number of states (Illinois and Connecticut are two examples) have badly underfunded pension systems, and still others have tethered their income to commodity (especially petroleum) sales, which are at historically low prices and whose price declines have damaged state revenues.</w:t>
      </w:r>
    </w:p>
    <w:p w14:paraId="4829CAAF" w14:textId="77777777" w:rsidR="00D1107E" w:rsidRDefault="00D1107E" w:rsidP="00D1107E">
      <w:pPr>
        <w:rPr>
          <w:sz w:val="8"/>
          <w:szCs w:val="8"/>
        </w:rPr>
      </w:pPr>
      <w:r>
        <w:rPr>
          <w:sz w:val="8"/>
          <w:szCs w:val="8"/>
        </w:rPr>
        <w:t>Workers and some capital costs for projects at the local, county, or state levels can be funded in a way to provide regional full employment and infrastructure needs. The projects and areas with the greatest needs could be cued to receive the federal intervention sooner. The Department of Labor would work closely with local governments. Local and state governments would, in conjunction with community organizations, develop project proposals to address local infrastructure needs, similar to the local, state, and federal collaborations in the design of direct government employment programs of the New Deal. Localities are likely most aware of the infrastructure needs to offer the greatest benefit to their communities. In order to minimize inequality across states and reduce the burden of discrimination, the workers under this program would be federally employed but would be tasked or apportioned (perhaps by formula, to reduce near-term political discretion) to states according to their economic, public health, and infrastructure needs. Even if the work occurs at the state and local level, the federal government needs to step in to provide the jobs, and there are a range of tools it has to do so. The traditional tool consists of program-specific block grants that have been an important feature of American government since the New Deal and especially the Nixon era. The problem with these grants is that they often permit state and local officials to withhold important resources from populations in need, as occurred with so many states’ refusal to take Medicaid expansions under the Affordable Care Act. Our proposal would build upon the strengths of grants by making the jobs available to states and local governments, but would address the inequality-related weakness of these programs by making the employees federal workers who, as such, are made available to state and local governments. In order to avoid potentially unconstitutional imposition of requirements upon state governments (which were declared unconstitutional in NFIB v. Sebelius (2012)), the federal government could offer these jobs as an option, as it did with Medicaid expansion in the Affordable Care Act. Another alternative is to allow state and localities to develop a bank of proposals for physical and human infrastructure from which a federal authority (operating under formulaic or discretionary procedures) can prioritize with regards to urgent and useful needs. The state and localities can even administer the program with federal oversight, however, the workers would be ultimately employed by the federal government, as opposed to state or local employees by way of a federal grant. 2. Jobs to support federal agencies. Direct government hiring by federal agencies would be essential for many reasons. First, in a polarized political environment, it is quite possible that some states may obstruct cooperation with federal government employment. Having a robust program of federal hiring, including directly in uncooperative states, would broaden the distribution of benefits and mechanize the mandate for guaranteed employment. The federal government has a well-established personnel system that has expanded before: witness the mobilization of government employment after the September 11th, 2001 terrorist attacks, including the creation of a new Cabinet-level department and the launching of new agencies such as the Transportation Security Agency (TSA). Congress should both create new federal programs and fund federal agencies to expand existing programs. The kinds of programs can and should be shaped by the imperative social, political, and economic needs of the American republic.</w:t>
      </w:r>
    </w:p>
    <w:p w14:paraId="0651720C" w14:textId="77777777" w:rsidR="00D1107E" w:rsidRDefault="00D1107E" w:rsidP="00D1107E">
      <w:pPr>
        <w:rPr>
          <w:sz w:val="16"/>
        </w:rPr>
      </w:pPr>
      <w:r>
        <w:rPr>
          <w:sz w:val="16"/>
        </w:rPr>
        <w:t>What kinds of programs and what kinds of jobs make the most sense?</w:t>
      </w:r>
    </w:p>
    <w:p w14:paraId="7D90DAFF" w14:textId="77777777" w:rsidR="00D1107E" w:rsidRDefault="00D1107E" w:rsidP="00D1107E">
      <w:pPr>
        <w:rPr>
          <w:sz w:val="16"/>
        </w:rPr>
      </w:pPr>
      <w:r>
        <w:rPr>
          <w:sz w:val="16"/>
        </w:rPr>
        <w:t>Public health infrastructure. The news that we get on a daily basis on COVID-19 comes largely from the numbers collected by state health departments, agencies that are usually invisible but ever a bulwark against the most daunting health threats. Yet state and local health agencies have shed capacity since the 1980s. Then came the Great Recession. From an already weakened state, the American public health system has lost 55,000 jobs since 2008. Reliable estimates suggest that the deficit in American public health infrastructure amounts to at least 250,000 additional jobs. An assertive program of public hiring would include nurses, physicians, epidemiologists, health care aides, mental health professionals, social workers, health clinic administrators, workers to perform contact tracing for this and future pandemics, and building services workers like janitors.</w:t>
      </w:r>
    </w:p>
    <w:p w14:paraId="392E6205" w14:textId="77777777" w:rsidR="00D1107E" w:rsidRDefault="00D1107E" w:rsidP="00D1107E">
      <w:pPr>
        <w:rPr>
          <w:sz w:val="16"/>
        </w:rPr>
      </w:pPr>
      <w:r>
        <w:rPr>
          <w:sz w:val="16"/>
        </w:rPr>
        <w:t xml:space="preserve">Rebuild our crumbling cities. </w:t>
      </w:r>
      <w:r>
        <w:rPr>
          <w:rStyle w:val="Emphasis"/>
        </w:rPr>
        <w:t>Urban infrastructure</w:t>
      </w:r>
      <w:r>
        <w:rPr>
          <w:rStyle w:val="StyleUnderline"/>
        </w:rPr>
        <w:t xml:space="preserve"> would be an important part of any American rebuilding effort</w:t>
      </w:r>
      <w:r>
        <w:rPr>
          <w:sz w:val="16"/>
        </w:rPr>
        <w:t>, but key to rebuilding America’s cities would be to invest in the public hospitals, health clinics, schools, and libraries (including informatics and digital training centers) that would promote both civic engagement and human capital formation. Construction jobs alone to build the new buildings and renew the older ones required for first rate public health, education, and library systems in cities and towns could provide hundreds of thousands of jobs, with many more in buildings operations and maintenance. Funding these positions would also allow governments to target black and brown communities and lower resourced communities in general who have traditionally been passed by in government employment programs.</w:t>
      </w:r>
    </w:p>
    <w:p w14:paraId="43733D8C" w14:textId="77777777" w:rsidR="00D1107E" w:rsidRDefault="00D1107E" w:rsidP="00D1107E">
      <w:pPr>
        <w:rPr>
          <w:sz w:val="16"/>
        </w:rPr>
      </w:pPr>
      <w:r>
        <w:rPr>
          <w:rStyle w:val="StyleUnderline"/>
        </w:rPr>
        <w:t xml:space="preserve">Expansion of </w:t>
      </w:r>
      <w:r>
        <w:rPr>
          <w:rStyle w:val="Emphasis"/>
        </w:rPr>
        <w:t>rural programs</w:t>
      </w:r>
      <w:r>
        <w:rPr>
          <w:rStyle w:val="StyleUnderline"/>
        </w:rPr>
        <w:t xml:space="preserve"> through augmented postal services</w:t>
      </w:r>
      <w:r>
        <w:rPr>
          <w:sz w:val="16"/>
        </w:rPr>
        <w:t>. The post office is the branch of government that Americans probably know best, with offices in essentially every zip code in the country. Until 1970, the Post Office Department provided banking services in its branches, providing an important tool of savings that dated from the Progressive Era. Over one hundred countries around the world offer a postal banking option. In addition to banking services, post offices could be augmented to provide rural broadband (not merely network extension but installation and repair consultations), health and wellness clinics, and claims processing for federal programs. Building upon our postal system would leverage existing infrastructure and provide rural benefits.</w:t>
      </w:r>
    </w:p>
    <w:p w14:paraId="370CF4A2" w14:textId="77777777" w:rsidR="00D1107E" w:rsidRDefault="00D1107E" w:rsidP="00D1107E">
      <w:pPr>
        <w:rPr>
          <w:sz w:val="16"/>
        </w:rPr>
      </w:pPr>
      <w:r>
        <w:rPr>
          <w:sz w:val="16"/>
        </w:rPr>
        <w:t xml:space="preserve">There are approximately 35,000 post offices in the United States, with just under 500,000 employees. Each office that adds banking services would add an employee or more. Transforming the post office into a local service provision agency would offer the opportunity for the creation of tens of thousands, if not hundreds of thousands, of jobs. </w:t>
      </w:r>
    </w:p>
    <w:p w14:paraId="0711BD5A" w14:textId="77777777" w:rsidR="00D1107E" w:rsidRDefault="00D1107E" w:rsidP="00D1107E">
      <w:pPr>
        <w:rPr>
          <w:sz w:val="16"/>
        </w:rPr>
      </w:pPr>
      <w:r>
        <w:rPr>
          <w:rStyle w:val="StyleUnderline"/>
        </w:rPr>
        <w:t xml:space="preserve">Preschool, Pre-kindergarten and </w:t>
      </w:r>
      <w:r>
        <w:rPr>
          <w:rStyle w:val="Emphasis"/>
        </w:rPr>
        <w:t>childcare</w:t>
      </w:r>
      <w:r>
        <w:rPr>
          <w:rStyle w:val="StyleUnderline"/>
        </w:rPr>
        <w:t xml:space="preserve"> for all</w:t>
      </w:r>
      <w:r>
        <w:rPr>
          <w:sz w:val="16"/>
        </w:rPr>
        <w:t xml:space="preserve">. Americans have been confronting the reality that many jobs in our rapidly evolving society require an education beyond that provided by the K-12 system. Proposals for a vocationally-focused 13th and 14th grade have emerged, whether through reformed public school systems or through community college and vocational school expansion.  In the other direction, pre-kindergarten and pre-school programs have important precedents in Head Start and have been shown to bring a wide range of social, economic, and cultural benefits.  As the economist Randy </w:t>
      </w:r>
      <w:proofErr w:type="spellStart"/>
      <w:r>
        <w:rPr>
          <w:sz w:val="16"/>
        </w:rPr>
        <w:t>Albelda</w:t>
      </w:r>
      <w:proofErr w:type="spellEnd"/>
      <w:r>
        <w:rPr>
          <w:sz w:val="16"/>
        </w:rPr>
        <w:t xml:space="preserve"> has argued, programs like these, as well as expanded child-care and after-school options, can augment parents’ ability to participate in the labor force while also delivering educational benefits to their children as students. Important educational and non-economic by-products would include better student-to-teacher ratios, augmented tutoring, and increased student services.</w:t>
      </w:r>
    </w:p>
    <w:p w14:paraId="4E99D8A5" w14:textId="77777777" w:rsidR="00D1107E" w:rsidRDefault="00D1107E" w:rsidP="00D1107E">
      <w:pPr>
        <w:rPr>
          <w:sz w:val="16"/>
        </w:rPr>
      </w:pPr>
      <w:r>
        <w:rPr>
          <w:rStyle w:val="Emphasis"/>
        </w:rPr>
        <w:t>Infrastructure</w:t>
      </w:r>
      <w:r>
        <w:rPr>
          <w:rStyle w:val="StyleUnderline"/>
        </w:rPr>
        <w:t xml:space="preserve"> and the </w:t>
      </w:r>
      <w:r>
        <w:rPr>
          <w:rStyle w:val="Emphasis"/>
        </w:rPr>
        <w:t>G</w:t>
      </w:r>
      <w:r>
        <w:rPr>
          <w:rStyle w:val="StyleUnderline"/>
        </w:rPr>
        <w:t xml:space="preserve">reen </w:t>
      </w:r>
      <w:r>
        <w:rPr>
          <w:rStyle w:val="Emphasis"/>
        </w:rPr>
        <w:t>N</w:t>
      </w:r>
      <w:r>
        <w:rPr>
          <w:rStyle w:val="StyleUnderline"/>
        </w:rPr>
        <w:t xml:space="preserve">ew </w:t>
      </w:r>
      <w:r>
        <w:rPr>
          <w:rStyle w:val="Emphasis"/>
        </w:rPr>
        <w:t>D</w:t>
      </w:r>
      <w:r>
        <w:rPr>
          <w:rStyle w:val="StyleUnderline"/>
        </w:rPr>
        <w:t>eal</w:t>
      </w:r>
      <w:r>
        <w:rPr>
          <w:sz w:val="16"/>
        </w:rPr>
        <w:t xml:space="preserve">. Important proposals for a Green New Deal – a series of programs that invest heavily in the renovation and transformation of our energy infrastructure and prepare the country for the energy revolution in wind and solar power – have been written about elsewhere. Yet direct government employment on the model of the Civil Works Administration, Works Progress Administration, and the Civilian Conservation Corps would efficiently and robustly serve the ends of environmental economic transformation in the United States. Jobs could include solar panel installation for existing buildings as well as new panel grid installation, windmill installation, white roof installation, and concomitant investments in energy storage. A system that complemented the repair of the federal highway system could install new networks of electric charging stations across the country, including in urban and rural areas.  </w:t>
      </w:r>
    </w:p>
    <w:p w14:paraId="7F191F8F" w14:textId="77777777" w:rsidR="00D1107E" w:rsidRDefault="00D1107E" w:rsidP="00D1107E">
      <w:pPr>
        <w:rPr>
          <w:sz w:val="16"/>
        </w:rPr>
      </w:pPr>
      <w:r>
        <w:rPr>
          <w:sz w:val="16"/>
        </w:rPr>
        <w:t>As the example of Vermont shows, “</w:t>
      </w:r>
      <w:r>
        <w:rPr>
          <w:rStyle w:val="StyleUnderline"/>
        </w:rPr>
        <w:t xml:space="preserve">clean energy” and “green </w:t>
      </w:r>
      <w:r>
        <w:rPr>
          <w:rStyle w:val="Emphasis"/>
        </w:rPr>
        <w:t>energy</w:t>
      </w:r>
      <w:r>
        <w:rPr>
          <w:rStyle w:val="StyleUnderline"/>
        </w:rPr>
        <w:t xml:space="preserve">” </w:t>
      </w:r>
      <w:r>
        <w:rPr>
          <w:rStyle w:val="Emphasis"/>
        </w:rPr>
        <w:t>investment</w:t>
      </w:r>
      <w:r>
        <w:rPr>
          <w:rStyle w:val="StyleUnderline"/>
        </w:rPr>
        <w:t xml:space="preserve"> has the potential to create thousands upon thousands of living-wage jobs that span a range of skills</w:t>
      </w:r>
      <w:r>
        <w:rPr>
          <w:sz w:val="16"/>
        </w:rPr>
        <w:t>. Solar energy has begun to provide more jobs than fossil fuel companies in the United States. With the impending downturn in oil and gas hiring, and with the continuing downturn in coal-related employment, important investments in these areas would provide jobs in the energy industry just as they are drying up elsewhere.</w:t>
      </w:r>
    </w:p>
    <w:p w14:paraId="01DCA731" w14:textId="77777777" w:rsidR="00D1107E" w:rsidRDefault="00D1107E" w:rsidP="00D1107E">
      <w:pPr>
        <w:rPr>
          <w:sz w:val="16"/>
        </w:rPr>
      </w:pPr>
      <w:r>
        <w:rPr>
          <w:rStyle w:val="Emphasis"/>
        </w:rPr>
        <w:t>Construction</w:t>
      </w:r>
      <w:r>
        <w:rPr>
          <w:rStyle w:val="StyleUnderline"/>
        </w:rPr>
        <w:t xml:space="preserve"> and </w:t>
      </w:r>
      <w:r>
        <w:rPr>
          <w:rStyle w:val="Emphasis"/>
        </w:rPr>
        <w:t>conservation</w:t>
      </w:r>
      <w:r>
        <w:rPr>
          <w:rStyle w:val="StyleUnderline"/>
        </w:rPr>
        <w:t xml:space="preserve"> work</w:t>
      </w:r>
      <w:r>
        <w:rPr>
          <w:sz w:val="16"/>
        </w:rPr>
        <w:t>, including the Great Lakes, rivers and oceans. Massive job losses are occurring in states and communities that depend heavily upon water, whether the Atlantic or Pacific Coasts, the Gulf of Mexico, the Great Lakes, or America’s many river systems that are crucial for transport. Jobs available include rivers and harbors construction and conservation, toxic waste mitigation, invasive species mitigation, and coastline construction to prepare for rising ocean levels.</w:t>
      </w:r>
    </w:p>
    <w:p w14:paraId="0906A832" w14:textId="77777777" w:rsidR="00D1107E" w:rsidRDefault="00D1107E" w:rsidP="00D1107E">
      <w:pPr>
        <w:rPr>
          <w:sz w:val="16"/>
        </w:rPr>
      </w:pPr>
      <w:r>
        <w:rPr>
          <w:rStyle w:val="Emphasis"/>
        </w:rPr>
        <w:t>Job training</w:t>
      </w:r>
      <w:r>
        <w:rPr>
          <w:rStyle w:val="StyleUnderline"/>
        </w:rPr>
        <w:t xml:space="preserve"> and </w:t>
      </w:r>
      <w:r>
        <w:rPr>
          <w:rStyle w:val="Emphasis"/>
        </w:rPr>
        <w:t>education</w:t>
      </w:r>
      <w:r>
        <w:rPr>
          <w:sz w:val="16"/>
        </w:rPr>
        <w:t>. Every kind of job imagined here will require labor supply adjustments. The federal government used to have expansive job training programs such as the Comprehensive Employment and Training Act created in 1973 and the Job Training Partnership Act that followed it. Studies of these programs were mixed on their efficacy, but Congress could create new programs or directly fund state universities and community colleges to do so. The key here is that completion of a job training program should come with the assurance of a productive job with at least a living wage at the end.</w:t>
      </w:r>
    </w:p>
    <w:p w14:paraId="5F6F2BC7" w14:textId="77777777" w:rsidR="00D1107E" w:rsidRDefault="00D1107E" w:rsidP="00D1107E">
      <w:pPr>
        <w:rPr>
          <w:sz w:val="16"/>
        </w:rPr>
      </w:pPr>
      <w:r>
        <w:rPr>
          <w:rStyle w:val="StyleUnderline"/>
        </w:rPr>
        <w:t xml:space="preserve">State </w:t>
      </w:r>
      <w:r>
        <w:rPr>
          <w:rStyle w:val="Emphasis"/>
        </w:rPr>
        <w:t>elections administration</w:t>
      </w:r>
      <w:r>
        <w:rPr>
          <w:rStyle w:val="StyleUnderline"/>
        </w:rPr>
        <w:t xml:space="preserve"> and voter registration</w:t>
      </w:r>
      <w:r>
        <w:rPr>
          <w:sz w:val="16"/>
        </w:rPr>
        <w:t xml:space="preserve">. Election administration in the United States rests at the level of state government, and this capacity, too, has withered. Direct government employment programs would be used to strengthen the administration of motor-voter laws, provide non-volunteer poll workers, supply workers to increase the registration of minority populations, make voting more accessible for the elderly as well as the young, and provide nonpartisan information to empower urban and rural citizens alike to vote. </w:t>
      </w:r>
    </w:p>
    <w:p w14:paraId="46EF692B" w14:textId="77777777" w:rsidR="00D1107E" w:rsidRDefault="00D1107E" w:rsidP="00D1107E">
      <w:pPr>
        <w:rPr>
          <w:sz w:val="16"/>
        </w:rPr>
      </w:pPr>
      <w:r>
        <w:rPr>
          <w:rStyle w:val="Emphasis"/>
        </w:rPr>
        <w:t>Investing</w:t>
      </w:r>
      <w:r>
        <w:rPr>
          <w:rStyle w:val="StyleUnderline"/>
        </w:rPr>
        <w:t xml:space="preserve"> in </w:t>
      </w:r>
      <w:r>
        <w:rPr>
          <w:rStyle w:val="Emphasis"/>
        </w:rPr>
        <w:t>Indian Country</w:t>
      </w:r>
      <w:r>
        <w:rPr>
          <w:sz w:val="16"/>
        </w:rPr>
        <w:t>. An expansion of hiring by the Bureau of Indian Affairs could directly employ tribal members to work on Indian reservations throughout the United States, in positions ranging from health and education to conservation and infrastructure. Such an expansion would help the United States government meet the needs of a non-white population that is now fast-growing but which remains highly impoverished and often left aside from both economic innovation patterns and social welfare programs that target urban concentrations.</w:t>
      </w:r>
    </w:p>
    <w:p w14:paraId="69A27926" w14:textId="77777777" w:rsidR="00D1107E" w:rsidRDefault="00D1107E" w:rsidP="00D1107E">
      <w:pPr>
        <w:rPr>
          <w:sz w:val="16"/>
        </w:rPr>
      </w:pPr>
      <w:r>
        <w:rPr>
          <w:rStyle w:val="StyleUnderline"/>
        </w:rPr>
        <w:t xml:space="preserve">Legislative and </w:t>
      </w:r>
      <w:r>
        <w:rPr>
          <w:rStyle w:val="Emphasis"/>
        </w:rPr>
        <w:t>regulatory capacity</w:t>
      </w:r>
      <w:r>
        <w:rPr>
          <w:sz w:val="16"/>
        </w:rPr>
        <w:t>. Although it won’t be the source of millions of jobs, America’s Article One branch has seen its capacity wither in recent years, losing important analytic capacity with the downsizing of the Government Accountability Office, the Congressional Research Service, the Congressional Budget Office and the elimination of the Office of Technology Assessment. Committee staffs have also declined. As a result, a bipartisan, cross-spectrum network of observers has called for a reinvestment in congressional capacity. Such a reinvestment will be all the more important if any kind of direct government employment program comes to pass, as the dispensation of funds and working conditions must be overseen by the people’s representatives.</w:t>
      </w:r>
    </w:p>
    <w:p w14:paraId="190EA18A" w14:textId="77777777" w:rsidR="00D1107E" w:rsidRDefault="00D1107E" w:rsidP="00D1107E">
      <w:pPr>
        <w:pStyle w:val="Heading4"/>
      </w:pPr>
      <w:r>
        <w:t xml:space="preserve">Violation: The </w:t>
      </w:r>
      <w:proofErr w:type="spellStart"/>
      <w:r>
        <w:t>aff</w:t>
      </w:r>
      <w:proofErr w:type="spellEnd"/>
      <w:r>
        <w:t xml:space="preserve"> doesn’t specify if the plan is administered by the DOL</w:t>
      </w:r>
    </w:p>
    <w:p w14:paraId="3D85F1EA" w14:textId="77777777" w:rsidR="008C1E70" w:rsidRDefault="008C1E70" w:rsidP="008C1E70">
      <w:pPr>
        <w:pStyle w:val="Heading4"/>
      </w:pPr>
      <w:r>
        <w:t>Voter for</w:t>
      </w:r>
    </w:p>
    <w:p w14:paraId="569E73F3" w14:textId="77777777" w:rsidR="008C1E70" w:rsidRDefault="008C1E70" w:rsidP="008C1E70">
      <w:pPr>
        <w:pStyle w:val="Heading4"/>
      </w:pPr>
      <w:r>
        <w:t xml:space="preserve">Ground: Specification affects every neg argument including </w:t>
      </w:r>
      <w:proofErr w:type="spellStart"/>
      <w:r>
        <w:t>disad</w:t>
      </w:r>
      <w:proofErr w:type="spellEnd"/>
      <w:r>
        <w:t xml:space="preserve"> and K links, and CP competition</w:t>
      </w:r>
    </w:p>
    <w:p w14:paraId="2DB61665" w14:textId="185558F1" w:rsidR="008C1E70" w:rsidRPr="008C1E70" w:rsidRDefault="008C1E70" w:rsidP="008C1E70">
      <w:pPr>
        <w:pStyle w:val="Heading4"/>
      </w:pPr>
      <w:r>
        <w:t xml:space="preserve">Presumption: Question </w:t>
      </w:r>
      <w:proofErr w:type="spellStart"/>
      <w:r>
        <w:t>aff</w:t>
      </w:r>
      <w:proofErr w:type="spellEnd"/>
      <w:r>
        <w:t xml:space="preserve"> solvency because you don’t know what the plan actually does</w:t>
      </w:r>
    </w:p>
    <w:p w14:paraId="6157F2D6" w14:textId="77777777" w:rsidR="00D1107E" w:rsidRDefault="00D1107E" w:rsidP="00D1107E">
      <w:pPr>
        <w:pStyle w:val="Heading3"/>
      </w:pPr>
      <w:r>
        <w:t>FJG – DOL – 2NC</w:t>
      </w:r>
    </w:p>
    <w:p w14:paraId="060BF56E" w14:textId="77777777" w:rsidR="00D1107E" w:rsidRDefault="00D1107E" w:rsidP="00D1107E">
      <w:pPr>
        <w:pStyle w:val="Heading4"/>
      </w:pPr>
      <w:r>
        <w:t>A Federal job guarantee must be enacted by Congress and administered by the federal Department of Labor.</w:t>
      </w:r>
    </w:p>
    <w:p w14:paraId="13D32FD7" w14:textId="77777777" w:rsidR="00D1107E" w:rsidRDefault="00D1107E" w:rsidP="00D1107E">
      <w:r>
        <w:t xml:space="preserve">Deirdre </w:t>
      </w:r>
      <w:r>
        <w:rPr>
          <w:rStyle w:val="Style13ptBold"/>
        </w:rPr>
        <w:t>Shelly 21</w:t>
      </w:r>
      <w:r>
        <w:t xml:space="preserve">, author at Sunrise Movement, 3/5/2021, What is A Federal Jobs Guarantee?, https://www.sunrisemovement.org/theory-of-change/what-is-a-federal-jobs-guarantee/, </w:t>
      </w:r>
      <w:proofErr w:type="spellStart"/>
      <w:r>
        <w:t>HKeef</w:t>
      </w:r>
      <w:proofErr w:type="spellEnd"/>
    </w:p>
    <w:p w14:paraId="27DF0B65" w14:textId="77777777" w:rsidR="00D1107E" w:rsidRDefault="00D1107E" w:rsidP="00D1107E">
      <w:pPr>
        <w:rPr>
          <w:sz w:val="16"/>
        </w:rPr>
      </w:pPr>
      <w:r>
        <w:rPr>
          <w:sz w:val="16"/>
        </w:rPr>
        <w:t xml:space="preserve">Who can actually enact or pass a job guarantee? </w:t>
      </w:r>
    </w:p>
    <w:p w14:paraId="32C4F5B0" w14:textId="77777777" w:rsidR="00D1107E" w:rsidRDefault="00D1107E" w:rsidP="00D1107E">
      <w:pPr>
        <w:rPr>
          <w:rStyle w:val="StyleUnderline"/>
        </w:rPr>
      </w:pPr>
      <w:r>
        <w:rPr>
          <w:rStyle w:val="StyleUnderline"/>
        </w:rPr>
        <w:t xml:space="preserve">A job guarantee can be enacted by </w:t>
      </w:r>
      <w:r>
        <w:rPr>
          <w:rStyle w:val="Emphasis"/>
        </w:rPr>
        <w:t>Congress</w:t>
      </w:r>
      <w:r>
        <w:rPr>
          <w:rStyle w:val="StyleUnderline"/>
        </w:rPr>
        <w:t xml:space="preserve"> and signed into law by the </w:t>
      </w:r>
      <w:r>
        <w:rPr>
          <w:rStyle w:val="Emphasis"/>
        </w:rPr>
        <w:t>President</w:t>
      </w:r>
      <w:r>
        <w:rPr>
          <w:rStyle w:val="StyleUnderline"/>
        </w:rPr>
        <w:t>.</w:t>
      </w:r>
    </w:p>
    <w:p w14:paraId="49122C2A" w14:textId="77777777" w:rsidR="00D1107E" w:rsidRDefault="00D1107E" w:rsidP="00D1107E">
      <w:pPr>
        <w:rPr>
          <w:sz w:val="16"/>
        </w:rPr>
      </w:pPr>
      <w:r>
        <w:rPr>
          <w:sz w:val="16"/>
        </w:rPr>
        <w:t>How would I get a job through the job guarantee?</w:t>
      </w:r>
    </w:p>
    <w:p w14:paraId="59352F2F" w14:textId="77777777" w:rsidR="00D1107E" w:rsidRDefault="00D1107E" w:rsidP="00D1107E">
      <w:pPr>
        <w:rPr>
          <w:sz w:val="16"/>
        </w:rPr>
      </w:pPr>
      <w:r>
        <w:rPr>
          <w:rStyle w:val="StyleUnderline"/>
        </w:rPr>
        <w:t xml:space="preserve">The job guarantee would be </w:t>
      </w:r>
      <w:r>
        <w:rPr>
          <w:rStyle w:val="Emphasis"/>
        </w:rPr>
        <w:t>administered</w:t>
      </w:r>
      <w:r>
        <w:rPr>
          <w:rStyle w:val="StyleUnderline"/>
        </w:rPr>
        <w:t xml:space="preserve"> by the federal Department of Labor</w:t>
      </w:r>
      <w:r>
        <w:rPr>
          <w:sz w:val="16"/>
        </w:rPr>
        <w:t>, which would establish local job offices in each town or county around the country. You show up there, and sign up for a job!</w:t>
      </w:r>
    </w:p>
    <w:p w14:paraId="685FF570" w14:textId="77777777" w:rsidR="00D1107E" w:rsidRDefault="00D1107E" w:rsidP="00D1107E">
      <w:pPr>
        <w:rPr>
          <w:sz w:val="16"/>
        </w:rPr>
      </w:pPr>
      <w:r>
        <w:rPr>
          <w:rStyle w:val="StyleUnderline"/>
        </w:rPr>
        <w:t xml:space="preserve">Local jobs available will be </w:t>
      </w:r>
      <w:r>
        <w:rPr>
          <w:rStyle w:val="Emphasis"/>
        </w:rPr>
        <w:t>determined</w:t>
      </w:r>
      <w:r>
        <w:rPr>
          <w:rStyle w:val="StyleUnderline"/>
        </w:rPr>
        <w:t xml:space="preserve"> by the DOL</w:t>
      </w:r>
      <w:r>
        <w:rPr>
          <w:sz w:val="16"/>
        </w:rPr>
        <w:t>, who will identify needs and opportunities through consultation with municipal and state governments, as well as local community organizations. Care will be taken to ensure that job guarantee jobs are additive to the overall job pool, rather than replacing work that was previously already happening.</w:t>
      </w:r>
    </w:p>
    <w:p w14:paraId="4457C1F3" w14:textId="77777777" w:rsidR="00D1107E" w:rsidRDefault="00D1107E" w:rsidP="00D1107E">
      <w:pPr>
        <w:rPr>
          <w:sz w:val="16"/>
          <w:szCs w:val="16"/>
        </w:rPr>
      </w:pPr>
    </w:p>
    <w:p w14:paraId="75B84F35" w14:textId="77777777" w:rsidR="00D1107E" w:rsidRDefault="00D1107E" w:rsidP="00D1107E">
      <w:pPr>
        <w:pStyle w:val="Heading2"/>
      </w:pPr>
      <w:r>
        <w:t>GND</w:t>
      </w:r>
    </w:p>
    <w:p w14:paraId="3AC38C7B" w14:textId="77777777" w:rsidR="00D1107E" w:rsidRPr="00D1107E" w:rsidRDefault="00D1107E" w:rsidP="00D1107E">
      <w:pPr>
        <w:pStyle w:val="Heading3"/>
      </w:pPr>
      <w:r w:rsidRPr="00D1107E">
        <w:t>GND – Beyond GND – 1NC</w:t>
      </w:r>
    </w:p>
    <w:p w14:paraId="7AF117A2" w14:textId="77777777" w:rsidR="00D1107E" w:rsidRDefault="00D1107E" w:rsidP="00D1107E">
      <w:pPr>
        <w:pStyle w:val="Heading4"/>
      </w:pPr>
      <w:r>
        <w:t xml:space="preserve">Interpretation: Affirmatives must specify their mechanisms </w:t>
      </w:r>
      <w:r>
        <w:rPr>
          <w:u w:val="single"/>
        </w:rPr>
        <w:t>beyond</w:t>
      </w:r>
      <w:r>
        <w:t xml:space="preserve"> the Green New Deal—any other </w:t>
      </w:r>
      <w:proofErr w:type="spellStart"/>
      <w:r>
        <w:t>interp</w:t>
      </w:r>
      <w:proofErr w:type="spellEnd"/>
      <w:r>
        <w:t xml:space="preserve"> drowns in vagueness—neg on presumption</w:t>
      </w:r>
    </w:p>
    <w:p w14:paraId="0E249099" w14:textId="77777777" w:rsidR="00D1107E" w:rsidRDefault="00D1107E" w:rsidP="00D1107E">
      <w:pPr>
        <w:rPr>
          <w:bCs/>
          <w:iCs/>
        </w:rPr>
      </w:pPr>
      <w:r>
        <w:rPr>
          <w:rStyle w:val="Style13ptBold"/>
        </w:rPr>
        <w:t>HA</w:t>
      </w:r>
      <w:r>
        <w:rPr>
          <w:bCs/>
          <w:iCs/>
        </w:rPr>
        <w:t>, 3-25-20</w:t>
      </w:r>
      <w:r>
        <w:rPr>
          <w:rStyle w:val="Style13ptBold"/>
        </w:rPr>
        <w:t>19</w:t>
      </w:r>
      <w:r>
        <w:rPr>
          <w:bCs/>
          <w:iCs/>
        </w:rPr>
        <w:t>, Think Tank, "The Eight Craziest Policies in the Green New Deal," Heritage Action For America, https://heritageaction.com/blog/the-eight-craziest-policies-in-the-green-new-deal,LMS</w:t>
      </w:r>
    </w:p>
    <w:p w14:paraId="2BCC030B" w14:textId="77777777" w:rsidR="00D1107E" w:rsidRDefault="00D1107E" w:rsidP="00D1107E">
      <w:pPr>
        <w:rPr>
          <w:sz w:val="16"/>
          <w:szCs w:val="16"/>
        </w:rPr>
      </w:pPr>
      <w:r>
        <w:rPr>
          <w:rStyle w:val="StyleUnderline"/>
        </w:rPr>
        <w:t>The “Green New Deal” is officially titled ”Recognizing the duty of the Federal Government to create a Green New Deal”</w:t>
      </w:r>
      <w:r>
        <w:rPr>
          <w:sz w:val="16"/>
          <w:szCs w:val="16"/>
        </w:rPr>
        <w:t xml:space="preserve"> (</w:t>
      </w:r>
      <w:proofErr w:type="spellStart"/>
      <w:r>
        <w:fldChar w:fldCharType="begin"/>
      </w:r>
      <w:r>
        <w:instrText>HYPERLINK "https://www.congress.gov/bill/116th-congress/house-resolution/109/text"</w:instrText>
      </w:r>
      <w:r>
        <w:fldChar w:fldCharType="separate"/>
      </w:r>
      <w:r>
        <w:rPr>
          <w:rStyle w:val="Hyperlink"/>
          <w:sz w:val="16"/>
          <w:szCs w:val="16"/>
        </w:rPr>
        <w:t>H.Res</w:t>
      </w:r>
      <w:proofErr w:type="spellEnd"/>
      <w:r>
        <w:rPr>
          <w:rStyle w:val="Hyperlink"/>
          <w:sz w:val="16"/>
          <w:szCs w:val="16"/>
        </w:rPr>
        <w:t>. 109</w:t>
      </w:r>
      <w:r>
        <w:fldChar w:fldCharType="end"/>
      </w:r>
      <w:r>
        <w:rPr>
          <w:sz w:val="16"/>
          <w:szCs w:val="16"/>
        </w:rPr>
        <w:t> and </w:t>
      </w:r>
      <w:hyperlink r:id="rId12" w:history="1">
        <w:r>
          <w:rPr>
            <w:rStyle w:val="Hyperlink"/>
            <w:sz w:val="16"/>
            <w:szCs w:val="16"/>
          </w:rPr>
          <w:t>S.Res.59</w:t>
        </w:r>
      </w:hyperlink>
      <w:r>
        <w:rPr>
          <w:sz w:val="16"/>
          <w:szCs w:val="16"/>
        </w:rPr>
        <w:t>). These resolutions, if passed, would not change any law, but express the sentiment that it is “the duty of the Federal Government to create a Green New Deal.”</w:t>
      </w:r>
    </w:p>
    <w:p w14:paraId="4C9D7F15" w14:textId="77777777" w:rsidR="00D1107E" w:rsidRDefault="00D1107E" w:rsidP="00D1107E">
      <w:pPr>
        <w:rPr>
          <w:rStyle w:val="StyleUnderline"/>
        </w:rPr>
      </w:pPr>
      <w:r>
        <w:rPr>
          <w:rStyle w:val="StyleUnderline"/>
        </w:rPr>
        <w:t>The resolution calls for a lot of big changes, but it doesn’t specify how to make them happen, only that they should happen. The Green New Deal is laughably vague, making bold promises and ignoring economic, social, and fiscal costs.</w:t>
      </w:r>
    </w:p>
    <w:p w14:paraId="51212A69" w14:textId="77777777" w:rsidR="00D1107E" w:rsidRDefault="00D1107E" w:rsidP="00D1107E">
      <w:pPr>
        <w:rPr>
          <w:sz w:val="16"/>
          <w:szCs w:val="16"/>
        </w:rPr>
      </w:pPr>
      <w:r>
        <w:rPr>
          <w:sz w:val="16"/>
          <w:szCs w:val="16"/>
        </w:rPr>
        <w:t>Liberals appear to believe that they can legislate free, green energy into existence. Their Green New Deal is more pipe dream than actual plan.</w:t>
      </w:r>
    </w:p>
    <w:p w14:paraId="0064D990" w14:textId="77777777" w:rsidR="00D1107E" w:rsidRDefault="00D1107E" w:rsidP="00D1107E">
      <w:pPr>
        <w:rPr>
          <w:sz w:val="16"/>
          <w:szCs w:val="16"/>
        </w:rPr>
      </w:pPr>
      <w:r>
        <w:rPr>
          <w:sz w:val="16"/>
          <w:szCs w:val="16"/>
        </w:rPr>
        <w:t>Here are some the wildest provisions in the Green New Deal (all quoted text below is directly from </w:t>
      </w:r>
      <w:proofErr w:type="spellStart"/>
      <w:r>
        <w:fldChar w:fldCharType="begin"/>
      </w:r>
      <w:r>
        <w:instrText>HYPERLINK "https://www.congress.gov/bill/116th-congress/house-resolution/109/text"</w:instrText>
      </w:r>
      <w:r>
        <w:fldChar w:fldCharType="separate"/>
      </w:r>
      <w:r>
        <w:rPr>
          <w:rStyle w:val="Hyperlink"/>
          <w:sz w:val="16"/>
          <w:szCs w:val="16"/>
        </w:rPr>
        <w:t>H.Res</w:t>
      </w:r>
      <w:proofErr w:type="spellEnd"/>
      <w:r>
        <w:rPr>
          <w:rStyle w:val="Hyperlink"/>
          <w:sz w:val="16"/>
          <w:szCs w:val="16"/>
        </w:rPr>
        <w:t>. 109</w:t>
      </w:r>
      <w:r>
        <w:fldChar w:fldCharType="end"/>
      </w:r>
      <w:r>
        <w:rPr>
          <w:sz w:val="16"/>
          <w:szCs w:val="16"/>
        </w:rPr>
        <w:t> and </w:t>
      </w:r>
      <w:hyperlink r:id="rId13" w:history="1">
        <w:r>
          <w:rPr>
            <w:rStyle w:val="Hyperlink"/>
            <w:sz w:val="16"/>
            <w:szCs w:val="16"/>
          </w:rPr>
          <w:t>S.Res.59</w:t>
        </w:r>
      </w:hyperlink>
      <w:r>
        <w:rPr>
          <w:sz w:val="16"/>
          <w:szCs w:val="16"/>
        </w:rPr>
        <w:t>):</w:t>
      </w:r>
    </w:p>
    <w:p w14:paraId="37FB0D81" w14:textId="77777777" w:rsidR="00D1107E" w:rsidRDefault="00D1107E" w:rsidP="00D1107E">
      <w:pPr>
        <w:numPr>
          <w:ilvl w:val="0"/>
          <w:numId w:val="46"/>
        </w:numPr>
        <w:rPr>
          <w:sz w:val="16"/>
          <w:szCs w:val="16"/>
        </w:rPr>
      </w:pPr>
      <w:r>
        <w:rPr>
          <w:b/>
          <w:bCs/>
          <w:sz w:val="16"/>
          <w:szCs w:val="16"/>
        </w:rPr>
        <w:t>Calls for a complete wipeout of the fossil fuel industry </w:t>
      </w:r>
      <w:r>
        <w:rPr>
          <w:sz w:val="16"/>
          <w:szCs w:val="16"/>
        </w:rPr>
        <w:t>by 2030, which employs </w:t>
      </w:r>
      <w:hyperlink r:id="rId14" w:history="1">
        <w:r>
          <w:rPr>
            <w:rStyle w:val="Hyperlink"/>
            <w:sz w:val="16"/>
            <w:szCs w:val="16"/>
          </w:rPr>
          <w:t>millions of Americans</w:t>
        </w:r>
      </w:hyperlink>
      <w:r>
        <w:rPr>
          <w:sz w:val="16"/>
          <w:szCs w:val="16"/>
        </w:rPr>
        <w:t>, with its provision of “meeting 100 percent of the power demand in the United States through clean, renewable, and zero-emission energy sources…”</w:t>
      </w:r>
    </w:p>
    <w:p w14:paraId="3541DD71" w14:textId="77777777" w:rsidR="00D1107E" w:rsidRDefault="00D1107E" w:rsidP="00D1107E">
      <w:pPr>
        <w:numPr>
          <w:ilvl w:val="0"/>
          <w:numId w:val="46"/>
        </w:numPr>
        <w:rPr>
          <w:sz w:val="16"/>
          <w:szCs w:val="16"/>
        </w:rPr>
      </w:pPr>
      <w:r>
        <w:rPr>
          <w:b/>
          <w:bCs/>
          <w:sz w:val="16"/>
          <w:szCs w:val="16"/>
        </w:rPr>
        <w:t>Effectively eliminates air travel</w:t>
      </w:r>
      <w:r>
        <w:rPr>
          <w:sz w:val="16"/>
          <w:szCs w:val="16"/>
        </w:rPr>
        <w:t> in favor of “high-speed rail” by calling for an overhaul of “transportation systems in the United States to remove pollution and greenhouse gas emissions from the transportation sector.” The liberal bastion of California </w:t>
      </w:r>
      <w:hyperlink r:id="rId15" w:history="1">
        <w:r>
          <w:rPr>
            <w:rStyle w:val="Hyperlink"/>
            <w:sz w:val="16"/>
            <w:szCs w:val="16"/>
          </w:rPr>
          <w:t>tried and failed to implement a high-speed rail</w:t>
        </w:r>
      </w:hyperlink>
      <w:r>
        <w:rPr>
          <w:sz w:val="16"/>
          <w:szCs w:val="16"/>
        </w:rPr>
        <w:t>—they canceled their plan in 2019 because it </w:t>
      </w:r>
      <w:hyperlink r:id="rId16" w:history="1">
        <w:r>
          <w:rPr>
            <w:rStyle w:val="Hyperlink"/>
            <w:sz w:val="16"/>
            <w:szCs w:val="16"/>
          </w:rPr>
          <w:t>would cost too much and take too long.</w:t>
        </w:r>
      </w:hyperlink>
    </w:p>
    <w:p w14:paraId="3AD8F62B" w14:textId="77777777" w:rsidR="00D1107E" w:rsidRDefault="00D1107E" w:rsidP="00D1107E">
      <w:pPr>
        <w:numPr>
          <w:ilvl w:val="0"/>
          <w:numId w:val="46"/>
        </w:numPr>
        <w:rPr>
          <w:sz w:val="16"/>
          <w:szCs w:val="16"/>
        </w:rPr>
      </w:pPr>
      <w:r>
        <w:rPr>
          <w:b/>
          <w:bCs/>
          <w:sz w:val="16"/>
          <w:szCs w:val="16"/>
        </w:rPr>
        <w:t>Guarantees free college to all Americans at the expense of taxpayers </w:t>
      </w:r>
      <w:r>
        <w:rPr>
          <w:sz w:val="16"/>
          <w:szCs w:val="16"/>
        </w:rPr>
        <w:t>with its provision to provide “resources, training, and high-quality education, including higher education, to all people of the United States.” While rising tuition costs is a concern, </w:t>
      </w:r>
      <w:hyperlink r:id="rId17" w:history="1">
        <w:r>
          <w:rPr>
            <w:rStyle w:val="Hyperlink"/>
            <w:sz w:val="16"/>
            <w:szCs w:val="16"/>
          </w:rPr>
          <w:t>completely free tuition hurts students</w:t>
        </w:r>
      </w:hyperlink>
      <w:r>
        <w:rPr>
          <w:sz w:val="16"/>
          <w:szCs w:val="16"/>
        </w:rPr>
        <w:t> and would increase deficit spending.</w:t>
      </w:r>
    </w:p>
    <w:p w14:paraId="3068995A" w14:textId="77777777" w:rsidR="00D1107E" w:rsidRDefault="00D1107E" w:rsidP="00D1107E">
      <w:pPr>
        <w:numPr>
          <w:ilvl w:val="0"/>
          <w:numId w:val="46"/>
        </w:numPr>
        <w:rPr>
          <w:sz w:val="16"/>
          <w:szCs w:val="16"/>
        </w:rPr>
      </w:pPr>
      <w:r>
        <w:rPr>
          <w:b/>
          <w:bCs/>
          <w:sz w:val="16"/>
          <w:szCs w:val="16"/>
        </w:rPr>
        <w:t>Implements government run health care </w:t>
      </w:r>
      <w:r>
        <w:rPr>
          <w:sz w:val="16"/>
          <w:szCs w:val="16"/>
        </w:rPr>
        <w:t>and decimates the private health insurance market by providing “all people of the United States with high-quality health care.” Government controlled health care would hand the reigns of American’s medical care over to Washington bureaucrats, reducing the quality of care. The Green New Deal is just a blur between an environmental proposal and a government takeover of health care, which alone is expected to </w:t>
      </w:r>
      <w:hyperlink r:id="rId18" w:history="1">
        <w:r>
          <w:rPr>
            <w:rStyle w:val="Hyperlink"/>
            <w:sz w:val="16"/>
            <w:szCs w:val="16"/>
          </w:rPr>
          <w:t>cost over $32 trillion</w:t>
        </w:r>
      </w:hyperlink>
      <w:r>
        <w:rPr>
          <w:sz w:val="16"/>
          <w:szCs w:val="16"/>
        </w:rPr>
        <w:t> in the first 10 years.</w:t>
      </w:r>
    </w:p>
    <w:p w14:paraId="37CFE158" w14:textId="77777777" w:rsidR="00D1107E" w:rsidRDefault="00D1107E" w:rsidP="00D1107E">
      <w:pPr>
        <w:numPr>
          <w:ilvl w:val="0"/>
          <w:numId w:val="46"/>
        </w:numPr>
        <w:rPr>
          <w:sz w:val="16"/>
          <w:szCs w:val="16"/>
        </w:rPr>
      </w:pPr>
      <w:r>
        <w:rPr>
          <w:b/>
          <w:bCs/>
          <w:sz w:val="16"/>
          <w:szCs w:val="16"/>
        </w:rPr>
        <w:t>Pushes foreign investment in America elsewhere</w:t>
      </w:r>
      <w:r>
        <w:rPr>
          <w:sz w:val="16"/>
          <w:szCs w:val="16"/>
        </w:rPr>
        <w:t> by ignoring the economic advantages of natural gas. In the last decade, it is estimated that natural gas has spurred </w:t>
      </w:r>
      <w:hyperlink r:id="rId19" w:history="1">
        <w:r>
          <w:rPr>
            <w:rStyle w:val="Hyperlink"/>
            <w:sz w:val="16"/>
            <w:szCs w:val="16"/>
          </w:rPr>
          <w:t>investment of over $200 billion</w:t>
        </w:r>
      </w:hyperlink>
      <w:r>
        <w:rPr>
          <w:sz w:val="16"/>
          <w:szCs w:val="16"/>
        </w:rPr>
        <w:t>. The Green New Deal seeks to undo all this by calling for “zero-emission vehicle infrastructure and manufacturing.”</w:t>
      </w:r>
    </w:p>
    <w:p w14:paraId="3D04CA08" w14:textId="77777777" w:rsidR="00D1107E" w:rsidRDefault="00D1107E" w:rsidP="00D1107E">
      <w:pPr>
        <w:numPr>
          <w:ilvl w:val="0"/>
          <w:numId w:val="46"/>
        </w:numPr>
        <w:rPr>
          <w:sz w:val="16"/>
          <w:szCs w:val="16"/>
        </w:rPr>
      </w:pPr>
      <w:r>
        <w:rPr>
          <w:b/>
          <w:bCs/>
          <w:sz w:val="16"/>
          <w:szCs w:val="16"/>
        </w:rPr>
        <w:t>Imposes government overreach into the private sector</w:t>
      </w:r>
      <w:r>
        <w:rPr>
          <w:sz w:val="16"/>
          <w:szCs w:val="16"/>
        </w:rPr>
        <w:t> and </w:t>
      </w:r>
      <w:r>
        <w:rPr>
          <w:b/>
          <w:bCs/>
          <w:sz w:val="16"/>
          <w:szCs w:val="16"/>
        </w:rPr>
        <w:t>threatens the ability of the free market to flourish</w:t>
      </w:r>
      <w:r>
        <w:rPr>
          <w:sz w:val="16"/>
          <w:szCs w:val="16"/>
        </w:rPr>
        <w:t> independent of federal regulation with its provision to ensure “a commercial environment where every businessperson is free from unfair competition and domination by domestic or international monopolies.” The left has continually called for greater government involvement in the private sector and the Green New Deal is yet another attempt to do just that, while disavowing the successes of a free and open market.</w:t>
      </w:r>
    </w:p>
    <w:p w14:paraId="7BC75F4F" w14:textId="77777777" w:rsidR="00D1107E" w:rsidRDefault="00D1107E" w:rsidP="00D1107E">
      <w:pPr>
        <w:numPr>
          <w:ilvl w:val="0"/>
          <w:numId w:val="46"/>
        </w:numPr>
        <w:rPr>
          <w:sz w:val="16"/>
          <w:szCs w:val="16"/>
        </w:rPr>
      </w:pPr>
      <w:r>
        <w:rPr>
          <w:b/>
          <w:bCs/>
          <w:sz w:val="16"/>
          <w:szCs w:val="16"/>
        </w:rPr>
        <w:t>Reorders the American way of life towards socialism and ensures a reliance on government-run programs</w:t>
      </w:r>
      <w:r>
        <w:rPr>
          <w:sz w:val="16"/>
          <w:szCs w:val="16"/>
        </w:rPr>
        <w:t>. One section asserts that “it is the duty of the Federal Government to… create millions of good, high-wage jobs and ensure prosperity and economic security for all people of the United States.” A federal jobs guarantee is not the solution to getting Americans to work. The government’s role is to enforce the rule of law and create a regulatory environment where private industry and markets have the freedom to pursue innovation and to flourish.</w:t>
      </w:r>
    </w:p>
    <w:p w14:paraId="2AA041B4" w14:textId="77777777" w:rsidR="00D1107E" w:rsidRDefault="00D1107E" w:rsidP="00D1107E">
      <w:pPr>
        <w:numPr>
          <w:ilvl w:val="0"/>
          <w:numId w:val="46"/>
        </w:numPr>
        <w:rPr>
          <w:sz w:val="16"/>
          <w:szCs w:val="16"/>
        </w:rPr>
      </w:pPr>
      <w:r>
        <w:rPr>
          <w:b/>
          <w:bCs/>
          <w:sz w:val="16"/>
          <w:szCs w:val="16"/>
        </w:rPr>
        <w:t>With all these free giveaways, experts expect this egregious proposal will cost somewhere between </w:t>
      </w:r>
      <w:hyperlink r:id="rId20" w:history="1">
        <w:r>
          <w:rPr>
            <w:rStyle w:val="Hyperlink"/>
            <w:b/>
            <w:bCs/>
            <w:sz w:val="16"/>
            <w:szCs w:val="16"/>
          </w:rPr>
          <w:t>$46 and $81 trillion</w:t>
        </w:r>
      </w:hyperlink>
      <w:r>
        <w:rPr>
          <w:sz w:val="16"/>
          <w:szCs w:val="16"/>
        </w:rPr>
        <w:t>. This is an enormous financial burden on taxpayers and a nation already deeply in debt. It’s estimated that each American household’s share of the national debt would skyrocket by upwards of </w:t>
      </w:r>
      <w:hyperlink r:id="rId21" w:history="1">
        <w:r>
          <w:rPr>
            <w:rStyle w:val="Hyperlink"/>
            <w:sz w:val="16"/>
            <w:szCs w:val="16"/>
          </w:rPr>
          <w:t>$600,000</w:t>
        </w:r>
      </w:hyperlink>
      <w:r>
        <w:rPr>
          <w:sz w:val="16"/>
          <w:szCs w:val="16"/>
        </w:rPr>
        <w:t>.</w:t>
      </w:r>
    </w:p>
    <w:p w14:paraId="61054E5C" w14:textId="77777777" w:rsidR="00D1107E" w:rsidRDefault="00D1107E" w:rsidP="00D1107E">
      <w:pPr>
        <w:rPr>
          <w:rStyle w:val="StyleUnderline"/>
        </w:rPr>
      </w:pPr>
      <w:r>
        <w:rPr>
          <w:rStyle w:val="StyleUnderline"/>
        </w:rPr>
        <w:t>The Green New Deal lacks clarity on the specifics, but it’s crystal clear on the broad strokes—It aims to hand the federal government complete control of the energy, health care, and education industries. It will squeeze out private industry, impose government control, and run up the government debt.</w:t>
      </w:r>
    </w:p>
    <w:p w14:paraId="239C1390" w14:textId="77777777" w:rsidR="00D1107E" w:rsidRDefault="00D1107E" w:rsidP="00D1107E">
      <w:pPr>
        <w:rPr>
          <w:sz w:val="16"/>
          <w:szCs w:val="16"/>
        </w:rPr>
      </w:pPr>
      <w:r>
        <w:rPr>
          <w:sz w:val="16"/>
          <w:szCs w:val="16"/>
        </w:rPr>
        <w:t>Americans from all walks of life deserve to know the truth: The Green New Deal is nothing more than a socialist takeover masquerading as environmental policy.</w:t>
      </w:r>
    </w:p>
    <w:p w14:paraId="35A7439F" w14:textId="77777777" w:rsidR="00D1107E" w:rsidRDefault="00D1107E" w:rsidP="00D1107E">
      <w:pPr>
        <w:pStyle w:val="Heading4"/>
      </w:pPr>
      <w:r>
        <w:t xml:space="preserve">Violation: The </w:t>
      </w:r>
      <w:proofErr w:type="spellStart"/>
      <w:r>
        <w:t>aff</w:t>
      </w:r>
      <w:proofErr w:type="spellEnd"/>
      <w:r>
        <w:t xml:space="preserve"> doesn’t specify how the plan works beyond the words ‘GND’</w:t>
      </w:r>
    </w:p>
    <w:p w14:paraId="17F13B27" w14:textId="77777777" w:rsidR="00D2611D" w:rsidRDefault="00D2611D" w:rsidP="00D2611D">
      <w:pPr>
        <w:pStyle w:val="Heading4"/>
      </w:pPr>
      <w:r>
        <w:t>Voter for</w:t>
      </w:r>
    </w:p>
    <w:p w14:paraId="1C77001E" w14:textId="77777777" w:rsidR="00D2611D" w:rsidRDefault="00D2611D" w:rsidP="00D2611D">
      <w:pPr>
        <w:pStyle w:val="Heading4"/>
      </w:pPr>
      <w:r>
        <w:t xml:space="preserve">Ground: Specification affects every neg argument including </w:t>
      </w:r>
      <w:proofErr w:type="spellStart"/>
      <w:r>
        <w:t>disad</w:t>
      </w:r>
      <w:proofErr w:type="spellEnd"/>
      <w:r>
        <w:t xml:space="preserve"> and K links, and CP competition</w:t>
      </w:r>
    </w:p>
    <w:p w14:paraId="51D29D81" w14:textId="327A5B72" w:rsidR="00D2611D" w:rsidRPr="00D2611D" w:rsidRDefault="00D2611D" w:rsidP="00D2611D">
      <w:pPr>
        <w:pStyle w:val="Heading4"/>
      </w:pPr>
      <w:r>
        <w:t xml:space="preserve">Presumption: Question </w:t>
      </w:r>
      <w:proofErr w:type="spellStart"/>
      <w:r>
        <w:t>aff</w:t>
      </w:r>
      <w:proofErr w:type="spellEnd"/>
      <w:r>
        <w:t xml:space="preserve"> solvency because you don’t know what the plan actually does</w:t>
      </w:r>
    </w:p>
    <w:p w14:paraId="6CD9E91A" w14:textId="77777777" w:rsidR="00D1107E" w:rsidRDefault="00D1107E" w:rsidP="00D1107E">
      <w:pPr>
        <w:pStyle w:val="Heading2"/>
      </w:pPr>
      <w:r>
        <w:t>Social Security</w:t>
      </w:r>
    </w:p>
    <w:p w14:paraId="7ED06914" w14:textId="77777777" w:rsidR="00D1107E" w:rsidRDefault="00D1107E" w:rsidP="00D1107E">
      <w:pPr>
        <w:pStyle w:val="Heading3"/>
      </w:pPr>
      <w:r>
        <w:t>SS – Type of SS – 1NC</w:t>
      </w:r>
    </w:p>
    <w:p w14:paraId="1C5C0DFE" w14:textId="77777777" w:rsidR="00D1107E" w:rsidRDefault="00D1107E" w:rsidP="00D1107E">
      <w:pPr>
        <w:pStyle w:val="Heading4"/>
      </w:pPr>
      <w:r>
        <w:t xml:space="preserve">Interpretation: the </w:t>
      </w:r>
      <w:proofErr w:type="spellStart"/>
      <w:r>
        <w:t>aff</w:t>
      </w:r>
      <w:proofErr w:type="spellEnd"/>
      <w:r>
        <w:t xml:space="preserve"> has to specify which of the 12 types of SS expansion they are</w:t>
      </w:r>
    </w:p>
    <w:p w14:paraId="12918824" w14:textId="77777777" w:rsidR="00D1107E" w:rsidRDefault="00D1107E" w:rsidP="00D1107E">
      <w:pPr>
        <w:pStyle w:val="Heading4"/>
      </w:pPr>
      <w:r>
        <w:t xml:space="preserve">There’s 12 different proposals for SS expansion – Each is radically different </w:t>
      </w:r>
    </w:p>
    <w:p w14:paraId="74208FC3" w14:textId="77777777" w:rsidR="00D1107E" w:rsidRDefault="00D1107E" w:rsidP="00D1107E">
      <w:r>
        <w:rPr>
          <w:rStyle w:val="Style13ptBold"/>
        </w:rPr>
        <w:t>AARP No Date</w:t>
      </w:r>
      <w:r>
        <w:t xml:space="preserve"> [AARP, private insurance company; No Date, "The Future of Social Security: 12 Proposals On The Table", https://goyff.az.gov/sites/default/files/meeting-documents/materials/social_security_options.pdf, No Publication, accessed 7-20-2023 \\pa-zyg]]</w:t>
      </w:r>
    </w:p>
    <w:p w14:paraId="20381F02" w14:textId="77777777" w:rsidR="00D1107E" w:rsidRDefault="00D1107E" w:rsidP="00D1107E">
      <w:pPr>
        <w:rPr>
          <w:sz w:val="12"/>
        </w:rPr>
      </w:pPr>
      <w:r>
        <w:rPr>
          <w:u w:val="single"/>
        </w:rPr>
        <w:t xml:space="preserve">12 Proposals on the Table </w:t>
      </w:r>
      <w:r>
        <w:rPr>
          <w:sz w:val="12"/>
        </w:rPr>
        <w:t xml:space="preserve">in Washington </w:t>
      </w:r>
      <w:r>
        <w:rPr>
          <w:u w:val="single"/>
        </w:rPr>
        <w:t xml:space="preserve">Raise the Full Retirement Age </w:t>
      </w:r>
      <w:r>
        <w:rPr>
          <w:sz w:val="12"/>
        </w:rPr>
        <w:t xml:space="preserve">The age when a person becomes eligible to receive full Social Security retirement benefits (the full retirement age) has been increasing from age 65 on a schedule set by Congress in 1983. It has reached 66 and will gradually rise to 67 for those born in 1960 and later. </w:t>
      </w:r>
      <w:r>
        <w:rPr>
          <w:u w:val="single"/>
        </w:rPr>
        <w:t>Raising the full retirement age further is one option to help close Social Security’s funding gap.</w:t>
      </w:r>
      <w:r>
        <w:rPr>
          <w:sz w:val="12"/>
        </w:rPr>
        <w:t xml:space="preserve"> The earliest age for claiming reduced benefits could remain at age 62, but the benefit at that age would be further reduced. </w:t>
      </w:r>
      <w:r>
        <w:rPr>
          <w:u w:val="single"/>
        </w:rPr>
        <w:t>One proposal would raise the full retirement age to 68</w:t>
      </w:r>
      <w:r>
        <w:rPr>
          <w:sz w:val="12"/>
        </w:rPr>
        <w:t xml:space="preserve">. Starting in 2023, the age would increase by two months each year until it reached 68 in 2028. This is estimated to fill 18 percent of the funding gap. </w:t>
      </w:r>
      <w:r>
        <w:rPr>
          <w:u w:val="single"/>
        </w:rPr>
        <w:t>Another proposal would raise the full retirement age to 70</w:t>
      </w:r>
      <w:r>
        <w:rPr>
          <w:sz w:val="12"/>
        </w:rPr>
        <w:t xml:space="preserve">. Starting in 2023, the age would increase by two months each year until it reached 70 in 2040. This is estimated to fill 44 percent of the funding gap. Pro: People are living longer than ever before, and the full benefits age should be increased. Otherwise, recipients will spend an ever-greater amount of their lives living in retirement, which we simply cannot afford. When Social Security started in 1935, 65-year-old men expected to spend about 13 years in retirement. Soon, men will live about 20 years in retirement. Women in 1935 averaged 15 years in retirement. Soon, they will live almost 22 years. (David </w:t>
      </w:r>
      <w:proofErr w:type="spellStart"/>
      <w:r>
        <w:rPr>
          <w:sz w:val="12"/>
        </w:rPr>
        <w:t>John,Heritage</w:t>
      </w:r>
      <w:proofErr w:type="spellEnd"/>
      <w:r>
        <w:rPr>
          <w:sz w:val="12"/>
        </w:rPr>
        <w:t xml:space="preserve"> Foundation) Con: Raising the full retirement age is a benefit cut no matter what </w:t>
      </w:r>
      <w:proofErr w:type="spellStart"/>
      <w:r>
        <w:rPr>
          <w:sz w:val="12"/>
        </w:rPr>
        <w:t>age</w:t>
      </w:r>
      <w:proofErr w:type="spellEnd"/>
      <w:r>
        <w:rPr>
          <w:sz w:val="12"/>
        </w:rPr>
        <w:t xml:space="preserve"> you begin taking benefits. The increase from 65 to 67 already in law cuts benefits by 13 percent. Low-earning workers have seen little or no gains in longevity. </w:t>
      </w:r>
      <w:r>
        <w:rPr>
          <w:u w:val="single"/>
        </w:rPr>
        <w:t>Raising the full retirement age for everyone simply because well-off Americans are living longer is a stealth benefit cut that is unnecessary and unjust</w:t>
      </w:r>
      <w:r>
        <w:rPr>
          <w:sz w:val="12"/>
        </w:rPr>
        <w:t>. We can afford to improve and pay for Social Security without benefit cuts. (Virginia Reno, National Academy of Social Insurance) “</w:t>
      </w:r>
      <w:proofErr w:type="spellStart"/>
      <w:r>
        <w:rPr>
          <w:sz w:val="12"/>
        </w:rPr>
        <w:t>I’vebeenpayinginto</w:t>
      </w:r>
      <w:proofErr w:type="spellEnd"/>
      <w:r>
        <w:rPr>
          <w:sz w:val="12"/>
        </w:rPr>
        <w:t xml:space="preserve"> Social Security for years” </w:t>
      </w:r>
      <w:proofErr w:type="spellStart"/>
      <w:r>
        <w:rPr>
          <w:sz w:val="12"/>
        </w:rPr>
        <w:t>Begi</w:t>
      </w:r>
      <w:proofErr w:type="spellEnd"/>
      <w:r>
        <w:rPr>
          <w:sz w:val="12"/>
        </w:rPr>
        <w:t xml:space="preserve"> n Lon </w:t>
      </w:r>
      <w:proofErr w:type="spellStart"/>
      <w:r>
        <w:rPr>
          <w:sz w:val="12"/>
        </w:rPr>
        <w:t>gevi</w:t>
      </w:r>
      <w:proofErr w:type="spellEnd"/>
      <w:r>
        <w:rPr>
          <w:sz w:val="12"/>
        </w:rPr>
        <w:t xml:space="preserve"> </w:t>
      </w:r>
      <w:proofErr w:type="spellStart"/>
      <w:r>
        <w:rPr>
          <w:sz w:val="12"/>
        </w:rPr>
        <w:t>tyIndexing</w:t>
      </w:r>
      <w:proofErr w:type="spellEnd"/>
      <w:r>
        <w:rPr>
          <w:sz w:val="12"/>
        </w:rPr>
        <w:t xml:space="preserve"> If, as projected, Americans continue to live longer from one generation to the next, individuals will, on average, receive Social Security benefits for a longer period of time. The trend contributes to Social Security’s funding gap, and </w:t>
      </w:r>
      <w:r>
        <w:rPr>
          <w:u w:val="single"/>
        </w:rPr>
        <w:t>one option to offset it is longevity indexing</w:t>
      </w:r>
      <w:r>
        <w:rPr>
          <w:sz w:val="12"/>
        </w:rPr>
        <w:t xml:space="preserve">. Indexing would </w:t>
      </w:r>
      <w:r>
        <w:rPr>
          <w:u w:val="single"/>
        </w:rPr>
        <w:t>automatically modify Social Security to pay smaller monthly benefits as lifespans increase</w:t>
      </w:r>
      <w:r>
        <w:rPr>
          <w:sz w:val="12"/>
        </w:rPr>
        <w:t xml:space="preserve">. Reducing the monthly payments could be accomplished either by increasing the age at which a person becomes eligible for full, unreduced retirement benefits (full retirement age) or by changing the benefit formula. </w:t>
      </w:r>
      <w:r>
        <w:rPr>
          <w:u w:val="single"/>
        </w:rPr>
        <w:t>Depending on the specific proposal, this is estimated to fill 20 -26 percent of the funding gap</w:t>
      </w:r>
      <w:r>
        <w:rPr>
          <w:sz w:val="12"/>
        </w:rPr>
        <w:t xml:space="preserve">. Pro: Indexing the Social Security retirement age is a fair way to handle the fact that Americans are expected to live longer in the future. Assuming lifespans continue to increase, this method would increase Social Security’s full benefits age by about one month every two years; if it started in 2025, the retirement age would increase from 67 to 68 by about 2049. This increase does not necessarily mean that someone would have to retire later. The alternative is a very slightly reduced monthly benefit. The individual retiree would have this information in plenty of time to decide which approach to take. (David </w:t>
      </w:r>
      <w:proofErr w:type="spellStart"/>
      <w:r>
        <w:rPr>
          <w:sz w:val="12"/>
        </w:rPr>
        <w:t>John,Heritage</w:t>
      </w:r>
      <w:proofErr w:type="spellEnd"/>
      <w:r>
        <w:rPr>
          <w:sz w:val="12"/>
        </w:rPr>
        <w:t xml:space="preserve"> Foundation) Con: To index benefits for longevity would unfairly cut benefits for almost everyone. Low -earning workers and other disadvantaged groups have seen little or no gains in longevity. Cutting benefits for everyone just because well -off Americans are living longer would be profoundly unjust. Moreover, this change would violate the purpose of Social Security, which is to ensure basic economic security. Rent, utilities, groceries and medical care don’t cost less just because some people are living longer. (Virginia </w:t>
      </w:r>
      <w:proofErr w:type="spellStart"/>
      <w:r>
        <w:rPr>
          <w:sz w:val="12"/>
        </w:rPr>
        <w:t>Reno,National</w:t>
      </w:r>
      <w:proofErr w:type="spellEnd"/>
      <w:r>
        <w:rPr>
          <w:sz w:val="12"/>
        </w:rPr>
        <w:t xml:space="preserve"> </w:t>
      </w:r>
      <w:proofErr w:type="spellStart"/>
      <w:r>
        <w:rPr>
          <w:sz w:val="12"/>
        </w:rPr>
        <w:t>Academyof</w:t>
      </w:r>
      <w:proofErr w:type="spellEnd"/>
      <w:r>
        <w:rPr>
          <w:sz w:val="12"/>
        </w:rPr>
        <w:t xml:space="preserve"> Social Insurance) </w:t>
      </w:r>
      <w:proofErr w:type="spellStart"/>
      <w:r>
        <w:rPr>
          <w:sz w:val="12"/>
        </w:rPr>
        <w:t>Reca</w:t>
      </w:r>
      <w:proofErr w:type="spellEnd"/>
      <w:r>
        <w:rPr>
          <w:sz w:val="12"/>
        </w:rPr>
        <w:t xml:space="preserve"> </w:t>
      </w:r>
      <w:proofErr w:type="spellStart"/>
      <w:r>
        <w:rPr>
          <w:sz w:val="12"/>
        </w:rPr>
        <w:t>lcu</w:t>
      </w:r>
      <w:proofErr w:type="spellEnd"/>
      <w:r>
        <w:rPr>
          <w:sz w:val="12"/>
        </w:rPr>
        <w:t xml:space="preserve"> l a t eth e COLA Social Security benefits generally keep up with inflation through a cost - of-living adjustment, or COLA. Since 1975, Social Security has based such adjustments on the consumer price index, which measures changes in the prices of consumer goods and services. </w:t>
      </w:r>
      <w:r>
        <w:rPr>
          <w:u w:val="single"/>
        </w:rPr>
        <w:t xml:space="preserve">One option to modify Social Security would be to use an alternative price index for calculating the COLA </w:t>
      </w:r>
      <w:r>
        <w:rPr>
          <w:sz w:val="12"/>
        </w:rPr>
        <w:t xml:space="preserve">. </w:t>
      </w:r>
      <w:r>
        <w:rPr>
          <w:u w:val="single"/>
        </w:rPr>
        <w:t>Options include: • Chained consumer price index</w:t>
      </w:r>
      <w:r>
        <w:rPr>
          <w:sz w:val="12"/>
        </w:rPr>
        <w:t xml:space="preserve">: By applying a different formula to the same goods and services data, this index aims to account for ways consumers change their buying habits when prices change. Experts predict that the annual COLA would be on average 0.3 percentage points lower under this new formula. For example, if the current formula produced a 3.0 percent annual COLA, the chained consumer price index might yield a 2.7 percent COLA. Permanently reducing the size of the benefit adjustment by this amount every year is estimated to fill 23 percent of the gap. • </w:t>
      </w:r>
      <w:r>
        <w:rPr>
          <w:u w:val="single"/>
        </w:rPr>
        <w:t>Elderly index</w:t>
      </w:r>
      <w:r>
        <w:rPr>
          <w:sz w:val="12"/>
        </w:rPr>
        <w:t xml:space="preserve">: This method aims to reflect specific spending patterns of older Americans, in particular the greater amounts they spend on health care costs. Experts predict that the annual COLA would be on average 0.2 percentage points higher under this formula. For example, if the current formula would produce a 3.0 percent annual COLA, the elderly price index might yield a 3.2 percent COLA. Permanently increasing the size of the benefit adjustment by this amount every year is estimated to increase the funding gap by 16 percent. Pro (chained consumer price index): The index used for the COLA must provide the most accurate estimate of inflation. The best index is the chained consumer price index, which both measures the inflation experienced by a larger part of the population than the current index and better represents the way that real people react to price changes in different types of goods and services. (David </w:t>
      </w:r>
      <w:proofErr w:type="spellStart"/>
      <w:r>
        <w:rPr>
          <w:sz w:val="12"/>
        </w:rPr>
        <w:t>John,Heritage</w:t>
      </w:r>
      <w:proofErr w:type="spellEnd"/>
      <w:r>
        <w:rPr>
          <w:sz w:val="12"/>
        </w:rPr>
        <w:t xml:space="preserve"> Foundation) Pro (elderly index): The current COLA doesn’t keep up with the inflation that seniors face because they spend more than other Americans for out -</w:t>
      </w:r>
      <w:proofErr w:type="spellStart"/>
      <w:r>
        <w:rPr>
          <w:sz w:val="12"/>
        </w:rPr>
        <w:t>ofpocket</w:t>
      </w:r>
      <w:proofErr w:type="spellEnd"/>
      <w:r>
        <w:rPr>
          <w:sz w:val="12"/>
        </w:rPr>
        <w:t xml:space="preserve"> health care costs and those costs rise faster than average inflation. The chained consumer price index would make matters worse by reducing the COLA. A more accurate Social Security COLA would compensate for the higher inflation that seniors actually experience by using an elderly index. (Virginia </w:t>
      </w:r>
      <w:proofErr w:type="spellStart"/>
      <w:r>
        <w:rPr>
          <w:sz w:val="12"/>
        </w:rPr>
        <w:t>Reno,National</w:t>
      </w:r>
      <w:proofErr w:type="spellEnd"/>
      <w:r>
        <w:rPr>
          <w:sz w:val="12"/>
        </w:rPr>
        <w:t xml:space="preserve"> </w:t>
      </w:r>
      <w:proofErr w:type="spellStart"/>
      <w:r>
        <w:rPr>
          <w:sz w:val="12"/>
        </w:rPr>
        <w:t>Academyof</w:t>
      </w:r>
      <w:proofErr w:type="spellEnd"/>
      <w:r>
        <w:rPr>
          <w:sz w:val="12"/>
        </w:rPr>
        <w:t xml:space="preserve"> Social Insurance) “Th </w:t>
      </w:r>
      <w:proofErr w:type="spellStart"/>
      <w:r>
        <w:rPr>
          <w:sz w:val="12"/>
        </w:rPr>
        <w:t>emidd</w:t>
      </w:r>
      <w:proofErr w:type="spellEnd"/>
      <w:r>
        <w:rPr>
          <w:sz w:val="12"/>
        </w:rPr>
        <w:t xml:space="preserve"> l e c l a ss n </w:t>
      </w:r>
      <w:proofErr w:type="spellStart"/>
      <w:r>
        <w:rPr>
          <w:sz w:val="12"/>
        </w:rPr>
        <w:t>eedSocia</w:t>
      </w:r>
      <w:proofErr w:type="spellEnd"/>
      <w:r>
        <w:rPr>
          <w:sz w:val="12"/>
        </w:rPr>
        <w:t xml:space="preserve"> </w:t>
      </w:r>
      <w:proofErr w:type="spellStart"/>
      <w:r>
        <w:rPr>
          <w:sz w:val="12"/>
        </w:rPr>
        <w:t>lSecuri</w:t>
      </w:r>
      <w:proofErr w:type="spellEnd"/>
      <w:r>
        <w:rPr>
          <w:sz w:val="12"/>
        </w:rPr>
        <w:t xml:space="preserve"> ty t </w:t>
      </w:r>
      <w:proofErr w:type="spellStart"/>
      <w:r>
        <w:rPr>
          <w:sz w:val="12"/>
        </w:rPr>
        <w:t>osurvi</w:t>
      </w:r>
      <w:proofErr w:type="spellEnd"/>
      <w:r>
        <w:rPr>
          <w:sz w:val="12"/>
        </w:rPr>
        <w:t xml:space="preserve"> </w:t>
      </w:r>
      <w:proofErr w:type="spellStart"/>
      <w:r>
        <w:rPr>
          <w:sz w:val="12"/>
        </w:rPr>
        <w:t>vethei</w:t>
      </w:r>
      <w:proofErr w:type="spellEnd"/>
      <w:r>
        <w:rPr>
          <w:sz w:val="12"/>
        </w:rPr>
        <w:t xml:space="preserve"> r </w:t>
      </w:r>
      <w:proofErr w:type="spellStart"/>
      <w:r>
        <w:rPr>
          <w:sz w:val="12"/>
        </w:rPr>
        <w:t>reti</w:t>
      </w:r>
      <w:proofErr w:type="spellEnd"/>
      <w:r>
        <w:rPr>
          <w:sz w:val="12"/>
        </w:rPr>
        <w:t xml:space="preserve"> remen t yea </w:t>
      </w:r>
      <w:proofErr w:type="spellStart"/>
      <w:r>
        <w:rPr>
          <w:sz w:val="12"/>
        </w:rPr>
        <w:t>rs</w:t>
      </w:r>
      <w:proofErr w:type="spellEnd"/>
      <w:r>
        <w:rPr>
          <w:sz w:val="12"/>
        </w:rPr>
        <w:t xml:space="preserve"> .” </w:t>
      </w:r>
      <w:proofErr w:type="spellStart"/>
      <w:r>
        <w:rPr>
          <w:sz w:val="12"/>
        </w:rPr>
        <w:t>Increa</w:t>
      </w:r>
      <w:proofErr w:type="spellEnd"/>
      <w:r>
        <w:rPr>
          <w:sz w:val="12"/>
        </w:rPr>
        <w:t xml:space="preserve"> </w:t>
      </w:r>
      <w:proofErr w:type="spellStart"/>
      <w:r>
        <w:rPr>
          <w:sz w:val="12"/>
        </w:rPr>
        <w:t>seth</w:t>
      </w:r>
      <w:proofErr w:type="spellEnd"/>
      <w:r>
        <w:rPr>
          <w:sz w:val="12"/>
        </w:rPr>
        <w:t xml:space="preserve"> e </w:t>
      </w:r>
      <w:proofErr w:type="spellStart"/>
      <w:r>
        <w:rPr>
          <w:sz w:val="12"/>
        </w:rPr>
        <w:t>Payro</w:t>
      </w:r>
      <w:proofErr w:type="spellEnd"/>
      <w:r>
        <w:rPr>
          <w:sz w:val="12"/>
        </w:rPr>
        <w:t xml:space="preserve"> l </w:t>
      </w:r>
      <w:proofErr w:type="spellStart"/>
      <w:r>
        <w:rPr>
          <w:sz w:val="12"/>
        </w:rPr>
        <w:t>l</w:t>
      </w:r>
      <w:proofErr w:type="spellEnd"/>
      <w:r>
        <w:rPr>
          <w:sz w:val="12"/>
        </w:rPr>
        <w:t xml:space="preserve"> </w:t>
      </w:r>
      <w:proofErr w:type="spellStart"/>
      <w:r>
        <w:rPr>
          <w:sz w:val="12"/>
        </w:rPr>
        <w:t>TaxCap</w:t>
      </w:r>
      <w:proofErr w:type="spellEnd"/>
      <w:r>
        <w:rPr>
          <w:sz w:val="12"/>
        </w:rPr>
        <w:t xml:space="preserve"> </w:t>
      </w:r>
      <w:r>
        <w:rPr>
          <w:u w:val="single"/>
        </w:rPr>
        <w:t>The Social Security payroll tax currently applies to annual earnings up to $110,100</w:t>
      </w:r>
      <w:r>
        <w:rPr>
          <w:sz w:val="12"/>
        </w:rPr>
        <w:t xml:space="preserve">. Any wages earned above $110,100 go untaxed for Social Security. This cap generally increases every year as the national average wage increases. Today, the cap covers about 84 percent of total earnings in the nation. </w:t>
      </w:r>
      <w:r>
        <w:rPr>
          <w:u w:val="single"/>
        </w:rPr>
        <w:t>Raising the cap to cover a higher percent of total earning would help close Social Security’s funding gap</w:t>
      </w:r>
      <w:r>
        <w:rPr>
          <w:sz w:val="12"/>
        </w:rPr>
        <w:t xml:space="preserve">. How much depends on how high the cap is set and how quickly the cap would be raised to reach that level. One commonly mentioned goal would raise the cap to cover 90 percent of all earnings, which in 2012 would have meant a cap of about $215,000. Raising the cap to 90 percent is estimated to fill 36 percent of the funding gap. Pro: Lifting the cap to cover 90 percent of all earnings is sensible and fair. Only 6 percent of workers earn more than the current cap of $110,100. It is fair for top earners to pay more into Social Security, and they would get a bit more in benefits. This change reflects the intent of Congress in 1977, when it set the cap to include 90 percent of earnings. Congress also provided for automatic adjustments for average wage growth so that the cap would continue to cover 90 percent. But with today’s top earners enjoying much bigger gains than everyone else, the cap now covers only about 84 percent of all earnings. This proposal, together with other changes, could keep Social Security strong and pay for benefit improvements. (Virginia </w:t>
      </w:r>
      <w:proofErr w:type="spellStart"/>
      <w:r>
        <w:rPr>
          <w:sz w:val="12"/>
        </w:rPr>
        <w:t>Reno,National</w:t>
      </w:r>
      <w:proofErr w:type="spellEnd"/>
      <w:r>
        <w:rPr>
          <w:sz w:val="12"/>
        </w:rPr>
        <w:t xml:space="preserve"> Academy of Social Insurance) Con: In general, increasing taxes is a serious mistake. It reduces the amount that Americans have to spend on their family’s food, housing, clothes, education, etc. This bad idea would cause a hefty tax increase for middle -income taxpayers while not affecting the rich. It would especially hurt the self-employed and certain smaller business </w:t>
      </w:r>
      <w:proofErr w:type="spellStart"/>
      <w:r>
        <w:rPr>
          <w:sz w:val="12"/>
        </w:rPr>
        <w:t>owners.To</w:t>
      </w:r>
      <w:proofErr w:type="spellEnd"/>
      <w:r>
        <w:rPr>
          <w:sz w:val="12"/>
        </w:rPr>
        <w:t xml:space="preserve"> make matters worse, this tax increase delays Social Security’s problems by only eight years. It does not fix them. (David </w:t>
      </w:r>
      <w:proofErr w:type="spellStart"/>
      <w:r>
        <w:rPr>
          <w:sz w:val="12"/>
        </w:rPr>
        <w:t>John,Heritage</w:t>
      </w:r>
      <w:proofErr w:type="spellEnd"/>
      <w:r>
        <w:rPr>
          <w:sz w:val="12"/>
        </w:rPr>
        <w:t xml:space="preserve"> Foundation) </w:t>
      </w:r>
      <w:r>
        <w:rPr>
          <w:u w:val="single"/>
        </w:rPr>
        <w:t xml:space="preserve">Eliminate the Payroll Tax Cap </w:t>
      </w:r>
      <w:r>
        <w:rPr>
          <w:sz w:val="12"/>
        </w:rPr>
        <w:t xml:space="preserve">The Social Security payroll tax currently applies to annual earnings up to $110,100. </w:t>
      </w:r>
      <w:r>
        <w:rPr>
          <w:u w:val="single"/>
        </w:rPr>
        <w:t>Any wages earned above $110,100 go untaxed for Social Security.</w:t>
      </w:r>
      <w:r>
        <w:rPr>
          <w:sz w:val="12"/>
        </w:rPr>
        <w:t xml:space="preserve"> This cap generally increases every year with increases in the national average wage. Today, the cap covers about 84 percent of total earnings. </w:t>
      </w:r>
      <w:r>
        <w:rPr>
          <w:u w:val="single"/>
        </w:rPr>
        <w:t>Eliminating the cap so that all earnings would be subject to Social Security’s payroll tax</w:t>
      </w:r>
      <w:r>
        <w:rPr>
          <w:sz w:val="12"/>
        </w:rPr>
        <w:t xml:space="preserve"> would help close the program’s funding gap. If all earnings were immediately subject to the Social Security tax, the new revenue is estimated to fill 86 percent of the funding gap. Pro: Eliminating the tax cap would make Social Security’s financing more fair. Only 6 percent of workers earn more than the current cap of $110,100. They would pay on all their earnings throughout the year just as everyone else does, and would get a modest increase in benefits. This change alone would just about eliminate Social Security’s long -term financing gap. Combining this with other changes could wipe out the gap and pay for needed benefit improvements. (Virginia Reno, National Academy of Social Insurance) Con: At first blush, the idea that people should pay Social Security taxes on all of their earnings seems both fair and attractive. However, this “solution” would cause huge Social Security checks for very high -income people. To avoid this, Congress must change the fundamental nature of the program, and then some people would end up paying higher taxes and getting nothing in return. Once that process starts, it could lead to making Social Security a welfare program. (David </w:t>
      </w:r>
      <w:proofErr w:type="spellStart"/>
      <w:r>
        <w:rPr>
          <w:sz w:val="12"/>
        </w:rPr>
        <w:t>John,Heritage</w:t>
      </w:r>
      <w:proofErr w:type="spellEnd"/>
      <w:r>
        <w:rPr>
          <w:sz w:val="12"/>
        </w:rPr>
        <w:t xml:space="preserve"> Foundation) “</w:t>
      </w:r>
      <w:proofErr w:type="spellStart"/>
      <w:r>
        <w:rPr>
          <w:sz w:val="12"/>
        </w:rPr>
        <w:t>Washingtonneedsto</w:t>
      </w:r>
      <w:proofErr w:type="spellEnd"/>
      <w:r>
        <w:rPr>
          <w:sz w:val="12"/>
        </w:rPr>
        <w:t xml:space="preserve"> </w:t>
      </w:r>
      <w:proofErr w:type="spellStart"/>
      <w:r>
        <w:rPr>
          <w:sz w:val="12"/>
        </w:rPr>
        <w:t>openupisdoorsandlisten</w:t>
      </w:r>
      <w:proofErr w:type="spellEnd"/>
      <w:r>
        <w:rPr>
          <w:sz w:val="12"/>
        </w:rPr>
        <w:t xml:space="preserve"> .” </w:t>
      </w:r>
      <w:r>
        <w:rPr>
          <w:u w:val="single"/>
        </w:rPr>
        <w:t xml:space="preserve">Reduce Benefits for Higher Earners </w:t>
      </w:r>
      <w:r>
        <w:rPr>
          <w:sz w:val="12"/>
        </w:rPr>
        <w:t xml:space="preserve">Social Security benefit payments are based on the portion of a worker’s earnings that was subject to Social Security payroll taxes. While higher lifetime earners receive higher payments than lower lifetime earners, their benefits replace a smaller share of their past earnings than do the benefits provided to lower earners. </w:t>
      </w:r>
      <w:r>
        <w:rPr>
          <w:u w:val="single"/>
        </w:rPr>
        <w:t>One option to help close Social Security’s funding gap would be to reduce benefits for higher lifetime earners</w:t>
      </w:r>
      <w:r>
        <w:rPr>
          <w:sz w:val="12"/>
        </w:rPr>
        <w:t xml:space="preserve">. This </w:t>
      </w:r>
      <w:r>
        <w:rPr>
          <w:u w:val="single"/>
        </w:rPr>
        <w:t>could be done by modifying Social Security’s benefit formula in a number of ways</w:t>
      </w:r>
      <w:r>
        <w:rPr>
          <w:sz w:val="12"/>
        </w:rPr>
        <w:t xml:space="preserve">, depending on who is classified as higher earners and how much their benefits are reduced. Most options use a sliding scale to reduce the benefits most for higher earners, make smaller changes for middle earners and make no benefit changes for lower earners. Options include: • </w:t>
      </w:r>
      <w:r>
        <w:rPr>
          <w:u w:val="single"/>
        </w:rPr>
        <w:t>Reduce benefits for the highest-earning 25 percent</w:t>
      </w:r>
      <w:r>
        <w:rPr>
          <w:sz w:val="12"/>
        </w:rPr>
        <w:t xml:space="preserve">. Gradually reducing benefits over time for the highest-earning 25 percent of individuals by a sliding scale up to a 15 percent benefit reduction for maximum earners is estimated to fill 7 percent of the funding gap. • </w:t>
      </w:r>
      <w:r>
        <w:rPr>
          <w:u w:val="single"/>
        </w:rPr>
        <w:t>Reduce benefits for the highest-earning 50 percent</w:t>
      </w:r>
      <w:r>
        <w:rPr>
          <w:sz w:val="12"/>
        </w:rPr>
        <w:t xml:space="preserve">. Gradually reducing benefits over time for the highest-earning 50 percent of individuals by a sliding scale up to a 28 percent benefit reduction for maximum earners is estimated to fill 31 percent of the funding gap. Pro: In coming years, when Social Security won’t have enough payroll tax money to pay full benefits to everyone, it seems only fair to pay full benefits to lower-wage workers and lower benefits to those who had higher earnings. Wealthier retirees have other ways, such as pensions and savings, to fund their retirements. They don’t need full benefits. Everyone would still receive a benefit, but higher-earning retirees would receive less than they do now. (David </w:t>
      </w:r>
      <w:proofErr w:type="spellStart"/>
      <w:r>
        <w:rPr>
          <w:sz w:val="12"/>
        </w:rPr>
        <w:t>John,Heritage</w:t>
      </w:r>
      <w:proofErr w:type="spellEnd"/>
      <w:r>
        <w:rPr>
          <w:sz w:val="12"/>
        </w:rPr>
        <w:t xml:space="preserve"> Foundation) Con: These proposals would actually cut benefits for middle-class workers making as little as $35,000 a year. They are not “high earners.” Benefits are already modest. Retirees’ health care costs are rising while other retirement resources – home equity, pensions, lifetime savings – are at risk or unavailable for too many Americans. Most seniors get most of their income from Social Security. Cuts are not the answer. We can afford to preserve Social Security’s promised benefits. (Virginia Reno, National Academy of Social Insurance) </w:t>
      </w:r>
      <w:proofErr w:type="spellStart"/>
      <w:r>
        <w:rPr>
          <w:sz w:val="12"/>
        </w:rPr>
        <w:t>Benefi</w:t>
      </w:r>
      <w:proofErr w:type="spellEnd"/>
      <w:r>
        <w:rPr>
          <w:sz w:val="12"/>
        </w:rPr>
        <w:t xml:space="preserve"> t </w:t>
      </w:r>
      <w:proofErr w:type="spellStart"/>
      <w:r>
        <w:rPr>
          <w:sz w:val="12"/>
        </w:rPr>
        <w:t>Improvemen</w:t>
      </w:r>
      <w:proofErr w:type="spellEnd"/>
      <w:r>
        <w:rPr>
          <w:sz w:val="12"/>
        </w:rPr>
        <w:t xml:space="preserve"> </w:t>
      </w:r>
      <w:proofErr w:type="spellStart"/>
      <w:r>
        <w:rPr>
          <w:sz w:val="12"/>
        </w:rPr>
        <w:t>ts</w:t>
      </w:r>
      <w:proofErr w:type="spellEnd"/>
      <w:r>
        <w:rPr>
          <w:sz w:val="12"/>
        </w:rPr>
        <w:t xml:space="preserve"> Social Security provides benefits to retired workers and their families; to the spouses and dependents of workers who have died; and to workers who have become disabled and their families. Those benefits are too low for certain groups, according to some who argue that as part of any effort to strengthen Social Security, lawmakers should consider increasing benefits for more -vulnerable recipients. Some of the proposals to improve benefits are: • Increased benefits for a surviving spouse • Earnings credits for people who are not in the paid workforce because they are caring for a child or other family member • A new minimum benefit that’s guaranteed to keep low -paid workers with long careers above the poverty level Each of these proposals would require other adjustments to benefits or revenue. Proposals to improve benefits for caregivers and low -wage workers have been estimated to increase the funding gap by 5 -13 percent. There are no available estimates for proposals to improve benefits for surviving spouses. Pro: Social Security has features of an ideal pension plan: It is portable from job to job, keeps up with inflation and lasts as long as you live. Most seniors rely on it for most of their income. Yet benefits are modest —$1,230 a month on average. We can afford to improve it. We could ensure that people who pay in at least 30 years will not be poor in retirement, give working parents’ credit for care giving and improve benefits for survivors. We could also help any child of workers who die or become disabled by continuing benefits until age 22 if the child is in college or vocational school. (Virginia </w:t>
      </w:r>
      <w:proofErr w:type="spellStart"/>
      <w:r>
        <w:rPr>
          <w:sz w:val="12"/>
        </w:rPr>
        <w:t>Reno,National</w:t>
      </w:r>
      <w:proofErr w:type="spellEnd"/>
      <w:r>
        <w:rPr>
          <w:sz w:val="12"/>
        </w:rPr>
        <w:t xml:space="preserve"> </w:t>
      </w:r>
      <w:proofErr w:type="spellStart"/>
      <w:r>
        <w:rPr>
          <w:sz w:val="12"/>
        </w:rPr>
        <w:t>Academyof</w:t>
      </w:r>
      <w:proofErr w:type="spellEnd"/>
      <w:r>
        <w:rPr>
          <w:sz w:val="12"/>
        </w:rPr>
        <w:t xml:space="preserve"> Social Insurance) Con: Although Social Security benefits for some groups are too low, they should only be improved as part of an overall reform. Otherwise, the added costs would only exhaust the trust fund faster. If that happens, benefits would be reduced for everyone. Instead, all of Social Security’s benefits should be reviewed so that some can receive improved amounts, while ensuring Social Security will be able to pay every person appropriate benefits for decades to come. (David </w:t>
      </w:r>
      <w:proofErr w:type="spellStart"/>
      <w:r>
        <w:rPr>
          <w:sz w:val="12"/>
        </w:rPr>
        <w:t>John,Heritage</w:t>
      </w:r>
      <w:proofErr w:type="spellEnd"/>
      <w:r>
        <w:rPr>
          <w:sz w:val="12"/>
        </w:rPr>
        <w:t xml:space="preserve"> Foundation) </w:t>
      </w:r>
      <w:r>
        <w:rPr>
          <w:u w:val="single"/>
        </w:rPr>
        <w:t xml:space="preserve">Increase the Payroll Tax Rate </w:t>
      </w:r>
      <w:r>
        <w:rPr>
          <w:sz w:val="12"/>
        </w:rPr>
        <w:t xml:space="preserve">Employees and employers each currently pay a 6.2 percent tax to Social Security on earnings up to $110,100. Self-employed workers pay both the employer and employee share for a total of 12.4 percent. </w:t>
      </w:r>
      <w:r>
        <w:rPr>
          <w:u w:val="single"/>
        </w:rPr>
        <w:t>One option to help close the Social Security funding gap would raise the payroll tax rate for all workers and employers</w:t>
      </w:r>
      <w:r>
        <w:rPr>
          <w:sz w:val="12"/>
        </w:rPr>
        <w:t xml:space="preserve">. For instance, on a $50,000 annual salary, increasing the payroll tax to 6.45 percent would increase both the annual employee and employer contribution by $125 each. Changing it to 7.2 percent would increase the annual employee and employer contribution by $500 each. The rate increase could occur gradually or all at once. Increasing the payroll tax rate from 6.2 percent to 6.45 percent immediately is estimated to fill 22 percent of the funding gap. Increasing the payroll tax rate gradually over 20 years on employers and employees from 6.2 percent to 7.2 percent is estimated to fill 64 percent of the funding gap. Pro: Gradually increasing the Social Security tax rate from 6.2 to 7.2 percent over 20 years makes good sense. Most Americans say they would rather pay more than see Social Security cut. This change —just 50 cents more a week for an average earner —would close just over half of the financing gap. Together with eliminating the earnings cap, it could pay for much -needed improvements and keep Social Security strong for the long - term. (Virginia </w:t>
      </w:r>
      <w:proofErr w:type="spellStart"/>
      <w:r>
        <w:rPr>
          <w:sz w:val="12"/>
        </w:rPr>
        <w:t>Reno,National</w:t>
      </w:r>
      <w:proofErr w:type="spellEnd"/>
      <w:r>
        <w:rPr>
          <w:sz w:val="12"/>
        </w:rPr>
        <w:t xml:space="preserve"> </w:t>
      </w:r>
      <w:proofErr w:type="spellStart"/>
      <w:r>
        <w:rPr>
          <w:sz w:val="12"/>
        </w:rPr>
        <w:t>Academyof</w:t>
      </w:r>
      <w:proofErr w:type="spellEnd"/>
      <w:r>
        <w:rPr>
          <w:sz w:val="12"/>
        </w:rPr>
        <w:t xml:space="preserve"> Social Insurance) Con: Increasing Social Security’s payroll tax rate is a bad idea that would increase everyone’s taxes, no matter their income. Economists have known for decades that if the cost of employees gets too great, employers will start to replace them with machines or move to locations with lower taxes. Unfortunately, this does not hit all employees equally. Employers are most likely to replace younger workers and those with lower skill levels. (David John, Heritage Foundation) “</w:t>
      </w:r>
      <w:proofErr w:type="spellStart"/>
      <w:r>
        <w:rPr>
          <w:sz w:val="12"/>
        </w:rPr>
        <w:t>SocialSecurityneedssomechangesbut</w:t>
      </w:r>
      <w:proofErr w:type="spellEnd"/>
      <w:r>
        <w:rPr>
          <w:sz w:val="12"/>
        </w:rPr>
        <w:t xml:space="preserve"> </w:t>
      </w:r>
      <w:proofErr w:type="spellStart"/>
      <w:r>
        <w:rPr>
          <w:sz w:val="12"/>
        </w:rPr>
        <w:t>theymust</w:t>
      </w:r>
      <w:proofErr w:type="spellEnd"/>
      <w:r>
        <w:rPr>
          <w:sz w:val="12"/>
        </w:rPr>
        <w:t xml:space="preserve"> </w:t>
      </w:r>
      <w:proofErr w:type="spellStart"/>
      <w:r>
        <w:rPr>
          <w:sz w:val="12"/>
        </w:rPr>
        <w:t>protectretirementecurityoffuturegenerations</w:t>
      </w:r>
      <w:proofErr w:type="spellEnd"/>
      <w:r>
        <w:rPr>
          <w:sz w:val="12"/>
        </w:rPr>
        <w:t xml:space="preserve"> .” </w:t>
      </w:r>
      <w:proofErr w:type="spellStart"/>
      <w:r>
        <w:rPr>
          <w:sz w:val="12"/>
        </w:rPr>
        <w:t>TaxAllSalaryReductionPlans</w:t>
      </w:r>
      <w:proofErr w:type="spellEnd"/>
      <w:r>
        <w:rPr>
          <w:sz w:val="12"/>
        </w:rPr>
        <w:t xml:space="preserve"> Employees now pay Social Security and Medicare payroll taxes on their contributions to tax-preferred employer-sponsored retirement accounts, such as 401(k) plans. They don’t, however, pay these payroll taxes on their contributions to some other types of benefit plans at work, like Flexible Spending Accounts. Collecting payroll taxes on all such benefit plans would increase the Social Security program’s funds, as well as increase the earnings used to calculate the Social Security benefits of workers who have those benefit plans. Taxing these salary reduction plans for Social Security the same way we tax contributions to 401(k) plans is estimated to fill 10 percent of the funding gap. Pro: </w:t>
      </w:r>
      <w:r>
        <w:rPr>
          <w:u w:val="single"/>
        </w:rPr>
        <w:t>Congress should complete a reform it launched in 1983 when it treated workers’ contributions to 401(k) salary reduction plans as earnings that are taxed</w:t>
      </w:r>
      <w:r>
        <w:rPr>
          <w:sz w:val="12"/>
        </w:rPr>
        <w:t xml:space="preserve"> and counted toward Social Security benefits. Extending the same treatment to other such plans would be consistent, it would ensure workers that all of their earnings will count toward their future Social Security benefits, and it would reduce the Social Security funding gap. (Virginia </w:t>
      </w:r>
      <w:proofErr w:type="spellStart"/>
      <w:r>
        <w:rPr>
          <w:sz w:val="12"/>
        </w:rPr>
        <w:t>Reno,National</w:t>
      </w:r>
      <w:proofErr w:type="spellEnd"/>
      <w:r>
        <w:rPr>
          <w:sz w:val="12"/>
        </w:rPr>
        <w:t xml:space="preserve"> Academy of Social Insurance) Con: This would be a case of robbing Peter to pay Paul. Changing the tax treatment of salary reduction plans would increase the cost of health care and other employee benefits because the tax savings help to offset the employer’s cost of operating the plans. The result would be fewer employers that are willing to offer these types of benefits. Individual workers would either have to buy these benefits themselves or to do without. (David </w:t>
      </w:r>
      <w:proofErr w:type="spellStart"/>
      <w:r>
        <w:rPr>
          <w:sz w:val="12"/>
        </w:rPr>
        <w:t>John,Heritage</w:t>
      </w:r>
      <w:proofErr w:type="spellEnd"/>
      <w:r>
        <w:rPr>
          <w:sz w:val="12"/>
        </w:rPr>
        <w:t xml:space="preserve"> Foundation) </w:t>
      </w:r>
      <w:proofErr w:type="spellStart"/>
      <w:r>
        <w:rPr>
          <w:sz w:val="12"/>
        </w:rPr>
        <w:t>Ibelieveit’simportant</w:t>
      </w:r>
      <w:proofErr w:type="spellEnd"/>
      <w:r>
        <w:rPr>
          <w:sz w:val="12"/>
        </w:rPr>
        <w:t xml:space="preserve"> </w:t>
      </w:r>
      <w:proofErr w:type="spellStart"/>
      <w:r>
        <w:rPr>
          <w:sz w:val="12"/>
        </w:rPr>
        <w:t>tostrengthen</w:t>
      </w:r>
      <w:proofErr w:type="spellEnd"/>
      <w:r>
        <w:rPr>
          <w:sz w:val="12"/>
        </w:rPr>
        <w:t xml:space="preserve"> </w:t>
      </w:r>
      <w:proofErr w:type="spellStart"/>
      <w:r>
        <w:rPr>
          <w:sz w:val="12"/>
        </w:rPr>
        <w:t>bothbutwiththecurrentgridlockin</w:t>
      </w:r>
      <w:proofErr w:type="spellEnd"/>
      <w:r>
        <w:rPr>
          <w:sz w:val="12"/>
        </w:rPr>
        <w:t xml:space="preserve"> </w:t>
      </w:r>
      <w:proofErr w:type="spellStart"/>
      <w:r>
        <w:rPr>
          <w:sz w:val="12"/>
        </w:rPr>
        <w:t>Washington,I’mnotsureit’spossible</w:t>
      </w:r>
      <w:proofErr w:type="spellEnd"/>
      <w:r>
        <w:rPr>
          <w:sz w:val="12"/>
        </w:rPr>
        <w:t xml:space="preserve">.” </w:t>
      </w:r>
      <w:proofErr w:type="spellStart"/>
      <w:r>
        <w:rPr>
          <w:sz w:val="12"/>
        </w:rPr>
        <w:t>CoverAllNewlyHiredStateandLocal</w:t>
      </w:r>
      <w:proofErr w:type="spellEnd"/>
      <w:r>
        <w:rPr>
          <w:sz w:val="12"/>
        </w:rPr>
        <w:t xml:space="preserve"> </w:t>
      </w:r>
      <w:proofErr w:type="spellStart"/>
      <w:r>
        <w:rPr>
          <w:sz w:val="12"/>
        </w:rPr>
        <w:t>GovernmentWorkers</w:t>
      </w:r>
      <w:proofErr w:type="spellEnd"/>
      <w:r>
        <w:rPr>
          <w:sz w:val="12"/>
        </w:rPr>
        <w:t xml:space="preserve"> About 25 percent of state and local government employees are not covered by Social Security. Rather, these workers are covered by retirement plans provided by state or local governments that have chosen not to participate in the Social Security program. Under one proposed change, Social Security would cover all newly hired state and local government workers. Those workers and their employers would each pay their share of Social Security payroll taxes, and the workers would receive Social Security benefits. Current state and local government workers would not be affected. This proposal is estimated to fill about 8 percent of Social Security’s funding gap. Pro: Social Security works best for everyone when it covers everyone. Workers gain seamless, portable life and disability insurance as well as basic retirement income protection. Any employer-provided pensions are then added to Social Security. Extending coverage to newly hired workers, as was done with federal employees in 1983 legislation, would ease the transition for the workers and jurisdictions that would be affected. (Virginia </w:t>
      </w:r>
      <w:proofErr w:type="spellStart"/>
      <w:r>
        <w:rPr>
          <w:sz w:val="12"/>
        </w:rPr>
        <w:t>Reno,National</w:t>
      </w:r>
      <w:proofErr w:type="spellEnd"/>
      <w:r>
        <w:rPr>
          <w:sz w:val="12"/>
        </w:rPr>
        <w:t xml:space="preserve"> </w:t>
      </w:r>
      <w:proofErr w:type="spellStart"/>
      <w:r>
        <w:rPr>
          <w:sz w:val="12"/>
        </w:rPr>
        <w:t>Academyof</w:t>
      </w:r>
      <w:proofErr w:type="spellEnd"/>
      <w:r>
        <w:rPr>
          <w:sz w:val="12"/>
        </w:rPr>
        <w:t xml:space="preserve"> Social Insurance) Con: Making newly hired workers join Social Security would increase revenue now, but eventually the program would have to pay these workers benefits. That would make Social Security’s financial problems even worse. In addition, certain already underfunded state and local government employee pension plans would see reduced contributions, and almost certainly need tax hikes to pay promised benefits. (David John, Heritage Foundation) </w:t>
      </w:r>
      <w:r>
        <w:rPr>
          <w:rStyle w:val="StyleUnderline"/>
        </w:rPr>
        <w:t xml:space="preserve">Increase Number of Year </w:t>
      </w:r>
      <w:proofErr w:type="spellStart"/>
      <w:r>
        <w:rPr>
          <w:rStyle w:val="StyleUnderline"/>
        </w:rPr>
        <w:t>sUsed</w:t>
      </w:r>
      <w:proofErr w:type="spellEnd"/>
      <w:r>
        <w:rPr>
          <w:rStyle w:val="StyleUnderline"/>
        </w:rPr>
        <w:t xml:space="preserve"> to Calculate Initial Benefits </w:t>
      </w:r>
      <w:r>
        <w:rPr>
          <w:sz w:val="12"/>
        </w:rPr>
        <w:t xml:space="preserve">Social Security retirement benefits are based on a worker’s average earnings history. Average earnings are computed from a worker’s highest 35 years of annual indexed earnings that were subject to Social Security payroll taxes. If a worker has fewer than 35 years of earnings, each year needed to reach 35 is assigned zero earnings. One option to help close the Social Security funding gap would increase the number of years of earnings used to calculate Social Security benefits from 35 to 38 or even 40. Because that method would typically include more years of lower earnings, the average earnings would decrease and benefits would be lower. Increasing the number of computation years to 38 is estimated to fill 13 percent of the solvency gap. Pro: Increasing the number of years an individual must work to qualify for full Social Security benefits recognizes that most people are living and working longer than they did in the past. Today’s method produces a skewed picture of an individual’s full employment history and inaccurate Social Security benefits. Adding more years would encourage younger people to start working sooner, and the resulting small benefit changes would help to preserve Social Security for everyone. (David </w:t>
      </w:r>
      <w:proofErr w:type="spellStart"/>
      <w:r>
        <w:rPr>
          <w:sz w:val="12"/>
        </w:rPr>
        <w:t>John,Heritage</w:t>
      </w:r>
      <w:proofErr w:type="spellEnd"/>
      <w:r>
        <w:rPr>
          <w:sz w:val="12"/>
        </w:rPr>
        <w:t xml:space="preserve"> Foundation) Con: This proposal would reduce benefits the most for people who need them most: women and lower-income, less-educated and minority retirees. It would reduce benefits not only for retired workers, but also for their dependents and survivors. Social Security benefits are modest and are already being cut as the retirement age goes up. We can afford to preserve, improve and pay for the Social Security benefits that today’s workers are earning with their Social Security taxes. (Virginia Reno, National Academy of Social Insurance) “</w:t>
      </w:r>
      <w:proofErr w:type="spellStart"/>
      <w:r>
        <w:rPr>
          <w:sz w:val="12"/>
        </w:rPr>
        <w:t>Whenpeopleworkhard</w:t>
      </w:r>
      <w:proofErr w:type="spellEnd"/>
      <w:r>
        <w:rPr>
          <w:sz w:val="12"/>
        </w:rPr>
        <w:t xml:space="preserve"> all their </w:t>
      </w:r>
      <w:proofErr w:type="spellStart"/>
      <w:r>
        <w:rPr>
          <w:sz w:val="12"/>
        </w:rPr>
        <w:t>lives,thereshouldbe</w:t>
      </w:r>
      <w:proofErr w:type="spellEnd"/>
      <w:r>
        <w:rPr>
          <w:sz w:val="12"/>
        </w:rPr>
        <w:t xml:space="preserve"> </w:t>
      </w:r>
      <w:proofErr w:type="spellStart"/>
      <w:r>
        <w:rPr>
          <w:sz w:val="12"/>
        </w:rPr>
        <w:t>somepeaceof</w:t>
      </w:r>
      <w:proofErr w:type="spellEnd"/>
      <w:r>
        <w:rPr>
          <w:sz w:val="12"/>
        </w:rPr>
        <w:t xml:space="preserve"> </w:t>
      </w:r>
      <w:proofErr w:type="spellStart"/>
      <w:r>
        <w:rPr>
          <w:sz w:val="12"/>
        </w:rPr>
        <w:t>mindinretirement</w:t>
      </w:r>
      <w:proofErr w:type="spellEnd"/>
      <w:r>
        <w:rPr>
          <w:sz w:val="12"/>
        </w:rPr>
        <w:t xml:space="preserve">.” </w:t>
      </w:r>
      <w:r>
        <w:rPr>
          <w:rStyle w:val="StyleUnderline"/>
        </w:rPr>
        <w:t xml:space="preserve">Begin Means-Testing Social Security Benefits </w:t>
      </w:r>
      <w:r>
        <w:rPr>
          <w:sz w:val="12"/>
        </w:rPr>
        <w:t>Social Security benefits have always been provided to anyone who has paid into the system and who meets the work and age requirements. That’s regardless of other income—investment, pension, savings—the person receives in addition to Social Security benefits (although a portion of Social Security benefits is taxable if the total income exceeds a certain threshold). One option to help close Social Security’s funding gap is to “means test.” Means testing would reduce benefits for higher income recipients and could even eliminate benefits altogether for the highest- income households. Unlike Option 4, which uses a measure of career average earnings to reduce benefits, means testing would reduce benefits based on the full range of current income. Who would be affected and by how much depends on how the income thresholds are defined. One version of means testing is estimated to fill about 11 percent of the funding gap. Pro: In an era of scarce resources, Social Security can’t continue to pay benefits to all retirees regardless of what other retirement income they have. Instead, the program should provide monthly benefits only to retirees who have less than a certain amount of non-Social Security annual income. Social Security would continue to be insurance against retirement poverty for everyone, but would focus its benefit payments on those who really need them. (David John, Heritage Foundation) Con: Means testing would change Social Security from an earned right to welfare. It would penalize you if you saved or earned a pension because that income would reduce your Social Security. And it would cost more to administer. The government would have to routinely check your income and assets in order to adjust your benefit. Means testing would be a huge breach of faith with working Americans who earned their benefits by paying in over the years. (Virginia Reno, National Academy of Social Insurance)</w:t>
      </w:r>
    </w:p>
    <w:p w14:paraId="240A4A3F" w14:textId="77777777" w:rsidR="00D1107E" w:rsidRDefault="00D1107E" w:rsidP="00D1107E">
      <w:pPr>
        <w:pStyle w:val="Heading4"/>
      </w:pPr>
      <w:r>
        <w:t xml:space="preserve">Violation: The </w:t>
      </w:r>
      <w:proofErr w:type="spellStart"/>
      <w:r>
        <w:t>aff</w:t>
      </w:r>
      <w:proofErr w:type="spellEnd"/>
      <w:r>
        <w:t xml:space="preserve"> doesn’t specify which of the 12 types of SS expansion they are</w:t>
      </w:r>
    </w:p>
    <w:p w14:paraId="742348F1" w14:textId="77777777" w:rsidR="00D2611D" w:rsidRDefault="00D2611D" w:rsidP="00D2611D">
      <w:pPr>
        <w:pStyle w:val="Heading4"/>
      </w:pPr>
      <w:r>
        <w:t>Voter for</w:t>
      </w:r>
    </w:p>
    <w:p w14:paraId="08B2338D" w14:textId="77777777" w:rsidR="00D2611D" w:rsidRDefault="00D2611D" w:rsidP="00D2611D">
      <w:pPr>
        <w:pStyle w:val="Heading4"/>
      </w:pPr>
      <w:r>
        <w:t xml:space="preserve">Ground: Specification affects every neg argument including </w:t>
      </w:r>
      <w:proofErr w:type="spellStart"/>
      <w:r>
        <w:t>disad</w:t>
      </w:r>
      <w:proofErr w:type="spellEnd"/>
      <w:r>
        <w:t xml:space="preserve"> and K links, and CP competition</w:t>
      </w:r>
    </w:p>
    <w:p w14:paraId="202986C0" w14:textId="6A754AFA" w:rsidR="00D2611D" w:rsidRPr="00D2611D" w:rsidRDefault="00D2611D" w:rsidP="00D2611D">
      <w:pPr>
        <w:pStyle w:val="Heading4"/>
      </w:pPr>
      <w:r>
        <w:t xml:space="preserve">Presumption: Question </w:t>
      </w:r>
      <w:proofErr w:type="spellStart"/>
      <w:r>
        <w:t>aff</w:t>
      </w:r>
      <w:proofErr w:type="spellEnd"/>
      <w:r>
        <w:t xml:space="preserve"> solvency because you don’t know what the plan actually does</w:t>
      </w:r>
    </w:p>
    <w:p w14:paraId="39CF2768" w14:textId="77777777" w:rsidR="00D1107E" w:rsidRDefault="00D1107E" w:rsidP="00D1107E">
      <w:pPr>
        <w:pStyle w:val="Heading3"/>
      </w:pPr>
      <w:r>
        <w:t>SS – SSA Spec – 1NC</w:t>
      </w:r>
    </w:p>
    <w:p w14:paraId="5B27966C" w14:textId="77777777" w:rsidR="00D1107E" w:rsidRDefault="00D1107E" w:rsidP="00D1107E">
      <w:pPr>
        <w:pStyle w:val="Heading4"/>
      </w:pPr>
      <w:r>
        <w:t xml:space="preserve">Interpretation: The </w:t>
      </w:r>
      <w:proofErr w:type="spellStart"/>
      <w:r>
        <w:t>Aff</w:t>
      </w:r>
      <w:proofErr w:type="spellEnd"/>
      <w:r>
        <w:t xml:space="preserve"> must specify if the plan is administered by the SSA</w:t>
      </w:r>
    </w:p>
    <w:p w14:paraId="18C29EAE" w14:textId="77777777" w:rsidR="00D1107E" w:rsidRDefault="00D1107E" w:rsidP="00D1107E">
      <w:pPr>
        <w:pStyle w:val="Heading4"/>
      </w:pPr>
      <w:r>
        <w:t>‘Social Security’ must be administered by the Social Security Administration (SSA).</w:t>
      </w:r>
    </w:p>
    <w:p w14:paraId="7D4E2CD5" w14:textId="77777777" w:rsidR="00D1107E" w:rsidRDefault="00D1107E" w:rsidP="00D1107E">
      <w:r>
        <w:rPr>
          <w:rStyle w:val="Style13ptBold"/>
        </w:rPr>
        <w:t>LII 23</w:t>
      </w:r>
      <w:r>
        <w:t xml:space="preserve">, xx/xx/2023, Legal Information Institute at Cornell University, Social Security, https://www.law.cornell.edu/wex/social_security, </w:t>
      </w:r>
      <w:proofErr w:type="spellStart"/>
      <w:r>
        <w:t>HKeef</w:t>
      </w:r>
      <w:proofErr w:type="spellEnd"/>
    </w:p>
    <w:p w14:paraId="3B1AED5A" w14:textId="77777777" w:rsidR="00D1107E" w:rsidRDefault="00D1107E" w:rsidP="00D1107E">
      <w:pPr>
        <w:rPr>
          <w:rStyle w:val="Emphasis"/>
        </w:rPr>
      </w:pPr>
      <w:r>
        <w:rPr>
          <w:rStyle w:val="Emphasis"/>
        </w:rPr>
        <w:t>Social Security</w:t>
      </w:r>
    </w:p>
    <w:p w14:paraId="131066D9" w14:textId="77777777" w:rsidR="00D1107E" w:rsidRDefault="00D1107E" w:rsidP="00D1107E">
      <w:pPr>
        <w:rPr>
          <w:sz w:val="16"/>
        </w:rPr>
      </w:pPr>
      <w:r>
        <w:rPr>
          <w:sz w:val="16"/>
        </w:rPr>
        <w:t>social security law: an overview</w:t>
      </w:r>
    </w:p>
    <w:p w14:paraId="77463B71" w14:textId="77777777" w:rsidR="00D1107E" w:rsidRDefault="00D1107E" w:rsidP="00D1107E">
      <w:pPr>
        <w:rPr>
          <w:sz w:val="16"/>
        </w:rPr>
      </w:pPr>
      <w:r>
        <w:rPr>
          <w:sz w:val="16"/>
        </w:rPr>
        <w:t>Social security is designed, as the title suggests, to provide security. To protect individuals from unforeseen catastrophes, the government spreads certain risks among all members of society so that no single family bears the full burden of such occurrences.</w:t>
      </w:r>
    </w:p>
    <w:p w14:paraId="5C63491F" w14:textId="77777777" w:rsidR="00D1107E" w:rsidRDefault="00D1107E" w:rsidP="00D1107E">
      <w:pPr>
        <w:rPr>
          <w:rStyle w:val="StyleUnderline"/>
        </w:rPr>
      </w:pPr>
      <w:r>
        <w:rPr>
          <w:sz w:val="16"/>
        </w:rPr>
        <w:t xml:space="preserve">In the United States, </w:t>
      </w:r>
      <w:r>
        <w:rPr>
          <w:rStyle w:val="StyleUnderline"/>
        </w:rPr>
        <w:t>the Social Security Program</w:t>
      </w:r>
      <w:r>
        <w:rPr>
          <w:sz w:val="16"/>
        </w:rPr>
        <w:t xml:space="preserve"> was created in 1935 (42 U.S.C. 401 et seq.) to provide old age, survivors, and disability insurance benefits to workers and their families. Unlike welfare, social security benefits are paid to an individual or his or her family at least in part on the basis of that person's employment record and prior contributions to the system. </w:t>
      </w:r>
      <w:r>
        <w:rPr>
          <w:rStyle w:val="StyleUnderline"/>
        </w:rPr>
        <w:t xml:space="preserve">The program is </w:t>
      </w:r>
      <w:r>
        <w:rPr>
          <w:rStyle w:val="Emphasis"/>
        </w:rPr>
        <w:t>administered</w:t>
      </w:r>
      <w:r>
        <w:rPr>
          <w:rStyle w:val="StyleUnderline"/>
        </w:rPr>
        <w:t xml:space="preserve"> by the Social Security Administration (</w:t>
      </w:r>
      <w:r>
        <w:rPr>
          <w:rStyle w:val="Emphasis"/>
        </w:rPr>
        <w:t>SSA</w:t>
      </w:r>
      <w:r>
        <w:rPr>
          <w:rStyle w:val="StyleUnderline"/>
        </w:rPr>
        <w:t xml:space="preserve">). </w:t>
      </w:r>
    </w:p>
    <w:p w14:paraId="67F919D4" w14:textId="77777777" w:rsidR="00D1107E" w:rsidRDefault="00D1107E" w:rsidP="00D1107E">
      <w:pPr>
        <w:pStyle w:val="Heading4"/>
      </w:pPr>
      <w:r>
        <w:t xml:space="preserve">Violation: The </w:t>
      </w:r>
      <w:proofErr w:type="spellStart"/>
      <w:r>
        <w:t>Aff</w:t>
      </w:r>
      <w:proofErr w:type="spellEnd"/>
      <w:r>
        <w:t xml:space="preserve"> doesn’t specify if the plan is administered by the SSA</w:t>
      </w:r>
    </w:p>
    <w:p w14:paraId="06BCC26B" w14:textId="77777777" w:rsidR="00D2611D" w:rsidRDefault="00D2611D" w:rsidP="00D2611D">
      <w:pPr>
        <w:pStyle w:val="Heading4"/>
      </w:pPr>
      <w:r>
        <w:t>Voter for</w:t>
      </w:r>
    </w:p>
    <w:p w14:paraId="127B4290" w14:textId="77777777" w:rsidR="00D2611D" w:rsidRDefault="00D2611D" w:rsidP="00D2611D">
      <w:pPr>
        <w:pStyle w:val="Heading4"/>
      </w:pPr>
      <w:r>
        <w:t xml:space="preserve">Ground: Specification affects every neg argument including </w:t>
      </w:r>
      <w:proofErr w:type="spellStart"/>
      <w:r>
        <w:t>disad</w:t>
      </w:r>
      <w:proofErr w:type="spellEnd"/>
      <w:r>
        <w:t xml:space="preserve"> and K links, and CP competition</w:t>
      </w:r>
    </w:p>
    <w:p w14:paraId="59E37999" w14:textId="4FEE59EE" w:rsidR="00D2611D" w:rsidRPr="00D2611D" w:rsidRDefault="00D2611D" w:rsidP="00D2611D">
      <w:pPr>
        <w:pStyle w:val="Heading4"/>
      </w:pPr>
      <w:r>
        <w:t xml:space="preserve">Presumption: Question </w:t>
      </w:r>
      <w:proofErr w:type="spellStart"/>
      <w:r>
        <w:t>aff</w:t>
      </w:r>
      <w:proofErr w:type="spellEnd"/>
      <w:r>
        <w:t xml:space="preserve"> solvency because you don’t know what the plan actually does</w:t>
      </w:r>
    </w:p>
    <w:p w14:paraId="5A60C59D" w14:textId="77777777" w:rsidR="00D1107E" w:rsidRDefault="00D1107E" w:rsidP="00D1107E">
      <w:pPr>
        <w:pStyle w:val="Heading2"/>
      </w:pPr>
      <w:r>
        <w:t>ASPEC</w:t>
      </w:r>
    </w:p>
    <w:p w14:paraId="4D89EB94" w14:textId="77777777" w:rsidR="00D1107E" w:rsidRDefault="00D1107E" w:rsidP="00D1107E">
      <w:pPr>
        <w:pStyle w:val="Heading3"/>
      </w:pPr>
      <w:r>
        <w:t>ASPEC – 1NC</w:t>
      </w:r>
    </w:p>
    <w:p w14:paraId="3F1F7AE9" w14:textId="77777777" w:rsidR="00D1107E" w:rsidRDefault="00D1107E" w:rsidP="00D1107E">
      <w:pPr>
        <w:pStyle w:val="Heading4"/>
      </w:pPr>
      <w:r>
        <w:t xml:space="preserve">Interpretation: The </w:t>
      </w:r>
      <w:proofErr w:type="spellStart"/>
      <w:r>
        <w:t>Aff</w:t>
      </w:r>
      <w:proofErr w:type="spellEnd"/>
      <w:r>
        <w:t xml:space="preserve"> must specify which of the 3 branches of the federal government enacts the plan</w:t>
      </w:r>
    </w:p>
    <w:p w14:paraId="35BB16EF" w14:textId="77777777" w:rsidR="00D1107E" w:rsidRDefault="00D1107E" w:rsidP="00D1107E">
      <w:r>
        <w:t xml:space="preserve">Ronald D. </w:t>
      </w:r>
      <w:r>
        <w:rPr>
          <w:rStyle w:val="Style13ptBold"/>
        </w:rPr>
        <w:t>Rotunda 01</w:t>
      </w:r>
      <w:r>
        <w:t xml:space="preserve">, American legal scholar and professor of law at Chapman University School of Law, primary expertise is United States Constitutional law, 2001, "The Commerce Clause, the Political Question Doctrine, and Morrison" (2001). Constitutional Commentary. 960, </w:t>
      </w:r>
      <w:proofErr w:type="spellStart"/>
      <w:r>
        <w:t>HKeef</w:t>
      </w:r>
      <w:proofErr w:type="spellEnd"/>
    </w:p>
    <w:p w14:paraId="656BA3F1" w14:textId="77777777" w:rsidR="00D1107E" w:rsidRDefault="00D1107E" w:rsidP="00D1107E">
      <w:pPr>
        <w:rPr>
          <w:sz w:val="16"/>
        </w:rPr>
      </w:pPr>
      <w:r>
        <w:rPr>
          <w:rStyle w:val="StyleUnderline"/>
          <w:highlight w:val="cyan"/>
        </w:rPr>
        <w:t xml:space="preserve">The </w:t>
      </w:r>
      <w:r>
        <w:rPr>
          <w:rStyle w:val="Emphasis"/>
          <w:highlight w:val="cyan"/>
        </w:rPr>
        <w:t>Framers</w:t>
      </w:r>
      <w:r>
        <w:rPr>
          <w:rStyle w:val="StyleUnderline"/>
        </w:rPr>
        <w:t xml:space="preserve"> sought to protect liberty by creating a central government of enumerated powers. </w:t>
      </w:r>
      <w:r>
        <w:rPr>
          <w:sz w:val="16"/>
        </w:rPr>
        <w:t xml:space="preserve">They divided power between the state and federal governments, and </w:t>
      </w:r>
      <w:r>
        <w:rPr>
          <w:rStyle w:val="StyleUnderline"/>
        </w:rPr>
        <w:t xml:space="preserve">they further </w:t>
      </w:r>
      <w:r>
        <w:rPr>
          <w:rStyle w:val="Emphasis"/>
          <w:highlight w:val="cyan"/>
        </w:rPr>
        <w:t>divided power</w:t>
      </w:r>
      <w:r>
        <w:rPr>
          <w:rStyle w:val="StyleUnderline"/>
          <w:highlight w:val="cyan"/>
        </w:rPr>
        <w:t xml:space="preserve"> within the federal government by splitting it among the </w:t>
      </w:r>
      <w:r>
        <w:rPr>
          <w:rStyle w:val="Emphasis"/>
          <w:highlight w:val="cyan"/>
        </w:rPr>
        <w:t>three</w:t>
      </w:r>
      <w:r>
        <w:rPr>
          <w:rStyle w:val="StyleUnderline"/>
          <w:highlight w:val="cyan"/>
        </w:rPr>
        <w:t xml:space="preserve"> </w:t>
      </w:r>
      <w:r>
        <w:rPr>
          <w:rStyle w:val="Emphasis"/>
          <w:highlight w:val="cyan"/>
        </w:rPr>
        <w:t>branches</w:t>
      </w:r>
      <w:r>
        <w:rPr>
          <w:rStyle w:val="StyleUnderline"/>
          <w:highlight w:val="cyan"/>
        </w:rPr>
        <w:t xml:space="preserve"> of government</w:t>
      </w:r>
      <w:r>
        <w:rPr>
          <w:sz w:val="16"/>
        </w:rPr>
        <w:t>, and they further divided the legislative power (the power that the Framers most feared) by splitting it between two Houses of Congress.</w:t>
      </w:r>
    </w:p>
    <w:p w14:paraId="6E899ECD" w14:textId="77777777" w:rsidR="00D2611D" w:rsidRDefault="00D2611D" w:rsidP="00D2611D">
      <w:pPr>
        <w:pStyle w:val="Heading4"/>
      </w:pPr>
      <w:r>
        <w:t>Fiscal Policy is funded by either the legislative or executive branch</w:t>
      </w:r>
    </w:p>
    <w:p w14:paraId="309E01D4" w14:textId="77777777" w:rsidR="00D2611D" w:rsidRPr="00D54C92" w:rsidRDefault="00D2611D" w:rsidP="00D2611D">
      <w:r w:rsidRPr="00D54C92">
        <w:rPr>
          <w:rStyle w:val="Style13ptBold"/>
        </w:rPr>
        <w:t>Ross ‘22</w:t>
      </w:r>
      <w:r>
        <w:t xml:space="preserve"> [Sean, 5+ years of experience in writing financial content for the internet, Founder of Free Lances Ltd., a freelance hub, Worked as a bankruptcy specialist, consultant, broker, and financial advisor; 5-10-2022, "Who Sets Fiscal Policy—the President or Congress?", https://www.investopedia.com/ask/answers/012715/who-sets-fiscal-policy-president-or-congress.asp, Investopedia, accessed 7-23-2023 \\pa-zyg]]</w:t>
      </w:r>
    </w:p>
    <w:p w14:paraId="6550F9BC" w14:textId="2AD3DB8B" w:rsidR="00D2611D" w:rsidRPr="00D2611D" w:rsidRDefault="00D2611D" w:rsidP="00D1107E">
      <w:pPr>
        <w:rPr>
          <w:sz w:val="12"/>
        </w:rPr>
      </w:pPr>
      <w:r w:rsidRPr="00297287">
        <w:rPr>
          <w:u w:val="single"/>
        </w:rPr>
        <w:t>Fiscal policy</w:t>
      </w:r>
      <w:r w:rsidRPr="00D54C92">
        <w:rPr>
          <w:sz w:val="12"/>
        </w:rPr>
        <w:t xml:space="preserve"> refers to the actions taken by governments to help direct their economies. This is </w:t>
      </w:r>
      <w:r w:rsidRPr="00297287">
        <w:rPr>
          <w:u w:val="single"/>
        </w:rPr>
        <w:t>done through a variety of measures, including taxation. There isn't just one central body responsible for fiscal policy. In fact, both the President and the U.S. Congress have a hand in it, which means it is directed by both the executive and legislative branches of the U.S:</w:t>
      </w:r>
      <w:r>
        <w:rPr>
          <w:u w:val="single"/>
        </w:rPr>
        <w:t xml:space="preserve"> </w:t>
      </w:r>
      <w:r w:rsidRPr="00297287">
        <w:rPr>
          <w:u w:val="single"/>
        </w:rPr>
        <w:t>In the executive branch, the two most influential offices in this regard belong to the President and the Secretary of the Treasury,</w:t>
      </w:r>
      <w:r w:rsidRPr="00D54C92">
        <w:rPr>
          <w:sz w:val="12"/>
        </w:rPr>
        <w:t xml:space="preserve"> although contemporary presidents often rely on a council of economic advisers as well. </w:t>
      </w:r>
      <w:r w:rsidRPr="00297287">
        <w:rPr>
          <w:u w:val="single"/>
        </w:rPr>
        <w:t>In the legislative branch, the U.S. Congress passes laws and appropriates spending for any fiscal policy measures</w:t>
      </w:r>
      <w:r w:rsidRPr="00D54C92">
        <w:rPr>
          <w:sz w:val="12"/>
        </w:rPr>
        <w:t xml:space="preserve">. This </w:t>
      </w:r>
      <w:r w:rsidRPr="00297287">
        <w:rPr>
          <w:u w:val="single"/>
        </w:rPr>
        <w:t>process involves participation, deliberation, and approval from both the House of Representatives and the Senate</w:t>
      </w:r>
      <w:r w:rsidRPr="00D54C92">
        <w:rPr>
          <w:sz w:val="12"/>
        </w:rPr>
        <w:t xml:space="preserve">. The so-called Taxing and Spending Clause of the U.S. Constitution, Article I, Section 8, Clause 1, authorizes Congress to levy taxes. 1 However, the Constitution really only specifies two legitimate purposes for taxation: To pay the debts of the federal government and to provide for the common defense. Even though an argument could be made that the clause's provisions exclude the use of taxes for fiscal policy purposes, such as a tax-cut bill to expand the economy, basic macroeconomics suggests that any level of taxation has an impact on aggregate demand. KEY TAKEAWAYS </w:t>
      </w:r>
      <w:r w:rsidRPr="00D54C92">
        <w:rPr>
          <w:u w:val="single"/>
        </w:rPr>
        <w:t>In the United States, fiscal policy is directed by both the executive and legislative branches of the government</w:t>
      </w:r>
      <w:r w:rsidRPr="00D54C92">
        <w:rPr>
          <w:sz w:val="12"/>
        </w:rPr>
        <w:t xml:space="preserve">. In the </w:t>
      </w:r>
      <w:r w:rsidRPr="00D54C92">
        <w:rPr>
          <w:u w:val="single"/>
        </w:rPr>
        <w:t>executive branch</w:t>
      </w:r>
      <w:r w:rsidRPr="00D54C92">
        <w:rPr>
          <w:sz w:val="12"/>
        </w:rPr>
        <w:t xml:space="preserve">, the President and the Secretary of the Treasury, often </w:t>
      </w:r>
      <w:r w:rsidRPr="00D54C92">
        <w:rPr>
          <w:u w:val="single"/>
        </w:rPr>
        <w:t>with economic advisers' counsel, direct fiscal policies.</w:t>
      </w:r>
      <w:r>
        <w:rPr>
          <w:u w:val="single"/>
        </w:rPr>
        <w:t xml:space="preserve"> </w:t>
      </w:r>
      <w:r w:rsidRPr="00D54C92">
        <w:rPr>
          <w:sz w:val="12"/>
        </w:rPr>
        <w:t>In the legislative branch, the U.</w:t>
      </w:r>
      <w:r w:rsidRPr="00D54C92">
        <w:rPr>
          <w:u w:val="single"/>
        </w:rPr>
        <w:t>S. Congress passes laws and appropriates spending for any fiscal policy measures</w:t>
      </w:r>
      <w:r w:rsidRPr="00D54C92">
        <w:rPr>
          <w:sz w:val="12"/>
        </w:rPr>
        <w:t xml:space="preserve">. The </w:t>
      </w:r>
      <w:r w:rsidRPr="00D54C92">
        <w:rPr>
          <w:u w:val="single"/>
        </w:rPr>
        <w:t>judicial branch of the government can impact fiscal policy by legitimizing, amending, or declaring unconstitutional certain measures taken by the executive or legislative branches.</w:t>
      </w:r>
      <w:r>
        <w:rPr>
          <w:u w:val="single"/>
        </w:rPr>
        <w:t xml:space="preserve"> </w:t>
      </w:r>
      <w:r w:rsidRPr="00D54C92">
        <w:rPr>
          <w:sz w:val="12"/>
        </w:rPr>
        <w:t xml:space="preserve">Contractionary fiscal policy increases taxation and reduces government spending when the economy overheats while expansionary fiscal policy does the opposite during periods of slowdown. What Is Fiscal Policy? Fiscal policy is an economic strategy that uses a government's taxing and spending powers to impact a nation's economy. Contemporary fiscal policy is largely founded on the economic theories of John Maynard Keynes who rose to prominence during the 1930s. He developed many of his ideas in response to the Great Depression and proposed that governments could stabilize the business cycle and regulate economic output by adjusting spending and tax policies. 2 Per Keynesian economic theory, both government spending and tax cuts should boost: Aggregate demand The level of consumption and investment in the economy Help reduce unemployment It is commonly used in conjunction with monetary policy to help keep the economy in check. Monetary policy is set by a central bank and focuses on interest rates and the money supply to either slow down or propel economic growth. 3 As noted above, the </w:t>
      </w:r>
      <w:r w:rsidRPr="00D54C92">
        <w:rPr>
          <w:u w:val="single"/>
        </w:rPr>
        <w:t>legislative and executive branches play a major role in shaping fiscal policy. But the judicial branch—the Supreme Court and even lesser courts—can also impact fiscal policy by legitimizing, amending, or declaring unconstitutional certain measures taken by the executive or legislative branches to affect the national economy</w:t>
      </w:r>
      <w:r w:rsidRPr="00D54C92">
        <w:rPr>
          <w:sz w:val="12"/>
        </w:rPr>
        <w:t xml:space="preserve">. The </w:t>
      </w:r>
      <w:r w:rsidRPr="00D54C92">
        <w:rPr>
          <w:u w:val="single"/>
        </w:rPr>
        <w:t>power to spend to encourage certain outcomes has been generally interpreted as constitutional ever since the South Dakota v. Dole ruling by the U.S. Supreme Court in 1987.</w:t>
      </w:r>
      <w:r w:rsidRPr="00D54C92">
        <w:rPr>
          <w:sz w:val="12"/>
        </w:rPr>
        <w:t xml:space="preserve"> In this case, the court upheld the constitutionality of a federal statute that withheld federal highway funds from states whose legal drinking age did not conform to federal policy (a minimum drinking age of 21). 4 5 Contractionary vs. Expansionary Fiscal Policy The </w:t>
      </w:r>
      <w:r w:rsidRPr="00D54C92">
        <w:rPr>
          <w:u w:val="single"/>
        </w:rPr>
        <w:t>type of fiscal policies enacted by the executive and legislative branches depends on the course of the economy</w:t>
      </w:r>
      <w:r w:rsidRPr="00D54C92">
        <w:rPr>
          <w:sz w:val="12"/>
        </w:rPr>
        <w:t xml:space="preserve">. They </w:t>
      </w:r>
      <w:r w:rsidRPr="00D54C92">
        <w:rPr>
          <w:u w:val="single"/>
        </w:rPr>
        <w:t>may take a contractionary or expansionary approach based on what outcome they wish to achieve</w:t>
      </w:r>
      <w:r w:rsidRPr="00D54C92">
        <w:rPr>
          <w:sz w:val="12"/>
        </w:rPr>
        <w:t xml:space="preserve">. Contractionary Fiscal Policy: These actions are used when the economy is booming and needs to be slowed down so things don't get out of control. When this happens, there's a very good likelihood of market bubbles, overconfidence, and other economic hurdles that can lead to overheating. Fiscal policies are used to curb all this growth through increased taxation and a reduction in government spending. Although it does keep inflation in check, contractionary fiscal policy does raise the unemployment rate. Expansionary Fiscal Policy: This type of fiscal policy is used when things get too slow, commonly during a recession, and the government wants to fuel growth. Government spending increases and tax rates drop. Unemployment falls as jobs open up and more people jump back into the workforce. This policy helps put more money into people's pockets so they can spend more. Inflation can create major problems for the economy, which is why governments and economists closely monitor it. They each use fiscal and monetary policies to fuel growth or to stop the economy from overheating. How Fiscal Policy Is Set As we already mentioned in the previous section, </w:t>
      </w:r>
      <w:r w:rsidRPr="00D54C92">
        <w:rPr>
          <w:u w:val="single"/>
        </w:rPr>
        <w:t>expansionary fiscal policy in the U.S. has been pursued through a combination of spending public funds on politically attractive ends, such as infrastructure, job training, or anti-poverty programs. It also involves lowering taxes on all or some taxpayers</w:t>
      </w:r>
      <w:r w:rsidRPr="00D54C92">
        <w:rPr>
          <w:sz w:val="12"/>
        </w:rPr>
        <w:t xml:space="preserve">. 6 </w:t>
      </w:r>
      <w:r w:rsidRPr="00D54C92">
        <w:rPr>
          <w:u w:val="single"/>
        </w:rPr>
        <w:t>Fiscal policies in the U.S. are normally tied into each year's federal budget, which is proposed by the president and approved by Congress.</w:t>
      </w:r>
      <w:r w:rsidRPr="00D54C92">
        <w:rPr>
          <w:sz w:val="12"/>
        </w:rPr>
        <w:t xml:space="preserve"> This budget highlights details of what is to be expected in the upcoming fiscal year, which begins on October 1. Here are the main priorities of the budget: To provide Congress with a signal of the president's fiscal policy for the year, including spending, and how much revenue that's expected to be collected from taxpayers. It also indicates whether the government intends to run under a deficit or a surplus and by how much. To signal priorities in the president's federal programs, including how much spending is expected on health, education, and defense. To make tax policy and spending recommendations to Congress. But there have been times when no budget has been proposed, which makes it more difficult for market participants to react and adjust to coming fiscal policy proposals. </w:t>
      </w:r>
      <w:r w:rsidRPr="00D54C92">
        <w:rPr>
          <w:u w:val="single"/>
        </w:rPr>
        <w:t>Once the budget is approved, Congress then develops budget resolutions. These are used to set parameters for spending and tax policy. After resolutions are made, Congress begins the process of appropriating funds from the budget toward specific targets. These appropriations bills must be signed by the President before they can be enacted.</w:t>
      </w:r>
      <w:r>
        <w:rPr>
          <w:u w:val="single"/>
        </w:rPr>
        <w:t xml:space="preserve"> </w:t>
      </w:r>
      <w:r w:rsidRPr="00D54C92">
        <w:rPr>
          <w:sz w:val="12"/>
        </w:rPr>
        <w:t xml:space="preserve">7 What Role Does the President Play in Fiscal Policy? The </w:t>
      </w:r>
      <w:r w:rsidRPr="00D54C92">
        <w:rPr>
          <w:u w:val="single"/>
        </w:rPr>
        <w:t>president has a major role in the country's fiscal policy.</w:t>
      </w:r>
      <w:r w:rsidRPr="00D54C92">
        <w:rPr>
          <w:sz w:val="12"/>
        </w:rPr>
        <w:t xml:space="preserve"> As part of the executive branch, the president </w:t>
      </w:r>
      <w:r w:rsidRPr="00D54C92">
        <w:rPr>
          <w:u w:val="single"/>
        </w:rPr>
        <w:t>lays out plans during the annual budget propos</w:t>
      </w:r>
      <w:r w:rsidRPr="00D54C92">
        <w:rPr>
          <w:sz w:val="12"/>
        </w:rPr>
        <w:t xml:space="preserve">al. This proposal </w:t>
      </w:r>
      <w:r w:rsidRPr="00D54C92">
        <w:rPr>
          <w:u w:val="single"/>
        </w:rPr>
        <w:t>indicates the amount of tax revenue the government intends to collect and how much government spending is anticipated per portfolio</w:t>
      </w:r>
      <w:r w:rsidRPr="00D54C92">
        <w:rPr>
          <w:sz w:val="12"/>
        </w:rPr>
        <w:t xml:space="preserve">, such as education, defense, and health. Is Congress Involved in Fiscal Policy? </w:t>
      </w:r>
      <w:r w:rsidRPr="00D54C92">
        <w:rPr>
          <w:u w:val="single"/>
        </w:rPr>
        <w:t xml:space="preserve">Congress has a big role to play in fiscal policy. It is one of the bodies that help shape the country's spending and tax policies along with the executive branch. </w:t>
      </w:r>
      <w:r w:rsidRPr="00D54C92">
        <w:rPr>
          <w:sz w:val="12"/>
        </w:rPr>
        <w:t xml:space="preserve">This branch of the government is </w:t>
      </w:r>
      <w:r w:rsidRPr="00D54C92">
        <w:rPr>
          <w:u w:val="single"/>
        </w:rPr>
        <w:t>responsible for developing budget resolutions once the president's annual budget is approved.</w:t>
      </w:r>
      <w:r>
        <w:rPr>
          <w:u w:val="single"/>
        </w:rPr>
        <w:t xml:space="preserve"> </w:t>
      </w:r>
      <w:r w:rsidRPr="00D54C92">
        <w:rPr>
          <w:sz w:val="12"/>
        </w:rPr>
        <w:t>What Causes the President and Congress to Enact Expansionary Fiscal Policy? Expansionary fiscal policy involves an increase in government spending and a drop in the collection of taxes, perhaps through lowered tax rates. Governments use expansionary fiscal policies in order when they want to fuel growth after a recession. Prices rise and unemployment drops. During this period, people have more money in their pockets and can spend more freely. The Bottom Line Authorities have a few tools at their disposal when it comes to helping control the direction of the economy. Monetary policy is enacted by central banks like the U.S. Federal Reserve while fiscal policy is the responsibility of the government—namely the executive and legislative branches. It commonly involves the use of government spending and taxation. The president submits an annual budget, which Congress uses to develop budget resolutions.</w:t>
      </w:r>
    </w:p>
    <w:p w14:paraId="6D7D3B93" w14:textId="77777777" w:rsidR="00D1107E" w:rsidRDefault="00D1107E" w:rsidP="00D1107E">
      <w:pPr>
        <w:pStyle w:val="Heading4"/>
      </w:pPr>
      <w:r>
        <w:t xml:space="preserve">Violation: The </w:t>
      </w:r>
      <w:proofErr w:type="spellStart"/>
      <w:r>
        <w:t>Aff</w:t>
      </w:r>
      <w:proofErr w:type="spellEnd"/>
      <w:r>
        <w:t xml:space="preserve"> doesn’t specify which agent does the plan</w:t>
      </w:r>
    </w:p>
    <w:p w14:paraId="78636D3C" w14:textId="77777777" w:rsidR="00D1107E" w:rsidRDefault="00D1107E" w:rsidP="00D1107E">
      <w:pPr>
        <w:pStyle w:val="Heading4"/>
        <w:rPr>
          <w:rFonts w:asciiTheme="minorHAnsi" w:hAnsiTheme="minorHAnsi" w:cstheme="minorHAnsi"/>
        </w:rPr>
      </w:pPr>
      <w:r>
        <w:rPr>
          <w:rFonts w:asciiTheme="minorHAnsi" w:hAnsiTheme="minorHAnsi" w:cstheme="minorHAnsi"/>
        </w:rPr>
        <w:t>Debate is meaningless if we ignore implementation---that’s 90% of debate---vote neg on presumption.</w:t>
      </w:r>
    </w:p>
    <w:p w14:paraId="19629A4C" w14:textId="77777777" w:rsidR="00D1107E" w:rsidRDefault="00D1107E" w:rsidP="00D1107E">
      <w:pPr>
        <w:rPr>
          <w:rStyle w:val="StyleUnderline"/>
        </w:rPr>
      </w:pPr>
      <w:r>
        <w:t xml:space="preserve">Richard F. </w:t>
      </w:r>
      <w:r>
        <w:rPr>
          <w:rStyle w:val="Style13ptBold"/>
        </w:rPr>
        <w:t>Elmore 80</w:t>
      </w:r>
      <w:r>
        <w:t xml:space="preserve">, </w:t>
      </w:r>
      <w:proofErr w:type="spellStart"/>
      <w:r>
        <w:t>Profressor</w:t>
      </w:r>
      <w:proofErr w:type="spellEnd"/>
      <w:r>
        <w:t xml:space="preserve"> at Harvard on the modes of learning framework, 1980, Political Science Quarterly, Vol. 94, No. 4 (Winter, 1979-1980), pp. 605, </w:t>
      </w:r>
      <w:proofErr w:type="spellStart"/>
      <w:r>
        <w:t>HKeef</w:t>
      </w:r>
      <w:proofErr w:type="spellEnd"/>
    </w:p>
    <w:p w14:paraId="76C6270E" w14:textId="77777777" w:rsidR="00D1107E" w:rsidRDefault="00D1107E" w:rsidP="00D1107E">
      <w:pPr>
        <w:rPr>
          <w:rStyle w:val="StyleUnderline"/>
        </w:rPr>
      </w:pPr>
      <w:r>
        <w:rPr>
          <w:rStyle w:val="StyleUnderline"/>
        </w:rPr>
        <w:t xml:space="preserve">The emergence of implementation as a subject for policy analysis coincides closely with the discovery by policy analysts that </w:t>
      </w:r>
      <w:r>
        <w:rPr>
          <w:rStyle w:val="Emphasis"/>
          <w:highlight w:val="cyan"/>
        </w:rPr>
        <w:t>decisions</w:t>
      </w:r>
      <w:r>
        <w:rPr>
          <w:rStyle w:val="StyleUnderline"/>
          <w:highlight w:val="cyan"/>
        </w:rPr>
        <w:t xml:space="preserve"> are </w:t>
      </w:r>
      <w:r>
        <w:rPr>
          <w:rStyle w:val="Emphasis"/>
          <w:highlight w:val="cyan"/>
        </w:rPr>
        <w:t>not self-executing</w:t>
      </w:r>
      <w:r>
        <w:rPr>
          <w:rStyle w:val="StyleUnderline"/>
        </w:rPr>
        <w:t xml:space="preserve">. </w:t>
      </w:r>
      <w:r>
        <w:rPr>
          <w:rStyle w:val="StyleUnderline"/>
          <w:highlight w:val="cyan"/>
        </w:rPr>
        <w:t>Analysis of policy choices matters very little if the mechanism for implementing</w:t>
      </w:r>
      <w:r>
        <w:rPr>
          <w:rStyle w:val="StyleUnderline"/>
        </w:rPr>
        <w:t xml:space="preserve"> those choices </w:t>
      </w:r>
      <w:r>
        <w:rPr>
          <w:rStyle w:val="StyleUnderline"/>
          <w:highlight w:val="cyan"/>
        </w:rPr>
        <w:t>is poorly understood</w:t>
      </w:r>
      <w:r>
        <w:t xml:space="preserve">. In answering the question, "What percentage of the work of achieving a desired governmental action is done when the preferred analytic alternative has been identified?" Allison estimated that, in the normal case, </w:t>
      </w:r>
      <w:r>
        <w:rPr>
          <w:rStyle w:val="StyleUnderline"/>
          <w:highlight w:val="cyan"/>
        </w:rPr>
        <w:t>it was about 10 percent</w:t>
      </w:r>
      <w:r>
        <w:rPr>
          <w:rStyle w:val="StyleUnderline"/>
        </w:rPr>
        <w:t xml:space="preserve">, </w:t>
      </w:r>
      <w:r>
        <w:rPr>
          <w:rStyle w:val="StyleUnderline"/>
          <w:highlight w:val="cyan"/>
        </w:rPr>
        <w:t>leaving</w:t>
      </w:r>
      <w:r>
        <w:rPr>
          <w:rStyle w:val="StyleUnderline"/>
        </w:rPr>
        <w:t xml:space="preserve"> the remaining </w:t>
      </w:r>
      <w:r>
        <w:rPr>
          <w:rStyle w:val="Emphasis"/>
          <w:highlight w:val="cyan"/>
        </w:rPr>
        <w:t>90 percent</w:t>
      </w:r>
      <w:r>
        <w:rPr>
          <w:rStyle w:val="StyleUnderline"/>
          <w:highlight w:val="cyan"/>
        </w:rPr>
        <w:t xml:space="preserve"> in the realm of </w:t>
      </w:r>
      <w:r>
        <w:rPr>
          <w:rStyle w:val="Emphasis"/>
          <w:highlight w:val="cyan"/>
        </w:rPr>
        <w:t>implementation</w:t>
      </w:r>
      <w:r>
        <w:rPr>
          <w:rStyle w:val="StyleUnderline"/>
          <w:highlight w:val="cyan"/>
        </w:rPr>
        <w:t>.</w:t>
      </w:r>
    </w:p>
    <w:p w14:paraId="7AF288A5" w14:textId="77777777" w:rsidR="00D2611D" w:rsidRDefault="00D2611D" w:rsidP="00D2611D">
      <w:pPr>
        <w:pStyle w:val="Heading4"/>
      </w:pPr>
      <w:r>
        <w:t>Voter for</w:t>
      </w:r>
    </w:p>
    <w:p w14:paraId="4571237E" w14:textId="77777777" w:rsidR="00D2611D" w:rsidRDefault="00D2611D" w:rsidP="00D2611D">
      <w:pPr>
        <w:pStyle w:val="Heading4"/>
      </w:pPr>
      <w:r>
        <w:t xml:space="preserve">Ground: Specification affects every neg argument including </w:t>
      </w:r>
      <w:proofErr w:type="spellStart"/>
      <w:r>
        <w:t>disad</w:t>
      </w:r>
      <w:proofErr w:type="spellEnd"/>
      <w:r>
        <w:t xml:space="preserve"> and K links, and CP competition</w:t>
      </w:r>
    </w:p>
    <w:p w14:paraId="417685A9" w14:textId="556EFED4" w:rsidR="00D2611D" w:rsidRPr="00D2611D" w:rsidRDefault="00D2611D" w:rsidP="00D2611D">
      <w:pPr>
        <w:pStyle w:val="Heading4"/>
        <w:rPr>
          <w:rStyle w:val="StyleUnderline"/>
          <w:sz w:val="26"/>
          <w:u w:val="none"/>
        </w:rPr>
      </w:pPr>
      <w:r>
        <w:t xml:space="preserve">Presumption: Question </w:t>
      </w:r>
      <w:proofErr w:type="spellStart"/>
      <w:r>
        <w:t>aff</w:t>
      </w:r>
      <w:proofErr w:type="spellEnd"/>
      <w:r>
        <w:t xml:space="preserve"> solvency because you don’t know what the plan actually does</w:t>
      </w:r>
    </w:p>
    <w:p w14:paraId="2AD52EEF" w14:textId="77777777" w:rsidR="00D1107E" w:rsidRDefault="00D1107E" w:rsidP="00D1107E">
      <w:pPr>
        <w:pStyle w:val="Heading3"/>
      </w:pPr>
      <w:r>
        <w:t>2NC – Violations</w:t>
      </w:r>
    </w:p>
    <w:p w14:paraId="6B754E18" w14:textId="76060D05" w:rsidR="008C1E70" w:rsidRDefault="008C1E70" w:rsidP="008C1E70">
      <w:pPr>
        <w:pStyle w:val="Heading4"/>
      </w:pPr>
      <w:r>
        <w:t>Failure to SPEC assumes monetary policy and not fiscal policy – That’s an independent voter on T</w:t>
      </w:r>
    </w:p>
    <w:p w14:paraId="1DB88B62" w14:textId="6ED0F00E" w:rsidR="008C1E70" w:rsidRPr="008C1E70" w:rsidRDefault="008C1E70" w:rsidP="008C1E70">
      <w:r w:rsidRPr="008D5A6A">
        <w:rPr>
          <w:rStyle w:val="Style13ptBold"/>
        </w:rPr>
        <w:t>Reserve ‘17</w:t>
      </w:r>
      <w:r>
        <w:t xml:space="preserve"> [Board of Governors of the Federal Reserve System, August 9 2017; "What is the difference between monetary policy and fiscal policy, and how are they related?", https://www.federalreserve.gov/faqs/money_12855.htm, accessed 7-23-2023 \\pa-zyg]]</w:t>
      </w:r>
    </w:p>
    <w:p w14:paraId="4C75C2B4" w14:textId="69980C1D" w:rsidR="008C1E70" w:rsidRPr="008C1E70" w:rsidRDefault="008C1E70" w:rsidP="008C1E70">
      <w:pPr>
        <w:rPr>
          <w:sz w:val="14"/>
        </w:rPr>
      </w:pPr>
      <w:r w:rsidRPr="008C1E70">
        <w:rPr>
          <w:u w:val="single"/>
        </w:rPr>
        <w:t>Monetary policy refers to the actions of central banks to achieve macroeconomic policy objectives such as price stability, full employment, and stable economic growth</w:t>
      </w:r>
      <w:r w:rsidRPr="008C1E70">
        <w:rPr>
          <w:sz w:val="14"/>
        </w:rPr>
        <w:t xml:space="preserve">. Fiscal policy refers to the tax and spending policies of the federal government. </w:t>
      </w:r>
      <w:r w:rsidRPr="008C1E70">
        <w:rPr>
          <w:u w:val="single"/>
        </w:rPr>
        <w:t>Fiscal policy decisions are determined by the Congress and the Administration; the Fed plays no role in determining fiscal policy.</w:t>
      </w:r>
      <w:r>
        <w:rPr>
          <w:u w:val="single"/>
        </w:rPr>
        <w:t xml:space="preserve"> </w:t>
      </w:r>
      <w:r w:rsidRPr="008C1E70">
        <w:rPr>
          <w:sz w:val="14"/>
        </w:rPr>
        <w:t xml:space="preserve">The U.S. Congress established maximum employment and price stability as the macroeconomic objectives for the Federal Reserve; they are sometimes referred to as the Federal Reserve's dual mandate. Apart from these overarching objectives, the </w:t>
      </w:r>
      <w:r w:rsidRPr="008C1E70">
        <w:rPr>
          <w:u w:val="single"/>
        </w:rPr>
        <w:t>Congress determined that operational conduct of monetary policy should be free from political influence. As a result, the Federal Reserve is an independent agency of the federal government.</w:t>
      </w:r>
      <w:r>
        <w:rPr>
          <w:u w:val="single"/>
        </w:rPr>
        <w:t xml:space="preserve"> </w:t>
      </w:r>
      <w:r w:rsidRPr="008C1E70">
        <w:rPr>
          <w:sz w:val="14"/>
        </w:rPr>
        <w:t xml:space="preserve">Fed FAQ: Monetary Policy and Fiscal Policy? Play Video Accessible Keys for Video [Space Bar] toggles play/pause; [Right/Left Arrows] seeks the video forwards and back (5 sec ); [Up/Down Arrows] increase/decrease volume; [M] toggles mute on/off; [F] toggles </w:t>
      </w:r>
      <w:proofErr w:type="spellStart"/>
      <w:r w:rsidRPr="008C1E70">
        <w:rPr>
          <w:sz w:val="14"/>
        </w:rPr>
        <w:t>fullscreen</w:t>
      </w:r>
      <w:proofErr w:type="spellEnd"/>
      <w:r w:rsidRPr="008C1E70">
        <w:rPr>
          <w:sz w:val="14"/>
        </w:rPr>
        <w:t xml:space="preserve"> on/off (Except IE 11); The [Tab] key may be used in combination with the [Enter/Return] key to navigate and activate control buttons, such as caption on/off. The </w:t>
      </w:r>
      <w:r w:rsidRPr="008C1E70">
        <w:rPr>
          <w:u w:val="single"/>
        </w:rPr>
        <w:t>Federal Reserve uses a variety of policy tools to foster its statutory objectives of maximum employment and price stability.</w:t>
      </w:r>
      <w:r w:rsidRPr="008C1E70">
        <w:rPr>
          <w:sz w:val="14"/>
        </w:rPr>
        <w:t xml:space="preserve"> Its main policy tools is the target for the federal funds rate (the rate that banks charge each other for short-term loans), a key short-term interest rate. The Federal Reserve's control over the federal funds rate gives it the ability to influence the general level of short-term market interest rates. </w:t>
      </w:r>
      <w:r w:rsidRPr="008C1E70">
        <w:rPr>
          <w:u w:val="single"/>
        </w:rPr>
        <w:t>By adjusting the level of short-term interest rates in response to changes in the economic outlook, the Federal Reserve can influence longer-term interest rates and key asset prices. These changes in financial conditions then affect the spending decisions of households and businesses</w:t>
      </w:r>
      <w:r w:rsidRPr="008C1E70">
        <w:rPr>
          <w:sz w:val="14"/>
        </w:rPr>
        <w:t xml:space="preserve">. The </w:t>
      </w:r>
      <w:r w:rsidRPr="008C1E70">
        <w:rPr>
          <w:u w:val="single"/>
        </w:rPr>
        <w:t>monetary policymaking body within the Federal Reserve System is the Federal Open Market Committee (FOMC</w:t>
      </w:r>
      <w:r w:rsidRPr="008C1E70">
        <w:rPr>
          <w:sz w:val="14"/>
        </w:rPr>
        <w:t xml:space="preserve">). The </w:t>
      </w:r>
      <w:r w:rsidRPr="008C1E70">
        <w:rPr>
          <w:u w:val="single"/>
        </w:rPr>
        <w:t>FOMC currently has eight scheduled meetings per year, during which it reviews economic and financial developments and determines the appropriate stance of monetary policy</w:t>
      </w:r>
      <w:r w:rsidRPr="008C1E70">
        <w:rPr>
          <w:sz w:val="14"/>
        </w:rPr>
        <w:t xml:space="preserve">. In reviewing the economic outlook, the </w:t>
      </w:r>
      <w:r w:rsidRPr="008C1E70">
        <w:rPr>
          <w:u w:val="single"/>
        </w:rPr>
        <w:t>FOMC considers how the current and projected paths for fiscal policy might affect key macroeconomic variables such as gross domestic product growth, employment, and inflation</w:t>
      </w:r>
      <w:r w:rsidRPr="008C1E70">
        <w:rPr>
          <w:sz w:val="14"/>
        </w:rPr>
        <w:t>. In this way, fiscal policy has an indirect effect on the conduct of monetary policy through its influence on the aggregate economy and the economic outlook. For example, if federal tax and spending programs are projected to boost economic growth, the Federal Reserve would assess how those programs would affect its key macroeconomic objectives--maximum employment and price stability--and make appropriate adjustments to its monetary policy tools.</w:t>
      </w:r>
    </w:p>
    <w:p w14:paraId="4F766190" w14:textId="34563D2A" w:rsidR="00D1107E" w:rsidRDefault="00D1107E" w:rsidP="00D1107E">
      <w:pPr>
        <w:pStyle w:val="Heading4"/>
      </w:pPr>
      <w:r>
        <w:t>It’s impossible to determine whether plan is valuable without looking to the branch of government implementing it.</w:t>
      </w:r>
    </w:p>
    <w:p w14:paraId="0B89A9E2" w14:textId="77777777" w:rsidR="00D1107E" w:rsidRDefault="00D1107E" w:rsidP="00D1107E">
      <w:r>
        <w:t>Neil K.</w:t>
      </w:r>
      <w:r>
        <w:rPr>
          <w:rStyle w:val="Style13ptBold"/>
          <w:rFonts w:asciiTheme="minorHAnsi" w:hAnsiTheme="minorHAnsi" w:cstheme="minorHAnsi"/>
        </w:rPr>
        <w:t xml:space="preserve"> </w:t>
      </w:r>
      <w:proofErr w:type="spellStart"/>
      <w:r>
        <w:rPr>
          <w:rStyle w:val="Style13ptBold"/>
        </w:rPr>
        <w:t>Komesar</w:t>
      </w:r>
      <w:proofErr w:type="spellEnd"/>
      <w:r>
        <w:rPr>
          <w:rStyle w:val="Style13ptBold"/>
        </w:rPr>
        <w:t xml:space="preserve"> 94</w:t>
      </w:r>
      <w:r>
        <w:t xml:space="preserve">, Professor at University of Wisconsin and PhD in economics from U Chicago, 1994, Imperfect Alternatives: Choosing Institutions in Law, Economics, and Public Policy, p. 4-5, </w:t>
      </w:r>
      <w:proofErr w:type="spellStart"/>
      <w:r>
        <w:t>HKeef</w:t>
      </w:r>
      <w:proofErr w:type="spellEnd"/>
    </w:p>
    <w:p w14:paraId="3B46EB0A" w14:textId="77777777" w:rsidR="00D1107E" w:rsidRDefault="00D1107E" w:rsidP="00D1107E">
      <w:pPr>
        <w:rPr>
          <w:rFonts w:asciiTheme="minorHAnsi" w:hAnsiTheme="minorHAnsi" w:cstheme="minorHAnsi"/>
          <w:sz w:val="16"/>
        </w:rPr>
      </w:pPr>
      <w:r>
        <w:rPr>
          <w:rFonts w:asciiTheme="minorHAnsi" w:hAnsiTheme="minorHAnsi" w:cstheme="minorHAnsi"/>
          <w:sz w:val="16"/>
        </w:rPr>
        <w:t>My belief is that the importance of institutional choice and comparative institutional analysis is not universally shared, however. There are, in fact, dramatic anomalies in the study of law and public policy when it comes to the subject of deciding who decides. For example</w:t>
      </w:r>
      <w:r>
        <w:rPr>
          <w:rStyle w:val="StyleUnderline"/>
        </w:rPr>
        <w:t xml:space="preserve">, one would assume that </w:t>
      </w:r>
      <w:r>
        <w:rPr>
          <w:rStyle w:val="StyleUnderline"/>
          <w:highlight w:val="cyan"/>
        </w:rPr>
        <w:t xml:space="preserve">the </w:t>
      </w:r>
      <w:r>
        <w:rPr>
          <w:rStyle w:val="Emphasis"/>
          <w:highlight w:val="cyan"/>
        </w:rPr>
        <w:t>central issue</w:t>
      </w:r>
      <w:r>
        <w:rPr>
          <w:rStyle w:val="StyleUnderline"/>
          <w:highlight w:val="cyan"/>
        </w:rPr>
        <w:t xml:space="preserve"> of</w:t>
      </w:r>
      <w:r>
        <w:rPr>
          <w:rStyle w:val="StyleUnderline"/>
        </w:rPr>
        <w:t xml:space="preserve"> constitutional </w:t>
      </w:r>
      <w:r>
        <w:rPr>
          <w:rStyle w:val="StyleUnderline"/>
          <w:highlight w:val="cyan"/>
        </w:rPr>
        <w:t>law is</w:t>
      </w:r>
      <w:r>
        <w:rPr>
          <w:rStyle w:val="StyleUnderline"/>
        </w:rPr>
        <w:t xml:space="preserve"> the choice of who decides- </w:t>
      </w:r>
      <w:r>
        <w:rPr>
          <w:rStyle w:val="StyleUnderline"/>
          <w:highlight w:val="cyan"/>
        </w:rPr>
        <w:t xml:space="preserve">the </w:t>
      </w:r>
      <w:r>
        <w:rPr>
          <w:rStyle w:val="Emphasis"/>
          <w:highlight w:val="cyan"/>
        </w:rPr>
        <w:t>choice between</w:t>
      </w:r>
      <w:r>
        <w:rPr>
          <w:rStyle w:val="StyleUnderline"/>
          <w:highlight w:val="cyan"/>
        </w:rPr>
        <w:t xml:space="preserve"> alternative social decision-makers such as the </w:t>
      </w:r>
      <w:r>
        <w:rPr>
          <w:rStyle w:val="Emphasis"/>
          <w:highlight w:val="cyan"/>
        </w:rPr>
        <w:t>executive</w:t>
      </w:r>
      <w:r>
        <w:rPr>
          <w:rStyle w:val="StyleUnderline"/>
          <w:highlight w:val="cyan"/>
        </w:rPr>
        <w:t xml:space="preserve">, the </w:t>
      </w:r>
      <w:r>
        <w:rPr>
          <w:rStyle w:val="Emphasis"/>
          <w:highlight w:val="cyan"/>
        </w:rPr>
        <w:t>legislature</w:t>
      </w:r>
      <w:r>
        <w:rPr>
          <w:rStyle w:val="StyleUnderline"/>
          <w:highlight w:val="cyan"/>
        </w:rPr>
        <w:t xml:space="preserve">, and the </w:t>
      </w:r>
      <w:r>
        <w:rPr>
          <w:rStyle w:val="Emphasis"/>
          <w:highlight w:val="cyan"/>
        </w:rPr>
        <w:t>judiciary</w:t>
      </w:r>
      <w:r>
        <w:rPr>
          <w:rStyle w:val="StyleUnderline"/>
        </w:rPr>
        <w:t>-</w:t>
      </w:r>
      <w:r>
        <w:rPr>
          <w:rStyle w:val="UnderliningChar"/>
          <w:rFonts w:asciiTheme="minorHAnsi" w:hAnsiTheme="minorHAnsi" w:cstheme="minorHAnsi"/>
        </w:rPr>
        <w:t xml:space="preserve"> </w:t>
      </w:r>
      <w:r>
        <w:rPr>
          <w:rFonts w:asciiTheme="minorHAnsi" w:hAnsiTheme="minorHAnsi" w:cstheme="minorHAnsi"/>
          <w:sz w:val="16"/>
        </w:rPr>
        <w:t xml:space="preserve">and that, therefore, constitutional scholarship would be replete with sophisticated analyses of these alternatives. In turn, one would assume that, when economic analysts of law-usually non-constitutional law-consider the issue of who decides these high priests of trade-offs and opportunity costs would know that one cannot decide who decides by examining only one alternative. Yet most constitutional scholars ignore the issue of who decides or at most treat it with superficial maxims. And when economic analysts of law address the subject of who decides, they often focus their attention on the attributes of only one alternative. </w:t>
      </w:r>
    </w:p>
    <w:p w14:paraId="2AB3B15B" w14:textId="77777777" w:rsidR="00D1107E" w:rsidRDefault="00D1107E" w:rsidP="00D1107E">
      <w:pPr>
        <w:rPr>
          <w:rFonts w:asciiTheme="minorHAnsi" w:hAnsiTheme="minorHAnsi" w:cstheme="minorHAnsi"/>
          <w:sz w:val="16"/>
        </w:rPr>
      </w:pPr>
      <w:r>
        <w:rPr>
          <w:rFonts w:asciiTheme="minorHAnsi" w:hAnsiTheme="minorHAnsi" w:cstheme="minorHAnsi"/>
          <w:sz w:val="16"/>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Although important and controversial decisions about who decides are buried in every law and public policy issue, they often go unexamined, are treated superficially, or, at best, are analyzed in terms of the characteristics of one alternative. </w:t>
      </w:r>
    </w:p>
    <w:p w14:paraId="4AA7B7EA" w14:textId="77777777" w:rsidR="00D1107E" w:rsidRDefault="00D1107E" w:rsidP="00D1107E">
      <w:pPr>
        <w:rPr>
          <w:rFonts w:asciiTheme="minorHAnsi" w:hAnsiTheme="minorHAnsi" w:cstheme="minorHAnsi"/>
          <w:sz w:val="16"/>
        </w:rPr>
      </w:pPr>
      <w:r>
        <w:rPr>
          <w:rFonts w:asciiTheme="minorHAnsi" w:hAnsiTheme="minorHAnsi" w:cstheme="minorHAnsi"/>
          <w:sz w:val="16"/>
        </w:rPr>
        <w:t xml:space="preserve">Most existing theories of law and public policy focus attention on social goals and values. The economic approach to legal analysis is cast in terms of a single social goal- resource allocation efficiency. Its critics attack that goal as insufficient both normatively and descriptively, while its proponents defend its validity. Constitutional law analysis is largely a debate about social goals and values such as resource allocation efficiency, Rawlsian justice, or Lockean protection of property. </w:t>
      </w:r>
    </w:p>
    <w:p w14:paraId="1F476D44" w14:textId="77777777" w:rsidR="00D1107E" w:rsidRDefault="00D1107E" w:rsidP="00D1107E">
      <w:pPr>
        <w:rPr>
          <w:rFonts w:asciiTheme="minorHAnsi" w:hAnsiTheme="minorHAnsi" w:cstheme="minorHAnsi"/>
          <w:sz w:val="16"/>
        </w:rPr>
      </w:pPr>
      <w:r>
        <w:rPr>
          <w:rStyle w:val="StyleUnderline"/>
          <w:highlight w:val="cyan"/>
        </w:rPr>
        <w:t>Although the choice among</w:t>
      </w:r>
      <w:r>
        <w:rPr>
          <w:rStyle w:val="StyleUnderline"/>
        </w:rPr>
        <w:t xml:space="preserve"> social </w:t>
      </w:r>
      <w:r>
        <w:rPr>
          <w:rStyle w:val="StyleUnderline"/>
          <w:highlight w:val="cyan"/>
        </w:rPr>
        <w:t>goals</w:t>
      </w:r>
      <w:r>
        <w:rPr>
          <w:rStyle w:val="StyleUnderline"/>
        </w:rPr>
        <w:t xml:space="preserve"> or values </w:t>
      </w:r>
      <w:r>
        <w:rPr>
          <w:rStyle w:val="StyleUnderline"/>
          <w:highlight w:val="cyan"/>
        </w:rPr>
        <w:t>is</w:t>
      </w:r>
      <w:r>
        <w:rPr>
          <w:rStyle w:val="StyleUnderline"/>
        </w:rPr>
        <w:t xml:space="preserve"> an </w:t>
      </w:r>
      <w:r>
        <w:rPr>
          <w:rStyle w:val="Emphasis"/>
          <w:highlight w:val="cyan"/>
        </w:rPr>
        <w:t>important</w:t>
      </w:r>
      <w:r>
        <w:rPr>
          <w:rStyle w:val="StyleUnderline"/>
        </w:rPr>
        <w:t xml:space="preserve"> ingredient in understanding and evaluating law and public policy outcomes, analysis of goal and value choice, </w:t>
      </w:r>
      <w:r>
        <w:rPr>
          <w:rStyle w:val="StyleUnderline"/>
          <w:highlight w:val="cyan"/>
        </w:rPr>
        <w:t xml:space="preserve">standing alone, </w:t>
      </w:r>
      <w:r>
        <w:rPr>
          <w:rStyle w:val="Emphasis"/>
          <w:highlight w:val="cyan"/>
        </w:rPr>
        <w:t>tells us</w:t>
      </w:r>
      <w:r>
        <w:rPr>
          <w:rStyle w:val="StyleUnderline"/>
          <w:highlight w:val="cyan"/>
        </w:rPr>
        <w:t xml:space="preserve"> virtually </w:t>
      </w:r>
      <w:r>
        <w:rPr>
          <w:rStyle w:val="Emphasis"/>
          <w:highlight w:val="cyan"/>
        </w:rPr>
        <w:t>nothing</w:t>
      </w:r>
      <w:r>
        <w:rPr>
          <w:rStyle w:val="StyleUnderline"/>
          <w:highlight w:val="cyan"/>
        </w:rPr>
        <w:t xml:space="preserve"> about these outcomes</w:t>
      </w:r>
      <w:r>
        <w:rPr>
          <w:rStyle w:val="StyleUnderline"/>
        </w:rPr>
        <w:t>-</w:t>
      </w:r>
      <w:r>
        <w:rPr>
          <w:rFonts w:asciiTheme="minorHAnsi" w:hAnsiTheme="minorHAnsi" w:cstheme="minorHAnsi"/>
          <w:sz w:val="16"/>
        </w:rPr>
        <w:t xml:space="preserve"> what they are or what they should be. Upon close inspection, each social goal bandied about in analyses of law and public policy is generally consistent with virtually any law or public policy outcome. In other words, a given goal can be seen as consistent with liability or no liability, regulation or no regulation, constitutional right or no constitutional right. Goal choice may be necessary to the determination of law and public policy, but it is far from sufficient. </w:t>
      </w:r>
    </w:p>
    <w:p w14:paraId="12379AB4" w14:textId="77777777" w:rsidR="00D1107E" w:rsidRDefault="00D1107E" w:rsidP="00D1107E">
      <w:pPr>
        <w:rPr>
          <w:rStyle w:val="StyleUnderline"/>
        </w:rPr>
      </w:pPr>
      <w:r>
        <w:rPr>
          <w:rStyle w:val="UnderliningChar"/>
          <w:rFonts w:asciiTheme="minorHAnsi" w:hAnsiTheme="minorHAnsi" w:cstheme="minorHAnsi"/>
        </w:rPr>
        <w:t>A link is missing - an assumption overlooked- in analyses that suppose a given</w:t>
      </w:r>
      <w:r>
        <w:rPr>
          <w:rFonts w:asciiTheme="minorHAnsi" w:hAnsiTheme="minorHAnsi" w:cstheme="minorHAnsi"/>
          <w:sz w:val="16"/>
        </w:rPr>
        <w:t xml:space="preserve"> law or public </w:t>
      </w:r>
      <w:r>
        <w:rPr>
          <w:rStyle w:val="UnderliningChar"/>
          <w:rFonts w:asciiTheme="minorHAnsi" w:hAnsiTheme="minorHAnsi" w:cstheme="minorHAnsi"/>
        </w:rPr>
        <w:t>policy</w:t>
      </w:r>
      <w:r>
        <w:rPr>
          <w:rFonts w:asciiTheme="minorHAnsi" w:hAnsiTheme="minorHAnsi" w:cstheme="minorHAnsi"/>
          <w:sz w:val="16"/>
        </w:rPr>
        <w:t xml:space="preserve"> result </w:t>
      </w:r>
      <w:r>
        <w:rPr>
          <w:rStyle w:val="UnderliningChar"/>
          <w:rFonts w:asciiTheme="minorHAnsi" w:hAnsiTheme="minorHAnsi" w:cstheme="minorHAnsi"/>
        </w:rPr>
        <w:t>follows from a given</w:t>
      </w:r>
      <w:r>
        <w:rPr>
          <w:rFonts w:asciiTheme="minorHAnsi" w:hAnsiTheme="minorHAnsi" w:cstheme="minorHAnsi"/>
          <w:sz w:val="16"/>
        </w:rPr>
        <w:t xml:space="preserve"> social </w:t>
      </w:r>
      <w:r>
        <w:rPr>
          <w:rStyle w:val="UnderliningChar"/>
          <w:rFonts w:asciiTheme="minorHAnsi" w:hAnsiTheme="minorHAnsi" w:cstheme="minorHAnsi"/>
        </w:rPr>
        <w:t>goal. That missing link is institutional choice. Embedded in every</w:t>
      </w:r>
      <w:r>
        <w:rPr>
          <w:rFonts w:asciiTheme="minorHAnsi" w:hAnsiTheme="minorHAnsi" w:cstheme="minorHAnsi"/>
          <w:sz w:val="16"/>
        </w:rPr>
        <w:t xml:space="preserve"> law and public </w:t>
      </w:r>
      <w:r>
        <w:rPr>
          <w:rStyle w:val="UnderliningChar"/>
          <w:rFonts w:asciiTheme="minorHAnsi" w:hAnsiTheme="minorHAnsi" w:cstheme="minorHAnsi"/>
        </w:rPr>
        <w:t>policy analysis that</w:t>
      </w:r>
      <w:r>
        <w:rPr>
          <w:rFonts w:asciiTheme="minorHAnsi" w:hAnsiTheme="minorHAnsi" w:cstheme="minorHAnsi"/>
          <w:sz w:val="16"/>
        </w:rPr>
        <w:t xml:space="preserve"> ostensibly </w:t>
      </w:r>
      <w:r>
        <w:rPr>
          <w:rStyle w:val="UnderliningChar"/>
          <w:rFonts w:asciiTheme="minorHAnsi" w:hAnsiTheme="minorHAnsi" w:cstheme="minorHAnsi"/>
        </w:rPr>
        <w:t>depends solely on goal choice is the judgment, often unarticulated, that the goal in question is best carried out by a particular institution</w:t>
      </w:r>
      <w:r>
        <w:rPr>
          <w:rFonts w:asciiTheme="minorHAnsi" w:hAnsiTheme="minorHAnsi" w:cstheme="minorHAnsi"/>
          <w:sz w:val="16"/>
        </w:rPr>
        <w:t xml:space="preserve">. Given the goal of protecting property, for example, the case for recognizing a constitutional right involves the implicit judgment that the adjudicative process protects property better than the political process. In turn, given the goal of promoting safety, the case for removing tort liability involves the implicit judgment that the market for government regulation promote safety better than the adjudicative process. </w:t>
      </w:r>
      <w:r>
        <w:rPr>
          <w:rStyle w:val="StyleUnderline"/>
          <w:highlight w:val="cyan"/>
        </w:rPr>
        <w:t>Goal choice and institutional choice</w:t>
      </w:r>
      <w:r>
        <w:rPr>
          <w:rStyle w:val="StyleUnderline"/>
        </w:rPr>
        <w:t xml:space="preserve"> are both essential for law and public policy. They </w:t>
      </w:r>
      <w:r>
        <w:rPr>
          <w:rStyle w:val="StyleUnderline"/>
          <w:highlight w:val="cyan"/>
        </w:rPr>
        <w:t>are inextricably related</w:t>
      </w:r>
      <w:r>
        <w:t>. On</w:t>
      </w:r>
      <w:r>
        <w:rPr>
          <w:rFonts w:asciiTheme="minorHAnsi" w:hAnsiTheme="minorHAnsi" w:cstheme="minorHAnsi"/>
          <w:sz w:val="16"/>
        </w:rPr>
        <w:t xml:space="preserve"> the one hand, institutional performance and, therefore, institutional choice </w:t>
      </w:r>
      <w:proofErr w:type="spellStart"/>
      <w:r>
        <w:rPr>
          <w:rFonts w:asciiTheme="minorHAnsi" w:hAnsiTheme="minorHAnsi" w:cstheme="minorHAnsi"/>
          <w:sz w:val="16"/>
        </w:rPr>
        <w:t>can not</w:t>
      </w:r>
      <w:proofErr w:type="spellEnd"/>
      <w:r>
        <w:rPr>
          <w:rFonts w:asciiTheme="minorHAnsi" w:hAnsiTheme="minorHAnsi" w:cstheme="minorHAnsi"/>
          <w:sz w:val="16"/>
        </w:rPr>
        <w:t xml:space="preserve"> be assessed except against the bench mark of some social goal or set of goals. On the other, </w:t>
      </w:r>
      <w:r>
        <w:rPr>
          <w:rStyle w:val="StyleUnderline"/>
          <w:highlight w:val="cyan"/>
        </w:rPr>
        <w:t>because</w:t>
      </w:r>
      <w:r>
        <w:rPr>
          <w:rStyle w:val="StyleUnderline"/>
        </w:rPr>
        <w:t xml:space="preserve"> in the abstract </w:t>
      </w:r>
      <w:r>
        <w:rPr>
          <w:rStyle w:val="StyleUnderline"/>
          <w:highlight w:val="cyan"/>
        </w:rPr>
        <w:t>any</w:t>
      </w:r>
      <w:r>
        <w:rPr>
          <w:rStyle w:val="StyleUnderline"/>
        </w:rPr>
        <w:t xml:space="preserve"> </w:t>
      </w:r>
      <w:r>
        <w:rPr>
          <w:rStyle w:val="StyleUnderline"/>
          <w:highlight w:val="cyan"/>
        </w:rPr>
        <w:t xml:space="preserve">goal can be consistent with a wide range of public policy, it is </w:t>
      </w:r>
      <w:r>
        <w:rPr>
          <w:rStyle w:val="Emphasis"/>
          <w:highlight w:val="cyan"/>
        </w:rPr>
        <w:t>institutional choice</w:t>
      </w:r>
      <w:r>
        <w:rPr>
          <w:rStyle w:val="StyleUnderline"/>
          <w:highlight w:val="cyan"/>
        </w:rPr>
        <w:t xml:space="preserve"> that </w:t>
      </w:r>
      <w:r>
        <w:rPr>
          <w:rStyle w:val="Emphasis"/>
          <w:highlight w:val="cyan"/>
        </w:rPr>
        <w:t>connects</w:t>
      </w:r>
      <w:r>
        <w:rPr>
          <w:rStyle w:val="StyleUnderline"/>
          <w:highlight w:val="cyan"/>
        </w:rPr>
        <w:t xml:space="preserve"> goals with their</w:t>
      </w:r>
      <w:r>
        <w:rPr>
          <w:rStyle w:val="StyleUnderline"/>
        </w:rPr>
        <w:t xml:space="preserve"> legal or public </w:t>
      </w:r>
      <w:r>
        <w:rPr>
          <w:rStyle w:val="Emphasis"/>
          <w:highlight w:val="cyan"/>
        </w:rPr>
        <w:t>policy results</w:t>
      </w:r>
      <w:r>
        <w:rPr>
          <w:rStyle w:val="StyleUnderline"/>
          <w:highlight w:val="cyan"/>
        </w:rPr>
        <w:t>.</w:t>
      </w:r>
      <w:r>
        <w:rPr>
          <w:rStyle w:val="StyleUnderline"/>
        </w:rPr>
        <w:t xml:space="preserve"> </w:t>
      </w:r>
    </w:p>
    <w:p w14:paraId="7A36AC6D" w14:textId="77777777" w:rsidR="00D1107E" w:rsidRPr="00D1107E" w:rsidRDefault="00D1107E" w:rsidP="00D1107E">
      <w:pPr>
        <w:pStyle w:val="Heading4"/>
      </w:pPr>
      <w:r w:rsidRPr="00D1107E">
        <w:t>Not specifying the agent of the alternative destroys education by implicating alternative agent fiat, as well as object fiat.</w:t>
      </w:r>
    </w:p>
    <w:p w14:paraId="1E81C4EA" w14:textId="77777777" w:rsidR="00D1107E" w:rsidRDefault="00D1107E" w:rsidP="00D1107E">
      <w:r>
        <w:t xml:space="preserve">L. Paul </w:t>
      </w:r>
      <w:proofErr w:type="spellStart"/>
      <w:r>
        <w:rPr>
          <w:rStyle w:val="Style13ptBold"/>
        </w:rPr>
        <w:t>Sirait</w:t>
      </w:r>
      <w:proofErr w:type="spellEnd"/>
      <w:r>
        <w:t xml:space="preserve"> </w:t>
      </w:r>
      <w:r>
        <w:rPr>
          <w:rStyle w:val="Style13ptBold"/>
        </w:rPr>
        <w:t>and</w:t>
      </w:r>
      <w:r>
        <w:t xml:space="preserve"> Brett </w:t>
      </w:r>
      <w:r>
        <w:rPr>
          <w:rStyle w:val="Style13ptBold"/>
        </w:rPr>
        <w:t>Wallace ND</w:t>
      </w:r>
      <w:r>
        <w:t xml:space="preserve">, </w:t>
      </w:r>
      <w:proofErr w:type="spellStart"/>
      <w:r>
        <w:t>Sirait</w:t>
      </w:r>
      <w:proofErr w:type="spellEnd"/>
      <w:r>
        <w:t xml:space="preserve"> is a professor at George Mason University; Wallace is a professor at George Washington University, THE SCOPE OF NEGATIVE FIAT AND THE LOGIC OF DECISION MAKING, </w:t>
      </w:r>
      <w:proofErr w:type="spellStart"/>
      <w:r>
        <w:t>HKeef</w:t>
      </w:r>
      <w:proofErr w:type="spellEnd"/>
    </w:p>
    <w:p w14:paraId="736C0D76" w14:textId="77777777" w:rsidR="00D1107E" w:rsidRDefault="00D1107E" w:rsidP="00D1107E">
      <w:pPr>
        <w:rPr>
          <w:rStyle w:val="StyleUnderline"/>
        </w:rPr>
      </w:pPr>
      <w:r>
        <w:rPr>
          <w:rStyle w:val="StyleUnderline"/>
          <w:highlight w:val="cyan"/>
        </w:rPr>
        <w:t xml:space="preserve">Negative claims that excluding critical alternatives is detrimental to education </w:t>
      </w:r>
      <w:r>
        <w:rPr>
          <w:rStyle w:val="Emphasis"/>
          <w:highlight w:val="cyan"/>
        </w:rPr>
        <w:t>fail</w:t>
      </w:r>
      <w:r>
        <w:rPr>
          <w:rStyle w:val="StyleUnderline"/>
        </w:rPr>
        <w:t xml:space="preserve"> </w:t>
      </w:r>
      <w:r>
        <w:rPr>
          <w:sz w:val="14"/>
        </w:rPr>
        <w:t>to be persuasive when decision-making logic is taken into account.</w:t>
      </w:r>
      <w:r>
        <w:rPr>
          <w:rStyle w:val="StyleUnderline"/>
        </w:rPr>
        <w:t xml:space="preserve"> [</w:t>
      </w:r>
      <w:r>
        <w:rPr>
          <w:rStyle w:val="StyleUnderline"/>
          <w:highlight w:val="cyan"/>
        </w:rPr>
        <w:t>because</w:t>
      </w:r>
      <w:r>
        <w:rPr>
          <w:rStyle w:val="StyleUnderline"/>
        </w:rPr>
        <w:t xml:space="preserve">] </w:t>
      </w:r>
      <w:r>
        <w:rPr>
          <w:rStyle w:val="StyleUnderline"/>
          <w:highlight w:val="cyan"/>
        </w:rPr>
        <w:t>Critical intellectuals and policymakers both take into account the probability that their actions will be successful</w:t>
      </w:r>
      <w:r>
        <w:rPr>
          <w:rStyle w:val="StyleUnderline"/>
        </w:rPr>
        <w:t xml:space="preserve">. </w:t>
      </w:r>
      <w:proofErr w:type="spellStart"/>
      <w:r>
        <w:rPr>
          <w:rStyle w:val="Emphasis"/>
          <w:highlight w:val="cyan"/>
        </w:rPr>
        <w:t>Fiating</w:t>
      </w:r>
      <w:proofErr w:type="spellEnd"/>
      <w:r>
        <w:rPr>
          <w:rStyle w:val="StyleUnderline"/>
          <w:highlight w:val="cyan"/>
        </w:rPr>
        <w:t xml:space="preserve"> that individuals alter their</w:t>
      </w:r>
      <w:r>
        <w:rPr>
          <w:rStyle w:val="StyleUnderline"/>
        </w:rPr>
        <w:t xml:space="preserve"> method of </w:t>
      </w:r>
      <w:r>
        <w:rPr>
          <w:rStyle w:val="StyleUnderline"/>
          <w:highlight w:val="cyan"/>
        </w:rPr>
        <w:t xml:space="preserve">thinking </w:t>
      </w:r>
      <w:r>
        <w:rPr>
          <w:rStyle w:val="Emphasis"/>
          <w:highlight w:val="cyan"/>
        </w:rPr>
        <w:t>circumvents</w:t>
      </w:r>
      <w:r>
        <w:rPr>
          <w:rStyle w:val="StyleUnderline"/>
        </w:rPr>
        <w:t xml:space="preserve"> these </w:t>
      </w:r>
      <w:r>
        <w:rPr>
          <w:rStyle w:val="StyleUnderline"/>
          <w:highlight w:val="cyan"/>
        </w:rPr>
        <w:t xml:space="preserve">questions of </w:t>
      </w:r>
      <w:r>
        <w:rPr>
          <w:rStyle w:val="Emphasis"/>
          <w:highlight w:val="cyan"/>
        </w:rPr>
        <w:t>probability</w:t>
      </w:r>
      <w:r>
        <w:rPr>
          <w:rStyle w:val="StyleUnderline"/>
        </w:rPr>
        <w:t xml:space="preserve"> </w:t>
      </w:r>
      <w:r>
        <w:rPr>
          <w:rStyle w:val="StyleUnderline"/>
          <w:highlight w:val="cyan"/>
        </w:rPr>
        <w:t>and</w:t>
      </w:r>
      <w:r>
        <w:rPr>
          <w:rStyle w:val="StyleUnderline"/>
        </w:rPr>
        <w:t xml:space="preserve"> thus not only </w:t>
      </w:r>
      <w:r>
        <w:rPr>
          <w:rStyle w:val="Emphasis"/>
          <w:highlight w:val="cyan"/>
        </w:rPr>
        <w:t>destroys education</w:t>
      </w:r>
      <w:r>
        <w:rPr>
          <w:rStyle w:val="StyleUnderline"/>
        </w:rPr>
        <w:t xml:space="preserve"> about policymaking, but </w:t>
      </w:r>
      <w:r>
        <w:rPr>
          <w:rStyle w:val="StyleUnderline"/>
          <w:highlight w:val="cyan"/>
        </w:rPr>
        <w:t>offer[</w:t>
      </w:r>
      <w:proofErr w:type="spellStart"/>
      <w:r>
        <w:rPr>
          <w:rStyle w:val="StyleUnderline"/>
          <w:highlight w:val="cyan"/>
        </w:rPr>
        <w:t>ing</w:t>
      </w:r>
      <w:proofErr w:type="spellEnd"/>
      <w:r>
        <w:rPr>
          <w:rStyle w:val="StyleUnderline"/>
          <w:highlight w:val="cyan"/>
        </w:rPr>
        <w:t xml:space="preserve">] a </w:t>
      </w:r>
      <w:r>
        <w:rPr>
          <w:rStyle w:val="Emphasis"/>
          <w:highlight w:val="cyan"/>
        </w:rPr>
        <w:t>flawed approach to activism</w:t>
      </w:r>
      <w:r>
        <w:rPr>
          <w:sz w:val="14"/>
        </w:rPr>
        <w:t xml:space="preserve"> (or any other purview of action/philosophy the negative is advocating), </w:t>
      </w:r>
      <w:r>
        <w:rPr>
          <w:rStyle w:val="StyleUnderline"/>
        </w:rPr>
        <w:t xml:space="preserve">Intellectuals and </w:t>
      </w:r>
      <w:r>
        <w:rPr>
          <w:rStyle w:val="StyleUnderline"/>
          <w:highlight w:val="cyan"/>
        </w:rPr>
        <w:t>activists</w:t>
      </w:r>
      <w:r>
        <w:rPr>
          <w:rStyle w:val="StyleUnderline"/>
        </w:rPr>
        <w:t xml:space="preserve"> have many important considerations relating to resources, press coverage, political clout and method. These </w:t>
      </w:r>
      <w:r>
        <w:rPr>
          <w:rStyle w:val="StyleUnderline"/>
          <w:highlight w:val="cyan"/>
        </w:rPr>
        <w:t>question</w:t>
      </w:r>
      <w:r>
        <w:rPr>
          <w:rStyle w:val="StyleUnderline"/>
        </w:rPr>
        <w:t xml:space="preserve">s all are directly related to </w:t>
      </w:r>
      <w:r>
        <w:rPr>
          <w:rStyle w:val="StyleUnderline"/>
          <w:highlight w:val="cyan"/>
        </w:rPr>
        <w:t>who is taking action</w:t>
      </w:r>
      <w:r>
        <w:rPr>
          <w:rStyle w:val="StyleUnderline"/>
        </w:rPr>
        <w:t xml:space="preserve">. </w:t>
      </w:r>
      <w:r>
        <w:rPr>
          <w:rStyle w:val="StyleUnderline"/>
          <w:highlight w:val="cyan"/>
        </w:rPr>
        <w:t>Alternative debates</w:t>
      </w:r>
      <w:r>
        <w:rPr>
          <w:rStyle w:val="StyleUnderline"/>
        </w:rPr>
        <w:t xml:space="preserve"> thus often </w:t>
      </w:r>
      <w:r>
        <w:rPr>
          <w:rStyle w:val="StyleUnderline"/>
          <w:highlight w:val="cyan"/>
        </w:rPr>
        <w:t xml:space="preserve">become </w:t>
      </w:r>
      <w:r>
        <w:rPr>
          <w:rStyle w:val="Emphasis"/>
          <w:highlight w:val="cyan"/>
        </w:rPr>
        <w:t>frustrating</w:t>
      </w:r>
      <w:r>
        <w:rPr>
          <w:rStyle w:val="StyleUnderline"/>
        </w:rPr>
        <w:t xml:space="preserve"> </w:t>
      </w:r>
      <w:r>
        <w:rPr>
          <w:rStyle w:val="StyleUnderline"/>
          <w:highlight w:val="cyan"/>
        </w:rPr>
        <w:t>because</w:t>
      </w:r>
      <w:r>
        <w:rPr>
          <w:rStyle w:val="StyleUnderline"/>
        </w:rPr>
        <w:t xml:space="preserve"> </w:t>
      </w:r>
      <w:r>
        <w:rPr>
          <w:rStyle w:val="StyleUnderline"/>
          <w:highlight w:val="cyan"/>
        </w:rPr>
        <w:t>they do a poor job of explaining who the subject is</w:t>
      </w:r>
      <w:r>
        <w:rPr>
          <w:rStyle w:val="StyleUnderline"/>
        </w:rPr>
        <w:t xml:space="preserve">. </w:t>
      </w:r>
      <w:r>
        <w:rPr>
          <w:rStyle w:val="StyleUnderline"/>
          <w:highlight w:val="cyan"/>
        </w:rPr>
        <w:t>Consider</w:t>
      </w:r>
      <w:r>
        <w:rPr>
          <w:rStyle w:val="StyleUnderline"/>
        </w:rPr>
        <w:t xml:space="preserve"> the popular </w:t>
      </w:r>
      <w:proofErr w:type="spellStart"/>
      <w:r>
        <w:rPr>
          <w:rStyle w:val="StyleUnderline"/>
        </w:rPr>
        <w:t>Nietzschcan</w:t>
      </w:r>
      <w:proofErr w:type="spellEnd"/>
      <w:r>
        <w:rPr>
          <w:rStyle w:val="StyleUnderline"/>
        </w:rPr>
        <w:t xml:space="preserve"> alternative, "</w:t>
      </w:r>
      <w:r>
        <w:rPr>
          <w:rStyle w:val="StyleUnderline"/>
          <w:highlight w:val="cyan"/>
        </w:rPr>
        <w:t>do nothing</w:t>
      </w:r>
      <w:r>
        <w:rPr>
          <w:rStyle w:val="StyleUnderline"/>
        </w:rPr>
        <w:t xml:space="preserve">." </w:t>
      </w:r>
      <w:r>
        <w:rPr>
          <w:sz w:val="14"/>
        </w:rPr>
        <w:t xml:space="preserve">Who is it that the negative wants to do nothing? </w:t>
      </w:r>
      <w:r>
        <w:rPr>
          <w:rStyle w:val="StyleUnderline"/>
          <w:highlight w:val="cyan"/>
        </w:rPr>
        <w:t xml:space="preserve">Does the </w:t>
      </w:r>
      <w:r>
        <w:rPr>
          <w:rStyle w:val="Emphasis"/>
          <w:highlight w:val="cyan"/>
        </w:rPr>
        <w:t>USFG</w:t>
      </w:r>
      <w:r>
        <w:rPr>
          <w:rStyle w:val="StyleUnderline"/>
          <w:highlight w:val="cyan"/>
        </w:rPr>
        <w:t xml:space="preserve"> do nothing</w:t>
      </w:r>
      <w:r>
        <w:rPr>
          <w:rStyle w:val="Emphasis"/>
          <w:highlight w:val="cyan"/>
        </w:rPr>
        <w:t>?</w:t>
      </w:r>
      <w:r>
        <w:rPr>
          <w:rStyle w:val="StyleUnderline"/>
          <w:highlight w:val="cyan"/>
        </w:rPr>
        <w:t xml:space="preserve"> Is it the </w:t>
      </w:r>
      <w:r>
        <w:rPr>
          <w:rStyle w:val="Emphasis"/>
          <w:highlight w:val="cyan"/>
        </w:rPr>
        <w:t>debaters?</w:t>
      </w:r>
      <w:r>
        <w:rPr>
          <w:rStyle w:val="StyleUnderline"/>
          <w:highlight w:val="cyan"/>
        </w:rPr>
        <w:t xml:space="preserve"> Is it the </w:t>
      </w:r>
      <w:r>
        <w:rPr>
          <w:rStyle w:val="Emphasis"/>
          <w:highlight w:val="cyan"/>
        </w:rPr>
        <w:t>judge</w:t>
      </w:r>
      <w:r>
        <w:rPr>
          <w:rStyle w:val="StyleUnderline"/>
          <w:highlight w:val="cyan"/>
        </w:rPr>
        <w:t xml:space="preserve"> who does nothing</w:t>
      </w:r>
      <w:r>
        <w:rPr>
          <w:rStyle w:val="Emphasis"/>
          <w:highlight w:val="cyan"/>
        </w:rPr>
        <w:t>?</w:t>
      </w:r>
      <w:r>
        <w:rPr>
          <w:rStyle w:val="Emphasis"/>
        </w:rPr>
        <w:t xml:space="preserve"> </w:t>
      </w:r>
      <w:r>
        <w:rPr>
          <w:rStyle w:val="StyleUnderline"/>
        </w:rPr>
        <w:t>Is it every individual</w:t>
      </w:r>
      <w:r>
        <w:rPr>
          <w:sz w:val="14"/>
        </w:rPr>
        <w:t>, or just individuals in Africa that have to do with the affirmatives harm area? All of these questions directly implicate the desirability of the alternative, and thus the education that we can receive from this mode of debate. Alternatives like "vote negative to reject capitalism," "detach truth from power," or "embrace an infinite responsibility to the other" fall prey to similar concerns.</w:t>
      </w:r>
      <w:r>
        <w:rPr>
          <w:rStyle w:val="StyleUnderline"/>
        </w:rPr>
        <w:t xml:space="preserve"> </w:t>
      </w:r>
      <w:r>
        <w:rPr>
          <w:rStyle w:val="StyleUnderline"/>
          <w:highlight w:val="cyan"/>
        </w:rPr>
        <w:t xml:space="preserve">This </w:t>
      </w:r>
      <w:r>
        <w:rPr>
          <w:rStyle w:val="Emphasis"/>
          <w:highlight w:val="cyan"/>
        </w:rPr>
        <w:t>inability</w:t>
      </w:r>
      <w:r>
        <w:rPr>
          <w:rStyle w:val="StyleUnderline"/>
          <w:highlight w:val="cyan"/>
        </w:rPr>
        <w:t xml:space="preserve"> to pin the negative down to </w:t>
      </w:r>
      <w:r>
        <w:rPr>
          <w:rStyle w:val="Emphasis"/>
          <w:highlight w:val="cyan"/>
        </w:rPr>
        <w:t>course of action</w:t>
      </w:r>
      <w:r>
        <w:rPr>
          <w:rStyle w:val="StyleUnderline"/>
          <w:highlight w:val="cyan"/>
        </w:rPr>
        <w:t xml:space="preserve"> allows them to be shifty</w:t>
      </w:r>
      <w:r>
        <w:rPr>
          <w:rStyle w:val="StyleUnderline"/>
        </w:rPr>
        <w:t xml:space="preserve"> in their second rebuttal, </w:t>
      </w:r>
      <w:r>
        <w:rPr>
          <w:rStyle w:val="StyleUnderline"/>
          <w:highlight w:val="cyan"/>
        </w:rPr>
        <w:t xml:space="preserve">and sculpt their alternative in a way that </w:t>
      </w:r>
      <w:r>
        <w:rPr>
          <w:rStyle w:val="Emphasis"/>
          <w:highlight w:val="cyan"/>
        </w:rPr>
        <w:t>avoids</w:t>
      </w:r>
      <w:r>
        <w:rPr>
          <w:rStyle w:val="StyleUnderline"/>
          <w:highlight w:val="cyan"/>
        </w:rPr>
        <w:t xml:space="preserve"> the affirmative's </w:t>
      </w:r>
      <w:r>
        <w:rPr>
          <w:rStyle w:val="Emphasis"/>
          <w:highlight w:val="cyan"/>
        </w:rPr>
        <w:t>offense</w:t>
      </w:r>
      <w:r>
        <w:rPr>
          <w:rStyle w:val="StyleUnderline"/>
        </w:rPr>
        <w:t xml:space="preserve">. </w:t>
      </w:r>
      <w:r>
        <w:rPr>
          <w:sz w:val="14"/>
        </w:rPr>
        <w:t>Rather than increasing education</w:t>
      </w:r>
      <w:r>
        <w:rPr>
          <w:rStyle w:val="StyleUnderline"/>
        </w:rPr>
        <w:t xml:space="preserve">, </w:t>
      </w:r>
      <w:r>
        <w:rPr>
          <w:rStyle w:val="StyleUnderline"/>
          <w:highlight w:val="cyan"/>
        </w:rPr>
        <w:t>critical frameworks</w:t>
      </w:r>
      <w:r>
        <w:rPr>
          <w:rStyle w:val="StyleUnderline"/>
        </w:rPr>
        <w:t xml:space="preserve"> are often a mask that allows the negative to inflate their importance and </w:t>
      </w:r>
      <w:r>
        <w:rPr>
          <w:rStyle w:val="Emphasis"/>
          <w:highlight w:val="cyan"/>
        </w:rPr>
        <w:t>ignore crucial decision-making considerations</w:t>
      </w:r>
      <w:r>
        <w:rPr>
          <w:rStyle w:val="StyleUnderline"/>
        </w:rPr>
        <w:t xml:space="preserve">. </w:t>
      </w:r>
    </w:p>
    <w:p w14:paraId="134D5A83" w14:textId="77777777" w:rsidR="00D1107E" w:rsidRDefault="00D1107E" w:rsidP="00D1107E">
      <w:pPr>
        <w:pStyle w:val="Heading3"/>
      </w:pPr>
      <w:r>
        <w:t>Education Impact</w:t>
      </w:r>
    </w:p>
    <w:p w14:paraId="199603C5" w14:textId="77777777" w:rsidR="00D1107E" w:rsidRDefault="00D1107E" w:rsidP="00D1107E">
      <w:pPr>
        <w:pStyle w:val="Heading4"/>
      </w:pPr>
      <w:r>
        <w:t xml:space="preserve">Independent of ground---not specifying an agent destroys education over implementation which is the crux of where we gather knowledge from---focus should be applied on resolving those issues </w:t>
      </w:r>
    </w:p>
    <w:p w14:paraId="2B1B6E8A" w14:textId="77777777" w:rsidR="00D1107E" w:rsidRDefault="00D1107E" w:rsidP="00D1107E">
      <w:r>
        <w:t xml:space="preserve">Peter H. </w:t>
      </w:r>
      <w:r>
        <w:rPr>
          <w:rStyle w:val="Style13ptBold"/>
          <w:rFonts w:asciiTheme="minorHAnsi" w:hAnsiTheme="minorHAnsi" w:cstheme="minorHAnsi"/>
        </w:rPr>
        <w:t>Schuck 99</w:t>
      </w:r>
      <w:r>
        <w:t xml:space="preserve">, 1999, Professor at Yale Law School, Vol. 20: 775, </w:t>
      </w:r>
      <w:proofErr w:type="spellStart"/>
      <w:r>
        <w:t>Delgation</w:t>
      </w:r>
      <w:proofErr w:type="spellEnd"/>
      <w:r>
        <w:t xml:space="preserve"> and Democracy: Comments on David </w:t>
      </w:r>
      <w:proofErr w:type="spellStart"/>
      <w:r>
        <w:t>Schoenbrod</w:t>
      </w:r>
      <w:proofErr w:type="spellEnd"/>
      <w:r>
        <w:t xml:space="preserve">, pg. 782-783, Cardozo Law Review, </w:t>
      </w:r>
      <w:proofErr w:type="spellStart"/>
      <w:r>
        <w:t>HKeef</w:t>
      </w:r>
      <w:proofErr w:type="spellEnd"/>
    </w:p>
    <w:p w14:paraId="566C7308" w14:textId="77777777" w:rsidR="00D1107E" w:rsidRDefault="00D1107E" w:rsidP="00D1107E">
      <w:pPr>
        <w:rPr>
          <w:rStyle w:val="StyleUnderline"/>
        </w:rPr>
      </w:pPr>
      <w:r>
        <w:rPr>
          <w:rFonts w:asciiTheme="minorHAnsi" w:hAnsiTheme="minorHAnsi" w:cstheme="minorHAnsi"/>
          <w:sz w:val="16"/>
        </w:rPr>
        <w:t>God and the devil are in the details of policymaking, as they are in most other important things-</w:t>
      </w:r>
      <w:r>
        <w:rPr>
          <w:rStyle w:val="StyleUnderline"/>
        </w:rPr>
        <w:t xml:space="preserve">and the </w:t>
      </w:r>
      <w:r>
        <w:rPr>
          <w:rStyle w:val="Emphasis"/>
          <w:highlight w:val="cyan"/>
        </w:rPr>
        <w:t>details</w:t>
      </w:r>
      <w:r>
        <w:rPr>
          <w:rStyle w:val="StyleUnderline"/>
          <w:highlight w:val="cyan"/>
        </w:rPr>
        <w:t xml:space="preserve"> are</w:t>
      </w:r>
      <w:r>
        <w:rPr>
          <w:rStyle w:val="StyleUnderline"/>
        </w:rPr>
        <w:t xml:space="preserve"> to be </w:t>
      </w:r>
      <w:r>
        <w:rPr>
          <w:rStyle w:val="StyleUnderline"/>
          <w:highlight w:val="cyan"/>
        </w:rPr>
        <w:t xml:space="preserve">found at the </w:t>
      </w:r>
      <w:r>
        <w:rPr>
          <w:rStyle w:val="Emphasis"/>
          <w:highlight w:val="cyan"/>
        </w:rPr>
        <w:t>agency level</w:t>
      </w:r>
      <w:r>
        <w:rPr>
          <w:rFonts w:asciiTheme="minorHAnsi" w:hAnsiTheme="minorHAnsi" w:cstheme="minorHAnsi"/>
          <w:sz w:val="16"/>
        </w:rPr>
        <w:t xml:space="preserve">. This would remain true, moreover, </w:t>
      </w:r>
      <w:r>
        <w:rPr>
          <w:rStyle w:val="StyleUnderline"/>
          <w:highlight w:val="cyan"/>
        </w:rPr>
        <w:t>even if the nondelegation doctrine were revived and statutes were written with</w:t>
      </w:r>
      <w:r>
        <w:rPr>
          <w:rStyle w:val="StyleUnderline"/>
        </w:rPr>
        <w:t xml:space="preserve"> somewhat </w:t>
      </w:r>
      <w:r>
        <w:rPr>
          <w:rStyle w:val="StyleUnderline"/>
          <w:highlight w:val="cyan"/>
        </w:rPr>
        <w:t>greater specificity</w:t>
      </w:r>
      <w:r>
        <w:rPr>
          <w:rStyle w:val="StyleUnderline"/>
        </w:rPr>
        <w:t xml:space="preserve">, for many of </w:t>
      </w:r>
      <w:r>
        <w:rPr>
          <w:rStyle w:val="StyleUnderline"/>
          <w:highlight w:val="cyan"/>
        </w:rPr>
        <w:t xml:space="preserve">the most </w:t>
      </w:r>
      <w:r>
        <w:rPr>
          <w:rStyle w:val="Emphasis"/>
          <w:highlight w:val="cyan"/>
        </w:rPr>
        <w:t>significant impacts</w:t>
      </w:r>
      <w:r>
        <w:rPr>
          <w:rStyle w:val="StyleUnderline"/>
        </w:rPr>
        <w:t xml:space="preserve"> on members of the public </w:t>
      </w:r>
      <w:r>
        <w:rPr>
          <w:rStyle w:val="StyleUnderline"/>
          <w:highlight w:val="cyan"/>
        </w:rPr>
        <w:t>would still be indeterminate until the agency</w:t>
      </w:r>
      <w:r>
        <w:rPr>
          <w:rStyle w:val="StyleUnderline"/>
        </w:rPr>
        <w:t xml:space="preserve"> grappled with and </w:t>
      </w:r>
      <w:r>
        <w:rPr>
          <w:rStyle w:val="StyleUnderline"/>
          <w:highlight w:val="cyan"/>
        </w:rPr>
        <w:t>defined them.</w:t>
      </w:r>
    </w:p>
    <w:p w14:paraId="1985DE03" w14:textId="77777777" w:rsidR="00D1107E" w:rsidRDefault="00D1107E" w:rsidP="00D1107E">
      <w:pPr>
        <w:rPr>
          <w:rStyle w:val="StyleUnderline"/>
        </w:rPr>
      </w:pPr>
      <w:r>
        <w:rPr>
          <w:rFonts w:asciiTheme="minorHAnsi" w:hAnsiTheme="minorHAnsi" w:cstheme="minorHAnsi"/>
          <w:sz w:val="16"/>
        </w:rPr>
        <w:t xml:space="preserve">Finally, </w:t>
      </w:r>
      <w:r>
        <w:rPr>
          <w:rStyle w:val="StyleUnderline"/>
          <w:highlight w:val="cyan"/>
        </w:rPr>
        <w:t>the agency is</w:t>
      </w:r>
      <w:r>
        <w:rPr>
          <w:rStyle w:val="StyleUnderline"/>
        </w:rPr>
        <w:t xml:space="preserve"> often </w:t>
      </w:r>
      <w:r>
        <w:rPr>
          <w:rStyle w:val="StyleUnderline"/>
          <w:highlight w:val="cyan"/>
        </w:rPr>
        <w:t xml:space="preserve">the site in which public participation is </w:t>
      </w:r>
      <w:r>
        <w:rPr>
          <w:rStyle w:val="Emphasis"/>
          <w:highlight w:val="cyan"/>
        </w:rPr>
        <w:t>most effective</w:t>
      </w:r>
      <w:r>
        <w:rPr>
          <w:rFonts w:asciiTheme="minorHAnsi" w:hAnsiTheme="minorHAnsi" w:cstheme="minorHAnsi"/>
          <w:sz w:val="16"/>
        </w:rPr>
        <w:t xml:space="preserve">. This is not only because the details of the regulatory impacts are hammered out there. </w:t>
      </w:r>
      <w:r>
        <w:rPr>
          <w:rStyle w:val="StyleUnderline"/>
        </w:rPr>
        <w:t xml:space="preserve">It is also </w:t>
      </w:r>
      <w:r>
        <w:rPr>
          <w:rStyle w:val="StyleUnderline"/>
          <w:highlight w:val="cyan"/>
        </w:rPr>
        <w:t xml:space="preserve">because the </w:t>
      </w:r>
      <w:r>
        <w:rPr>
          <w:rStyle w:val="Emphasis"/>
          <w:highlight w:val="cyan"/>
        </w:rPr>
        <w:t>agency</w:t>
      </w:r>
      <w:r>
        <w:rPr>
          <w:rStyle w:val="StyleUnderline"/>
          <w:highlight w:val="cyan"/>
        </w:rPr>
        <w:t xml:space="preserve"> is where the public can best educate the government about the true nature of the problem that Congress has tried to address</w:t>
      </w:r>
      <w:r>
        <w:rPr>
          <w:rFonts w:asciiTheme="minorHAnsi" w:hAnsiTheme="minorHAnsi" w:cstheme="minorHAnsi"/>
          <w:sz w:val="16"/>
        </w:rPr>
        <w:t xml:space="preserve">. Only the interested parties, reacting to specific agency proposals for rules or other actions, possess (or have the incentives to acquire) the information necessary to identify, explicate, quantify, and evaluate the real-world consequences of these and alternative proposals. Even when Congress can identify the first-order effects of the laws that it enacts, these direct impacts seldom exhaust the laws' policy consequences. Indeed, first-order effects of policies usually are less significant than the aggregate of more remote effects that ripple through a complex, interrelated, opaque society. </w:t>
      </w:r>
      <w:r>
        <w:rPr>
          <w:rStyle w:val="StyleUnderline"/>
        </w:rPr>
        <w:t xml:space="preserve">When </w:t>
      </w:r>
      <w:r>
        <w:rPr>
          <w:rStyle w:val="StyleUnderline"/>
          <w:highlight w:val="cyan"/>
        </w:rPr>
        <w:t>policies</w:t>
      </w:r>
      <w:r>
        <w:rPr>
          <w:rStyle w:val="StyleUnderline"/>
        </w:rPr>
        <w:t xml:space="preserve"> fail</w:t>
      </w:r>
      <w:r>
        <w:rPr>
          <w:rFonts w:asciiTheme="minorHAnsi" w:hAnsiTheme="minorHAnsi" w:cstheme="minorHAnsi"/>
          <w:sz w:val="16"/>
        </w:rPr>
        <w:t xml:space="preserve">, it is usually not because the congressional purpose was misunderstood. More commonly, </w:t>
      </w:r>
      <w:r>
        <w:rPr>
          <w:rStyle w:val="StyleUnderline"/>
        </w:rPr>
        <w:t xml:space="preserve">they fail </w:t>
      </w:r>
      <w:r>
        <w:rPr>
          <w:rStyle w:val="StyleUnderline"/>
          <w:highlight w:val="cyan"/>
        </w:rPr>
        <w:t>because Congress did not</w:t>
      </w:r>
      <w:r>
        <w:rPr>
          <w:rStyle w:val="StyleUnderline"/>
        </w:rPr>
        <w:t xml:space="preserve"> fully </w:t>
      </w:r>
      <w:r>
        <w:rPr>
          <w:rStyle w:val="StyleUnderline"/>
          <w:highlight w:val="cyan"/>
        </w:rPr>
        <w:t>appreciate how</w:t>
      </w:r>
      <w:r>
        <w:rPr>
          <w:rStyle w:val="StyleUnderline"/>
        </w:rPr>
        <w:t xml:space="preserve"> the </w:t>
      </w:r>
      <w:r>
        <w:rPr>
          <w:rStyle w:val="StyleUnderline"/>
          <w:highlight w:val="cyan"/>
        </w:rPr>
        <w:t xml:space="preserve">details of </w:t>
      </w:r>
      <w:r>
        <w:rPr>
          <w:rStyle w:val="Emphasis"/>
          <w:highlight w:val="cyan"/>
        </w:rPr>
        <w:t>policy implementation</w:t>
      </w:r>
      <w:r>
        <w:rPr>
          <w:rStyle w:val="StyleUnderline"/>
          <w:highlight w:val="cyan"/>
        </w:rPr>
        <w:t xml:space="preserve"> would confound its purpose</w:t>
      </w:r>
      <w:r>
        <w:rPr>
          <w:rFonts w:asciiTheme="minorHAnsi" w:hAnsiTheme="minorHAnsi" w:cstheme="minorHAnsi"/>
          <w:sz w:val="16"/>
        </w:rPr>
        <w:t xml:space="preserve">. Often, however, </w:t>
      </w:r>
      <w:r>
        <w:rPr>
          <w:rStyle w:val="StyleUnderline"/>
        </w:rPr>
        <w:t xml:space="preserve">this </w:t>
      </w:r>
      <w:r>
        <w:rPr>
          <w:rStyle w:val="Emphasis"/>
          <w:highlight w:val="cyan"/>
        </w:rPr>
        <w:t>knowledge</w:t>
      </w:r>
      <w:r>
        <w:rPr>
          <w:rStyle w:val="StyleUnderline"/>
          <w:highlight w:val="cyan"/>
        </w:rPr>
        <w:t xml:space="preserve"> can only be gained through active public </w:t>
      </w:r>
      <w:r>
        <w:rPr>
          <w:rStyle w:val="Emphasis"/>
          <w:highlight w:val="cyan"/>
        </w:rPr>
        <w:t>participation</w:t>
      </w:r>
      <w:r>
        <w:rPr>
          <w:rStyle w:val="StyleUnderline"/>
          <w:highlight w:val="cyan"/>
        </w:rPr>
        <w:t xml:space="preserve"> in the </w:t>
      </w:r>
      <w:r>
        <w:rPr>
          <w:rStyle w:val="Emphasis"/>
          <w:highlight w:val="cyan"/>
        </w:rPr>
        <w:t>policymaking</w:t>
      </w:r>
      <w:r>
        <w:rPr>
          <w:rStyle w:val="StyleUnderline"/>
          <w:highlight w:val="cyan"/>
        </w:rPr>
        <w:t xml:space="preserve"> process at the </w:t>
      </w:r>
      <w:r>
        <w:rPr>
          <w:rStyle w:val="Emphasis"/>
          <w:highlight w:val="cyan"/>
        </w:rPr>
        <w:t>agency level</w:t>
      </w:r>
      <w:r>
        <w:rPr>
          <w:rStyle w:val="StyleUnderline"/>
        </w:rPr>
        <w:t xml:space="preserve"> where these implementation issues are most clearly focused and the stakes in their correct resolution are highest.</w:t>
      </w:r>
    </w:p>
    <w:p w14:paraId="3FA2E657" w14:textId="77777777" w:rsidR="00D1107E" w:rsidRDefault="00D1107E" w:rsidP="00D1107E">
      <w:pPr>
        <w:pStyle w:val="Heading3"/>
      </w:pPr>
      <w:r>
        <w:t>Solvency Takeout</w:t>
      </w:r>
    </w:p>
    <w:p w14:paraId="676B7BDC" w14:textId="77777777" w:rsidR="00D1107E" w:rsidRDefault="00D1107E" w:rsidP="00D1107E">
      <w:pPr>
        <w:pStyle w:val="Heading4"/>
      </w:pPr>
      <w:r>
        <w:t>The agent that implements that plan heavily affects policy.</w:t>
      </w:r>
    </w:p>
    <w:p w14:paraId="217B821D" w14:textId="77777777" w:rsidR="00D1107E" w:rsidRDefault="00D1107E" w:rsidP="00D1107E">
      <w:pPr>
        <w:rPr>
          <w:rFonts w:asciiTheme="minorHAnsi" w:hAnsiTheme="minorHAnsi" w:cstheme="minorHAnsi"/>
        </w:rPr>
      </w:pPr>
      <w:r>
        <w:t xml:space="preserve">David </w:t>
      </w:r>
      <w:r>
        <w:rPr>
          <w:rStyle w:val="Style13ptBold"/>
          <w:rFonts w:asciiTheme="minorHAnsi" w:hAnsiTheme="minorHAnsi" w:cstheme="minorHAnsi"/>
        </w:rPr>
        <w:t>Epstein and</w:t>
      </w:r>
      <w:r>
        <w:t xml:space="preserve"> Sharyn </w:t>
      </w:r>
      <w:r>
        <w:rPr>
          <w:rStyle w:val="Style13ptBold"/>
          <w:rFonts w:asciiTheme="minorHAnsi" w:hAnsiTheme="minorHAnsi" w:cstheme="minorHAnsi"/>
        </w:rPr>
        <w:t>O’Halloran 99</w:t>
      </w:r>
      <w:r>
        <w:rPr>
          <w:rFonts w:asciiTheme="minorHAnsi" w:hAnsiTheme="minorHAnsi" w:cstheme="minorHAnsi"/>
          <w:bCs/>
        </w:rPr>
        <w:t xml:space="preserve">, 1999, Epstein is a </w:t>
      </w:r>
      <w:r>
        <w:rPr>
          <w:rFonts w:asciiTheme="minorHAnsi" w:hAnsiTheme="minorHAnsi" w:cstheme="minorHAnsi"/>
        </w:rPr>
        <w:t xml:space="preserve">Fellow at the Department of </w:t>
      </w:r>
      <w:proofErr w:type="spellStart"/>
      <w:r>
        <w:rPr>
          <w:rFonts w:asciiTheme="minorHAnsi" w:hAnsiTheme="minorHAnsi" w:cstheme="minorHAnsi"/>
        </w:rPr>
        <w:t>PoliSci</w:t>
      </w:r>
      <w:proofErr w:type="spellEnd"/>
      <w:r>
        <w:rPr>
          <w:rFonts w:asciiTheme="minorHAnsi" w:hAnsiTheme="minorHAnsi" w:cstheme="minorHAnsi"/>
        </w:rPr>
        <w:t xml:space="preserve"> and Director Center on Political Economy and Comparative Institutional Analysis a Columbia; O’Halloran is a Fellow at the Department of </w:t>
      </w:r>
      <w:proofErr w:type="spellStart"/>
      <w:r>
        <w:rPr>
          <w:rFonts w:asciiTheme="minorHAnsi" w:hAnsiTheme="minorHAnsi" w:cstheme="minorHAnsi"/>
        </w:rPr>
        <w:t>PoliSci</w:t>
      </w:r>
      <w:proofErr w:type="spellEnd"/>
      <w:r>
        <w:rPr>
          <w:rFonts w:asciiTheme="minorHAnsi" w:hAnsiTheme="minorHAnsi" w:cstheme="minorHAnsi"/>
        </w:rPr>
        <w:t xml:space="preserve">, School of International and Public Affairs, and Director Center on Political Economy and Comparative Institutional Analysis at Columbia, DELEGATING POWERS: A TRANSACTION COST POLITICS APPROACH TO POLICY MAKING UNDER SEPARATE POWERS, pg. 7, </w:t>
      </w:r>
      <w:proofErr w:type="spellStart"/>
      <w:r>
        <w:rPr>
          <w:rFonts w:asciiTheme="minorHAnsi" w:hAnsiTheme="minorHAnsi" w:cstheme="minorHAnsi"/>
        </w:rPr>
        <w:t>HKeef</w:t>
      </w:r>
      <w:proofErr w:type="spellEnd"/>
    </w:p>
    <w:p w14:paraId="1A3B4830" w14:textId="77777777" w:rsidR="00D1107E" w:rsidRDefault="00D1107E" w:rsidP="00D1107E">
      <w:pPr>
        <w:rPr>
          <w:rFonts w:asciiTheme="minorHAnsi" w:hAnsiTheme="minorHAnsi" w:cstheme="minorHAnsi"/>
          <w:sz w:val="16"/>
        </w:rPr>
      </w:pPr>
      <w:r>
        <w:rPr>
          <w:rStyle w:val="StyleUnderline"/>
        </w:rPr>
        <w:t xml:space="preserve">It is clear from these examples that </w:t>
      </w:r>
      <w:r>
        <w:rPr>
          <w:rStyle w:val="StyleUnderline"/>
          <w:highlight w:val="cyan"/>
        </w:rPr>
        <w:t>where policy is made</w:t>
      </w:r>
      <w:r>
        <w:rPr>
          <w:rStyle w:val="StyleUnderline"/>
        </w:rPr>
        <w:t xml:space="preserve"> – </w:t>
      </w:r>
      <w:r>
        <w:rPr>
          <w:rStyle w:val="StyleUnderline"/>
          <w:highlight w:val="cyan"/>
        </w:rPr>
        <w:t>in Congress or</w:t>
      </w:r>
      <w:r>
        <w:rPr>
          <w:rStyle w:val="StyleUnderline"/>
        </w:rPr>
        <w:t xml:space="preserve"> through delegation to </w:t>
      </w:r>
      <w:r>
        <w:rPr>
          <w:rStyle w:val="StyleUnderline"/>
          <w:highlight w:val="cyan"/>
        </w:rPr>
        <w:t>the executive</w:t>
      </w:r>
      <w:r>
        <w:rPr>
          <w:rStyle w:val="StyleUnderline"/>
        </w:rPr>
        <w:t xml:space="preserve"> – </w:t>
      </w:r>
      <w:r>
        <w:rPr>
          <w:rStyle w:val="StyleUnderline"/>
          <w:highlight w:val="cyan"/>
        </w:rPr>
        <w:t xml:space="preserve">has a </w:t>
      </w:r>
      <w:r>
        <w:rPr>
          <w:rStyle w:val="Emphasis"/>
          <w:highlight w:val="cyan"/>
        </w:rPr>
        <w:t>significant impact</w:t>
      </w:r>
      <w:r>
        <w:rPr>
          <w:rStyle w:val="StyleUnderline"/>
          <w:highlight w:val="cyan"/>
        </w:rPr>
        <w:t xml:space="preserve"> on </w:t>
      </w:r>
      <w:r>
        <w:rPr>
          <w:rStyle w:val="Emphasis"/>
          <w:highlight w:val="cyan"/>
        </w:rPr>
        <w:t>policy outcomes</w:t>
      </w:r>
      <w:r>
        <w:rPr>
          <w:rStyle w:val="StyleUnderline"/>
        </w:rPr>
        <w:t>.</w:t>
      </w:r>
      <w:r>
        <w:rPr>
          <w:rFonts w:asciiTheme="minorHAnsi" w:hAnsiTheme="minorHAnsi" w:cstheme="minorHAnsi"/>
          <w:sz w:val="16"/>
        </w:rPr>
        <w:t xml:space="preserve"> The central puzzle to be explained, then, is why does Congress delegate broad authority to the executive in some policy areas but not in others? </w:t>
      </w:r>
      <w:r>
        <w:rPr>
          <w:rStyle w:val="StyleUnderline"/>
        </w:rPr>
        <w:t xml:space="preserve">Does this </w:t>
      </w:r>
      <w:r>
        <w:rPr>
          <w:rStyle w:val="Emphasis"/>
          <w:highlight w:val="cyan"/>
        </w:rPr>
        <w:t>delegation reflect</w:t>
      </w:r>
      <w:r>
        <w:rPr>
          <w:rStyle w:val="StyleUnderline"/>
          <w:highlight w:val="cyan"/>
        </w:rPr>
        <w:t xml:space="preserve"> the particularities of an </w:t>
      </w:r>
      <w:r>
        <w:rPr>
          <w:rStyle w:val="Emphasis"/>
          <w:highlight w:val="cyan"/>
        </w:rPr>
        <w:t>issue</w:t>
      </w:r>
      <w:r>
        <w:rPr>
          <w:rStyle w:val="StyleUnderline"/>
          <w:highlight w:val="cyan"/>
        </w:rPr>
        <w:t xml:space="preserve"> area</w:t>
      </w:r>
      <w:r>
        <w:rPr>
          <w:rFonts w:asciiTheme="minorHAnsi" w:hAnsiTheme="minorHAnsi" w:cstheme="minorHAnsi"/>
          <w:sz w:val="16"/>
        </w:rPr>
        <w:t xml:space="preserve">, such as who are its benefactors, who are adversely affected, and what are its complexities? Does it reflect deeper structural factors, such as legislative organization, committee composition, or congressional–executive conflict (divided government)? Is executive branch decision making different from the internal workings of Congress, and how does this affect the decision to delegate? Can Congress perfectly control delegated authority through administrative procedures, oversight, and administrative law? Does it want to? In the end, </w:t>
      </w:r>
      <w:r>
        <w:rPr>
          <w:rStyle w:val="StyleUnderline"/>
        </w:rPr>
        <w:t xml:space="preserve">what are </w:t>
      </w:r>
      <w:r>
        <w:rPr>
          <w:rStyle w:val="StyleUnderline"/>
          <w:highlight w:val="cyan"/>
        </w:rPr>
        <w:t xml:space="preserve">the implications of </w:t>
      </w:r>
      <w:r>
        <w:rPr>
          <w:rStyle w:val="Emphasis"/>
          <w:highlight w:val="cyan"/>
        </w:rPr>
        <w:t>delegating discretionary</w:t>
      </w:r>
      <w:r>
        <w:rPr>
          <w:rStyle w:val="StyleUnderline"/>
        </w:rPr>
        <w:t xml:space="preserve"> authority for our separation of powers system and the incremental mode of policy making that it was meant to encourage</w:t>
      </w:r>
      <w:r>
        <w:rPr>
          <w:rFonts w:asciiTheme="minorHAnsi" w:hAnsiTheme="minorHAnsi" w:cstheme="minorHAnsi"/>
          <w:sz w:val="16"/>
        </w:rPr>
        <w:t>? Can the virtues of separate powers intended by the Founders be maintained alongside significant delegation to the executive?</w:t>
      </w:r>
    </w:p>
    <w:p w14:paraId="6F4D0F02" w14:textId="77777777" w:rsidR="00D1107E" w:rsidRDefault="00D1107E" w:rsidP="00D1107E">
      <w:pPr>
        <w:pStyle w:val="Heading3"/>
      </w:pPr>
      <w:r>
        <w:t>AT: “We are all three branches”</w:t>
      </w:r>
    </w:p>
    <w:p w14:paraId="7A45BB0E" w14:textId="77777777" w:rsidR="00D1107E" w:rsidRDefault="00D1107E" w:rsidP="00D1107E">
      <w:pPr>
        <w:pStyle w:val="Heading4"/>
      </w:pPr>
      <w:r>
        <w:t>Agents are zero-sum---using one excludes the other.</w:t>
      </w:r>
    </w:p>
    <w:p w14:paraId="602607B0" w14:textId="77777777" w:rsidR="00D1107E" w:rsidRDefault="00D1107E" w:rsidP="00D1107E">
      <w:pPr>
        <w:rPr>
          <w:rFonts w:asciiTheme="minorHAnsi" w:hAnsiTheme="minorHAnsi" w:cstheme="minorHAnsi"/>
        </w:rPr>
      </w:pPr>
      <w:r>
        <w:t xml:space="preserve">David </w:t>
      </w:r>
      <w:r>
        <w:rPr>
          <w:rStyle w:val="Style13ptBold"/>
          <w:rFonts w:asciiTheme="minorHAnsi" w:hAnsiTheme="minorHAnsi" w:cstheme="minorHAnsi"/>
        </w:rPr>
        <w:t>Epstein and</w:t>
      </w:r>
      <w:r>
        <w:t xml:space="preserve"> Sharyn </w:t>
      </w:r>
      <w:r>
        <w:rPr>
          <w:rStyle w:val="Style13ptBold"/>
          <w:rFonts w:asciiTheme="minorHAnsi" w:hAnsiTheme="minorHAnsi" w:cstheme="minorHAnsi"/>
        </w:rPr>
        <w:t>O’Halloran 99</w:t>
      </w:r>
      <w:r>
        <w:rPr>
          <w:rFonts w:asciiTheme="minorHAnsi" w:hAnsiTheme="minorHAnsi" w:cstheme="minorHAnsi"/>
          <w:bCs/>
        </w:rPr>
        <w:t xml:space="preserve">, 1999, Epstein is a </w:t>
      </w:r>
      <w:r>
        <w:rPr>
          <w:rFonts w:asciiTheme="minorHAnsi" w:hAnsiTheme="minorHAnsi" w:cstheme="minorHAnsi"/>
        </w:rPr>
        <w:t xml:space="preserve">Fellow at the Department of </w:t>
      </w:r>
      <w:proofErr w:type="spellStart"/>
      <w:r>
        <w:rPr>
          <w:rFonts w:asciiTheme="minorHAnsi" w:hAnsiTheme="minorHAnsi" w:cstheme="minorHAnsi"/>
        </w:rPr>
        <w:t>PoliSci</w:t>
      </w:r>
      <w:proofErr w:type="spellEnd"/>
      <w:r>
        <w:rPr>
          <w:rFonts w:asciiTheme="minorHAnsi" w:hAnsiTheme="minorHAnsi" w:cstheme="minorHAnsi"/>
        </w:rPr>
        <w:t xml:space="preserve"> and Director Center on Political Economy and Comparative Institutional Analysis a Columbia; O’Halloran is a Fellow at the Department of </w:t>
      </w:r>
      <w:proofErr w:type="spellStart"/>
      <w:r>
        <w:rPr>
          <w:rFonts w:asciiTheme="minorHAnsi" w:hAnsiTheme="minorHAnsi" w:cstheme="minorHAnsi"/>
        </w:rPr>
        <w:t>PoliSci</w:t>
      </w:r>
      <w:proofErr w:type="spellEnd"/>
      <w:r>
        <w:rPr>
          <w:rFonts w:asciiTheme="minorHAnsi" w:hAnsiTheme="minorHAnsi" w:cstheme="minorHAnsi"/>
        </w:rPr>
        <w:t xml:space="preserve">, School of International and Public Affairs, and Director Center on Political Economy and Comparative Institutional Analysis at Columbia, DELEGATING POWERS: A TRANSACTION COST POLITICS APPROACH TO POLICY MAKING UNDER SEPARATE POWERS, pg. 7, </w:t>
      </w:r>
      <w:proofErr w:type="spellStart"/>
      <w:r>
        <w:rPr>
          <w:rFonts w:asciiTheme="minorHAnsi" w:hAnsiTheme="minorHAnsi" w:cstheme="minorHAnsi"/>
        </w:rPr>
        <w:t>HKeef</w:t>
      </w:r>
      <w:proofErr w:type="spellEnd"/>
    </w:p>
    <w:p w14:paraId="2E01D1AA" w14:textId="77777777" w:rsidR="00D1107E" w:rsidRDefault="00D1107E" w:rsidP="00D1107E">
      <w:pPr>
        <w:rPr>
          <w:rStyle w:val="StyleUnderline"/>
        </w:rPr>
      </w:pPr>
      <w:r>
        <w:rPr>
          <w:rFonts w:asciiTheme="minorHAnsi" w:hAnsiTheme="minorHAnsi" w:cstheme="minorHAnsi"/>
          <w:sz w:val="16"/>
        </w:rPr>
        <w:t xml:space="preserve">Our approach to this question begins with the observation that policy can be made in Congress, through delegation of authority to executive agencies, or by some mixture of these two. Furthermore, the amount of discretionary authority delegated is a decision made by Congress, which can write either detailed legislation that leaves the executive with little latitude in implementation or vague laws that leave executive actors with broad discretionary powers. </w:t>
      </w:r>
      <w:r>
        <w:rPr>
          <w:rStyle w:val="StyleUnderline"/>
        </w:rPr>
        <w:t xml:space="preserve">And </w:t>
      </w:r>
      <w:r>
        <w:rPr>
          <w:rStyle w:val="StyleUnderline"/>
          <w:highlight w:val="cyan"/>
        </w:rPr>
        <w:t>when deciding where policy will be made</w:t>
      </w:r>
      <w:r>
        <w:rPr>
          <w:rStyle w:val="StyleUnderline"/>
        </w:rPr>
        <w:t xml:space="preserve">, </w:t>
      </w:r>
      <w:r>
        <w:rPr>
          <w:rStyle w:val="Emphasis"/>
          <w:highlight w:val="cyan"/>
        </w:rPr>
        <w:t>Congress trades off</w:t>
      </w:r>
      <w:r>
        <w:rPr>
          <w:rStyle w:val="StyleUnderline"/>
          <w:highlight w:val="cyan"/>
        </w:rPr>
        <w:t xml:space="preserve"> the internal policy production costs</w:t>
      </w:r>
      <w:r>
        <w:rPr>
          <w:rStyle w:val="StyleUnderline"/>
        </w:rPr>
        <w:t xml:space="preserve"> of the committee system </w:t>
      </w:r>
      <w:r>
        <w:rPr>
          <w:rStyle w:val="StyleUnderline"/>
          <w:highlight w:val="cyan"/>
        </w:rPr>
        <w:t>against the external costs of delegation</w:t>
      </w:r>
      <w:r>
        <w:rPr>
          <w:rFonts w:asciiTheme="minorHAnsi" w:hAnsiTheme="minorHAnsi" w:cstheme="minorHAnsi"/>
          <w:sz w:val="16"/>
        </w:rPr>
        <w:t xml:space="preserve">. Thus, </w:t>
      </w:r>
      <w:r>
        <w:rPr>
          <w:rStyle w:val="StyleUnderline"/>
          <w:highlight w:val="cyan"/>
        </w:rPr>
        <w:t>Congress’s decision to delegate is</w:t>
      </w:r>
      <w:r>
        <w:rPr>
          <w:rStyle w:val="StyleUnderline"/>
        </w:rPr>
        <w:t xml:space="preserve"> similar to a firm’s make-or-buy decision; hence our usage of the term </w:t>
      </w:r>
      <w:r>
        <w:rPr>
          <w:rStyle w:val="StyleUnderline"/>
          <w:highlight w:val="cyan"/>
        </w:rPr>
        <w:t>‘‘</w:t>
      </w:r>
      <w:r>
        <w:rPr>
          <w:rStyle w:val="Emphasis"/>
          <w:highlight w:val="cyan"/>
        </w:rPr>
        <w:t>transaction cost politics</w:t>
      </w:r>
      <w:r>
        <w:rPr>
          <w:rStyle w:val="StyleUnderline"/>
          <w:highlight w:val="cyan"/>
        </w:rPr>
        <w:t>.’’</w:t>
      </w:r>
    </w:p>
    <w:p w14:paraId="52E9108D" w14:textId="77777777" w:rsidR="008D5A6A" w:rsidRPr="005310BD" w:rsidRDefault="008D5A6A" w:rsidP="008D5A6A">
      <w:pPr>
        <w:pStyle w:val="Heading4"/>
        <w:rPr>
          <w:rFonts w:asciiTheme="minorHAnsi" w:hAnsiTheme="minorHAnsi" w:cstheme="minorHAnsi"/>
        </w:rPr>
      </w:pPr>
      <w:r w:rsidRPr="005310BD">
        <w:rPr>
          <w:rFonts w:asciiTheme="minorHAnsi" w:hAnsiTheme="minorHAnsi" w:cstheme="minorHAnsi"/>
        </w:rPr>
        <w:t>And the USFG is the institution created by the Constitution</w:t>
      </w:r>
    </w:p>
    <w:p w14:paraId="522CE510" w14:textId="77777777" w:rsidR="008D5A6A" w:rsidRPr="005310BD" w:rsidRDefault="008D5A6A" w:rsidP="008D5A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rPr>
      </w:pPr>
      <w:r w:rsidRPr="005310BD">
        <w:rPr>
          <w:rFonts w:asciiTheme="minorHAnsi" w:hAnsiTheme="minorHAnsi" w:cstheme="minorHAnsi"/>
        </w:rPr>
        <w:t xml:space="preserve">Gretchen </w:t>
      </w:r>
      <w:proofErr w:type="spellStart"/>
      <w:r w:rsidRPr="005310BD">
        <w:rPr>
          <w:rStyle w:val="Style13ptBold"/>
          <w:rFonts w:asciiTheme="minorHAnsi" w:hAnsiTheme="minorHAnsi" w:cstheme="minorHAnsi"/>
        </w:rPr>
        <w:t>Feltes</w:t>
      </w:r>
      <w:proofErr w:type="spellEnd"/>
      <w:r w:rsidRPr="005310BD">
        <w:rPr>
          <w:rStyle w:val="Style13ptBold"/>
          <w:rFonts w:asciiTheme="minorHAnsi" w:hAnsiTheme="minorHAnsi" w:cstheme="minorHAnsi"/>
        </w:rPr>
        <w:t xml:space="preserve"> 21</w:t>
      </w:r>
      <w:r w:rsidRPr="005310BD">
        <w:rPr>
          <w:rFonts w:asciiTheme="minorHAnsi" w:hAnsiTheme="minorHAnsi" w:cstheme="minorHAnsi"/>
        </w:rPr>
        <w:t xml:space="preserve">, faculty at NYU School of Law, 11-12/xx/2021, UPDATE: The U.S. Federal Legal System Web-Based Public Accessible Sources, https://www.nyulawglobal.org/globalex/United_States1.html, </w:t>
      </w:r>
      <w:proofErr w:type="spellStart"/>
      <w:r w:rsidRPr="005310BD">
        <w:rPr>
          <w:rFonts w:asciiTheme="minorHAnsi" w:hAnsiTheme="minorHAnsi" w:cstheme="minorHAnsi"/>
        </w:rPr>
        <w:t>HKeef</w:t>
      </w:r>
      <w:proofErr w:type="spellEnd"/>
      <w:r w:rsidRPr="005310BD">
        <w:rPr>
          <w:rFonts w:asciiTheme="minorHAnsi" w:hAnsiTheme="minorHAnsi" w:cstheme="minorHAnsi"/>
        </w:rPr>
        <w:t xml:space="preserve"> </w:t>
      </w:r>
    </w:p>
    <w:p w14:paraId="1F5C699C" w14:textId="77777777" w:rsidR="008D5A6A" w:rsidRPr="005310BD" w:rsidRDefault="008D5A6A" w:rsidP="008D5A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rPr>
      </w:pPr>
      <w:r w:rsidRPr="005310BD">
        <w:rPr>
          <w:rStyle w:val="StyleUnderline"/>
          <w:rFonts w:asciiTheme="minorHAnsi" w:hAnsiTheme="minorHAnsi" w:cstheme="minorHAnsi"/>
          <w:highlight w:val="cyan"/>
        </w:rPr>
        <w:t>The Constitution is the founding document for the United States federal government</w:t>
      </w:r>
      <w:r w:rsidRPr="005310BD">
        <w:rPr>
          <w:rStyle w:val="StyleUnderline"/>
          <w:rFonts w:asciiTheme="minorHAnsi" w:hAnsiTheme="minorHAnsi" w:cstheme="minorHAnsi"/>
        </w:rPr>
        <w:t>.</w:t>
      </w:r>
      <w:r w:rsidRPr="005310BD">
        <w:rPr>
          <w:rFonts w:asciiTheme="minorHAnsi" w:hAnsiTheme="minorHAnsi" w:cstheme="minorHAnsi"/>
        </w:rPr>
        <w:t xml:space="preserve"> It is the basic and “supreme law of the land.” </w:t>
      </w:r>
      <w:r w:rsidRPr="005310BD">
        <w:rPr>
          <w:rStyle w:val="StyleUnderline"/>
          <w:rFonts w:asciiTheme="minorHAnsi" w:hAnsiTheme="minorHAnsi" w:cstheme="minorHAnsi"/>
          <w:highlight w:val="cyan"/>
        </w:rPr>
        <w:t xml:space="preserve">It defines the </w:t>
      </w:r>
      <w:r w:rsidRPr="005310BD">
        <w:rPr>
          <w:rStyle w:val="Emphasis"/>
          <w:rFonts w:asciiTheme="minorHAnsi" w:hAnsiTheme="minorHAnsi" w:cstheme="minorHAnsi"/>
          <w:highlight w:val="cyan"/>
        </w:rPr>
        <w:t>structure</w:t>
      </w:r>
      <w:r w:rsidRPr="005310BD">
        <w:rPr>
          <w:rStyle w:val="StyleUnderline"/>
          <w:rFonts w:asciiTheme="minorHAnsi" w:hAnsiTheme="minorHAnsi" w:cstheme="minorHAnsi"/>
        </w:rPr>
        <w:t xml:space="preserve"> of the federal government</w:t>
      </w:r>
      <w:r w:rsidRPr="005310BD">
        <w:rPr>
          <w:rFonts w:asciiTheme="minorHAnsi" w:hAnsiTheme="minorHAnsi" w:cstheme="minorHAnsi"/>
        </w:rPr>
        <w:t>, provides the legal foundation on which all its actions must rest, and guarantees the rights due to its citizens. No laws may contradict any of the Constitution’s principles. The federal courts have jurisdiction to interpret the Constitution and evaluate the constitutionality of federal and state laws.</w:t>
      </w:r>
    </w:p>
    <w:p w14:paraId="4BA6A3DC" w14:textId="77777777" w:rsidR="008D5A6A" w:rsidRDefault="008D5A6A" w:rsidP="00D1107E">
      <w:pPr>
        <w:rPr>
          <w:rStyle w:val="StyleUnderline"/>
        </w:rPr>
      </w:pPr>
    </w:p>
    <w:p w14:paraId="16D541B9" w14:textId="77777777" w:rsidR="00D1107E" w:rsidRDefault="00D1107E" w:rsidP="00D1107E">
      <w:pPr>
        <w:pStyle w:val="Heading3"/>
      </w:pPr>
      <w:bookmarkStart w:id="1" w:name="_Toc101186363"/>
      <w:bookmarkStart w:id="2" w:name="_Toc101205337"/>
      <w:bookmarkStart w:id="3" w:name="_Toc210719965"/>
      <w:r>
        <w:t>AT: C/I – ‘The’ = Mass Noun</w:t>
      </w:r>
      <w:bookmarkEnd w:id="1"/>
      <w:bookmarkEnd w:id="2"/>
      <w:bookmarkEnd w:id="3"/>
    </w:p>
    <w:p w14:paraId="0E471D51" w14:textId="77777777" w:rsidR="00D1107E" w:rsidRDefault="00D1107E" w:rsidP="00D1107E">
      <w:pPr>
        <w:pStyle w:val="Heading4"/>
        <w:rPr>
          <w:rFonts w:ascii="Times New Roman" w:hAnsi="Times New Roman"/>
        </w:rPr>
      </w:pPr>
      <w:r>
        <w:t>Their grammatical interpretation is wrong---‘The’ only denotes that United States Federal Government is a proper noun</w:t>
      </w:r>
    </w:p>
    <w:p w14:paraId="593C6E5D" w14:textId="77777777" w:rsidR="00D1107E" w:rsidRDefault="00D1107E" w:rsidP="00D1107E">
      <w:r>
        <w:rPr>
          <w:rStyle w:val="Style13ptBold"/>
        </w:rPr>
        <w:t>American Heritage Dictionary 22</w:t>
      </w:r>
      <w:r>
        <w:t xml:space="preserve">, 2022, </w:t>
      </w:r>
      <w:hyperlink r:id="rId22" w:history="1">
        <w:r>
          <w:rPr>
            <w:rStyle w:val="Hyperlink"/>
          </w:rPr>
          <w:t>https://ahdictionary.com/word/search.html?q=%20THE</w:t>
        </w:r>
      </w:hyperlink>
      <w:r>
        <w:t xml:space="preserve">, </w:t>
      </w:r>
      <w:proofErr w:type="spellStart"/>
      <w:r>
        <w:t>HKeef</w:t>
      </w:r>
      <w:proofErr w:type="spellEnd"/>
    </w:p>
    <w:p w14:paraId="7E62B9A0" w14:textId="77777777" w:rsidR="00D1107E" w:rsidRDefault="00D1107E" w:rsidP="00D1107E">
      <w:pPr>
        <w:rPr>
          <w:rStyle w:val="StyleUnderline"/>
          <w:sz w:val="16"/>
        </w:rPr>
      </w:pPr>
      <w:r>
        <w:rPr>
          <w:rStyle w:val="Emphasis"/>
          <w:highlight w:val="cyan"/>
        </w:rPr>
        <w:t>the</w:t>
      </w:r>
      <w:r>
        <w:rPr>
          <w:sz w:val="16"/>
        </w:rPr>
        <w:t xml:space="preserve"> (</w:t>
      </w:r>
      <w:proofErr w:type="spellStart"/>
      <w:r>
        <w:rPr>
          <w:sz w:val="16"/>
        </w:rPr>
        <w:t>thēbefore</w:t>
      </w:r>
      <w:proofErr w:type="spellEnd"/>
      <w:r>
        <w:rPr>
          <w:sz w:val="16"/>
        </w:rPr>
        <w:t xml:space="preserve"> a vowel; </w:t>
      </w:r>
      <w:proofErr w:type="spellStart"/>
      <w:r>
        <w:rPr>
          <w:sz w:val="16"/>
        </w:rPr>
        <w:t>thəbefore</w:t>
      </w:r>
      <w:proofErr w:type="spellEnd"/>
      <w:r>
        <w:rPr>
          <w:sz w:val="16"/>
        </w:rPr>
        <w:t xml:space="preserve"> a consonant). Used before singular or plural nouns and noun phrases that denote particular, specified persons or things: the baby; the dress I wore. Used before a noun, and generally stressed, to emphasize one of a group or type as the most outstanding or prominent: considered Wicker Park to be the neighborhood to live in these days. Used to indicate uniqueness: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w:t>
      </w:r>
      <w:r>
        <w:rPr>
          <w:rStyle w:val="StyleUnderline"/>
          <w:highlight w:val="cyan"/>
        </w:rPr>
        <w:t xml:space="preserve">Used before a </w:t>
      </w:r>
      <w:r>
        <w:rPr>
          <w:rStyle w:val="Emphasis"/>
          <w:highlight w:val="cyan"/>
        </w:rPr>
        <w:t>proper name</w:t>
      </w:r>
      <w:r>
        <w:rPr>
          <w:sz w:val="16"/>
        </w:rPr>
        <w:t xml:space="preserve">, as of a monument or ship: </w:t>
      </w:r>
      <w:r>
        <w:rPr>
          <w:rStyle w:val="Emphasis"/>
          <w:highlight w:val="cyan"/>
        </w:rPr>
        <w:t>the Alamo</w:t>
      </w:r>
      <w:r>
        <w:rPr>
          <w:sz w:val="16"/>
        </w:rPr>
        <w:t>; the Titanic.</w:t>
      </w:r>
    </w:p>
    <w:p w14:paraId="2C783925" w14:textId="77777777" w:rsidR="00D1107E" w:rsidRDefault="00D1107E" w:rsidP="00D1107E">
      <w:pPr>
        <w:pStyle w:val="Heading3"/>
      </w:pPr>
      <w:r>
        <w:t>AT: ASPEC Bad/Dumb</w:t>
      </w:r>
    </w:p>
    <w:p w14:paraId="1B350A66" w14:textId="77777777" w:rsidR="00D1107E" w:rsidRDefault="00D1107E" w:rsidP="00D1107E">
      <w:pPr>
        <w:pStyle w:val="Heading4"/>
        <w:rPr>
          <w:rFonts w:asciiTheme="minorHAnsi" w:hAnsiTheme="minorHAnsi" w:cstheme="minorHAnsi"/>
          <w:b w:val="0"/>
        </w:rPr>
      </w:pPr>
      <w:r w:rsidRPr="00D1107E">
        <w:t>Key to education---allows us to learn about the political process, policy implementation, workings of the government---equally important as the mandates of the plan</w:t>
      </w:r>
      <w:r>
        <w:rPr>
          <w:rFonts w:asciiTheme="minorHAnsi" w:hAnsiTheme="minorHAnsi" w:cstheme="minorHAnsi"/>
          <w:b w:val="0"/>
        </w:rPr>
        <w:t>.</w:t>
      </w:r>
    </w:p>
    <w:p w14:paraId="5CDCA93E" w14:textId="77777777" w:rsidR="00D1107E" w:rsidRDefault="00D1107E" w:rsidP="00D1107E">
      <w:r>
        <w:t xml:space="preserve">Thomas </w:t>
      </w:r>
      <w:r>
        <w:rPr>
          <w:rStyle w:val="Style13ptBold"/>
          <w:rFonts w:asciiTheme="minorHAnsi" w:hAnsiTheme="minorHAnsi" w:cstheme="minorHAnsi"/>
        </w:rPr>
        <w:t>Stoddard 97</w:t>
      </w:r>
      <w:r>
        <w:t xml:space="preserve">, 11/xx/1997, professor of law at New York University, Vol. 72 New York University Law Review: 967, "BLEEDING HEART: REFLECTIONS ON USING THE LAW TO MAKE SOCIAL CHANGE”, pg. 991, </w:t>
      </w:r>
      <w:proofErr w:type="spellStart"/>
      <w:r>
        <w:t>HKeef</w:t>
      </w:r>
      <w:proofErr w:type="spellEnd"/>
    </w:p>
    <w:p w14:paraId="1855A696" w14:textId="77777777" w:rsidR="00D1107E" w:rsidRDefault="00D1107E" w:rsidP="00D1107E">
      <w:pPr>
        <w:rPr>
          <w:sz w:val="16"/>
        </w:rPr>
      </w:pPr>
      <w:r>
        <w:rPr>
          <w:rStyle w:val="StyleUnderline"/>
        </w:rPr>
        <w:t xml:space="preserve">Many of my </w:t>
      </w:r>
      <w:r>
        <w:rPr>
          <w:rStyle w:val="StyleUnderline"/>
          <w:highlight w:val="cyan"/>
        </w:rPr>
        <w:t xml:space="preserve">colleagues seeking social justice have deliberately </w:t>
      </w:r>
      <w:r>
        <w:rPr>
          <w:rStyle w:val="Emphasis"/>
          <w:highlight w:val="cyan"/>
        </w:rPr>
        <w:t>avoided legislatures</w:t>
      </w:r>
      <w:r>
        <w:rPr>
          <w:rStyle w:val="StyleUnderline"/>
        </w:rPr>
        <w:t xml:space="preserve"> in recent decades, both </w:t>
      </w:r>
      <w:r>
        <w:rPr>
          <w:rStyle w:val="StyleUnderline"/>
          <w:highlight w:val="cyan"/>
        </w:rPr>
        <w:t xml:space="preserve">because of the </w:t>
      </w:r>
      <w:r>
        <w:rPr>
          <w:rStyle w:val="Emphasis"/>
          <w:highlight w:val="cyan"/>
        </w:rPr>
        <w:t>difficulty of making change</w:t>
      </w:r>
      <w:r>
        <w:rPr>
          <w:rStyle w:val="StyleUnderline"/>
        </w:rPr>
        <w:t xml:space="preserve"> there and because of the perception that politicians will not be receptive to their claims. </w:t>
      </w:r>
      <w:r>
        <w:rPr>
          <w:rStyle w:val="StyleUnderline"/>
          <w:highlight w:val="cyan"/>
        </w:rPr>
        <w:t>They have turned by and large to the courts</w:t>
      </w:r>
      <w:r>
        <w:rPr>
          <w:sz w:val="16"/>
        </w:rPr>
        <w:t>. While applauding the changes these lawyer-activists have helped to bring about, and while acknowledging the shortcomings and frustrations of legislative change, I submit that those of us in the business of "culture-shifting" should upend our traditional preference for judicial activity and embrace the special advantages of legislative change.</w:t>
      </w:r>
    </w:p>
    <w:p w14:paraId="28E49406" w14:textId="77777777" w:rsidR="00D1107E" w:rsidRDefault="00D1107E" w:rsidP="00D1107E">
      <w:pPr>
        <w:rPr>
          <w:sz w:val="16"/>
        </w:rPr>
      </w:pPr>
      <w:r>
        <w:rPr>
          <w:sz w:val="16"/>
        </w:rPr>
        <w:t>E.M. Forster appended to the title page of his novel Howard's End the enigmatic aphorism: "Only connect...- 46 It is an apt injunction to lawyers like me</w:t>
      </w:r>
      <w:r>
        <w:rPr>
          <w:rStyle w:val="StyleUnderline"/>
        </w:rPr>
        <w:t>. If we lawyer-</w:t>
      </w:r>
      <w:r>
        <w:rPr>
          <w:rStyle w:val="StyleUnderline"/>
          <w:highlight w:val="cyan"/>
        </w:rPr>
        <w:t>activists</w:t>
      </w:r>
      <w:r>
        <w:rPr>
          <w:rStyle w:val="StyleUnderline"/>
        </w:rPr>
        <w:t xml:space="preserve"> truly seek deep, lasting change, we </w:t>
      </w:r>
      <w:r>
        <w:rPr>
          <w:rStyle w:val="StyleUnderline"/>
          <w:highlight w:val="cyan"/>
        </w:rPr>
        <w:t>have to "connect" with the public</w:t>
      </w:r>
      <w:r>
        <w:rPr>
          <w:rStyle w:val="StyleUnderline"/>
        </w:rPr>
        <w:t>.</w:t>
      </w:r>
      <w:r>
        <w:rPr>
          <w:sz w:val="16"/>
        </w:rPr>
        <w:t xml:space="preserve"> We have to accord as much attention to public attitudes as we do to the formal rules that purport to guide or mold those attitudes. </w:t>
      </w:r>
      <w:r>
        <w:rPr>
          <w:rStyle w:val="StyleUnderline"/>
          <w:highlight w:val="cyan"/>
        </w:rPr>
        <w:t>That means thinking</w:t>
      </w:r>
      <w:r>
        <w:rPr>
          <w:rStyle w:val="StyleUnderline"/>
        </w:rPr>
        <w:t xml:space="preserve"> as concertedly </w:t>
      </w:r>
      <w:r>
        <w:rPr>
          <w:rStyle w:val="StyleUnderline"/>
          <w:highlight w:val="cyan"/>
        </w:rPr>
        <w:t xml:space="preserve">about </w:t>
      </w:r>
      <w:r>
        <w:rPr>
          <w:rStyle w:val="Emphasis"/>
          <w:highlight w:val="cyan"/>
        </w:rPr>
        <w:t>process</w:t>
      </w:r>
      <w:r>
        <w:rPr>
          <w:rStyle w:val="StyleUnderline"/>
          <w:highlight w:val="cyan"/>
        </w:rPr>
        <w:t xml:space="preserve"> as we do about substance</w:t>
      </w:r>
      <w:r>
        <w:rPr>
          <w:rStyle w:val="StyleUnderline"/>
        </w:rPr>
        <w:t xml:space="preserve">. </w:t>
      </w:r>
      <w:r>
        <w:rPr>
          <w:rStyle w:val="Emphasis"/>
          <w:highlight w:val="cyan"/>
        </w:rPr>
        <w:t>Process matters</w:t>
      </w:r>
      <w:r>
        <w:rPr>
          <w:rStyle w:val="StyleUnderline"/>
        </w:rPr>
        <w:t xml:space="preserve">. </w:t>
      </w:r>
      <w:r>
        <w:rPr>
          <w:rStyle w:val="StyleUnderline"/>
          <w:highlight w:val="cyan"/>
        </w:rPr>
        <w:t>How a new rule comes about may</w:t>
      </w:r>
      <w:r>
        <w:rPr>
          <w:sz w:val="16"/>
        </w:rPr>
        <w:t>, in the end,</w:t>
      </w:r>
      <w:r>
        <w:rPr>
          <w:rStyle w:val="StyleUnderline"/>
          <w:sz w:val="16"/>
        </w:rPr>
        <w:t xml:space="preserve"> </w:t>
      </w:r>
      <w:r>
        <w:rPr>
          <w:rStyle w:val="StyleUnderline"/>
          <w:highlight w:val="cyan"/>
        </w:rPr>
        <w:t xml:space="preserve">be </w:t>
      </w:r>
      <w:r>
        <w:rPr>
          <w:rStyle w:val="Emphasis"/>
          <w:highlight w:val="cyan"/>
        </w:rPr>
        <w:t>as important</w:t>
      </w:r>
      <w:r>
        <w:rPr>
          <w:rStyle w:val="StyleUnderline"/>
          <w:highlight w:val="cyan"/>
        </w:rPr>
        <w:t xml:space="preserve"> as what it says.</w:t>
      </w:r>
    </w:p>
    <w:p w14:paraId="640F6140" w14:textId="77777777" w:rsidR="00D1107E" w:rsidRDefault="00D1107E" w:rsidP="00D1107E">
      <w:pPr>
        <w:pStyle w:val="Heading4"/>
      </w:pPr>
      <w:r>
        <w:t>Turn: Delegation proves we need to look beyond the policy itself and focus on process.</w:t>
      </w:r>
    </w:p>
    <w:p w14:paraId="3D12C17F" w14:textId="77777777" w:rsidR="00D1107E" w:rsidRDefault="00D1107E" w:rsidP="00D1107E">
      <w:r>
        <w:t xml:space="preserve">David </w:t>
      </w:r>
      <w:proofErr w:type="spellStart"/>
      <w:r>
        <w:rPr>
          <w:rStyle w:val="Style13ptBold"/>
          <w:rFonts w:asciiTheme="minorHAnsi" w:hAnsiTheme="minorHAnsi" w:cstheme="minorHAnsi"/>
        </w:rPr>
        <w:t>Schoenbrod</w:t>
      </w:r>
      <w:proofErr w:type="spellEnd"/>
      <w:r>
        <w:rPr>
          <w:rStyle w:val="Style13ptBold"/>
          <w:rFonts w:asciiTheme="minorHAnsi" w:hAnsiTheme="minorHAnsi" w:cstheme="minorHAnsi"/>
        </w:rPr>
        <w:t xml:space="preserve"> 99</w:t>
      </w:r>
      <w:r>
        <w:t xml:space="preserve">, 1999, Professor of Law at New York Law School, Vol. 20: 731, Delegation and Democracy: A Reply to My Critics, pg. 748-749, Cardozo Law Review, </w:t>
      </w:r>
      <w:proofErr w:type="spellStart"/>
      <w:r>
        <w:t>HKeef</w:t>
      </w:r>
      <w:proofErr w:type="spellEnd"/>
      <w:r>
        <w:t xml:space="preserve"> </w:t>
      </w:r>
    </w:p>
    <w:p w14:paraId="1395F889" w14:textId="77777777" w:rsidR="00D1107E" w:rsidRDefault="00D1107E" w:rsidP="00D1107E">
      <w:pPr>
        <w:rPr>
          <w:sz w:val="16"/>
        </w:rPr>
      </w:pPr>
      <w:proofErr w:type="spellStart"/>
      <w:r>
        <w:rPr>
          <w:sz w:val="16"/>
        </w:rPr>
        <w:t>Mashaw's</w:t>
      </w:r>
      <w:proofErr w:type="spellEnd"/>
      <w:r>
        <w:rPr>
          <w:sz w:val="16"/>
        </w:rPr>
        <w:t xml:space="preserve"> allocation of responsibility is wrong-headed on many levels. It is not as if voters get to choose between candidates who delegate and those who do not. </w:t>
      </w:r>
      <w:r>
        <w:rPr>
          <w:rStyle w:val="StyleUnderline"/>
          <w:highlight w:val="cyan"/>
        </w:rPr>
        <w:t>When the Republicans</w:t>
      </w:r>
      <w:r>
        <w:rPr>
          <w:rStyle w:val="StyleUnderline"/>
        </w:rPr>
        <w:t xml:space="preserve"> in Congress </w:t>
      </w:r>
      <w:r>
        <w:rPr>
          <w:rStyle w:val="StyleUnderline"/>
          <w:highlight w:val="cyan"/>
        </w:rPr>
        <w:t>think environmental regulation is too aggressive</w:t>
      </w:r>
      <w:r>
        <w:rPr>
          <w:rStyle w:val="StyleUnderline"/>
        </w:rPr>
        <w:t xml:space="preserve">, </w:t>
      </w:r>
      <w:r>
        <w:rPr>
          <w:rStyle w:val="StyleUnderline"/>
          <w:highlight w:val="cyan"/>
        </w:rPr>
        <w:t>they do not replace the Clean Air Act with a regulatory regime</w:t>
      </w:r>
      <w:r>
        <w:rPr>
          <w:rStyle w:val="StyleUnderline"/>
        </w:rPr>
        <w:t xml:space="preserve"> in which Congress takes responsibility or even use the Congressional Review Act to challenge regulations such as the new ambient air quality standards for ozone and particulate matter. Instead, </w:t>
      </w:r>
      <w:r>
        <w:rPr>
          <w:rStyle w:val="StyleUnderline"/>
          <w:highlight w:val="cyan"/>
        </w:rPr>
        <w:t xml:space="preserve">they introduce legislation that would delegate in ways that would make it </w:t>
      </w:r>
      <w:r>
        <w:rPr>
          <w:rStyle w:val="Emphasis"/>
          <w:highlight w:val="cyan"/>
        </w:rPr>
        <w:t>harder to regulate</w:t>
      </w:r>
      <w:r>
        <w:rPr>
          <w:rStyle w:val="StyleUnderline"/>
          <w:highlight w:val="cyan"/>
        </w:rPr>
        <w:t xml:space="preserve"> strictly.</w:t>
      </w:r>
      <w:r>
        <w:rPr>
          <w:rStyle w:val="StyleUnderline"/>
        </w:rPr>
        <w:t xml:space="preserve"> </w:t>
      </w:r>
      <w:r>
        <w:rPr>
          <w:sz w:val="16"/>
        </w:rPr>
        <w:t xml:space="preserve">Indeed, the Washington Post took exception to a recent Republican environmental bill on the basis that the way for Congress to change the EPA's priorities is to stop delegating and start taking some responsibility. </w:t>
      </w:r>
    </w:p>
    <w:p w14:paraId="7B6C599C" w14:textId="77777777" w:rsidR="00D1107E" w:rsidRDefault="00D1107E" w:rsidP="00D1107E">
      <w:pPr>
        <w:rPr>
          <w:sz w:val="16"/>
        </w:rPr>
      </w:pPr>
      <w:r>
        <w:rPr>
          <w:sz w:val="16"/>
        </w:rPr>
        <w:t xml:space="preserve">That will not happen readily, however, </w:t>
      </w:r>
      <w:r>
        <w:rPr>
          <w:rStyle w:val="StyleUnderline"/>
        </w:rPr>
        <w:t xml:space="preserve">because </w:t>
      </w:r>
      <w:r>
        <w:rPr>
          <w:rStyle w:val="Emphasis"/>
          <w:highlight w:val="cyan"/>
        </w:rPr>
        <w:t>delegation</w:t>
      </w:r>
      <w:r>
        <w:rPr>
          <w:rStyle w:val="StyleUnderline"/>
          <w:highlight w:val="cyan"/>
        </w:rPr>
        <w:t xml:space="preserve"> gives the electoral advantage to those who duck the hard choices</w:t>
      </w:r>
      <w:r>
        <w:rPr>
          <w:rStyle w:val="StyleUnderline"/>
        </w:rPr>
        <w:t>.</w:t>
      </w:r>
      <w:r>
        <w:rPr>
          <w:sz w:val="16"/>
        </w:rPr>
        <w:t xml:space="preserve"> As I said before, delegation is not so much an issue of left versus right as insiders versus outsiders. </w:t>
      </w:r>
    </w:p>
    <w:p w14:paraId="06B6BE92" w14:textId="77777777" w:rsidR="00D1107E" w:rsidRDefault="00D1107E" w:rsidP="00D1107E">
      <w:pPr>
        <w:rPr>
          <w:sz w:val="16"/>
        </w:rPr>
      </w:pPr>
      <w:r>
        <w:rPr>
          <w:sz w:val="16"/>
        </w:rPr>
        <w:t xml:space="preserve">With insiders having such a significant stake in delegation, outsiders opposed to delegation face a tremendous organizational challenge. Moreover, it is hard to get ordinary voters to focus on the issue. </w:t>
      </w:r>
      <w:r>
        <w:rPr>
          <w:rStyle w:val="StyleUnderline"/>
          <w:highlight w:val="cyan"/>
        </w:rPr>
        <w:t xml:space="preserve">It is human nature to care more about what a particular piece of legislation </w:t>
      </w:r>
      <w:r>
        <w:rPr>
          <w:rStyle w:val="Emphasis"/>
          <w:highlight w:val="cyan"/>
        </w:rPr>
        <w:t>does</w:t>
      </w:r>
      <w:r>
        <w:rPr>
          <w:rStyle w:val="StyleUnderline"/>
          <w:highlight w:val="cyan"/>
        </w:rPr>
        <w:t xml:space="preserve"> to one directly rather than whether the </w:t>
      </w:r>
      <w:r>
        <w:rPr>
          <w:rStyle w:val="Emphasis"/>
          <w:highlight w:val="cyan"/>
        </w:rPr>
        <w:t>process</w:t>
      </w:r>
      <w:r>
        <w:rPr>
          <w:rStyle w:val="StyleUnderline"/>
          <w:highlight w:val="cyan"/>
        </w:rPr>
        <w:t xml:space="preserve"> by which the legislation is passed will do indirect harm </w:t>
      </w:r>
      <w:r>
        <w:rPr>
          <w:rStyle w:val="StyleUnderline"/>
        </w:rPr>
        <w:t>by undermining democracy in the long run</w:t>
      </w:r>
      <w:r>
        <w:rPr>
          <w:sz w:val="16"/>
        </w:rPr>
        <w:t xml:space="preserve">. Even law students have to be hit on the head by us professors to get them to look beyond the direct consequences in cases about the structure of government and see the long-term stakes. Ordinary voters are apt to care more whether a particular bill seems to help them than whether it delegates. For example, even in 1970 when there was a public outcry against Congress because it had dropped the ball on air pollution by delegating broadly to agencies and Congress promised explicitly that it would make the "hard choices," Congress easily got away with delegating again. The 1970 statute camouflaged its delegation with the kind of spurious detail that even an expert such as Jerry </w:t>
      </w:r>
      <w:proofErr w:type="spellStart"/>
      <w:r>
        <w:rPr>
          <w:sz w:val="16"/>
        </w:rPr>
        <w:t>Mashaw</w:t>
      </w:r>
      <w:proofErr w:type="spellEnd"/>
      <w:r>
        <w:rPr>
          <w:sz w:val="16"/>
        </w:rPr>
        <w:t xml:space="preserve"> confuses with nondelegation.</w:t>
      </w:r>
    </w:p>
    <w:p w14:paraId="03F69565" w14:textId="77777777" w:rsidR="008D5A6A" w:rsidRPr="005310BD" w:rsidRDefault="008D5A6A" w:rsidP="008D5A6A">
      <w:pPr>
        <w:pStyle w:val="Heading3"/>
        <w:rPr>
          <w:rFonts w:asciiTheme="minorHAnsi" w:hAnsiTheme="minorHAnsi" w:cstheme="minorHAnsi"/>
        </w:rPr>
      </w:pPr>
      <w:bookmarkStart w:id="4" w:name="_Toc140460678"/>
      <w:r w:rsidRPr="005310BD">
        <w:rPr>
          <w:rFonts w:asciiTheme="minorHAnsi" w:hAnsiTheme="minorHAnsi" w:cstheme="minorHAnsi"/>
        </w:rPr>
        <w:t>A</w:t>
      </w:r>
      <w:bookmarkEnd w:id="4"/>
      <w:r w:rsidRPr="005310BD">
        <w:rPr>
          <w:rFonts w:asciiTheme="minorHAnsi" w:hAnsiTheme="minorHAnsi" w:cstheme="minorHAnsi"/>
        </w:rPr>
        <w:t>T: CX Checks</w:t>
      </w:r>
    </w:p>
    <w:p w14:paraId="25CE0901" w14:textId="77777777" w:rsidR="008D5A6A" w:rsidRPr="005310BD" w:rsidRDefault="008D5A6A" w:rsidP="008D5A6A">
      <w:pPr>
        <w:pStyle w:val="Heading4"/>
        <w:numPr>
          <w:ilvl w:val="0"/>
          <w:numId w:val="47"/>
        </w:numPr>
        <w:tabs>
          <w:tab w:val="num" w:pos="720"/>
        </w:tabs>
        <w:rPr>
          <w:rFonts w:asciiTheme="minorHAnsi" w:hAnsiTheme="minorHAnsi" w:cstheme="minorHAnsi"/>
        </w:rPr>
      </w:pPr>
      <w:r w:rsidRPr="005310BD">
        <w:rPr>
          <w:rFonts w:asciiTheme="minorHAnsi" w:hAnsiTheme="minorHAnsi" w:cstheme="minorHAnsi"/>
        </w:rPr>
        <w:t xml:space="preserve">Most judges don’t listen to CX </w:t>
      </w:r>
    </w:p>
    <w:p w14:paraId="6C3C1F83" w14:textId="77777777" w:rsidR="008D5A6A" w:rsidRPr="005310BD" w:rsidRDefault="008D5A6A" w:rsidP="008D5A6A">
      <w:pPr>
        <w:pStyle w:val="Heading4"/>
        <w:numPr>
          <w:ilvl w:val="0"/>
          <w:numId w:val="47"/>
        </w:numPr>
        <w:tabs>
          <w:tab w:val="num" w:pos="720"/>
        </w:tabs>
        <w:rPr>
          <w:rFonts w:asciiTheme="minorHAnsi" w:hAnsiTheme="minorHAnsi" w:cstheme="minorHAnsi"/>
        </w:rPr>
      </w:pPr>
      <w:r w:rsidRPr="005310BD">
        <w:rPr>
          <w:rFonts w:asciiTheme="minorHAnsi" w:hAnsiTheme="minorHAnsi" w:cstheme="minorHAnsi"/>
        </w:rPr>
        <w:t xml:space="preserve">Encourages vague plan writing---means we have to spend all our time in CX figuring out how the plan works instead of talking about the substance of the debate. </w:t>
      </w:r>
    </w:p>
    <w:p w14:paraId="5991CE9D" w14:textId="77777777" w:rsidR="008D5A6A" w:rsidRPr="005310BD" w:rsidRDefault="008D5A6A" w:rsidP="008D5A6A">
      <w:pPr>
        <w:pStyle w:val="Heading4"/>
        <w:numPr>
          <w:ilvl w:val="0"/>
          <w:numId w:val="47"/>
        </w:numPr>
        <w:tabs>
          <w:tab w:val="num" w:pos="720"/>
        </w:tabs>
        <w:rPr>
          <w:rFonts w:asciiTheme="minorHAnsi" w:hAnsiTheme="minorHAnsi" w:cstheme="minorHAnsi"/>
        </w:rPr>
      </w:pPr>
      <w:r w:rsidRPr="005310BD">
        <w:rPr>
          <w:rFonts w:asciiTheme="minorHAnsi" w:hAnsiTheme="minorHAnsi" w:cstheme="minorHAnsi"/>
        </w:rPr>
        <w:t xml:space="preserve">Plan text is key---only way to stick you to an advocacy, otherwise the </w:t>
      </w:r>
      <w:proofErr w:type="spellStart"/>
      <w:r w:rsidRPr="005310BD">
        <w:rPr>
          <w:rFonts w:asciiTheme="minorHAnsi" w:hAnsiTheme="minorHAnsi" w:cstheme="minorHAnsi"/>
        </w:rPr>
        <w:t>aff</w:t>
      </w:r>
      <w:proofErr w:type="spellEnd"/>
      <w:r w:rsidRPr="005310BD">
        <w:rPr>
          <w:rFonts w:asciiTheme="minorHAnsi" w:hAnsiTheme="minorHAnsi" w:cstheme="minorHAnsi"/>
        </w:rPr>
        <w:t xml:space="preserve"> is a moving target and </w:t>
      </w:r>
      <w:proofErr w:type="spellStart"/>
      <w:r w:rsidRPr="005310BD">
        <w:rPr>
          <w:rFonts w:asciiTheme="minorHAnsi" w:hAnsiTheme="minorHAnsi" w:cstheme="minorHAnsi"/>
        </w:rPr>
        <w:t>aff</w:t>
      </w:r>
      <w:proofErr w:type="spellEnd"/>
      <w:r w:rsidRPr="005310BD">
        <w:rPr>
          <w:rFonts w:asciiTheme="minorHAnsi" w:hAnsiTheme="minorHAnsi" w:cstheme="minorHAnsi"/>
        </w:rPr>
        <w:t xml:space="preserve"> conditionality is always worse.  </w:t>
      </w:r>
    </w:p>
    <w:p w14:paraId="49B037C6" w14:textId="77777777" w:rsidR="008D5A6A" w:rsidRPr="005310BD" w:rsidRDefault="008D5A6A" w:rsidP="008D5A6A">
      <w:pPr>
        <w:pStyle w:val="Heading3"/>
        <w:rPr>
          <w:rFonts w:asciiTheme="minorHAnsi" w:hAnsiTheme="minorHAnsi" w:cstheme="minorHAnsi"/>
        </w:rPr>
      </w:pPr>
      <w:bookmarkStart w:id="5" w:name="_Toc140460679"/>
      <w:r w:rsidRPr="005310BD">
        <w:rPr>
          <w:rFonts w:asciiTheme="minorHAnsi" w:hAnsiTheme="minorHAnsi" w:cstheme="minorHAnsi"/>
        </w:rPr>
        <w:t>A</w:t>
      </w:r>
      <w:bookmarkEnd w:id="5"/>
      <w:r w:rsidRPr="005310BD">
        <w:rPr>
          <w:rFonts w:asciiTheme="minorHAnsi" w:hAnsiTheme="minorHAnsi" w:cstheme="minorHAnsi"/>
        </w:rPr>
        <w:t>T: OSPEC Bad</w:t>
      </w:r>
    </w:p>
    <w:p w14:paraId="08587F80" w14:textId="77777777" w:rsidR="008D5A6A" w:rsidRPr="005310BD" w:rsidRDefault="008D5A6A" w:rsidP="008D5A6A">
      <w:pPr>
        <w:pStyle w:val="Heading4"/>
        <w:numPr>
          <w:ilvl w:val="0"/>
          <w:numId w:val="48"/>
        </w:numPr>
        <w:tabs>
          <w:tab w:val="num" w:pos="1080"/>
        </w:tabs>
        <w:ind w:left="1080"/>
        <w:rPr>
          <w:rFonts w:asciiTheme="minorHAnsi" w:hAnsiTheme="minorHAnsi" w:cstheme="minorHAnsi"/>
        </w:rPr>
      </w:pPr>
      <w:r w:rsidRPr="005310BD">
        <w:rPr>
          <w:rFonts w:asciiTheme="minorHAnsi" w:hAnsiTheme="minorHAnsi" w:cstheme="minorHAnsi"/>
        </w:rPr>
        <w:t xml:space="preserve">Turn: Increase PIC ground---over-specification ensures an increase in PIC ground and PIC ground is key to negative ground </w:t>
      </w:r>
    </w:p>
    <w:p w14:paraId="461FF970" w14:textId="77777777" w:rsidR="008D5A6A" w:rsidRPr="005310BD" w:rsidRDefault="008D5A6A" w:rsidP="008D5A6A">
      <w:pPr>
        <w:pStyle w:val="Heading4"/>
        <w:numPr>
          <w:ilvl w:val="0"/>
          <w:numId w:val="48"/>
        </w:numPr>
        <w:tabs>
          <w:tab w:val="num" w:pos="1080"/>
        </w:tabs>
        <w:ind w:left="1080"/>
        <w:rPr>
          <w:rFonts w:asciiTheme="minorHAnsi" w:hAnsiTheme="minorHAnsi" w:cstheme="minorHAnsi"/>
        </w:rPr>
      </w:pPr>
      <w:r w:rsidRPr="005310BD">
        <w:rPr>
          <w:rFonts w:asciiTheme="minorHAnsi" w:hAnsiTheme="minorHAnsi" w:cstheme="minorHAnsi"/>
        </w:rPr>
        <w:t xml:space="preserve">Over-spec is better than under specification---even if we force you to specify the agency and other parts of your </w:t>
      </w:r>
      <w:proofErr w:type="spellStart"/>
      <w:r w:rsidRPr="005310BD">
        <w:rPr>
          <w:rFonts w:asciiTheme="minorHAnsi" w:hAnsiTheme="minorHAnsi" w:cstheme="minorHAnsi"/>
        </w:rPr>
        <w:t>aff</w:t>
      </w:r>
      <w:proofErr w:type="spellEnd"/>
      <w:r w:rsidRPr="005310BD">
        <w:rPr>
          <w:rFonts w:asciiTheme="minorHAnsi" w:hAnsiTheme="minorHAnsi" w:cstheme="minorHAnsi"/>
        </w:rPr>
        <w:t xml:space="preserve"> it only increases your chance of solvency and gives us all a chance at a unique form of debate education, the process of implementation.  </w:t>
      </w:r>
    </w:p>
    <w:p w14:paraId="53B11068" w14:textId="77777777" w:rsidR="008D5A6A" w:rsidRPr="005310BD" w:rsidRDefault="008D5A6A" w:rsidP="008D5A6A">
      <w:pPr>
        <w:pStyle w:val="Heading4"/>
        <w:numPr>
          <w:ilvl w:val="0"/>
          <w:numId w:val="48"/>
        </w:numPr>
        <w:tabs>
          <w:tab w:val="num" w:pos="1080"/>
        </w:tabs>
        <w:ind w:left="1080"/>
        <w:rPr>
          <w:rFonts w:asciiTheme="minorHAnsi" w:hAnsiTheme="minorHAnsi" w:cstheme="minorHAnsi"/>
        </w:rPr>
      </w:pPr>
      <w:r w:rsidRPr="005310BD">
        <w:rPr>
          <w:rFonts w:asciiTheme="minorHAnsi" w:hAnsiTheme="minorHAnsi" w:cstheme="minorHAnsi"/>
        </w:rPr>
        <w:t xml:space="preserve">Over-spec is inevitable---Ks prove that when you read the </w:t>
      </w:r>
      <w:proofErr w:type="spellStart"/>
      <w:r w:rsidRPr="005310BD">
        <w:rPr>
          <w:rFonts w:asciiTheme="minorHAnsi" w:hAnsiTheme="minorHAnsi" w:cstheme="minorHAnsi"/>
        </w:rPr>
        <w:t>aff</w:t>
      </w:r>
      <w:proofErr w:type="spellEnd"/>
      <w:r w:rsidRPr="005310BD">
        <w:rPr>
          <w:rFonts w:asciiTheme="minorHAnsi" w:hAnsiTheme="minorHAnsi" w:cstheme="minorHAnsi"/>
        </w:rPr>
        <w:t xml:space="preserve">, every word you say is a form of specification. No unique offense. </w:t>
      </w:r>
    </w:p>
    <w:p w14:paraId="6CE91199" w14:textId="77777777" w:rsidR="008D5A6A" w:rsidRPr="005310BD" w:rsidRDefault="008D5A6A" w:rsidP="008D5A6A">
      <w:pPr>
        <w:pStyle w:val="Heading3"/>
        <w:rPr>
          <w:rFonts w:asciiTheme="minorHAnsi" w:hAnsiTheme="minorHAnsi" w:cstheme="minorHAnsi"/>
        </w:rPr>
      </w:pPr>
      <w:bookmarkStart w:id="6" w:name="_Toc140460684"/>
      <w:r w:rsidRPr="005310BD">
        <w:rPr>
          <w:rFonts w:asciiTheme="minorHAnsi" w:hAnsiTheme="minorHAnsi" w:cstheme="minorHAnsi"/>
        </w:rPr>
        <w:t>AT: No Abuse</w:t>
      </w:r>
      <w:bookmarkEnd w:id="6"/>
    </w:p>
    <w:p w14:paraId="4454F9E4" w14:textId="77777777" w:rsidR="008D5A6A" w:rsidRPr="005310BD" w:rsidRDefault="008D5A6A" w:rsidP="008D5A6A">
      <w:pPr>
        <w:pStyle w:val="Heading4"/>
        <w:numPr>
          <w:ilvl w:val="0"/>
          <w:numId w:val="49"/>
        </w:numPr>
        <w:tabs>
          <w:tab w:val="num" w:pos="720"/>
        </w:tabs>
        <w:ind w:left="720"/>
        <w:rPr>
          <w:rFonts w:asciiTheme="minorHAnsi" w:hAnsiTheme="minorHAnsi" w:cstheme="minorHAnsi"/>
        </w:rPr>
      </w:pPr>
      <w:r w:rsidRPr="005310BD">
        <w:rPr>
          <w:rFonts w:asciiTheme="minorHAnsi" w:hAnsiTheme="minorHAnsi" w:cstheme="minorHAnsi"/>
        </w:rPr>
        <w:t>Strategy skew---lack of specification has already jacked the 1nc, it forced us to run this argument instead of our sick agency tradeoff DA’s.</w:t>
      </w:r>
    </w:p>
    <w:p w14:paraId="0B037B78" w14:textId="77777777" w:rsidR="008D5A6A" w:rsidRPr="005310BD" w:rsidRDefault="008D5A6A" w:rsidP="008D5A6A">
      <w:pPr>
        <w:pStyle w:val="Heading4"/>
        <w:numPr>
          <w:ilvl w:val="0"/>
          <w:numId w:val="49"/>
        </w:numPr>
        <w:tabs>
          <w:tab w:val="num" w:pos="720"/>
        </w:tabs>
        <w:ind w:left="720"/>
        <w:rPr>
          <w:rFonts w:asciiTheme="minorHAnsi" w:hAnsiTheme="minorHAnsi" w:cstheme="minorHAnsi"/>
        </w:rPr>
      </w:pPr>
      <w:r w:rsidRPr="005310BD">
        <w:rPr>
          <w:rFonts w:asciiTheme="minorHAnsi" w:hAnsiTheme="minorHAnsi" w:cstheme="minorHAnsi"/>
        </w:rPr>
        <w:t>Crushes CP ground.</w:t>
      </w:r>
    </w:p>
    <w:p w14:paraId="1FA463B1" w14:textId="77777777" w:rsidR="008D5A6A" w:rsidRPr="005310BD" w:rsidRDefault="008D5A6A" w:rsidP="008D5A6A">
      <w:pPr>
        <w:pStyle w:val="Heading4"/>
        <w:numPr>
          <w:ilvl w:val="0"/>
          <w:numId w:val="49"/>
        </w:numPr>
        <w:tabs>
          <w:tab w:val="num" w:pos="720"/>
        </w:tabs>
        <w:ind w:left="720"/>
        <w:rPr>
          <w:rFonts w:asciiTheme="minorHAnsi" w:hAnsiTheme="minorHAnsi" w:cstheme="minorHAnsi"/>
        </w:rPr>
      </w:pPr>
      <w:r w:rsidRPr="005310BD">
        <w:rPr>
          <w:rFonts w:asciiTheme="minorHAnsi" w:hAnsiTheme="minorHAnsi" w:cstheme="minorHAnsi"/>
        </w:rPr>
        <w:t>Justifies vague plan writing---leads to the death of policy debate!!</w:t>
      </w:r>
    </w:p>
    <w:p w14:paraId="00914084" w14:textId="77777777" w:rsidR="008D5A6A" w:rsidRPr="005310BD" w:rsidRDefault="008D5A6A" w:rsidP="008D5A6A">
      <w:pPr>
        <w:pStyle w:val="Heading3"/>
        <w:rPr>
          <w:rFonts w:asciiTheme="minorHAnsi" w:hAnsiTheme="minorHAnsi" w:cstheme="minorHAnsi"/>
        </w:rPr>
      </w:pPr>
      <w:bookmarkStart w:id="7" w:name="_Toc140460685"/>
      <w:r w:rsidRPr="005310BD">
        <w:rPr>
          <w:rFonts w:asciiTheme="minorHAnsi" w:hAnsiTheme="minorHAnsi" w:cstheme="minorHAnsi"/>
        </w:rPr>
        <w:t xml:space="preserve">AT: Not </w:t>
      </w:r>
      <w:bookmarkEnd w:id="7"/>
      <w:r w:rsidRPr="005310BD">
        <w:rPr>
          <w:rFonts w:asciiTheme="minorHAnsi" w:hAnsiTheme="minorHAnsi" w:cstheme="minorHAnsi"/>
        </w:rPr>
        <w:t>A Voting Issue</w:t>
      </w:r>
    </w:p>
    <w:p w14:paraId="5F64B8CE" w14:textId="77777777" w:rsidR="008D5A6A" w:rsidRPr="005310BD" w:rsidRDefault="008D5A6A" w:rsidP="008D5A6A">
      <w:pPr>
        <w:pStyle w:val="Heading4"/>
        <w:rPr>
          <w:rFonts w:asciiTheme="minorHAnsi" w:hAnsiTheme="minorHAnsi" w:cstheme="minorHAnsi"/>
        </w:rPr>
      </w:pPr>
      <w:r w:rsidRPr="005310BD">
        <w:rPr>
          <w:rFonts w:asciiTheme="minorHAnsi" w:hAnsiTheme="minorHAnsi" w:cstheme="minorHAnsi"/>
        </w:rPr>
        <w:t xml:space="preserve">3 Reasons to vote negative </w:t>
      </w:r>
    </w:p>
    <w:p w14:paraId="3612A129" w14:textId="77777777" w:rsidR="008D5A6A" w:rsidRPr="005310BD" w:rsidRDefault="008D5A6A" w:rsidP="008D5A6A">
      <w:pPr>
        <w:pStyle w:val="Heading4"/>
        <w:numPr>
          <w:ilvl w:val="0"/>
          <w:numId w:val="50"/>
        </w:numPr>
        <w:tabs>
          <w:tab w:val="num" w:pos="1080"/>
        </w:tabs>
        <w:ind w:left="1080"/>
        <w:rPr>
          <w:rFonts w:asciiTheme="minorHAnsi" w:hAnsiTheme="minorHAnsi" w:cstheme="minorHAnsi"/>
        </w:rPr>
      </w:pPr>
      <w:r w:rsidRPr="005310BD">
        <w:rPr>
          <w:rFonts w:asciiTheme="minorHAnsi" w:hAnsiTheme="minorHAnsi" w:cstheme="minorHAnsi"/>
        </w:rPr>
        <w:t>Presumption---that’s Elmore.</w:t>
      </w:r>
    </w:p>
    <w:p w14:paraId="03BD7D89" w14:textId="77777777" w:rsidR="008D5A6A" w:rsidRPr="005310BD" w:rsidRDefault="008D5A6A" w:rsidP="008D5A6A">
      <w:pPr>
        <w:pStyle w:val="Heading4"/>
        <w:numPr>
          <w:ilvl w:val="0"/>
          <w:numId w:val="50"/>
        </w:numPr>
        <w:tabs>
          <w:tab w:val="num" w:pos="1080"/>
        </w:tabs>
        <w:ind w:left="1080"/>
        <w:rPr>
          <w:rFonts w:asciiTheme="minorHAnsi" w:hAnsiTheme="minorHAnsi" w:cstheme="minorHAnsi"/>
        </w:rPr>
      </w:pPr>
      <w:r w:rsidRPr="005310BD">
        <w:rPr>
          <w:rFonts w:asciiTheme="minorHAnsi" w:hAnsiTheme="minorHAnsi" w:cstheme="minorHAnsi"/>
        </w:rPr>
        <w:t>Crushes Ground and Education.</w:t>
      </w:r>
    </w:p>
    <w:p w14:paraId="1785A9DE" w14:textId="77777777" w:rsidR="008D5A6A" w:rsidRPr="005310BD" w:rsidRDefault="008D5A6A" w:rsidP="008D5A6A">
      <w:pPr>
        <w:pStyle w:val="Heading4"/>
        <w:numPr>
          <w:ilvl w:val="0"/>
          <w:numId w:val="50"/>
        </w:numPr>
        <w:tabs>
          <w:tab w:val="num" w:pos="1080"/>
        </w:tabs>
        <w:ind w:left="1080"/>
        <w:rPr>
          <w:rFonts w:asciiTheme="minorHAnsi" w:hAnsiTheme="minorHAnsi" w:cstheme="minorHAnsi"/>
        </w:rPr>
      </w:pPr>
      <w:r w:rsidRPr="005310BD">
        <w:rPr>
          <w:rFonts w:asciiTheme="minorHAnsi" w:hAnsiTheme="minorHAnsi" w:cstheme="minorHAnsi"/>
        </w:rPr>
        <w:t>At best they will win that you should reject the argument and not the team in which case you reject the plan and vote negative.</w:t>
      </w:r>
    </w:p>
    <w:p w14:paraId="7DD26CDB" w14:textId="77777777" w:rsidR="008D5A6A" w:rsidRDefault="008D5A6A" w:rsidP="008D5A6A">
      <w:pPr>
        <w:pStyle w:val="Heading4"/>
        <w:rPr>
          <w:rFonts w:asciiTheme="minorHAnsi" w:hAnsiTheme="minorHAnsi" w:cstheme="minorHAnsi"/>
        </w:rPr>
      </w:pPr>
      <w:r w:rsidRPr="005310BD">
        <w:rPr>
          <w:rFonts w:asciiTheme="minorHAnsi" w:hAnsiTheme="minorHAnsi" w:cstheme="minorHAnsi"/>
        </w:rPr>
        <w:t xml:space="preserve"> The damage is done! Their refusal to specify their agent crushed pre-round prep, 1nc strategy, we will never get those back, the only recourse is to vote negative to protect us!!</w:t>
      </w:r>
    </w:p>
    <w:p w14:paraId="32C05AEB" w14:textId="77777777" w:rsidR="008D5A6A" w:rsidRPr="005310BD" w:rsidRDefault="008D5A6A" w:rsidP="008D5A6A">
      <w:pPr>
        <w:pStyle w:val="Heading3"/>
        <w:rPr>
          <w:rFonts w:asciiTheme="minorHAnsi" w:hAnsiTheme="minorHAnsi" w:cstheme="minorHAnsi"/>
        </w:rPr>
      </w:pPr>
      <w:bookmarkStart w:id="8" w:name="_Toc140460686"/>
      <w:r w:rsidRPr="005310BD">
        <w:rPr>
          <w:rFonts w:asciiTheme="minorHAnsi" w:hAnsiTheme="minorHAnsi" w:cstheme="minorHAnsi"/>
        </w:rPr>
        <w:t>AT: Normal Means</w:t>
      </w:r>
      <w:bookmarkEnd w:id="8"/>
      <w:r w:rsidRPr="005310BD">
        <w:rPr>
          <w:rFonts w:asciiTheme="minorHAnsi" w:hAnsiTheme="minorHAnsi" w:cstheme="minorHAnsi"/>
        </w:rPr>
        <w:t xml:space="preserve"> </w:t>
      </w:r>
    </w:p>
    <w:p w14:paraId="186CAC6F" w14:textId="77777777" w:rsidR="008D5A6A" w:rsidRPr="005310BD" w:rsidRDefault="008D5A6A" w:rsidP="008D5A6A">
      <w:pPr>
        <w:pStyle w:val="evidencetext"/>
        <w:rPr>
          <w:rFonts w:asciiTheme="minorHAnsi" w:hAnsiTheme="minorHAnsi" w:cstheme="minorHAnsi"/>
        </w:rPr>
      </w:pPr>
    </w:p>
    <w:p w14:paraId="1C1FE79B" w14:textId="77777777" w:rsidR="008D5A6A" w:rsidRPr="005310BD" w:rsidRDefault="008D5A6A" w:rsidP="008D5A6A">
      <w:pPr>
        <w:pStyle w:val="Heading4"/>
        <w:numPr>
          <w:ilvl w:val="0"/>
          <w:numId w:val="51"/>
        </w:numPr>
        <w:tabs>
          <w:tab w:val="num" w:pos="1440"/>
        </w:tabs>
        <w:ind w:left="1440"/>
        <w:rPr>
          <w:rFonts w:asciiTheme="minorHAnsi" w:hAnsiTheme="minorHAnsi" w:cstheme="minorHAnsi"/>
        </w:rPr>
      </w:pPr>
      <w:r w:rsidRPr="005310BD">
        <w:rPr>
          <w:rFonts w:asciiTheme="minorHAnsi" w:hAnsiTheme="minorHAnsi" w:cstheme="minorHAnsi"/>
        </w:rPr>
        <w:t>Normal means is vague and could be anything.</w:t>
      </w:r>
    </w:p>
    <w:p w14:paraId="0F04F184" w14:textId="77777777" w:rsidR="008D5A6A" w:rsidRPr="005310BD" w:rsidRDefault="008D5A6A" w:rsidP="008D5A6A">
      <w:pPr>
        <w:rPr>
          <w:rFonts w:asciiTheme="minorHAnsi" w:hAnsiTheme="minorHAnsi" w:cstheme="minorHAnsi"/>
        </w:rPr>
      </w:pPr>
      <w:r w:rsidRPr="005310BD">
        <w:rPr>
          <w:rFonts w:asciiTheme="minorHAnsi" w:hAnsiTheme="minorHAnsi" w:cstheme="minorHAnsi"/>
        </w:rPr>
        <w:t xml:space="preserve">R. Lanier </w:t>
      </w:r>
      <w:proofErr w:type="spellStart"/>
      <w:r w:rsidRPr="005310BD">
        <w:rPr>
          <w:rStyle w:val="Style13ptBold"/>
          <w:rFonts w:asciiTheme="minorHAnsi" w:hAnsiTheme="minorHAnsi" w:cstheme="minorHAnsi"/>
        </w:rPr>
        <w:t>Britsch</w:t>
      </w:r>
      <w:proofErr w:type="spellEnd"/>
      <w:r w:rsidRPr="005310BD">
        <w:rPr>
          <w:rStyle w:val="Style13ptBold"/>
          <w:rFonts w:asciiTheme="minorHAnsi" w:hAnsiTheme="minorHAnsi" w:cstheme="minorHAnsi"/>
        </w:rPr>
        <w:t xml:space="preserve"> 95</w:t>
      </w:r>
      <w:r w:rsidRPr="005310BD">
        <w:rPr>
          <w:rFonts w:asciiTheme="minorHAnsi" w:hAnsiTheme="minorHAnsi" w:cstheme="minorHAnsi"/>
        </w:rPr>
        <w:t xml:space="preserve">, Professor of History and Director of the David M. Kennedy Center for International Studies at Brigham Young University; Ph.D., Claremont Graduate School, 1995, 1995 B.Y.U.L. Rev. 347, Brigham Young University Law Review, INTERNATIONAL CHURCH-STATE SYMPOSIUM: ARTICLE: The Current Legal Status of Christianity in China, </w:t>
      </w:r>
      <w:proofErr w:type="spellStart"/>
      <w:r w:rsidRPr="005310BD">
        <w:rPr>
          <w:rFonts w:asciiTheme="minorHAnsi" w:hAnsiTheme="minorHAnsi" w:cstheme="minorHAnsi"/>
        </w:rPr>
        <w:t>HKeef</w:t>
      </w:r>
      <w:proofErr w:type="spellEnd"/>
    </w:p>
    <w:p w14:paraId="4BB1FE03" w14:textId="77777777" w:rsidR="008D5A6A" w:rsidRPr="005310BD" w:rsidRDefault="008D5A6A" w:rsidP="008D5A6A">
      <w:pPr>
        <w:rPr>
          <w:rFonts w:asciiTheme="minorHAnsi" w:hAnsiTheme="minorHAnsi" w:cstheme="minorHAnsi"/>
          <w:u w:val="single"/>
        </w:rPr>
      </w:pPr>
      <w:r w:rsidRPr="005310BD">
        <w:rPr>
          <w:rStyle w:val="StyleUnderline"/>
          <w:rFonts w:asciiTheme="minorHAnsi" w:hAnsiTheme="minorHAnsi" w:cstheme="minorHAnsi"/>
        </w:rPr>
        <w:t xml:space="preserve">Considerable discussion has focused on the word </w:t>
      </w:r>
      <w:r w:rsidRPr="005310BD">
        <w:rPr>
          <w:rStyle w:val="Emphasis"/>
          <w:rFonts w:asciiTheme="minorHAnsi" w:hAnsiTheme="minorHAnsi" w:cstheme="minorHAnsi"/>
          <w:i/>
          <w:iCs w:val="0"/>
          <w:highlight w:val="cyan"/>
        </w:rPr>
        <w:t>normal</w:t>
      </w:r>
      <w:r w:rsidRPr="005310BD">
        <w:rPr>
          <w:rStyle w:val="StyleUnderline"/>
          <w:rFonts w:asciiTheme="minorHAnsi" w:hAnsiTheme="minorHAnsi" w:cstheme="minorHAnsi"/>
        </w:rPr>
        <w:t xml:space="preserve">, most observers concluding that the intended </w:t>
      </w:r>
      <w:r w:rsidRPr="005310BD">
        <w:rPr>
          <w:rStyle w:val="Emphasis"/>
          <w:rFonts w:asciiTheme="minorHAnsi" w:hAnsiTheme="minorHAnsi" w:cstheme="minorHAnsi"/>
          <w:highlight w:val="cyan"/>
        </w:rPr>
        <w:t>mean</w:t>
      </w:r>
      <w:r w:rsidRPr="005310BD">
        <w:rPr>
          <w:rStyle w:val="StyleUnderline"/>
          <w:rFonts w:asciiTheme="minorHAnsi" w:hAnsiTheme="minorHAnsi" w:cstheme="minorHAnsi"/>
        </w:rPr>
        <w:t>ing i</w:t>
      </w:r>
      <w:r w:rsidRPr="005310BD">
        <w:rPr>
          <w:rStyle w:val="Emphasis"/>
          <w:rFonts w:asciiTheme="minorHAnsi" w:hAnsiTheme="minorHAnsi" w:cstheme="minorHAnsi"/>
          <w:highlight w:val="cyan"/>
        </w:rPr>
        <w:t>s</w:t>
      </w:r>
      <w:r w:rsidRPr="005310BD">
        <w:rPr>
          <w:rStyle w:val="Emphasis"/>
          <w:rFonts w:asciiTheme="minorHAnsi" w:hAnsiTheme="minorHAnsi" w:cstheme="minorHAnsi"/>
        </w:rPr>
        <w:t xml:space="preserve"> </w:t>
      </w:r>
      <w:r w:rsidRPr="005310BD">
        <w:rPr>
          <w:rStyle w:val="StyleUnderline"/>
          <w:rFonts w:asciiTheme="minorHAnsi" w:hAnsiTheme="minorHAnsi" w:cstheme="minorHAnsi"/>
        </w:rPr>
        <w:t>"</w:t>
      </w:r>
      <w:r w:rsidRPr="005310BD">
        <w:rPr>
          <w:rStyle w:val="Emphasis"/>
          <w:rFonts w:asciiTheme="minorHAnsi" w:hAnsiTheme="minorHAnsi" w:cstheme="minorHAnsi"/>
          <w:highlight w:val="cyan"/>
        </w:rPr>
        <w:t>legal religious activities</w:t>
      </w:r>
      <w:r w:rsidRPr="005310BD">
        <w:rPr>
          <w:rStyle w:val="StyleUnderline"/>
          <w:rFonts w:asciiTheme="minorHAnsi" w:hAnsiTheme="minorHAnsi" w:cstheme="minorHAnsi"/>
        </w:rPr>
        <w:t xml:space="preserve">.” In other words, </w:t>
      </w:r>
      <w:r w:rsidRPr="005310BD">
        <w:rPr>
          <w:rStyle w:val="Emphasis"/>
          <w:rFonts w:asciiTheme="minorHAnsi" w:hAnsiTheme="minorHAnsi" w:cstheme="minorHAnsi"/>
          <w:highlight w:val="cyan"/>
        </w:rPr>
        <w:t>normal means whatever the state</w:t>
      </w:r>
      <w:r w:rsidRPr="005310BD">
        <w:rPr>
          <w:rStyle w:val="StyleUnderline"/>
          <w:rFonts w:asciiTheme="minorHAnsi" w:hAnsiTheme="minorHAnsi" w:cstheme="minorHAnsi"/>
        </w:rPr>
        <w:t xml:space="preserve"> or its representative</w:t>
      </w:r>
      <w:r w:rsidRPr="005310BD">
        <w:rPr>
          <w:rStyle w:val="Emphasis"/>
          <w:rFonts w:asciiTheme="minorHAnsi" w:hAnsiTheme="minorHAnsi" w:cstheme="minorHAnsi"/>
          <w:highlight w:val="cyan"/>
        </w:rPr>
        <w:t>s</w:t>
      </w:r>
      <w:r w:rsidRPr="005310BD">
        <w:rPr>
          <w:rStyle w:val="StyleUnderline"/>
          <w:rFonts w:asciiTheme="minorHAnsi" w:hAnsiTheme="minorHAnsi" w:cstheme="minorHAnsi"/>
        </w:rPr>
        <w:t xml:space="preserve"> </w:t>
      </w:r>
      <w:r w:rsidRPr="005310BD">
        <w:rPr>
          <w:rStyle w:val="Emphasis"/>
          <w:rFonts w:asciiTheme="minorHAnsi" w:hAnsiTheme="minorHAnsi" w:cstheme="minorHAnsi"/>
          <w:highlight w:val="cyan"/>
        </w:rPr>
        <w:t>allow</w:t>
      </w:r>
      <w:r w:rsidRPr="005310BD">
        <w:rPr>
          <w:rStyle w:val="StyleUnderline"/>
          <w:rFonts w:asciiTheme="minorHAnsi" w:hAnsiTheme="minorHAnsi" w:cstheme="minorHAnsi"/>
        </w:rPr>
        <w:t>.</w:t>
      </w:r>
    </w:p>
    <w:p w14:paraId="066AA79D" w14:textId="77777777" w:rsidR="008D5A6A" w:rsidRPr="005310BD" w:rsidRDefault="008D5A6A" w:rsidP="008D5A6A">
      <w:pPr>
        <w:pStyle w:val="Heading4"/>
        <w:numPr>
          <w:ilvl w:val="0"/>
          <w:numId w:val="51"/>
        </w:numPr>
        <w:tabs>
          <w:tab w:val="num" w:pos="1440"/>
        </w:tabs>
        <w:ind w:left="1440"/>
        <w:rPr>
          <w:rFonts w:asciiTheme="minorHAnsi" w:hAnsiTheme="minorHAnsi" w:cstheme="minorHAnsi"/>
        </w:rPr>
      </w:pPr>
      <w:r w:rsidRPr="005310BD">
        <w:rPr>
          <w:rFonts w:asciiTheme="minorHAnsi" w:hAnsiTheme="minorHAnsi" w:cstheme="minorHAnsi"/>
        </w:rPr>
        <w:t>Guts Solvency</w:t>
      </w:r>
      <w:r>
        <w:rPr>
          <w:rFonts w:asciiTheme="minorHAnsi" w:hAnsiTheme="minorHAnsi" w:cstheme="minorHAnsi"/>
        </w:rPr>
        <w:t xml:space="preserve">: </w:t>
      </w:r>
    </w:p>
    <w:p w14:paraId="44ACE270" w14:textId="77777777" w:rsidR="008D5A6A" w:rsidRPr="005310BD" w:rsidRDefault="008D5A6A" w:rsidP="008D5A6A">
      <w:pPr>
        <w:pStyle w:val="Heading4"/>
        <w:numPr>
          <w:ilvl w:val="1"/>
          <w:numId w:val="51"/>
        </w:numPr>
        <w:tabs>
          <w:tab w:val="num" w:pos="1440"/>
        </w:tabs>
        <w:rPr>
          <w:rFonts w:asciiTheme="minorHAnsi" w:hAnsiTheme="minorHAnsi" w:cstheme="minorHAnsi"/>
        </w:rPr>
      </w:pPr>
      <w:r w:rsidRPr="005310BD">
        <w:rPr>
          <w:rFonts w:asciiTheme="minorHAnsi" w:hAnsiTheme="minorHAnsi" w:cstheme="minorHAnsi"/>
        </w:rPr>
        <w:t>Ensures judicial opposition</w:t>
      </w:r>
    </w:p>
    <w:p w14:paraId="3777C991" w14:textId="77777777" w:rsidR="008D5A6A" w:rsidRPr="005310BD" w:rsidRDefault="008D5A6A" w:rsidP="008D5A6A">
      <w:pPr>
        <w:rPr>
          <w:rFonts w:asciiTheme="minorHAnsi" w:hAnsiTheme="minorHAnsi" w:cstheme="minorHAnsi"/>
        </w:rPr>
      </w:pPr>
      <w:r w:rsidRPr="005310BD">
        <w:rPr>
          <w:rFonts w:asciiTheme="minorHAnsi" w:hAnsiTheme="minorHAnsi" w:cstheme="minorHAnsi"/>
        </w:rPr>
        <w:t xml:space="preserve">David W. </w:t>
      </w:r>
      <w:proofErr w:type="spellStart"/>
      <w:r w:rsidRPr="005310BD">
        <w:rPr>
          <w:rStyle w:val="Style13ptBold"/>
          <w:rFonts w:asciiTheme="minorHAnsi" w:hAnsiTheme="minorHAnsi" w:cstheme="minorHAnsi"/>
        </w:rPr>
        <w:t>Gartenstein</w:t>
      </w:r>
      <w:proofErr w:type="spellEnd"/>
      <w:r w:rsidRPr="005310BD">
        <w:rPr>
          <w:rFonts w:asciiTheme="minorHAnsi" w:hAnsiTheme="minorHAnsi" w:cstheme="minorHAnsi"/>
        </w:rPr>
        <w:t xml:space="preserve"> </w:t>
      </w:r>
      <w:r w:rsidRPr="005310BD">
        <w:rPr>
          <w:rStyle w:val="Style13ptBold"/>
          <w:rFonts w:asciiTheme="minorHAnsi" w:hAnsiTheme="minorHAnsi" w:cstheme="minorHAnsi"/>
        </w:rPr>
        <w:t>and</w:t>
      </w:r>
      <w:r w:rsidRPr="005310BD">
        <w:rPr>
          <w:rFonts w:asciiTheme="minorHAnsi" w:hAnsiTheme="minorHAnsi" w:cstheme="minorHAnsi"/>
        </w:rPr>
        <w:t xml:space="preserve"> Joseph F. </w:t>
      </w:r>
      <w:proofErr w:type="spellStart"/>
      <w:r w:rsidRPr="005310BD">
        <w:rPr>
          <w:rStyle w:val="Style13ptBold"/>
          <w:rFonts w:asciiTheme="minorHAnsi" w:hAnsiTheme="minorHAnsi" w:cstheme="minorHAnsi"/>
        </w:rPr>
        <w:t>Warganz</w:t>
      </w:r>
      <w:proofErr w:type="spellEnd"/>
      <w:r w:rsidRPr="005310BD">
        <w:rPr>
          <w:rStyle w:val="Style13ptBold"/>
          <w:rFonts w:asciiTheme="minorHAnsi" w:hAnsiTheme="minorHAnsi" w:cstheme="minorHAnsi"/>
        </w:rPr>
        <w:t xml:space="preserve"> 90</w:t>
      </w:r>
      <w:r w:rsidRPr="005310BD">
        <w:rPr>
          <w:rFonts w:asciiTheme="minorHAnsi" w:hAnsiTheme="minorHAnsi" w:cstheme="minorHAnsi"/>
        </w:rPr>
        <w:t xml:space="preserve">, </w:t>
      </w:r>
      <w:proofErr w:type="spellStart"/>
      <w:r w:rsidRPr="005310BD">
        <w:rPr>
          <w:rFonts w:asciiTheme="minorHAnsi" w:hAnsiTheme="minorHAnsi" w:cstheme="minorHAnsi"/>
        </w:rPr>
        <w:t>Gartenstein</w:t>
      </w:r>
      <w:proofErr w:type="spellEnd"/>
      <w:r w:rsidRPr="005310BD">
        <w:rPr>
          <w:rFonts w:asciiTheme="minorHAnsi" w:hAnsiTheme="minorHAnsi" w:cstheme="minorHAnsi"/>
        </w:rPr>
        <w:t xml:space="preserve"> is an attorney; </w:t>
      </w:r>
      <w:proofErr w:type="spellStart"/>
      <w:r w:rsidRPr="005310BD">
        <w:rPr>
          <w:rFonts w:asciiTheme="minorHAnsi" w:hAnsiTheme="minorHAnsi" w:cstheme="minorHAnsi"/>
        </w:rPr>
        <w:t>Warganz</w:t>
      </w:r>
      <w:proofErr w:type="spellEnd"/>
      <w:r w:rsidRPr="005310BD">
        <w:rPr>
          <w:rFonts w:asciiTheme="minorHAnsi" w:hAnsiTheme="minorHAnsi" w:cstheme="minorHAnsi"/>
        </w:rPr>
        <w:t xml:space="preserve"> is on the Associate General Counsel at KPMG LLP, 3/xx/1990, RICO'S "PATTERN" REQUIREMENT: VOID FOR VAGUENESS?, Columbia Law Review, 90 Colum. L. Rev. 489, pg. 505, </w:t>
      </w:r>
      <w:proofErr w:type="spellStart"/>
      <w:r w:rsidRPr="005310BD">
        <w:rPr>
          <w:rFonts w:asciiTheme="minorHAnsi" w:hAnsiTheme="minorHAnsi" w:cstheme="minorHAnsi"/>
        </w:rPr>
        <w:t>HKeef</w:t>
      </w:r>
      <w:proofErr w:type="spellEnd"/>
    </w:p>
    <w:p w14:paraId="097C8237" w14:textId="77777777" w:rsidR="008D5A6A" w:rsidRPr="005310BD" w:rsidRDefault="008D5A6A" w:rsidP="008D5A6A">
      <w:pPr>
        <w:rPr>
          <w:rStyle w:val="StyleUnderline"/>
          <w:rFonts w:asciiTheme="minorHAnsi" w:hAnsiTheme="minorHAnsi" w:cstheme="minorHAnsi"/>
        </w:rPr>
      </w:pPr>
      <w:r w:rsidRPr="005310BD">
        <w:rPr>
          <w:rStyle w:val="StyleUnderline"/>
          <w:rFonts w:asciiTheme="minorHAnsi" w:hAnsiTheme="minorHAnsi" w:cstheme="minorHAnsi"/>
        </w:rPr>
        <w:t xml:space="preserve">The </w:t>
      </w:r>
      <w:r w:rsidRPr="005310BD">
        <w:rPr>
          <w:rStyle w:val="Emphasis"/>
          <w:rFonts w:asciiTheme="minorHAnsi" w:hAnsiTheme="minorHAnsi" w:cstheme="minorHAnsi"/>
          <w:highlight w:val="cyan"/>
        </w:rPr>
        <w:t>vagueness</w:t>
      </w:r>
      <w:r w:rsidRPr="005310BD">
        <w:rPr>
          <w:rStyle w:val="StyleUnderline"/>
          <w:rFonts w:asciiTheme="minorHAnsi" w:hAnsiTheme="minorHAnsi" w:cstheme="minorHAnsi"/>
        </w:rPr>
        <w:t xml:space="preserve"> doctrine </w:t>
      </w:r>
      <w:r w:rsidRPr="005310BD">
        <w:rPr>
          <w:rStyle w:val="StyleUnderline"/>
          <w:rFonts w:asciiTheme="minorHAnsi" w:hAnsiTheme="minorHAnsi" w:cstheme="minorHAnsi"/>
          <w:highlight w:val="cyan"/>
        </w:rPr>
        <w:t xml:space="preserve">is a judicial response to </w:t>
      </w:r>
      <w:r w:rsidRPr="005310BD">
        <w:rPr>
          <w:rStyle w:val="Emphasis"/>
          <w:rFonts w:asciiTheme="minorHAnsi" w:hAnsiTheme="minorHAnsi" w:cstheme="minorHAnsi"/>
          <w:highlight w:val="cyan"/>
        </w:rPr>
        <w:t>legislative abdication</w:t>
      </w:r>
      <w:r w:rsidRPr="005310BD">
        <w:rPr>
          <w:rStyle w:val="StyleUnderline"/>
          <w:rFonts w:asciiTheme="minorHAnsi" w:hAnsiTheme="minorHAnsi" w:cstheme="minorHAnsi"/>
          <w:highlight w:val="cyan"/>
        </w:rPr>
        <w:t xml:space="preserve"> of responsibility</w:t>
      </w:r>
      <w:r w:rsidRPr="005310BD">
        <w:rPr>
          <w:rStyle w:val="StyleUnderline"/>
          <w:rFonts w:asciiTheme="minorHAnsi" w:hAnsiTheme="minorHAnsi" w:cstheme="minorHAnsi"/>
        </w:rPr>
        <w:t xml:space="preserve"> for setting standard of conduct. When a legislature drafts vague statutory language</w:t>
      </w:r>
      <w:r w:rsidRPr="005310BD">
        <w:rPr>
          <w:rStyle w:val="StyleUnderline"/>
          <w:rFonts w:asciiTheme="minorHAnsi" w:hAnsiTheme="minorHAnsi" w:cstheme="minorHAnsi"/>
          <w:highlight w:val="cyan"/>
        </w:rPr>
        <w:t xml:space="preserve">, it </w:t>
      </w:r>
      <w:r w:rsidRPr="005310BD">
        <w:rPr>
          <w:rStyle w:val="Emphasis"/>
          <w:rFonts w:asciiTheme="minorHAnsi" w:hAnsiTheme="minorHAnsi" w:cstheme="minorHAnsi"/>
          <w:highlight w:val="cyan"/>
        </w:rPr>
        <w:t>cedes vast authority</w:t>
      </w:r>
      <w:r w:rsidRPr="005310BD">
        <w:rPr>
          <w:rStyle w:val="StyleUnderline"/>
          <w:rFonts w:asciiTheme="minorHAnsi" w:hAnsiTheme="minorHAnsi" w:cstheme="minorHAnsi"/>
          <w:highlight w:val="cyan"/>
        </w:rPr>
        <w:t xml:space="preserve"> to the judiciary</w:t>
      </w:r>
      <w:r w:rsidRPr="005310BD">
        <w:rPr>
          <w:rStyle w:val="StyleUnderline"/>
          <w:rFonts w:asciiTheme="minorHAnsi" w:hAnsiTheme="minorHAnsi" w:cstheme="minorHAnsi"/>
        </w:rPr>
        <w:t xml:space="preserve"> to determine what conduct has been prohibited, an authority the </w:t>
      </w:r>
      <w:r w:rsidRPr="005310BD">
        <w:rPr>
          <w:rStyle w:val="StyleUnderline"/>
          <w:rFonts w:asciiTheme="minorHAnsi" w:hAnsiTheme="minorHAnsi" w:cstheme="minorHAnsi"/>
          <w:highlight w:val="cyan"/>
        </w:rPr>
        <w:t>courts may be loath to assume</w:t>
      </w:r>
      <w:r w:rsidRPr="005310BD">
        <w:rPr>
          <w:rStyle w:val="StyleUnderline"/>
          <w:rFonts w:asciiTheme="minorHAnsi" w:hAnsiTheme="minorHAnsi" w:cstheme="minorHAnsi"/>
        </w:rPr>
        <w:t xml:space="preserve">. The </w:t>
      </w:r>
      <w:r w:rsidRPr="005310BD">
        <w:rPr>
          <w:rStyle w:val="StyleUnderline"/>
          <w:rFonts w:asciiTheme="minorHAnsi" w:hAnsiTheme="minorHAnsi" w:cstheme="minorHAnsi"/>
          <w:highlight w:val="cyan"/>
        </w:rPr>
        <w:t>vagueness</w:t>
      </w:r>
      <w:r w:rsidRPr="005310BD">
        <w:rPr>
          <w:rStyle w:val="StyleUnderline"/>
          <w:rFonts w:asciiTheme="minorHAnsi" w:hAnsiTheme="minorHAnsi" w:cstheme="minorHAnsi"/>
        </w:rPr>
        <w:t xml:space="preserve"> doctrine </w:t>
      </w:r>
      <w:r w:rsidRPr="005310BD">
        <w:rPr>
          <w:rStyle w:val="StyleUnderline"/>
          <w:rFonts w:asciiTheme="minorHAnsi" w:hAnsiTheme="minorHAnsi" w:cstheme="minorHAnsi"/>
          <w:highlight w:val="cyan"/>
        </w:rPr>
        <w:t xml:space="preserve">demonstrates </w:t>
      </w:r>
      <w:r w:rsidRPr="005310BD">
        <w:rPr>
          <w:rStyle w:val="StyleUnderline"/>
          <w:rFonts w:asciiTheme="minorHAnsi" w:hAnsiTheme="minorHAnsi" w:cstheme="minorHAnsi"/>
        </w:rPr>
        <w:t xml:space="preserve">that "attempts of </w:t>
      </w:r>
      <w:r w:rsidRPr="005310BD">
        <w:rPr>
          <w:rStyle w:val="StyleUnderline"/>
          <w:rFonts w:asciiTheme="minorHAnsi" w:hAnsiTheme="minorHAnsi" w:cstheme="minorHAnsi"/>
          <w:highlight w:val="cyan"/>
        </w:rPr>
        <w:t>the legislative authority to pass to the courts</w:t>
      </w:r>
      <w:r w:rsidRPr="005310BD">
        <w:rPr>
          <w:rStyle w:val="StyleUnderline"/>
          <w:rFonts w:asciiTheme="minorHAnsi" w:hAnsiTheme="minorHAnsi" w:cstheme="minorHAnsi"/>
        </w:rPr>
        <w:t xml:space="preserve"> … the awesome task of making … the criminal and the constitutional law </w:t>
      </w:r>
      <w:r w:rsidRPr="005310BD">
        <w:rPr>
          <w:rStyle w:val="StyleUnderline"/>
          <w:rFonts w:asciiTheme="minorHAnsi" w:hAnsiTheme="minorHAnsi" w:cstheme="minorHAnsi"/>
          <w:highlight w:val="cyan"/>
        </w:rPr>
        <w:t>understandably meet[</w:t>
      </w:r>
      <w:proofErr w:type="spellStart"/>
      <w:r w:rsidRPr="005310BD">
        <w:rPr>
          <w:rStyle w:val="StyleUnderline"/>
          <w:rFonts w:asciiTheme="minorHAnsi" w:hAnsiTheme="minorHAnsi" w:cstheme="minorHAnsi"/>
          <w:highlight w:val="cyan"/>
        </w:rPr>
        <w:t>ing</w:t>
      </w:r>
      <w:proofErr w:type="spellEnd"/>
      <w:r w:rsidRPr="005310BD">
        <w:rPr>
          <w:rStyle w:val="StyleUnderline"/>
          <w:rFonts w:asciiTheme="minorHAnsi" w:hAnsiTheme="minorHAnsi" w:cstheme="minorHAnsi"/>
          <w:highlight w:val="cyan"/>
        </w:rPr>
        <w:t xml:space="preserve">] </w:t>
      </w:r>
      <w:r w:rsidRPr="005310BD">
        <w:rPr>
          <w:rStyle w:val="Emphasis"/>
          <w:rFonts w:asciiTheme="minorHAnsi" w:hAnsiTheme="minorHAnsi" w:cstheme="minorHAnsi"/>
          <w:highlight w:val="cyan"/>
        </w:rPr>
        <w:t>substantial judicial opposition</w:t>
      </w:r>
      <w:r w:rsidRPr="005310BD">
        <w:rPr>
          <w:rStyle w:val="StyleUnderline"/>
          <w:rFonts w:asciiTheme="minorHAnsi" w:hAnsiTheme="minorHAnsi" w:cstheme="minorHAnsi"/>
          <w:highlight w:val="cyan"/>
        </w:rPr>
        <w:t>.</w:t>
      </w:r>
    </w:p>
    <w:p w14:paraId="089C36D9" w14:textId="77777777" w:rsidR="008D5A6A" w:rsidRPr="005310BD" w:rsidRDefault="008D5A6A" w:rsidP="008D5A6A">
      <w:pPr>
        <w:pStyle w:val="Heading4"/>
        <w:numPr>
          <w:ilvl w:val="1"/>
          <w:numId w:val="51"/>
        </w:numPr>
        <w:tabs>
          <w:tab w:val="num" w:pos="1440"/>
        </w:tabs>
        <w:rPr>
          <w:rFonts w:asciiTheme="minorHAnsi" w:hAnsiTheme="minorHAnsi" w:cstheme="minorHAnsi"/>
        </w:rPr>
      </w:pPr>
      <w:r w:rsidRPr="005310BD">
        <w:rPr>
          <w:rFonts w:asciiTheme="minorHAnsi" w:hAnsiTheme="minorHAnsi" w:cstheme="minorHAnsi"/>
        </w:rPr>
        <w:t>Interbranch battles hold up agency action---major delays on implementation.</w:t>
      </w:r>
    </w:p>
    <w:p w14:paraId="6BF0E584" w14:textId="77777777" w:rsidR="008D5A6A" w:rsidRPr="005310BD" w:rsidRDefault="008D5A6A" w:rsidP="008D5A6A">
      <w:pPr>
        <w:rPr>
          <w:rFonts w:asciiTheme="minorHAnsi" w:hAnsiTheme="minorHAnsi" w:cstheme="minorHAnsi"/>
        </w:rPr>
      </w:pPr>
      <w:r w:rsidRPr="005310BD">
        <w:rPr>
          <w:rFonts w:asciiTheme="minorHAnsi" w:hAnsiTheme="minorHAnsi" w:cstheme="minorHAnsi"/>
        </w:rPr>
        <w:t xml:space="preserve">Phillip </w:t>
      </w:r>
      <w:r w:rsidRPr="005310BD">
        <w:rPr>
          <w:rStyle w:val="Style13ptBold"/>
          <w:rFonts w:asciiTheme="minorHAnsi" w:hAnsiTheme="minorHAnsi" w:cstheme="minorHAnsi"/>
        </w:rPr>
        <w:t>Cooper 2</w:t>
      </w:r>
      <w:r w:rsidRPr="005310BD">
        <w:rPr>
          <w:rFonts w:asciiTheme="minorHAnsi" w:hAnsiTheme="minorHAnsi" w:cstheme="minorHAnsi"/>
        </w:rPr>
        <w:t>, Professor of Public Administration at Portland State University, 2002, By Order of the President: The Use and Abuse of Executive Direct Action</w:t>
      </w:r>
      <w:r w:rsidRPr="005310BD">
        <w:rPr>
          <w:rFonts w:asciiTheme="minorHAnsi" w:hAnsiTheme="minorHAnsi" w:cstheme="minorHAnsi"/>
          <w:iCs/>
        </w:rPr>
        <w:t xml:space="preserve">, pg. </w:t>
      </w:r>
      <w:r w:rsidRPr="005310BD">
        <w:rPr>
          <w:rFonts w:asciiTheme="minorHAnsi" w:hAnsiTheme="minorHAnsi" w:cstheme="minorHAnsi"/>
        </w:rPr>
        <w:t xml:space="preserve">233, </w:t>
      </w:r>
      <w:proofErr w:type="spellStart"/>
      <w:r w:rsidRPr="005310BD">
        <w:rPr>
          <w:rFonts w:asciiTheme="minorHAnsi" w:hAnsiTheme="minorHAnsi" w:cstheme="minorHAnsi"/>
        </w:rPr>
        <w:t>HKeef</w:t>
      </w:r>
      <w:proofErr w:type="spellEnd"/>
    </w:p>
    <w:p w14:paraId="13A1EC1F" w14:textId="77777777" w:rsidR="008D5A6A" w:rsidRPr="005310BD" w:rsidRDefault="008D5A6A" w:rsidP="008D5A6A">
      <w:pPr>
        <w:rPr>
          <w:rFonts w:asciiTheme="minorHAnsi" w:hAnsiTheme="minorHAnsi" w:cstheme="minorHAnsi"/>
          <w:u w:val="single"/>
        </w:rPr>
      </w:pPr>
      <w:r w:rsidRPr="005310BD">
        <w:rPr>
          <w:rStyle w:val="StyleUnderline"/>
          <w:rFonts w:asciiTheme="minorHAnsi" w:hAnsiTheme="minorHAnsi" w:cstheme="minorHAnsi"/>
        </w:rPr>
        <w:t xml:space="preserve">The </w:t>
      </w:r>
      <w:r w:rsidRPr="005310BD">
        <w:rPr>
          <w:rStyle w:val="StyleUnderline"/>
          <w:rFonts w:asciiTheme="minorHAnsi" w:hAnsiTheme="minorHAnsi" w:cstheme="minorHAnsi"/>
          <w:highlight w:val="cyan"/>
        </w:rPr>
        <w:t xml:space="preserve">rulemaking </w:t>
      </w:r>
      <w:r w:rsidRPr="005310BD">
        <w:rPr>
          <w:rStyle w:val="Emphasis"/>
          <w:rFonts w:asciiTheme="minorHAnsi" w:hAnsiTheme="minorHAnsi" w:cstheme="minorHAnsi"/>
          <w:highlight w:val="cyan"/>
        </w:rPr>
        <w:t>orders</w:t>
      </w:r>
      <w:r w:rsidRPr="005310BD">
        <w:rPr>
          <w:rStyle w:val="StyleUnderline"/>
          <w:rFonts w:asciiTheme="minorHAnsi" w:hAnsiTheme="minorHAnsi" w:cstheme="minorHAnsi"/>
          <w:highlight w:val="cyan"/>
        </w:rPr>
        <w:t xml:space="preserve"> have </w:t>
      </w:r>
      <w:r w:rsidRPr="005310BD">
        <w:rPr>
          <w:rStyle w:val="Emphasis"/>
          <w:rFonts w:asciiTheme="minorHAnsi" w:hAnsiTheme="minorHAnsi" w:cstheme="minorHAnsi"/>
          <w:highlight w:val="cyan"/>
        </w:rPr>
        <w:t>tied</w:t>
      </w:r>
      <w:r w:rsidRPr="005310BD">
        <w:rPr>
          <w:rStyle w:val="StyleUnderline"/>
          <w:rFonts w:asciiTheme="minorHAnsi" w:hAnsiTheme="minorHAnsi" w:cstheme="minorHAnsi"/>
          <w:highlight w:val="cyan"/>
        </w:rPr>
        <w:t xml:space="preserve"> administrative </w:t>
      </w:r>
      <w:r w:rsidRPr="005310BD">
        <w:rPr>
          <w:rStyle w:val="Emphasis"/>
          <w:rFonts w:asciiTheme="minorHAnsi" w:hAnsiTheme="minorHAnsi" w:cstheme="minorHAnsi"/>
          <w:highlight w:val="cyan"/>
        </w:rPr>
        <w:t>agencies</w:t>
      </w:r>
      <w:r w:rsidRPr="005310BD">
        <w:rPr>
          <w:rStyle w:val="StyleUnderline"/>
          <w:rFonts w:asciiTheme="minorHAnsi" w:hAnsiTheme="minorHAnsi" w:cstheme="minorHAnsi"/>
          <w:highlight w:val="cyan"/>
        </w:rPr>
        <w:t xml:space="preserve"> up in knots</w:t>
      </w:r>
      <w:r w:rsidRPr="005310BD">
        <w:rPr>
          <w:rStyle w:val="StyleUnderline"/>
          <w:rFonts w:asciiTheme="minorHAnsi" w:hAnsiTheme="minorHAnsi" w:cstheme="minorHAnsi"/>
        </w:rPr>
        <w:t xml:space="preserve"> for years and have </w:t>
      </w:r>
      <w:r w:rsidRPr="005310BD">
        <w:rPr>
          <w:rStyle w:val="StyleUnderline"/>
          <w:rFonts w:asciiTheme="minorHAnsi" w:hAnsiTheme="minorHAnsi" w:cstheme="minorHAnsi"/>
          <w:highlight w:val="cyan"/>
        </w:rPr>
        <w:t xml:space="preserve">trapped them in a </w:t>
      </w:r>
      <w:r w:rsidRPr="005310BD">
        <w:rPr>
          <w:rStyle w:val="Emphasis"/>
          <w:rFonts w:asciiTheme="minorHAnsi" w:hAnsiTheme="minorHAnsi" w:cstheme="minorHAnsi"/>
          <w:highlight w:val="cyan"/>
        </w:rPr>
        <w:t>cross fire</w:t>
      </w:r>
      <w:r w:rsidRPr="005310BD">
        <w:rPr>
          <w:rStyle w:val="StyleUnderline"/>
          <w:rFonts w:asciiTheme="minorHAnsi" w:hAnsiTheme="minorHAnsi" w:cstheme="minorHAnsi"/>
        </w:rPr>
        <w:t xml:space="preserve"> </w:t>
      </w:r>
      <w:r w:rsidRPr="005310BD">
        <w:rPr>
          <w:rStyle w:val="StyleUnderline"/>
          <w:rFonts w:asciiTheme="minorHAnsi" w:hAnsiTheme="minorHAnsi" w:cstheme="minorHAnsi"/>
          <w:highlight w:val="cyan"/>
        </w:rPr>
        <w:t>between</w:t>
      </w:r>
      <w:r w:rsidRPr="005310BD">
        <w:rPr>
          <w:rStyle w:val="StyleUnderline"/>
          <w:rFonts w:asciiTheme="minorHAnsi" w:hAnsiTheme="minorHAnsi" w:cstheme="minorHAnsi"/>
        </w:rPr>
        <w:t xml:space="preserve"> the </w:t>
      </w:r>
      <w:r w:rsidRPr="005310BD">
        <w:rPr>
          <w:rStyle w:val="Emphasis"/>
          <w:rFonts w:asciiTheme="minorHAnsi" w:hAnsiTheme="minorHAnsi" w:cstheme="minorHAnsi"/>
          <w:highlight w:val="cyan"/>
        </w:rPr>
        <w:t>Congress</w:t>
      </w:r>
      <w:r w:rsidRPr="005310BD">
        <w:rPr>
          <w:rStyle w:val="StyleUnderline"/>
          <w:rFonts w:asciiTheme="minorHAnsi" w:hAnsiTheme="minorHAnsi" w:cstheme="minorHAnsi"/>
        </w:rPr>
        <w:t xml:space="preserve"> that adopted statutes requiring regulations to be issued </w:t>
      </w:r>
      <w:r w:rsidRPr="005310BD">
        <w:rPr>
          <w:rStyle w:val="StyleUnderline"/>
          <w:rFonts w:asciiTheme="minorHAnsi" w:hAnsiTheme="minorHAnsi" w:cstheme="minorHAnsi"/>
          <w:highlight w:val="cyan"/>
        </w:rPr>
        <w:t xml:space="preserve">and </w:t>
      </w:r>
      <w:r w:rsidRPr="005310BD">
        <w:rPr>
          <w:rStyle w:val="Emphasis"/>
          <w:rFonts w:asciiTheme="minorHAnsi" w:hAnsiTheme="minorHAnsi" w:cstheme="minorHAnsi"/>
          <w:highlight w:val="cyan"/>
        </w:rPr>
        <w:t>presidents</w:t>
      </w:r>
      <w:r w:rsidRPr="005310BD">
        <w:rPr>
          <w:rStyle w:val="StyleUnderline"/>
          <w:rFonts w:asciiTheme="minorHAnsi" w:hAnsiTheme="minorHAnsi" w:cstheme="minorHAnsi"/>
          <w:highlight w:val="cyan"/>
        </w:rPr>
        <w:t xml:space="preserve"> who</w:t>
      </w:r>
      <w:r w:rsidRPr="005310BD">
        <w:rPr>
          <w:rStyle w:val="StyleUnderline"/>
          <w:rFonts w:asciiTheme="minorHAnsi" w:hAnsiTheme="minorHAnsi" w:cstheme="minorHAnsi"/>
        </w:rPr>
        <w:t xml:space="preserve"> tried to measure their success by the number of </w:t>
      </w:r>
      <w:r w:rsidRPr="005310BD">
        <w:rPr>
          <w:rStyle w:val="Emphasis"/>
          <w:rFonts w:asciiTheme="minorHAnsi" w:hAnsiTheme="minorHAnsi" w:cstheme="minorHAnsi"/>
        </w:rPr>
        <w:t>rulemaking processes</w:t>
      </w:r>
      <w:r w:rsidRPr="005310BD">
        <w:rPr>
          <w:rStyle w:val="StyleUnderline"/>
          <w:rFonts w:asciiTheme="minorHAnsi" w:hAnsiTheme="minorHAnsi" w:cstheme="minorHAnsi"/>
        </w:rPr>
        <w:t xml:space="preserve"> they could </w:t>
      </w:r>
      <w:r w:rsidRPr="005310BD">
        <w:rPr>
          <w:rStyle w:val="Emphasis"/>
          <w:rFonts w:asciiTheme="minorHAnsi" w:hAnsiTheme="minorHAnsi" w:cstheme="minorHAnsi"/>
          <w:highlight w:val="cyan"/>
        </w:rPr>
        <w:t>block</w:t>
      </w:r>
      <w:r w:rsidRPr="005310BD">
        <w:rPr>
          <w:rStyle w:val="StyleUnderline"/>
          <w:rFonts w:asciiTheme="minorHAnsi" w:hAnsiTheme="minorHAnsi" w:cstheme="minorHAnsi"/>
        </w:rPr>
        <w:t xml:space="preserve">. Reagan's NSD 84 and other related directives seeking to impose dramatically intensified controls on access to </w:t>
      </w:r>
      <w:r w:rsidRPr="005310BD">
        <w:rPr>
          <w:rStyle w:val="StyleUnderline"/>
          <w:rFonts w:asciiTheme="minorHAnsi" w:hAnsiTheme="minorHAnsi" w:cstheme="minorHAnsi"/>
          <w:highlight w:val="cyan"/>
        </w:rPr>
        <w:t xml:space="preserve">information and </w:t>
      </w:r>
      <w:r w:rsidRPr="005310BD">
        <w:rPr>
          <w:rStyle w:val="Emphasis"/>
          <w:rFonts w:asciiTheme="minorHAnsi" w:hAnsiTheme="minorHAnsi" w:cstheme="minorHAnsi"/>
          <w:highlight w:val="cyan"/>
        </w:rPr>
        <w:t>control</w:t>
      </w:r>
      <w:r w:rsidRPr="005310BD">
        <w:rPr>
          <w:rStyle w:val="StyleUnderline"/>
          <w:rFonts w:asciiTheme="minorHAnsi" w:hAnsiTheme="minorHAnsi" w:cstheme="minorHAnsi"/>
        </w:rPr>
        <w:t xml:space="preserve"> over communication during and after government employment incited a mini rebellion even among a number of cabinet level officials and conveyed a sense of the tenor of leadership being exercised in </w:t>
      </w:r>
      <w:r w:rsidRPr="005310BD">
        <w:rPr>
          <w:rStyle w:val="StyleUnderline"/>
          <w:rFonts w:asciiTheme="minorHAnsi" w:hAnsiTheme="minorHAnsi" w:cstheme="minorHAnsi"/>
          <w:highlight w:val="cyan"/>
        </w:rPr>
        <w:t>the executive branch</w:t>
      </w:r>
      <w:r w:rsidRPr="005310BD">
        <w:rPr>
          <w:rStyle w:val="StyleUnderline"/>
          <w:rFonts w:asciiTheme="minorHAnsi" w:hAnsiTheme="minorHAnsi" w:cstheme="minorHAnsi"/>
        </w:rPr>
        <w:t xml:space="preserve"> that </w:t>
      </w:r>
      <w:r w:rsidRPr="005310BD">
        <w:rPr>
          <w:rStyle w:val="Emphasis"/>
          <w:rFonts w:asciiTheme="minorHAnsi" w:hAnsiTheme="minorHAnsi" w:cstheme="minorHAnsi"/>
          <w:highlight w:val="cyan"/>
        </w:rPr>
        <w:t>drew fire</w:t>
      </w:r>
      <w:r w:rsidRPr="005310BD">
        <w:rPr>
          <w:rStyle w:val="StyleUnderline"/>
          <w:rFonts w:asciiTheme="minorHAnsi" w:hAnsiTheme="minorHAnsi" w:cstheme="minorHAnsi"/>
        </w:rPr>
        <w:t xml:space="preserve"> from many sources. The Clinton ethics order was meant to make a very public and political point, but it was one of the factors </w:t>
      </w:r>
      <w:r w:rsidRPr="005310BD">
        <w:rPr>
          <w:rStyle w:val="StyleUnderline"/>
          <w:rFonts w:asciiTheme="minorHAnsi" w:hAnsiTheme="minorHAnsi" w:cstheme="minorHAnsi"/>
          <w:highlight w:val="cyan"/>
        </w:rPr>
        <w:t>contributing to</w:t>
      </w:r>
      <w:r w:rsidRPr="005310BD">
        <w:rPr>
          <w:rStyle w:val="StyleUnderline"/>
          <w:rFonts w:asciiTheme="minorHAnsi" w:hAnsiTheme="minorHAnsi" w:cstheme="minorHAnsi"/>
        </w:rPr>
        <w:t xml:space="preserve"> the </w:t>
      </w:r>
      <w:r w:rsidRPr="005310BD">
        <w:rPr>
          <w:rStyle w:val="StyleUnderline"/>
          <w:rFonts w:asciiTheme="minorHAnsi" w:hAnsiTheme="minorHAnsi" w:cstheme="minorHAnsi"/>
          <w:highlight w:val="cyan"/>
        </w:rPr>
        <w:t>administration's inability</w:t>
      </w:r>
      <w:r w:rsidRPr="005310BD">
        <w:rPr>
          <w:rStyle w:val="StyleUnderline"/>
          <w:rFonts w:asciiTheme="minorHAnsi" w:hAnsiTheme="minorHAnsi" w:cstheme="minorHAnsi"/>
        </w:rPr>
        <w:t xml:space="preserve"> to staff many of its key positions for months.  </w:t>
      </w:r>
    </w:p>
    <w:p w14:paraId="45EC1BC8" w14:textId="77777777" w:rsidR="008D5A6A" w:rsidRPr="005310BD" w:rsidRDefault="008D5A6A" w:rsidP="008D5A6A">
      <w:pPr>
        <w:pStyle w:val="Heading4"/>
        <w:numPr>
          <w:ilvl w:val="0"/>
          <w:numId w:val="51"/>
        </w:numPr>
        <w:tabs>
          <w:tab w:val="num" w:pos="1440"/>
        </w:tabs>
        <w:ind w:left="1440"/>
        <w:rPr>
          <w:rFonts w:asciiTheme="minorHAnsi" w:hAnsiTheme="minorHAnsi" w:cstheme="minorHAnsi"/>
        </w:rPr>
      </w:pPr>
      <w:r w:rsidRPr="005310BD">
        <w:rPr>
          <w:rFonts w:asciiTheme="minorHAnsi" w:hAnsiTheme="minorHAnsi" w:cstheme="minorHAnsi"/>
        </w:rPr>
        <w:t>1ar clarification is worst---normal means still links to the violation because there is not discussion in the plan what that is, now only the 1ar can clarify how the plan works, late debates suck crush strategy, ground, and education.</w:t>
      </w:r>
    </w:p>
    <w:p w14:paraId="0DF29C2E" w14:textId="77777777" w:rsidR="008D5A6A" w:rsidRPr="005310BD" w:rsidRDefault="008D5A6A" w:rsidP="008D5A6A">
      <w:pPr>
        <w:pStyle w:val="evidencetext"/>
        <w:ind w:left="0"/>
        <w:rPr>
          <w:rFonts w:asciiTheme="minorHAnsi" w:hAnsiTheme="minorHAnsi" w:cstheme="minorHAnsi"/>
        </w:rPr>
      </w:pPr>
    </w:p>
    <w:p w14:paraId="2F5E3FFE" w14:textId="77777777" w:rsidR="008D5A6A" w:rsidRPr="005310BD" w:rsidRDefault="008D5A6A" w:rsidP="008D5A6A">
      <w:pPr>
        <w:pStyle w:val="Heading4"/>
        <w:numPr>
          <w:ilvl w:val="0"/>
          <w:numId w:val="51"/>
        </w:numPr>
        <w:tabs>
          <w:tab w:val="num" w:pos="1440"/>
        </w:tabs>
        <w:ind w:left="1440"/>
        <w:rPr>
          <w:rFonts w:asciiTheme="minorHAnsi" w:hAnsiTheme="minorHAnsi" w:cstheme="minorHAnsi"/>
        </w:rPr>
      </w:pPr>
      <w:r w:rsidRPr="005310BD">
        <w:rPr>
          <w:rFonts w:asciiTheme="minorHAnsi" w:hAnsiTheme="minorHAnsi" w:cstheme="minorHAnsi"/>
        </w:rPr>
        <w:t xml:space="preserve">Key to solve tyranny </w:t>
      </w:r>
    </w:p>
    <w:p w14:paraId="4DC9BE5A" w14:textId="77777777" w:rsidR="008D5A6A" w:rsidRPr="005310BD" w:rsidRDefault="008D5A6A" w:rsidP="008D5A6A">
      <w:pPr>
        <w:rPr>
          <w:rFonts w:asciiTheme="minorHAnsi" w:hAnsiTheme="minorHAnsi" w:cstheme="minorHAnsi"/>
        </w:rPr>
      </w:pPr>
      <w:r w:rsidRPr="005310BD">
        <w:rPr>
          <w:rFonts w:asciiTheme="minorHAnsi" w:hAnsiTheme="minorHAnsi" w:cstheme="minorHAnsi"/>
        </w:rPr>
        <w:t xml:space="preserve">David W. </w:t>
      </w:r>
      <w:proofErr w:type="spellStart"/>
      <w:r w:rsidRPr="005310BD">
        <w:rPr>
          <w:rStyle w:val="Style13ptBold"/>
          <w:rFonts w:asciiTheme="minorHAnsi" w:hAnsiTheme="minorHAnsi" w:cstheme="minorHAnsi"/>
        </w:rPr>
        <w:t>Gartenstein</w:t>
      </w:r>
      <w:proofErr w:type="spellEnd"/>
      <w:r w:rsidRPr="005310BD">
        <w:rPr>
          <w:rFonts w:asciiTheme="minorHAnsi" w:hAnsiTheme="minorHAnsi" w:cstheme="minorHAnsi"/>
        </w:rPr>
        <w:t xml:space="preserve"> </w:t>
      </w:r>
      <w:r w:rsidRPr="005310BD">
        <w:rPr>
          <w:rStyle w:val="Style13ptBold"/>
          <w:rFonts w:asciiTheme="minorHAnsi" w:hAnsiTheme="minorHAnsi" w:cstheme="minorHAnsi"/>
        </w:rPr>
        <w:t>and</w:t>
      </w:r>
      <w:r w:rsidRPr="005310BD">
        <w:rPr>
          <w:rFonts w:asciiTheme="minorHAnsi" w:hAnsiTheme="minorHAnsi" w:cstheme="minorHAnsi"/>
        </w:rPr>
        <w:t xml:space="preserve"> Joseph F. </w:t>
      </w:r>
      <w:proofErr w:type="spellStart"/>
      <w:r w:rsidRPr="005310BD">
        <w:rPr>
          <w:rStyle w:val="Style13ptBold"/>
          <w:rFonts w:asciiTheme="minorHAnsi" w:hAnsiTheme="minorHAnsi" w:cstheme="minorHAnsi"/>
        </w:rPr>
        <w:t>Warganz</w:t>
      </w:r>
      <w:proofErr w:type="spellEnd"/>
      <w:r w:rsidRPr="005310BD">
        <w:rPr>
          <w:rStyle w:val="Style13ptBold"/>
          <w:rFonts w:asciiTheme="minorHAnsi" w:hAnsiTheme="minorHAnsi" w:cstheme="minorHAnsi"/>
        </w:rPr>
        <w:t xml:space="preserve"> 90</w:t>
      </w:r>
      <w:r w:rsidRPr="005310BD">
        <w:rPr>
          <w:rFonts w:asciiTheme="minorHAnsi" w:hAnsiTheme="minorHAnsi" w:cstheme="minorHAnsi"/>
        </w:rPr>
        <w:t xml:space="preserve">, </w:t>
      </w:r>
      <w:proofErr w:type="spellStart"/>
      <w:r w:rsidRPr="005310BD">
        <w:rPr>
          <w:rFonts w:asciiTheme="minorHAnsi" w:hAnsiTheme="minorHAnsi" w:cstheme="minorHAnsi"/>
        </w:rPr>
        <w:t>Gartenstein</w:t>
      </w:r>
      <w:proofErr w:type="spellEnd"/>
      <w:r w:rsidRPr="005310BD">
        <w:rPr>
          <w:rFonts w:asciiTheme="minorHAnsi" w:hAnsiTheme="minorHAnsi" w:cstheme="minorHAnsi"/>
        </w:rPr>
        <w:t xml:space="preserve"> is an attorney; </w:t>
      </w:r>
      <w:proofErr w:type="spellStart"/>
      <w:r w:rsidRPr="005310BD">
        <w:rPr>
          <w:rFonts w:asciiTheme="minorHAnsi" w:hAnsiTheme="minorHAnsi" w:cstheme="minorHAnsi"/>
        </w:rPr>
        <w:t>Warganz</w:t>
      </w:r>
      <w:proofErr w:type="spellEnd"/>
      <w:r w:rsidRPr="005310BD">
        <w:rPr>
          <w:rFonts w:asciiTheme="minorHAnsi" w:hAnsiTheme="minorHAnsi" w:cstheme="minorHAnsi"/>
        </w:rPr>
        <w:t xml:space="preserve"> is on the Associate General Counsel at KPMG LLP, 3/xx/1990, RICO'S "PATTERN" REQUIREMENT: VOID FOR VAGUENESS?, Columbia Law Review, 90 Colum. L. Rev. 489, pg. 506-507, </w:t>
      </w:r>
      <w:proofErr w:type="spellStart"/>
      <w:r w:rsidRPr="005310BD">
        <w:rPr>
          <w:rFonts w:asciiTheme="minorHAnsi" w:hAnsiTheme="minorHAnsi" w:cstheme="minorHAnsi"/>
        </w:rPr>
        <w:t>HKeef</w:t>
      </w:r>
      <w:proofErr w:type="spellEnd"/>
    </w:p>
    <w:p w14:paraId="4F985CAF" w14:textId="77777777" w:rsidR="008D5A6A" w:rsidRPr="005310BD" w:rsidRDefault="008D5A6A" w:rsidP="008D5A6A">
      <w:pPr>
        <w:rPr>
          <w:rStyle w:val="StyleUnderline"/>
          <w:rFonts w:asciiTheme="minorHAnsi" w:hAnsiTheme="minorHAnsi" w:cstheme="minorHAnsi"/>
        </w:rPr>
      </w:pPr>
      <w:r w:rsidRPr="005310BD">
        <w:rPr>
          <w:rFonts w:asciiTheme="minorHAnsi" w:hAnsiTheme="minorHAnsi" w:cstheme="minorHAnsi"/>
          <w:sz w:val="16"/>
        </w:rPr>
        <w:t xml:space="preserve"> The issue of institutional competence is closely related to protection of individual freedoms. In the words of Justice Brennan, "</w:t>
      </w:r>
      <w:r w:rsidRPr="005310BD">
        <w:rPr>
          <w:rStyle w:val="StyleUnderline"/>
          <w:rFonts w:asciiTheme="minorHAnsi" w:hAnsiTheme="minorHAnsi" w:cstheme="minorHAnsi"/>
          <w:highlight w:val="cyan"/>
        </w:rPr>
        <w:t xml:space="preserve">The </w:t>
      </w:r>
      <w:r w:rsidRPr="005310BD">
        <w:rPr>
          <w:rStyle w:val="Emphasis"/>
          <w:rFonts w:asciiTheme="minorHAnsi" w:hAnsiTheme="minorHAnsi" w:cstheme="minorHAnsi"/>
          <w:highlight w:val="cyan"/>
        </w:rPr>
        <w:t>requirement</w:t>
      </w:r>
      <w:r w:rsidRPr="005310BD">
        <w:rPr>
          <w:rStyle w:val="StyleUnderline"/>
          <w:rFonts w:asciiTheme="minorHAnsi" w:hAnsiTheme="minorHAnsi" w:cstheme="minorHAnsi"/>
          <w:highlight w:val="cyan"/>
        </w:rPr>
        <w:t xml:space="preserve"> that government articulate</w:t>
      </w:r>
      <w:r w:rsidRPr="005310BD">
        <w:rPr>
          <w:rStyle w:val="StyleUnderline"/>
          <w:rFonts w:asciiTheme="minorHAnsi" w:hAnsiTheme="minorHAnsi" w:cstheme="minorHAnsi"/>
        </w:rPr>
        <w:t xml:space="preserve"> its aims </w:t>
      </w:r>
      <w:r w:rsidRPr="005310BD">
        <w:rPr>
          <w:rStyle w:val="StyleUnderline"/>
          <w:rFonts w:asciiTheme="minorHAnsi" w:hAnsiTheme="minorHAnsi" w:cstheme="minorHAnsi"/>
          <w:highlight w:val="cyan"/>
        </w:rPr>
        <w:t xml:space="preserve">with a reasonable </w:t>
      </w:r>
      <w:r w:rsidRPr="005310BD">
        <w:rPr>
          <w:rStyle w:val="Emphasis"/>
          <w:rFonts w:asciiTheme="minorHAnsi" w:hAnsiTheme="minorHAnsi" w:cstheme="minorHAnsi"/>
          <w:highlight w:val="cyan"/>
        </w:rPr>
        <w:t>degree of clarity</w:t>
      </w:r>
      <w:r w:rsidRPr="005310BD">
        <w:rPr>
          <w:rStyle w:val="StyleUnderline"/>
          <w:rFonts w:asciiTheme="minorHAnsi" w:hAnsiTheme="minorHAnsi" w:cstheme="minorHAnsi"/>
          <w:highlight w:val="cyan"/>
        </w:rPr>
        <w:t xml:space="preserve"> </w:t>
      </w:r>
      <w:r w:rsidRPr="005310BD">
        <w:rPr>
          <w:rStyle w:val="Emphasis"/>
          <w:rFonts w:asciiTheme="minorHAnsi" w:hAnsiTheme="minorHAnsi" w:cstheme="minorHAnsi"/>
          <w:highlight w:val="cyan"/>
        </w:rPr>
        <w:t>ensures</w:t>
      </w:r>
      <w:r w:rsidRPr="005310BD">
        <w:rPr>
          <w:rStyle w:val="StyleUnderline"/>
          <w:rFonts w:asciiTheme="minorHAnsi" w:hAnsiTheme="minorHAnsi" w:cstheme="minorHAnsi"/>
          <w:highlight w:val="cyan"/>
        </w:rPr>
        <w:t xml:space="preserve"> that </w:t>
      </w:r>
      <w:r w:rsidRPr="005310BD">
        <w:rPr>
          <w:rStyle w:val="Emphasis"/>
          <w:rFonts w:asciiTheme="minorHAnsi" w:hAnsiTheme="minorHAnsi" w:cstheme="minorHAnsi"/>
          <w:highlight w:val="cyan"/>
        </w:rPr>
        <w:t>state power</w:t>
      </w:r>
      <w:r w:rsidRPr="005310BD">
        <w:rPr>
          <w:rStyle w:val="StyleUnderline"/>
          <w:rFonts w:asciiTheme="minorHAnsi" w:hAnsiTheme="minorHAnsi" w:cstheme="minorHAnsi"/>
          <w:highlight w:val="cyan"/>
        </w:rPr>
        <w:t xml:space="preserve"> will be exercised</w:t>
      </w:r>
      <w:r w:rsidRPr="005310BD">
        <w:rPr>
          <w:rStyle w:val="StyleUnderline"/>
          <w:rFonts w:asciiTheme="minorHAnsi" w:hAnsiTheme="minorHAnsi" w:cstheme="minorHAnsi"/>
        </w:rPr>
        <w:t xml:space="preserve"> on half of policies </w:t>
      </w:r>
      <w:r w:rsidRPr="005310BD">
        <w:rPr>
          <w:rStyle w:val="StyleUnderline"/>
          <w:rFonts w:asciiTheme="minorHAnsi" w:hAnsiTheme="minorHAnsi" w:cstheme="minorHAnsi"/>
          <w:highlight w:val="cyan"/>
        </w:rPr>
        <w:t xml:space="preserve">reflecting an </w:t>
      </w:r>
      <w:r w:rsidRPr="005310BD">
        <w:rPr>
          <w:rStyle w:val="Emphasis"/>
          <w:rFonts w:asciiTheme="minorHAnsi" w:hAnsiTheme="minorHAnsi" w:cstheme="minorHAnsi"/>
          <w:highlight w:val="cyan"/>
        </w:rPr>
        <w:t>authoritative choice</w:t>
      </w:r>
      <w:r w:rsidRPr="005310BD">
        <w:rPr>
          <w:rStyle w:val="StyleUnderline"/>
          <w:rFonts w:asciiTheme="minorHAnsi" w:hAnsiTheme="minorHAnsi" w:cstheme="minorHAnsi"/>
          <w:highlight w:val="cyan"/>
        </w:rPr>
        <w:t xml:space="preserve"> among competing social values</w:t>
      </w:r>
      <w:r w:rsidRPr="005310BD">
        <w:rPr>
          <w:rFonts w:asciiTheme="minorHAnsi" w:hAnsiTheme="minorHAnsi" w:cstheme="minorHAnsi"/>
          <w:sz w:val="16"/>
        </w:rPr>
        <w:t xml:space="preserve">." The vagueness doctrine often reflects a balancing of interests, in which the decision whether or not to find a statute unconstitutionally vague depends on the type of conduct that the legislature is seeking to prevent. For example, in </w:t>
      </w:r>
      <w:proofErr w:type="spellStart"/>
      <w:r w:rsidRPr="005310BD">
        <w:rPr>
          <w:rFonts w:asciiTheme="minorHAnsi" w:hAnsiTheme="minorHAnsi" w:cstheme="minorHAnsi"/>
          <w:sz w:val="16"/>
        </w:rPr>
        <w:t>Papachristou</w:t>
      </w:r>
      <w:proofErr w:type="spellEnd"/>
      <w:r w:rsidRPr="005310BD">
        <w:rPr>
          <w:rFonts w:asciiTheme="minorHAnsi" w:hAnsiTheme="minorHAnsi" w:cstheme="minorHAnsi"/>
          <w:sz w:val="16"/>
        </w:rPr>
        <w:t xml:space="preserve"> v. City of Jacksonville, the Court invalidated a vagrancy ordinance on vagueness grounds because the ordinance criminalized "activities [that] are historically part of the amenities of life as we have known them,” including strolling, wandering and walking at night. In contrast, in </w:t>
      </w:r>
      <w:proofErr w:type="spellStart"/>
      <w:r w:rsidRPr="005310BD">
        <w:rPr>
          <w:rFonts w:asciiTheme="minorHAnsi" w:hAnsiTheme="minorHAnsi" w:cstheme="minorHAnsi"/>
          <w:sz w:val="16"/>
        </w:rPr>
        <w:t>Grayned</w:t>
      </w:r>
      <w:proofErr w:type="spellEnd"/>
      <w:r w:rsidRPr="005310BD">
        <w:rPr>
          <w:rFonts w:asciiTheme="minorHAnsi" w:hAnsiTheme="minorHAnsi" w:cstheme="minorHAnsi"/>
          <w:sz w:val="16"/>
        </w:rPr>
        <w:t xml:space="preserve"> v. City of Rockford, an </w:t>
      </w:r>
      <w:proofErr w:type="spellStart"/>
      <w:r w:rsidRPr="005310BD">
        <w:rPr>
          <w:rFonts w:asciiTheme="minorHAnsi" w:hAnsiTheme="minorHAnsi" w:cstheme="minorHAnsi"/>
          <w:sz w:val="16"/>
        </w:rPr>
        <w:t>antinoise</w:t>
      </w:r>
      <w:proofErr w:type="spellEnd"/>
      <w:r w:rsidRPr="005310BD">
        <w:rPr>
          <w:rFonts w:asciiTheme="minorHAnsi" w:hAnsiTheme="minorHAnsi" w:cstheme="minorHAnsi"/>
          <w:sz w:val="16"/>
        </w:rPr>
        <w:t xml:space="preserve"> ordinance that pro making noise near a school in session that "tended to disturb” the school's functioning was upheld against a vagueness challenge because the law's purpose was to prevent the disruption of normal school activity. In general, statutes restricting conduct seen by the Court as within the legitimate realm of government regulation tend to survive vagueness challenges, </w:t>
      </w:r>
      <w:r w:rsidRPr="005310BD">
        <w:rPr>
          <w:rStyle w:val="StyleUnderline"/>
          <w:rFonts w:asciiTheme="minorHAnsi" w:hAnsiTheme="minorHAnsi" w:cstheme="minorHAnsi"/>
          <w:highlight w:val="cyan"/>
        </w:rPr>
        <w:t>while statutes exceeding</w:t>
      </w:r>
      <w:r w:rsidRPr="005310BD">
        <w:rPr>
          <w:rStyle w:val="StyleUnderline"/>
          <w:rFonts w:asciiTheme="minorHAnsi" w:hAnsiTheme="minorHAnsi" w:cstheme="minorHAnsi"/>
        </w:rPr>
        <w:t xml:space="preserve"> the legitimate reach of government </w:t>
      </w:r>
      <w:r w:rsidRPr="005310BD">
        <w:rPr>
          <w:rStyle w:val="StyleUnderline"/>
          <w:rFonts w:asciiTheme="minorHAnsi" w:hAnsiTheme="minorHAnsi" w:cstheme="minorHAnsi"/>
          <w:highlight w:val="cyan"/>
        </w:rPr>
        <w:t>control</w:t>
      </w:r>
      <w:r w:rsidRPr="005310BD">
        <w:rPr>
          <w:rStyle w:val="StyleUnderline"/>
          <w:rFonts w:asciiTheme="minorHAnsi" w:hAnsiTheme="minorHAnsi" w:cstheme="minorHAnsi"/>
        </w:rPr>
        <w:t xml:space="preserve"> tend to </w:t>
      </w:r>
      <w:r w:rsidRPr="005310BD">
        <w:rPr>
          <w:rStyle w:val="StyleUnderline"/>
          <w:rFonts w:asciiTheme="minorHAnsi" w:hAnsiTheme="minorHAnsi" w:cstheme="minorHAnsi"/>
          <w:highlight w:val="cyan"/>
        </w:rPr>
        <w:t>fall as</w:t>
      </w:r>
      <w:r w:rsidRPr="005310BD">
        <w:rPr>
          <w:rStyle w:val="StyleUnderline"/>
          <w:rFonts w:asciiTheme="minorHAnsi" w:hAnsiTheme="minorHAnsi" w:cstheme="minorHAnsi"/>
        </w:rPr>
        <w:t xml:space="preserve"> overly </w:t>
      </w:r>
      <w:r w:rsidRPr="005310BD">
        <w:rPr>
          <w:rStyle w:val="Emphasis"/>
          <w:rFonts w:asciiTheme="minorHAnsi" w:hAnsiTheme="minorHAnsi" w:cstheme="minorHAnsi"/>
          <w:highlight w:val="cyan"/>
        </w:rPr>
        <w:t>vague</w:t>
      </w:r>
      <w:r w:rsidRPr="005310BD">
        <w:rPr>
          <w:rStyle w:val="StyleUnderline"/>
          <w:rFonts w:asciiTheme="minorHAnsi" w:hAnsiTheme="minorHAnsi" w:cstheme="minorHAnsi"/>
        </w:rPr>
        <w:t>.</w:t>
      </w:r>
    </w:p>
    <w:p w14:paraId="4ADA461B" w14:textId="77777777" w:rsidR="008D5A6A" w:rsidRPr="008D5A6A" w:rsidRDefault="008D5A6A" w:rsidP="008D5A6A"/>
    <w:p w14:paraId="665FCADE" w14:textId="77777777" w:rsidR="008D5A6A" w:rsidRDefault="008D5A6A" w:rsidP="00D1107E">
      <w:pPr>
        <w:rPr>
          <w:sz w:val="16"/>
        </w:rPr>
      </w:pPr>
    </w:p>
    <w:p w14:paraId="37E264E2" w14:textId="6AD3E64C" w:rsidR="00D2611D" w:rsidRDefault="00D2611D" w:rsidP="00D2611D">
      <w:pPr>
        <w:pStyle w:val="Heading2"/>
      </w:pPr>
      <w:r>
        <w:t>Medicare</w:t>
      </w:r>
    </w:p>
    <w:p w14:paraId="780DC22D" w14:textId="18028D27" w:rsidR="00D2611D" w:rsidRDefault="00D2611D" w:rsidP="00D2611D">
      <w:pPr>
        <w:pStyle w:val="Heading3"/>
      </w:pPr>
      <w:r>
        <w:t>Medicare – Funding – 1NC</w:t>
      </w:r>
    </w:p>
    <w:p w14:paraId="211E0642" w14:textId="77777777" w:rsidR="00D2611D" w:rsidRDefault="00D2611D" w:rsidP="00D2611D">
      <w:pPr>
        <w:pStyle w:val="Heading4"/>
      </w:pPr>
      <w:r>
        <w:t xml:space="preserve">Interpretation: The </w:t>
      </w:r>
      <w:proofErr w:type="spellStart"/>
      <w:r>
        <w:t>Aff</w:t>
      </w:r>
      <w:proofErr w:type="spellEnd"/>
      <w:r>
        <w:t xml:space="preserve"> must specify which part of Medicare receives funding</w:t>
      </w:r>
    </w:p>
    <w:p w14:paraId="17E2C6F4" w14:textId="77777777" w:rsidR="00D2611D" w:rsidRDefault="00D2611D" w:rsidP="00D2611D">
      <w:pPr>
        <w:pStyle w:val="Heading4"/>
      </w:pPr>
      <w:r>
        <w:t>Different parts of the Medicare program are funded through vastly different mechanisms</w:t>
      </w:r>
    </w:p>
    <w:p w14:paraId="71F74239" w14:textId="77777777" w:rsidR="00D2611D" w:rsidRPr="00297287" w:rsidRDefault="00D2611D" w:rsidP="00D2611D">
      <w:proofErr w:type="spellStart"/>
      <w:r w:rsidRPr="00297287">
        <w:rPr>
          <w:rStyle w:val="Style13ptBold"/>
        </w:rPr>
        <w:t>Arvantes</w:t>
      </w:r>
      <w:proofErr w:type="spellEnd"/>
      <w:r w:rsidRPr="00297287">
        <w:rPr>
          <w:rStyle w:val="Style13ptBold"/>
        </w:rPr>
        <w:t xml:space="preserve"> ‘22</w:t>
      </w:r>
      <w:r>
        <w:t xml:space="preserve"> [Jim, worked in the health care field for more than 20 years, reporting and writing for a variety of publications and covering many issues, including HIV/AIDS, infectious diseases in prisons and jails, and ongoing efforts to reform the nation’s health care system;3-23-2022, "How Is Each Part of Medicare Funded?", https://www.valuepenguin.com/medicare-funding, </w:t>
      </w:r>
      <w:proofErr w:type="spellStart"/>
      <w:r>
        <w:t>ValuePenguin</w:t>
      </w:r>
      <w:proofErr w:type="spellEnd"/>
      <w:r>
        <w:t>, accessed 7-23-2023 \\pa-zyg]]</w:t>
      </w:r>
    </w:p>
    <w:p w14:paraId="35B47EC4" w14:textId="77777777" w:rsidR="00D2611D" w:rsidRDefault="00D2611D" w:rsidP="00D2611D">
      <w:pPr>
        <w:rPr>
          <w:u w:val="single"/>
        </w:rPr>
      </w:pPr>
      <w:r w:rsidRPr="00297287">
        <w:rPr>
          <w:sz w:val="12"/>
        </w:rPr>
        <w:t xml:space="preserve">The </w:t>
      </w:r>
      <w:r w:rsidRPr="00297287">
        <w:rPr>
          <w:u w:val="single"/>
        </w:rPr>
        <w:t>Medicare program is primarily funded through a combination of payroll taxes, general revenues and premiums paid by beneficiaries. Other sources of revenues include taxes on Social Security benefits, payments from states and interest on payments and investments.</w:t>
      </w:r>
      <w:r>
        <w:rPr>
          <w:u w:val="single"/>
        </w:rPr>
        <w:t xml:space="preserve"> </w:t>
      </w:r>
      <w:r w:rsidRPr="00297287">
        <w:rPr>
          <w:sz w:val="12"/>
        </w:rPr>
        <w:t xml:space="preserve">Overview of Medicare funding Part A funding Part B funding Part C funding Part D funding Medicare Supplement funding Medicare's treasury accounts Will Medicare funding run out? Overview of Medicare funding The </w:t>
      </w:r>
      <w:r w:rsidRPr="00297287">
        <w:rPr>
          <w:u w:val="single"/>
        </w:rPr>
        <w:t>disparate parts of Medicare are funded in different ways. Medicare Part A, which covers hospital and inpatient care, receives most of its funding, 89%, from payroll taxes.</w:t>
      </w:r>
      <w:r>
        <w:rPr>
          <w:u w:val="single"/>
        </w:rPr>
        <w:t xml:space="preserve"> </w:t>
      </w:r>
      <w:r w:rsidRPr="00297287">
        <w:rPr>
          <w:u w:val="single"/>
        </w:rPr>
        <w:t>Medicare Part B, which covers outpatient services, obtains most of its funding, 74%, from general revenue</w:t>
      </w:r>
      <w:r w:rsidRPr="00297287">
        <w:rPr>
          <w:sz w:val="12"/>
        </w:rPr>
        <w:t xml:space="preserve">. General revenue is </w:t>
      </w:r>
      <w:r w:rsidRPr="00297287">
        <w:rPr>
          <w:u w:val="single"/>
        </w:rPr>
        <w:t>money taken in by the federal government from taxes and nontax sources to fund government programs</w:t>
      </w:r>
      <w:r w:rsidRPr="00297287">
        <w:rPr>
          <w:sz w:val="12"/>
        </w:rPr>
        <w:t xml:space="preserve">. </w:t>
      </w:r>
      <w:r w:rsidRPr="00297287">
        <w:rPr>
          <w:u w:val="single"/>
        </w:rPr>
        <w:t>Medicare Part D, an optional benefit that covers prescription drug costs, also receives most of its funding, 73%, from general revenue.</w:t>
      </w:r>
      <w:r>
        <w:rPr>
          <w:u w:val="single"/>
        </w:rPr>
        <w:t xml:space="preserve"> </w:t>
      </w:r>
      <w:r w:rsidRPr="00297287">
        <w:rPr>
          <w:u w:val="single"/>
        </w:rPr>
        <w:t>Medicare Part C — also known as Medicare Advantage — is funded by Medicare Parts A, B and D as well as monthly premiums enrollees pay for their plan</w:t>
      </w:r>
      <w:r w:rsidRPr="00297287">
        <w:rPr>
          <w:sz w:val="12"/>
        </w:rPr>
        <w:t xml:space="preserve">. A Medicare Advantage plan is an alternative to Original Medicare that enables the beneficiary to receive a bundle of Medicare coverage through a private health insurance plan. How is Medicare funded? Overall Part A Part B Part D Overall #1 Overall (Parts A, B and D) Part A Part B Part D General revenue 46% 0.4% 74% 73% Payroll taxes 34% 89% N/A N/A Monthly fees paid by enrollees (premiums) 15% 1% 25% 15% Taxation of Social Security benefits 3% 8% N/A N/A Transfers from states (for dual eligible Medicare-Medicaid) 1% N/A N/A 11% Interest 0.6% 1% 0.4% N/A Other 0.7% 0.8% 0.7% 0.7% Total income (billions) $899.9 $341.7 $452.3 $105.8 May not sum 100% due to rounding. Source: 2021 Medicare Trustees Report Find Cheap Medicare Plans in Your Area Medicare Zip Code Age Currently insured? Yes Find Plans How is Medicare Part A funded? </w:t>
      </w:r>
      <w:r w:rsidRPr="00297287">
        <w:rPr>
          <w:u w:val="single"/>
        </w:rPr>
        <w:t>Medicare Part A derives most of its funding from a payroll tax of 2.9% on earnings, with employers and employees each paying 1.45%.</w:t>
      </w:r>
      <w:r>
        <w:rPr>
          <w:u w:val="single"/>
        </w:rPr>
        <w:t xml:space="preserve"> </w:t>
      </w:r>
      <w:r w:rsidRPr="00297287">
        <w:rPr>
          <w:sz w:val="12"/>
        </w:rPr>
        <w:t xml:space="preserve">High-income earners pay a slightly higher percentage, and the self-employed pay the full 2.9% tax with their quarterly filings. All workers in the United States are required to pay the tax on their wages, and the tax itself is grouped under the Federal Insurance Contributions Act (FICA). The tax, also known as the </w:t>
      </w:r>
      <w:r w:rsidRPr="00297287">
        <w:rPr>
          <w:u w:val="single"/>
        </w:rPr>
        <w:t>Medicare tax, is deducted automatically as part of the payroll process.</w:t>
      </w:r>
      <w:r>
        <w:rPr>
          <w:u w:val="single"/>
        </w:rPr>
        <w:t xml:space="preserve"> </w:t>
      </w:r>
      <w:r w:rsidRPr="00297287">
        <w:rPr>
          <w:sz w:val="12"/>
        </w:rPr>
        <w:t xml:space="preserve">Medicare Part A spent $341.7 billion in 2020, the majority of funds — 89% — coming from payroll taxes. An additional 8% came from the taxation of Social Security benefits, while smaller sources of income came from general revenue and beneficiary premiums. Most Medicare enrollees don't pay anything for Part A while they're enrolled in Medicare. For recipients over age 65, that's because of the Medicare taxes paid on income while working. Similarly, those who qualify for Medicare through a disability or medical condition also do not have to pay for Medicare Part A while enrolled. How is Medicare Part B funded? </w:t>
      </w:r>
      <w:r w:rsidRPr="00297287">
        <w:rPr>
          <w:u w:val="single"/>
        </w:rPr>
        <w:t>Nearly 75% of the $452.3 billion annual budget for Medicare Part B comes from general revenues, which are primarily raised through federal income taxes and other government taxes.</w:t>
      </w:r>
      <w:r>
        <w:rPr>
          <w:u w:val="single"/>
        </w:rPr>
        <w:t xml:space="preserve"> </w:t>
      </w:r>
      <w:r w:rsidRPr="00297287">
        <w:rPr>
          <w:sz w:val="12"/>
        </w:rPr>
        <w:t xml:space="preserve">Another 25% of funding comes from the monthly premiums that Medicare Part B enrollees pay. Interest on Social Security payments accounts for a very small portion, less than 1%, of Part B funding. The </w:t>
      </w:r>
      <w:r w:rsidRPr="00297287">
        <w:rPr>
          <w:u w:val="single"/>
        </w:rPr>
        <w:t>amount that Part B enrollees pay is adjusted annually</w:t>
      </w:r>
      <w:r w:rsidRPr="00297287">
        <w:rPr>
          <w:sz w:val="12"/>
        </w:rPr>
        <w:t xml:space="preserve">. And in 2022, the standard monthly cost of Medicare Part B is $170.10, which is automatically deducted from Social Security payments. Enrollees with an income higher than $91,000 per year pay higher rates. How is Medicare Advantage (Part C) funded? </w:t>
      </w:r>
      <w:r w:rsidRPr="00297287">
        <w:rPr>
          <w:u w:val="single"/>
        </w:rPr>
        <w:t>Medicare pays private insurers administering Medicare Advantage plans a fixed amount every month for each beneficiary enrolled in their plans.</w:t>
      </w:r>
      <w:r>
        <w:rPr>
          <w:u w:val="single"/>
        </w:rPr>
        <w:t xml:space="preserve"> </w:t>
      </w:r>
      <w:r w:rsidRPr="00297287">
        <w:rPr>
          <w:u w:val="single"/>
        </w:rPr>
        <w:t>These funds are taken from Medicare Parts A and B treasury accounts to cover the costs of providing Medicare Parts A and B services under the policies.</w:t>
      </w:r>
      <w:r w:rsidRPr="00297287">
        <w:rPr>
          <w:sz w:val="12"/>
        </w:rPr>
        <w:t xml:space="preserve"> This usually amounts to more than $1,000 a month distributed to the insurance companies for each beneficiary enrolled in an Advantage plan. In total, Medicare spends more than $348 billion on Medicare Part C funding each year. The program also pays plans an additional amount for providing drug coverage. In 2021, these funds covered more than 26 million beneficiaries enrolled in Medicare Advantage, which is 42% of the entire Medicare population. The method for determining the costs of each beneficiary is based on a bidding process as well as a risk adjustment assessment that gauges the health of each beneficiary to better ascertain expenses. Medicare Advantage plans submit bids that estimate the costs to insure each beneficiary, costs that are then compared to a benchmark rate that Medicare uses to determine health care costs in each county of the country. If a plan or plans bid higher than the benchmark, beneficiaries pay the difference in the form of monthly premiums. If the plan or plans bid lower than the benchmark, the plan and Medicare split the difference between the bid and the benchmark rate. The plan’s share, known as a rebate, is then used to provide supplemental benefits to beneficiaries enrolled in the plan. After the bidding process is complete, Medicare uses risk adjustments to gauge the health status of each beneficiary, and to thus modify the monthly fee to better reflect the cost of providing care to each beneficiary. Like their counterparts in Original Medicare, Medicare Advantage beneficiaries are also required to pay monthly Medicare Part B premiums. Plus, there's the cost of the Medicare Part C plan, which averages $33 per month but could be $0 per month depending on the plan. Plans also charge deductibles and copays, bringing in additional revenues to pay for medical care. How is Medicare Part D funded? </w:t>
      </w:r>
      <w:r w:rsidRPr="00297287">
        <w:rPr>
          <w:u w:val="single"/>
        </w:rPr>
        <w:t>About 73% of the $105.8 billion in Medicare D spending is derived from general revenue.</w:t>
      </w:r>
      <w:r w:rsidRPr="00297287">
        <w:rPr>
          <w:sz w:val="12"/>
        </w:rPr>
        <w:t xml:space="preserve"> An additional 15% is generated by beneficiary premiums, while another 11% in funding comes from payments from the state for dual eligible beneficiaries who qualify for both Medicare and Medicaid because of having a low income. Medicare Part D is an optional benefit that helps beneficiaries enrolled in Original Medicare pay for prescription drug coverage. Private insurance companies administer Part D prescription drug plans, charging beneficiaries premiums, deductibles and copays as part of the policies’ coverage of prescription drugs. How are Medicare Supplement plans funded? Unlike other parts of </w:t>
      </w:r>
      <w:r w:rsidRPr="00297287">
        <w:rPr>
          <w:u w:val="single"/>
        </w:rPr>
        <w:t>Medicare, supplemental plans are entirely supported by beneficiary premiums and coinsurance costs. The plans do not receive money from the federal government.</w:t>
      </w:r>
      <w:r>
        <w:rPr>
          <w:u w:val="single"/>
        </w:rPr>
        <w:t xml:space="preserve"> </w:t>
      </w:r>
      <w:r w:rsidRPr="00297287">
        <w:rPr>
          <w:sz w:val="12"/>
        </w:rPr>
        <w:t xml:space="preserve">Because Medicare Parts A and B cover only about 80% of medical costs, a supplemental plan is used to fill in the coverage gaps and reduce the amount that enrollees pay for medical care. Beneficiaries buy supplemental plans, which are also known as Medigap policies, from insurance companies such as Aetna, Cigna and UnitedHealthcare. What are the two treasury accounts used to pay for Medicare? The federal government relies on two trust funds to finance Medicare services provided through Medicare Part A and Medicare Parts B and D, respectively. One trust fund, known as the Hospital Insurance (HI) Trust Fund, supplies money for Part A services. The other trust fund, known as the Supplemental Insurance (SMI) Trust Fund, provides money for Parts B and D. In other words, Part A draws funding from the HI Trust Fund, while Medicare Parts B and D derive funding from the SMI Trust Fund. The HI Trust Fund is funded through the following sources that finance Part A: Payroll taxes from employers and employees Part A premiums from people who don’t qualify for premium-free Part A Income from taxes from Social Security benefits Interest from trust fund investments The SMI Trust Fund is funded through sources that provide money for Parts B and D: Funds authorized by Congress Beneficiary premiums Interest accrued from trust fund investments Will Medicare funding run out? Congress allocates money for the SMI Trust Fund based on estimated need each year, thereby averting any potential funding shortfalls. Unlike the SMI Trust Fund, the HI Trust Fund does not receive an annual appropriation from Congress, making the trust fund susceptible to economic conditions — downturns, for example, that diminish revenues from payroll taxes while health care costs and Medicare enrollments continue to increase. As a result, Medicare Part A spending is outpacing Medicare Part A revenues, leading to a slow but sure depletion of funds. In 2021, the Congressional Budget Office (CBO), predicted that the HI Trust Fund would run out of funds by 2026. The CBO predictions, like other predictions, are based, in large part, on economic forecasts. When Medicare Part A has faced projected shortfalls in the past, Congress has stepped in to avert the deficits. The CBO estimates that a total of $517 billion in spending reductions, additional revenues or a combination of both will be needed to cover the difference between Part A spending and revenues from 2026 to 2031. Frequently asked questions Who pays for Medicare? </w:t>
      </w:r>
      <w:r w:rsidRPr="00297287">
        <w:rPr>
          <w:u w:val="single"/>
        </w:rPr>
        <w:t>Medicare is funded through multiple sources: 46% comes from general federal revenue such as income taxes, 34% comes from Medicare payroll taxes and 15% comes from the monthly premiums paid by Medicare enrollees.</w:t>
      </w:r>
      <w:r w:rsidRPr="00297287">
        <w:rPr>
          <w:sz w:val="12"/>
        </w:rPr>
        <w:t xml:space="preserve"> Other </w:t>
      </w:r>
      <w:r w:rsidRPr="00297287">
        <w:rPr>
          <w:u w:val="single"/>
        </w:rPr>
        <w:t>sources of funding included taxation of Social Security benefits and earned interest.</w:t>
      </w:r>
    </w:p>
    <w:p w14:paraId="22E8253C" w14:textId="44CA20D3" w:rsidR="00D2611D" w:rsidRDefault="00D2611D" w:rsidP="00D2611D">
      <w:pPr>
        <w:pStyle w:val="Heading4"/>
      </w:pPr>
      <w:r>
        <w:t xml:space="preserve">Violation: the </w:t>
      </w:r>
      <w:proofErr w:type="spellStart"/>
      <w:r>
        <w:t>Aff</w:t>
      </w:r>
      <w:proofErr w:type="spellEnd"/>
      <w:r>
        <w:t xml:space="preserve"> doesn’t specify which part of Medicare receives funding</w:t>
      </w:r>
    </w:p>
    <w:p w14:paraId="32BA90CE" w14:textId="3864926E" w:rsidR="00D2611D" w:rsidRDefault="00D2611D" w:rsidP="00D2611D">
      <w:pPr>
        <w:pStyle w:val="Heading4"/>
      </w:pPr>
      <w:r>
        <w:t>Voter for</w:t>
      </w:r>
    </w:p>
    <w:p w14:paraId="437455AE" w14:textId="03245832" w:rsidR="00D2611D" w:rsidRDefault="00D2611D" w:rsidP="00D2611D">
      <w:pPr>
        <w:pStyle w:val="Heading4"/>
      </w:pPr>
      <w:r>
        <w:t xml:space="preserve">Ground: Specification affects every neg argument including </w:t>
      </w:r>
      <w:proofErr w:type="spellStart"/>
      <w:r>
        <w:t>disad</w:t>
      </w:r>
      <w:proofErr w:type="spellEnd"/>
      <w:r>
        <w:t xml:space="preserve"> and K links, and CP competition</w:t>
      </w:r>
    </w:p>
    <w:p w14:paraId="14EC9C0B" w14:textId="6A5DF9E3" w:rsidR="00D2611D" w:rsidRPr="00D2611D" w:rsidRDefault="00D2611D" w:rsidP="00D2611D">
      <w:pPr>
        <w:pStyle w:val="Heading4"/>
      </w:pPr>
      <w:r>
        <w:t xml:space="preserve">Presumption: Question </w:t>
      </w:r>
      <w:proofErr w:type="spellStart"/>
      <w:r>
        <w:t>aff</w:t>
      </w:r>
      <w:proofErr w:type="spellEnd"/>
      <w:r>
        <w:t xml:space="preserve"> solvency because you don’t know what the plan actually does</w:t>
      </w:r>
    </w:p>
    <w:p w14:paraId="2BB9951F" w14:textId="77777777" w:rsidR="00D1107E" w:rsidRDefault="00D1107E" w:rsidP="00D1107E">
      <w:pPr>
        <w:pStyle w:val="Heading1"/>
      </w:pPr>
      <w:proofErr w:type="spellStart"/>
      <w:r>
        <w:t>Aff</w:t>
      </w:r>
      <w:proofErr w:type="spellEnd"/>
    </w:p>
    <w:p w14:paraId="099A94F1" w14:textId="77777777" w:rsidR="00D1107E" w:rsidRDefault="00D1107E" w:rsidP="00D1107E">
      <w:pPr>
        <w:pStyle w:val="Heading2"/>
      </w:pPr>
      <w:r>
        <w:t>ASPEC</w:t>
      </w:r>
    </w:p>
    <w:p w14:paraId="0A508A64" w14:textId="77777777" w:rsidR="00D1107E" w:rsidRDefault="00D1107E" w:rsidP="00D1107E">
      <w:pPr>
        <w:pStyle w:val="Heading3"/>
      </w:pPr>
      <w:r>
        <w:t>C/I---‘The’ = Mass Noun</w:t>
      </w:r>
    </w:p>
    <w:p w14:paraId="4ED9D194" w14:textId="77777777" w:rsidR="00D1107E" w:rsidRDefault="00D1107E" w:rsidP="00D1107E">
      <w:pPr>
        <w:pStyle w:val="Heading4"/>
      </w:pPr>
      <w:r>
        <w:t>Specifying Makes 1AC Non-Topical:</w:t>
      </w:r>
    </w:p>
    <w:p w14:paraId="1549FDE6" w14:textId="77777777" w:rsidR="00D1107E" w:rsidRPr="00D1107E" w:rsidRDefault="00D1107E" w:rsidP="00D1107E">
      <w:pPr>
        <w:pStyle w:val="Heading4"/>
      </w:pPr>
      <w:r>
        <w:rPr>
          <w:b w:val="0"/>
        </w:rPr>
        <w:t>A</w:t>
      </w:r>
      <w:r w:rsidRPr="00D1107E">
        <w:t>. ‘United States’ is a singular noun referring to the whole.</w:t>
      </w:r>
    </w:p>
    <w:p w14:paraId="529E1FF1" w14:textId="77777777" w:rsidR="00D1107E" w:rsidRDefault="00D1107E" w:rsidP="00D1107E">
      <w:pPr>
        <w:rPr>
          <w:rFonts w:eastAsia="Cambria"/>
        </w:rPr>
      </w:pPr>
      <w:r>
        <w:rPr>
          <w:rFonts w:eastAsia="Cambria"/>
        </w:rPr>
        <w:t xml:space="preserve">Dr. James R. </w:t>
      </w:r>
      <w:proofErr w:type="spellStart"/>
      <w:r>
        <w:rPr>
          <w:rStyle w:val="Style13ptBold"/>
        </w:rPr>
        <w:t>Hurford</w:t>
      </w:r>
      <w:proofErr w:type="spellEnd"/>
      <w:r>
        <w:rPr>
          <w:rStyle w:val="Style13ptBold"/>
        </w:rPr>
        <w:t xml:space="preserve"> 94</w:t>
      </w:r>
      <w:r>
        <w:rPr>
          <w:rFonts w:eastAsia="Cambria"/>
        </w:rPr>
        <w:t>, General Linguistics Professor at the University of Edinburgh, Grammar: A Student’s Guide, p. 224</w:t>
      </w:r>
    </w:p>
    <w:p w14:paraId="173C5405" w14:textId="77777777" w:rsidR="00D1107E" w:rsidRDefault="00D1107E" w:rsidP="00D1107E">
      <w:pPr>
        <w:rPr>
          <w:rFonts w:eastAsia="Cambria"/>
          <w:sz w:val="16"/>
        </w:rPr>
      </w:pPr>
      <w:r>
        <w:rPr>
          <w:rFonts w:eastAsia="Cambria"/>
          <w:sz w:val="16"/>
        </w:rPr>
        <w:t xml:space="preserve">Singular </w:t>
      </w:r>
    </w:p>
    <w:p w14:paraId="006FF3C6" w14:textId="77777777" w:rsidR="00D1107E" w:rsidRDefault="00D1107E" w:rsidP="00D1107E">
      <w:pPr>
        <w:rPr>
          <w:rFonts w:eastAsia="Cambria"/>
          <w:sz w:val="16"/>
        </w:rPr>
      </w:pPr>
      <w:r>
        <w:rPr>
          <w:rFonts w:eastAsia="Cambria"/>
          <w:sz w:val="16"/>
        </w:rPr>
        <w:t xml:space="preserve">Explanation </w:t>
      </w:r>
    </w:p>
    <w:p w14:paraId="61E7AFFF" w14:textId="77777777" w:rsidR="00D1107E" w:rsidRDefault="00D1107E" w:rsidP="00D1107E">
      <w:pPr>
        <w:rPr>
          <w:rFonts w:eastAsia="Cambria"/>
          <w:sz w:val="16"/>
        </w:rPr>
      </w:pPr>
      <w:r>
        <w:rPr>
          <w:rFonts w:eastAsia="Cambria"/>
          <w:u w:val="single"/>
        </w:rPr>
        <w:t xml:space="preserve">A </w:t>
      </w:r>
      <w:r>
        <w:rPr>
          <w:rStyle w:val="Emphasis"/>
          <w:highlight w:val="cyan"/>
        </w:rPr>
        <w:t>singular</w:t>
      </w:r>
      <w:r>
        <w:rPr>
          <w:rFonts w:eastAsia="Cambria"/>
          <w:highlight w:val="cyan"/>
          <w:u w:val="single"/>
        </w:rPr>
        <w:t xml:space="preserve"> noun</w:t>
      </w:r>
      <w:r>
        <w:rPr>
          <w:rFonts w:eastAsia="Cambria"/>
          <w:sz w:val="16"/>
        </w:rPr>
        <w:t xml:space="preserve"> or pronoun in a language </w:t>
      </w:r>
      <w:r>
        <w:rPr>
          <w:rFonts w:eastAsia="Cambria"/>
          <w:u w:val="single"/>
        </w:rPr>
        <w:t xml:space="preserve">typically </w:t>
      </w:r>
      <w:r>
        <w:rPr>
          <w:rFonts w:eastAsia="Cambria"/>
          <w:highlight w:val="cyan"/>
          <w:u w:val="single"/>
        </w:rPr>
        <w:t xml:space="preserve">refers to </w:t>
      </w:r>
      <w:r>
        <w:rPr>
          <w:rStyle w:val="Emphasis"/>
          <w:highlight w:val="cyan"/>
        </w:rPr>
        <w:t>just one</w:t>
      </w:r>
      <w:r>
        <w:rPr>
          <w:rFonts w:eastAsia="Cambria"/>
          <w:highlight w:val="cyan"/>
          <w:u w:val="single"/>
        </w:rPr>
        <w:t xml:space="preserve"> thing</w:t>
      </w:r>
      <w:r>
        <w:rPr>
          <w:rFonts w:eastAsia="Cambria"/>
          <w:sz w:val="16"/>
        </w:rPr>
        <w:t xml:space="preserve"> or person, or to a mass of stuff, </w:t>
      </w:r>
      <w:r>
        <w:rPr>
          <w:rFonts w:eastAsia="Cambria"/>
          <w:highlight w:val="cyan"/>
          <w:u w:val="single"/>
        </w:rPr>
        <w:t>rather than</w:t>
      </w:r>
      <w:r>
        <w:rPr>
          <w:rFonts w:eastAsia="Cambria"/>
          <w:u w:val="single"/>
        </w:rPr>
        <w:t xml:space="preserve"> to </w:t>
      </w:r>
      <w:r>
        <w:rPr>
          <w:rFonts w:eastAsia="Cambria"/>
          <w:highlight w:val="cyan"/>
          <w:u w:val="single"/>
        </w:rPr>
        <w:t xml:space="preserve">a </w:t>
      </w:r>
      <w:r>
        <w:rPr>
          <w:rStyle w:val="Emphasis"/>
          <w:highlight w:val="cyan"/>
        </w:rPr>
        <w:t>collection</w:t>
      </w:r>
      <w:r>
        <w:rPr>
          <w:rFonts w:eastAsia="Cambria"/>
          <w:u w:val="single"/>
        </w:rPr>
        <w:t xml:space="preserve"> of things</w:t>
      </w:r>
      <w:r>
        <w:rPr>
          <w:rFonts w:eastAsia="Cambria"/>
          <w:sz w:val="16"/>
        </w:rPr>
        <w:t xml:space="preserve"> or people. Other nouns which occur in the same grammatical patterns as typical singular nouns may be classified as grammatically singular. </w:t>
      </w:r>
    </w:p>
    <w:p w14:paraId="1057A4E7" w14:textId="77777777" w:rsidR="00D1107E" w:rsidRDefault="00D1107E" w:rsidP="00D1107E">
      <w:pPr>
        <w:rPr>
          <w:rFonts w:eastAsia="Cambria"/>
          <w:sz w:val="16"/>
        </w:rPr>
      </w:pPr>
      <w:r>
        <w:rPr>
          <w:rFonts w:eastAsia="Cambria"/>
          <w:sz w:val="16"/>
        </w:rPr>
        <w:t xml:space="preserve">Examples </w:t>
      </w:r>
    </w:p>
    <w:p w14:paraId="0D5DFA01" w14:textId="77777777" w:rsidR="00D1107E" w:rsidRDefault="00D1107E" w:rsidP="00D1107E">
      <w:pPr>
        <w:rPr>
          <w:rFonts w:eastAsia="Cambria"/>
          <w:sz w:val="16"/>
        </w:rPr>
      </w:pPr>
      <w:r>
        <w:rPr>
          <w:rFonts w:eastAsia="Cambria"/>
          <w:sz w:val="16"/>
        </w:rPr>
        <w:t xml:space="preserve">Some singular nouns in English are waiter, inability, objection, cat, frostbite, garlic, refusal, gatepost, </w:t>
      </w:r>
      <w:proofErr w:type="spellStart"/>
      <w:r>
        <w:rPr>
          <w:rFonts w:eastAsia="Cambria"/>
          <w:sz w:val="16"/>
        </w:rPr>
        <w:t>liair</w:t>
      </w:r>
      <w:proofErr w:type="spellEnd"/>
      <w:r>
        <w:rPr>
          <w:rFonts w:eastAsia="Cambria"/>
          <w:sz w:val="16"/>
        </w:rPr>
        <w:t xml:space="preserve"> and region. </w:t>
      </w:r>
    </w:p>
    <w:p w14:paraId="694CA1CC" w14:textId="77777777" w:rsidR="00D1107E" w:rsidRDefault="00D1107E" w:rsidP="00D1107E">
      <w:pPr>
        <w:rPr>
          <w:rFonts w:eastAsia="Cambria"/>
          <w:sz w:val="16"/>
        </w:rPr>
      </w:pPr>
      <w:r>
        <w:rPr>
          <w:rFonts w:eastAsia="Cambria"/>
          <w:sz w:val="16"/>
        </w:rPr>
        <w:t xml:space="preserve">The English personal pronouns I, he. she and it are singular. </w:t>
      </w:r>
    </w:p>
    <w:p w14:paraId="3BE7FA1C" w14:textId="77777777" w:rsidR="00D1107E" w:rsidRDefault="00D1107E" w:rsidP="00D1107E">
      <w:pPr>
        <w:rPr>
          <w:rFonts w:eastAsia="Cambria"/>
          <w:sz w:val="16"/>
        </w:rPr>
      </w:pPr>
      <w:r>
        <w:rPr>
          <w:rFonts w:eastAsia="Cambria"/>
          <w:sz w:val="16"/>
        </w:rPr>
        <w:t xml:space="preserve">Contrasts </w:t>
      </w:r>
    </w:p>
    <w:p w14:paraId="4D72C655" w14:textId="77777777" w:rsidR="00D1107E" w:rsidRDefault="00D1107E" w:rsidP="00D1107E">
      <w:pPr>
        <w:rPr>
          <w:rFonts w:eastAsia="Cambria"/>
          <w:sz w:val="16"/>
        </w:rPr>
      </w:pPr>
      <w:r>
        <w:rPr>
          <w:rFonts w:eastAsia="Cambria"/>
          <w:sz w:val="16"/>
        </w:rPr>
        <w:t xml:space="preserve">Singular contrasts with plural. A word cannot simultaneously be both singular and plural. </w:t>
      </w:r>
    </w:p>
    <w:p w14:paraId="472F93A1" w14:textId="77777777" w:rsidR="00D1107E" w:rsidRDefault="00D1107E" w:rsidP="00D1107E">
      <w:pPr>
        <w:rPr>
          <w:rFonts w:eastAsia="Cambria"/>
          <w:sz w:val="16"/>
        </w:rPr>
      </w:pPr>
      <w:r>
        <w:rPr>
          <w:rFonts w:eastAsia="Cambria"/>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073F5EC9" w14:textId="77777777" w:rsidR="00D1107E" w:rsidRDefault="00D1107E" w:rsidP="00D1107E">
      <w:pPr>
        <w:rPr>
          <w:rFonts w:eastAsia="Cambria"/>
          <w:sz w:val="16"/>
        </w:rPr>
      </w:pPr>
      <w:r>
        <w:rPr>
          <w:rFonts w:eastAsia="Cambria"/>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14:paraId="2523E996" w14:textId="77777777" w:rsidR="00D1107E" w:rsidRDefault="00D1107E" w:rsidP="00D1107E">
      <w:pPr>
        <w:rPr>
          <w:rFonts w:eastAsia="Cambria"/>
          <w:sz w:val="16"/>
        </w:rPr>
      </w:pPr>
      <w:r>
        <w:rPr>
          <w:rFonts w:eastAsia="Cambria"/>
          <w:sz w:val="16"/>
        </w:rPr>
        <w:t xml:space="preserve">Among the nouns, mass nouns are always singular. So we may say </w:t>
      </w:r>
      <w:r>
        <w:rPr>
          <w:rFonts w:eastAsia="Cambria"/>
          <w:i/>
          <w:iCs/>
          <w:sz w:val="16"/>
        </w:rPr>
        <w:t>This stuff is sticky</w:t>
      </w:r>
      <w:r>
        <w:rPr>
          <w:rFonts w:eastAsia="Cambria"/>
          <w:sz w:val="16"/>
        </w:rPr>
        <w:t xml:space="preserve"> and </w:t>
      </w:r>
      <w:r>
        <w:rPr>
          <w:rFonts w:eastAsia="Cambria"/>
          <w:i/>
          <w:iCs/>
          <w:sz w:val="16"/>
        </w:rPr>
        <w:t>That wine tastes of bananas</w:t>
      </w:r>
      <w:r>
        <w:rPr>
          <w:rFonts w:eastAsia="Cambria"/>
          <w:sz w:val="16"/>
        </w:rPr>
        <w:t xml:space="preserve">. Count nouns show the distinction between singular and plural. Thus we have singular/plural pairs such as </w:t>
      </w:r>
      <w:r>
        <w:rPr>
          <w:rFonts w:eastAsia="Cambria"/>
          <w:i/>
          <w:iCs/>
          <w:sz w:val="16"/>
        </w:rPr>
        <w:t>tree/trees</w:t>
      </w:r>
      <w:r>
        <w:rPr>
          <w:rFonts w:eastAsia="Cambria"/>
          <w:sz w:val="16"/>
        </w:rPr>
        <w:t xml:space="preserve">, </w:t>
      </w:r>
      <w:r>
        <w:rPr>
          <w:rFonts w:eastAsia="Cambria"/>
          <w:i/>
          <w:iCs/>
          <w:sz w:val="16"/>
        </w:rPr>
        <w:t>diagram/diagrams</w:t>
      </w:r>
      <w:r>
        <w:rPr>
          <w:rFonts w:eastAsia="Cambria"/>
          <w:sz w:val="16"/>
        </w:rPr>
        <w:t xml:space="preserve"> and </w:t>
      </w:r>
      <w:r>
        <w:rPr>
          <w:rFonts w:eastAsia="Cambria"/>
          <w:i/>
          <w:iCs/>
          <w:sz w:val="16"/>
        </w:rPr>
        <w:t>burial/burials</w:t>
      </w:r>
      <w:r>
        <w:rPr>
          <w:rFonts w:eastAsia="Cambria"/>
          <w:sz w:val="16"/>
        </w:rPr>
        <w:t xml:space="preserve">. Proper names are almost always singular. </w:t>
      </w:r>
      <w:r>
        <w:rPr>
          <w:rFonts w:eastAsia="Cambria"/>
          <w:u w:val="single"/>
        </w:rPr>
        <w:t xml:space="preserve">Even proper names formed from plural common nouns, </w:t>
      </w:r>
      <w:r>
        <w:rPr>
          <w:rStyle w:val="Emphasis"/>
        </w:rPr>
        <w:t xml:space="preserve">such as </w:t>
      </w:r>
      <w:r>
        <w:rPr>
          <w:rStyle w:val="Emphasis"/>
          <w:highlight w:val="cyan"/>
        </w:rPr>
        <w:t>the United States</w:t>
      </w:r>
      <w:r>
        <w:rPr>
          <w:rFonts w:eastAsia="Cambria"/>
          <w:highlight w:val="cyan"/>
          <w:u w:val="single"/>
        </w:rPr>
        <w:t>, tend to be singular</w:t>
      </w:r>
      <w:r>
        <w:rPr>
          <w:rFonts w:eastAsia="Cambria"/>
          <w:sz w:val="16"/>
        </w:rPr>
        <w:t xml:space="preserve">, as in </w:t>
      </w:r>
      <w:r>
        <w:rPr>
          <w:rFonts w:eastAsia="Cambria"/>
          <w:i/>
          <w:iCs/>
          <w:sz w:val="16"/>
        </w:rPr>
        <w:t>The United States is ready to defend its vital interests</w:t>
      </w:r>
      <w:r>
        <w:rPr>
          <w:rFonts w:eastAsia="Cambria"/>
          <w:sz w:val="16"/>
        </w:rPr>
        <w:t>.</w:t>
      </w:r>
    </w:p>
    <w:p w14:paraId="6DC4EB8B" w14:textId="77777777" w:rsidR="00D1107E" w:rsidRDefault="00D1107E" w:rsidP="00D1107E">
      <w:pPr>
        <w:pStyle w:val="Heading4"/>
      </w:pPr>
      <w:r>
        <w:t>B. ‘United States’ isn’t one branch.</w:t>
      </w:r>
    </w:p>
    <w:p w14:paraId="368D1B59" w14:textId="77777777" w:rsidR="00D1107E" w:rsidRDefault="00D1107E" w:rsidP="00D1107E">
      <w:pPr>
        <w:rPr>
          <w:rFonts w:eastAsia="Cambria"/>
        </w:rPr>
      </w:pPr>
      <w:r>
        <w:rPr>
          <w:rFonts w:eastAsia="Cambria"/>
        </w:rPr>
        <w:t xml:space="preserve">Arthur </w:t>
      </w:r>
      <w:r>
        <w:rPr>
          <w:rStyle w:val="Style13ptBold"/>
        </w:rPr>
        <w:t>Miller 86</w:t>
      </w:r>
      <w:r>
        <w:rPr>
          <w:rFonts w:eastAsia="Cambria"/>
        </w:rPr>
        <w:t xml:space="preserve">. Distinguished Visiting Professor of Law – Emory University. Summer 1986. “Congress, the Constitution, and First Use of Nuclear Weapons.” Review of Politics. Vol. 48, No. 3. </w:t>
      </w:r>
    </w:p>
    <w:p w14:paraId="5E5EF5E1" w14:textId="77777777" w:rsidR="00D1107E" w:rsidRDefault="00D1107E" w:rsidP="00D1107E">
      <w:pPr>
        <w:rPr>
          <w:rFonts w:eastAsia="Cambria"/>
          <w:sz w:val="12"/>
        </w:rPr>
      </w:pPr>
      <w:r>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Pr>
          <w:rFonts w:eastAsia="Cambria"/>
          <w:u w:val="single"/>
        </w:rPr>
        <w:t>What</w:t>
      </w:r>
      <w:r>
        <w:rPr>
          <w:rFonts w:eastAsia="Cambria"/>
          <w:sz w:val="12"/>
        </w:rPr>
        <w:t xml:space="preserve">, however, </w:t>
      </w:r>
      <w:r>
        <w:rPr>
          <w:rFonts w:eastAsia="Cambria"/>
          <w:u w:val="single"/>
        </w:rPr>
        <w:t>is "the" U</w:t>
      </w:r>
      <w:r>
        <w:rPr>
          <w:rFonts w:eastAsia="Cambria"/>
          <w:sz w:val="12"/>
        </w:rPr>
        <w:t xml:space="preserve">nited </w:t>
      </w:r>
      <w:r>
        <w:rPr>
          <w:rFonts w:eastAsia="Cambria"/>
          <w:u w:val="single"/>
        </w:rPr>
        <w:t>S</w:t>
      </w:r>
      <w:r>
        <w:rPr>
          <w:rFonts w:eastAsia="Cambria"/>
          <w:sz w:val="12"/>
        </w:rPr>
        <w:t>tates</w:t>
      </w:r>
      <w:r>
        <w:rPr>
          <w:rFonts w:eastAsia="Cambria"/>
          <w:u w:val="single"/>
        </w:rPr>
        <w:t>?</w:t>
      </w:r>
      <w:r>
        <w:rPr>
          <w:rFonts w:eastAsia="Cambria"/>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Pr>
          <w:rFonts w:eastAsia="Cambria"/>
          <w:u w:val="single"/>
        </w:rPr>
        <w:t xml:space="preserve">The meaning is unmistakable: </w:t>
      </w:r>
      <w:r>
        <w:rPr>
          <w:rFonts w:eastAsia="Cambria"/>
          <w:highlight w:val="cyan"/>
          <w:u w:val="single"/>
        </w:rPr>
        <w:t>"the" U</w:t>
      </w:r>
      <w:r>
        <w:rPr>
          <w:rFonts w:eastAsia="Cambria"/>
          <w:sz w:val="12"/>
        </w:rPr>
        <w:t xml:space="preserve">nited </w:t>
      </w:r>
      <w:r>
        <w:rPr>
          <w:rFonts w:eastAsia="Cambria"/>
          <w:highlight w:val="cyan"/>
          <w:u w:val="single"/>
        </w:rPr>
        <w:t>S</w:t>
      </w:r>
      <w:r>
        <w:rPr>
          <w:rFonts w:eastAsia="Cambria"/>
          <w:sz w:val="12"/>
        </w:rPr>
        <w:t xml:space="preserve">tates </w:t>
      </w:r>
      <w:r>
        <w:rPr>
          <w:rFonts w:eastAsia="Cambria"/>
          <w:highlight w:val="cyan"/>
          <w:u w:val="single"/>
        </w:rPr>
        <w:t xml:space="preserve">is a </w:t>
      </w:r>
      <w:r>
        <w:rPr>
          <w:rStyle w:val="Emphasis"/>
          <w:highlight w:val="cyan"/>
        </w:rPr>
        <w:t>single</w:t>
      </w:r>
      <w:r>
        <w:rPr>
          <w:rFonts w:eastAsia="Cambria"/>
          <w:u w:val="single"/>
        </w:rPr>
        <w:t xml:space="preserve"> </w:t>
      </w:r>
      <w:r>
        <w:rPr>
          <w:rFonts w:eastAsia="Cambria"/>
          <w:sz w:val="12"/>
        </w:rPr>
        <w:t>metaphysical</w:t>
      </w:r>
      <w:r>
        <w:rPr>
          <w:rFonts w:eastAsia="Cambria"/>
          <w:u w:val="single"/>
        </w:rPr>
        <w:t xml:space="preserve"> </w:t>
      </w:r>
      <w:r>
        <w:rPr>
          <w:rStyle w:val="Emphasis"/>
          <w:highlight w:val="cyan"/>
        </w:rPr>
        <w:t>entity</w:t>
      </w:r>
      <w:r>
        <w:rPr>
          <w:rFonts w:eastAsia="Cambria"/>
          <w:highlight w:val="cyan"/>
          <w:u w:val="single"/>
        </w:rPr>
        <w:t>, encompassing</w:t>
      </w:r>
      <w:r>
        <w:rPr>
          <w:rFonts w:eastAsia="Cambria"/>
          <w:sz w:val="12"/>
        </w:rPr>
        <w:t xml:space="preserve"> state, society, and </w:t>
      </w:r>
      <w:r>
        <w:rPr>
          <w:rFonts w:eastAsia="Cambria"/>
          <w:highlight w:val="cyan"/>
          <w:u w:val="single"/>
        </w:rPr>
        <w:t>government in one</w:t>
      </w:r>
      <w:r>
        <w:rPr>
          <w:rFonts w:eastAsia="Cambria"/>
          <w:u w:val="single"/>
        </w:rPr>
        <w:t xml:space="preserve"> artificial </w:t>
      </w:r>
      <w:r>
        <w:rPr>
          <w:rFonts w:eastAsia="Cambria"/>
          <w:highlight w:val="cyan"/>
          <w:u w:val="single"/>
        </w:rPr>
        <w:t>being</w:t>
      </w:r>
      <w:r>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Pr>
          <w:rFonts w:eastAsia="Cambria"/>
          <w:u w:val="single"/>
        </w:rPr>
        <w:t>Despite loose language to the contrary</w:t>
      </w:r>
      <w:r>
        <w:rPr>
          <w:rFonts w:eastAsia="Cambria"/>
          <w:sz w:val="12"/>
        </w:rPr>
        <w:t xml:space="preserve"> from executive branch lawyers and even the Supreme Court, "the" state or </w:t>
      </w:r>
      <w:r>
        <w:rPr>
          <w:rFonts w:eastAsia="Cambria"/>
          <w:u w:val="single"/>
        </w:rPr>
        <w:t>"the" government-or "the" U</w:t>
      </w:r>
      <w:r>
        <w:rPr>
          <w:rFonts w:eastAsia="Cambria"/>
          <w:sz w:val="12"/>
        </w:rPr>
        <w:t xml:space="preserve">nited </w:t>
      </w:r>
      <w:r>
        <w:rPr>
          <w:rFonts w:eastAsia="Cambria"/>
          <w:u w:val="single"/>
        </w:rPr>
        <w:t>S</w:t>
      </w:r>
      <w:r>
        <w:rPr>
          <w:rFonts w:eastAsia="Cambria"/>
          <w:sz w:val="12"/>
        </w:rPr>
        <w:t>tates-</w:t>
      </w:r>
      <w:r>
        <w:rPr>
          <w:rFonts w:eastAsia="Cambria"/>
          <w:u w:val="single"/>
        </w:rPr>
        <w:t xml:space="preserve">is </w:t>
      </w:r>
      <w:r>
        <w:rPr>
          <w:rStyle w:val="Emphasis"/>
          <w:highlight w:val="cyan"/>
        </w:rPr>
        <w:t>not to be equated with</w:t>
      </w:r>
      <w:r>
        <w:rPr>
          <w:rFonts w:eastAsia="Cambria"/>
          <w:sz w:val="12"/>
        </w:rPr>
        <w:t xml:space="preserve"> the executive branch. Nor with </w:t>
      </w:r>
      <w:r>
        <w:rPr>
          <w:rStyle w:val="Emphasis"/>
          <w:highlight w:val="cyan"/>
        </w:rPr>
        <w:t>any</w:t>
      </w:r>
      <w:r>
        <w:rPr>
          <w:rStyle w:val="Emphasis"/>
        </w:rPr>
        <w:t xml:space="preserve"> one </w:t>
      </w:r>
      <w:r>
        <w:rPr>
          <w:rStyle w:val="Emphasis"/>
          <w:highlight w:val="cyan"/>
        </w:rPr>
        <w:t>branch</w:t>
      </w:r>
      <w:r>
        <w:rPr>
          <w:rFonts w:eastAsia="Cambria"/>
          <w:sz w:val="12"/>
        </w:rPr>
        <w:t xml:space="preserve">, for that matter; </w:t>
      </w:r>
      <w:r>
        <w:rPr>
          <w:rFonts w:eastAsia="Cambria"/>
          <w:highlight w:val="cyan"/>
          <w:u w:val="single"/>
        </w:rPr>
        <w:t xml:space="preserve">each branch is part of an </w:t>
      </w:r>
      <w:r>
        <w:rPr>
          <w:rStyle w:val="Emphasis"/>
          <w:highlight w:val="cyan"/>
        </w:rPr>
        <w:t>indivisible</w:t>
      </w:r>
      <w:r>
        <w:rPr>
          <w:rFonts w:eastAsia="Cambria"/>
          <w:highlight w:val="cyan"/>
          <w:u w:val="single"/>
        </w:rPr>
        <w:t xml:space="preserve"> whole</w:t>
      </w:r>
      <w:r>
        <w:rPr>
          <w:rFonts w:eastAsia="Cambria"/>
          <w:sz w:val="12"/>
        </w:rPr>
        <w:t xml:space="preserve">. </w:t>
      </w:r>
    </w:p>
    <w:p w14:paraId="7C0B9CB0" w14:textId="77777777" w:rsidR="00D1107E" w:rsidRDefault="00D1107E" w:rsidP="00D1107E">
      <w:pPr>
        <w:keepNext/>
        <w:keepLines/>
        <w:spacing w:before="40"/>
        <w:outlineLvl w:val="3"/>
        <w:rPr>
          <w:rStyle w:val="Style13ptBold"/>
        </w:rPr>
      </w:pPr>
      <w:r>
        <w:rPr>
          <w:rStyle w:val="Style13ptBold"/>
        </w:rPr>
        <w:t xml:space="preserve">C. ‘Government’ is a </w:t>
      </w:r>
      <w:r>
        <w:rPr>
          <w:rFonts w:eastAsia="MS Gothic" w:cs="Times New Roman"/>
          <w:b/>
          <w:iCs/>
          <w:sz w:val="26"/>
          <w:u w:val="single"/>
        </w:rPr>
        <w:t>collective</w:t>
      </w:r>
      <w:r>
        <w:rPr>
          <w:rStyle w:val="Style13ptBold"/>
        </w:rPr>
        <w:t xml:space="preserve"> noun, meaning the </w:t>
      </w:r>
      <w:r>
        <w:rPr>
          <w:rFonts w:eastAsia="MS Gothic" w:cs="Times New Roman"/>
          <w:b/>
          <w:iCs/>
          <w:sz w:val="26"/>
          <w:u w:val="single"/>
        </w:rPr>
        <w:t>whole</w:t>
      </w:r>
      <w:r>
        <w:rPr>
          <w:rStyle w:val="Style13ptBold"/>
        </w:rPr>
        <w:t xml:space="preserve"> body</w:t>
      </w:r>
    </w:p>
    <w:p w14:paraId="648717FA" w14:textId="77777777" w:rsidR="00D1107E" w:rsidRDefault="00D1107E" w:rsidP="00D1107E">
      <w:pPr>
        <w:rPr>
          <w:rFonts w:eastAsia="Cambria"/>
        </w:rPr>
      </w:pPr>
      <w:r>
        <w:rPr>
          <w:rFonts w:eastAsia="Cambria"/>
        </w:rPr>
        <w:t xml:space="preserve">Dr. Loreto </w:t>
      </w:r>
      <w:r>
        <w:rPr>
          <w:rStyle w:val="Style13ptBold"/>
        </w:rPr>
        <w:t>Todd 5</w:t>
      </w:r>
      <w:r>
        <w:rPr>
          <w:rFonts w:eastAsia="Cambria"/>
        </w:rPr>
        <w:t>, Professor and Reader in International English at the University of Leeds &amp; Author of More Than 20 Books on Linguistics &amp; English Usage, International English Usage, Ed. Hancock and Todd, p. 133</w:t>
      </w:r>
    </w:p>
    <w:p w14:paraId="2DAFBE65" w14:textId="77777777" w:rsidR="00D1107E" w:rsidRDefault="00D1107E" w:rsidP="00D1107E">
      <w:pPr>
        <w:rPr>
          <w:rFonts w:eastAsia="Cambria"/>
          <w:sz w:val="16"/>
        </w:rPr>
      </w:pPr>
      <w:r>
        <w:rPr>
          <w:rFonts w:eastAsia="Cambria"/>
          <w:u w:val="single"/>
        </w:rPr>
        <w:t>The</w:t>
      </w:r>
      <w:r>
        <w:rPr>
          <w:rFonts w:eastAsia="Cambria"/>
          <w:sz w:val="16"/>
        </w:rPr>
        <w:t xml:space="preserve"> term </w:t>
      </w:r>
      <w:r>
        <w:rPr>
          <w:rStyle w:val="Emphasis"/>
          <w:highlight w:val="cyan"/>
        </w:rPr>
        <w:t>collective noun</w:t>
      </w:r>
      <w:r>
        <w:rPr>
          <w:rFonts w:eastAsia="Cambria"/>
          <w:highlight w:val="cyan"/>
          <w:u w:val="single"/>
        </w:rPr>
        <w:t xml:space="preserve"> refers to a </w:t>
      </w:r>
      <w:r>
        <w:rPr>
          <w:rStyle w:val="Emphasis"/>
          <w:highlight w:val="cyan"/>
        </w:rPr>
        <w:t>singular noun</w:t>
      </w:r>
      <w:r>
        <w:rPr>
          <w:rFonts w:eastAsia="Cambria"/>
          <w:u w:val="single"/>
        </w:rPr>
        <w:t xml:space="preserve"> that has a plural implication </w:t>
      </w:r>
      <w:r>
        <w:rPr>
          <w:rFonts w:eastAsia="Cambria"/>
          <w:sz w:val="26"/>
          <w:szCs w:val="28"/>
          <w:u w:val="single"/>
        </w:rPr>
        <w:t xml:space="preserve">(e.g. [for example,] </w:t>
      </w:r>
      <w:r>
        <w:rPr>
          <w:rStyle w:val="Emphasis"/>
        </w:rPr>
        <w:t>government</w:t>
      </w:r>
      <w:r>
        <w:rPr>
          <w:rFonts w:eastAsia="Cambria"/>
          <w:sz w:val="26"/>
          <w:szCs w:val="28"/>
          <w:u w:val="single"/>
        </w:rPr>
        <w:t>)</w:t>
      </w:r>
      <w:r>
        <w:rPr>
          <w:rFonts w:eastAsia="Cambria"/>
          <w:u w:val="single"/>
        </w:rPr>
        <w:t xml:space="preserve"> </w:t>
      </w:r>
      <w:r>
        <w:rPr>
          <w:rFonts w:eastAsia="Cambria"/>
          <w:highlight w:val="cyan"/>
          <w:u w:val="single"/>
        </w:rPr>
        <w:t xml:space="preserve">and is used when the </w:t>
      </w:r>
      <w:r>
        <w:rPr>
          <w:rStyle w:val="Emphasis"/>
          <w:highlight w:val="cyan"/>
        </w:rPr>
        <w:t>whole body</w:t>
      </w:r>
      <w:r>
        <w:rPr>
          <w:rStyle w:val="Emphasis"/>
        </w:rPr>
        <w:t xml:space="preserve"> (and </w:t>
      </w:r>
      <w:r>
        <w:rPr>
          <w:rStyle w:val="Emphasis"/>
          <w:highlight w:val="cyan"/>
        </w:rPr>
        <w:t>not</w:t>
      </w:r>
      <w:r>
        <w:rPr>
          <w:rStyle w:val="Emphasis"/>
        </w:rPr>
        <w:t xml:space="preserve"> the constituent </w:t>
      </w:r>
      <w:r>
        <w:rPr>
          <w:rStyle w:val="Emphasis"/>
          <w:highlight w:val="cyan"/>
        </w:rPr>
        <w:t>members</w:t>
      </w:r>
      <w:r>
        <w:rPr>
          <w:rStyle w:val="Emphasis"/>
        </w:rPr>
        <w:t>)</w:t>
      </w:r>
      <w:r>
        <w:rPr>
          <w:rFonts w:eastAsia="Cambria"/>
          <w:u w:val="single"/>
        </w:rPr>
        <w:t xml:space="preserve"> </w:t>
      </w:r>
      <w:r>
        <w:rPr>
          <w:rFonts w:eastAsia="Cambria"/>
          <w:highlight w:val="cyan"/>
          <w:u w:val="single"/>
        </w:rPr>
        <w:t>is</w:t>
      </w:r>
      <w:r>
        <w:rPr>
          <w:rFonts w:eastAsia="Cambria"/>
          <w:u w:val="single"/>
        </w:rPr>
        <w:t xml:space="preserve"> being </w:t>
      </w:r>
      <w:r>
        <w:rPr>
          <w:rFonts w:eastAsia="Cambria"/>
          <w:highlight w:val="cyan"/>
          <w:u w:val="single"/>
        </w:rPr>
        <w:t>considered</w:t>
      </w:r>
      <w:r>
        <w:rPr>
          <w:rFonts w:eastAsia="Cambria"/>
          <w:sz w:val="16"/>
        </w:rPr>
        <w:t xml:space="preserve">. The category </w:t>
      </w:r>
      <w:r>
        <w:rPr>
          <w:rFonts w:eastAsia="Cambria"/>
          <w:i/>
          <w:iCs/>
          <w:sz w:val="16"/>
        </w:rPr>
        <w:t>collective nouns</w:t>
      </w:r>
      <w:r>
        <w:rPr>
          <w:rFonts w:eastAsia="Cambria"/>
          <w:sz w:val="16"/>
        </w:rPr>
        <w:t xml:space="preserve"> is not discrete, and it can be argued that some usages are midway between collective and mass nouns. For example, </w:t>
      </w:r>
      <w:r>
        <w:rPr>
          <w:rFonts w:eastAsia="Cambria"/>
          <w:i/>
          <w:iCs/>
          <w:sz w:val="16"/>
        </w:rPr>
        <w:t>team</w:t>
      </w:r>
      <w:r>
        <w:rPr>
          <w:rFonts w:eastAsia="Cambria"/>
          <w:sz w:val="16"/>
        </w:rPr>
        <w:t xml:space="preserve"> is clearly a collective noun and </w:t>
      </w:r>
      <w:r>
        <w:rPr>
          <w:rFonts w:eastAsia="Cambria"/>
          <w:i/>
          <w:iCs/>
          <w:sz w:val="16"/>
        </w:rPr>
        <w:t>butter</w:t>
      </w:r>
      <w:r>
        <w:rPr>
          <w:rFonts w:eastAsia="Cambria"/>
          <w:sz w:val="16"/>
        </w:rPr>
        <w:t xml:space="preserve"> is clearly a mass noun but it is not so easy to decide the status of such nouns as: hair linen royalty. </w:t>
      </w:r>
    </w:p>
    <w:p w14:paraId="23B1AF41" w14:textId="282C0269" w:rsidR="00C051AC" w:rsidRDefault="00C051AC" w:rsidP="00C051AC">
      <w:pPr>
        <w:pStyle w:val="Heading3"/>
        <w:rPr>
          <w:rFonts w:eastAsia="Cambria"/>
        </w:rPr>
      </w:pPr>
      <w:r>
        <w:rPr>
          <w:rFonts w:eastAsia="Cambria"/>
        </w:rPr>
        <w:t>W/M</w:t>
      </w:r>
    </w:p>
    <w:p w14:paraId="525747A3" w14:textId="77777777" w:rsidR="00C051AC" w:rsidRDefault="00C051AC" w:rsidP="00C051AC">
      <w:pPr>
        <w:pStyle w:val="NormalWeb"/>
        <w:spacing w:before="40" w:beforeAutospacing="0" w:after="0" w:afterAutospacing="0"/>
      </w:pPr>
      <w:r w:rsidRPr="00C051AC">
        <w:rPr>
          <w:rFonts w:ascii="Calibri" w:eastAsiaTheme="majorEastAsia" w:hAnsi="Calibri" w:cstheme="majorBidi"/>
          <w:b/>
          <w:iCs/>
          <w:sz w:val="26"/>
          <w:szCs w:val="22"/>
        </w:rPr>
        <w:t>The USFG is an actor</w:t>
      </w:r>
      <w:r>
        <w:rPr>
          <w:b/>
          <w:bCs/>
          <w:color w:val="000000"/>
          <w:sz w:val="26"/>
          <w:szCs w:val="26"/>
        </w:rPr>
        <w:t>.</w:t>
      </w:r>
    </w:p>
    <w:p w14:paraId="26CCB43B" w14:textId="77777777" w:rsidR="00C051AC" w:rsidRDefault="00C051AC" w:rsidP="00C051AC">
      <w:pPr>
        <w:pStyle w:val="NormalWeb"/>
        <w:spacing w:before="0" w:beforeAutospacing="0" w:after="160" w:afterAutospacing="0"/>
        <w:rPr>
          <w:color w:val="000000"/>
          <w:sz w:val="22"/>
          <w:szCs w:val="22"/>
        </w:rPr>
      </w:pPr>
      <w:r w:rsidRPr="00C051AC">
        <w:rPr>
          <w:rStyle w:val="Style13ptBold"/>
        </w:rPr>
        <w:t>AHD 2k</w:t>
      </w:r>
      <w:r>
        <w:rPr>
          <w:color w:val="000000"/>
          <w:sz w:val="22"/>
          <w:szCs w:val="22"/>
        </w:rPr>
        <w:t xml:space="preserve"> [American Heritage Dictionary, Dictionary.com]</w:t>
      </w:r>
    </w:p>
    <w:p w14:paraId="796406A9" w14:textId="24713A0C" w:rsidR="00C051AC" w:rsidRDefault="00C051AC" w:rsidP="00C051AC">
      <w:pPr>
        <w:pStyle w:val="NormalWeb"/>
        <w:spacing w:before="0" w:beforeAutospacing="0" w:after="160" w:afterAutospacing="0"/>
      </w:pPr>
      <w:r>
        <w:rPr>
          <w:color w:val="000000"/>
          <w:sz w:val="22"/>
          <w:szCs w:val="22"/>
          <w:highlight w:val="cyan"/>
          <w:u w:val="single"/>
        </w:rPr>
        <w:t>The: Used before a noun,</w:t>
      </w:r>
      <w:r>
        <w:rPr>
          <w:color w:val="000000"/>
          <w:sz w:val="16"/>
          <w:szCs w:val="16"/>
          <w:highlight w:val="cyan"/>
        </w:rPr>
        <w:t xml:space="preserve"> </w:t>
      </w:r>
      <w:r>
        <w:rPr>
          <w:color w:val="000000"/>
          <w:sz w:val="16"/>
          <w:szCs w:val="16"/>
        </w:rPr>
        <w:t xml:space="preserve">and generally stressed, </w:t>
      </w:r>
      <w:r>
        <w:rPr>
          <w:color w:val="000000"/>
          <w:sz w:val="22"/>
          <w:szCs w:val="22"/>
          <w:highlight w:val="cyan"/>
          <w:u w:val="single"/>
        </w:rPr>
        <w:t>to emphasize one of a group</w:t>
      </w:r>
      <w:r>
        <w:rPr>
          <w:color w:val="000000"/>
          <w:sz w:val="16"/>
          <w:szCs w:val="16"/>
          <w:highlight w:val="cyan"/>
        </w:rPr>
        <w:t xml:space="preserve"> </w:t>
      </w:r>
      <w:r>
        <w:rPr>
          <w:color w:val="000000"/>
          <w:sz w:val="16"/>
          <w:szCs w:val="16"/>
        </w:rPr>
        <w:t>or type as the most outstanding or prominent: considered Lake Shore Drive to be the neighborhood to live in these days.</w:t>
      </w:r>
    </w:p>
    <w:p w14:paraId="0D60886B" w14:textId="77777777" w:rsidR="00C051AC" w:rsidRDefault="00C051AC" w:rsidP="00C051A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Federal Government’ means all three branches </w:t>
      </w:r>
    </w:p>
    <w:p w14:paraId="4B5E30A2" w14:textId="77777777" w:rsidR="00C051AC" w:rsidRDefault="00C051AC" w:rsidP="00C051AC">
      <w:pPr>
        <w:spacing w:line="240" w:lineRule="auto"/>
        <w:rPr>
          <w:rFonts w:ascii="Times New Roman" w:eastAsia="Times New Roman" w:hAnsi="Times New Roman" w:cs="Times New Roman"/>
          <w:sz w:val="24"/>
          <w:szCs w:val="24"/>
        </w:rPr>
      </w:pPr>
      <w:r>
        <w:rPr>
          <w:rFonts w:eastAsia="Times New Roman"/>
          <w:b/>
          <w:bCs/>
          <w:color w:val="000000"/>
          <w:sz w:val="26"/>
          <w:szCs w:val="26"/>
        </w:rPr>
        <w:t>BLACK'S LAW DICTIONARY 90</w:t>
      </w:r>
    </w:p>
    <w:p w14:paraId="777CA6CB" w14:textId="77777777" w:rsidR="00C051AC" w:rsidRDefault="00C051AC" w:rsidP="00C051AC">
      <w:pPr>
        <w:spacing w:line="240" w:lineRule="auto"/>
        <w:rPr>
          <w:rFonts w:ascii="Times New Roman" w:eastAsia="Times New Roman" w:hAnsi="Times New Roman" w:cs="Times New Roman"/>
          <w:sz w:val="24"/>
          <w:szCs w:val="24"/>
        </w:rPr>
      </w:pPr>
      <w:r>
        <w:rPr>
          <w:rFonts w:eastAsia="Times New Roman"/>
          <w:color w:val="000000"/>
        </w:rPr>
        <w:t>(6th Edition, 1990, p.695, http://debate.uvm.edu/handbookfile/immigration/1topicality.html) </w:t>
      </w:r>
    </w:p>
    <w:p w14:paraId="0417A1D3" w14:textId="77777777" w:rsidR="00C051AC" w:rsidRDefault="00C051AC" w:rsidP="00C051AC">
      <w:pPr>
        <w:spacing w:line="240" w:lineRule="auto"/>
        <w:rPr>
          <w:rFonts w:ascii="Times New Roman" w:eastAsia="Times New Roman" w:hAnsi="Times New Roman" w:cs="Times New Roman"/>
          <w:sz w:val="24"/>
          <w:szCs w:val="24"/>
        </w:rPr>
      </w:pPr>
      <w:r>
        <w:rPr>
          <w:rFonts w:eastAsia="Times New Roman"/>
          <w:color w:val="000000"/>
          <w:highlight w:val="cyan"/>
          <w:u w:val="single"/>
        </w:rPr>
        <w:t>In the United States, government consists of the executive, legislative, and judicial branches in addition to administrative agencies</w:t>
      </w:r>
      <w:r>
        <w:rPr>
          <w:rFonts w:eastAsia="Times New Roman"/>
          <w:color w:val="000000"/>
        </w:rPr>
        <w:t xml:space="preserve">. In a broader sense, </w:t>
      </w:r>
      <w:r>
        <w:rPr>
          <w:rFonts w:eastAsia="Times New Roman"/>
          <w:color w:val="000000"/>
          <w:highlight w:val="cyan"/>
          <w:u w:val="single"/>
        </w:rPr>
        <w:t>includes the federal government and all its agencies</w:t>
      </w:r>
      <w:r>
        <w:rPr>
          <w:rFonts w:eastAsia="Times New Roman"/>
          <w:color w:val="000000"/>
        </w:rPr>
        <w:t xml:space="preserve"> and bureaus, state and county governments, and city and township governments. </w:t>
      </w:r>
    </w:p>
    <w:p w14:paraId="34E8F431" w14:textId="77777777" w:rsidR="00C051AC" w:rsidRPr="00C051AC" w:rsidRDefault="00C051AC" w:rsidP="00C051AC"/>
    <w:p w14:paraId="4A27E3BC" w14:textId="77777777" w:rsidR="00D1107E" w:rsidRDefault="00D1107E" w:rsidP="00D1107E"/>
    <w:p w14:paraId="7758823A" w14:textId="77777777" w:rsidR="00D1107E" w:rsidRDefault="00D1107E" w:rsidP="00D1107E"/>
    <w:p w14:paraId="1988F098" w14:textId="77777777" w:rsidR="00D1107E" w:rsidRDefault="00D1107E" w:rsidP="00D1107E">
      <w:pPr>
        <w:rPr>
          <w:rFonts w:asciiTheme="minorHAnsi" w:hAnsiTheme="minorHAnsi" w:cstheme="minorHAnsi"/>
          <w:sz w:val="16"/>
        </w:rPr>
      </w:pPr>
    </w:p>
    <w:p w14:paraId="3582C512" w14:textId="77777777" w:rsidR="00D1107E" w:rsidRDefault="00D1107E" w:rsidP="00D1107E">
      <w:pPr>
        <w:rPr>
          <w:rStyle w:val="StyleUnderline"/>
        </w:rPr>
      </w:pPr>
    </w:p>
    <w:p w14:paraId="74CF12CF" w14:textId="77777777" w:rsidR="00D1107E" w:rsidRDefault="00D1107E" w:rsidP="00D1107E">
      <w:pPr>
        <w:rPr>
          <w:sz w:val="16"/>
          <w:szCs w:val="16"/>
        </w:rPr>
      </w:pPr>
    </w:p>
    <w:p w14:paraId="47119625" w14:textId="77777777" w:rsidR="00D1107E" w:rsidRDefault="00D1107E" w:rsidP="00D1107E">
      <w:pPr>
        <w:rPr>
          <w:b/>
          <w:bCs/>
          <w:color w:val="000000"/>
          <w:sz w:val="18"/>
          <w:szCs w:val="18"/>
          <w:u w:val="single"/>
          <w:shd w:val="clear" w:color="auto" w:fill="FFFFFF"/>
        </w:rPr>
      </w:pPr>
    </w:p>
    <w:p w14:paraId="08B9E887" w14:textId="77777777" w:rsidR="00D1107E" w:rsidRDefault="00D1107E" w:rsidP="00D1107E"/>
    <w:p w14:paraId="5F1A49C6" w14:textId="77777777" w:rsidR="00D1107E" w:rsidRDefault="00D1107E" w:rsidP="00D1107E"/>
    <w:p w14:paraId="0E8D1CC1" w14:textId="77777777" w:rsidR="00D1107E" w:rsidRDefault="00D1107E" w:rsidP="00D1107E"/>
    <w:p w14:paraId="5694DA33" w14:textId="77777777" w:rsidR="00D1107E" w:rsidRDefault="00D1107E" w:rsidP="00D1107E"/>
    <w:p w14:paraId="2783B850" w14:textId="77777777" w:rsidR="00D1107E" w:rsidRDefault="00D1107E" w:rsidP="00D1107E">
      <w:pPr>
        <w:rPr>
          <w:sz w:val="10"/>
        </w:rPr>
      </w:pPr>
    </w:p>
    <w:p w14:paraId="03428A1E" w14:textId="77777777" w:rsidR="00D1107E" w:rsidRDefault="00D1107E" w:rsidP="00D1107E"/>
    <w:p w14:paraId="2AB94517" w14:textId="77777777" w:rsidR="00D1107E" w:rsidRDefault="00D1107E" w:rsidP="00D1107E">
      <w:pPr>
        <w:rPr>
          <w:rStyle w:val="StyleUnderline"/>
        </w:rPr>
      </w:pPr>
      <w:r>
        <w:rPr>
          <w:rStyle w:val="StyleUnderline"/>
        </w:rPr>
        <w:t xml:space="preserve"> </w:t>
      </w:r>
      <w:bookmarkEnd w:id="0"/>
    </w:p>
    <w:p w14:paraId="209C52EF" w14:textId="77777777" w:rsidR="00D1107E" w:rsidRDefault="00D1107E" w:rsidP="00D1107E"/>
    <w:p w14:paraId="282661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31981" w14:textId="77777777" w:rsidR="006A2B27" w:rsidRDefault="006A2B27" w:rsidP="00066D2C">
      <w:pPr>
        <w:spacing w:after="0" w:line="240" w:lineRule="auto"/>
      </w:pPr>
      <w:r>
        <w:separator/>
      </w:r>
    </w:p>
  </w:endnote>
  <w:endnote w:type="continuationSeparator" w:id="0">
    <w:p w14:paraId="3EF8093B" w14:textId="77777777" w:rsidR="006A2B27" w:rsidRDefault="006A2B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8F0B7" w14:textId="77777777" w:rsidR="006A2B27" w:rsidRDefault="006A2B27" w:rsidP="00066D2C">
      <w:pPr>
        <w:spacing w:after="0" w:line="240" w:lineRule="auto"/>
      </w:pPr>
      <w:r>
        <w:separator/>
      </w:r>
    </w:p>
  </w:footnote>
  <w:footnote w:type="continuationSeparator" w:id="0">
    <w:p w14:paraId="212FA35D" w14:textId="77777777" w:rsidR="006A2B27" w:rsidRDefault="006A2B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A610AF"/>
    <w:multiLevelType w:val="hybridMultilevel"/>
    <w:tmpl w:val="90DCD062"/>
    <w:lvl w:ilvl="0" w:tplc="91141CE0">
      <w:start w:val="1"/>
      <w:numFmt w:val="decimal"/>
      <w:lvlText w:val="%1."/>
      <w:lvlJc w:val="left"/>
      <w:pPr>
        <w:ind w:left="64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A54F75"/>
    <w:multiLevelType w:val="hybridMultilevel"/>
    <w:tmpl w:val="1D244D4E"/>
    <w:lvl w:ilvl="0" w:tplc="91141CE0">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7C27D5"/>
    <w:multiLevelType w:val="hybridMultilevel"/>
    <w:tmpl w:val="95EAC03A"/>
    <w:lvl w:ilvl="0" w:tplc="91141CE0">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A77B9"/>
    <w:multiLevelType w:val="multilevel"/>
    <w:tmpl w:val="8AFA1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B4B689A"/>
    <w:multiLevelType w:val="hybridMultilevel"/>
    <w:tmpl w:val="36EEA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C1B01"/>
    <w:multiLevelType w:val="hybridMultilevel"/>
    <w:tmpl w:val="69DA2F54"/>
    <w:lvl w:ilvl="0" w:tplc="91141CE0">
      <w:start w:val="1"/>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65709542">
    <w:abstractNumId w:val="17"/>
  </w:num>
  <w:num w:numId="46" w16cid:durableId="21102680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4104955">
    <w:abstractNumId w:val="18"/>
  </w:num>
  <w:num w:numId="48" w16cid:durableId="644772851">
    <w:abstractNumId w:val="15"/>
  </w:num>
  <w:num w:numId="49" w16cid:durableId="2091924147">
    <w:abstractNumId w:val="19"/>
  </w:num>
  <w:num w:numId="50" w16cid:durableId="866403989">
    <w:abstractNumId w:val="16"/>
  </w:num>
  <w:num w:numId="51" w16cid:durableId="57939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56532281664"/>
    <w:docVar w:name="VerbatimVersion" w:val="6.0.0"/>
    <w:docVar w:name="WordVersion" w:val="16.0"/>
  </w:docVars>
  <w:rsids>
    <w:rsidRoot w:val="00D110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B27"/>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8C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E70"/>
    <w:rsid w:val="008C2555"/>
    <w:rsid w:val="008C29FB"/>
    <w:rsid w:val="008C5B87"/>
    <w:rsid w:val="008D0448"/>
    <w:rsid w:val="008D0677"/>
    <w:rsid w:val="008D0C9E"/>
    <w:rsid w:val="008D2F03"/>
    <w:rsid w:val="008D5A6A"/>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D5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1A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07E"/>
    <w:rsid w:val="00D13012"/>
    <w:rsid w:val="00D14159"/>
    <w:rsid w:val="00D14990"/>
    <w:rsid w:val="00D24268"/>
    <w:rsid w:val="00D25BE6"/>
    <w:rsid w:val="00D2611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81F"/>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7E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CCA4A"/>
  <w15:chartTrackingRefBased/>
  <w15:docId w15:val="{F73F98EA-CB1D-4BE9-AE68-93D61422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611D"/>
    <w:rPr>
      <w:rFonts w:ascii="Calibri" w:hAnsi="Calibri" w:cs="Calibri"/>
    </w:rPr>
  </w:style>
  <w:style w:type="paragraph" w:styleId="Heading1">
    <w:name w:val="heading 1"/>
    <w:aliases w:val="Pocket"/>
    <w:basedOn w:val="Normal"/>
    <w:next w:val="Normal"/>
    <w:link w:val="Heading1Char"/>
    <w:qFormat/>
    <w:rsid w:val="00D261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61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 Char Char, Char Char Char Char Char Char Char"/>
    <w:basedOn w:val="Normal"/>
    <w:next w:val="Normal"/>
    <w:link w:val="Heading3Char"/>
    <w:uiPriority w:val="2"/>
    <w:qFormat/>
    <w:rsid w:val="00D261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D261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61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D2611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611D"/>
    <w:rPr>
      <w:color w:val="auto"/>
      <w:u w:val="none"/>
    </w:rPr>
  </w:style>
  <w:style w:type="character" w:customStyle="1" w:styleId="Heading1Char">
    <w:name w:val="Heading 1 Char"/>
    <w:aliases w:val="Pocket Char"/>
    <w:basedOn w:val="DefaultParagraphFont"/>
    <w:link w:val="Heading1"/>
    <w:rsid w:val="00D261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61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1,Heading 3 Char Char1 Char Char Char1,n Char"/>
    <w:basedOn w:val="DefaultParagraphFont"/>
    <w:link w:val="Heading3"/>
    <w:uiPriority w:val="2"/>
    <w:rsid w:val="00D261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261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611D"/>
    <w:rPr>
      <w:b/>
      <w:bCs/>
      <w:sz w:val="26"/>
      <w:u w:val="none"/>
    </w:rPr>
  </w:style>
  <w:style w:type="character" w:customStyle="1" w:styleId="StyleUnderline">
    <w:name w:val="Style Underline"/>
    <w:aliases w:val="Underline"/>
    <w:basedOn w:val="DefaultParagraphFont"/>
    <w:uiPriority w:val="7"/>
    <w:qFormat/>
    <w:rsid w:val="00D2611D"/>
    <w:rPr>
      <w:b w:val="0"/>
      <w:sz w:val="22"/>
      <w:u w:val="single"/>
    </w:rPr>
  </w:style>
  <w:style w:type="character" w:styleId="Strong">
    <w:name w:val="Strong"/>
    <w:basedOn w:val="DefaultParagraphFont"/>
    <w:uiPriority w:val="22"/>
    <w:qFormat/>
    <w:rsid w:val="00D2611D"/>
    <w:rPr>
      <w:b/>
      <w:bCs/>
    </w:rPr>
  </w:style>
  <w:style w:type="character" w:styleId="BookTitle">
    <w:name w:val="Book Title"/>
    <w:basedOn w:val="DefaultParagraphFont"/>
    <w:uiPriority w:val="33"/>
    <w:qFormat/>
    <w:rsid w:val="00D2611D"/>
    <w:rPr>
      <w:b/>
      <w:bCs/>
      <w:i/>
      <w:iCs/>
      <w:spacing w:val="5"/>
    </w:rPr>
  </w:style>
  <w:style w:type="character" w:customStyle="1" w:styleId="Heading5Char">
    <w:name w:val="Heading 5 Char"/>
    <w:basedOn w:val="DefaultParagraphFont"/>
    <w:link w:val="Heading5"/>
    <w:uiPriority w:val="9"/>
    <w:semiHidden/>
    <w:rsid w:val="00D261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611D"/>
  </w:style>
  <w:style w:type="paragraph" w:styleId="Header">
    <w:name w:val="header"/>
    <w:basedOn w:val="Normal"/>
    <w:link w:val="HeaderChar"/>
    <w:uiPriority w:val="99"/>
    <w:semiHidden/>
    <w:rsid w:val="00D261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611D"/>
    <w:rPr>
      <w:rFonts w:ascii="Calibri" w:hAnsi="Calibri" w:cs="Calibri"/>
    </w:rPr>
  </w:style>
  <w:style w:type="paragraph" w:styleId="Footer">
    <w:name w:val="footer"/>
    <w:basedOn w:val="Normal"/>
    <w:link w:val="FooterChar"/>
    <w:uiPriority w:val="99"/>
    <w:semiHidden/>
    <w:rsid w:val="00D261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611D"/>
    <w:rPr>
      <w:rFonts w:ascii="Calibri" w:hAnsi="Calibri" w:cs="Calibri"/>
    </w:rPr>
  </w:style>
  <w:style w:type="paragraph" w:styleId="BodyText">
    <w:name w:val="Body Text"/>
    <w:basedOn w:val="Normal"/>
    <w:link w:val="BodyTextChar"/>
    <w:uiPriority w:val="99"/>
    <w:semiHidden/>
    <w:unhideWhenUsed/>
    <w:rsid w:val="00D2611D"/>
    <w:pPr>
      <w:spacing w:after="120"/>
    </w:pPr>
  </w:style>
  <w:style w:type="character" w:customStyle="1" w:styleId="BodyTextChar">
    <w:name w:val="Body Text Char"/>
    <w:basedOn w:val="DefaultParagraphFont"/>
    <w:link w:val="BodyText"/>
    <w:uiPriority w:val="99"/>
    <w:semiHidden/>
    <w:rsid w:val="00D2611D"/>
    <w:rPr>
      <w:rFonts w:ascii="Calibri" w:hAnsi="Calibri" w:cs="Calibri"/>
    </w:rPr>
  </w:style>
  <w:style w:type="paragraph" w:styleId="NoSpacing">
    <w:name w:val="No Spacing"/>
    <w:link w:val="NoSpacingChar"/>
    <w:uiPriority w:val="99"/>
    <w:unhideWhenUsed/>
    <w:qFormat/>
    <w:rsid w:val="00D2611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2611D"/>
    <w:rPr>
      <w:rFonts w:ascii="Calibri" w:hAnsi="Calibri" w:cs="Calibri"/>
    </w:rPr>
  </w:style>
  <w:style w:type="character" w:styleId="Hyperlink">
    <w:name w:val="Hyperlink"/>
    <w:basedOn w:val="DefaultParagraphFont"/>
    <w:uiPriority w:val="99"/>
    <w:unhideWhenUsed/>
    <w:rsid w:val="00D2611D"/>
    <w:rPr>
      <w:color w:val="0563C1" w:themeColor="hyperlink"/>
      <w:u w:val="single"/>
    </w:rPr>
  </w:style>
  <w:style w:type="character" w:styleId="UnresolvedMention">
    <w:name w:val="Unresolved Mention"/>
    <w:basedOn w:val="DefaultParagraphFont"/>
    <w:uiPriority w:val="99"/>
    <w:semiHidden/>
    <w:unhideWhenUsed/>
    <w:rsid w:val="00D2611D"/>
    <w:rPr>
      <w:color w:val="605E5C"/>
      <w:shd w:val="clear" w:color="auto" w:fill="E1DFDD"/>
    </w:rPr>
  </w:style>
  <w:style w:type="character" w:customStyle="1" w:styleId="Heading1Char1">
    <w:name w:val="Heading 1 Char1"/>
    <w:aliases w:val="Pocket Char1"/>
    <w:basedOn w:val="DefaultParagraphFont"/>
    <w:rsid w:val="00D1107E"/>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1"/>
    <w:semiHidden/>
    <w:rsid w:val="00D1107E"/>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1,Char Char Char Char Char Char Char Char1,Heading 3 Char Char Char1,Char Char Char1,Char Char2,Tag Char Char Char1,Bold Cite Char1,Cite 1 Char1,Read Char Char1,Heading 3 Char1 Char Char Char,Heading 3 Char Char1 Char Char Char"/>
    <w:basedOn w:val="DefaultParagraphFont"/>
    <w:uiPriority w:val="2"/>
    <w:semiHidden/>
    <w:rsid w:val="00D1107E"/>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D1107E"/>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D1107E"/>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D1107E"/>
    <w:rPr>
      <w:sz w:val="20"/>
      <w:szCs w:val="20"/>
    </w:rPr>
  </w:style>
  <w:style w:type="character" w:customStyle="1" w:styleId="CommentTextChar">
    <w:name w:val="Comment Text Char"/>
    <w:basedOn w:val="DefaultParagraphFont"/>
    <w:link w:val="CommentText"/>
    <w:uiPriority w:val="99"/>
    <w:semiHidden/>
    <w:rsid w:val="00D1107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1107E"/>
    <w:rPr>
      <w:b/>
      <w:bCs/>
    </w:rPr>
  </w:style>
  <w:style w:type="character" w:customStyle="1" w:styleId="CommentSubjectChar">
    <w:name w:val="Comment Subject Char"/>
    <w:basedOn w:val="CommentTextChar"/>
    <w:link w:val="CommentSubject"/>
    <w:uiPriority w:val="99"/>
    <w:semiHidden/>
    <w:rsid w:val="00D1107E"/>
    <w:rPr>
      <w:rFonts w:ascii="Calibri" w:hAnsi="Calibri" w:cs="Calibri"/>
      <w:b/>
      <w:bCs/>
      <w:sz w:val="20"/>
      <w:szCs w:val="20"/>
    </w:rPr>
  </w:style>
  <w:style w:type="character" w:customStyle="1" w:styleId="UnderliningChar">
    <w:name w:val="Underlining Char"/>
    <w:link w:val="Underlining"/>
    <w:locked/>
    <w:rsid w:val="00D1107E"/>
    <w:rPr>
      <w:rFonts w:ascii="Arial Narrow" w:hAnsi="Arial Narrow" w:cs="Calibri"/>
      <w:u w:val="single"/>
    </w:rPr>
  </w:style>
  <w:style w:type="paragraph" w:customStyle="1" w:styleId="Underlining">
    <w:name w:val="Underlining"/>
    <w:basedOn w:val="Normal"/>
    <w:link w:val="UnderliningChar"/>
    <w:rsid w:val="00D1107E"/>
    <w:rPr>
      <w:rFonts w:ascii="Arial Narrow" w:hAnsi="Arial Narrow"/>
      <w:u w:val="single"/>
    </w:rPr>
  </w:style>
  <w:style w:type="character" w:styleId="CommentReference">
    <w:name w:val="annotation reference"/>
    <w:basedOn w:val="DefaultParagraphFont"/>
    <w:uiPriority w:val="99"/>
    <w:semiHidden/>
    <w:unhideWhenUsed/>
    <w:rsid w:val="00D1107E"/>
    <w:rPr>
      <w:sz w:val="16"/>
      <w:szCs w:val="16"/>
    </w:rPr>
  </w:style>
  <w:style w:type="character" w:customStyle="1" w:styleId="cite">
    <w:name w:val="cite"/>
    <w:rsid w:val="00D1107E"/>
    <w:rPr>
      <w:rFonts w:ascii="Times New Roman" w:hAnsi="Times New Roman" w:cs="Times New Roman" w:hint="default"/>
      <w:b/>
      <w:bCs w:val="0"/>
      <w:sz w:val="24"/>
    </w:rPr>
  </w:style>
  <w:style w:type="character" w:customStyle="1" w:styleId="underline">
    <w:name w:val="underline"/>
    <w:rsid w:val="00D1107E"/>
    <w:rPr>
      <w:b/>
      <w:bCs w:val="0"/>
      <w:u w:val="single"/>
    </w:rPr>
  </w:style>
  <w:style w:type="paragraph" w:styleId="NormalWeb">
    <w:name w:val="Normal (Web)"/>
    <w:basedOn w:val="Normal"/>
    <w:uiPriority w:val="99"/>
    <w:semiHidden/>
    <w:unhideWhenUsed/>
    <w:rsid w:val="00C051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idencetext">
    <w:name w:val="evidence text"/>
    <w:basedOn w:val="Normal"/>
    <w:rsid w:val="008D5A6A"/>
    <w:pPr>
      <w:spacing w:after="0" w:line="240" w:lineRule="auto"/>
      <w:ind w:left="1008" w:right="720"/>
    </w:pPr>
    <w:rPr>
      <w:rFonts w:ascii="Arial" w:eastAsia="Times New Roman" w:hAnsi="Arial" w:cs="Times New Roman"/>
      <w:color w:val="000000"/>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23816795">
      <w:bodyDiv w:val="1"/>
      <w:marLeft w:val="0"/>
      <w:marRight w:val="0"/>
      <w:marTop w:val="0"/>
      <w:marBottom w:val="0"/>
      <w:divBdr>
        <w:top w:val="none" w:sz="0" w:space="0" w:color="auto"/>
        <w:left w:val="none" w:sz="0" w:space="0" w:color="auto"/>
        <w:bottom w:val="none" w:sz="0" w:space="0" w:color="auto"/>
        <w:right w:val="none" w:sz="0" w:space="0" w:color="auto"/>
      </w:divBdr>
    </w:div>
    <w:div w:id="124164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2019/2/13/18220838/universal-basic-income-ubi-nber-study" TargetMode="External"/><Relationship Id="rId13" Type="http://schemas.openxmlformats.org/officeDocument/2006/relationships/hyperlink" Target="https://www.congress.gov/bill/116th-congress/senate-resolution/59/text" TargetMode="External"/><Relationship Id="rId18" Type="http://schemas.openxmlformats.org/officeDocument/2006/relationships/hyperlink" Target="https://www.mercatus.org/publications/federal-fiscal-policy/costs-national-single-payer-healthcare-system" TargetMode="External"/><Relationship Id="rId3" Type="http://schemas.openxmlformats.org/officeDocument/2006/relationships/styles" Target="styles.xml"/><Relationship Id="rId21" Type="http://schemas.openxmlformats.org/officeDocument/2006/relationships/hyperlink" Target="https://www.americanactionforum.org/research/the-green-new-deal-scope-scale-and-implications/" TargetMode="External"/><Relationship Id="rId7" Type="http://schemas.openxmlformats.org/officeDocument/2006/relationships/endnotes" Target="endnotes.xml"/><Relationship Id="rId12" Type="http://schemas.openxmlformats.org/officeDocument/2006/relationships/hyperlink" Target="https://www.congress.gov/bill/116th-congress/senate-resolution/59/text" TargetMode="External"/><Relationship Id="rId17" Type="http://schemas.openxmlformats.org/officeDocument/2006/relationships/hyperlink" Target="https://www.heritage.org/education/commentary/free-tuition-hurts-students-taxpayers" TargetMode="External"/><Relationship Id="rId2" Type="http://schemas.openxmlformats.org/officeDocument/2006/relationships/numbering" Target="numbering.xml"/><Relationship Id="rId16" Type="http://schemas.openxmlformats.org/officeDocument/2006/relationships/hyperlink" Target="https://www.dailysignal.com/2019/02/12/californias-high-speed-rail-failure-shows-the-insanity-of-green-new-deal/" TargetMode="External"/><Relationship Id="rId20" Type="http://schemas.openxmlformats.org/officeDocument/2006/relationships/hyperlink" Target="https://www.washingtonpost.com/opinions/alexandria-ocasio-cortez-accidentally-exposes-the-lefts-big-lie/2019/02/14/9a9adda6-3076-11e9-813a-0ab2f17e305b_story.html?noredirect=on&amp;utm_term=.9699d24944a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s.library.usyd.edu.au/bitstream/handle/2123/16650/Hugh%20Sturgess%20Honours%20Thesis.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ilycaller.com/2019/02/14/california-high-speed-train-energy/" TargetMode="External"/><Relationship Id="rId23" Type="http://schemas.openxmlformats.org/officeDocument/2006/relationships/fontTable" Target="fontTable.xml"/><Relationship Id="rId10" Type="http://schemas.openxmlformats.org/officeDocument/2006/relationships/hyperlink" Target="https://www.vox.com/policy-and-politics/2017/9/6/16036942/job-guarantee-explained" TargetMode="External"/><Relationship Id="rId19" Type="http://schemas.openxmlformats.org/officeDocument/2006/relationships/hyperlink" Target="https://www.heritage.org/renewable-energy/heritage-explains/the-green-new-deal?utm_source=facebook&amp;utm_medium=social&amp;utm_campaign=thf-fb&amp;fbclid=IwAR1oVk2H3posREobY3SouDFo-AN9xXzRkebOAHRCxX1Yw2RbFPruKF_Gkw0" TargetMode="External"/><Relationship Id="rId4" Type="http://schemas.openxmlformats.org/officeDocument/2006/relationships/settings" Target="settings.xml"/><Relationship Id="rId9" Type="http://schemas.openxmlformats.org/officeDocument/2006/relationships/hyperlink" Target="https://gspp.berkeley.edu/assets/uploads/research/pdf/Hoynes-Rothstein-annurev-economics-080218-030237.pdf" TargetMode="External"/><Relationship Id="rId14" Type="http://schemas.openxmlformats.org/officeDocument/2006/relationships/hyperlink" Target="https://www.energy.gov/sites/prod/files/2017/01/f34/2017%20US%20Energy%20and%20Jobs%20Report_0.pdf" TargetMode="External"/><Relationship Id="rId22" Type="http://schemas.openxmlformats.org/officeDocument/2006/relationships/hyperlink" Target="https://ahdictionary.com/word/search.html?q=%20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24201</Words>
  <Characters>132049</Characters>
  <Application>Microsoft Office Word</Application>
  <DocSecurity>0</DocSecurity>
  <Lines>1100</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Zaki George</dc:creator>
  <cp:keywords>6.0.0</cp:keywords>
  <dc:description/>
  <cp:lastModifiedBy>Scott Phillips</cp:lastModifiedBy>
  <cp:revision>2</cp:revision>
  <dcterms:created xsi:type="dcterms:W3CDTF">2023-07-24T15:42:00Z</dcterms:created>
  <dcterms:modified xsi:type="dcterms:W3CDTF">2023-07-24T15:42:00Z</dcterms:modified>
</cp:coreProperties>
</file>